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1C" w:rsidRPr="0098471C" w:rsidRDefault="0098471C" w:rsidP="0098471C">
      <w:pPr>
        <w:tabs>
          <w:tab w:val="left" w:pos="709"/>
        </w:tabs>
        <w:spacing w:line="360" w:lineRule="auto"/>
        <w:jc w:val="center"/>
        <w:rPr>
          <w:rFonts w:ascii="Bookman Old Style" w:hAnsi="Bookman Old Style"/>
          <w:b/>
          <w:sz w:val="28"/>
          <w:szCs w:val="28"/>
          <w:lang w:val="en-US"/>
        </w:rPr>
      </w:pPr>
      <w:bookmarkStart w:id="0" w:name="_GoBack"/>
      <w:bookmarkEnd w:id="0"/>
    </w:p>
    <w:p w:rsidR="0098471C" w:rsidRPr="0098471C" w:rsidRDefault="0098471C" w:rsidP="0098471C">
      <w:pPr>
        <w:tabs>
          <w:tab w:val="left" w:pos="709"/>
        </w:tabs>
        <w:spacing w:line="360" w:lineRule="auto"/>
        <w:jc w:val="center"/>
        <w:rPr>
          <w:rFonts w:ascii="Bookman Old Style" w:hAnsi="Bookman Old Style"/>
          <w:b/>
          <w:sz w:val="28"/>
          <w:szCs w:val="28"/>
          <w:lang w:val="en-US"/>
        </w:rPr>
      </w:pPr>
    </w:p>
    <w:p w:rsidR="006369A5" w:rsidRPr="003707BF" w:rsidRDefault="004C32E7" w:rsidP="006369A5">
      <w:pPr>
        <w:tabs>
          <w:tab w:val="left" w:pos="709"/>
        </w:tabs>
        <w:spacing w:line="360" w:lineRule="auto"/>
        <w:jc w:val="both"/>
        <w:rPr>
          <w:rFonts w:ascii="Bookman Old Style" w:hAnsi="Bookman Old Style"/>
          <w:b/>
          <w:i/>
          <w:lang w:val="en-US"/>
        </w:rPr>
      </w:pPr>
      <w:r w:rsidRPr="003707BF">
        <w:rPr>
          <w:rFonts w:ascii="Bookman Old Style" w:hAnsi="Bookman Old Style"/>
          <w:b/>
          <w:i/>
          <w:lang w:val="en-US"/>
        </w:rPr>
        <w:t>Review article</w:t>
      </w:r>
    </w:p>
    <w:p w:rsidR="006369A5" w:rsidRPr="003707BF" w:rsidRDefault="006369A5" w:rsidP="006369A5">
      <w:pPr>
        <w:tabs>
          <w:tab w:val="left" w:pos="709"/>
          <w:tab w:val="left" w:pos="2511"/>
        </w:tabs>
        <w:spacing w:line="360" w:lineRule="auto"/>
        <w:rPr>
          <w:rFonts w:ascii="Bookman Old Style" w:hAnsi="Bookman Old Style"/>
          <w:b/>
          <w:lang w:val="en-US"/>
        </w:rPr>
      </w:pPr>
      <w:r w:rsidRPr="003707BF">
        <w:rPr>
          <w:rFonts w:ascii="Bookman Old Style" w:hAnsi="Bookman Old Style"/>
          <w:b/>
          <w:sz w:val="28"/>
          <w:szCs w:val="28"/>
          <w:lang w:val="en-US"/>
        </w:rPr>
        <w:tab/>
      </w:r>
      <w:r w:rsidRPr="003707BF">
        <w:rPr>
          <w:rFonts w:ascii="Bookman Old Style" w:hAnsi="Bookman Old Style"/>
          <w:b/>
          <w:sz w:val="28"/>
          <w:szCs w:val="28"/>
          <w:lang w:val="en-US"/>
        </w:rPr>
        <w:tab/>
      </w:r>
    </w:p>
    <w:p w:rsidR="00862053" w:rsidRPr="003707BF" w:rsidRDefault="00862053" w:rsidP="00862053">
      <w:pPr>
        <w:tabs>
          <w:tab w:val="left" w:pos="709"/>
        </w:tabs>
        <w:spacing w:line="360" w:lineRule="auto"/>
        <w:jc w:val="center"/>
        <w:rPr>
          <w:rFonts w:ascii="Bookman Old Style" w:hAnsi="Bookman Old Style"/>
          <w:b/>
          <w:sz w:val="28"/>
          <w:szCs w:val="28"/>
          <w:lang w:val="en-US"/>
        </w:rPr>
      </w:pPr>
      <w:r w:rsidRPr="003707BF">
        <w:rPr>
          <w:rFonts w:ascii="Bookman Old Style" w:hAnsi="Bookman Old Style"/>
          <w:b/>
          <w:sz w:val="28"/>
          <w:szCs w:val="28"/>
          <w:lang w:val="en-US"/>
        </w:rPr>
        <w:t>Analysis of marketing mix model of the bioethanol industry in Colombia</w:t>
      </w:r>
    </w:p>
    <w:p w:rsidR="00975EB1" w:rsidRPr="00862053" w:rsidRDefault="00314DEA" w:rsidP="0018580A">
      <w:pPr>
        <w:tabs>
          <w:tab w:val="left" w:pos="709"/>
        </w:tabs>
        <w:spacing w:line="360" w:lineRule="auto"/>
        <w:jc w:val="center"/>
        <w:rPr>
          <w:rFonts w:ascii="Bookman Old Style" w:hAnsi="Bookman Old Style"/>
          <w:b/>
          <w:color w:val="7F7F7F" w:themeColor="text1" w:themeTint="80"/>
          <w:sz w:val="22"/>
          <w:szCs w:val="22"/>
          <w:lang w:val="es-ES"/>
        </w:rPr>
      </w:pPr>
      <w:r w:rsidRPr="00862053">
        <w:rPr>
          <w:rFonts w:ascii="Bookman Old Style" w:hAnsi="Bookman Old Style"/>
          <w:b/>
          <w:color w:val="7F7F7F" w:themeColor="text1" w:themeTint="80"/>
          <w:sz w:val="22"/>
          <w:szCs w:val="22"/>
        </w:rPr>
        <w:t xml:space="preserve">Análisis del modelo </w:t>
      </w:r>
      <w:r w:rsidR="00D7342D" w:rsidRPr="00862053">
        <w:rPr>
          <w:rFonts w:ascii="Bookman Old Style" w:hAnsi="Bookman Old Style"/>
          <w:b/>
          <w:color w:val="7F7F7F" w:themeColor="text1" w:themeTint="80"/>
          <w:sz w:val="22"/>
          <w:szCs w:val="22"/>
        </w:rPr>
        <w:t>‘</w:t>
      </w:r>
      <w:r w:rsidR="00391E00" w:rsidRPr="00862053">
        <w:rPr>
          <w:rFonts w:ascii="Bookman Old Style" w:hAnsi="Bookman Old Style"/>
          <w:b/>
          <w:color w:val="7F7F7F" w:themeColor="text1" w:themeTint="80"/>
          <w:sz w:val="22"/>
          <w:szCs w:val="22"/>
        </w:rPr>
        <w:t xml:space="preserve">Mezcla </w:t>
      </w:r>
      <w:r w:rsidRPr="00862053">
        <w:rPr>
          <w:rFonts w:ascii="Bookman Old Style" w:hAnsi="Bookman Old Style"/>
          <w:b/>
          <w:color w:val="7F7F7F" w:themeColor="text1" w:themeTint="80"/>
          <w:sz w:val="22"/>
          <w:szCs w:val="22"/>
        </w:rPr>
        <w:t xml:space="preserve">de </w:t>
      </w:r>
      <w:r w:rsidR="00391E00" w:rsidRPr="00862053">
        <w:rPr>
          <w:rFonts w:ascii="Bookman Old Style" w:hAnsi="Bookman Old Style"/>
          <w:b/>
          <w:color w:val="7F7F7F" w:themeColor="text1" w:themeTint="80"/>
          <w:sz w:val="22"/>
          <w:szCs w:val="22"/>
        </w:rPr>
        <w:t>Marketing</w:t>
      </w:r>
      <w:r w:rsidR="00D7342D" w:rsidRPr="00862053">
        <w:rPr>
          <w:rFonts w:ascii="Bookman Old Style" w:hAnsi="Bookman Old Style"/>
          <w:b/>
          <w:color w:val="7F7F7F" w:themeColor="text1" w:themeTint="80"/>
          <w:sz w:val="22"/>
          <w:szCs w:val="22"/>
        </w:rPr>
        <w:t>’</w:t>
      </w:r>
      <w:r w:rsidR="00391E00" w:rsidRPr="00862053">
        <w:rPr>
          <w:rFonts w:ascii="Bookman Old Style" w:hAnsi="Bookman Old Style"/>
          <w:b/>
          <w:color w:val="7F7F7F" w:themeColor="text1" w:themeTint="80"/>
          <w:sz w:val="22"/>
          <w:szCs w:val="22"/>
        </w:rPr>
        <w:t xml:space="preserve"> </w:t>
      </w:r>
      <w:r w:rsidRPr="00862053">
        <w:rPr>
          <w:rFonts w:ascii="Bookman Old Style" w:hAnsi="Bookman Old Style"/>
          <w:b/>
          <w:color w:val="7F7F7F" w:themeColor="text1" w:themeTint="80"/>
          <w:sz w:val="22"/>
          <w:szCs w:val="22"/>
        </w:rPr>
        <w:t xml:space="preserve">de la industria del </w:t>
      </w:r>
      <w:proofErr w:type="spellStart"/>
      <w:r w:rsidRPr="00862053">
        <w:rPr>
          <w:rFonts w:ascii="Bookman Old Style" w:hAnsi="Bookman Old Style"/>
          <w:b/>
          <w:color w:val="7F7F7F" w:themeColor="text1" w:themeTint="80"/>
          <w:sz w:val="22"/>
          <w:szCs w:val="22"/>
        </w:rPr>
        <w:t>bio</w:t>
      </w:r>
      <w:r w:rsidR="006F4D92" w:rsidRPr="00862053">
        <w:rPr>
          <w:rFonts w:ascii="Bookman Old Style" w:hAnsi="Bookman Old Style"/>
          <w:b/>
          <w:color w:val="7F7F7F" w:themeColor="text1" w:themeTint="80"/>
          <w:sz w:val="22"/>
          <w:szCs w:val="22"/>
        </w:rPr>
        <w:t>e</w:t>
      </w:r>
      <w:r w:rsidRPr="00862053">
        <w:rPr>
          <w:rFonts w:ascii="Bookman Old Style" w:hAnsi="Bookman Old Style"/>
          <w:b/>
          <w:color w:val="7F7F7F" w:themeColor="text1" w:themeTint="80"/>
          <w:sz w:val="22"/>
          <w:szCs w:val="22"/>
        </w:rPr>
        <w:t>t</w:t>
      </w:r>
      <w:r w:rsidR="006F4D92" w:rsidRPr="00862053">
        <w:rPr>
          <w:rFonts w:ascii="Bookman Old Style" w:hAnsi="Bookman Old Style"/>
          <w:b/>
          <w:color w:val="7F7F7F" w:themeColor="text1" w:themeTint="80"/>
          <w:sz w:val="22"/>
          <w:szCs w:val="22"/>
        </w:rPr>
        <w:t>a</w:t>
      </w:r>
      <w:r w:rsidRPr="00862053">
        <w:rPr>
          <w:rFonts w:ascii="Bookman Old Style" w:hAnsi="Bookman Old Style"/>
          <w:b/>
          <w:color w:val="7F7F7F" w:themeColor="text1" w:themeTint="80"/>
          <w:sz w:val="22"/>
          <w:szCs w:val="22"/>
        </w:rPr>
        <w:t>nol</w:t>
      </w:r>
      <w:proofErr w:type="spellEnd"/>
      <w:r w:rsidRPr="00862053">
        <w:rPr>
          <w:rFonts w:ascii="Bookman Old Style" w:hAnsi="Bookman Old Style"/>
          <w:b/>
          <w:color w:val="7F7F7F" w:themeColor="text1" w:themeTint="80"/>
          <w:sz w:val="22"/>
          <w:szCs w:val="22"/>
        </w:rPr>
        <w:t xml:space="preserve"> en Colombia</w:t>
      </w:r>
      <w:r w:rsidR="00360FE5" w:rsidRPr="00862053">
        <w:rPr>
          <w:rStyle w:val="Refdenotaalpie"/>
          <w:rFonts w:ascii="Bookman Old Style" w:hAnsi="Bookman Old Style"/>
          <w:b/>
          <w:color w:val="7F7F7F" w:themeColor="text1" w:themeTint="80"/>
          <w:sz w:val="22"/>
          <w:szCs w:val="22"/>
          <w:lang w:val="es-ES"/>
        </w:rPr>
        <w:footnoteReference w:id="1"/>
      </w:r>
    </w:p>
    <w:p w:rsidR="00BA342D" w:rsidRPr="00862053" w:rsidRDefault="00BA342D" w:rsidP="0018580A">
      <w:pPr>
        <w:tabs>
          <w:tab w:val="left" w:pos="709"/>
        </w:tabs>
        <w:spacing w:line="360" w:lineRule="auto"/>
        <w:jc w:val="both"/>
        <w:rPr>
          <w:rFonts w:ascii="Bookman Old Style" w:hAnsi="Bookman Old Style"/>
          <w:b/>
          <w:color w:val="7F7F7F" w:themeColor="text1" w:themeTint="80"/>
          <w:sz w:val="22"/>
          <w:szCs w:val="22"/>
        </w:rPr>
      </w:pPr>
    </w:p>
    <w:p w:rsidR="00314DEA" w:rsidRPr="004864F5" w:rsidRDefault="000B7467" w:rsidP="0018580A">
      <w:pPr>
        <w:tabs>
          <w:tab w:val="left" w:pos="709"/>
        </w:tabs>
        <w:spacing w:line="360" w:lineRule="auto"/>
        <w:jc w:val="both"/>
        <w:rPr>
          <w:rFonts w:ascii="Bookman Old Style" w:hAnsi="Bookman Old Style"/>
          <w:bCs/>
          <w:sz w:val="20"/>
          <w:szCs w:val="20"/>
        </w:rPr>
      </w:pPr>
      <w:r w:rsidRPr="004864F5">
        <w:rPr>
          <w:rFonts w:ascii="Bookman Old Style" w:hAnsi="Bookman Old Style"/>
          <w:i/>
          <w:sz w:val="20"/>
          <w:szCs w:val="20"/>
          <w:lang w:val="es-ES"/>
        </w:rPr>
        <w:t>Alejandro Ramírez</w:t>
      </w:r>
      <w:r w:rsidR="00CD471A">
        <w:rPr>
          <w:rFonts w:ascii="Bookman Old Style" w:hAnsi="Bookman Old Style"/>
          <w:i/>
          <w:sz w:val="20"/>
          <w:szCs w:val="20"/>
          <w:lang w:val="es-ES"/>
        </w:rPr>
        <w:t>-Velasquez</w:t>
      </w:r>
      <w:r w:rsidR="00817E92" w:rsidRPr="004864F5">
        <w:rPr>
          <w:rFonts w:ascii="Bookman Old Style" w:hAnsi="Bookman Old Style"/>
          <w:sz w:val="20"/>
          <w:szCs w:val="20"/>
          <w:vertAlign w:val="superscript"/>
          <w:lang w:val="es-ES"/>
        </w:rPr>
        <w:t>2</w:t>
      </w:r>
      <w:r w:rsidR="00817E92" w:rsidRPr="00CD471A">
        <w:rPr>
          <w:rFonts w:ascii="Bookman Old Style" w:hAnsi="Bookman Old Style"/>
          <w:sz w:val="20"/>
          <w:szCs w:val="20"/>
          <w:vertAlign w:val="superscript"/>
          <w:lang w:val="es-ES"/>
        </w:rPr>
        <w:t>†</w:t>
      </w:r>
      <w:r w:rsidRPr="004864F5">
        <w:rPr>
          <w:rFonts w:ascii="Bookman Old Style" w:hAnsi="Bookman Old Style"/>
          <w:sz w:val="20"/>
          <w:szCs w:val="20"/>
          <w:lang w:val="es-ES"/>
        </w:rPr>
        <w:t xml:space="preserve">, </w:t>
      </w:r>
      <w:r w:rsidRPr="004864F5">
        <w:rPr>
          <w:rFonts w:ascii="Bookman Old Style" w:hAnsi="Bookman Old Style"/>
          <w:bCs/>
          <w:i/>
          <w:sz w:val="20"/>
          <w:szCs w:val="20"/>
        </w:rPr>
        <w:t xml:space="preserve">Iván </w:t>
      </w:r>
      <w:r w:rsidR="00EC6352" w:rsidRPr="004864F5">
        <w:rPr>
          <w:rFonts w:ascii="Bookman Old Style" w:hAnsi="Bookman Old Style"/>
          <w:bCs/>
          <w:i/>
          <w:sz w:val="20"/>
          <w:szCs w:val="20"/>
        </w:rPr>
        <w:t xml:space="preserve">Alonso </w:t>
      </w:r>
      <w:r w:rsidRPr="004864F5">
        <w:rPr>
          <w:rFonts w:ascii="Bookman Old Style" w:hAnsi="Bookman Old Style"/>
          <w:bCs/>
          <w:i/>
          <w:sz w:val="20"/>
          <w:szCs w:val="20"/>
        </w:rPr>
        <w:t>Montoya R</w:t>
      </w:r>
      <w:r w:rsidR="00CC05FD" w:rsidRPr="004864F5">
        <w:rPr>
          <w:rFonts w:ascii="Bookman Old Style" w:hAnsi="Bookman Old Style"/>
          <w:bCs/>
          <w:i/>
          <w:sz w:val="20"/>
          <w:szCs w:val="20"/>
        </w:rPr>
        <w:t>.</w:t>
      </w:r>
      <w:r w:rsidR="00817E92" w:rsidRPr="004864F5">
        <w:rPr>
          <w:rFonts w:ascii="Bookman Old Style" w:hAnsi="Bookman Old Style"/>
          <w:bCs/>
          <w:sz w:val="20"/>
          <w:szCs w:val="20"/>
          <w:vertAlign w:val="superscript"/>
        </w:rPr>
        <w:t>3‡</w:t>
      </w:r>
      <w:r w:rsidR="006F4D92">
        <w:rPr>
          <w:rFonts w:ascii="Bookman Old Style" w:hAnsi="Bookman Old Style"/>
          <w:bCs/>
          <w:sz w:val="20"/>
          <w:szCs w:val="20"/>
        </w:rPr>
        <w:t>,</w:t>
      </w:r>
      <w:r w:rsidRPr="004864F5">
        <w:rPr>
          <w:rFonts w:ascii="Bookman Old Style" w:hAnsi="Bookman Old Style"/>
          <w:bCs/>
          <w:sz w:val="20"/>
          <w:szCs w:val="20"/>
        </w:rPr>
        <w:t xml:space="preserve"> </w:t>
      </w:r>
      <w:r w:rsidR="004C32E7">
        <w:rPr>
          <w:rFonts w:ascii="Bookman Old Style" w:hAnsi="Bookman Old Style"/>
          <w:bCs/>
          <w:sz w:val="20"/>
          <w:szCs w:val="20"/>
        </w:rPr>
        <w:t>and</w:t>
      </w:r>
      <w:r w:rsidRPr="004864F5">
        <w:rPr>
          <w:rFonts w:ascii="Bookman Old Style" w:hAnsi="Bookman Old Style"/>
          <w:bCs/>
          <w:sz w:val="20"/>
          <w:szCs w:val="20"/>
        </w:rPr>
        <w:t xml:space="preserve"> </w:t>
      </w:r>
      <w:r w:rsidR="00EC6352" w:rsidRPr="004864F5">
        <w:rPr>
          <w:rFonts w:ascii="Bookman Old Style" w:hAnsi="Bookman Old Style"/>
          <w:bCs/>
          <w:i/>
          <w:sz w:val="20"/>
          <w:szCs w:val="20"/>
        </w:rPr>
        <w:t xml:space="preserve">Luz </w:t>
      </w:r>
      <w:r w:rsidRPr="004864F5">
        <w:rPr>
          <w:rFonts w:ascii="Bookman Old Style" w:hAnsi="Bookman Old Style"/>
          <w:bCs/>
          <w:i/>
          <w:sz w:val="20"/>
          <w:szCs w:val="20"/>
        </w:rPr>
        <w:t>Alexandra Montoya</w:t>
      </w:r>
      <w:r w:rsidR="00EC6352" w:rsidRPr="004864F5">
        <w:rPr>
          <w:rFonts w:ascii="Bookman Old Style" w:hAnsi="Bookman Old Style"/>
          <w:bCs/>
          <w:i/>
          <w:sz w:val="20"/>
          <w:szCs w:val="20"/>
        </w:rPr>
        <w:t xml:space="preserve"> R</w:t>
      </w:r>
      <w:r w:rsidR="002D2838" w:rsidRPr="004864F5">
        <w:rPr>
          <w:rFonts w:ascii="Bookman Old Style" w:hAnsi="Bookman Old Style"/>
          <w:bCs/>
          <w:i/>
          <w:sz w:val="20"/>
          <w:szCs w:val="20"/>
        </w:rPr>
        <w:t>.</w:t>
      </w:r>
      <w:r w:rsidR="00817E92" w:rsidRPr="004864F5">
        <w:rPr>
          <w:rFonts w:ascii="Bookman Old Style" w:hAnsi="Bookman Old Style"/>
          <w:bCs/>
          <w:sz w:val="20"/>
          <w:szCs w:val="20"/>
          <w:vertAlign w:val="superscript"/>
        </w:rPr>
        <w:t>4</w:t>
      </w:r>
      <w:r w:rsidR="00817E92" w:rsidRPr="004864F5">
        <w:rPr>
          <w:rFonts w:ascii="Bookman Old Style" w:hAnsi="Bookman Old Style"/>
          <w:bCs/>
          <w:sz w:val="20"/>
          <w:szCs w:val="20"/>
        </w:rPr>
        <w:t>*</w:t>
      </w:r>
    </w:p>
    <w:p w:rsidR="005E77F6" w:rsidRPr="004864F5" w:rsidRDefault="005E77F6" w:rsidP="0018580A">
      <w:pPr>
        <w:tabs>
          <w:tab w:val="left" w:pos="709"/>
        </w:tabs>
        <w:spacing w:line="360" w:lineRule="auto"/>
        <w:jc w:val="both"/>
        <w:rPr>
          <w:rFonts w:ascii="Bookman Old Style" w:hAnsi="Bookman Old Style"/>
          <w:b/>
          <w:sz w:val="20"/>
          <w:szCs w:val="20"/>
        </w:rPr>
      </w:pPr>
    </w:p>
    <w:p w:rsidR="000B7467" w:rsidRPr="003707BF" w:rsidRDefault="00817E92" w:rsidP="0018580A">
      <w:pPr>
        <w:pStyle w:val="Textonotapie"/>
        <w:tabs>
          <w:tab w:val="left" w:pos="709"/>
        </w:tabs>
        <w:jc w:val="both"/>
        <w:rPr>
          <w:rFonts w:ascii="Bookman Old Style" w:hAnsi="Bookman Old Style"/>
          <w:sz w:val="18"/>
          <w:szCs w:val="18"/>
          <w:lang w:val="en-US"/>
        </w:rPr>
      </w:pPr>
      <w:r w:rsidRPr="003707BF">
        <w:rPr>
          <w:rStyle w:val="Refdenotaalpie"/>
          <w:rFonts w:ascii="Bookman Old Style" w:hAnsi="Bookman Old Style"/>
          <w:sz w:val="18"/>
          <w:szCs w:val="18"/>
          <w:lang w:val="en-US"/>
        </w:rPr>
        <w:t>2</w:t>
      </w:r>
      <w:proofErr w:type="gramStart"/>
      <w:r w:rsidR="000B7467" w:rsidRPr="003707BF">
        <w:rPr>
          <w:rFonts w:ascii="Bookman Old Style" w:hAnsi="Bookman Old Style"/>
          <w:sz w:val="18"/>
          <w:szCs w:val="18"/>
          <w:lang w:val="en-US"/>
        </w:rPr>
        <w:t xml:space="preserve">Economist, </w:t>
      </w:r>
      <w:r w:rsidR="004C32E7" w:rsidRPr="003707BF">
        <w:rPr>
          <w:rFonts w:ascii="Bookman Old Style" w:hAnsi="Bookman Old Style"/>
          <w:sz w:val="18"/>
          <w:szCs w:val="18"/>
          <w:lang w:val="en-US"/>
        </w:rPr>
        <w:t>Master in Management</w:t>
      </w:r>
      <w:r w:rsidR="000B7467" w:rsidRPr="003707BF">
        <w:rPr>
          <w:rFonts w:ascii="Bookman Old Style" w:hAnsi="Bookman Old Style"/>
          <w:sz w:val="18"/>
          <w:szCs w:val="18"/>
          <w:lang w:val="en-US"/>
        </w:rPr>
        <w:t xml:space="preserve">, Universidad </w:t>
      </w:r>
      <w:proofErr w:type="spellStart"/>
      <w:r w:rsidR="000B7467" w:rsidRPr="003707BF">
        <w:rPr>
          <w:rFonts w:ascii="Bookman Old Style" w:hAnsi="Bookman Old Style"/>
          <w:sz w:val="18"/>
          <w:szCs w:val="18"/>
          <w:lang w:val="en-US"/>
        </w:rPr>
        <w:t>Nacional</w:t>
      </w:r>
      <w:proofErr w:type="spellEnd"/>
      <w:r w:rsidR="000B7467" w:rsidRPr="003707BF">
        <w:rPr>
          <w:rFonts w:ascii="Bookman Old Style" w:hAnsi="Bookman Old Style"/>
          <w:sz w:val="18"/>
          <w:szCs w:val="18"/>
          <w:lang w:val="en-US"/>
        </w:rPr>
        <w:t xml:space="preserve"> de Colombia</w:t>
      </w:r>
      <w:r w:rsidRPr="003707BF">
        <w:rPr>
          <w:rFonts w:ascii="Bookman Old Style" w:hAnsi="Bookman Old Style"/>
          <w:sz w:val="18"/>
          <w:szCs w:val="18"/>
          <w:lang w:val="en-US"/>
        </w:rPr>
        <w:t xml:space="preserve"> </w:t>
      </w:r>
      <w:r w:rsidR="004C32E7" w:rsidRPr="003707BF">
        <w:rPr>
          <w:rFonts w:ascii="Bookman Old Style" w:hAnsi="Bookman Old Style"/>
          <w:sz w:val="18"/>
          <w:szCs w:val="18"/>
          <w:lang w:val="en-US"/>
        </w:rPr>
        <w:t xml:space="preserve">- </w:t>
      </w:r>
      <w:r w:rsidR="00D7342D" w:rsidRPr="003707BF">
        <w:rPr>
          <w:rFonts w:ascii="Bookman Old Style" w:hAnsi="Bookman Old Style"/>
          <w:sz w:val="18"/>
          <w:szCs w:val="18"/>
          <w:lang w:val="en-US"/>
        </w:rPr>
        <w:t>Bogotá.</w:t>
      </w:r>
      <w:proofErr w:type="gramEnd"/>
    </w:p>
    <w:p w:rsidR="004C32E7" w:rsidRDefault="00817E92" w:rsidP="0018580A">
      <w:pPr>
        <w:pStyle w:val="Textonotapie"/>
        <w:tabs>
          <w:tab w:val="left" w:pos="709"/>
        </w:tabs>
        <w:jc w:val="both"/>
        <w:rPr>
          <w:rFonts w:ascii="Bookman Old Style" w:hAnsi="Bookman Old Style"/>
          <w:sz w:val="18"/>
          <w:szCs w:val="18"/>
          <w:lang w:val="en-US"/>
        </w:rPr>
      </w:pPr>
      <w:r w:rsidRPr="003707BF">
        <w:rPr>
          <w:rStyle w:val="Refdenotaalpie"/>
          <w:rFonts w:ascii="Bookman Old Style" w:hAnsi="Bookman Old Style"/>
          <w:sz w:val="18"/>
          <w:szCs w:val="18"/>
          <w:lang w:val="en-US"/>
        </w:rPr>
        <w:t>3</w:t>
      </w:r>
      <w:proofErr w:type="gramStart"/>
      <w:r w:rsidR="004C32E7" w:rsidRPr="003707BF">
        <w:rPr>
          <w:rFonts w:ascii="Bookman Old Style" w:hAnsi="Bookman Old Style"/>
          <w:sz w:val="18"/>
          <w:szCs w:val="18"/>
          <w:lang w:val="en-US"/>
        </w:rPr>
        <w:t>Business manager</w:t>
      </w:r>
      <w:r w:rsidR="000B7467" w:rsidRPr="003707BF">
        <w:rPr>
          <w:rFonts w:ascii="Bookman Old Style" w:hAnsi="Bookman Old Style"/>
          <w:sz w:val="18"/>
          <w:szCs w:val="18"/>
          <w:lang w:val="en-US"/>
        </w:rPr>
        <w:t>,</w:t>
      </w:r>
      <w:r w:rsidR="004C32E7" w:rsidRPr="003707BF">
        <w:rPr>
          <w:rFonts w:ascii="Bookman Old Style" w:hAnsi="Bookman Old Style"/>
          <w:sz w:val="18"/>
          <w:szCs w:val="18"/>
          <w:lang w:val="en-US"/>
        </w:rPr>
        <w:t xml:space="preserve"> Master in Management, PhD in Economic Sciences, Associate </w:t>
      </w:r>
      <w:r w:rsidR="004C32E7" w:rsidRPr="004C32E7">
        <w:rPr>
          <w:rFonts w:ascii="Bookman Old Style" w:hAnsi="Bookman Old Style"/>
          <w:sz w:val="18"/>
          <w:szCs w:val="18"/>
          <w:lang w:val="en-US"/>
        </w:rPr>
        <w:t>Professor</w:t>
      </w:r>
      <w:r w:rsidR="004C32E7" w:rsidRPr="003707BF">
        <w:rPr>
          <w:rFonts w:ascii="Bookman Old Style" w:hAnsi="Bookman Old Style"/>
          <w:sz w:val="18"/>
          <w:szCs w:val="18"/>
          <w:lang w:val="en-US"/>
        </w:rPr>
        <w:t>, Faculty of Agronomy</w:t>
      </w:r>
      <w:r w:rsidR="005E77F6" w:rsidRPr="003707BF">
        <w:rPr>
          <w:rFonts w:ascii="Bookman Old Style" w:hAnsi="Bookman Old Style"/>
          <w:sz w:val="18"/>
          <w:szCs w:val="18"/>
          <w:lang w:val="en-US"/>
        </w:rPr>
        <w:t>,</w:t>
      </w:r>
      <w:r w:rsidR="000B7467" w:rsidRPr="003707BF">
        <w:rPr>
          <w:rFonts w:ascii="Bookman Old Style" w:hAnsi="Bookman Old Style"/>
          <w:sz w:val="18"/>
          <w:szCs w:val="18"/>
          <w:lang w:val="en-US"/>
        </w:rPr>
        <w:t xml:space="preserve"> Universidad </w:t>
      </w:r>
      <w:proofErr w:type="spellStart"/>
      <w:r w:rsidR="000B7467" w:rsidRPr="003707BF">
        <w:rPr>
          <w:rFonts w:ascii="Bookman Old Style" w:hAnsi="Bookman Old Style"/>
          <w:sz w:val="18"/>
          <w:szCs w:val="18"/>
          <w:lang w:val="en-US"/>
        </w:rPr>
        <w:t>Nacional</w:t>
      </w:r>
      <w:proofErr w:type="spellEnd"/>
      <w:r w:rsidR="000B7467" w:rsidRPr="003707BF">
        <w:rPr>
          <w:rFonts w:ascii="Bookman Old Style" w:hAnsi="Bookman Old Style"/>
          <w:sz w:val="18"/>
          <w:szCs w:val="18"/>
          <w:lang w:val="en-US"/>
        </w:rPr>
        <w:t xml:space="preserve"> de Colombia</w:t>
      </w:r>
      <w:r w:rsidR="00D7342D" w:rsidRPr="003707BF">
        <w:rPr>
          <w:rFonts w:ascii="Bookman Old Style" w:hAnsi="Bookman Old Style"/>
          <w:sz w:val="18"/>
          <w:szCs w:val="18"/>
          <w:lang w:val="en-US"/>
        </w:rPr>
        <w:t xml:space="preserve"> </w:t>
      </w:r>
      <w:r w:rsidR="004C32E7" w:rsidRPr="003707BF">
        <w:rPr>
          <w:rFonts w:ascii="Bookman Old Style" w:hAnsi="Bookman Old Style"/>
          <w:sz w:val="18"/>
          <w:szCs w:val="18"/>
          <w:lang w:val="en-US"/>
        </w:rPr>
        <w:t xml:space="preserve">- </w:t>
      </w:r>
      <w:r w:rsidR="00D7342D" w:rsidRPr="003707BF">
        <w:rPr>
          <w:rFonts w:ascii="Bookman Old Style" w:hAnsi="Bookman Old Style"/>
          <w:sz w:val="18"/>
          <w:szCs w:val="18"/>
          <w:lang w:val="en-US"/>
        </w:rPr>
        <w:t>Bogotá</w:t>
      </w:r>
      <w:r w:rsidR="000B7467" w:rsidRPr="003707BF">
        <w:rPr>
          <w:rFonts w:ascii="Bookman Old Style" w:hAnsi="Bookman Old Style"/>
          <w:sz w:val="18"/>
          <w:szCs w:val="18"/>
          <w:lang w:val="en-US"/>
        </w:rPr>
        <w:t>.</w:t>
      </w:r>
      <w:proofErr w:type="gramEnd"/>
      <w:r w:rsidR="000B7467" w:rsidRPr="003707BF">
        <w:rPr>
          <w:rFonts w:ascii="Bookman Old Style" w:hAnsi="Bookman Old Style"/>
          <w:sz w:val="18"/>
          <w:szCs w:val="18"/>
          <w:lang w:val="en-US"/>
        </w:rPr>
        <w:t xml:space="preserve"> </w:t>
      </w:r>
    </w:p>
    <w:p w:rsidR="00817E92" w:rsidRPr="003707BF" w:rsidRDefault="00817E92" w:rsidP="0018580A">
      <w:pPr>
        <w:pStyle w:val="Textonotapie"/>
        <w:tabs>
          <w:tab w:val="left" w:pos="709"/>
        </w:tabs>
        <w:jc w:val="both"/>
        <w:rPr>
          <w:rFonts w:ascii="Bookman Old Style" w:hAnsi="Bookman Old Style"/>
          <w:sz w:val="18"/>
          <w:szCs w:val="18"/>
          <w:lang w:val="en-US"/>
        </w:rPr>
      </w:pPr>
      <w:r w:rsidRPr="003707BF">
        <w:rPr>
          <w:rStyle w:val="Refdenotaalpie"/>
          <w:rFonts w:ascii="Bookman Old Style" w:hAnsi="Bookman Old Style"/>
          <w:sz w:val="18"/>
          <w:szCs w:val="18"/>
          <w:lang w:val="en-US"/>
        </w:rPr>
        <w:t>4</w:t>
      </w:r>
      <w:proofErr w:type="gramStart"/>
      <w:r w:rsidR="004C32E7" w:rsidRPr="0051019A">
        <w:rPr>
          <w:rFonts w:ascii="Bookman Old Style" w:hAnsi="Bookman Old Style"/>
          <w:sz w:val="18"/>
          <w:szCs w:val="18"/>
          <w:lang w:val="en-US"/>
        </w:rPr>
        <w:t xml:space="preserve">Business manager, Master in Management, PhD in Economic Sciences, Associate Professor, Faculty </w:t>
      </w:r>
      <w:r w:rsidR="00354C87" w:rsidRPr="0051019A">
        <w:rPr>
          <w:rFonts w:ascii="Bookman Old Style" w:hAnsi="Bookman Old Style"/>
          <w:sz w:val="18"/>
          <w:szCs w:val="18"/>
          <w:lang w:val="en-US"/>
        </w:rPr>
        <w:t xml:space="preserve">of </w:t>
      </w:r>
      <w:r w:rsidR="00354C87">
        <w:rPr>
          <w:rFonts w:ascii="Bookman Old Style" w:hAnsi="Bookman Old Style"/>
          <w:sz w:val="18"/>
          <w:szCs w:val="18"/>
          <w:lang w:val="en-US"/>
        </w:rPr>
        <w:t>Economical</w:t>
      </w:r>
      <w:r w:rsidR="004C32E7">
        <w:rPr>
          <w:rFonts w:ascii="Bookman Old Style" w:hAnsi="Bookman Old Style"/>
          <w:sz w:val="18"/>
          <w:szCs w:val="18"/>
          <w:lang w:val="en-US"/>
        </w:rPr>
        <w:t xml:space="preserve"> Sciences</w:t>
      </w:r>
      <w:r w:rsidR="000B7467" w:rsidRPr="003707BF">
        <w:rPr>
          <w:rFonts w:ascii="Bookman Old Style" w:hAnsi="Bookman Old Style"/>
          <w:sz w:val="18"/>
          <w:szCs w:val="18"/>
          <w:lang w:val="en-US"/>
        </w:rPr>
        <w:t xml:space="preserve">, Universidad </w:t>
      </w:r>
      <w:proofErr w:type="spellStart"/>
      <w:r w:rsidR="000B7467" w:rsidRPr="003707BF">
        <w:rPr>
          <w:rFonts w:ascii="Bookman Old Style" w:hAnsi="Bookman Old Style"/>
          <w:sz w:val="18"/>
          <w:szCs w:val="18"/>
          <w:lang w:val="en-US"/>
        </w:rPr>
        <w:t>Nacional</w:t>
      </w:r>
      <w:proofErr w:type="spellEnd"/>
      <w:r w:rsidR="000B7467" w:rsidRPr="003707BF">
        <w:rPr>
          <w:rFonts w:ascii="Bookman Old Style" w:hAnsi="Bookman Old Style"/>
          <w:sz w:val="18"/>
          <w:szCs w:val="18"/>
          <w:lang w:val="en-US"/>
        </w:rPr>
        <w:t xml:space="preserve"> de Colombia</w:t>
      </w:r>
      <w:r w:rsidR="005E77F6" w:rsidRPr="003707BF">
        <w:rPr>
          <w:rFonts w:ascii="Bookman Old Style" w:hAnsi="Bookman Old Style"/>
          <w:sz w:val="18"/>
          <w:szCs w:val="18"/>
          <w:lang w:val="en-US"/>
        </w:rPr>
        <w:t xml:space="preserve"> </w:t>
      </w:r>
      <w:r w:rsidR="004C32E7">
        <w:rPr>
          <w:rFonts w:ascii="Bookman Old Style" w:hAnsi="Bookman Old Style"/>
          <w:sz w:val="18"/>
          <w:szCs w:val="18"/>
          <w:lang w:val="en-US"/>
        </w:rPr>
        <w:t>-</w:t>
      </w:r>
      <w:r w:rsidR="004C32E7" w:rsidRPr="003707BF">
        <w:rPr>
          <w:rFonts w:ascii="Bookman Old Style" w:hAnsi="Bookman Old Style"/>
          <w:sz w:val="18"/>
          <w:szCs w:val="18"/>
          <w:lang w:val="en-US"/>
        </w:rPr>
        <w:t xml:space="preserve"> </w:t>
      </w:r>
      <w:r w:rsidR="00D7342D" w:rsidRPr="003707BF">
        <w:rPr>
          <w:rFonts w:ascii="Bookman Old Style" w:hAnsi="Bookman Old Style"/>
          <w:sz w:val="18"/>
          <w:szCs w:val="18"/>
          <w:lang w:val="en-US"/>
        </w:rPr>
        <w:t>Bogotá</w:t>
      </w:r>
      <w:r w:rsidR="000B7467" w:rsidRPr="003707BF">
        <w:rPr>
          <w:rFonts w:ascii="Bookman Old Style" w:hAnsi="Bookman Old Style"/>
          <w:sz w:val="18"/>
          <w:szCs w:val="18"/>
          <w:lang w:val="en-US"/>
        </w:rPr>
        <w:t>.</w:t>
      </w:r>
      <w:proofErr w:type="gramEnd"/>
      <w:r w:rsidR="000B7467" w:rsidRPr="003707BF">
        <w:rPr>
          <w:rFonts w:ascii="Bookman Old Style" w:hAnsi="Bookman Old Style"/>
          <w:sz w:val="18"/>
          <w:szCs w:val="18"/>
          <w:lang w:val="en-US"/>
        </w:rPr>
        <w:t xml:space="preserve"> </w:t>
      </w:r>
    </w:p>
    <w:p w:rsidR="000B7467" w:rsidRPr="003707BF" w:rsidRDefault="00817E92" w:rsidP="0018580A">
      <w:pPr>
        <w:pStyle w:val="Textonotapie"/>
        <w:tabs>
          <w:tab w:val="left" w:pos="709"/>
        </w:tabs>
        <w:rPr>
          <w:rFonts w:ascii="Bookman Old Style" w:hAnsi="Bookman Old Style"/>
          <w:sz w:val="18"/>
          <w:szCs w:val="18"/>
          <w:lang w:val="en-US"/>
        </w:rPr>
      </w:pPr>
      <w:r w:rsidRPr="003707BF">
        <w:rPr>
          <w:rFonts w:ascii="Bookman Old Style" w:hAnsi="Bookman Old Style"/>
          <w:sz w:val="18"/>
          <w:szCs w:val="18"/>
          <w:lang w:val="en-US"/>
        </w:rPr>
        <w:t>*</w:t>
      </w:r>
      <w:r w:rsidR="004C32E7" w:rsidRPr="003707BF">
        <w:rPr>
          <w:rFonts w:ascii="Bookman Old Style" w:hAnsi="Bookman Old Style"/>
          <w:sz w:val="18"/>
          <w:szCs w:val="18"/>
          <w:lang w:val="en-US"/>
        </w:rPr>
        <w:t>Corresponding author</w:t>
      </w:r>
      <w:r w:rsidRPr="003707BF">
        <w:rPr>
          <w:rFonts w:ascii="Bookman Old Style" w:hAnsi="Bookman Old Style"/>
          <w:sz w:val="18"/>
          <w:szCs w:val="18"/>
          <w:lang w:val="en-US"/>
        </w:rPr>
        <w:t xml:space="preserve">: lamontoyar@unal.edu.co, </w:t>
      </w:r>
      <w:hyperlink r:id="rId9" w:history="1">
        <w:r w:rsidRPr="003707BF">
          <w:rPr>
            <w:rStyle w:val="Hipervnculo"/>
            <w:rFonts w:ascii="Bookman Old Style" w:hAnsi="Bookman Old Style"/>
            <w:color w:val="auto"/>
            <w:sz w:val="18"/>
            <w:szCs w:val="18"/>
            <w:u w:val="none"/>
            <w:lang w:val="en-US"/>
          </w:rPr>
          <w:t>Alexandra.montoya@gmail.com</w:t>
        </w:r>
      </w:hyperlink>
      <w:r w:rsidR="00CD471A" w:rsidRPr="003707BF">
        <w:rPr>
          <w:rFonts w:ascii="Bookman Old Style" w:hAnsi="Bookman Old Style"/>
          <w:sz w:val="18"/>
          <w:szCs w:val="18"/>
          <w:lang w:val="en-US"/>
        </w:rPr>
        <w:t xml:space="preserve">; </w:t>
      </w:r>
      <w:r w:rsidRPr="003707BF">
        <w:rPr>
          <w:rFonts w:ascii="Bookman Old Style" w:hAnsi="Bookman Old Style"/>
          <w:sz w:val="18"/>
          <w:szCs w:val="18"/>
          <w:lang w:val="en-US"/>
        </w:rPr>
        <w:t>†arv1983@hotmail.com,</w:t>
      </w:r>
      <w:r w:rsidR="00CD471A" w:rsidRPr="003707BF">
        <w:rPr>
          <w:rFonts w:ascii="Bookman Old Style" w:hAnsi="Bookman Old Style"/>
          <w:sz w:val="18"/>
          <w:szCs w:val="18"/>
          <w:lang w:val="en-US"/>
        </w:rPr>
        <w:t xml:space="preserve"> </w:t>
      </w:r>
      <w:hyperlink r:id="rId10" w:history="1">
        <w:r w:rsidR="00CD471A" w:rsidRPr="003707BF">
          <w:rPr>
            <w:rStyle w:val="Hipervnculo"/>
            <w:rFonts w:ascii="Bookman Old Style" w:hAnsi="Bookman Old Style"/>
            <w:color w:val="000000" w:themeColor="text1"/>
            <w:sz w:val="18"/>
            <w:szCs w:val="18"/>
            <w:u w:val="none"/>
            <w:lang w:val="en-US"/>
          </w:rPr>
          <w:t>aramirezv@unal.edu.co</w:t>
        </w:r>
      </w:hyperlink>
      <w:r w:rsidR="00CD471A" w:rsidRPr="003707BF">
        <w:rPr>
          <w:rStyle w:val="Hipervnculo"/>
          <w:rFonts w:ascii="Bookman Old Style" w:hAnsi="Bookman Old Style"/>
          <w:color w:val="000000" w:themeColor="text1"/>
          <w:sz w:val="18"/>
          <w:szCs w:val="18"/>
          <w:u w:val="none"/>
          <w:lang w:val="en-US"/>
        </w:rPr>
        <w:t>;</w:t>
      </w:r>
      <w:r w:rsidRPr="003707BF">
        <w:rPr>
          <w:rFonts w:ascii="Bookman Old Style" w:hAnsi="Bookman Old Style"/>
          <w:sz w:val="18"/>
          <w:szCs w:val="18"/>
          <w:lang w:val="en-US"/>
        </w:rPr>
        <w:t xml:space="preserve"> ‡</w:t>
      </w:r>
      <w:hyperlink r:id="rId11" w:history="1">
        <w:r w:rsidR="005E77F6" w:rsidRPr="003707BF">
          <w:rPr>
            <w:rStyle w:val="Hipervnculo"/>
            <w:rFonts w:ascii="Bookman Old Style" w:hAnsi="Bookman Old Style"/>
            <w:color w:val="auto"/>
            <w:sz w:val="18"/>
            <w:szCs w:val="18"/>
            <w:u w:val="none"/>
            <w:lang w:val="en-US"/>
          </w:rPr>
          <w:t>iamontoyar@unal.edu.co</w:t>
        </w:r>
      </w:hyperlink>
    </w:p>
    <w:p w:rsidR="005E77F6" w:rsidRPr="003707BF" w:rsidRDefault="005E77F6" w:rsidP="0018580A">
      <w:pPr>
        <w:pStyle w:val="Textonotapie"/>
        <w:tabs>
          <w:tab w:val="left" w:pos="709"/>
        </w:tabs>
        <w:spacing w:line="360" w:lineRule="auto"/>
        <w:rPr>
          <w:rFonts w:ascii="Bookman Old Style" w:hAnsi="Bookman Old Style"/>
          <w:sz w:val="18"/>
          <w:szCs w:val="18"/>
          <w:lang w:val="en-US"/>
        </w:rPr>
      </w:pPr>
    </w:p>
    <w:p w:rsidR="005E77F6" w:rsidRPr="003707BF" w:rsidRDefault="005E77F6" w:rsidP="0018580A">
      <w:pPr>
        <w:pStyle w:val="Textonotapie"/>
        <w:tabs>
          <w:tab w:val="left" w:pos="709"/>
        </w:tabs>
        <w:spacing w:line="360" w:lineRule="auto"/>
        <w:jc w:val="right"/>
        <w:rPr>
          <w:rFonts w:ascii="Bookman Old Style" w:hAnsi="Bookman Old Style"/>
          <w:sz w:val="16"/>
          <w:szCs w:val="16"/>
          <w:lang w:val="en-US"/>
        </w:rPr>
      </w:pPr>
      <w:r w:rsidRPr="003707BF">
        <w:rPr>
          <w:rFonts w:ascii="Bookman Old Style" w:hAnsi="Bookman Old Style"/>
          <w:sz w:val="16"/>
          <w:szCs w:val="16"/>
          <w:lang w:val="en-US"/>
        </w:rPr>
        <w:t xml:space="preserve">Rec.: 15.04.11    </w:t>
      </w:r>
      <w:proofErr w:type="spellStart"/>
      <w:proofErr w:type="gramStart"/>
      <w:r w:rsidRPr="003707BF">
        <w:rPr>
          <w:rFonts w:ascii="Bookman Old Style" w:hAnsi="Bookman Old Style"/>
          <w:sz w:val="16"/>
          <w:szCs w:val="16"/>
          <w:lang w:val="en-US"/>
        </w:rPr>
        <w:t>Acept</w:t>
      </w:r>
      <w:proofErr w:type="spellEnd"/>
      <w:r w:rsidRPr="003707BF">
        <w:rPr>
          <w:rFonts w:ascii="Bookman Old Style" w:hAnsi="Bookman Old Style"/>
          <w:sz w:val="16"/>
          <w:szCs w:val="16"/>
          <w:lang w:val="en-US"/>
        </w:rPr>
        <w:t>.:</w:t>
      </w:r>
      <w:proofErr w:type="gramEnd"/>
      <w:r w:rsidRPr="003707BF">
        <w:rPr>
          <w:rFonts w:ascii="Bookman Old Style" w:hAnsi="Bookman Old Style"/>
          <w:sz w:val="16"/>
          <w:szCs w:val="16"/>
          <w:lang w:val="en-US"/>
        </w:rPr>
        <w:t xml:space="preserve"> 05.05.12</w:t>
      </w:r>
    </w:p>
    <w:p w:rsidR="00314DEA" w:rsidRPr="003707BF" w:rsidRDefault="00314DEA" w:rsidP="0018580A">
      <w:pPr>
        <w:tabs>
          <w:tab w:val="left" w:pos="709"/>
        </w:tabs>
        <w:spacing w:line="360" w:lineRule="auto"/>
        <w:jc w:val="both"/>
        <w:rPr>
          <w:rFonts w:ascii="Bookman Old Style" w:hAnsi="Bookman Old Style"/>
          <w:b/>
          <w:sz w:val="20"/>
          <w:szCs w:val="20"/>
          <w:lang w:val="en-US"/>
        </w:rPr>
      </w:pPr>
    </w:p>
    <w:p w:rsidR="004864F5" w:rsidRPr="003707BF" w:rsidRDefault="004864F5" w:rsidP="0018580A">
      <w:pPr>
        <w:tabs>
          <w:tab w:val="left" w:pos="709"/>
        </w:tabs>
        <w:spacing w:line="360" w:lineRule="auto"/>
        <w:jc w:val="both"/>
        <w:rPr>
          <w:rFonts w:ascii="Bookman Old Style" w:hAnsi="Bookman Old Style"/>
          <w:b/>
          <w:sz w:val="20"/>
          <w:szCs w:val="20"/>
          <w:lang w:val="en-US"/>
        </w:rPr>
      </w:pPr>
    </w:p>
    <w:p w:rsidR="00314DEA" w:rsidRPr="004864F5" w:rsidRDefault="004B2E1F" w:rsidP="00F2086F">
      <w:pPr>
        <w:tabs>
          <w:tab w:val="left" w:pos="709"/>
        </w:tabs>
        <w:spacing w:after="240"/>
        <w:jc w:val="center"/>
        <w:rPr>
          <w:rFonts w:ascii="Bookman Old Style" w:hAnsi="Bookman Old Style"/>
          <w:b/>
          <w:sz w:val="20"/>
          <w:szCs w:val="20"/>
          <w:lang w:val="en-US"/>
        </w:rPr>
      </w:pPr>
      <w:r w:rsidRPr="00F2086F">
        <w:rPr>
          <w:rFonts w:ascii="Bookman Old Style" w:hAnsi="Bookman Old Style"/>
          <w:b/>
          <w:sz w:val="23"/>
          <w:szCs w:val="23"/>
          <w:lang w:val="en-US"/>
        </w:rPr>
        <w:t>Abstract</w:t>
      </w:r>
    </w:p>
    <w:p w:rsidR="00314DEA" w:rsidRPr="00F2086F" w:rsidRDefault="00314DEA" w:rsidP="00F2086F">
      <w:pPr>
        <w:tabs>
          <w:tab w:val="left" w:pos="709"/>
        </w:tabs>
        <w:jc w:val="both"/>
        <w:rPr>
          <w:rFonts w:ascii="Bookman Old Style" w:hAnsi="Bookman Old Style"/>
          <w:sz w:val="19"/>
          <w:szCs w:val="19"/>
          <w:lang w:val="en-US"/>
        </w:rPr>
      </w:pPr>
      <w:r w:rsidRPr="00F2086F">
        <w:rPr>
          <w:rFonts w:ascii="Bookman Old Style" w:hAnsi="Bookman Old Style"/>
          <w:sz w:val="19"/>
          <w:szCs w:val="19"/>
          <w:lang w:val="en-US"/>
        </w:rPr>
        <w:t>The search for alternative energy production and supply, allow a new perspective on the biofuels industry as bioethanol, the focus of this work, as an alternative energy that enables to overcome the disadvantages generated by the traditional methods of production and consumption, by generating competitive advantages over other primary energy sources. The evaluation of the bioethanol industry from a global analysis such as that posed by the Marketing Mix, and exposed how attractive or competitive can become your industry today. It is certainly of great importance to note the challenge facing today's society while trying to maintain a high standard of living without this represents a danger to the environment or to human welfare. The main challenge lies in finding alternatives that allow ecological and economic energy needs through the efficient use of alternative sources, and in turn, reduce extreme dependence and vulnerability to fossil fuels.</w:t>
      </w:r>
    </w:p>
    <w:p w:rsidR="004B2E1F" w:rsidRPr="00F2086F" w:rsidRDefault="004B2E1F" w:rsidP="00F2086F">
      <w:pPr>
        <w:tabs>
          <w:tab w:val="left" w:pos="709"/>
        </w:tabs>
        <w:jc w:val="both"/>
        <w:rPr>
          <w:rFonts w:ascii="Bookman Old Style" w:hAnsi="Bookman Old Style"/>
          <w:b/>
          <w:sz w:val="19"/>
          <w:szCs w:val="19"/>
          <w:lang w:val="en-US"/>
        </w:rPr>
      </w:pPr>
    </w:p>
    <w:p w:rsidR="00CF6045" w:rsidRPr="00F2086F" w:rsidRDefault="002056C4" w:rsidP="00C04D1E">
      <w:pPr>
        <w:tabs>
          <w:tab w:val="left" w:pos="709"/>
        </w:tabs>
        <w:ind w:left="1170" w:hanging="1170"/>
        <w:jc w:val="both"/>
        <w:rPr>
          <w:rFonts w:ascii="Bookman Old Style" w:hAnsi="Bookman Old Style"/>
          <w:b/>
          <w:sz w:val="19"/>
          <w:szCs w:val="19"/>
          <w:lang w:val="en-GB"/>
        </w:rPr>
      </w:pPr>
      <w:r w:rsidRPr="00F2086F">
        <w:rPr>
          <w:rFonts w:ascii="Bookman Old Style" w:hAnsi="Bookman Old Style"/>
          <w:b/>
          <w:sz w:val="19"/>
          <w:szCs w:val="19"/>
          <w:lang w:val="en-US"/>
        </w:rPr>
        <w:t xml:space="preserve">Key words: </w:t>
      </w:r>
      <w:r w:rsidR="00873F0F" w:rsidRPr="00F2086F">
        <w:rPr>
          <w:rFonts w:ascii="Bookman Old Style" w:hAnsi="Bookman Old Style"/>
          <w:sz w:val="19"/>
          <w:szCs w:val="19"/>
          <w:lang w:val="en-US"/>
        </w:rPr>
        <w:t xml:space="preserve">Bioenergy, bioethanol, biomass, Colombia, energy sources, Marketing Mix, renewable energy, </w:t>
      </w:r>
      <w:proofErr w:type="spellStart"/>
      <w:r w:rsidR="00873F0F" w:rsidRPr="00F2086F">
        <w:rPr>
          <w:rFonts w:ascii="Bookman Old Style" w:hAnsi="Bookman Old Style"/>
          <w:i/>
          <w:sz w:val="19"/>
          <w:szCs w:val="19"/>
          <w:lang w:val="en-US"/>
        </w:rPr>
        <w:t>Saccharum</w:t>
      </w:r>
      <w:proofErr w:type="spellEnd"/>
      <w:r w:rsidR="00873F0F" w:rsidRPr="00F2086F">
        <w:rPr>
          <w:rFonts w:ascii="Bookman Old Style" w:hAnsi="Bookman Old Style"/>
          <w:sz w:val="19"/>
          <w:szCs w:val="19"/>
          <w:lang w:val="en-US"/>
        </w:rPr>
        <w:t xml:space="preserve"> sp., sugarcane</w:t>
      </w:r>
      <w:r w:rsidR="00314DEA" w:rsidRPr="00F2086F">
        <w:rPr>
          <w:rFonts w:ascii="Bookman Old Style" w:hAnsi="Bookman Old Style"/>
          <w:sz w:val="19"/>
          <w:szCs w:val="19"/>
          <w:lang w:val="en-US"/>
        </w:rPr>
        <w:t>.</w:t>
      </w:r>
    </w:p>
    <w:p w:rsidR="00862053" w:rsidRDefault="00862053" w:rsidP="00F2086F">
      <w:pPr>
        <w:tabs>
          <w:tab w:val="left" w:pos="709"/>
        </w:tabs>
        <w:jc w:val="center"/>
        <w:rPr>
          <w:rFonts w:ascii="Bookman Old Style" w:hAnsi="Bookman Old Style"/>
          <w:b/>
          <w:sz w:val="19"/>
          <w:szCs w:val="19"/>
          <w:lang w:val="en-US"/>
        </w:rPr>
      </w:pPr>
    </w:p>
    <w:p w:rsidR="00F2086F" w:rsidRPr="00F2086F" w:rsidRDefault="00F2086F" w:rsidP="00F2086F">
      <w:pPr>
        <w:tabs>
          <w:tab w:val="left" w:pos="709"/>
        </w:tabs>
        <w:jc w:val="center"/>
        <w:rPr>
          <w:rFonts w:ascii="Bookman Old Style" w:hAnsi="Bookman Old Style"/>
          <w:b/>
          <w:sz w:val="19"/>
          <w:szCs w:val="19"/>
          <w:lang w:val="en-US"/>
        </w:rPr>
      </w:pPr>
    </w:p>
    <w:p w:rsidR="00862053" w:rsidRPr="00F2086F" w:rsidRDefault="00862053" w:rsidP="00F2086F">
      <w:pPr>
        <w:tabs>
          <w:tab w:val="left" w:pos="709"/>
        </w:tabs>
        <w:spacing w:after="240"/>
        <w:jc w:val="center"/>
        <w:rPr>
          <w:rFonts w:ascii="Bookman Old Style" w:hAnsi="Bookman Old Style"/>
          <w:sz w:val="19"/>
          <w:szCs w:val="19"/>
          <w:lang w:val="es-ES_tradnl"/>
        </w:rPr>
      </w:pPr>
      <w:r w:rsidRPr="00F41260">
        <w:rPr>
          <w:rFonts w:ascii="Bookman Old Style" w:hAnsi="Bookman Old Style"/>
          <w:b/>
          <w:sz w:val="23"/>
          <w:szCs w:val="23"/>
        </w:rPr>
        <w:t>Resumen</w:t>
      </w:r>
    </w:p>
    <w:p w:rsidR="00862053" w:rsidRPr="00F2086F" w:rsidRDefault="00862053" w:rsidP="00F2086F">
      <w:pPr>
        <w:tabs>
          <w:tab w:val="left" w:pos="709"/>
        </w:tabs>
        <w:jc w:val="both"/>
        <w:rPr>
          <w:rFonts w:ascii="Bookman Old Style" w:hAnsi="Bookman Old Style"/>
          <w:sz w:val="19"/>
          <w:szCs w:val="19"/>
          <w:lang w:val="es-ES"/>
        </w:rPr>
      </w:pPr>
      <w:r w:rsidRPr="00F2086F">
        <w:rPr>
          <w:rFonts w:ascii="Bookman Old Style" w:hAnsi="Bookman Old Style"/>
          <w:sz w:val="19"/>
          <w:szCs w:val="19"/>
          <w:lang w:val="es-ES_tradnl"/>
        </w:rPr>
        <w:t xml:space="preserve">La búsqueda de alternativas de producción y consumo energético permite una nueva perspectiva para </w:t>
      </w:r>
      <w:r w:rsidRPr="00F2086F">
        <w:rPr>
          <w:rFonts w:ascii="Bookman Old Style" w:hAnsi="Bookman Old Style"/>
          <w:sz w:val="19"/>
          <w:szCs w:val="19"/>
          <w:lang w:val="es-ES"/>
        </w:rPr>
        <w:t xml:space="preserve">la industria de los combustibles biológicos como el </w:t>
      </w:r>
      <w:proofErr w:type="spellStart"/>
      <w:r w:rsidRPr="00F2086F">
        <w:rPr>
          <w:rFonts w:ascii="Bookman Old Style" w:hAnsi="Bookman Old Style"/>
          <w:sz w:val="19"/>
          <w:szCs w:val="19"/>
          <w:lang w:val="es-ES"/>
        </w:rPr>
        <w:t>bioetanol</w:t>
      </w:r>
      <w:proofErr w:type="spellEnd"/>
      <w:r w:rsidRPr="00F2086F">
        <w:rPr>
          <w:rFonts w:ascii="Bookman Old Style" w:hAnsi="Bookman Old Style"/>
          <w:sz w:val="19"/>
          <w:szCs w:val="19"/>
          <w:lang w:val="es-ES"/>
        </w:rPr>
        <w:t>,</w:t>
      </w:r>
      <w:r w:rsidRPr="00F2086F">
        <w:rPr>
          <w:rFonts w:ascii="Bookman Old Style" w:hAnsi="Bookman Old Style"/>
          <w:sz w:val="19"/>
          <w:szCs w:val="19"/>
          <w:lang w:val="es-ES_tradnl"/>
        </w:rPr>
        <w:t xml:space="preserve"> tema central del presente trabajo, ya que sus ventajas competitivas frente a otras fuentes primarias de energía constituye una alternativa energética que permite superar los problemas generados por los métodos tradicionales de producción y consumo.  </w:t>
      </w:r>
      <w:r w:rsidRPr="00F2086F">
        <w:rPr>
          <w:rFonts w:ascii="Bookman Old Style" w:hAnsi="Bookman Old Style"/>
          <w:sz w:val="19"/>
          <w:szCs w:val="19"/>
        </w:rPr>
        <w:t xml:space="preserve">A partir de la </w:t>
      </w:r>
      <w:r w:rsidRPr="00F2086F">
        <w:rPr>
          <w:rFonts w:ascii="Bookman Old Style" w:hAnsi="Bookman Old Style"/>
          <w:sz w:val="19"/>
          <w:szCs w:val="19"/>
          <w:lang w:val="es-ES"/>
        </w:rPr>
        <w:t xml:space="preserve">evaluación de la industria del </w:t>
      </w:r>
      <w:proofErr w:type="spellStart"/>
      <w:r w:rsidRPr="00F2086F">
        <w:rPr>
          <w:rFonts w:ascii="Bookman Old Style" w:hAnsi="Bookman Old Style"/>
          <w:sz w:val="19"/>
          <w:szCs w:val="19"/>
          <w:lang w:val="es-ES"/>
        </w:rPr>
        <w:t>bioetanol</w:t>
      </w:r>
      <w:proofErr w:type="spellEnd"/>
      <w:r w:rsidRPr="00F2086F">
        <w:rPr>
          <w:rFonts w:ascii="Bookman Old Style" w:hAnsi="Bookman Old Style"/>
          <w:sz w:val="19"/>
          <w:szCs w:val="19"/>
          <w:lang w:val="es-ES"/>
        </w:rPr>
        <w:t xml:space="preserve"> desde un análisis global, como el que se plantea en la Mezcla de Marketing, se expone que tan atractiva o competitiva puede llegar a ser esta industria en la </w:t>
      </w:r>
      <w:r w:rsidRPr="00F2086F">
        <w:rPr>
          <w:rFonts w:ascii="Bookman Old Style" w:hAnsi="Bookman Old Style"/>
          <w:sz w:val="19"/>
          <w:szCs w:val="19"/>
          <w:lang w:val="es-ES"/>
        </w:rPr>
        <w:lastRenderedPageBreak/>
        <w:t xml:space="preserve">actualidad.  </w:t>
      </w:r>
      <w:r w:rsidRPr="00F2086F">
        <w:rPr>
          <w:rFonts w:ascii="Bookman Old Style" w:hAnsi="Bookman Old Style"/>
          <w:sz w:val="19"/>
          <w:szCs w:val="19"/>
          <w:lang w:val="es-ES_tradnl"/>
        </w:rPr>
        <w:t>Es sin duda de gran importancia señalar el reto al que enfrenta la sociedad actual al intentar mantener un elevado nivel de vida sin que éste represente un peligro contra el medio ambiente o el bienestar humano.  El principal desafío se centra en encontrar alternativas ecológicas y económicas que permitan cubrir las necesidades de energía, mediante el uso eficiente de fuentes alternativas y, a su vez, reducir la extrema dependencia y vulnerabilidad frente a los combustibles fósiles.</w:t>
      </w:r>
    </w:p>
    <w:p w:rsidR="00862053" w:rsidRPr="00F2086F" w:rsidRDefault="00862053" w:rsidP="00F2086F">
      <w:pPr>
        <w:tabs>
          <w:tab w:val="left" w:pos="709"/>
        </w:tabs>
        <w:jc w:val="both"/>
        <w:rPr>
          <w:rFonts w:ascii="Bookman Old Style" w:hAnsi="Bookman Old Style"/>
          <w:b/>
          <w:sz w:val="19"/>
          <w:szCs w:val="19"/>
          <w:lang w:val="es-ES"/>
        </w:rPr>
      </w:pPr>
    </w:p>
    <w:p w:rsidR="00862053" w:rsidRPr="00F2086F" w:rsidRDefault="00862053" w:rsidP="00F2086F">
      <w:pPr>
        <w:tabs>
          <w:tab w:val="left" w:pos="709"/>
        </w:tabs>
        <w:ind w:left="1701" w:hanging="1701"/>
        <w:jc w:val="both"/>
        <w:rPr>
          <w:rFonts w:ascii="Bookman Old Style" w:hAnsi="Bookman Old Style"/>
          <w:b/>
          <w:sz w:val="19"/>
          <w:szCs w:val="19"/>
          <w:lang w:val="es-ES"/>
        </w:rPr>
      </w:pPr>
      <w:r w:rsidRPr="00F2086F">
        <w:rPr>
          <w:rFonts w:ascii="Bookman Old Style" w:hAnsi="Bookman Old Style"/>
          <w:b/>
          <w:sz w:val="19"/>
          <w:szCs w:val="19"/>
          <w:lang w:val="es-ES"/>
        </w:rPr>
        <w:t xml:space="preserve">Palabras clave: </w:t>
      </w:r>
      <w:r w:rsidRPr="00F2086F">
        <w:rPr>
          <w:rFonts w:ascii="Bookman Old Style" w:hAnsi="Bookman Old Style"/>
          <w:sz w:val="19"/>
          <w:szCs w:val="19"/>
        </w:rPr>
        <w:t xml:space="preserve">Bioenergía, </w:t>
      </w:r>
      <w:proofErr w:type="spellStart"/>
      <w:r w:rsidRPr="00F2086F">
        <w:rPr>
          <w:rFonts w:ascii="Bookman Old Style" w:hAnsi="Bookman Old Style"/>
          <w:sz w:val="19"/>
          <w:szCs w:val="19"/>
        </w:rPr>
        <w:t>bioetanol</w:t>
      </w:r>
      <w:proofErr w:type="spellEnd"/>
      <w:r w:rsidRPr="00F2086F">
        <w:rPr>
          <w:rFonts w:ascii="Bookman Old Style" w:hAnsi="Bookman Old Style"/>
          <w:sz w:val="19"/>
          <w:szCs w:val="19"/>
        </w:rPr>
        <w:t xml:space="preserve">, biomasa, caña de azúcar, Colombia, energía renovable, fuentes de energía, mezcla de Marketing, </w:t>
      </w:r>
      <w:proofErr w:type="spellStart"/>
      <w:r w:rsidRPr="00F2086F">
        <w:rPr>
          <w:rFonts w:ascii="Bookman Old Style" w:hAnsi="Bookman Old Style"/>
          <w:i/>
          <w:sz w:val="19"/>
          <w:szCs w:val="19"/>
        </w:rPr>
        <w:t>Saccharum</w:t>
      </w:r>
      <w:proofErr w:type="spellEnd"/>
      <w:r w:rsidRPr="00F2086F">
        <w:rPr>
          <w:rFonts w:ascii="Bookman Old Style" w:hAnsi="Bookman Old Style"/>
          <w:sz w:val="19"/>
          <w:szCs w:val="19"/>
        </w:rPr>
        <w:t xml:space="preserve"> </w:t>
      </w:r>
      <w:proofErr w:type="spellStart"/>
      <w:r w:rsidRPr="00F2086F">
        <w:rPr>
          <w:rFonts w:ascii="Bookman Old Style" w:hAnsi="Bookman Old Style"/>
          <w:sz w:val="19"/>
          <w:szCs w:val="19"/>
        </w:rPr>
        <w:t>sp</w:t>
      </w:r>
      <w:proofErr w:type="spellEnd"/>
      <w:r w:rsidRPr="00F2086F">
        <w:rPr>
          <w:rFonts w:ascii="Bookman Old Style" w:hAnsi="Bookman Old Style"/>
          <w:sz w:val="19"/>
          <w:szCs w:val="19"/>
        </w:rPr>
        <w:t>.</w:t>
      </w:r>
    </w:p>
    <w:p w:rsidR="00314DEA" w:rsidRPr="00F2086F" w:rsidRDefault="00314DEA" w:rsidP="00F2086F">
      <w:pPr>
        <w:tabs>
          <w:tab w:val="left" w:pos="709"/>
        </w:tabs>
        <w:jc w:val="both"/>
        <w:rPr>
          <w:rFonts w:ascii="Bookman Old Style" w:hAnsi="Bookman Old Style"/>
          <w:b/>
          <w:sz w:val="19"/>
          <w:szCs w:val="19"/>
          <w:lang w:val="es-ES"/>
        </w:rPr>
      </w:pPr>
    </w:p>
    <w:p w:rsidR="002056C4" w:rsidRPr="00F2086F" w:rsidRDefault="009F3B6C" w:rsidP="00F2086F">
      <w:pPr>
        <w:tabs>
          <w:tab w:val="left" w:pos="709"/>
        </w:tabs>
        <w:jc w:val="both"/>
        <w:rPr>
          <w:rFonts w:ascii="Bookman Old Style" w:hAnsi="Bookman Old Style"/>
          <w:b/>
          <w:sz w:val="19"/>
          <w:szCs w:val="19"/>
          <w:lang w:val="en-US"/>
        </w:rPr>
      </w:pPr>
      <w:proofErr w:type="spellStart"/>
      <w:r w:rsidRPr="00F2086F">
        <w:rPr>
          <w:rFonts w:ascii="Bookman Old Style" w:hAnsi="Bookman Old Style"/>
          <w:b/>
          <w:sz w:val="19"/>
          <w:szCs w:val="19"/>
          <w:lang w:val="en-US"/>
        </w:rPr>
        <w:t>JEL</w:t>
      </w:r>
      <w:proofErr w:type="spellEnd"/>
    </w:p>
    <w:p w:rsidR="009F3B6C" w:rsidRPr="00F2086F" w:rsidRDefault="004B2E1F" w:rsidP="00F2086F">
      <w:pPr>
        <w:tabs>
          <w:tab w:val="left" w:pos="709"/>
        </w:tabs>
        <w:jc w:val="both"/>
        <w:rPr>
          <w:rFonts w:ascii="Bookman Old Style" w:hAnsi="Bookman Old Style"/>
          <w:sz w:val="19"/>
          <w:szCs w:val="19"/>
          <w:lang w:val="en-US"/>
        </w:rPr>
      </w:pPr>
      <w:proofErr w:type="gramStart"/>
      <w:r w:rsidRPr="00F2086F">
        <w:rPr>
          <w:rFonts w:ascii="Bookman Old Style" w:hAnsi="Bookman Old Style"/>
          <w:sz w:val="19"/>
          <w:szCs w:val="19"/>
          <w:lang w:val="en-US"/>
        </w:rPr>
        <w:t xml:space="preserve">Q42 </w:t>
      </w:r>
      <w:r w:rsidRPr="00F2086F">
        <w:rPr>
          <w:rFonts w:ascii="Bookman Old Style" w:hAnsi="Bookman Old Style"/>
          <w:sz w:val="19"/>
          <w:szCs w:val="19"/>
          <w:lang w:val="en-US"/>
        </w:rPr>
        <w:tab/>
      </w:r>
      <w:r w:rsidR="009F3B6C" w:rsidRPr="00F2086F">
        <w:rPr>
          <w:rFonts w:ascii="Bookman Old Style" w:hAnsi="Bookman Old Style"/>
          <w:sz w:val="19"/>
          <w:szCs w:val="19"/>
          <w:lang w:val="en-US"/>
        </w:rPr>
        <w:t>Alternative Energy Sources</w:t>
      </w:r>
      <w:r w:rsidRPr="00F2086F">
        <w:rPr>
          <w:rFonts w:ascii="Bookman Old Style" w:hAnsi="Bookman Old Style"/>
          <w:sz w:val="19"/>
          <w:szCs w:val="19"/>
          <w:lang w:val="en-US"/>
        </w:rPr>
        <w:t>.</w:t>
      </w:r>
      <w:proofErr w:type="gramEnd"/>
    </w:p>
    <w:p w:rsidR="009F3B6C" w:rsidRPr="00F2086F" w:rsidRDefault="004B2E1F" w:rsidP="00F2086F">
      <w:pPr>
        <w:tabs>
          <w:tab w:val="left" w:pos="709"/>
        </w:tabs>
        <w:ind w:left="705" w:hanging="705"/>
        <w:jc w:val="both"/>
        <w:rPr>
          <w:rFonts w:ascii="Bookman Old Style" w:hAnsi="Bookman Old Style"/>
          <w:sz w:val="19"/>
          <w:szCs w:val="19"/>
          <w:lang w:val="en-US"/>
        </w:rPr>
      </w:pPr>
      <w:r w:rsidRPr="00F2086F">
        <w:rPr>
          <w:rFonts w:ascii="Bookman Old Style" w:hAnsi="Bookman Old Style"/>
          <w:sz w:val="19"/>
          <w:szCs w:val="19"/>
          <w:lang w:val="en-US"/>
        </w:rPr>
        <w:t xml:space="preserve">Q57 </w:t>
      </w:r>
      <w:r w:rsidRPr="00F2086F">
        <w:rPr>
          <w:rFonts w:ascii="Bookman Old Style" w:hAnsi="Bookman Old Style"/>
          <w:sz w:val="19"/>
          <w:szCs w:val="19"/>
          <w:lang w:val="en-US"/>
        </w:rPr>
        <w:tab/>
      </w:r>
      <w:r w:rsidR="009F3B6C" w:rsidRPr="00F2086F">
        <w:rPr>
          <w:rFonts w:ascii="Bookman Old Style" w:hAnsi="Bookman Old Style"/>
          <w:sz w:val="19"/>
          <w:szCs w:val="19"/>
          <w:lang w:val="en-US"/>
        </w:rPr>
        <w:t xml:space="preserve">Ecological Economics: Ecosystem Services; Biodiversity Conservation; </w:t>
      </w:r>
      <w:proofErr w:type="spellStart"/>
      <w:r w:rsidR="009F3B6C" w:rsidRPr="00F2086F">
        <w:rPr>
          <w:rFonts w:ascii="Bookman Old Style" w:hAnsi="Bookman Old Style"/>
          <w:sz w:val="19"/>
          <w:szCs w:val="19"/>
          <w:lang w:val="en-US"/>
        </w:rPr>
        <w:t>Bioeconomics</w:t>
      </w:r>
      <w:proofErr w:type="spellEnd"/>
      <w:r w:rsidR="009F3B6C" w:rsidRPr="00F2086F">
        <w:rPr>
          <w:rFonts w:ascii="Bookman Old Style" w:hAnsi="Bookman Old Style"/>
          <w:sz w:val="19"/>
          <w:szCs w:val="19"/>
          <w:lang w:val="en-US"/>
        </w:rPr>
        <w:t>; Industrial Ecology</w:t>
      </w:r>
      <w:r w:rsidRPr="00F2086F">
        <w:rPr>
          <w:rFonts w:ascii="Bookman Old Style" w:hAnsi="Bookman Old Style"/>
          <w:sz w:val="19"/>
          <w:szCs w:val="19"/>
          <w:lang w:val="en-US"/>
        </w:rPr>
        <w:t>.</w:t>
      </w:r>
    </w:p>
    <w:p w:rsidR="009F3B6C" w:rsidRPr="00F2086F" w:rsidRDefault="004B2E1F" w:rsidP="00F2086F">
      <w:pPr>
        <w:tabs>
          <w:tab w:val="left" w:pos="709"/>
        </w:tabs>
        <w:jc w:val="both"/>
        <w:rPr>
          <w:rFonts w:ascii="Bookman Old Style" w:hAnsi="Bookman Old Style"/>
          <w:sz w:val="19"/>
          <w:szCs w:val="19"/>
          <w:lang w:val="en-US"/>
        </w:rPr>
      </w:pPr>
      <w:proofErr w:type="gramStart"/>
      <w:r w:rsidRPr="00F2086F">
        <w:rPr>
          <w:rFonts w:ascii="Bookman Old Style" w:hAnsi="Bookman Old Style"/>
          <w:sz w:val="19"/>
          <w:szCs w:val="19"/>
          <w:lang w:val="en-US"/>
        </w:rPr>
        <w:t xml:space="preserve">L65 </w:t>
      </w:r>
      <w:r w:rsidRPr="00F2086F">
        <w:rPr>
          <w:rFonts w:ascii="Bookman Old Style" w:hAnsi="Bookman Old Style"/>
          <w:sz w:val="19"/>
          <w:szCs w:val="19"/>
          <w:lang w:val="en-US"/>
        </w:rPr>
        <w:tab/>
      </w:r>
      <w:r w:rsidR="009F3B6C" w:rsidRPr="00F2086F">
        <w:rPr>
          <w:rFonts w:ascii="Bookman Old Style" w:hAnsi="Bookman Old Style"/>
          <w:sz w:val="19"/>
          <w:szCs w:val="19"/>
          <w:lang w:val="en-US"/>
        </w:rPr>
        <w:t>Chemicals; Rubber; Drugs; Biotechnology</w:t>
      </w:r>
      <w:r w:rsidRPr="00F2086F">
        <w:rPr>
          <w:rFonts w:ascii="Bookman Old Style" w:hAnsi="Bookman Old Style"/>
          <w:sz w:val="19"/>
          <w:szCs w:val="19"/>
          <w:lang w:val="en-US"/>
        </w:rPr>
        <w:t>.</w:t>
      </w:r>
      <w:proofErr w:type="gramEnd"/>
    </w:p>
    <w:p w:rsidR="009F3B6C" w:rsidRPr="00F2086F" w:rsidRDefault="004B2E1F" w:rsidP="00F2086F">
      <w:pPr>
        <w:tabs>
          <w:tab w:val="left" w:pos="709"/>
        </w:tabs>
        <w:jc w:val="both"/>
        <w:rPr>
          <w:rFonts w:ascii="Bookman Old Style" w:hAnsi="Bookman Old Style"/>
          <w:sz w:val="19"/>
          <w:szCs w:val="19"/>
          <w:lang w:val="en-US"/>
        </w:rPr>
      </w:pPr>
      <w:proofErr w:type="gramStart"/>
      <w:r w:rsidRPr="00F2086F">
        <w:rPr>
          <w:rFonts w:ascii="Bookman Old Style" w:hAnsi="Bookman Old Style"/>
          <w:sz w:val="19"/>
          <w:szCs w:val="19"/>
          <w:lang w:val="en-US"/>
        </w:rPr>
        <w:t xml:space="preserve">Q16 </w:t>
      </w:r>
      <w:r w:rsidRPr="00F2086F">
        <w:rPr>
          <w:rFonts w:ascii="Bookman Old Style" w:hAnsi="Bookman Old Style"/>
          <w:sz w:val="19"/>
          <w:szCs w:val="19"/>
          <w:lang w:val="en-US"/>
        </w:rPr>
        <w:tab/>
      </w:r>
      <w:proofErr w:type="spellStart"/>
      <w:r w:rsidR="009F3B6C" w:rsidRPr="00F2086F">
        <w:rPr>
          <w:rFonts w:ascii="Bookman Old Style" w:hAnsi="Bookman Old Style"/>
          <w:sz w:val="19"/>
          <w:szCs w:val="19"/>
          <w:lang w:val="en-US"/>
        </w:rPr>
        <w:t>R</w:t>
      </w:r>
      <w:r w:rsidR="004E55FE" w:rsidRPr="00F2086F">
        <w:rPr>
          <w:rFonts w:ascii="Bookman Old Style" w:hAnsi="Bookman Old Style"/>
          <w:sz w:val="19"/>
          <w:szCs w:val="19"/>
          <w:lang w:val="en-US"/>
        </w:rPr>
        <w:t>y</w:t>
      </w:r>
      <w:r w:rsidR="009F3B6C" w:rsidRPr="00F2086F">
        <w:rPr>
          <w:rFonts w:ascii="Bookman Old Style" w:hAnsi="Bookman Old Style"/>
          <w:sz w:val="19"/>
          <w:szCs w:val="19"/>
          <w:lang w:val="en-US"/>
        </w:rPr>
        <w:t>D</w:t>
      </w:r>
      <w:proofErr w:type="spellEnd"/>
      <w:r w:rsidR="009F3B6C" w:rsidRPr="00F2086F">
        <w:rPr>
          <w:rFonts w:ascii="Bookman Old Style" w:hAnsi="Bookman Old Style"/>
          <w:sz w:val="19"/>
          <w:szCs w:val="19"/>
          <w:lang w:val="en-US"/>
        </w:rPr>
        <w:t>; Agricultural Technology; Biofuels; Agricultural Extension Services</w:t>
      </w:r>
      <w:r w:rsidRPr="00F2086F">
        <w:rPr>
          <w:rFonts w:ascii="Bookman Old Style" w:hAnsi="Bookman Old Style"/>
          <w:sz w:val="19"/>
          <w:szCs w:val="19"/>
          <w:lang w:val="en-US"/>
        </w:rPr>
        <w:t>.</w:t>
      </w:r>
      <w:proofErr w:type="gramEnd"/>
    </w:p>
    <w:p w:rsidR="009F3B6C" w:rsidRPr="00F2086F" w:rsidRDefault="004B2E1F" w:rsidP="00F2086F">
      <w:pPr>
        <w:tabs>
          <w:tab w:val="left" w:pos="709"/>
        </w:tabs>
        <w:jc w:val="both"/>
        <w:rPr>
          <w:rFonts w:ascii="Bookman Old Style" w:hAnsi="Bookman Old Style"/>
          <w:sz w:val="19"/>
          <w:szCs w:val="19"/>
          <w:lang w:val="en-US"/>
        </w:rPr>
      </w:pPr>
      <w:proofErr w:type="gramStart"/>
      <w:r w:rsidRPr="00F2086F">
        <w:rPr>
          <w:rFonts w:ascii="Bookman Old Style" w:hAnsi="Bookman Old Style"/>
          <w:sz w:val="19"/>
          <w:szCs w:val="19"/>
          <w:lang w:val="en-US"/>
        </w:rPr>
        <w:t xml:space="preserve">Q13 </w:t>
      </w:r>
      <w:r w:rsidRPr="00F2086F">
        <w:rPr>
          <w:rFonts w:ascii="Bookman Old Style" w:hAnsi="Bookman Old Style"/>
          <w:sz w:val="19"/>
          <w:szCs w:val="19"/>
          <w:lang w:val="en-US"/>
        </w:rPr>
        <w:tab/>
      </w:r>
      <w:r w:rsidR="009F3B6C" w:rsidRPr="00F2086F">
        <w:rPr>
          <w:rFonts w:ascii="Bookman Old Style" w:hAnsi="Bookman Old Style"/>
          <w:sz w:val="19"/>
          <w:szCs w:val="19"/>
          <w:lang w:val="en-US"/>
        </w:rPr>
        <w:t xml:space="preserve">Agricultural Markets and Marketing; Cooperatives; </w:t>
      </w:r>
      <w:proofErr w:type="spellStart"/>
      <w:r w:rsidR="009F3B6C" w:rsidRPr="00F2086F">
        <w:rPr>
          <w:rFonts w:ascii="Bookman Old Style" w:hAnsi="Bookman Old Style"/>
          <w:sz w:val="19"/>
          <w:szCs w:val="19"/>
          <w:lang w:val="en-US"/>
        </w:rPr>
        <w:t>Agrobusiness</w:t>
      </w:r>
      <w:proofErr w:type="spellEnd"/>
      <w:r w:rsidRPr="00F2086F">
        <w:rPr>
          <w:rFonts w:ascii="Bookman Old Style" w:hAnsi="Bookman Old Style"/>
          <w:sz w:val="19"/>
          <w:szCs w:val="19"/>
          <w:lang w:val="en-US"/>
        </w:rPr>
        <w:t>.</w:t>
      </w:r>
      <w:proofErr w:type="gramEnd"/>
    </w:p>
    <w:p w:rsidR="009F3B6C" w:rsidRPr="00F2086F" w:rsidRDefault="004B2E1F" w:rsidP="00F2086F">
      <w:pPr>
        <w:tabs>
          <w:tab w:val="left" w:pos="709"/>
        </w:tabs>
        <w:jc w:val="both"/>
        <w:rPr>
          <w:rFonts w:ascii="Bookman Old Style" w:hAnsi="Bookman Old Style"/>
          <w:sz w:val="19"/>
          <w:szCs w:val="19"/>
          <w:lang w:val="en-US"/>
        </w:rPr>
      </w:pPr>
      <w:proofErr w:type="gramStart"/>
      <w:r w:rsidRPr="00F2086F">
        <w:rPr>
          <w:rFonts w:ascii="Bookman Old Style" w:hAnsi="Bookman Old Style"/>
          <w:sz w:val="19"/>
          <w:szCs w:val="19"/>
          <w:lang w:val="en-US"/>
        </w:rPr>
        <w:t xml:space="preserve">M31 </w:t>
      </w:r>
      <w:r w:rsidRPr="00F2086F">
        <w:rPr>
          <w:rFonts w:ascii="Bookman Old Style" w:hAnsi="Bookman Old Style"/>
          <w:sz w:val="19"/>
          <w:szCs w:val="19"/>
          <w:lang w:val="en-US"/>
        </w:rPr>
        <w:tab/>
      </w:r>
      <w:r w:rsidR="009F3B6C" w:rsidRPr="00F2086F">
        <w:rPr>
          <w:rFonts w:ascii="Bookman Old Style" w:hAnsi="Bookman Old Style"/>
          <w:sz w:val="19"/>
          <w:szCs w:val="19"/>
          <w:lang w:val="en-US"/>
        </w:rPr>
        <w:t>Marketing</w:t>
      </w:r>
      <w:r w:rsidRPr="00F2086F">
        <w:rPr>
          <w:rFonts w:ascii="Bookman Old Style" w:hAnsi="Bookman Old Style"/>
          <w:sz w:val="19"/>
          <w:szCs w:val="19"/>
          <w:lang w:val="en-US"/>
        </w:rPr>
        <w:t>.</w:t>
      </w:r>
      <w:proofErr w:type="gramEnd"/>
    </w:p>
    <w:p w:rsidR="009F3B6C" w:rsidRPr="00F2086F" w:rsidRDefault="004B2E1F" w:rsidP="00F2086F">
      <w:pPr>
        <w:tabs>
          <w:tab w:val="left" w:pos="709"/>
        </w:tabs>
        <w:jc w:val="both"/>
        <w:rPr>
          <w:rFonts w:ascii="Bookman Old Style" w:hAnsi="Bookman Old Style"/>
          <w:b/>
          <w:sz w:val="19"/>
          <w:szCs w:val="19"/>
          <w:lang w:val="en-US"/>
        </w:rPr>
      </w:pPr>
      <w:proofErr w:type="gramStart"/>
      <w:r w:rsidRPr="00F2086F">
        <w:rPr>
          <w:rFonts w:ascii="Bookman Old Style" w:hAnsi="Bookman Old Style"/>
          <w:sz w:val="19"/>
          <w:szCs w:val="19"/>
          <w:lang w:val="en-US"/>
        </w:rPr>
        <w:t xml:space="preserve">M38 </w:t>
      </w:r>
      <w:r w:rsidRPr="00F2086F">
        <w:rPr>
          <w:rFonts w:ascii="Bookman Old Style" w:hAnsi="Bookman Old Style"/>
          <w:sz w:val="19"/>
          <w:szCs w:val="19"/>
          <w:lang w:val="en-US"/>
        </w:rPr>
        <w:tab/>
      </w:r>
      <w:r w:rsidR="009F3B6C" w:rsidRPr="00F2086F">
        <w:rPr>
          <w:rFonts w:ascii="Bookman Old Style" w:hAnsi="Bookman Old Style"/>
          <w:sz w:val="19"/>
          <w:szCs w:val="19"/>
          <w:lang w:val="en-US"/>
        </w:rPr>
        <w:t>Government Policy and Regulation</w:t>
      </w:r>
      <w:r w:rsidRPr="00F2086F">
        <w:rPr>
          <w:rFonts w:ascii="Bookman Old Style" w:hAnsi="Bookman Old Style"/>
          <w:sz w:val="19"/>
          <w:szCs w:val="19"/>
          <w:lang w:val="en-US"/>
        </w:rPr>
        <w:t>.</w:t>
      </w:r>
      <w:proofErr w:type="gramEnd"/>
    </w:p>
    <w:p w:rsidR="00096A27" w:rsidRDefault="00096A27" w:rsidP="00F2086F">
      <w:pPr>
        <w:tabs>
          <w:tab w:val="left" w:pos="709"/>
        </w:tabs>
        <w:jc w:val="both"/>
        <w:rPr>
          <w:rFonts w:ascii="Bookman Old Style" w:hAnsi="Bookman Old Style"/>
          <w:b/>
          <w:sz w:val="19"/>
          <w:szCs w:val="19"/>
          <w:lang w:val="en-US"/>
        </w:rPr>
      </w:pPr>
    </w:p>
    <w:p w:rsidR="00F2086F" w:rsidRPr="00F2086F" w:rsidRDefault="00F2086F" w:rsidP="00F2086F">
      <w:pPr>
        <w:tabs>
          <w:tab w:val="left" w:pos="709"/>
        </w:tabs>
        <w:jc w:val="both"/>
        <w:rPr>
          <w:rFonts w:ascii="Bookman Old Style" w:hAnsi="Bookman Old Style"/>
          <w:b/>
          <w:sz w:val="19"/>
          <w:szCs w:val="19"/>
          <w:lang w:val="en-US"/>
        </w:rPr>
      </w:pPr>
    </w:p>
    <w:p w:rsidR="00F2086F" w:rsidRDefault="00F2086F" w:rsidP="00F2086F">
      <w:pPr>
        <w:tabs>
          <w:tab w:val="left" w:pos="709"/>
        </w:tabs>
        <w:spacing w:after="240"/>
        <w:jc w:val="center"/>
        <w:rPr>
          <w:rFonts w:ascii="Bookman Old Style" w:hAnsi="Bookman Old Style"/>
          <w:b/>
          <w:sz w:val="23"/>
          <w:szCs w:val="23"/>
          <w:lang w:val="en-US"/>
        </w:rPr>
        <w:sectPr w:rsidR="00F2086F" w:rsidSect="00F2086F">
          <w:headerReference w:type="even" r:id="rId12"/>
          <w:headerReference w:type="default" r:id="rId13"/>
          <w:footerReference w:type="even" r:id="rId14"/>
          <w:footerReference w:type="default" r:id="rId15"/>
          <w:footerReference w:type="first" r:id="rId16"/>
          <w:pgSz w:w="11909" w:h="16834" w:code="9"/>
          <w:pgMar w:top="1584" w:right="994" w:bottom="274" w:left="994" w:header="1368" w:footer="1296" w:gutter="0"/>
          <w:pgNumType w:start="165"/>
          <w:cols w:space="708"/>
          <w:titlePg/>
          <w:docGrid w:linePitch="360"/>
        </w:sectPr>
      </w:pPr>
    </w:p>
    <w:p w:rsidR="00CF6045" w:rsidRPr="003707BF" w:rsidRDefault="004B2E1F" w:rsidP="00F2086F">
      <w:pPr>
        <w:tabs>
          <w:tab w:val="left" w:pos="709"/>
        </w:tabs>
        <w:spacing w:after="240"/>
        <w:jc w:val="center"/>
        <w:rPr>
          <w:rFonts w:ascii="Bookman Old Style" w:hAnsi="Bookman Old Style"/>
          <w:i/>
          <w:sz w:val="20"/>
          <w:szCs w:val="20"/>
          <w:lang w:val="en-US"/>
        </w:rPr>
      </w:pPr>
      <w:r w:rsidRPr="00F2086F">
        <w:rPr>
          <w:rFonts w:ascii="Bookman Old Style" w:hAnsi="Bookman Old Style"/>
          <w:b/>
          <w:sz w:val="23"/>
          <w:szCs w:val="23"/>
          <w:lang w:val="en-US"/>
        </w:rPr>
        <w:lastRenderedPageBreak/>
        <w:t>Introduc</w:t>
      </w:r>
      <w:r w:rsidR="004C32E7" w:rsidRPr="00F2086F">
        <w:rPr>
          <w:rFonts w:ascii="Bookman Old Style" w:hAnsi="Bookman Old Style"/>
          <w:b/>
          <w:sz w:val="23"/>
          <w:szCs w:val="23"/>
          <w:lang w:val="en-US"/>
        </w:rPr>
        <w:t>tion</w:t>
      </w:r>
    </w:p>
    <w:p w:rsidR="00CF6045" w:rsidRPr="00F2086F" w:rsidRDefault="004C32E7" w:rsidP="00F2086F">
      <w:pPr>
        <w:tabs>
          <w:tab w:val="left" w:pos="709"/>
        </w:tabs>
        <w:jc w:val="both"/>
        <w:rPr>
          <w:rFonts w:ascii="Bookman Old Style" w:hAnsi="Bookman Old Style"/>
          <w:i/>
          <w:sz w:val="21"/>
          <w:szCs w:val="21"/>
          <w:lang w:val="en-US"/>
        </w:rPr>
      </w:pPr>
      <w:bookmarkStart w:id="1" w:name="OLE_LINK9"/>
      <w:bookmarkStart w:id="2" w:name="OLE_LINK10"/>
      <w:r w:rsidRPr="00F2086F">
        <w:rPr>
          <w:rFonts w:ascii="Bookman Old Style" w:hAnsi="Bookman Old Style"/>
          <w:sz w:val="21"/>
          <w:szCs w:val="21"/>
          <w:lang w:val="en-US"/>
        </w:rPr>
        <w:t xml:space="preserve">In the global energetic market is evident the constant and accelerated deterioration of the environment, due to the </w:t>
      </w:r>
      <w:r w:rsidR="00B711F3" w:rsidRPr="00F2086F">
        <w:rPr>
          <w:rFonts w:ascii="Bookman Old Style" w:hAnsi="Bookman Old Style"/>
          <w:sz w:val="21"/>
          <w:szCs w:val="21"/>
          <w:lang w:val="en-US"/>
        </w:rPr>
        <w:t>excessive</w:t>
      </w:r>
      <w:r w:rsidRPr="00F2086F">
        <w:rPr>
          <w:rFonts w:ascii="Bookman Old Style" w:hAnsi="Bookman Old Style"/>
          <w:sz w:val="21"/>
          <w:szCs w:val="21"/>
          <w:lang w:val="en-US"/>
        </w:rPr>
        <w:t xml:space="preserve"> use of fo</w:t>
      </w:r>
      <w:r w:rsidR="00F2086F">
        <w:rPr>
          <w:rFonts w:ascii="Bookman Old Style" w:hAnsi="Bookman Old Style"/>
          <w:sz w:val="21"/>
          <w:szCs w:val="21"/>
          <w:lang w:val="en-US"/>
        </w:rPr>
        <w:softHyphen/>
      </w:r>
      <w:r w:rsidRPr="00F2086F">
        <w:rPr>
          <w:rFonts w:ascii="Bookman Old Style" w:hAnsi="Bookman Old Style"/>
          <w:sz w:val="21"/>
          <w:szCs w:val="21"/>
          <w:lang w:val="en-US"/>
        </w:rPr>
        <w:t xml:space="preserve">ssil fuels as primary source of energy.  The impact generated by the </w:t>
      </w:r>
      <w:r w:rsidR="00B711F3" w:rsidRPr="00F2086F">
        <w:rPr>
          <w:rFonts w:ascii="Bookman Old Style" w:hAnsi="Bookman Old Style"/>
          <w:sz w:val="21"/>
          <w:szCs w:val="21"/>
          <w:lang w:val="en-US"/>
        </w:rPr>
        <w:t>excessive</w:t>
      </w:r>
      <w:r w:rsidRPr="00F2086F">
        <w:rPr>
          <w:rFonts w:ascii="Bookman Old Style" w:hAnsi="Bookman Old Style"/>
          <w:sz w:val="21"/>
          <w:szCs w:val="21"/>
          <w:lang w:val="en-US"/>
        </w:rPr>
        <w:t xml:space="preserve"> consump</w:t>
      </w:r>
      <w:r w:rsidR="00F2086F">
        <w:rPr>
          <w:rFonts w:ascii="Bookman Old Style" w:hAnsi="Bookman Old Style"/>
          <w:sz w:val="21"/>
          <w:szCs w:val="21"/>
          <w:lang w:val="en-US"/>
        </w:rPr>
        <w:softHyphen/>
      </w:r>
      <w:r w:rsidRPr="00F2086F">
        <w:rPr>
          <w:rFonts w:ascii="Bookman Old Style" w:hAnsi="Bookman Old Style"/>
          <w:sz w:val="21"/>
          <w:szCs w:val="21"/>
          <w:lang w:val="en-US"/>
        </w:rPr>
        <w:t xml:space="preserve">tion of no-renewable sources, especially the one </w:t>
      </w:r>
      <w:r w:rsidR="00354C87" w:rsidRPr="00F2086F">
        <w:rPr>
          <w:rFonts w:ascii="Bookman Old Style" w:hAnsi="Bookman Old Style"/>
          <w:sz w:val="21"/>
          <w:szCs w:val="21"/>
          <w:lang w:val="en-US"/>
        </w:rPr>
        <w:t>caused by emissions of methane and car</w:t>
      </w:r>
      <w:r w:rsidR="00F2086F">
        <w:rPr>
          <w:rFonts w:ascii="Bookman Old Style" w:hAnsi="Bookman Old Style"/>
          <w:sz w:val="21"/>
          <w:szCs w:val="21"/>
          <w:lang w:val="en-US"/>
        </w:rPr>
        <w:softHyphen/>
      </w:r>
      <w:r w:rsidR="00354C87" w:rsidRPr="00F2086F">
        <w:rPr>
          <w:rFonts w:ascii="Bookman Old Style" w:hAnsi="Bookman Old Style"/>
          <w:sz w:val="21"/>
          <w:szCs w:val="21"/>
          <w:lang w:val="en-US"/>
        </w:rPr>
        <w:t>bon dioxide gases to the atmosphere, have revealed the vulnerability of systems based on fossil fuels, this has forced to ask the conse</w:t>
      </w:r>
      <w:r w:rsidR="00F2086F">
        <w:rPr>
          <w:rFonts w:ascii="Bookman Old Style" w:hAnsi="Bookman Old Style"/>
          <w:sz w:val="21"/>
          <w:szCs w:val="21"/>
          <w:lang w:val="en-US"/>
        </w:rPr>
        <w:softHyphen/>
      </w:r>
      <w:r w:rsidR="00354C87" w:rsidRPr="00F2086F">
        <w:rPr>
          <w:rFonts w:ascii="Bookman Old Style" w:hAnsi="Bookman Old Style"/>
          <w:sz w:val="21"/>
          <w:szCs w:val="21"/>
          <w:lang w:val="en-US"/>
        </w:rPr>
        <w:t>quences of the traditional methods of produc</w:t>
      </w:r>
      <w:r w:rsidR="00F2086F">
        <w:rPr>
          <w:rFonts w:ascii="Bookman Old Style" w:hAnsi="Bookman Old Style"/>
          <w:sz w:val="21"/>
          <w:szCs w:val="21"/>
          <w:lang w:val="en-US"/>
        </w:rPr>
        <w:softHyphen/>
      </w:r>
      <w:r w:rsidR="00354C87" w:rsidRPr="00F2086F">
        <w:rPr>
          <w:rFonts w:ascii="Bookman Old Style" w:hAnsi="Bookman Old Style"/>
          <w:sz w:val="21"/>
          <w:szCs w:val="21"/>
          <w:lang w:val="en-US"/>
        </w:rPr>
        <w:t xml:space="preserve">tion and of the fuel consumption </w:t>
      </w:r>
      <w:bookmarkEnd w:id="1"/>
      <w:bookmarkEnd w:id="2"/>
      <w:r w:rsidR="00360FE5" w:rsidRPr="00F2086F">
        <w:rPr>
          <w:rFonts w:ascii="Bookman Old Style" w:hAnsi="Bookman Old Style"/>
          <w:sz w:val="21"/>
          <w:szCs w:val="21"/>
          <w:lang w:val="en-US"/>
        </w:rPr>
        <w:t xml:space="preserve">(Millennium </w:t>
      </w:r>
      <w:r w:rsidR="004B2E1F" w:rsidRPr="00F2086F">
        <w:rPr>
          <w:rFonts w:ascii="Bookman Old Style" w:hAnsi="Bookman Old Style"/>
          <w:sz w:val="21"/>
          <w:szCs w:val="21"/>
          <w:lang w:val="en-US"/>
        </w:rPr>
        <w:t>Ecosystem Assessment</w:t>
      </w:r>
      <w:r w:rsidR="00360FE5" w:rsidRPr="00F2086F">
        <w:rPr>
          <w:rFonts w:ascii="Bookman Old Style" w:hAnsi="Bookman Old Style"/>
          <w:sz w:val="21"/>
          <w:szCs w:val="21"/>
          <w:lang w:val="en-US"/>
        </w:rPr>
        <w:t>, 2005).</w:t>
      </w:r>
    </w:p>
    <w:p w:rsidR="00354C87" w:rsidRPr="00F2086F" w:rsidRDefault="00354C87" w:rsidP="00F2086F">
      <w:pPr>
        <w:tabs>
          <w:tab w:val="left" w:pos="709"/>
        </w:tabs>
        <w:ind w:firstLine="360"/>
        <w:jc w:val="both"/>
        <w:rPr>
          <w:rFonts w:ascii="Bookman Old Style" w:hAnsi="Bookman Old Style"/>
          <w:sz w:val="21"/>
          <w:szCs w:val="21"/>
          <w:lang w:val="en-US"/>
        </w:rPr>
      </w:pPr>
      <w:r w:rsidRPr="00F2086F">
        <w:rPr>
          <w:rFonts w:ascii="Bookman Old Style" w:hAnsi="Bookman Old Style"/>
          <w:sz w:val="21"/>
          <w:szCs w:val="21"/>
          <w:lang w:val="en-US"/>
        </w:rPr>
        <w:t>The evident incapacity of an energetic sys</w:t>
      </w:r>
      <w:r w:rsidR="00F2086F">
        <w:rPr>
          <w:rFonts w:ascii="Bookman Old Style" w:hAnsi="Bookman Old Style"/>
          <w:sz w:val="21"/>
          <w:szCs w:val="21"/>
          <w:lang w:val="en-US"/>
        </w:rPr>
        <w:softHyphen/>
      </w:r>
      <w:r w:rsidRPr="00F2086F">
        <w:rPr>
          <w:rFonts w:ascii="Bookman Old Style" w:hAnsi="Bookman Old Style"/>
          <w:sz w:val="21"/>
          <w:szCs w:val="21"/>
          <w:lang w:val="en-US"/>
        </w:rPr>
        <w:t>tem bases on fossil energy is, nowadays, one main reason to orient the world in the development of methods and practices that are more friendly, flexible and compatible with the environment and the politics for industrial and economic growth of each coun</w:t>
      </w:r>
      <w:r w:rsidR="00F2086F">
        <w:rPr>
          <w:rFonts w:ascii="Bookman Old Style" w:hAnsi="Bookman Old Style"/>
          <w:sz w:val="21"/>
          <w:szCs w:val="21"/>
          <w:lang w:val="en-US"/>
        </w:rPr>
        <w:softHyphen/>
      </w:r>
      <w:r w:rsidRPr="00F2086F">
        <w:rPr>
          <w:rFonts w:ascii="Bookman Old Style" w:hAnsi="Bookman Old Style"/>
          <w:sz w:val="21"/>
          <w:szCs w:val="21"/>
          <w:lang w:val="en-US"/>
        </w:rPr>
        <w:t xml:space="preserve">try </w:t>
      </w:r>
      <w:r w:rsidR="005F598B" w:rsidRPr="00F2086F">
        <w:rPr>
          <w:rFonts w:ascii="Bookman Old Style" w:hAnsi="Bookman Old Style"/>
          <w:bCs/>
          <w:sz w:val="21"/>
          <w:szCs w:val="21"/>
          <w:lang w:val="en-US"/>
        </w:rPr>
        <w:t>(</w:t>
      </w:r>
      <w:r w:rsidR="005F598B" w:rsidRPr="00F2086F">
        <w:rPr>
          <w:rFonts w:ascii="Bookman Old Style" w:hAnsi="Bookman Old Style"/>
          <w:sz w:val="21"/>
          <w:szCs w:val="21"/>
          <w:lang w:val="en-US" w:eastAsia="es-CO"/>
        </w:rPr>
        <w:t>Hooper</w:t>
      </w:r>
      <w:r w:rsidR="0051583B" w:rsidRPr="00F2086F">
        <w:rPr>
          <w:rFonts w:ascii="Bookman Old Style" w:hAnsi="Bookman Old Style"/>
          <w:sz w:val="21"/>
          <w:szCs w:val="21"/>
          <w:lang w:val="en-US" w:eastAsia="es-CO"/>
        </w:rPr>
        <w:t xml:space="preserve"> </w:t>
      </w:r>
      <w:r w:rsidRPr="00F2086F">
        <w:rPr>
          <w:rFonts w:ascii="Bookman Old Style" w:hAnsi="Bookman Old Style"/>
          <w:sz w:val="21"/>
          <w:szCs w:val="21"/>
          <w:lang w:val="en-US" w:eastAsia="es-CO"/>
        </w:rPr>
        <w:t>and</w:t>
      </w:r>
      <w:r w:rsidR="005F598B" w:rsidRPr="00F2086F">
        <w:rPr>
          <w:rFonts w:ascii="Bookman Old Style" w:hAnsi="Bookman Old Style"/>
          <w:sz w:val="21"/>
          <w:szCs w:val="21"/>
          <w:lang w:val="en-US" w:eastAsia="es-CO"/>
        </w:rPr>
        <w:t xml:space="preserve"> Li, 1996</w:t>
      </w:r>
      <w:r w:rsidR="005F598B" w:rsidRPr="00F2086F">
        <w:rPr>
          <w:rFonts w:ascii="Bookman Old Style" w:hAnsi="Bookman Old Style"/>
          <w:sz w:val="21"/>
          <w:szCs w:val="21"/>
          <w:lang w:val="en-US"/>
        </w:rPr>
        <w:t>).</w:t>
      </w:r>
      <w:r w:rsidR="008448F3" w:rsidRPr="00F2086F">
        <w:rPr>
          <w:rFonts w:ascii="Bookman Old Style" w:hAnsi="Bookman Old Style"/>
          <w:sz w:val="21"/>
          <w:szCs w:val="21"/>
          <w:lang w:val="en-US"/>
        </w:rPr>
        <w:t xml:space="preserve"> </w:t>
      </w:r>
      <w:r w:rsidR="005D271E" w:rsidRPr="00F2086F">
        <w:rPr>
          <w:rFonts w:ascii="Bookman Old Style" w:hAnsi="Bookman Old Style"/>
          <w:sz w:val="21"/>
          <w:szCs w:val="21"/>
          <w:lang w:val="en-US"/>
        </w:rPr>
        <w:t xml:space="preserve"> </w:t>
      </w:r>
    </w:p>
    <w:p w:rsidR="00354C87" w:rsidRPr="00F2086F" w:rsidRDefault="00354C87" w:rsidP="00F2086F">
      <w:pPr>
        <w:tabs>
          <w:tab w:val="left" w:pos="709"/>
        </w:tabs>
        <w:ind w:firstLine="360"/>
        <w:jc w:val="both"/>
        <w:rPr>
          <w:rFonts w:ascii="Bookman Old Style" w:hAnsi="Bookman Old Style"/>
          <w:sz w:val="21"/>
          <w:szCs w:val="21"/>
          <w:lang w:val="en-US"/>
        </w:rPr>
      </w:pPr>
      <w:r w:rsidRPr="00F2086F">
        <w:rPr>
          <w:rFonts w:ascii="Bookman Old Style" w:hAnsi="Bookman Old Style"/>
          <w:sz w:val="21"/>
          <w:szCs w:val="21"/>
          <w:lang w:val="en-US"/>
        </w:rPr>
        <w:t>It is because this situation that the debate has surpassed the environmental and scien</w:t>
      </w:r>
      <w:r w:rsidR="00F2086F">
        <w:rPr>
          <w:rFonts w:ascii="Bookman Old Style" w:hAnsi="Bookman Old Style"/>
          <w:sz w:val="21"/>
          <w:szCs w:val="21"/>
          <w:lang w:val="en-US"/>
        </w:rPr>
        <w:softHyphen/>
      </w:r>
      <w:r w:rsidRPr="00F2086F">
        <w:rPr>
          <w:rFonts w:ascii="Bookman Old Style" w:hAnsi="Bookman Old Style"/>
          <w:sz w:val="21"/>
          <w:szCs w:val="21"/>
          <w:lang w:val="en-US"/>
        </w:rPr>
        <w:t>tific scopes and, has reached political, social, economic and business contexts.  The challenge faced by the modern society invites the study of new production and energetic consumption alternatives oriented to sustainable development</w:t>
      </w:r>
      <w:r w:rsidR="00101C13" w:rsidRPr="00F2086F">
        <w:rPr>
          <w:rFonts w:ascii="Bookman Old Style" w:hAnsi="Bookman Old Style"/>
          <w:sz w:val="21"/>
          <w:szCs w:val="21"/>
          <w:lang w:val="en-US"/>
        </w:rPr>
        <w:t>, which allow overco</w:t>
      </w:r>
      <w:r w:rsidR="00F2086F">
        <w:rPr>
          <w:rFonts w:ascii="Bookman Old Style" w:hAnsi="Bookman Old Style"/>
          <w:sz w:val="21"/>
          <w:szCs w:val="21"/>
          <w:lang w:val="en-US"/>
        </w:rPr>
        <w:softHyphen/>
      </w:r>
      <w:r w:rsidR="00101C13" w:rsidRPr="00F2086F">
        <w:rPr>
          <w:rFonts w:ascii="Bookman Old Style" w:hAnsi="Bookman Old Style"/>
          <w:sz w:val="21"/>
          <w:szCs w:val="21"/>
          <w:lang w:val="en-US"/>
        </w:rPr>
        <w:t>ming of</w:t>
      </w:r>
      <w:r w:rsidRPr="00F2086F">
        <w:rPr>
          <w:rFonts w:ascii="Bookman Old Style" w:hAnsi="Bookman Old Style"/>
          <w:sz w:val="21"/>
          <w:szCs w:val="21"/>
          <w:lang w:val="en-US"/>
        </w:rPr>
        <w:t xml:space="preserve"> the maladjustments caused by tradi</w:t>
      </w:r>
      <w:r w:rsidR="00F2086F">
        <w:rPr>
          <w:rFonts w:ascii="Bookman Old Style" w:hAnsi="Bookman Old Style"/>
          <w:sz w:val="21"/>
          <w:szCs w:val="21"/>
          <w:lang w:val="en-US"/>
        </w:rPr>
        <w:softHyphen/>
      </w:r>
      <w:r w:rsidRPr="00F2086F">
        <w:rPr>
          <w:rFonts w:ascii="Bookman Old Style" w:hAnsi="Bookman Old Style"/>
          <w:sz w:val="21"/>
          <w:szCs w:val="21"/>
          <w:lang w:val="en-US"/>
        </w:rPr>
        <w:t>tional methods</w:t>
      </w:r>
      <w:r w:rsidR="00101C13" w:rsidRPr="00F2086F">
        <w:rPr>
          <w:rFonts w:ascii="Bookman Old Style" w:hAnsi="Bookman Old Style"/>
          <w:sz w:val="21"/>
          <w:szCs w:val="21"/>
          <w:lang w:val="en-US"/>
        </w:rPr>
        <w:t xml:space="preserve"> and generate competitive ad</w:t>
      </w:r>
      <w:r w:rsidR="00F2086F">
        <w:rPr>
          <w:rFonts w:ascii="Bookman Old Style" w:hAnsi="Bookman Old Style"/>
          <w:sz w:val="21"/>
          <w:szCs w:val="21"/>
          <w:lang w:val="en-US"/>
        </w:rPr>
        <w:softHyphen/>
      </w:r>
      <w:r w:rsidR="00101C13" w:rsidRPr="00F2086F">
        <w:rPr>
          <w:rFonts w:ascii="Bookman Old Style" w:hAnsi="Bookman Old Style"/>
          <w:sz w:val="21"/>
          <w:szCs w:val="21"/>
          <w:lang w:val="en-US"/>
        </w:rPr>
        <w:t>vantages in fuel industry, like is the case for bioethanol.  In the present work the evalua</w:t>
      </w:r>
      <w:r w:rsidR="00F2086F">
        <w:rPr>
          <w:rFonts w:ascii="Bookman Old Style" w:hAnsi="Bookman Old Style"/>
          <w:sz w:val="21"/>
          <w:szCs w:val="21"/>
          <w:lang w:val="en-US"/>
        </w:rPr>
        <w:softHyphen/>
      </w:r>
      <w:r w:rsidR="00101C13" w:rsidRPr="00F2086F">
        <w:rPr>
          <w:rFonts w:ascii="Bookman Old Style" w:hAnsi="Bookman Old Style"/>
          <w:sz w:val="21"/>
          <w:szCs w:val="21"/>
          <w:lang w:val="en-US"/>
        </w:rPr>
        <w:lastRenderedPageBreak/>
        <w:t xml:space="preserve">tion of the competitiveness of fossil fuels through its mix with marketing is proposed, to define how attractive is its industrialization by showing achieved goals and future challenges. </w:t>
      </w:r>
      <w:r w:rsidRPr="00F2086F">
        <w:rPr>
          <w:rFonts w:ascii="Bookman Old Style" w:hAnsi="Bookman Old Style"/>
          <w:sz w:val="21"/>
          <w:szCs w:val="21"/>
          <w:lang w:val="en-US"/>
        </w:rPr>
        <w:t xml:space="preserve"> </w:t>
      </w:r>
    </w:p>
    <w:p w:rsidR="00360FE5" w:rsidRPr="00F2086F" w:rsidRDefault="00360FE5" w:rsidP="00F2086F">
      <w:pPr>
        <w:tabs>
          <w:tab w:val="left" w:pos="709"/>
        </w:tabs>
        <w:jc w:val="both"/>
        <w:rPr>
          <w:rFonts w:ascii="Bookman Old Style" w:hAnsi="Bookman Old Style"/>
          <w:b/>
          <w:sz w:val="21"/>
          <w:szCs w:val="21"/>
          <w:lang w:val="en-US"/>
        </w:rPr>
      </w:pPr>
    </w:p>
    <w:p w:rsidR="00CF6045" w:rsidRPr="00F2086F" w:rsidRDefault="00101C13" w:rsidP="00F2086F">
      <w:pPr>
        <w:tabs>
          <w:tab w:val="left" w:pos="709"/>
        </w:tabs>
        <w:spacing w:after="240"/>
        <w:jc w:val="center"/>
        <w:rPr>
          <w:rFonts w:ascii="Bookman Old Style" w:hAnsi="Bookman Old Style"/>
          <w:i/>
          <w:sz w:val="21"/>
          <w:szCs w:val="21"/>
          <w:lang w:val="en-US"/>
        </w:rPr>
      </w:pPr>
      <w:r w:rsidRPr="00F2086F">
        <w:rPr>
          <w:rFonts w:ascii="Bookman Old Style" w:hAnsi="Bookman Old Style"/>
          <w:b/>
          <w:sz w:val="23"/>
          <w:szCs w:val="23"/>
          <w:lang w:val="en-US"/>
        </w:rPr>
        <w:t>Justification</w:t>
      </w:r>
    </w:p>
    <w:p w:rsidR="00CF6045" w:rsidRPr="00F2086F" w:rsidRDefault="00101C13" w:rsidP="00F2086F">
      <w:pPr>
        <w:tabs>
          <w:tab w:val="left" w:pos="709"/>
        </w:tabs>
        <w:jc w:val="both"/>
        <w:rPr>
          <w:rFonts w:ascii="Bookman Old Style" w:hAnsi="Bookman Old Style"/>
          <w:i/>
          <w:sz w:val="21"/>
          <w:szCs w:val="21"/>
          <w:lang w:val="en-US"/>
        </w:rPr>
      </w:pPr>
      <w:r w:rsidRPr="00F2086F">
        <w:rPr>
          <w:rFonts w:ascii="Bookman Old Style" w:hAnsi="Bookman Old Style"/>
          <w:sz w:val="21"/>
          <w:szCs w:val="21"/>
          <w:lang w:val="en-US"/>
        </w:rPr>
        <w:t>A major number of articles available in the market are produced with oil derivatives.  Modern societies used them as fuel and as raw material to make medicines, paints, texti</w:t>
      </w:r>
      <w:r w:rsidR="00F2086F">
        <w:rPr>
          <w:rFonts w:ascii="Bookman Old Style" w:hAnsi="Bookman Old Style"/>
          <w:sz w:val="21"/>
          <w:szCs w:val="21"/>
          <w:lang w:val="en-US"/>
        </w:rPr>
        <w:softHyphen/>
      </w:r>
      <w:r w:rsidRPr="00F2086F">
        <w:rPr>
          <w:rFonts w:ascii="Bookman Old Style" w:hAnsi="Bookman Old Style"/>
          <w:sz w:val="21"/>
          <w:szCs w:val="21"/>
          <w:lang w:val="en-US"/>
        </w:rPr>
        <w:t xml:space="preserve">les, fertilizers, plastics, food products and construction materials, among others.  Their generalized </w:t>
      </w:r>
      <w:proofErr w:type="gramStart"/>
      <w:r w:rsidRPr="00F2086F">
        <w:rPr>
          <w:rFonts w:ascii="Bookman Old Style" w:hAnsi="Bookman Old Style"/>
          <w:sz w:val="21"/>
          <w:szCs w:val="21"/>
          <w:lang w:val="en-US"/>
        </w:rPr>
        <w:t>use, not only for product manufacture but for energy production, have</w:t>
      </w:r>
      <w:proofErr w:type="gramEnd"/>
      <w:r w:rsidRPr="00F2086F">
        <w:rPr>
          <w:rFonts w:ascii="Bookman Old Style" w:hAnsi="Bookman Old Style"/>
          <w:sz w:val="21"/>
          <w:szCs w:val="21"/>
          <w:lang w:val="en-US"/>
        </w:rPr>
        <w:t xml:space="preserve"> become the modern society in </w:t>
      </w:r>
      <w:r w:rsidR="008C26D4" w:rsidRPr="00F2086F">
        <w:rPr>
          <w:rFonts w:ascii="Bookman Old Style" w:hAnsi="Bookman Old Style"/>
          <w:sz w:val="21"/>
          <w:szCs w:val="21"/>
          <w:lang w:val="en-US"/>
        </w:rPr>
        <w:t>dependent of</w:t>
      </w:r>
      <w:r w:rsidRPr="00F2086F">
        <w:rPr>
          <w:rFonts w:ascii="Bookman Old Style" w:hAnsi="Bookman Old Style"/>
          <w:sz w:val="21"/>
          <w:szCs w:val="21"/>
          <w:lang w:val="en-US"/>
        </w:rPr>
        <w:t xml:space="preserve"> petroleum </w:t>
      </w:r>
      <w:r w:rsidR="008C26D4" w:rsidRPr="00F2086F">
        <w:rPr>
          <w:rFonts w:ascii="Bookman Old Style" w:hAnsi="Bookman Old Style"/>
          <w:sz w:val="21"/>
          <w:szCs w:val="21"/>
          <w:lang w:val="en-US"/>
        </w:rPr>
        <w:t>(Table 1) and coal (Table 2).  None</w:t>
      </w:r>
      <w:r w:rsidR="00F2086F">
        <w:rPr>
          <w:rFonts w:ascii="Bookman Old Style" w:hAnsi="Bookman Old Style"/>
          <w:sz w:val="21"/>
          <w:szCs w:val="21"/>
          <w:lang w:val="en-US"/>
        </w:rPr>
        <w:softHyphen/>
      </w:r>
      <w:r w:rsidR="008C26D4" w:rsidRPr="00F2086F">
        <w:rPr>
          <w:rFonts w:ascii="Bookman Old Style" w:hAnsi="Bookman Old Style"/>
          <w:sz w:val="21"/>
          <w:szCs w:val="21"/>
          <w:lang w:val="en-US"/>
        </w:rPr>
        <w:t>theless the accelerated growth of the oil industry did not take long in making notice of the damages associated with the dependency on no-renewable energetic sources.  The in</w:t>
      </w:r>
      <w:r w:rsidR="003737B8">
        <w:rPr>
          <w:rFonts w:ascii="Bookman Old Style" w:hAnsi="Bookman Old Style"/>
          <w:sz w:val="21"/>
          <w:szCs w:val="21"/>
          <w:lang w:val="en-US"/>
        </w:rPr>
        <w:softHyphen/>
      </w:r>
      <w:r w:rsidR="008C26D4" w:rsidRPr="00F2086F">
        <w:rPr>
          <w:rFonts w:ascii="Bookman Old Style" w:hAnsi="Bookman Old Style"/>
          <w:sz w:val="21"/>
          <w:szCs w:val="21"/>
          <w:lang w:val="en-US"/>
        </w:rPr>
        <w:t xml:space="preserve">creasing consumption of these minerals has </w:t>
      </w:r>
      <w:r w:rsidR="002A4DCF" w:rsidRPr="00F2086F">
        <w:rPr>
          <w:rFonts w:ascii="Bookman Old Style" w:hAnsi="Bookman Old Style"/>
          <w:sz w:val="21"/>
          <w:szCs w:val="21"/>
          <w:lang w:val="en-US"/>
        </w:rPr>
        <w:t>led to alarming concentrations of carbon dioxide in the atmosphere and of other contaminant agents, which cause unforeseea</w:t>
      </w:r>
      <w:r w:rsidR="00F41260">
        <w:rPr>
          <w:rFonts w:ascii="Bookman Old Style" w:hAnsi="Bookman Old Style"/>
          <w:sz w:val="21"/>
          <w:szCs w:val="21"/>
          <w:lang w:val="en-US"/>
        </w:rPr>
        <w:softHyphen/>
      </w:r>
      <w:r w:rsidR="002A4DCF" w:rsidRPr="00F2086F">
        <w:rPr>
          <w:rFonts w:ascii="Bookman Old Style" w:hAnsi="Bookman Old Style"/>
          <w:sz w:val="21"/>
          <w:szCs w:val="21"/>
          <w:lang w:val="en-US"/>
        </w:rPr>
        <w:t xml:space="preserve">ble damages to the ecosystem </w:t>
      </w:r>
      <w:r w:rsidR="00EF1005" w:rsidRPr="00F2086F">
        <w:rPr>
          <w:rFonts w:ascii="Bookman Old Style" w:hAnsi="Bookman Old Style"/>
          <w:sz w:val="21"/>
          <w:szCs w:val="21"/>
          <w:lang w:val="en-US"/>
        </w:rPr>
        <w:t>(</w:t>
      </w:r>
      <w:proofErr w:type="spellStart"/>
      <w:r w:rsidR="00EF1005" w:rsidRPr="00F2086F">
        <w:rPr>
          <w:rFonts w:ascii="Bookman Old Style" w:hAnsi="Bookman Old Style"/>
          <w:sz w:val="21"/>
          <w:szCs w:val="21"/>
          <w:lang w:val="en-US"/>
        </w:rPr>
        <w:t>Roosa</w:t>
      </w:r>
      <w:proofErr w:type="spellEnd"/>
      <w:r w:rsidR="00083A9A" w:rsidRPr="00F2086F">
        <w:rPr>
          <w:rFonts w:ascii="Bookman Old Style" w:hAnsi="Bookman Old Style"/>
          <w:sz w:val="21"/>
          <w:szCs w:val="21"/>
          <w:lang w:val="en-US"/>
        </w:rPr>
        <w:t xml:space="preserve"> </w:t>
      </w:r>
      <w:r w:rsidR="002A4DCF" w:rsidRPr="00F2086F">
        <w:rPr>
          <w:rFonts w:ascii="Bookman Old Style" w:hAnsi="Bookman Old Style"/>
          <w:i/>
          <w:sz w:val="21"/>
          <w:szCs w:val="21"/>
          <w:lang w:val="en-US"/>
        </w:rPr>
        <w:t>et al.</w:t>
      </w:r>
      <w:r w:rsidR="00EF1005" w:rsidRPr="00F2086F">
        <w:rPr>
          <w:rFonts w:ascii="Bookman Old Style" w:hAnsi="Bookman Old Style"/>
          <w:sz w:val="21"/>
          <w:szCs w:val="21"/>
          <w:lang w:val="en-US"/>
        </w:rPr>
        <w:t>, 2000)</w:t>
      </w:r>
      <w:r w:rsidR="002A4DCF" w:rsidRPr="00F2086F">
        <w:rPr>
          <w:rFonts w:ascii="Bookman Old Style" w:hAnsi="Bookman Old Style"/>
          <w:sz w:val="21"/>
          <w:szCs w:val="21"/>
          <w:lang w:val="en-US"/>
        </w:rPr>
        <w:t xml:space="preserve"> and, to an increase in prices that does not stop.  This worrying situation has realized the vulnerability of current society because of the </w:t>
      </w:r>
      <w:r w:rsidR="00B711F3" w:rsidRPr="00F2086F">
        <w:rPr>
          <w:rFonts w:ascii="Bookman Old Style" w:hAnsi="Bookman Old Style"/>
          <w:sz w:val="21"/>
          <w:szCs w:val="21"/>
          <w:lang w:val="en-US"/>
        </w:rPr>
        <w:t>excessive</w:t>
      </w:r>
      <w:r w:rsidR="002A4DCF" w:rsidRPr="00F2086F">
        <w:rPr>
          <w:rFonts w:ascii="Bookman Old Style" w:hAnsi="Bookman Old Style"/>
          <w:sz w:val="21"/>
          <w:szCs w:val="21"/>
          <w:lang w:val="en-US"/>
        </w:rPr>
        <w:t xml:space="preserve"> use of these products as major energy sources</w:t>
      </w:r>
      <w:r w:rsidR="00EF1005" w:rsidRPr="00F2086F">
        <w:rPr>
          <w:rFonts w:ascii="Bookman Old Style" w:hAnsi="Bookman Old Style"/>
          <w:sz w:val="21"/>
          <w:szCs w:val="21"/>
          <w:lang w:val="en-US"/>
        </w:rPr>
        <w:t xml:space="preserve">. </w:t>
      </w:r>
    </w:p>
    <w:p w:rsidR="00975EB1" w:rsidRPr="00F2086F" w:rsidRDefault="002A4DCF" w:rsidP="00F2086F">
      <w:pPr>
        <w:pStyle w:val="Prrafodelista"/>
        <w:tabs>
          <w:tab w:val="left" w:pos="360"/>
        </w:tabs>
        <w:ind w:left="0" w:firstLine="360"/>
        <w:jc w:val="both"/>
        <w:rPr>
          <w:rFonts w:ascii="Bookman Old Style" w:hAnsi="Bookman Old Style"/>
          <w:sz w:val="21"/>
          <w:szCs w:val="21"/>
          <w:lang w:val="en-US"/>
        </w:rPr>
      </w:pPr>
      <w:r w:rsidRPr="00F2086F">
        <w:rPr>
          <w:rFonts w:ascii="Bookman Old Style" w:hAnsi="Bookman Old Style"/>
          <w:sz w:val="21"/>
          <w:szCs w:val="21"/>
          <w:lang w:val="en-US"/>
        </w:rPr>
        <w:t xml:space="preserve">According to </w:t>
      </w:r>
      <w:proofErr w:type="spellStart"/>
      <w:r w:rsidR="00975EB1" w:rsidRPr="00F2086F">
        <w:rPr>
          <w:rFonts w:ascii="Bookman Old Style" w:hAnsi="Bookman Old Style"/>
          <w:sz w:val="21"/>
          <w:szCs w:val="21"/>
          <w:lang w:val="en-US"/>
        </w:rPr>
        <w:t>Silveira</w:t>
      </w:r>
      <w:proofErr w:type="spellEnd"/>
      <w:r w:rsidR="00975EB1" w:rsidRPr="00F2086F">
        <w:rPr>
          <w:rFonts w:ascii="Bookman Old Style" w:hAnsi="Bookman Old Style"/>
          <w:sz w:val="21"/>
          <w:szCs w:val="21"/>
          <w:lang w:val="en-US"/>
        </w:rPr>
        <w:t xml:space="preserve"> (2005) </w:t>
      </w:r>
      <w:r w:rsidRPr="00F2086F">
        <w:rPr>
          <w:rFonts w:ascii="Bookman Old Style" w:hAnsi="Bookman Old Style"/>
          <w:sz w:val="21"/>
          <w:szCs w:val="21"/>
          <w:lang w:val="en-US"/>
        </w:rPr>
        <w:t xml:space="preserve">the emerging and varied energetic needs have motivated the development of clean, efficient and </w:t>
      </w:r>
      <w:r w:rsidR="00BB16D5">
        <w:rPr>
          <w:rFonts w:ascii="Bookman Old Style" w:hAnsi="Bookman Old Style"/>
          <w:sz w:val="21"/>
          <w:szCs w:val="21"/>
          <w:lang w:val="en-US"/>
        </w:rPr>
        <w:br w:type="column"/>
      </w:r>
      <w:r w:rsidR="00F5451F">
        <w:rPr>
          <w:rFonts w:ascii="Bookman Old Style" w:hAnsi="Bookman Old Style"/>
          <w:noProof/>
          <w:sz w:val="21"/>
          <w:szCs w:val="21"/>
          <w:lang w:eastAsia="es-CO"/>
        </w:rPr>
        <w:lastRenderedPageBreak/>
        <w:pict>
          <v:group id="_x0000_s1139" editas="canvas" style="position:absolute;left:0;text-align:left;margin-left:0;margin-top:0;width:496.05pt;height:522.4pt;z-index:251669504;mso-position-horizontal:center;mso-position-horizontal-relative:margin;mso-position-vertical:top;mso-position-vertical-relative:margin" coordorigin="1014,2211" coordsize="9921,104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0" type="#_x0000_t75" style="position:absolute;left:1014;top:2211;width:9921;height:1044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41" type="#_x0000_t202" style="position:absolute;left:1139;top:2294;width:9690;height:10120" stroked="f" strokecolor="blue">
              <v:textbox style="mso-next-textbox:#_x0000_s1141">
                <w:txbxContent>
                  <w:tbl>
                    <w:tblPr>
                      <w:tblW w:w="9602" w:type="dxa"/>
                      <w:jc w:val="center"/>
                      <w:tblInd w:w="160" w:type="dxa"/>
                      <w:tblCellMar>
                        <w:left w:w="70" w:type="dxa"/>
                        <w:right w:w="70" w:type="dxa"/>
                      </w:tblCellMar>
                      <w:tblLook w:val="04A0" w:firstRow="1" w:lastRow="0" w:firstColumn="1" w:lastColumn="0" w:noHBand="0" w:noVBand="1"/>
                    </w:tblPr>
                    <w:tblGrid>
                      <w:gridCol w:w="610"/>
                      <w:gridCol w:w="2288"/>
                      <w:gridCol w:w="1345"/>
                      <w:gridCol w:w="1622"/>
                      <w:gridCol w:w="1346"/>
                      <w:gridCol w:w="1485"/>
                      <w:gridCol w:w="906"/>
                    </w:tblGrid>
                    <w:tr w:rsidR="00BB16D5" w:rsidRPr="003707BF" w:rsidTr="000D2CC3">
                      <w:trPr>
                        <w:trHeight w:val="576"/>
                        <w:jc w:val="center"/>
                      </w:trPr>
                      <w:tc>
                        <w:tcPr>
                          <w:tcW w:w="9602" w:type="dxa"/>
                          <w:gridSpan w:val="7"/>
                          <w:tcBorders>
                            <w:bottom w:val="single" w:sz="4" w:space="0" w:color="000000"/>
                          </w:tcBorders>
                          <w:shd w:val="clear" w:color="auto" w:fill="auto"/>
                          <w:noWrap/>
                          <w:hideMark/>
                        </w:tcPr>
                        <w:p w:rsidR="00BB16D5" w:rsidRPr="003707BF" w:rsidRDefault="00BB16D5" w:rsidP="000D2CC3">
                          <w:pPr>
                            <w:pStyle w:val="Prrafodelista"/>
                            <w:tabs>
                              <w:tab w:val="left" w:pos="709"/>
                            </w:tabs>
                            <w:spacing w:line="360" w:lineRule="auto"/>
                            <w:ind w:left="993" w:hanging="993"/>
                            <w:jc w:val="both"/>
                            <w:rPr>
                              <w:rFonts w:ascii="Bookman Old Style" w:eastAsia="Times New Roman" w:hAnsi="Bookman Old Style"/>
                              <w:color w:val="000000"/>
                              <w:sz w:val="16"/>
                              <w:szCs w:val="16"/>
                              <w:lang w:val="en-US" w:eastAsia="es-CO"/>
                            </w:rPr>
                          </w:pPr>
                          <w:r w:rsidRPr="003707BF">
                            <w:rPr>
                              <w:rFonts w:ascii="Bookman Old Style" w:hAnsi="Bookman Old Style"/>
                              <w:b/>
                              <w:sz w:val="16"/>
                              <w:szCs w:val="16"/>
                              <w:lang w:val="en-US"/>
                            </w:rPr>
                            <w:t xml:space="preserve">Table 1.  </w:t>
                          </w:r>
                          <w:r w:rsidRPr="003707BF">
                            <w:rPr>
                              <w:rFonts w:ascii="Bookman Old Style" w:hAnsi="Bookman Old Style"/>
                              <w:bCs/>
                              <w:sz w:val="16"/>
                              <w:szCs w:val="16"/>
                              <w:lang w:val="en-US" w:eastAsia="es-CO"/>
                            </w:rPr>
                            <w:t xml:space="preserve">List of oil producing, consumer and exporter countries for the years 2011-2010. </w:t>
                          </w:r>
                          <w:r>
                            <w:rPr>
                              <w:rFonts w:ascii="Bookman Old Style" w:hAnsi="Bookman Old Style"/>
                              <w:bCs/>
                              <w:sz w:val="16"/>
                              <w:szCs w:val="16"/>
                              <w:lang w:val="en-US" w:eastAsia="es-CO"/>
                            </w:rPr>
                            <w:t>Thousan</w:t>
                          </w:r>
                          <w:r w:rsidRPr="003707BF">
                            <w:rPr>
                              <w:rFonts w:ascii="Bookman Old Style" w:hAnsi="Bookman Old Style"/>
                              <w:bCs/>
                              <w:sz w:val="16"/>
                              <w:szCs w:val="16"/>
                              <w:lang w:val="en-US" w:eastAsia="es-CO"/>
                            </w:rPr>
                            <w:t>ds of barrels per day</w:t>
                          </w:r>
                          <w:r w:rsidRPr="003707BF">
                            <w:rPr>
                              <w:rFonts w:ascii="Bookman Old Style" w:eastAsia="Times New Roman" w:hAnsi="Bookman Old Style"/>
                              <w:color w:val="000000"/>
                              <w:sz w:val="16"/>
                              <w:szCs w:val="16"/>
                              <w:lang w:val="en-US" w:eastAsia="es-CO"/>
                            </w:rPr>
                            <w:t xml:space="preserve">. </w:t>
                          </w:r>
                        </w:p>
                      </w:tc>
                    </w:tr>
                    <w:tr w:rsidR="00BB16D5" w:rsidRPr="003707BF" w:rsidTr="000D2CC3">
                      <w:trPr>
                        <w:trHeight w:val="288"/>
                        <w:jc w:val="center"/>
                      </w:trPr>
                      <w:tc>
                        <w:tcPr>
                          <w:tcW w:w="610" w:type="dxa"/>
                          <w:tcBorders>
                            <w:top w:val="single" w:sz="4" w:space="0" w:color="000000"/>
                            <w:bottom w:val="single" w:sz="4" w:space="0" w:color="000000"/>
                          </w:tcBorders>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b/>
                              <w:color w:val="000000"/>
                              <w:sz w:val="16"/>
                              <w:szCs w:val="16"/>
                              <w:lang w:val="en-US" w:eastAsia="es-CO"/>
                            </w:rPr>
                          </w:pPr>
                        </w:p>
                      </w:tc>
                      <w:tc>
                        <w:tcPr>
                          <w:tcW w:w="2288" w:type="dxa"/>
                          <w:tcBorders>
                            <w:top w:val="single" w:sz="4" w:space="0" w:color="000000"/>
                            <w:bottom w:val="single" w:sz="4" w:space="0" w:color="000000"/>
                          </w:tcBorders>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
                              <w:color w:val="000000"/>
                              <w:sz w:val="16"/>
                              <w:szCs w:val="16"/>
                              <w:lang w:val="en-US" w:eastAsia="es-CO"/>
                            </w:rPr>
                          </w:pPr>
                          <w:r w:rsidRPr="003707BF">
                            <w:rPr>
                              <w:rFonts w:ascii="Bookman Old Style" w:eastAsia="Times New Roman" w:hAnsi="Bookman Old Style"/>
                              <w:b/>
                              <w:color w:val="000000"/>
                              <w:sz w:val="16"/>
                              <w:szCs w:val="16"/>
                              <w:lang w:val="en-US" w:eastAsia="es-CO"/>
                            </w:rPr>
                            <w:t>Oil production</w:t>
                          </w:r>
                        </w:p>
                      </w:tc>
                      <w:tc>
                        <w:tcPr>
                          <w:tcW w:w="1345" w:type="dxa"/>
                          <w:tcBorders>
                            <w:top w:val="single" w:sz="4" w:space="0" w:color="000000"/>
                            <w:bottom w:val="single" w:sz="4" w:space="0" w:color="000000"/>
                          </w:tcBorders>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
                              <w:color w:val="000000"/>
                              <w:sz w:val="16"/>
                              <w:szCs w:val="16"/>
                              <w:lang w:val="en-US" w:eastAsia="es-CO"/>
                            </w:rPr>
                          </w:pPr>
                          <w:r w:rsidRPr="003707BF">
                            <w:rPr>
                              <w:rFonts w:ascii="Bookman Old Style" w:eastAsia="Times New Roman" w:hAnsi="Bookman Old Style"/>
                              <w:b/>
                              <w:color w:val="000000"/>
                              <w:sz w:val="16"/>
                              <w:szCs w:val="16"/>
                              <w:lang w:val="en-US" w:eastAsia="es-CO"/>
                            </w:rPr>
                            <w:t>2011</w:t>
                          </w:r>
                        </w:p>
                      </w:tc>
                      <w:tc>
                        <w:tcPr>
                          <w:tcW w:w="1622" w:type="dxa"/>
                          <w:tcBorders>
                            <w:top w:val="single" w:sz="4" w:space="0" w:color="000000"/>
                            <w:bottom w:val="single" w:sz="4" w:space="0" w:color="000000"/>
                          </w:tcBorders>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
                              <w:color w:val="000000"/>
                              <w:sz w:val="16"/>
                              <w:szCs w:val="16"/>
                              <w:lang w:val="en-US" w:eastAsia="es-CO"/>
                            </w:rPr>
                          </w:pPr>
                          <w:r w:rsidRPr="003707BF">
                            <w:rPr>
                              <w:rFonts w:ascii="Bookman Old Style" w:eastAsia="Times New Roman" w:hAnsi="Bookman Old Style"/>
                              <w:b/>
                              <w:color w:val="000000"/>
                              <w:sz w:val="16"/>
                              <w:szCs w:val="16"/>
                              <w:lang w:val="en-US" w:eastAsia="es-CO"/>
                            </w:rPr>
                            <w:t>Consumption</w:t>
                          </w:r>
                        </w:p>
                      </w:tc>
                      <w:tc>
                        <w:tcPr>
                          <w:tcW w:w="1346" w:type="dxa"/>
                          <w:tcBorders>
                            <w:top w:val="single" w:sz="4" w:space="0" w:color="000000"/>
                            <w:bottom w:val="single" w:sz="4" w:space="0" w:color="000000"/>
                          </w:tcBorders>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
                              <w:color w:val="000000"/>
                              <w:sz w:val="16"/>
                              <w:szCs w:val="16"/>
                              <w:lang w:val="en-US" w:eastAsia="es-CO"/>
                            </w:rPr>
                          </w:pPr>
                          <w:r w:rsidRPr="003707BF">
                            <w:rPr>
                              <w:rFonts w:ascii="Bookman Old Style" w:eastAsia="Times New Roman" w:hAnsi="Bookman Old Style"/>
                              <w:b/>
                              <w:color w:val="000000"/>
                              <w:sz w:val="16"/>
                              <w:szCs w:val="16"/>
                              <w:lang w:val="en-US" w:eastAsia="es-CO"/>
                            </w:rPr>
                            <w:t>2011</w:t>
                          </w:r>
                        </w:p>
                      </w:tc>
                      <w:tc>
                        <w:tcPr>
                          <w:tcW w:w="1485" w:type="dxa"/>
                          <w:tcBorders>
                            <w:top w:val="single" w:sz="4" w:space="0" w:color="000000"/>
                            <w:bottom w:val="single" w:sz="4" w:space="0" w:color="000000"/>
                          </w:tcBorders>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
                              <w:color w:val="000000"/>
                              <w:sz w:val="16"/>
                              <w:szCs w:val="16"/>
                              <w:lang w:val="en-US" w:eastAsia="es-CO"/>
                            </w:rPr>
                          </w:pPr>
                          <w:r w:rsidRPr="003707BF">
                            <w:rPr>
                              <w:rFonts w:ascii="Bookman Old Style" w:eastAsia="Times New Roman" w:hAnsi="Bookman Old Style"/>
                              <w:b/>
                              <w:color w:val="000000"/>
                              <w:sz w:val="16"/>
                              <w:szCs w:val="16"/>
                              <w:lang w:val="en-US" w:eastAsia="es-CO"/>
                            </w:rPr>
                            <w:t>Imports</w:t>
                          </w:r>
                        </w:p>
                      </w:tc>
                      <w:tc>
                        <w:tcPr>
                          <w:tcW w:w="906" w:type="dxa"/>
                          <w:tcBorders>
                            <w:top w:val="single" w:sz="4" w:space="0" w:color="000000"/>
                            <w:bottom w:val="single" w:sz="4" w:space="0" w:color="000000"/>
                          </w:tcBorders>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
                              <w:color w:val="000000"/>
                              <w:sz w:val="16"/>
                              <w:szCs w:val="16"/>
                              <w:lang w:val="en-US" w:eastAsia="es-CO"/>
                            </w:rPr>
                          </w:pPr>
                          <w:r w:rsidRPr="003707BF">
                            <w:rPr>
                              <w:rFonts w:ascii="Bookman Old Style" w:eastAsia="Times New Roman" w:hAnsi="Bookman Old Style"/>
                              <w:b/>
                              <w:color w:val="000000"/>
                              <w:sz w:val="16"/>
                              <w:szCs w:val="16"/>
                              <w:lang w:val="en-US" w:eastAsia="es-CO"/>
                            </w:rPr>
                            <w:t>2010</w:t>
                          </w:r>
                        </w:p>
                      </w:tc>
                    </w:tr>
                    <w:tr w:rsidR="00BB16D5" w:rsidRPr="003707BF" w:rsidTr="000D2CC3">
                      <w:trPr>
                        <w:trHeight w:val="288"/>
                        <w:jc w:val="center"/>
                      </w:trPr>
                      <w:tc>
                        <w:tcPr>
                          <w:tcW w:w="610"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w:t>
                          </w:r>
                        </w:p>
                      </w:tc>
                      <w:tc>
                        <w:tcPr>
                          <w:tcW w:w="2288"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Saudi Arabia</w:t>
                          </w:r>
                        </w:p>
                      </w:tc>
                      <w:tc>
                        <w:tcPr>
                          <w:tcW w:w="134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11,153.02</w:t>
                          </w:r>
                        </w:p>
                      </w:tc>
                      <w:tc>
                        <w:tcPr>
                          <w:tcW w:w="1622"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United States</w:t>
                          </w:r>
                        </w:p>
                      </w:tc>
                      <w:tc>
                        <w:tcPr>
                          <w:tcW w:w="134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18,835.47</w:t>
                          </w:r>
                        </w:p>
                      </w:tc>
                      <w:tc>
                        <w:tcPr>
                          <w:tcW w:w="148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United States</w:t>
                          </w:r>
                        </w:p>
                      </w:tc>
                      <w:tc>
                        <w:tcPr>
                          <w:tcW w:w="90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3741</w:t>
                          </w:r>
                        </w:p>
                      </w:tc>
                    </w:tr>
                    <w:tr w:rsidR="00BB16D5" w:rsidRPr="003707BF" w:rsidTr="000D2CC3">
                      <w:trPr>
                        <w:trHeight w:val="288"/>
                        <w:jc w:val="center"/>
                      </w:trPr>
                      <w:tc>
                        <w:tcPr>
                          <w:tcW w:w="610"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2</w:t>
                          </w:r>
                        </w:p>
                      </w:tc>
                      <w:tc>
                        <w:tcPr>
                          <w:tcW w:w="2288"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Russia</w:t>
                          </w:r>
                        </w:p>
                      </w:tc>
                      <w:tc>
                        <w:tcPr>
                          <w:tcW w:w="134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10,228.52</w:t>
                          </w:r>
                        </w:p>
                      </w:tc>
                      <w:tc>
                        <w:tcPr>
                          <w:tcW w:w="1622"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China</w:t>
                          </w:r>
                        </w:p>
                      </w:tc>
                      <w:tc>
                        <w:tcPr>
                          <w:tcW w:w="134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highlight w:val="yellow"/>
                              <w:lang w:val="en-US" w:eastAsia="es-CO"/>
                            </w:rPr>
                          </w:pPr>
                          <w:r w:rsidRPr="003707BF">
                            <w:rPr>
                              <w:rFonts w:ascii="Bookman Old Style" w:eastAsia="Times New Roman" w:hAnsi="Bookman Old Style"/>
                              <w:sz w:val="16"/>
                              <w:szCs w:val="16"/>
                              <w:lang w:val="en-US" w:eastAsia="es-CO"/>
                            </w:rPr>
                            <w:t>9790.04</w:t>
                          </w:r>
                        </w:p>
                      </w:tc>
                      <w:tc>
                        <w:tcPr>
                          <w:tcW w:w="148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Germany</w:t>
                          </w:r>
                        </w:p>
                      </w:tc>
                      <w:tc>
                        <w:tcPr>
                          <w:tcW w:w="90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3520</w:t>
                          </w:r>
                        </w:p>
                      </w:tc>
                    </w:tr>
                    <w:tr w:rsidR="00BB16D5" w:rsidRPr="003707BF" w:rsidTr="000D2CC3">
                      <w:trPr>
                        <w:trHeight w:val="288"/>
                        <w:jc w:val="center"/>
                      </w:trPr>
                      <w:tc>
                        <w:tcPr>
                          <w:tcW w:w="610"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3</w:t>
                          </w:r>
                        </w:p>
                      </w:tc>
                      <w:tc>
                        <w:tcPr>
                          <w:tcW w:w="2288"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United States</w:t>
                          </w:r>
                        </w:p>
                      </w:tc>
                      <w:tc>
                        <w:tcPr>
                          <w:tcW w:w="134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10,107.33</w:t>
                          </w:r>
                        </w:p>
                      </w:tc>
                      <w:tc>
                        <w:tcPr>
                          <w:tcW w:w="1622"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Jap</w:t>
                          </w:r>
                          <w:r>
                            <w:rPr>
                              <w:rFonts w:ascii="Bookman Old Style" w:eastAsia="Times New Roman" w:hAnsi="Bookman Old Style"/>
                              <w:bCs/>
                              <w:sz w:val="16"/>
                              <w:szCs w:val="16"/>
                              <w:lang w:val="en-US" w:eastAsia="es-CO"/>
                            </w:rPr>
                            <w:t>a</w:t>
                          </w:r>
                          <w:r w:rsidRPr="003707BF">
                            <w:rPr>
                              <w:rFonts w:ascii="Bookman Old Style" w:eastAsia="Times New Roman" w:hAnsi="Bookman Old Style"/>
                              <w:bCs/>
                              <w:sz w:val="16"/>
                              <w:szCs w:val="16"/>
                              <w:lang w:val="en-US" w:eastAsia="es-CO"/>
                            </w:rPr>
                            <w:t>n</w:t>
                          </w:r>
                        </w:p>
                      </w:tc>
                      <w:tc>
                        <w:tcPr>
                          <w:tcW w:w="134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highlight w:val="yellow"/>
                              <w:lang w:val="en-US" w:eastAsia="es-CO"/>
                            </w:rPr>
                          </w:pPr>
                          <w:r w:rsidRPr="003707BF">
                            <w:rPr>
                              <w:rFonts w:ascii="Bookman Old Style" w:eastAsia="Times New Roman" w:hAnsi="Bookman Old Style"/>
                              <w:sz w:val="16"/>
                              <w:szCs w:val="16"/>
                              <w:lang w:val="en-US" w:eastAsia="es-CO"/>
                            </w:rPr>
                            <w:t>4464.06</w:t>
                          </w:r>
                        </w:p>
                      </w:tc>
                      <w:tc>
                        <w:tcPr>
                          <w:tcW w:w="148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Jap</w:t>
                          </w:r>
                          <w:r>
                            <w:rPr>
                              <w:rFonts w:ascii="Bookman Old Style" w:eastAsia="Times New Roman" w:hAnsi="Bookman Old Style"/>
                              <w:bCs/>
                              <w:sz w:val="16"/>
                              <w:szCs w:val="16"/>
                              <w:lang w:val="en-US" w:eastAsia="es-CO"/>
                            </w:rPr>
                            <w:t>a</w:t>
                          </w:r>
                          <w:r w:rsidRPr="003707BF">
                            <w:rPr>
                              <w:rFonts w:ascii="Bookman Old Style" w:eastAsia="Times New Roman" w:hAnsi="Bookman Old Style"/>
                              <w:bCs/>
                              <w:sz w:val="16"/>
                              <w:szCs w:val="16"/>
                              <w:lang w:val="en-US" w:eastAsia="es-CO"/>
                            </w:rPr>
                            <w:t>n</w:t>
                          </w:r>
                        </w:p>
                      </w:tc>
                      <w:tc>
                        <w:tcPr>
                          <w:tcW w:w="90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3489</w:t>
                          </w:r>
                        </w:p>
                      </w:tc>
                    </w:tr>
                    <w:tr w:rsidR="00BB16D5" w:rsidRPr="003707BF" w:rsidTr="000D2CC3">
                      <w:trPr>
                        <w:trHeight w:val="288"/>
                        <w:jc w:val="center"/>
                      </w:trPr>
                      <w:tc>
                        <w:tcPr>
                          <w:tcW w:w="610"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4</w:t>
                          </w:r>
                        </w:p>
                      </w:tc>
                      <w:tc>
                        <w:tcPr>
                          <w:tcW w:w="2288"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China</w:t>
                          </w:r>
                        </w:p>
                      </w:tc>
                      <w:tc>
                        <w:tcPr>
                          <w:tcW w:w="134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4302.88</w:t>
                          </w:r>
                        </w:p>
                      </w:tc>
                      <w:tc>
                        <w:tcPr>
                          <w:tcW w:w="1622"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India</w:t>
                          </w:r>
                        </w:p>
                      </w:tc>
                      <w:tc>
                        <w:tcPr>
                          <w:tcW w:w="134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highlight w:val="yellow"/>
                              <w:lang w:val="en-US" w:eastAsia="es-CO"/>
                            </w:rPr>
                          </w:pPr>
                          <w:r w:rsidRPr="003707BF">
                            <w:rPr>
                              <w:rFonts w:ascii="Bookman Old Style" w:eastAsia="Times New Roman" w:hAnsi="Bookman Old Style"/>
                              <w:sz w:val="16"/>
                              <w:szCs w:val="16"/>
                              <w:lang w:val="en-US" w:eastAsia="es-CO"/>
                            </w:rPr>
                            <w:t>3292.22</w:t>
                          </w:r>
                        </w:p>
                      </w:tc>
                      <w:tc>
                        <w:tcPr>
                          <w:tcW w:w="148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Italy</w:t>
                          </w:r>
                        </w:p>
                      </w:tc>
                      <w:tc>
                        <w:tcPr>
                          <w:tcW w:w="90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2661</w:t>
                          </w:r>
                        </w:p>
                      </w:tc>
                    </w:tr>
                    <w:tr w:rsidR="00BB16D5" w:rsidRPr="003707BF" w:rsidTr="000D2CC3">
                      <w:trPr>
                        <w:trHeight w:val="288"/>
                        <w:jc w:val="center"/>
                      </w:trPr>
                      <w:tc>
                        <w:tcPr>
                          <w:tcW w:w="610"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5</w:t>
                          </w:r>
                        </w:p>
                      </w:tc>
                      <w:tc>
                        <w:tcPr>
                          <w:tcW w:w="2288"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Iran</w:t>
                          </w:r>
                        </w:p>
                      </w:tc>
                      <w:tc>
                        <w:tcPr>
                          <w:tcW w:w="134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4234.12</w:t>
                          </w:r>
                        </w:p>
                      </w:tc>
                      <w:tc>
                        <w:tcPr>
                          <w:tcW w:w="1622"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Saudi Arabia</w:t>
                          </w:r>
                        </w:p>
                      </w:tc>
                      <w:tc>
                        <w:tcPr>
                          <w:tcW w:w="134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highlight w:val="yellow"/>
                              <w:lang w:val="en-US" w:eastAsia="es-CO"/>
                            </w:rPr>
                          </w:pPr>
                          <w:r w:rsidRPr="003707BF">
                            <w:rPr>
                              <w:rFonts w:ascii="Bookman Old Style" w:eastAsia="Times New Roman" w:hAnsi="Bookman Old Style"/>
                              <w:sz w:val="16"/>
                              <w:szCs w:val="16"/>
                              <w:lang w:val="en-US" w:eastAsia="es-CO"/>
                            </w:rPr>
                            <w:t>2817.47</w:t>
                          </w:r>
                        </w:p>
                      </w:tc>
                      <w:tc>
                        <w:tcPr>
                          <w:tcW w:w="148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England</w:t>
                          </w:r>
                        </w:p>
                      </w:tc>
                      <w:tc>
                        <w:tcPr>
                          <w:tcW w:w="90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1894</w:t>
                          </w:r>
                        </w:p>
                      </w:tc>
                    </w:tr>
                    <w:tr w:rsidR="00BB16D5" w:rsidRPr="003707BF" w:rsidTr="000D2CC3">
                      <w:trPr>
                        <w:trHeight w:val="288"/>
                        <w:jc w:val="center"/>
                      </w:trPr>
                      <w:tc>
                        <w:tcPr>
                          <w:tcW w:w="610"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6</w:t>
                          </w:r>
                        </w:p>
                      </w:tc>
                      <w:tc>
                        <w:tcPr>
                          <w:tcW w:w="2288"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Canada</w:t>
                          </w:r>
                        </w:p>
                      </w:tc>
                      <w:tc>
                        <w:tcPr>
                          <w:tcW w:w="134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3664.61</w:t>
                          </w:r>
                        </w:p>
                      </w:tc>
                      <w:tc>
                        <w:tcPr>
                          <w:tcW w:w="1622"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Brazil</w:t>
                          </w:r>
                        </w:p>
                      </w:tc>
                      <w:tc>
                        <w:tcPr>
                          <w:tcW w:w="134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highlight w:val="yellow"/>
                              <w:lang w:val="en-US" w:eastAsia="es-CO"/>
                            </w:rPr>
                          </w:pPr>
                          <w:r w:rsidRPr="003707BF">
                            <w:rPr>
                              <w:rFonts w:ascii="Bookman Old Style" w:eastAsia="Times New Roman" w:hAnsi="Bookman Old Style"/>
                              <w:sz w:val="16"/>
                              <w:szCs w:val="16"/>
                              <w:lang w:val="en-US" w:eastAsia="es-CO"/>
                            </w:rPr>
                            <w:t>2594.15</w:t>
                          </w:r>
                        </w:p>
                      </w:tc>
                      <w:tc>
                        <w:tcPr>
                          <w:tcW w:w="148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France</w:t>
                          </w:r>
                        </w:p>
                      </w:tc>
                      <w:tc>
                        <w:tcPr>
                          <w:tcW w:w="90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1727</w:t>
                          </w:r>
                        </w:p>
                      </w:tc>
                    </w:tr>
                    <w:tr w:rsidR="00BB16D5" w:rsidRPr="003707BF" w:rsidTr="000D2CC3">
                      <w:trPr>
                        <w:trHeight w:val="288"/>
                        <w:jc w:val="center"/>
                      </w:trPr>
                      <w:tc>
                        <w:tcPr>
                          <w:tcW w:w="610"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7</w:t>
                          </w:r>
                        </w:p>
                      </w:tc>
                      <w:tc>
                        <w:tcPr>
                          <w:tcW w:w="2288"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United Arab Emirates</w:t>
                          </w:r>
                        </w:p>
                      </w:tc>
                      <w:tc>
                        <w:tcPr>
                          <w:tcW w:w="134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3096.34</w:t>
                          </w:r>
                        </w:p>
                      </w:tc>
                      <w:tc>
                        <w:tcPr>
                          <w:tcW w:w="1622"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Russia</w:t>
                          </w:r>
                        </w:p>
                      </w:tc>
                      <w:tc>
                        <w:tcPr>
                          <w:tcW w:w="134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highlight w:val="yellow"/>
                              <w:lang w:val="en-US" w:eastAsia="es-CO"/>
                            </w:rPr>
                          </w:pPr>
                          <w:r w:rsidRPr="003707BF">
                            <w:rPr>
                              <w:rFonts w:ascii="Bookman Old Style" w:eastAsia="Times New Roman" w:hAnsi="Bookman Old Style"/>
                              <w:sz w:val="16"/>
                              <w:szCs w:val="16"/>
                              <w:lang w:val="en-US" w:eastAsia="es-CO"/>
                            </w:rPr>
                            <w:t>3145.13</w:t>
                          </w:r>
                        </w:p>
                      </w:tc>
                      <w:tc>
                        <w:tcPr>
                          <w:tcW w:w="148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South Korea</w:t>
                          </w:r>
                        </w:p>
                      </w:tc>
                      <w:tc>
                        <w:tcPr>
                          <w:tcW w:w="90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1502</w:t>
                          </w:r>
                        </w:p>
                      </w:tc>
                    </w:tr>
                    <w:tr w:rsidR="00BB16D5" w:rsidRPr="003707BF" w:rsidTr="000D2CC3">
                      <w:trPr>
                        <w:trHeight w:val="288"/>
                        <w:jc w:val="center"/>
                      </w:trPr>
                      <w:tc>
                        <w:tcPr>
                          <w:tcW w:w="610"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8</w:t>
                          </w:r>
                        </w:p>
                      </w:tc>
                      <w:tc>
                        <w:tcPr>
                          <w:tcW w:w="2288"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Mexico</w:t>
                          </w:r>
                        </w:p>
                      </w:tc>
                      <w:tc>
                        <w:tcPr>
                          <w:tcW w:w="134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2959.47</w:t>
                          </w:r>
                        </w:p>
                      </w:tc>
                      <w:tc>
                        <w:tcPr>
                          <w:tcW w:w="1622"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Germany</w:t>
                          </w:r>
                        </w:p>
                      </w:tc>
                      <w:tc>
                        <w:tcPr>
                          <w:tcW w:w="134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highlight w:val="yellow"/>
                              <w:lang w:val="en-US" w:eastAsia="es-CO"/>
                            </w:rPr>
                          </w:pPr>
                          <w:r w:rsidRPr="003707BF">
                            <w:rPr>
                              <w:rFonts w:ascii="Bookman Old Style" w:eastAsia="Times New Roman" w:hAnsi="Bookman Old Style"/>
                              <w:sz w:val="16"/>
                              <w:szCs w:val="16"/>
                              <w:lang w:val="en-US" w:eastAsia="es-CO"/>
                            </w:rPr>
                            <w:t>2400.14</w:t>
                          </w:r>
                        </w:p>
                      </w:tc>
                      <w:tc>
                        <w:tcPr>
                          <w:tcW w:w="148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Russia</w:t>
                          </w:r>
                        </w:p>
                      </w:tc>
                      <w:tc>
                        <w:tcPr>
                          <w:tcW w:w="90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1349</w:t>
                          </w:r>
                        </w:p>
                      </w:tc>
                    </w:tr>
                    <w:tr w:rsidR="00BB16D5" w:rsidRPr="003707BF" w:rsidTr="000D2CC3">
                      <w:trPr>
                        <w:trHeight w:val="288"/>
                        <w:jc w:val="center"/>
                      </w:trPr>
                      <w:tc>
                        <w:tcPr>
                          <w:tcW w:w="610"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9</w:t>
                          </w:r>
                        </w:p>
                      </w:tc>
                      <w:tc>
                        <w:tcPr>
                          <w:tcW w:w="2288"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Brazil</w:t>
                          </w:r>
                        </w:p>
                      </w:tc>
                      <w:tc>
                        <w:tcPr>
                          <w:tcW w:w="134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2686.78</w:t>
                          </w:r>
                        </w:p>
                      </w:tc>
                      <w:tc>
                        <w:tcPr>
                          <w:tcW w:w="1622"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Canada</w:t>
                          </w:r>
                        </w:p>
                      </w:tc>
                      <w:tc>
                        <w:tcPr>
                          <w:tcW w:w="134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highlight w:val="yellow"/>
                              <w:lang w:val="en-US" w:eastAsia="es-CO"/>
                            </w:rPr>
                          </w:pPr>
                          <w:r w:rsidRPr="003707BF">
                            <w:rPr>
                              <w:rFonts w:ascii="Bookman Old Style" w:eastAsia="Times New Roman" w:hAnsi="Bookman Old Style"/>
                              <w:sz w:val="16"/>
                              <w:szCs w:val="16"/>
                              <w:lang w:val="en-US" w:eastAsia="es-CO"/>
                            </w:rPr>
                            <w:t>2259.14</w:t>
                          </w:r>
                        </w:p>
                      </w:tc>
                      <w:tc>
                        <w:tcPr>
                          <w:tcW w:w="1485"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Turkey</w:t>
                          </w:r>
                        </w:p>
                      </w:tc>
                      <w:tc>
                        <w:tcPr>
                          <w:tcW w:w="906" w:type="dxa"/>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1343</w:t>
                          </w:r>
                        </w:p>
                      </w:tc>
                    </w:tr>
                    <w:tr w:rsidR="00BB16D5" w:rsidRPr="003707BF" w:rsidTr="000D2CC3">
                      <w:trPr>
                        <w:trHeight w:val="288"/>
                        <w:jc w:val="center"/>
                      </w:trPr>
                      <w:tc>
                        <w:tcPr>
                          <w:tcW w:w="610" w:type="dxa"/>
                          <w:tcBorders>
                            <w:bottom w:val="single" w:sz="4" w:space="0" w:color="000000"/>
                          </w:tcBorders>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10</w:t>
                          </w:r>
                        </w:p>
                      </w:tc>
                      <w:tc>
                        <w:tcPr>
                          <w:tcW w:w="2288" w:type="dxa"/>
                          <w:tcBorders>
                            <w:bottom w:val="single" w:sz="4" w:space="0" w:color="000000"/>
                          </w:tcBorders>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Kuwait</w:t>
                          </w:r>
                        </w:p>
                      </w:tc>
                      <w:tc>
                        <w:tcPr>
                          <w:tcW w:w="1345" w:type="dxa"/>
                          <w:tcBorders>
                            <w:bottom w:val="single" w:sz="4" w:space="0" w:color="000000"/>
                          </w:tcBorders>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2681.89</w:t>
                          </w:r>
                        </w:p>
                      </w:tc>
                      <w:tc>
                        <w:tcPr>
                          <w:tcW w:w="1622" w:type="dxa"/>
                          <w:tcBorders>
                            <w:bottom w:val="single" w:sz="4" w:space="0" w:color="000000"/>
                          </w:tcBorders>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South Korea</w:t>
                          </w:r>
                        </w:p>
                      </w:tc>
                      <w:tc>
                        <w:tcPr>
                          <w:tcW w:w="1346" w:type="dxa"/>
                          <w:tcBorders>
                            <w:bottom w:val="single" w:sz="4" w:space="0" w:color="000000"/>
                          </w:tcBorders>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highlight w:val="yellow"/>
                              <w:lang w:val="en-US" w:eastAsia="es-CO"/>
                            </w:rPr>
                          </w:pPr>
                          <w:r w:rsidRPr="003707BF">
                            <w:rPr>
                              <w:rFonts w:ascii="Bookman Old Style" w:eastAsia="Times New Roman" w:hAnsi="Bookman Old Style"/>
                              <w:sz w:val="16"/>
                              <w:szCs w:val="16"/>
                              <w:lang w:val="en-US" w:eastAsia="es-CO"/>
                            </w:rPr>
                            <w:t>2230.17</w:t>
                          </w:r>
                        </w:p>
                      </w:tc>
                      <w:tc>
                        <w:tcPr>
                          <w:tcW w:w="1485" w:type="dxa"/>
                          <w:tcBorders>
                            <w:bottom w:val="single" w:sz="4" w:space="0" w:color="000000"/>
                          </w:tcBorders>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Spain</w:t>
                          </w:r>
                        </w:p>
                      </w:tc>
                      <w:tc>
                        <w:tcPr>
                          <w:tcW w:w="906" w:type="dxa"/>
                          <w:tcBorders>
                            <w:bottom w:val="single" w:sz="4" w:space="0" w:color="000000"/>
                          </w:tcBorders>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1297</w:t>
                          </w:r>
                        </w:p>
                      </w:tc>
                    </w:tr>
                    <w:tr w:rsidR="00BB16D5" w:rsidRPr="003707BF" w:rsidTr="000D2CC3">
                      <w:trPr>
                        <w:trHeight w:val="288"/>
                        <w:jc w:val="center"/>
                      </w:trPr>
                      <w:tc>
                        <w:tcPr>
                          <w:tcW w:w="9602" w:type="dxa"/>
                          <w:gridSpan w:val="7"/>
                          <w:tcBorders>
                            <w:top w:val="single" w:sz="4" w:space="0" w:color="000000"/>
                          </w:tcBorders>
                          <w:shd w:val="clear" w:color="auto" w:fill="auto"/>
                          <w:noWrap/>
                          <w:hideMark/>
                        </w:tcPr>
                        <w:p w:rsidR="00BB16D5" w:rsidRPr="003707BF" w:rsidRDefault="00BB16D5" w:rsidP="000D2CC3">
                          <w:pPr>
                            <w:pStyle w:val="Sinespaciado"/>
                            <w:tabs>
                              <w:tab w:val="left" w:pos="709"/>
                            </w:tabs>
                            <w:spacing w:line="360" w:lineRule="auto"/>
                            <w:rPr>
                              <w:rFonts w:ascii="Bookman Old Style" w:hAnsi="Bookman Old Style"/>
                              <w:sz w:val="16"/>
                              <w:szCs w:val="16"/>
                              <w:lang w:val="en-US"/>
                            </w:rPr>
                          </w:pPr>
                          <w:r w:rsidRPr="003707BF">
                            <w:rPr>
                              <w:rFonts w:ascii="Bookman Old Style" w:hAnsi="Bookman Old Style"/>
                              <w:b/>
                              <w:sz w:val="16"/>
                              <w:szCs w:val="16"/>
                              <w:lang w:val="en-US"/>
                            </w:rPr>
                            <w:t>Source</w:t>
                          </w:r>
                          <w:r w:rsidRPr="003707BF">
                            <w:rPr>
                              <w:rFonts w:ascii="Bookman Old Style" w:hAnsi="Bookman Old Style"/>
                              <w:sz w:val="16"/>
                              <w:szCs w:val="16"/>
                              <w:lang w:val="en-US"/>
                            </w:rPr>
                            <w:t xml:space="preserve">: </w:t>
                          </w:r>
                          <w:r w:rsidRPr="003707BF">
                            <w:rPr>
                              <w:rFonts w:ascii="Bookman Old Style" w:hAnsi="Bookman Old Style"/>
                              <w:bCs/>
                              <w:sz w:val="16"/>
                              <w:szCs w:val="16"/>
                              <w:lang w:val="en-US"/>
                            </w:rPr>
                            <w:t>International Energy Statistics</w:t>
                          </w:r>
                          <w:r w:rsidRPr="003707BF">
                            <w:rPr>
                              <w:rFonts w:ascii="Bookman Old Style" w:hAnsi="Bookman Old Style"/>
                              <w:sz w:val="16"/>
                              <w:szCs w:val="16"/>
                              <w:lang w:val="en-US"/>
                            </w:rPr>
                            <w:t xml:space="preserve"> – 2012. Available on: </w:t>
                          </w:r>
                          <w:hyperlink r:id="rId17" w:history="1">
                            <w:r w:rsidRPr="003707BF">
                              <w:rPr>
                                <w:rStyle w:val="Hipervnculo"/>
                                <w:rFonts w:ascii="Bookman Old Style" w:hAnsi="Bookman Old Style"/>
                                <w:color w:val="auto"/>
                                <w:sz w:val="16"/>
                                <w:szCs w:val="16"/>
                                <w:u w:val="none"/>
                                <w:lang w:val="en-US"/>
                              </w:rPr>
                              <w:t>http://www.eia.gov/cfapps/ipdbproject/IEDIndex3.cfm?tid=5ypid=54yaid=4</w:t>
                            </w:r>
                          </w:hyperlink>
                          <w:r w:rsidRPr="003707BF">
                            <w:rPr>
                              <w:rFonts w:ascii="Bookman Old Style" w:hAnsi="Bookman Old Style"/>
                              <w:sz w:val="16"/>
                              <w:szCs w:val="16"/>
                              <w:lang w:val="en-US"/>
                            </w:rPr>
                            <w:t>, consulted 10 June 2012.</w:t>
                          </w:r>
                        </w:p>
                      </w:tc>
                    </w:tr>
                  </w:tbl>
                  <w:p w:rsidR="00BB16D5" w:rsidRDefault="00BB16D5" w:rsidP="00BB16D5">
                    <w:pPr>
                      <w:rPr>
                        <w:lang w:val="en-US"/>
                      </w:rPr>
                    </w:pPr>
                  </w:p>
                  <w:p w:rsidR="00BB16D5" w:rsidRDefault="00BB16D5" w:rsidP="00BB16D5">
                    <w:pPr>
                      <w:rPr>
                        <w:lang w:val="en-US"/>
                      </w:rPr>
                    </w:pPr>
                  </w:p>
                  <w:tbl>
                    <w:tblPr>
                      <w:tblW w:w="6201" w:type="dxa"/>
                      <w:jc w:val="center"/>
                      <w:tblCellMar>
                        <w:left w:w="70" w:type="dxa"/>
                        <w:right w:w="70" w:type="dxa"/>
                      </w:tblCellMar>
                      <w:tblLook w:val="04A0" w:firstRow="1" w:lastRow="0" w:firstColumn="1" w:lastColumn="0" w:noHBand="0" w:noVBand="1"/>
                    </w:tblPr>
                    <w:tblGrid>
                      <w:gridCol w:w="1791"/>
                      <w:gridCol w:w="1563"/>
                      <w:gridCol w:w="1671"/>
                      <w:gridCol w:w="1176"/>
                    </w:tblGrid>
                    <w:tr w:rsidR="00BB16D5" w:rsidRPr="003707BF" w:rsidTr="00142008">
                      <w:trPr>
                        <w:trHeight w:val="264"/>
                        <w:jc w:val="center"/>
                      </w:trPr>
                      <w:tc>
                        <w:tcPr>
                          <w:tcW w:w="6201" w:type="dxa"/>
                          <w:gridSpan w:val="4"/>
                          <w:tcBorders>
                            <w:bottom w:val="single" w:sz="4" w:space="0" w:color="auto"/>
                          </w:tcBorders>
                          <w:shd w:val="clear" w:color="auto" w:fill="auto"/>
                          <w:noWrap/>
                          <w:hideMark/>
                        </w:tcPr>
                        <w:p w:rsidR="00BB16D5" w:rsidRPr="003707BF" w:rsidRDefault="00BB16D5" w:rsidP="00142008">
                          <w:pPr>
                            <w:tabs>
                              <w:tab w:val="left" w:pos="709"/>
                            </w:tabs>
                            <w:spacing w:line="360" w:lineRule="auto"/>
                            <w:ind w:left="881" w:hanging="881"/>
                            <w:jc w:val="both"/>
                            <w:rPr>
                              <w:rFonts w:ascii="Bookman Old Style" w:hAnsi="Bookman Old Style"/>
                              <w:b/>
                              <w:bCs/>
                              <w:color w:val="000000"/>
                              <w:sz w:val="16"/>
                              <w:szCs w:val="16"/>
                              <w:lang w:val="en-US"/>
                            </w:rPr>
                          </w:pPr>
                          <w:r w:rsidRPr="003707BF">
                            <w:rPr>
                              <w:rFonts w:ascii="Bookman Old Style" w:hAnsi="Bookman Old Style"/>
                              <w:b/>
                              <w:sz w:val="16"/>
                              <w:szCs w:val="16"/>
                              <w:lang w:val="en-US"/>
                            </w:rPr>
                            <w:t>Table 2.</w:t>
                          </w:r>
                          <w:r w:rsidRPr="003707BF">
                            <w:rPr>
                              <w:rFonts w:ascii="Bookman Old Style" w:hAnsi="Bookman Old Style"/>
                              <w:sz w:val="16"/>
                              <w:szCs w:val="16"/>
                              <w:lang w:val="en-US"/>
                            </w:rPr>
                            <w:t xml:space="preserve"> List of </w:t>
                          </w:r>
                          <w:r>
                            <w:rPr>
                              <w:rFonts w:ascii="Bookman Old Style" w:hAnsi="Bookman Old Style"/>
                              <w:sz w:val="16"/>
                              <w:szCs w:val="16"/>
                              <w:lang w:val="en-US"/>
                            </w:rPr>
                            <w:t xml:space="preserve">coal </w:t>
                          </w:r>
                          <w:r w:rsidRPr="003707BF">
                            <w:rPr>
                              <w:rFonts w:ascii="Bookman Old Style" w:hAnsi="Bookman Old Style"/>
                              <w:sz w:val="16"/>
                              <w:szCs w:val="16"/>
                              <w:lang w:val="en-US"/>
                            </w:rPr>
                            <w:t xml:space="preserve">producing and consumer countries of coal.  </w:t>
                          </w:r>
                          <w:r>
                            <w:rPr>
                              <w:rFonts w:ascii="Bookman Old Style" w:hAnsi="Bookman Old Style"/>
                              <w:sz w:val="16"/>
                              <w:szCs w:val="16"/>
                              <w:lang w:val="en-US"/>
                            </w:rPr>
                            <w:t>Thousand</w:t>
                          </w:r>
                          <w:r w:rsidRPr="003707BF">
                            <w:rPr>
                              <w:rFonts w:ascii="Bookman Old Style" w:hAnsi="Bookman Old Style"/>
                              <w:sz w:val="16"/>
                              <w:szCs w:val="16"/>
                              <w:lang w:val="en-US"/>
                            </w:rPr>
                            <w:t>s of tons</w:t>
                          </w:r>
                          <w:r w:rsidRPr="003707BF">
                            <w:rPr>
                              <w:rFonts w:ascii="Bookman Old Style" w:eastAsia="Times New Roman" w:hAnsi="Bookman Old Style"/>
                              <w:sz w:val="16"/>
                              <w:szCs w:val="16"/>
                              <w:lang w:val="en-US" w:eastAsia="es-CO"/>
                            </w:rPr>
                            <w:t>.</w:t>
                          </w:r>
                        </w:p>
                      </w:tc>
                    </w:tr>
                    <w:tr w:rsidR="00BB16D5" w:rsidRPr="003707BF" w:rsidTr="00142008">
                      <w:trPr>
                        <w:trHeight w:val="264"/>
                        <w:jc w:val="center"/>
                      </w:trPr>
                      <w:tc>
                        <w:tcPr>
                          <w:tcW w:w="1791" w:type="dxa"/>
                          <w:tcBorders>
                            <w:top w:val="single" w:sz="4" w:space="0" w:color="auto"/>
                            <w:bottom w:val="single" w:sz="4" w:space="0" w:color="auto"/>
                          </w:tcBorders>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b/>
                              <w:sz w:val="16"/>
                              <w:szCs w:val="16"/>
                              <w:lang w:val="en-US" w:eastAsia="es-CO"/>
                            </w:rPr>
                          </w:pPr>
                          <w:r w:rsidRPr="003707BF">
                            <w:rPr>
                              <w:rFonts w:ascii="Bookman Old Style" w:eastAsia="Times New Roman" w:hAnsi="Bookman Old Style"/>
                              <w:b/>
                              <w:sz w:val="16"/>
                              <w:szCs w:val="16"/>
                              <w:lang w:val="en-US" w:eastAsia="es-CO"/>
                            </w:rPr>
                            <w:t>Coal production</w:t>
                          </w:r>
                        </w:p>
                      </w:tc>
                      <w:tc>
                        <w:tcPr>
                          <w:tcW w:w="1563" w:type="dxa"/>
                          <w:tcBorders>
                            <w:top w:val="single" w:sz="4" w:space="0" w:color="auto"/>
                            <w:bottom w:val="single" w:sz="4" w:space="0" w:color="auto"/>
                          </w:tcBorders>
                          <w:shd w:val="clear" w:color="auto" w:fill="auto"/>
                          <w:noWrap/>
                          <w:hideMark/>
                        </w:tcPr>
                        <w:p w:rsidR="00BB16D5" w:rsidRPr="003707BF" w:rsidRDefault="00BB16D5" w:rsidP="00142008">
                          <w:pPr>
                            <w:tabs>
                              <w:tab w:val="left" w:pos="709"/>
                            </w:tabs>
                            <w:spacing w:line="360" w:lineRule="auto"/>
                            <w:jc w:val="both"/>
                            <w:rPr>
                              <w:rFonts w:ascii="Bookman Old Style" w:eastAsia="Times New Roman" w:hAnsi="Bookman Old Style"/>
                              <w:b/>
                              <w:sz w:val="16"/>
                              <w:szCs w:val="16"/>
                              <w:lang w:val="en-US" w:eastAsia="es-CO"/>
                            </w:rPr>
                          </w:pPr>
                          <w:r w:rsidRPr="003707BF">
                            <w:rPr>
                              <w:rFonts w:ascii="Bookman Old Style" w:eastAsia="Times New Roman" w:hAnsi="Bookman Old Style"/>
                              <w:b/>
                              <w:sz w:val="16"/>
                              <w:szCs w:val="16"/>
                              <w:lang w:val="en-US" w:eastAsia="es-CO"/>
                            </w:rPr>
                            <w:t>2010</w:t>
                          </w:r>
                        </w:p>
                      </w:tc>
                      <w:tc>
                        <w:tcPr>
                          <w:tcW w:w="1671" w:type="dxa"/>
                          <w:tcBorders>
                            <w:top w:val="single" w:sz="4" w:space="0" w:color="auto"/>
                            <w:bottom w:val="single" w:sz="4" w:space="0" w:color="auto"/>
                          </w:tcBorders>
                        </w:tcPr>
                        <w:p w:rsidR="00BB16D5" w:rsidRPr="003707BF" w:rsidRDefault="00BB16D5" w:rsidP="00142008">
                          <w:pPr>
                            <w:tabs>
                              <w:tab w:val="left" w:pos="709"/>
                            </w:tabs>
                            <w:spacing w:line="360" w:lineRule="auto"/>
                            <w:jc w:val="both"/>
                            <w:rPr>
                              <w:rFonts w:ascii="Bookman Old Style" w:hAnsi="Bookman Old Style"/>
                              <w:b/>
                              <w:bCs/>
                              <w:color w:val="000000"/>
                              <w:sz w:val="16"/>
                              <w:szCs w:val="16"/>
                              <w:lang w:val="en-US"/>
                            </w:rPr>
                          </w:pPr>
                          <w:r w:rsidRPr="003707BF">
                            <w:rPr>
                              <w:rFonts w:ascii="Bookman Old Style" w:hAnsi="Bookman Old Style"/>
                              <w:b/>
                              <w:bCs/>
                              <w:color w:val="000000"/>
                              <w:sz w:val="16"/>
                              <w:szCs w:val="16"/>
                              <w:lang w:val="en-US"/>
                            </w:rPr>
                            <w:t xml:space="preserve">Consumption </w:t>
                          </w:r>
                        </w:p>
                      </w:tc>
                      <w:tc>
                        <w:tcPr>
                          <w:tcW w:w="1176" w:type="dxa"/>
                          <w:tcBorders>
                            <w:top w:val="single" w:sz="4" w:space="0" w:color="auto"/>
                            <w:bottom w:val="single" w:sz="4" w:space="0" w:color="auto"/>
                          </w:tcBorders>
                        </w:tcPr>
                        <w:p w:rsidR="00BB16D5" w:rsidRPr="003707BF" w:rsidRDefault="00BB16D5" w:rsidP="00142008">
                          <w:pPr>
                            <w:tabs>
                              <w:tab w:val="left" w:pos="709"/>
                            </w:tabs>
                            <w:spacing w:line="360" w:lineRule="auto"/>
                            <w:jc w:val="both"/>
                            <w:rPr>
                              <w:rFonts w:ascii="Bookman Old Style" w:hAnsi="Bookman Old Style"/>
                              <w:b/>
                              <w:bCs/>
                              <w:color w:val="000000"/>
                              <w:sz w:val="16"/>
                              <w:szCs w:val="16"/>
                              <w:lang w:val="en-US"/>
                            </w:rPr>
                          </w:pPr>
                          <w:r w:rsidRPr="003707BF">
                            <w:rPr>
                              <w:rFonts w:ascii="Bookman Old Style" w:hAnsi="Bookman Old Style"/>
                              <w:b/>
                              <w:bCs/>
                              <w:color w:val="000000"/>
                              <w:sz w:val="16"/>
                              <w:szCs w:val="16"/>
                              <w:lang w:val="en-US"/>
                            </w:rPr>
                            <w:t>2010</w:t>
                          </w:r>
                        </w:p>
                      </w:tc>
                    </w:tr>
                    <w:tr w:rsidR="00BB16D5" w:rsidRPr="003707BF" w:rsidTr="00142008">
                      <w:trPr>
                        <w:trHeight w:val="264"/>
                        <w:jc w:val="center"/>
                      </w:trPr>
                      <w:tc>
                        <w:tcPr>
                          <w:tcW w:w="1791" w:type="dxa"/>
                          <w:tcBorders>
                            <w:top w:val="single" w:sz="4" w:space="0" w:color="auto"/>
                          </w:tcBorders>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China</w:t>
                          </w:r>
                        </w:p>
                      </w:tc>
                      <w:tc>
                        <w:tcPr>
                          <w:tcW w:w="1563" w:type="dxa"/>
                          <w:tcBorders>
                            <w:top w:val="single" w:sz="4" w:space="0" w:color="auto"/>
                          </w:tcBorders>
                          <w:shd w:val="clear" w:color="auto" w:fill="auto"/>
                          <w:noWrap/>
                          <w:hideMark/>
                        </w:tcPr>
                        <w:p w:rsidR="00BB16D5" w:rsidRPr="003707BF" w:rsidRDefault="00BB16D5"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3,522,973</w:t>
                          </w:r>
                        </w:p>
                      </w:tc>
                      <w:tc>
                        <w:tcPr>
                          <w:tcW w:w="1671" w:type="dxa"/>
                          <w:tcBorders>
                            <w:top w:val="single" w:sz="4" w:space="0" w:color="auto"/>
                          </w:tcBorders>
                        </w:tcPr>
                        <w:p w:rsidR="00BB16D5" w:rsidRPr="003707BF" w:rsidRDefault="00BB16D5" w:rsidP="00142008">
                          <w:pPr>
                            <w:tabs>
                              <w:tab w:val="left" w:pos="709"/>
                            </w:tabs>
                            <w:spacing w:line="360" w:lineRule="auto"/>
                            <w:jc w:val="both"/>
                            <w:rPr>
                              <w:rFonts w:ascii="Bookman Old Style" w:hAnsi="Bookman Old Style"/>
                              <w:bCs/>
                              <w:sz w:val="16"/>
                              <w:szCs w:val="16"/>
                              <w:lang w:val="en-US"/>
                            </w:rPr>
                          </w:pPr>
                          <w:r w:rsidRPr="003707BF">
                            <w:rPr>
                              <w:rFonts w:ascii="Bookman Old Style" w:hAnsi="Bookman Old Style"/>
                              <w:bCs/>
                              <w:sz w:val="16"/>
                              <w:szCs w:val="16"/>
                              <w:lang w:val="en-US"/>
                            </w:rPr>
                            <w:t>China</w:t>
                          </w:r>
                        </w:p>
                      </w:tc>
                      <w:tc>
                        <w:tcPr>
                          <w:tcW w:w="1176" w:type="dxa"/>
                          <w:tcBorders>
                            <w:top w:val="single" w:sz="4" w:space="0" w:color="auto"/>
                          </w:tcBorders>
                        </w:tcPr>
                        <w:p w:rsidR="00BB16D5" w:rsidRPr="003707BF" w:rsidRDefault="00BB16D5" w:rsidP="00142008">
                          <w:pPr>
                            <w:tabs>
                              <w:tab w:val="left" w:pos="709"/>
                            </w:tabs>
                            <w:spacing w:line="360" w:lineRule="auto"/>
                            <w:jc w:val="both"/>
                            <w:rPr>
                              <w:rFonts w:ascii="Bookman Old Style" w:hAnsi="Bookman Old Style"/>
                              <w:sz w:val="16"/>
                              <w:szCs w:val="16"/>
                              <w:lang w:val="en-US"/>
                            </w:rPr>
                          </w:pPr>
                          <w:r w:rsidRPr="003707BF">
                            <w:rPr>
                              <w:rFonts w:ascii="Bookman Old Style" w:hAnsi="Bookman Old Style"/>
                              <w:sz w:val="16"/>
                              <w:szCs w:val="16"/>
                              <w:lang w:val="en-US"/>
                            </w:rPr>
                            <w:t>3,695,378</w:t>
                          </w:r>
                        </w:p>
                      </w:tc>
                    </w:tr>
                    <w:tr w:rsidR="00BB16D5" w:rsidRPr="003707BF" w:rsidTr="00142008">
                      <w:trPr>
                        <w:trHeight w:val="264"/>
                        <w:jc w:val="center"/>
                      </w:trPr>
                      <w:tc>
                        <w:tcPr>
                          <w:tcW w:w="1791" w:type="dxa"/>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Unites States</w:t>
                          </w:r>
                        </w:p>
                      </w:tc>
                      <w:tc>
                        <w:tcPr>
                          <w:tcW w:w="1563" w:type="dxa"/>
                          <w:shd w:val="clear" w:color="auto" w:fill="auto"/>
                          <w:noWrap/>
                          <w:hideMark/>
                        </w:tcPr>
                        <w:p w:rsidR="00BB16D5" w:rsidRPr="003707BF" w:rsidRDefault="00BB16D5"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1,085,281</w:t>
                          </w:r>
                        </w:p>
                      </w:tc>
                      <w:tc>
                        <w:tcPr>
                          <w:tcW w:w="1671" w:type="dxa"/>
                        </w:tcPr>
                        <w:p w:rsidR="00BB16D5" w:rsidRPr="003707BF" w:rsidRDefault="00BB16D5" w:rsidP="00142008">
                          <w:pPr>
                            <w:tabs>
                              <w:tab w:val="left" w:pos="709"/>
                            </w:tabs>
                            <w:spacing w:line="360" w:lineRule="auto"/>
                            <w:jc w:val="both"/>
                            <w:rPr>
                              <w:rFonts w:ascii="Bookman Old Style" w:hAnsi="Bookman Old Style"/>
                              <w:bCs/>
                              <w:sz w:val="16"/>
                              <w:szCs w:val="16"/>
                              <w:lang w:val="en-US"/>
                            </w:rPr>
                          </w:pPr>
                          <w:r w:rsidRPr="003707BF">
                            <w:rPr>
                              <w:rFonts w:ascii="Bookman Old Style" w:hAnsi="Bookman Old Style"/>
                              <w:bCs/>
                              <w:sz w:val="16"/>
                              <w:szCs w:val="16"/>
                              <w:lang w:val="en-US"/>
                            </w:rPr>
                            <w:t>United States</w:t>
                          </w:r>
                        </w:p>
                      </w:tc>
                      <w:tc>
                        <w:tcPr>
                          <w:tcW w:w="1176" w:type="dxa"/>
                        </w:tcPr>
                        <w:p w:rsidR="00BB16D5" w:rsidRPr="003707BF" w:rsidRDefault="00BB16D5" w:rsidP="00142008">
                          <w:pPr>
                            <w:tabs>
                              <w:tab w:val="left" w:pos="709"/>
                            </w:tabs>
                            <w:spacing w:line="360" w:lineRule="auto"/>
                            <w:jc w:val="both"/>
                            <w:rPr>
                              <w:rFonts w:ascii="Bookman Old Style" w:hAnsi="Bookman Old Style"/>
                              <w:sz w:val="16"/>
                              <w:szCs w:val="16"/>
                              <w:lang w:val="en-US"/>
                            </w:rPr>
                          </w:pPr>
                          <w:r w:rsidRPr="003707BF">
                            <w:rPr>
                              <w:rFonts w:ascii="Bookman Old Style" w:hAnsi="Bookman Old Style"/>
                              <w:sz w:val="16"/>
                              <w:szCs w:val="16"/>
                              <w:lang w:val="en-US"/>
                            </w:rPr>
                            <w:t>1,048,295</w:t>
                          </w:r>
                        </w:p>
                      </w:tc>
                    </w:tr>
                    <w:tr w:rsidR="00BB16D5" w:rsidRPr="003707BF" w:rsidTr="00142008">
                      <w:trPr>
                        <w:trHeight w:val="264"/>
                        <w:jc w:val="center"/>
                      </w:trPr>
                      <w:tc>
                        <w:tcPr>
                          <w:tcW w:w="1791" w:type="dxa"/>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India</w:t>
                          </w:r>
                        </w:p>
                      </w:tc>
                      <w:tc>
                        <w:tcPr>
                          <w:tcW w:w="1563" w:type="dxa"/>
                          <w:shd w:val="clear" w:color="auto" w:fill="auto"/>
                          <w:noWrap/>
                          <w:hideMark/>
                        </w:tcPr>
                        <w:p w:rsidR="00BB16D5" w:rsidRPr="003707BF" w:rsidRDefault="00BB16D5"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622,818</w:t>
                          </w:r>
                        </w:p>
                      </w:tc>
                      <w:tc>
                        <w:tcPr>
                          <w:tcW w:w="1671" w:type="dxa"/>
                        </w:tcPr>
                        <w:p w:rsidR="00BB16D5" w:rsidRPr="003707BF" w:rsidRDefault="00BB16D5" w:rsidP="00142008">
                          <w:pPr>
                            <w:tabs>
                              <w:tab w:val="left" w:pos="709"/>
                            </w:tabs>
                            <w:spacing w:line="360" w:lineRule="auto"/>
                            <w:jc w:val="both"/>
                            <w:rPr>
                              <w:rFonts w:ascii="Bookman Old Style" w:hAnsi="Bookman Old Style"/>
                              <w:bCs/>
                              <w:sz w:val="16"/>
                              <w:szCs w:val="16"/>
                              <w:lang w:val="en-US"/>
                            </w:rPr>
                          </w:pPr>
                          <w:r w:rsidRPr="003707BF">
                            <w:rPr>
                              <w:rFonts w:ascii="Bookman Old Style" w:hAnsi="Bookman Old Style"/>
                              <w:bCs/>
                              <w:sz w:val="16"/>
                              <w:szCs w:val="16"/>
                              <w:lang w:val="en-US"/>
                            </w:rPr>
                            <w:t>India</w:t>
                          </w:r>
                        </w:p>
                      </w:tc>
                      <w:tc>
                        <w:tcPr>
                          <w:tcW w:w="1176" w:type="dxa"/>
                        </w:tcPr>
                        <w:p w:rsidR="00BB16D5" w:rsidRPr="003707BF" w:rsidRDefault="00BB16D5" w:rsidP="00142008">
                          <w:pPr>
                            <w:tabs>
                              <w:tab w:val="left" w:pos="709"/>
                            </w:tabs>
                            <w:spacing w:line="360" w:lineRule="auto"/>
                            <w:jc w:val="both"/>
                            <w:rPr>
                              <w:rFonts w:ascii="Bookman Old Style" w:hAnsi="Bookman Old Style"/>
                              <w:sz w:val="16"/>
                              <w:szCs w:val="16"/>
                              <w:lang w:val="en-US"/>
                            </w:rPr>
                          </w:pPr>
                          <w:r w:rsidRPr="003707BF">
                            <w:rPr>
                              <w:rFonts w:ascii="Bookman Old Style" w:hAnsi="Bookman Old Style"/>
                              <w:sz w:val="16"/>
                              <w:szCs w:val="16"/>
                              <w:lang w:val="en-US"/>
                            </w:rPr>
                            <w:t>721,986.4</w:t>
                          </w:r>
                        </w:p>
                      </w:tc>
                    </w:tr>
                    <w:tr w:rsidR="00BB16D5" w:rsidRPr="003707BF" w:rsidTr="00142008">
                      <w:trPr>
                        <w:trHeight w:val="264"/>
                        <w:jc w:val="center"/>
                      </w:trPr>
                      <w:tc>
                        <w:tcPr>
                          <w:tcW w:w="1791" w:type="dxa"/>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Australia</w:t>
                          </w:r>
                        </w:p>
                      </w:tc>
                      <w:tc>
                        <w:tcPr>
                          <w:tcW w:w="1563" w:type="dxa"/>
                          <w:shd w:val="clear" w:color="auto" w:fill="auto"/>
                          <w:noWrap/>
                          <w:hideMark/>
                        </w:tcPr>
                        <w:p w:rsidR="00BB16D5" w:rsidRPr="003707BF" w:rsidRDefault="00BB16D5"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463,256.3</w:t>
                          </w:r>
                        </w:p>
                      </w:tc>
                      <w:tc>
                        <w:tcPr>
                          <w:tcW w:w="1671" w:type="dxa"/>
                        </w:tcPr>
                        <w:p w:rsidR="00BB16D5" w:rsidRPr="003707BF" w:rsidRDefault="00BB16D5" w:rsidP="00142008">
                          <w:pPr>
                            <w:tabs>
                              <w:tab w:val="left" w:pos="709"/>
                            </w:tabs>
                            <w:spacing w:line="360" w:lineRule="auto"/>
                            <w:jc w:val="both"/>
                            <w:rPr>
                              <w:rFonts w:ascii="Bookman Old Style" w:hAnsi="Bookman Old Style"/>
                              <w:bCs/>
                              <w:sz w:val="16"/>
                              <w:szCs w:val="16"/>
                              <w:lang w:val="en-US"/>
                            </w:rPr>
                          </w:pPr>
                          <w:r w:rsidRPr="003707BF">
                            <w:rPr>
                              <w:rFonts w:ascii="Bookman Old Style" w:hAnsi="Bookman Old Style"/>
                              <w:bCs/>
                              <w:sz w:val="16"/>
                              <w:szCs w:val="16"/>
                              <w:lang w:val="en-US"/>
                            </w:rPr>
                            <w:t>Rus</w:t>
                          </w:r>
                          <w:r>
                            <w:rPr>
                              <w:rFonts w:ascii="Bookman Old Style" w:hAnsi="Bookman Old Style"/>
                              <w:bCs/>
                              <w:sz w:val="16"/>
                              <w:szCs w:val="16"/>
                              <w:lang w:val="en-US"/>
                            </w:rPr>
                            <w:t>s</w:t>
                          </w:r>
                          <w:r w:rsidRPr="003707BF">
                            <w:rPr>
                              <w:rFonts w:ascii="Bookman Old Style" w:hAnsi="Bookman Old Style"/>
                              <w:bCs/>
                              <w:sz w:val="16"/>
                              <w:szCs w:val="16"/>
                              <w:lang w:val="en-US"/>
                            </w:rPr>
                            <w:t>ia</w:t>
                          </w:r>
                        </w:p>
                      </w:tc>
                      <w:tc>
                        <w:tcPr>
                          <w:tcW w:w="1176" w:type="dxa"/>
                        </w:tcPr>
                        <w:p w:rsidR="00BB16D5" w:rsidRPr="003707BF" w:rsidRDefault="00BB16D5" w:rsidP="00142008">
                          <w:pPr>
                            <w:tabs>
                              <w:tab w:val="left" w:pos="709"/>
                            </w:tabs>
                            <w:spacing w:line="360" w:lineRule="auto"/>
                            <w:jc w:val="both"/>
                            <w:rPr>
                              <w:rFonts w:ascii="Bookman Old Style" w:hAnsi="Bookman Old Style"/>
                              <w:sz w:val="16"/>
                              <w:szCs w:val="16"/>
                              <w:lang w:val="en-US"/>
                            </w:rPr>
                          </w:pPr>
                          <w:r w:rsidRPr="003707BF">
                            <w:rPr>
                              <w:rFonts w:ascii="Bookman Old Style" w:hAnsi="Bookman Old Style"/>
                              <w:sz w:val="16"/>
                              <w:szCs w:val="16"/>
                              <w:lang w:val="en-US"/>
                            </w:rPr>
                            <w:t>256,795.6</w:t>
                          </w:r>
                        </w:p>
                      </w:tc>
                    </w:tr>
                    <w:tr w:rsidR="00BB16D5" w:rsidRPr="003707BF" w:rsidTr="00142008">
                      <w:trPr>
                        <w:trHeight w:val="264"/>
                        <w:jc w:val="center"/>
                      </w:trPr>
                      <w:tc>
                        <w:tcPr>
                          <w:tcW w:w="1791" w:type="dxa"/>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Indonesia</w:t>
                          </w:r>
                        </w:p>
                      </w:tc>
                      <w:tc>
                        <w:tcPr>
                          <w:tcW w:w="1563" w:type="dxa"/>
                          <w:shd w:val="clear" w:color="auto" w:fill="auto"/>
                          <w:noWrap/>
                          <w:hideMark/>
                        </w:tcPr>
                        <w:p w:rsidR="00BB16D5" w:rsidRPr="003707BF" w:rsidRDefault="00BB16D5"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370,378.8</w:t>
                          </w:r>
                        </w:p>
                      </w:tc>
                      <w:tc>
                        <w:tcPr>
                          <w:tcW w:w="1671" w:type="dxa"/>
                        </w:tcPr>
                        <w:p w:rsidR="00BB16D5" w:rsidRPr="003707BF" w:rsidRDefault="00BB16D5" w:rsidP="00142008">
                          <w:pPr>
                            <w:tabs>
                              <w:tab w:val="left" w:pos="709"/>
                            </w:tabs>
                            <w:spacing w:line="360" w:lineRule="auto"/>
                            <w:jc w:val="both"/>
                            <w:rPr>
                              <w:rFonts w:ascii="Bookman Old Style" w:hAnsi="Bookman Old Style"/>
                              <w:bCs/>
                              <w:sz w:val="16"/>
                              <w:szCs w:val="16"/>
                              <w:lang w:val="en-US"/>
                            </w:rPr>
                          </w:pPr>
                          <w:r>
                            <w:rPr>
                              <w:rFonts w:ascii="Bookman Old Style" w:hAnsi="Bookman Old Style"/>
                              <w:bCs/>
                              <w:sz w:val="16"/>
                              <w:szCs w:val="16"/>
                              <w:lang w:val="en-US"/>
                            </w:rPr>
                            <w:t>Germany</w:t>
                          </w:r>
                        </w:p>
                      </w:tc>
                      <w:tc>
                        <w:tcPr>
                          <w:tcW w:w="1176" w:type="dxa"/>
                        </w:tcPr>
                        <w:p w:rsidR="00BB16D5" w:rsidRPr="003707BF" w:rsidRDefault="00BB16D5" w:rsidP="00142008">
                          <w:pPr>
                            <w:tabs>
                              <w:tab w:val="left" w:pos="709"/>
                            </w:tabs>
                            <w:spacing w:line="360" w:lineRule="auto"/>
                            <w:jc w:val="both"/>
                            <w:rPr>
                              <w:rFonts w:ascii="Bookman Old Style" w:hAnsi="Bookman Old Style"/>
                              <w:sz w:val="16"/>
                              <w:szCs w:val="16"/>
                              <w:lang w:val="en-US"/>
                            </w:rPr>
                          </w:pPr>
                          <w:r w:rsidRPr="003707BF">
                            <w:rPr>
                              <w:rFonts w:ascii="Bookman Old Style" w:hAnsi="Bookman Old Style"/>
                              <w:sz w:val="16"/>
                              <w:szCs w:val="16"/>
                              <w:lang w:val="en-US"/>
                            </w:rPr>
                            <w:t>255,746.2</w:t>
                          </w:r>
                        </w:p>
                      </w:tc>
                    </w:tr>
                    <w:tr w:rsidR="00BB16D5" w:rsidRPr="003707BF" w:rsidTr="00142008">
                      <w:trPr>
                        <w:trHeight w:val="264"/>
                        <w:jc w:val="center"/>
                      </w:trPr>
                      <w:tc>
                        <w:tcPr>
                          <w:tcW w:w="1791" w:type="dxa"/>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Russia</w:t>
                          </w:r>
                        </w:p>
                      </w:tc>
                      <w:tc>
                        <w:tcPr>
                          <w:tcW w:w="1563" w:type="dxa"/>
                          <w:shd w:val="clear" w:color="auto" w:fill="auto"/>
                          <w:noWrap/>
                          <w:hideMark/>
                        </w:tcPr>
                        <w:p w:rsidR="00BB16D5" w:rsidRPr="003707BF" w:rsidRDefault="00BB16D5"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357,043.1</w:t>
                          </w:r>
                        </w:p>
                      </w:tc>
                      <w:tc>
                        <w:tcPr>
                          <w:tcW w:w="1671" w:type="dxa"/>
                        </w:tcPr>
                        <w:p w:rsidR="00BB16D5" w:rsidRPr="003707BF" w:rsidRDefault="00BB16D5" w:rsidP="00142008">
                          <w:pPr>
                            <w:tabs>
                              <w:tab w:val="left" w:pos="709"/>
                            </w:tabs>
                            <w:spacing w:line="360" w:lineRule="auto"/>
                            <w:jc w:val="both"/>
                            <w:rPr>
                              <w:rFonts w:ascii="Bookman Old Style" w:hAnsi="Bookman Old Style"/>
                              <w:bCs/>
                              <w:sz w:val="16"/>
                              <w:szCs w:val="16"/>
                              <w:lang w:val="en-US"/>
                            </w:rPr>
                          </w:pPr>
                          <w:r w:rsidRPr="003707BF">
                            <w:rPr>
                              <w:rFonts w:ascii="Bookman Old Style" w:hAnsi="Bookman Old Style"/>
                              <w:bCs/>
                              <w:sz w:val="16"/>
                              <w:szCs w:val="16"/>
                              <w:lang w:val="en-US"/>
                            </w:rPr>
                            <w:t>Jap</w:t>
                          </w:r>
                          <w:r>
                            <w:rPr>
                              <w:rFonts w:ascii="Bookman Old Style" w:hAnsi="Bookman Old Style"/>
                              <w:bCs/>
                              <w:sz w:val="16"/>
                              <w:szCs w:val="16"/>
                              <w:lang w:val="en-US"/>
                            </w:rPr>
                            <w:t>a</w:t>
                          </w:r>
                          <w:r w:rsidRPr="003707BF">
                            <w:rPr>
                              <w:rFonts w:ascii="Bookman Old Style" w:hAnsi="Bookman Old Style"/>
                              <w:bCs/>
                              <w:sz w:val="16"/>
                              <w:szCs w:val="16"/>
                              <w:lang w:val="en-US"/>
                            </w:rPr>
                            <w:t>n</w:t>
                          </w:r>
                        </w:p>
                      </w:tc>
                      <w:tc>
                        <w:tcPr>
                          <w:tcW w:w="1176" w:type="dxa"/>
                        </w:tcPr>
                        <w:p w:rsidR="00BB16D5" w:rsidRPr="003707BF" w:rsidRDefault="00BB16D5" w:rsidP="00142008">
                          <w:pPr>
                            <w:tabs>
                              <w:tab w:val="left" w:pos="709"/>
                            </w:tabs>
                            <w:spacing w:line="360" w:lineRule="auto"/>
                            <w:jc w:val="both"/>
                            <w:rPr>
                              <w:rFonts w:ascii="Bookman Old Style" w:hAnsi="Bookman Old Style"/>
                              <w:sz w:val="16"/>
                              <w:szCs w:val="16"/>
                              <w:lang w:val="en-US"/>
                            </w:rPr>
                          </w:pPr>
                          <w:r w:rsidRPr="003707BF">
                            <w:rPr>
                              <w:rFonts w:ascii="Bookman Old Style" w:hAnsi="Bookman Old Style"/>
                              <w:sz w:val="16"/>
                              <w:szCs w:val="16"/>
                              <w:lang w:val="en-US"/>
                            </w:rPr>
                            <w:t>205,983.4</w:t>
                          </w:r>
                        </w:p>
                      </w:tc>
                    </w:tr>
                    <w:tr w:rsidR="00BB16D5" w:rsidRPr="003707BF" w:rsidTr="00142008">
                      <w:trPr>
                        <w:trHeight w:val="264"/>
                        <w:jc w:val="center"/>
                      </w:trPr>
                      <w:tc>
                        <w:tcPr>
                          <w:tcW w:w="1791" w:type="dxa"/>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South Africa</w:t>
                          </w:r>
                        </w:p>
                      </w:tc>
                      <w:tc>
                        <w:tcPr>
                          <w:tcW w:w="1563" w:type="dxa"/>
                          <w:shd w:val="clear" w:color="auto" w:fill="auto"/>
                          <w:noWrap/>
                          <w:hideMark/>
                        </w:tcPr>
                        <w:p w:rsidR="00BB16D5" w:rsidRPr="003707BF" w:rsidRDefault="00BB16D5"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280,788.5</w:t>
                          </w:r>
                        </w:p>
                      </w:tc>
                      <w:tc>
                        <w:tcPr>
                          <w:tcW w:w="1671" w:type="dxa"/>
                        </w:tcPr>
                        <w:p w:rsidR="00BB16D5" w:rsidRPr="003707BF" w:rsidRDefault="00BB16D5" w:rsidP="00142008">
                          <w:pPr>
                            <w:tabs>
                              <w:tab w:val="left" w:pos="709"/>
                            </w:tabs>
                            <w:spacing w:line="360" w:lineRule="auto"/>
                            <w:jc w:val="both"/>
                            <w:rPr>
                              <w:rFonts w:ascii="Bookman Old Style" w:hAnsi="Bookman Old Style"/>
                              <w:bCs/>
                              <w:sz w:val="16"/>
                              <w:szCs w:val="16"/>
                              <w:lang w:val="en-US"/>
                            </w:rPr>
                          </w:pPr>
                          <w:r w:rsidRPr="003707BF">
                            <w:rPr>
                              <w:rFonts w:ascii="Bookman Old Style" w:hAnsi="Bookman Old Style"/>
                              <w:bCs/>
                              <w:sz w:val="16"/>
                              <w:szCs w:val="16"/>
                              <w:lang w:val="en-US"/>
                            </w:rPr>
                            <w:t>Pol</w:t>
                          </w:r>
                          <w:r>
                            <w:rPr>
                              <w:rFonts w:ascii="Bookman Old Style" w:hAnsi="Bookman Old Style"/>
                              <w:bCs/>
                              <w:sz w:val="16"/>
                              <w:szCs w:val="16"/>
                              <w:lang w:val="en-US"/>
                            </w:rPr>
                            <w:t>and</w:t>
                          </w:r>
                        </w:p>
                      </w:tc>
                      <w:tc>
                        <w:tcPr>
                          <w:tcW w:w="1176" w:type="dxa"/>
                        </w:tcPr>
                        <w:p w:rsidR="00BB16D5" w:rsidRPr="003707BF" w:rsidRDefault="00BB16D5" w:rsidP="00142008">
                          <w:pPr>
                            <w:tabs>
                              <w:tab w:val="left" w:pos="709"/>
                            </w:tabs>
                            <w:spacing w:line="360" w:lineRule="auto"/>
                            <w:jc w:val="both"/>
                            <w:rPr>
                              <w:rFonts w:ascii="Bookman Old Style" w:hAnsi="Bookman Old Style"/>
                              <w:sz w:val="16"/>
                              <w:szCs w:val="16"/>
                              <w:lang w:val="en-US"/>
                            </w:rPr>
                          </w:pPr>
                          <w:r w:rsidRPr="003707BF">
                            <w:rPr>
                              <w:rFonts w:ascii="Bookman Old Style" w:hAnsi="Bookman Old Style"/>
                              <w:sz w:val="16"/>
                              <w:szCs w:val="16"/>
                              <w:lang w:val="en-US"/>
                            </w:rPr>
                            <w:t>148,870.5</w:t>
                          </w:r>
                        </w:p>
                      </w:tc>
                    </w:tr>
                    <w:tr w:rsidR="00BB16D5" w:rsidRPr="003707BF" w:rsidTr="00142008">
                      <w:trPr>
                        <w:trHeight w:val="264"/>
                        <w:jc w:val="center"/>
                      </w:trPr>
                      <w:tc>
                        <w:tcPr>
                          <w:tcW w:w="1791" w:type="dxa"/>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Germany</w:t>
                          </w:r>
                        </w:p>
                      </w:tc>
                      <w:tc>
                        <w:tcPr>
                          <w:tcW w:w="1563" w:type="dxa"/>
                          <w:shd w:val="clear" w:color="auto" w:fill="auto"/>
                          <w:noWrap/>
                          <w:hideMark/>
                        </w:tcPr>
                        <w:p w:rsidR="00BB16D5" w:rsidRPr="003707BF" w:rsidRDefault="00BB16D5"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200,954.7</w:t>
                          </w:r>
                        </w:p>
                      </w:tc>
                      <w:tc>
                        <w:tcPr>
                          <w:tcW w:w="1671" w:type="dxa"/>
                        </w:tcPr>
                        <w:p w:rsidR="00BB16D5" w:rsidRPr="003707BF" w:rsidRDefault="00BB16D5" w:rsidP="00142008">
                          <w:pPr>
                            <w:tabs>
                              <w:tab w:val="left" w:pos="709"/>
                            </w:tabs>
                            <w:spacing w:line="360" w:lineRule="auto"/>
                            <w:jc w:val="both"/>
                            <w:rPr>
                              <w:rFonts w:ascii="Bookman Old Style" w:hAnsi="Bookman Old Style"/>
                              <w:bCs/>
                              <w:sz w:val="16"/>
                              <w:szCs w:val="16"/>
                              <w:lang w:val="en-US"/>
                            </w:rPr>
                          </w:pPr>
                          <w:r w:rsidRPr="003707BF">
                            <w:rPr>
                              <w:rFonts w:ascii="Bookman Old Style" w:hAnsi="Bookman Old Style"/>
                              <w:bCs/>
                              <w:sz w:val="16"/>
                              <w:szCs w:val="16"/>
                              <w:lang w:val="en-US"/>
                            </w:rPr>
                            <w:t>Australia</w:t>
                          </w:r>
                        </w:p>
                      </w:tc>
                      <w:tc>
                        <w:tcPr>
                          <w:tcW w:w="1176" w:type="dxa"/>
                        </w:tcPr>
                        <w:p w:rsidR="00BB16D5" w:rsidRPr="003707BF" w:rsidRDefault="00BB16D5" w:rsidP="00142008">
                          <w:pPr>
                            <w:tabs>
                              <w:tab w:val="left" w:pos="709"/>
                            </w:tabs>
                            <w:spacing w:line="360" w:lineRule="auto"/>
                            <w:jc w:val="both"/>
                            <w:rPr>
                              <w:rFonts w:ascii="Bookman Old Style" w:hAnsi="Bookman Old Style"/>
                              <w:sz w:val="16"/>
                              <w:szCs w:val="16"/>
                              <w:lang w:val="en-US"/>
                            </w:rPr>
                          </w:pPr>
                          <w:r w:rsidRPr="003707BF">
                            <w:rPr>
                              <w:rFonts w:ascii="Bookman Old Style" w:hAnsi="Bookman Old Style"/>
                              <w:sz w:val="16"/>
                              <w:szCs w:val="16"/>
                              <w:lang w:val="en-US"/>
                            </w:rPr>
                            <w:t>145,155.7</w:t>
                          </w:r>
                        </w:p>
                      </w:tc>
                    </w:tr>
                    <w:tr w:rsidR="00BB16D5" w:rsidRPr="003707BF" w:rsidTr="00142008">
                      <w:trPr>
                        <w:trHeight w:val="264"/>
                        <w:jc w:val="center"/>
                      </w:trPr>
                      <w:tc>
                        <w:tcPr>
                          <w:tcW w:w="1791" w:type="dxa"/>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Poland</w:t>
                          </w:r>
                        </w:p>
                      </w:tc>
                      <w:tc>
                        <w:tcPr>
                          <w:tcW w:w="1563" w:type="dxa"/>
                          <w:shd w:val="clear" w:color="auto" w:fill="auto"/>
                          <w:noWrap/>
                          <w:hideMark/>
                        </w:tcPr>
                        <w:p w:rsidR="00BB16D5" w:rsidRPr="003707BF" w:rsidRDefault="00BB16D5"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146,237</w:t>
                          </w:r>
                        </w:p>
                      </w:tc>
                      <w:tc>
                        <w:tcPr>
                          <w:tcW w:w="1671" w:type="dxa"/>
                        </w:tcPr>
                        <w:p w:rsidR="00BB16D5" w:rsidRPr="003707BF" w:rsidRDefault="00BB16D5" w:rsidP="00142008">
                          <w:pPr>
                            <w:tabs>
                              <w:tab w:val="left" w:pos="709"/>
                            </w:tabs>
                            <w:spacing w:line="360" w:lineRule="auto"/>
                            <w:jc w:val="both"/>
                            <w:rPr>
                              <w:rFonts w:ascii="Bookman Old Style" w:hAnsi="Bookman Old Style"/>
                              <w:bCs/>
                              <w:sz w:val="16"/>
                              <w:szCs w:val="16"/>
                              <w:lang w:val="en-US"/>
                            </w:rPr>
                          </w:pPr>
                          <w:r>
                            <w:rPr>
                              <w:rFonts w:ascii="Bookman Old Style" w:hAnsi="Bookman Old Style"/>
                              <w:bCs/>
                              <w:sz w:val="16"/>
                              <w:szCs w:val="16"/>
                              <w:lang w:val="en-US"/>
                            </w:rPr>
                            <w:t>South Korea</w:t>
                          </w:r>
                        </w:p>
                      </w:tc>
                      <w:tc>
                        <w:tcPr>
                          <w:tcW w:w="1176" w:type="dxa"/>
                        </w:tcPr>
                        <w:p w:rsidR="00BB16D5" w:rsidRPr="003707BF" w:rsidRDefault="00BB16D5" w:rsidP="00142008">
                          <w:pPr>
                            <w:tabs>
                              <w:tab w:val="left" w:pos="709"/>
                            </w:tabs>
                            <w:spacing w:line="360" w:lineRule="auto"/>
                            <w:jc w:val="both"/>
                            <w:rPr>
                              <w:rFonts w:ascii="Bookman Old Style" w:hAnsi="Bookman Old Style"/>
                              <w:sz w:val="16"/>
                              <w:szCs w:val="16"/>
                              <w:lang w:val="en-US"/>
                            </w:rPr>
                          </w:pPr>
                          <w:r w:rsidRPr="003707BF">
                            <w:rPr>
                              <w:rFonts w:ascii="Bookman Old Style" w:hAnsi="Bookman Old Style"/>
                              <w:sz w:val="16"/>
                              <w:szCs w:val="16"/>
                              <w:lang w:val="en-US"/>
                            </w:rPr>
                            <w:t>12,557.5</w:t>
                          </w:r>
                        </w:p>
                      </w:tc>
                    </w:tr>
                    <w:tr w:rsidR="00BB16D5" w:rsidRPr="003707BF" w:rsidTr="00142008">
                      <w:trPr>
                        <w:trHeight w:val="264"/>
                        <w:jc w:val="center"/>
                      </w:trPr>
                      <w:tc>
                        <w:tcPr>
                          <w:tcW w:w="1791" w:type="dxa"/>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bCs/>
                              <w:sz w:val="16"/>
                              <w:szCs w:val="16"/>
                              <w:lang w:val="en-US" w:eastAsia="es-CO"/>
                            </w:rPr>
                          </w:pPr>
                          <w:r w:rsidRPr="00675CA8">
                            <w:rPr>
                              <w:rFonts w:ascii="Bookman Old Style" w:eastAsia="Times New Roman" w:hAnsi="Bookman Old Style"/>
                              <w:bCs/>
                              <w:sz w:val="16"/>
                              <w:szCs w:val="16"/>
                              <w:lang w:val="en-US" w:eastAsia="es-CO"/>
                            </w:rPr>
                            <w:t>Kazakhstan</w:t>
                          </w:r>
                        </w:p>
                      </w:tc>
                      <w:tc>
                        <w:tcPr>
                          <w:tcW w:w="1563" w:type="dxa"/>
                          <w:shd w:val="clear" w:color="auto" w:fill="auto"/>
                          <w:noWrap/>
                          <w:hideMark/>
                        </w:tcPr>
                        <w:p w:rsidR="00BB16D5" w:rsidRPr="003707BF" w:rsidRDefault="00BB16D5"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122,135</w:t>
                          </w:r>
                        </w:p>
                      </w:tc>
                      <w:tc>
                        <w:tcPr>
                          <w:tcW w:w="1671" w:type="dxa"/>
                        </w:tcPr>
                        <w:p w:rsidR="00BB16D5" w:rsidRPr="003707BF" w:rsidRDefault="00BB16D5" w:rsidP="00142008">
                          <w:pPr>
                            <w:tabs>
                              <w:tab w:val="left" w:pos="709"/>
                            </w:tabs>
                            <w:spacing w:line="360" w:lineRule="auto"/>
                            <w:jc w:val="both"/>
                            <w:rPr>
                              <w:rFonts w:ascii="Bookman Old Style" w:hAnsi="Bookman Old Style"/>
                              <w:bCs/>
                              <w:sz w:val="16"/>
                              <w:szCs w:val="16"/>
                              <w:lang w:val="en-US"/>
                            </w:rPr>
                          </w:pPr>
                          <w:r w:rsidRPr="003707BF">
                            <w:rPr>
                              <w:rFonts w:ascii="Bookman Old Style" w:hAnsi="Bookman Old Style"/>
                              <w:bCs/>
                              <w:sz w:val="16"/>
                              <w:szCs w:val="16"/>
                              <w:lang w:val="en-US"/>
                            </w:rPr>
                            <w:t>Tur</w:t>
                          </w:r>
                          <w:r>
                            <w:rPr>
                              <w:rFonts w:ascii="Bookman Old Style" w:hAnsi="Bookman Old Style"/>
                              <w:bCs/>
                              <w:sz w:val="16"/>
                              <w:szCs w:val="16"/>
                              <w:lang w:val="en-US"/>
                            </w:rPr>
                            <w:t>key</w:t>
                          </w:r>
                        </w:p>
                      </w:tc>
                      <w:tc>
                        <w:tcPr>
                          <w:tcW w:w="1176" w:type="dxa"/>
                        </w:tcPr>
                        <w:p w:rsidR="00BB16D5" w:rsidRPr="003707BF" w:rsidRDefault="00BB16D5" w:rsidP="00142008">
                          <w:pPr>
                            <w:tabs>
                              <w:tab w:val="left" w:pos="709"/>
                            </w:tabs>
                            <w:spacing w:line="360" w:lineRule="auto"/>
                            <w:jc w:val="both"/>
                            <w:rPr>
                              <w:rFonts w:ascii="Bookman Old Style" w:hAnsi="Bookman Old Style"/>
                              <w:sz w:val="16"/>
                              <w:szCs w:val="16"/>
                              <w:lang w:val="en-US"/>
                            </w:rPr>
                          </w:pPr>
                          <w:r w:rsidRPr="003707BF">
                            <w:rPr>
                              <w:rFonts w:ascii="Bookman Old Style" w:hAnsi="Bookman Old Style"/>
                              <w:sz w:val="16"/>
                              <w:szCs w:val="16"/>
                              <w:lang w:val="en-US"/>
                            </w:rPr>
                            <w:t>109,120</w:t>
                          </w:r>
                        </w:p>
                      </w:tc>
                    </w:tr>
                    <w:tr w:rsidR="00BB16D5" w:rsidRPr="003707BF" w:rsidTr="00142008">
                      <w:trPr>
                        <w:trHeight w:val="264"/>
                        <w:jc w:val="center"/>
                      </w:trPr>
                      <w:tc>
                        <w:tcPr>
                          <w:tcW w:w="1791" w:type="dxa"/>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bCs/>
                              <w:sz w:val="16"/>
                              <w:szCs w:val="16"/>
                              <w:lang w:val="en-US" w:eastAsia="es-CO"/>
                            </w:rPr>
                          </w:pPr>
                          <w:r w:rsidRPr="003707BF">
                            <w:rPr>
                              <w:rFonts w:ascii="Bookman Old Style" w:eastAsia="Times New Roman" w:hAnsi="Bookman Old Style"/>
                              <w:bCs/>
                              <w:sz w:val="16"/>
                              <w:szCs w:val="16"/>
                              <w:lang w:val="en-US" w:eastAsia="es-CO"/>
                            </w:rPr>
                            <w:t>Colombia</w:t>
                          </w:r>
                        </w:p>
                      </w:tc>
                      <w:tc>
                        <w:tcPr>
                          <w:tcW w:w="1563" w:type="dxa"/>
                          <w:shd w:val="clear" w:color="auto" w:fill="auto"/>
                          <w:noWrap/>
                          <w:hideMark/>
                        </w:tcPr>
                        <w:p w:rsidR="00BB16D5" w:rsidRPr="003707BF" w:rsidRDefault="00BB16D5"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81,956.85</w:t>
                          </w:r>
                        </w:p>
                      </w:tc>
                      <w:tc>
                        <w:tcPr>
                          <w:tcW w:w="1671" w:type="dxa"/>
                        </w:tcPr>
                        <w:p w:rsidR="00BB16D5" w:rsidRPr="003707BF" w:rsidRDefault="00BB16D5" w:rsidP="00142008">
                          <w:pPr>
                            <w:tabs>
                              <w:tab w:val="left" w:pos="709"/>
                            </w:tabs>
                            <w:spacing w:line="360" w:lineRule="auto"/>
                            <w:jc w:val="both"/>
                            <w:rPr>
                              <w:rFonts w:ascii="Bookman Old Style" w:hAnsi="Bookman Old Style"/>
                              <w:bCs/>
                              <w:sz w:val="16"/>
                              <w:szCs w:val="16"/>
                              <w:lang w:val="en-US"/>
                            </w:rPr>
                          </w:pPr>
                          <w:r w:rsidRPr="00675CA8">
                            <w:rPr>
                              <w:rFonts w:ascii="Bookman Old Style" w:eastAsia="Times New Roman" w:hAnsi="Bookman Old Style"/>
                              <w:bCs/>
                              <w:sz w:val="16"/>
                              <w:szCs w:val="16"/>
                              <w:lang w:val="en-US" w:eastAsia="es-CO"/>
                            </w:rPr>
                            <w:t>Kazakhstan</w:t>
                          </w:r>
                        </w:p>
                      </w:tc>
                      <w:tc>
                        <w:tcPr>
                          <w:tcW w:w="1176" w:type="dxa"/>
                        </w:tcPr>
                        <w:p w:rsidR="00BB16D5" w:rsidRPr="003707BF" w:rsidRDefault="00BB16D5" w:rsidP="00142008">
                          <w:pPr>
                            <w:tabs>
                              <w:tab w:val="left" w:pos="709"/>
                            </w:tabs>
                            <w:spacing w:line="360" w:lineRule="auto"/>
                            <w:jc w:val="both"/>
                            <w:rPr>
                              <w:rFonts w:ascii="Bookman Old Style" w:hAnsi="Bookman Old Style"/>
                              <w:sz w:val="16"/>
                              <w:szCs w:val="16"/>
                              <w:lang w:val="en-US"/>
                            </w:rPr>
                          </w:pPr>
                          <w:r w:rsidRPr="003707BF">
                            <w:rPr>
                              <w:rFonts w:ascii="Bookman Old Style" w:hAnsi="Bookman Old Style"/>
                              <w:sz w:val="16"/>
                              <w:szCs w:val="16"/>
                              <w:lang w:val="en-US"/>
                            </w:rPr>
                            <w:t>86,862.14</w:t>
                          </w:r>
                        </w:p>
                      </w:tc>
                    </w:tr>
                    <w:tr w:rsidR="00BB16D5" w:rsidRPr="003707BF" w:rsidTr="00142008">
                      <w:trPr>
                        <w:trHeight w:val="264"/>
                        <w:jc w:val="center"/>
                      </w:trPr>
                      <w:tc>
                        <w:tcPr>
                          <w:tcW w:w="1791" w:type="dxa"/>
                          <w:tcBorders>
                            <w:bottom w:val="single" w:sz="4" w:space="0" w:color="auto"/>
                          </w:tcBorders>
                          <w:shd w:val="clear" w:color="auto" w:fill="auto"/>
                          <w:noWrap/>
                        </w:tcPr>
                        <w:p w:rsidR="00BB16D5" w:rsidRPr="003707BF" w:rsidRDefault="00BB16D5" w:rsidP="00142008">
                          <w:pPr>
                            <w:tabs>
                              <w:tab w:val="left" w:pos="709"/>
                            </w:tabs>
                            <w:spacing w:line="360" w:lineRule="auto"/>
                            <w:jc w:val="both"/>
                            <w:rPr>
                              <w:rFonts w:ascii="Bookman Old Style" w:eastAsia="Times New Roman" w:hAnsi="Bookman Old Style"/>
                              <w:b/>
                              <w:bCs/>
                              <w:sz w:val="16"/>
                              <w:szCs w:val="16"/>
                              <w:lang w:val="en-US" w:eastAsia="es-CO"/>
                            </w:rPr>
                          </w:pPr>
                        </w:p>
                      </w:tc>
                      <w:tc>
                        <w:tcPr>
                          <w:tcW w:w="1563" w:type="dxa"/>
                          <w:tcBorders>
                            <w:bottom w:val="single" w:sz="4" w:space="0" w:color="auto"/>
                          </w:tcBorders>
                          <w:shd w:val="clear" w:color="auto" w:fill="auto"/>
                          <w:noWrap/>
                        </w:tcPr>
                        <w:p w:rsidR="00BB16D5" w:rsidRPr="003707BF" w:rsidRDefault="00BB16D5" w:rsidP="00142008">
                          <w:pPr>
                            <w:tabs>
                              <w:tab w:val="left" w:pos="709"/>
                            </w:tabs>
                            <w:spacing w:line="360" w:lineRule="auto"/>
                            <w:jc w:val="both"/>
                            <w:rPr>
                              <w:rFonts w:ascii="Bookman Old Style" w:eastAsia="Times New Roman" w:hAnsi="Bookman Old Style"/>
                              <w:sz w:val="16"/>
                              <w:szCs w:val="16"/>
                              <w:highlight w:val="yellow"/>
                              <w:lang w:val="en-US" w:eastAsia="es-CO"/>
                            </w:rPr>
                          </w:pPr>
                        </w:p>
                      </w:tc>
                      <w:tc>
                        <w:tcPr>
                          <w:tcW w:w="1671" w:type="dxa"/>
                          <w:tcBorders>
                            <w:bottom w:val="single" w:sz="4" w:space="0" w:color="auto"/>
                          </w:tcBorders>
                        </w:tcPr>
                        <w:p w:rsidR="00BB16D5" w:rsidRPr="003707BF" w:rsidRDefault="00BB16D5" w:rsidP="00142008">
                          <w:pPr>
                            <w:tabs>
                              <w:tab w:val="left" w:pos="709"/>
                            </w:tabs>
                            <w:spacing w:line="360" w:lineRule="auto"/>
                            <w:jc w:val="both"/>
                            <w:rPr>
                              <w:rFonts w:ascii="Bookman Old Style" w:hAnsi="Bookman Old Style"/>
                              <w:bCs/>
                              <w:sz w:val="16"/>
                              <w:szCs w:val="16"/>
                              <w:lang w:val="en-US"/>
                            </w:rPr>
                          </w:pPr>
                          <w:r w:rsidRPr="003707BF">
                            <w:rPr>
                              <w:rFonts w:ascii="Bookman Old Style" w:hAnsi="Bookman Old Style"/>
                              <w:bCs/>
                              <w:sz w:val="16"/>
                              <w:szCs w:val="16"/>
                              <w:lang w:val="en-US"/>
                            </w:rPr>
                            <w:t>Taiw</w:t>
                          </w:r>
                          <w:r>
                            <w:rPr>
                              <w:rFonts w:ascii="Bookman Old Style" w:hAnsi="Bookman Old Style"/>
                              <w:bCs/>
                              <w:sz w:val="16"/>
                              <w:szCs w:val="16"/>
                              <w:lang w:val="en-US"/>
                            </w:rPr>
                            <w:t>a</w:t>
                          </w:r>
                          <w:r w:rsidRPr="003707BF">
                            <w:rPr>
                              <w:rFonts w:ascii="Bookman Old Style" w:hAnsi="Bookman Old Style"/>
                              <w:bCs/>
                              <w:sz w:val="16"/>
                              <w:szCs w:val="16"/>
                              <w:lang w:val="en-US"/>
                            </w:rPr>
                            <w:t>n</w:t>
                          </w:r>
                        </w:p>
                      </w:tc>
                      <w:tc>
                        <w:tcPr>
                          <w:tcW w:w="1176" w:type="dxa"/>
                          <w:tcBorders>
                            <w:bottom w:val="single" w:sz="4" w:space="0" w:color="auto"/>
                          </w:tcBorders>
                        </w:tcPr>
                        <w:p w:rsidR="00BB16D5" w:rsidRPr="003707BF" w:rsidRDefault="00BB16D5" w:rsidP="00142008">
                          <w:pPr>
                            <w:tabs>
                              <w:tab w:val="left" w:pos="709"/>
                            </w:tabs>
                            <w:spacing w:line="360" w:lineRule="auto"/>
                            <w:jc w:val="both"/>
                            <w:rPr>
                              <w:rFonts w:ascii="Bookman Old Style" w:hAnsi="Bookman Old Style"/>
                              <w:sz w:val="16"/>
                              <w:szCs w:val="16"/>
                              <w:lang w:val="en-US"/>
                            </w:rPr>
                          </w:pPr>
                          <w:r w:rsidRPr="003707BF">
                            <w:rPr>
                              <w:rFonts w:ascii="Bookman Old Style" w:hAnsi="Bookman Old Style"/>
                              <w:sz w:val="16"/>
                              <w:szCs w:val="16"/>
                              <w:lang w:val="en-US"/>
                            </w:rPr>
                            <w:t>75,603.27</w:t>
                          </w:r>
                        </w:p>
                      </w:tc>
                    </w:tr>
                    <w:tr w:rsidR="00BB16D5" w:rsidRPr="003707BF" w:rsidTr="00142008">
                      <w:trPr>
                        <w:trHeight w:val="264"/>
                        <w:jc w:val="center"/>
                      </w:trPr>
                      <w:tc>
                        <w:tcPr>
                          <w:tcW w:w="6201" w:type="dxa"/>
                          <w:gridSpan w:val="4"/>
                          <w:tcBorders>
                            <w:top w:val="single" w:sz="4" w:space="0" w:color="auto"/>
                          </w:tcBorders>
                          <w:shd w:val="clear" w:color="auto" w:fill="auto"/>
                          <w:noWrap/>
                        </w:tcPr>
                        <w:p w:rsidR="00BB16D5" w:rsidRPr="003707BF" w:rsidRDefault="00BB16D5" w:rsidP="00142008">
                          <w:pPr>
                            <w:pStyle w:val="Sinespaciado"/>
                            <w:tabs>
                              <w:tab w:val="left" w:pos="709"/>
                            </w:tabs>
                            <w:spacing w:line="360" w:lineRule="auto"/>
                            <w:rPr>
                              <w:rFonts w:ascii="Bookman Old Style" w:hAnsi="Bookman Old Style"/>
                              <w:sz w:val="16"/>
                              <w:szCs w:val="16"/>
                              <w:lang w:val="en-US"/>
                            </w:rPr>
                          </w:pPr>
                          <w:r w:rsidRPr="003707BF">
                            <w:rPr>
                              <w:rFonts w:ascii="Bookman Old Style" w:hAnsi="Bookman Old Style"/>
                              <w:b/>
                              <w:sz w:val="16"/>
                              <w:szCs w:val="16"/>
                              <w:lang w:val="en-US"/>
                            </w:rPr>
                            <w:t>Source</w:t>
                          </w:r>
                          <w:r w:rsidRPr="003707BF">
                            <w:rPr>
                              <w:rFonts w:ascii="Bookman Old Style" w:hAnsi="Bookman Old Style"/>
                              <w:sz w:val="16"/>
                              <w:szCs w:val="16"/>
                              <w:lang w:val="en-US"/>
                            </w:rPr>
                            <w:t xml:space="preserve">: </w:t>
                          </w:r>
                          <w:r w:rsidRPr="003707BF">
                            <w:rPr>
                              <w:rFonts w:ascii="Bookman Old Style" w:hAnsi="Bookman Old Style"/>
                              <w:bCs/>
                              <w:sz w:val="16"/>
                              <w:szCs w:val="16"/>
                              <w:lang w:val="en-US"/>
                            </w:rPr>
                            <w:t>International Energy Statistics</w:t>
                          </w:r>
                          <w:r w:rsidRPr="003707BF">
                            <w:rPr>
                              <w:rFonts w:ascii="Bookman Old Style" w:hAnsi="Bookman Old Style"/>
                              <w:sz w:val="16"/>
                              <w:szCs w:val="16"/>
                              <w:lang w:val="en-US"/>
                            </w:rPr>
                            <w:t xml:space="preserve"> – 2012 Available on: http://www.eia.gov/cfapps/ipdbproject/IEDIndex3.cfm?tid=5ypid=54yaid=4, </w:t>
                          </w:r>
                          <w:r w:rsidRPr="00142008">
                            <w:rPr>
                              <w:rFonts w:ascii="Bookman Old Style" w:hAnsi="Bookman Old Style"/>
                              <w:sz w:val="16"/>
                              <w:szCs w:val="16"/>
                              <w:lang w:val="en-US"/>
                            </w:rPr>
                            <w:t>consulted 10 June 2012.</w:t>
                          </w:r>
                        </w:p>
                      </w:tc>
                    </w:tr>
                  </w:tbl>
                  <w:p w:rsidR="00BB16D5" w:rsidRPr="000D2CC3" w:rsidRDefault="00BB16D5" w:rsidP="00BB16D5">
                    <w:pPr>
                      <w:rPr>
                        <w:lang w:val="en-US"/>
                      </w:rPr>
                    </w:pPr>
                  </w:p>
                </w:txbxContent>
              </v:textbox>
            </v:shape>
            <w10:wrap type="square" anchorx="margin" anchory="margin"/>
          </v:group>
        </w:pict>
      </w:r>
      <w:r w:rsidRPr="00F2086F">
        <w:rPr>
          <w:rFonts w:ascii="Bookman Old Style" w:hAnsi="Bookman Old Style"/>
          <w:sz w:val="21"/>
          <w:szCs w:val="21"/>
          <w:lang w:val="en-US"/>
        </w:rPr>
        <w:t>cheaper technologies in economic and eco</w:t>
      </w:r>
      <w:r w:rsidR="00F41260">
        <w:rPr>
          <w:rFonts w:ascii="Bookman Old Style" w:hAnsi="Bookman Old Style"/>
          <w:sz w:val="21"/>
          <w:szCs w:val="21"/>
          <w:lang w:val="en-US"/>
        </w:rPr>
        <w:softHyphen/>
      </w:r>
      <w:r w:rsidRPr="00F2086F">
        <w:rPr>
          <w:rFonts w:ascii="Bookman Old Style" w:hAnsi="Bookman Old Style"/>
          <w:sz w:val="21"/>
          <w:szCs w:val="21"/>
          <w:lang w:val="en-US"/>
        </w:rPr>
        <w:t>logic terms when compared to conventional processes.  This is reached by limited emissi</w:t>
      </w:r>
      <w:r w:rsidR="00F41260">
        <w:rPr>
          <w:rFonts w:ascii="Bookman Old Style" w:hAnsi="Bookman Old Style"/>
          <w:sz w:val="21"/>
          <w:szCs w:val="21"/>
          <w:lang w:val="en-US"/>
        </w:rPr>
        <w:softHyphen/>
      </w:r>
      <w:r w:rsidRPr="00F2086F">
        <w:rPr>
          <w:rFonts w:ascii="Bookman Old Style" w:hAnsi="Bookman Old Style"/>
          <w:sz w:val="21"/>
          <w:szCs w:val="21"/>
          <w:lang w:val="en-US"/>
        </w:rPr>
        <w:t>ons of contaminant agents and products and by the exploration of new energetic sources aimed to sustainable development.  Develop</w:t>
      </w:r>
      <w:r w:rsidR="00F41260">
        <w:rPr>
          <w:rFonts w:ascii="Bookman Old Style" w:hAnsi="Bookman Old Style"/>
          <w:sz w:val="21"/>
          <w:szCs w:val="21"/>
          <w:lang w:val="en-US"/>
        </w:rPr>
        <w:softHyphen/>
      </w:r>
      <w:r w:rsidRPr="00F2086F">
        <w:rPr>
          <w:rFonts w:ascii="Bookman Old Style" w:hAnsi="Bookman Old Style"/>
          <w:sz w:val="21"/>
          <w:szCs w:val="21"/>
          <w:lang w:val="en-US"/>
        </w:rPr>
        <w:t>ment on technological and scientific innova</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tions achieved in the last decades, have made markets composed </w:t>
      </w:r>
      <w:r w:rsidR="00EB62BC" w:rsidRPr="00F2086F">
        <w:rPr>
          <w:rFonts w:ascii="Bookman Old Style" w:hAnsi="Bookman Old Style"/>
          <w:sz w:val="21"/>
          <w:szCs w:val="21"/>
          <w:lang w:val="en-US"/>
        </w:rPr>
        <w:t>of diverse forms o</w:t>
      </w:r>
      <w:r w:rsidRPr="00F2086F">
        <w:rPr>
          <w:rFonts w:ascii="Bookman Old Style" w:hAnsi="Bookman Old Style"/>
          <w:sz w:val="21"/>
          <w:szCs w:val="21"/>
          <w:lang w:val="en-US"/>
        </w:rPr>
        <w:t>f alternative energy</w:t>
      </w:r>
      <w:r w:rsidR="00EB62BC" w:rsidRPr="00F2086F">
        <w:rPr>
          <w:rFonts w:ascii="Bookman Old Style" w:hAnsi="Bookman Old Style"/>
          <w:sz w:val="21"/>
          <w:szCs w:val="21"/>
          <w:lang w:val="en-US"/>
        </w:rPr>
        <w:t>, where the variety in op</w:t>
      </w:r>
      <w:r w:rsidR="00F41260">
        <w:rPr>
          <w:rFonts w:ascii="Bookman Old Style" w:hAnsi="Bookman Old Style"/>
          <w:sz w:val="21"/>
          <w:szCs w:val="21"/>
          <w:lang w:val="en-US"/>
        </w:rPr>
        <w:softHyphen/>
      </w:r>
      <w:r w:rsidR="00EB62BC" w:rsidRPr="00F2086F">
        <w:rPr>
          <w:rFonts w:ascii="Bookman Old Style" w:hAnsi="Bookman Old Style"/>
          <w:sz w:val="21"/>
          <w:szCs w:val="21"/>
          <w:lang w:val="en-US"/>
        </w:rPr>
        <w:t xml:space="preserve">tions allows the consumer to choose the one that is more adjusted to his resources and needs </w:t>
      </w:r>
      <w:r w:rsidR="003A79E0" w:rsidRPr="00F2086F">
        <w:rPr>
          <w:rFonts w:ascii="Bookman Old Style" w:hAnsi="Bookman Old Style"/>
          <w:sz w:val="21"/>
          <w:szCs w:val="21"/>
          <w:lang w:val="en-US"/>
        </w:rPr>
        <w:t>(</w:t>
      </w:r>
      <w:proofErr w:type="spellStart"/>
      <w:r w:rsidR="00083A9A" w:rsidRPr="00F2086F">
        <w:rPr>
          <w:rFonts w:ascii="Bookman Old Style" w:eastAsia="Calibri" w:hAnsi="Bookman Old Style"/>
          <w:bCs/>
          <w:sz w:val="21"/>
          <w:szCs w:val="21"/>
          <w:lang w:val="en-US" w:eastAsia="en-US"/>
        </w:rPr>
        <w:t>Rouch</w:t>
      </w:r>
      <w:proofErr w:type="spellEnd"/>
      <w:r w:rsidR="00083A9A" w:rsidRPr="00F2086F">
        <w:rPr>
          <w:rFonts w:ascii="Bookman Old Style" w:eastAsia="Calibri" w:hAnsi="Bookman Old Style"/>
          <w:bCs/>
          <w:sz w:val="21"/>
          <w:szCs w:val="21"/>
          <w:lang w:val="en-US" w:eastAsia="en-US"/>
        </w:rPr>
        <w:t xml:space="preserve"> </w:t>
      </w:r>
      <w:r w:rsidR="00EB62BC" w:rsidRPr="00F2086F">
        <w:rPr>
          <w:rFonts w:ascii="Bookman Old Style" w:eastAsia="Calibri" w:hAnsi="Bookman Old Style"/>
          <w:bCs/>
          <w:sz w:val="21"/>
          <w:szCs w:val="21"/>
          <w:lang w:val="en-US" w:eastAsia="en-US"/>
        </w:rPr>
        <w:t>and</w:t>
      </w:r>
      <w:r w:rsidR="00083A9A" w:rsidRPr="00F2086F">
        <w:rPr>
          <w:rFonts w:ascii="Bookman Old Style" w:eastAsia="Calibri" w:hAnsi="Bookman Old Style"/>
          <w:bCs/>
          <w:sz w:val="21"/>
          <w:szCs w:val="21"/>
          <w:lang w:val="en-US" w:eastAsia="en-US"/>
        </w:rPr>
        <w:t xml:space="preserve"> </w:t>
      </w:r>
      <w:proofErr w:type="spellStart"/>
      <w:r w:rsidR="003A79E0" w:rsidRPr="00F2086F">
        <w:rPr>
          <w:rFonts w:ascii="Bookman Old Style" w:eastAsia="Calibri" w:hAnsi="Bookman Old Style"/>
          <w:bCs/>
          <w:sz w:val="21"/>
          <w:szCs w:val="21"/>
          <w:lang w:val="en-US" w:eastAsia="en-US"/>
        </w:rPr>
        <w:t>Santi</w:t>
      </w:r>
      <w:proofErr w:type="spellEnd"/>
      <w:r w:rsidR="003A79E0" w:rsidRPr="00F2086F">
        <w:rPr>
          <w:rFonts w:ascii="Bookman Old Style" w:eastAsia="Calibri" w:hAnsi="Bookman Old Style"/>
          <w:bCs/>
          <w:sz w:val="21"/>
          <w:szCs w:val="21"/>
          <w:lang w:val="en-US" w:eastAsia="en-US"/>
        </w:rPr>
        <w:t>, 2001).</w:t>
      </w:r>
    </w:p>
    <w:p w:rsidR="004076C5" w:rsidRPr="00F2086F" w:rsidRDefault="00EB62BC" w:rsidP="00F2086F">
      <w:pPr>
        <w:tabs>
          <w:tab w:val="left" w:pos="360"/>
        </w:tabs>
        <w:ind w:firstLine="360"/>
        <w:jc w:val="both"/>
        <w:rPr>
          <w:rFonts w:ascii="Bookman Old Style" w:hAnsi="Bookman Old Style"/>
          <w:bCs/>
          <w:sz w:val="21"/>
          <w:szCs w:val="21"/>
          <w:lang w:val="en-US"/>
        </w:rPr>
      </w:pPr>
      <w:r w:rsidRPr="00F2086F">
        <w:rPr>
          <w:rFonts w:ascii="Bookman Old Style" w:hAnsi="Bookman Old Style"/>
          <w:sz w:val="21"/>
          <w:szCs w:val="21"/>
          <w:lang w:val="en-US"/>
        </w:rPr>
        <w:t xml:space="preserve">The historical evolution of biofuels can be looked from the very beginning of the use of renewable energy as alternative energy source.  The basic use of natural resources as energetic sources (Grove, 1979) has been done since ancient times to generate different types of energy as the kinetic or potential energy, to satisfy the man needs of each time.  For instance, the use of biofuels as sources </w:t>
      </w:r>
      <w:r w:rsidRPr="00F2086F">
        <w:rPr>
          <w:rFonts w:ascii="Bookman Old Style" w:hAnsi="Bookman Old Style"/>
          <w:sz w:val="21"/>
          <w:szCs w:val="21"/>
          <w:lang w:val="en-US"/>
        </w:rPr>
        <w:lastRenderedPageBreak/>
        <w:t xml:space="preserve">and centers of sustainability and energetic stability started no more than 230 years ago, when the Industrial Revolution began to generate new ways to get energy.  After the water </w:t>
      </w:r>
      <w:r w:rsidR="00B711F3" w:rsidRPr="00F2086F">
        <w:rPr>
          <w:rFonts w:ascii="Bookman Old Style" w:hAnsi="Bookman Old Style"/>
          <w:sz w:val="21"/>
          <w:szCs w:val="21"/>
          <w:lang w:val="en-US"/>
        </w:rPr>
        <w:t>vapor</w:t>
      </w:r>
      <w:r w:rsidRPr="00F2086F">
        <w:rPr>
          <w:rFonts w:ascii="Bookman Old Style" w:hAnsi="Bookman Old Style"/>
          <w:sz w:val="21"/>
          <w:szCs w:val="21"/>
          <w:lang w:val="en-US"/>
        </w:rPr>
        <w:t xml:space="preserve"> energy (Bahr, 1991), the ethanol was the next approximation of the industry in searching a natural resource that could com</w:t>
      </w:r>
      <w:r w:rsidR="003737B8">
        <w:rPr>
          <w:rFonts w:ascii="Bookman Old Style" w:hAnsi="Bookman Old Style"/>
          <w:sz w:val="21"/>
          <w:szCs w:val="21"/>
          <w:lang w:val="en-US"/>
        </w:rPr>
        <w:softHyphen/>
      </w:r>
      <w:r w:rsidRPr="00F2086F">
        <w:rPr>
          <w:rFonts w:ascii="Bookman Old Style" w:hAnsi="Bookman Old Style"/>
          <w:sz w:val="21"/>
          <w:szCs w:val="21"/>
          <w:lang w:val="en-US"/>
        </w:rPr>
        <w:t xml:space="preserve">pete with traditional fuels.  In this way, at the end of XIX Century in the 1989 world fair of Paris, the </w:t>
      </w:r>
      <w:r w:rsidR="00B711F3" w:rsidRPr="00F2086F">
        <w:rPr>
          <w:rFonts w:ascii="Bookman Old Style" w:hAnsi="Bookman Old Style"/>
          <w:sz w:val="21"/>
          <w:szCs w:val="21"/>
          <w:lang w:val="en-US"/>
        </w:rPr>
        <w:t>German</w:t>
      </w:r>
      <w:r w:rsidRPr="00F2086F">
        <w:rPr>
          <w:rFonts w:ascii="Bookman Old Style" w:hAnsi="Bookman Old Style"/>
          <w:sz w:val="21"/>
          <w:szCs w:val="21"/>
          <w:lang w:val="en-US"/>
        </w:rPr>
        <w:t xml:space="preserve"> engineer Rudolf Chris</w:t>
      </w:r>
      <w:r w:rsidR="00F41260">
        <w:rPr>
          <w:rFonts w:ascii="Bookman Old Style" w:hAnsi="Bookman Old Style"/>
          <w:sz w:val="21"/>
          <w:szCs w:val="21"/>
          <w:lang w:val="en-US"/>
        </w:rPr>
        <w:softHyphen/>
      </w:r>
      <w:r w:rsidRPr="00F2086F">
        <w:rPr>
          <w:rFonts w:ascii="Bookman Old Style" w:hAnsi="Bookman Old Style"/>
          <w:sz w:val="21"/>
          <w:szCs w:val="21"/>
          <w:lang w:val="en-US"/>
        </w:rPr>
        <w:t>tian Karl Diesel showed the first diesel motor of the world and, ethanol started its produc</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tion as direct substitute of coal and oil.  But only until 1908 when Henry Ford, the father of the </w:t>
      </w:r>
      <w:r w:rsidR="00786FF1" w:rsidRPr="00F2086F">
        <w:rPr>
          <w:rFonts w:ascii="Bookman Old Style" w:hAnsi="Bookman Old Style"/>
          <w:sz w:val="21"/>
          <w:szCs w:val="21"/>
          <w:lang w:val="en-US"/>
        </w:rPr>
        <w:t>modern assembly chain, fomented the ma</w:t>
      </w:r>
      <w:r w:rsidR="003737B8">
        <w:rPr>
          <w:rFonts w:ascii="Bookman Old Style" w:hAnsi="Bookman Old Style"/>
          <w:sz w:val="21"/>
          <w:szCs w:val="21"/>
          <w:lang w:val="en-US"/>
        </w:rPr>
        <w:softHyphen/>
      </w:r>
      <w:r w:rsidR="00786FF1" w:rsidRPr="00F2086F">
        <w:rPr>
          <w:rFonts w:ascii="Bookman Old Style" w:hAnsi="Bookman Old Style"/>
          <w:sz w:val="21"/>
          <w:szCs w:val="21"/>
          <w:lang w:val="en-US"/>
        </w:rPr>
        <w:t>ssive use of ethanol as fuel for his cars and tried to position it as a fuel that can com</w:t>
      </w:r>
      <w:r w:rsidR="00F41260">
        <w:rPr>
          <w:rFonts w:ascii="Bookman Old Style" w:hAnsi="Bookman Old Style"/>
          <w:sz w:val="21"/>
          <w:szCs w:val="21"/>
          <w:lang w:val="en-US"/>
        </w:rPr>
        <w:softHyphen/>
      </w:r>
      <w:r w:rsidR="00786FF1" w:rsidRPr="00F2086F">
        <w:rPr>
          <w:rFonts w:ascii="Bookman Old Style" w:hAnsi="Bookman Old Style"/>
          <w:sz w:val="21"/>
          <w:szCs w:val="21"/>
          <w:lang w:val="en-US"/>
        </w:rPr>
        <w:t xml:space="preserve">pete directly with petroleum. </w:t>
      </w:r>
    </w:p>
    <w:p w:rsidR="00C56CB1" w:rsidRPr="00F2086F" w:rsidRDefault="00786FF1" w:rsidP="00F2086F">
      <w:pPr>
        <w:tabs>
          <w:tab w:val="left" w:pos="360"/>
        </w:tabs>
        <w:ind w:firstLine="360"/>
        <w:jc w:val="both"/>
        <w:rPr>
          <w:rFonts w:ascii="Bookman Old Style" w:hAnsi="Bookman Old Style"/>
          <w:sz w:val="21"/>
          <w:szCs w:val="21"/>
          <w:lang w:val="en-US"/>
        </w:rPr>
      </w:pPr>
      <w:r w:rsidRPr="00F2086F">
        <w:rPr>
          <w:rFonts w:ascii="Bookman Old Style" w:hAnsi="Bookman Old Style"/>
          <w:sz w:val="21"/>
          <w:szCs w:val="21"/>
          <w:lang w:val="en-US"/>
        </w:rPr>
        <w:t>Renewable energy</w:t>
      </w:r>
      <w:r w:rsidR="00B711F3" w:rsidRPr="00F2086F">
        <w:rPr>
          <w:rFonts w:ascii="Bookman Old Style" w:hAnsi="Bookman Old Style"/>
          <w:sz w:val="21"/>
          <w:szCs w:val="21"/>
          <w:lang w:val="en-US"/>
        </w:rPr>
        <w:t>,</w:t>
      </w:r>
      <w:r w:rsidRPr="00F2086F">
        <w:rPr>
          <w:rFonts w:ascii="Bookman Old Style" w:hAnsi="Bookman Old Style"/>
          <w:sz w:val="21"/>
          <w:szCs w:val="21"/>
          <w:lang w:val="en-US"/>
        </w:rPr>
        <w:t xml:space="preserve"> also known as soft energy, is a group of energetic source theoretically available that cause lower environmental impact when compared to con</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ventional sources </w:t>
      </w:r>
      <w:r w:rsidR="00291FC1" w:rsidRPr="00F2086F">
        <w:rPr>
          <w:rFonts w:ascii="Bookman Old Style" w:hAnsi="Bookman Old Style"/>
          <w:sz w:val="21"/>
          <w:szCs w:val="21"/>
          <w:lang w:val="en-US"/>
        </w:rPr>
        <w:t>(</w:t>
      </w:r>
      <w:proofErr w:type="spellStart"/>
      <w:r w:rsidR="00291FC1" w:rsidRPr="00F2086F">
        <w:rPr>
          <w:rFonts w:ascii="Bookman Old Style" w:hAnsi="Bookman Old Style"/>
          <w:sz w:val="21"/>
          <w:szCs w:val="21"/>
          <w:lang w:val="en-US"/>
        </w:rPr>
        <w:t>Demirbas</w:t>
      </w:r>
      <w:proofErr w:type="spellEnd"/>
      <w:r w:rsidR="00291FC1" w:rsidRPr="00F2086F">
        <w:rPr>
          <w:rFonts w:ascii="Bookman Old Style" w:hAnsi="Bookman Old Style"/>
          <w:sz w:val="21"/>
          <w:szCs w:val="21"/>
          <w:lang w:val="en-US"/>
        </w:rPr>
        <w:t xml:space="preserve">, 2008). </w:t>
      </w:r>
      <w:r w:rsidR="0018580A" w:rsidRPr="00F2086F">
        <w:rPr>
          <w:rFonts w:ascii="Bookman Old Style" w:hAnsi="Bookman Old Style"/>
          <w:sz w:val="21"/>
          <w:szCs w:val="21"/>
          <w:lang w:val="en-US"/>
        </w:rPr>
        <w:t xml:space="preserve"> </w:t>
      </w:r>
      <w:r w:rsidRPr="00F2086F">
        <w:rPr>
          <w:rFonts w:ascii="Bookman Old Style" w:hAnsi="Bookman Old Style"/>
          <w:sz w:val="21"/>
          <w:szCs w:val="21"/>
          <w:lang w:val="en-US"/>
        </w:rPr>
        <w:t>These alternative sources can be differentiated in different types: geothermic energy, hydraulic energy, wind energy, solar energy and bio</w:t>
      </w:r>
      <w:r w:rsidR="00F41260">
        <w:rPr>
          <w:rFonts w:ascii="Bookman Old Style" w:hAnsi="Bookman Old Style"/>
          <w:sz w:val="21"/>
          <w:szCs w:val="21"/>
          <w:lang w:val="en-US"/>
        </w:rPr>
        <w:softHyphen/>
      </w:r>
      <w:r w:rsidRPr="00F2086F">
        <w:rPr>
          <w:rFonts w:ascii="Bookman Old Style" w:hAnsi="Bookman Old Style"/>
          <w:sz w:val="21"/>
          <w:szCs w:val="21"/>
          <w:lang w:val="en-US"/>
        </w:rPr>
        <w:t>mass.  The alternative offered by the renewa</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ble energies is wide and generalized based on their diversification and marketing.  Their contributions have made a favorable impact in economic, social, environmental and industrial terms </w:t>
      </w:r>
      <w:r w:rsidR="00DF3D0E" w:rsidRPr="00F2086F">
        <w:rPr>
          <w:rFonts w:ascii="Bookman Old Style" w:hAnsi="Bookman Old Style"/>
          <w:sz w:val="21"/>
          <w:szCs w:val="21"/>
          <w:lang w:val="en-US"/>
        </w:rPr>
        <w:t>(</w:t>
      </w:r>
      <w:r w:rsidR="0018580A" w:rsidRPr="00F2086F">
        <w:rPr>
          <w:rFonts w:ascii="Bookman Old Style" w:eastAsia="AdvTimes" w:hAnsi="Bookman Old Style"/>
          <w:sz w:val="21"/>
          <w:szCs w:val="21"/>
          <w:lang w:val="en-US"/>
        </w:rPr>
        <w:t>Clarke y</w:t>
      </w:r>
      <w:r w:rsidR="008A551B" w:rsidRPr="00F2086F">
        <w:rPr>
          <w:rFonts w:ascii="Bookman Old Style" w:eastAsia="AdvTimes" w:hAnsi="Bookman Old Style"/>
          <w:sz w:val="21"/>
          <w:szCs w:val="21"/>
          <w:lang w:val="en-US"/>
        </w:rPr>
        <w:t xml:space="preserve"> </w:t>
      </w:r>
      <w:r w:rsidR="00DF3D0E" w:rsidRPr="00F2086F">
        <w:rPr>
          <w:rFonts w:ascii="Bookman Old Style" w:eastAsia="AdvTimes" w:hAnsi="Bookman Old Style"/>
          <w:sz w:val="21"/>
          <w:szCs w:val="21"/>
          <w:lang w:val="en-US"/>
        </w:rPr>
        <w:t>Gaston, 2006).</w:t>
      </w:r>
    </w:p>
    <w:p w:rsidR="00C56CB1" w:rsidRPr="00F2086F" w:rsidRDefault="007243E1" w:rsidP="003737B8">
      <w:pPr>
        <w:tabs>
          <w:tab w:val="left" w:pos="360"/>
          <w:tab w:val="left" w:pos="1276"/>
        </w:tabs>
        <w:ind w:firstLine="360"/>
        <w:jc w:val="both"/>
        <w:rPr>
          <w:rFonts w:ascii="Bookman Old Style" w:hAnsi="Bookman Old Style"/>
          <w:sz w:val="21"/>
          <w:szCs w:val="21"/>
          <w:lang w:val="en-US"/>
        </w:rPr>
      </w:pPr>
      <w:r w:rsidRPr="00F2086F">
        <w:rPr>
          <w:rFonts w:ascii="Bookman Old Style" w:hAnsi="Bookman Old Style"/>
          <w:sz w:val="21"/>
          <w:szCs w:val="21"/>
          <w:lang w:val="en-US"/>
        </w:rPr>
        <w:t>Biomass is one of the main renewable energy sources, and it refers to those fuels obtained directly or indirectly from biological resources, that means, the biodegradable organic matter from energetic crops or agricultural, forest, industrial or urban resi</w:t>
      </w:r>
      <w:r w:rsidR="003737B8">
        <w:rPr>
          <w:rFonts w:ascii="Bookman Old Style" w:hAnsi="Bookman Old Style"/>
          <w:sz w:val="21"/>
          <w:szCs w:val="21"/>
          <w:lang w:val="en-US"/>
        </w:rPr>
        <w:softHyphen/>
      </w:r>
      <w:r w:rsidRPr="00F2086F">
        <w:rPr>
          <w:rFonts w:ascii="Bookman Old Style" w:hAnsi="Bookman Old Style"/>
          <w:sz w:val="21"/>
          <w:szCs w:val="21"/>
          <w:lang w:val="en-US"/>
        </w:rPr>
        <w:t>dues.  The so called biofuels have been widely used as alternative energy sources, especially in development countries</w:t>
      </w:r>
      <w:r w:rsidR="00CD5B30" w:rsidRPr="00F2086F">
        <w:rPr>
          <w:rFonts w:ascii="Bookman Old Style" w:hAnsi="Bookman Old Style"/>
          <w:sz w:val="21"/>
          <w:szCs w:val="21"/>
          <w:lang w:val="en-US"/>
        </w:rPr>
        <w:t xml:space="preserve">.  However, </w:t>
      </w:r>
      <w:r w:rsidRPr="00F2086F">
        <w:rPr>
          <w:rFonts w:ascii="Bookman Old Style" w:hAnsi="Bookman Old Style"/>
          <w:sz w:val="21"/>
          <w:szCs w:val="21"/>
          <w:lang w:val="en-US"/>
        </w:rPr>
        <w:t>the pro</w:t>
      </w:r>
      <w:r w:rsidR="003737B8">
        <w:rPr>
          <w:rFonts w:ascii="Bookman Old Style" w:hAnsi="Bookman Old Style"/>
          <w:sz w:val="21"/>
          <w:szCs w:val="21"/>
          <w:lang w:val="en-US"/>
        </w:rPr>
        <w:softHyphen/>
      </w:r>
      <w:r w:rsidRPr="00F2086F">
        <w:rPr>
          <w:rFonts w:ascii="Bookman Old Style" w:hAnsi="Bookman Old Style"/>
          <w:sz w:val="21"/>
          <w:szCs w:val="21"/>
          <w:lang w:val="en-US"/>
        </w:rPr>
        <w:t>duction and storage costs</w:t>
      </w:r>
      <w:r w:rsidR="00CD5B30" w:rsidRPr="00F2086F">
        <w:rPr>
          <w:rFonts w:ascii="Bookman Old Style" w:hAnsi="Bookman Old Style"/>
          <w:sz w:val="21"/>
          <w:szCs w:val="21"/>
          <w:lang w:val="en-US"/>
        </w:rPr>
        <w:t xml:space="preserve"> together with the industrial and commercial hegemony of </w:t>
      </w:r>
      <w:proofErr w:type="gramStart"/>
      <w:r w:rsidR="00CD5B30" w:rsidRPr="00F2086F">
        <w:rPr>
          <w:rFonts w:ascii="Bookman Old Style" w:hAnsi="Bookman Old Style"/>
          <w:sz w:val="21"/>
          <w:szCs w:val="21"/>
          <w:lang w:val="en-US"/>
        </w:rPr>
        <w:t>petroleum,</w:t>
      </w:r>
      <w:proofErr w:type="gramEnd"/>
      <w:r w:rsidR="00CD5B30" w:rsidRPr="00F2086F">
        <w:rPr>
          <w:rFonts w:ascii="Bookman Old Style" w:hAnsi="Bookman Old Style"/>
          <w:sz w:val="21"/>
          <w:szCs w:val="21"/>
          <w:lang w:val="en-US"/>
        </w:rPr>
        <w:t xml:space="preserve"> have been ones of the main fac</w:t>
      </w:r>
      <w:r w:rsidR="003737B8">
        <w:rPr>
          <w:rFonts w:ascii="Bookman Old Style" w:hAnsi="Bookman Old Style"/>
          <w:sz w:val="21"/>
          <w:szCs w:val="21"/>
          <w:lang w:val="en-US"/>
        </w:rPr>
        <w:softHyphen/>
      </w:r>
      <w:r w:rsidR="00CD5B30" w:rsidRPr="00F2086F">
        <w:rPr>
          <w:rFonts w:ascii="Bookman Old Style" w:hAnsi="Bookman Old Style"/>
          <w:sz w:val="21"/>
          <w:szCs w:val="21"/>
          <w:lang w:val="en-US"/>
        </w:rPr>
        <w:t>tors that have limited their exit from the early developmental phases.</w:t>
      </w:r>
      <w:r w:rsidR="0018580A" w:rsidRPr="00F2086F">
        <w:rPr>
          <w:rFonts w:ascii="Bookman Old Style" w:hAnsi="Bookman Old Style"/>
          <w:sz w:val="21"/>
          <w:szCs w:val="21"/>
          <w:lang w:val="en-US"/>
        </w:rPr>
        <w:t xml:space="preserve"> </w:t>
      </w:r>
      <w:r w:rsidR="00CD5B30" w:rsidRPr="00F2086F">
        <w:rPr>
          <w:rFonts w:ascii="Bookman Old Style" w:hAnsi="Bookman Old Style"/>
          <w:sz w:val="21"/>
          <w:szCs w:val="21"/>
          <w:lang w:val="en-US"/>
        </w:rPr>
        <w:t>Besides of the environmental benefits, the biofuel in</w:t>
      </w:r>
      <w:r w:rsidR="00F41260">
        <w:rPr>
          <w:rFonts w:ascii="Bookman Old Style" w:hAnsi="Bookman Old Style"/>
          <w:sz w:val="21"/>
          <w:szCs w:val="21"/>
          <w:lang w:val="en-US"/>
        </w:rPr>
        <w:softHyphen/>
      </w:r>
      <w:r w:rsidR="00CD5B30" w:rsidRPr="00F2086F">
        <w:rPr>
          <w:rFonts w:ascii="Bookman Old Style" w:hAnsi="Bookman Old Style"/>
          <w:sz w:val="21"/>
          <w:szCs w:val="21"/>
          <w:lang w:val="en-US"/>
        </w:rPr>
        <w:t>dustry supposed a series of social and econo</w:t>
      </w:r>
      <w:r w:rsidR="00F41260">
        <w:rPr>
          <w:rFonts w:ascii="Bookman Old Style" w:hAnsi="Bookman Old Style"/>
          <w:sz w:val="21"/>
          <w:szCs w:val="21"/>
          <w:lang w:val="en-US"/>
        </w:rPr>
        <w:softHyphen/>
      </w:r>
      <w:r w:rsidR="00CD5B30" w:rsidRPr="00F2086F">
        <w:rPr>
          <w:rFonts w:ascii="Bookman Old Style" w:hAnsi="Bookman Old Style"/>
          <w:sz w:val="21"/>
          <w:szCs w:val="21"/>
          <w:lang w:val="en-US"/>
        </w:rPr>
        <w:t>mic benefits like, the reduction of energy depen</w:t>
      </w:r>
      <w:r w:rsidR="00F41260">
        <w:rPr>
          <w:rFonts w:ascii="Bookman Old Style" w:hAnsi="Bookman Old Style"/>
          <w:sz w:val="21"/>
          <w:szCs w:val="21"/>
          <w:lang w:val="en-US"/>
        </w:rPr>
        <w:softHyphen/>
      </w:r>
      <w:r w:rsidR="00CD5B30" w:rsidRPr="00F2086F">
        <w:rPr>
          <w:rFonts w:ascii="Bookman Old Style" w:hAnsi="Bookman Old Style"/>
          <w:sz w:val="21"/>
          <w:szCs w:val="21"/>
          <w:lang w:val="en-US"/>
        </w:rPr>
        <w:t xml:space="preserve">dency </w:t>
      </w:r>
      <w:r w:rsidR="00C56CB1" w:rsidRPr="00F2086F">
        <w:rPr>
          <w:rFonts w:ascii="Bookman Old Style" w:hAnsi="Bookman Old Style"/>
          <w:sz w:val="21"/>
          <w:szCs w:val="21"/>
          <w:lang w:val="en-US"/>
        </w:rPr>
        <w:t>(</w:t>
      </w:r>
      <w:proofErr w:type="spellStart"/>
      <w:r w:rsidR="00A250B6" w:rsidRPr="00F2086F">
        <w:rPr>
          <w:rFonts w:ascii="Bookman Old Style" w:eastAsia="AdvTimes" w:hAnsi="Bookman Old Style"/>
          <w:sz w:val="21"/>
          <w:szCs w:val="21"/>
          <w:lang w:val="en-US"/>
        </w:rPr>
        <w:t>Balat</w:t>
      </w:r>
      <w:proofErr w:type="spellEnd"/>
      <w:r w:rsidR="00C56CB1" w:rsidRPr="00F2086F">
        <w:rPr>
          <w:rFonts w:ascii="Bookman Old Style" w:eastAsia="AdvTimes" w:hAnsi="Bookman Old Style"/>
          <w:sz w:val="21"/>
          <w:szCs w:val="21"/>
          <w:lang w:val="en-US"/>
        </w:rPr>
        <w:t xml:space="preserve"> </w:t>
      </w:r>
      <w:r w:rsidR="002A4DCF" w:rsidRPr="00F2086F">
        <w:rPr>
          <w:rFonts w:ascii="Bookman Old Style" w:eastAsia="AdvTimes" w:hAnsi="Bookman Old Style"/>
          <w:i/>
          <w:sz w:val="21"/>
          <w:szCs w:val="21"/>
          <w:lang w:val="en-US"/>
        </w:rPr>
        <w:t>et al.</w:t>
      </w:r>
      <w:r w:rsidR="00A35391" w:rsidRPr="00F2086F">
        <w:rPr>
          <w:rFonts w:ascii="Bookman Old Style" w:eastAsia="AdvTimes" w:hAnsi="Bookman Old Style"/>
          <w:sz w:val="21"/>
          <w:szCs w:val="21"/>
          <w:lang w:val="en-US"/>
        </w:rPr>
        <w:t>,</w:t>
      </w:r>
      <w:r w:rsidR="006B0225" w:rsidRPr="00F2086F">
        <w:rPr>
          <w:rFonts w:ascii="Bookman Old Style" w:eastAsia="AdvTimes" w:hAnsi="Bookman Old Style"/>
          <w:sz w:val="21"/>
          <w:szCs w:val="21"/>
          <w:lang w:val="en-US"/>
        </w:rPr>
        <w:t xml:space="preserve"> </w:t>
      </w:r>
      <w:r w:rsidR="00C56CB1" w:rsidRPr="00F2086F">
        <w:rPr>
          <w:rFonts w:ascii="Bookman Old Style" w:eastAsia="AdvTimes" w:hAnsi="Bookman Old Style"/>
          <w:sz w:val="21"/>
          <w:szCs w:val="21"/>
          <w:lang w:val="en-US"/>
        </w:rPr>
        <w:t xml:space="preserve">2008; </w:t>
      </w:r>
      <w:proofErr w:type="spellStart"/>
      <w:r w:rsidR="00E07BDF" w:rsidRPr="00F2086F">
        <w:rPr>
          <w:rFonts w:ascii="Bookman Old Style" w:hAnsi="Bookman Old Style"/>
          <w:sz w:val="21"/>
          <w:szCs w:val="21"/>
          <w:lang w:val="en-US"/>
        </w:rPr>
        <w:t>Naik</w:t>
      </w:r>
      <w:proofErr w:type="spellEnd"/>
      <w:r w:rsidR="00A35391" w:rsidRPr="00F2086F">
        <w:rPr>
          <w:rFonts w:ascii="Bookman Old Style" w:hAnsi="Bookman Old Style"/>
          <w:sz w:val="21"/>
          <w:szCs w:val="21"/>
          <w:lang w:val="en-US"/>
        </w:rPr>
        <w:t xml:space="preserve"> </w:t>
      </w:r>
      <w:r w:rsidR="002A4DCF" w:rsidRPr="00F2086F">
        <w:rPr>
          <w:rFonts w:ascii="Bookman Old Style" w:hAnsi="Bookman Old Style"/>
          <w:i/>
          <w:sz w:val="21"/>
          <w:szCs w:val="21"/>
          <w:lang w:val="en-US"/>
        </w:rPr>
        <w:t>et al.</w:t>
      </w:r>
      <w:r w:rsidR="00C56CB1" w:rsidRPr="00F2086F">
        <w:rPr>
          <w:rFonts w:ascii="Bookman Old Style" w:hAnsi="Bookman Old Style"/>
          <w:sz w:val="21"/>
          <w:szCs w:val="21"/>
          <w:lang w:val="en-US"/>
        </w:rPr>
        <w:t xml:space="preserve">, 2010; Pimentel </w:t>
      </w:r>
      <w:r w:rsidR="00CD5B30" w:rsidRPr="00F2086F">
        <w:rPr>
          <w:rFonts w:ascii="Bookman Old Style" w:hAnsi="Bookman Old Style"/>
          <w:sz w:val="21"/>
          <w:szCs w:val="21"/>
          <w:lang w:val="en-US"/>
        </w:rPr>
        <w:t xml:space="preserve">and </w:t>
      </w:r>
      <w:proofErr w:type="spellStart"/>
      <w:r w:rsidR="00C56CB1" w:rsidRPr="00F2086F">
        <w:rPr>
          <w:rFonts w:ascii="Bookman Old Style" w:hAnsi="Bookman Old Style"/>
          <w:sz w:val="21"/>
          <w:szCs w:val="21"/>
          <w:lang w:val="en-US"/>
        </w:rPr>
        <w:t>Patzek</w:t>
      </w:r>
      <w:proofErr w:type="spellEnd"/>
      <w:r w:rsidR="00C56CB1" w:rsidRPr="00F2086F">
        <w:rPr>
          <w:rFonts w:ascii="Bookman Old Style" w:hAnsi="Bookman Old Style"/>
          <w:sz w:val="21"/>
          <w:szCs w:val="21"/>
          <w:lang w:val="en-US"/>
        </w:rPr>
        <w:t>, 2005)</w:t>
      </w:r>
      <w:r w:rsidR="00CF7595" w:rsidRPr="00F2086F">
        <w:rPr>
          <w:rFonts w:ascii="Bookman Old Style" w:hAnsi="Bookman Old Style"/>
          <w:sz w:val="21"/>
          <w:szCs w:val="21"/>
          <w:lang w:val="en-US"/>
        </w:rPr>
        <w:t>,</w:t>
      </w:r>
      <w:r w:rsidR="00C56CB1" w:rsidRPr="00F2086F">
        <w:rPr>
          <w:rFonts w:ascii="Bookman Old Style" w:hAnsi="Bookman Old Style"/>
          <w:sz w:val="21"/>
          <w:szCs w:val="21"/>
          <w:lang w:val="en-US"/>
        </w:rPr>
        <w:t xml:space="preserve"> </w:t>
      </w:r>
      <w:r w:rsidR="00CD5B30" w:rsidRPr="00F2086F">
        <w:rPr>
          <w:rFonts w:ascii="Bookman Old Style" w:hAnsi="Bookman Old Style"/>
          <w:sz w:val="21"/>
          <w:szCs w:val="21"/>
          <w:lang w:val="en-US"/>
        </w:rPr>
        <w:t>the increa</w:t>
      </w:r>
      <w:r w:rsidR="00F41260">
        <w:rPr>
          <w:rFonts w:ascii="Bookman Old Style" w:hAnsi="Bookman Old Style"/>
          <w:sz w:val="21"/>
          <w:szCs w:val="21"/>
          <w:lang w:val="en-US"/>
        </w:rPr>
        <w:softHyphen/>
      </w:r>
      <w:r w:rsidR="00CD5B30" w:rsidRPr="00F2086F">
        <w:rPr>
          <w:rFonts w:ascii="Bookman Old Style" w:hAnsi="Bookman Old Style"/>
          <w:sz w:val="21"/>
          <w:szCs w:val="21"/>
          <w:lang w:val="en-US"/>
        </w:rPr>
        <w:t>se in supply diversification</w:t>
      </w:r>
      <w:r w:rsidR="00C56CB1" w:rsidRPr="00F2086F">
        <w:rPr>
          <w:rFonts w:ascii="Bookman Old Style" w:hAnsi="Bookman Old Style"/>
          <w:sz w:val="21"/>
          <w:szCs w:val="21"/>
          <w:lang w:val="en-US"/>
        </w:rPr>
        <w:t xml:space="preserve"> (</w:t>
      </w:r>
      <w:proofErr w:type="spellStart"/>
      <w:r w:rsidR="00C56CB1" w:rsidRPr="00F2086F">
        <w:rPr>
          <w:rFonts w:ascii="Bookman Old Style" w:hAnsi="Bookman Old Style"/>
          <w:sz w:val="21"/>
          <w:szCs w:val="21"/>
          <w:lang w:val="en-US"/>
        </w:rPr>
        <w:t>Hacisaligoglu</w:t>
      </w:r>
      <w:proofErr w:type="spellEnd"/>
      <w:r w:rsidR="00C56CB1" w:rsidRPr="00F2086F">
        <w:rPr>
          <w:rFonts w:ascii="Bookman Old Style" w:hAnsi="Bookman Old Style"/>
          <w:sz w:val="21"/>
          <w:szCs w:val="21"/>
          <w:lang w:val="en-US"/>
        </w:rPr>
        <w:t>,</w:t>
      </w:r>
      <w:r w:rsidR="006B0225" w:rsidRPr="00F2086F">
        <w:rPr>
          <w:rFonts w:ascii="Bookman Old Style" w:hAnsi="Bookman Old Style"/>
          <w:sz w:val="21"/>
          <w:szCs w:val="21"/>
          <w:lang w:val="en-US"/>
        </w:rPr>
        <w:t xml:space="preserve"> </w:t>
      </w:r>
      <w:r w:rsidR="00C56CB1" w:rsidRPr="00F2086F">
        <w:rPr>
          <w:rFonts w:ascii="Bookman Old Style" w:hAnsi="Bookman Old Style"/>
          <w:sz w:val="21"/>
          <w:szCs w:val="21"/>
          <w:lang w:val="en-US"/>
        </w:rPr>
        <w:t xml:space="preserve">2009; </w:t>
      </w:r>
      <w:proofErr w:type="spellStart"/>
      <w:r w:rsidR="00C56CB1" w:rsidRPr="00F2086F">
        <w:rPr>
          <w:rFonts w:ascii="Bookman Old Style" w:hAnsi="Bookman Old Style"/>
          <w:sz w:val="21"/>
          <w:szCs w:val="21"/>
          <w:lang w:val="en-US"/>
        </w:rPr>
        <w:t>Vergagni</w:t>
      </w:r>
      <w:proofErr w:type="spellEnd"/>
      <w:r w:rsidR="00C56CB1" w:rsidRPr="00F2086F">
        <w:rPr>
          <w:rFonts w:ascii="Bookman Old Style" w:hAnsi="Bookman Old Style"/>
          <w:sz w:val="21"/>
          <w:szCs w:val="21"/>
          <w:lang w:val="en-US"/>
        </w:rPr>
        <w:t xml:space="preserve">, 2007), </w:t>
      </w:r>
      <w:r w:rsidR="00CD5B30" w:rsidRPr="00F2086F">
        <w:rPr>
          <w:rFonts w:ascii="Bookman Old Style" w:hAnsi="Bookman Old Style"/>
          <w:sz w:val="21"/>
          <w:szCs w:val="21"/>
          <w:lang w:val="en-US"/>
        </w:rPr>
        <w:t xml:space="preserve">the improvement on </w:t>
      </w:r>
      <w:r w:rsidR="00C45993" w:rsidRPr="00F2086F">
        <w:rPr>
          <w:rFonts w:ascii="Bookman Old Style" w:hAnsi="Bookman Old Style"/>
          <w:sz w:val="21"/>
          <w:szCs w:val="21"/>
          <w:lang w:val="en-US"/>
        </w:rPr>
        <w:lastRenderedPageBreak/>
        <w:t>commercial</w:t>
      </w:r>
      <w:r w:rsidR="00CD5B30" w:rsidRPr="00F2086F">
        <w:rPr>
          <w:rFonts w:ascii="Bookman Old Style" w:hAnsi="Bookman Old Style"/>
          <w:sz w:val="21"/>
          <w:szCs w:val="21"/>
          <w:lang w:val="en-US"/>
        </w:rPr>
        <w:t xml:space="preserve"> balance</w:t>
      </w:r>
      <w:r w:rsidR="00C56CB1" w:rsidRPr="00F2086F">
        <w:rPr>
          <w:rFonts w:ascii="Bookman Old Style" w:hAnsi="Bookman Old Style"/>
          <w:sz w:val="21"/>
          <w:szCs w:val="21"/>
          <w:lang w:val="en-US"/>
        </w:rPr>
        <w:t xml:space="preserve"> (</w:t>
      </w:r>
      <w:proofErr w:type="spellStart"/>
      <w:r w:rsidR="00C56CB1" w:rsidRPr="00F2086F">
        <w:rPr>
          <w:rFonts w:ascii="Bookman Old Style" w:hAnsi="Bookman Old Style"/>
          <w:sz w:val="21"/>
          <w:szCs w:val="21"/>
          <w:lang w:val="en-US"/>
        </w:rPr>
        <w:t>Asociación</w:t>
      </w:r>
      <w:proofErr w:type="spellEnd"/>
      <w:r w:rsidR="00C56CB1" w:rsidRPr="00F2086F">
        <w:rPr>
          <w:rFonts w:ascii="Bookman Old Style" w:hAnsi="Bookman Old Style"/>
          <w:sz w:val="21"/>
          <w:szCs w:val="21"/>
          <w:lang w:val="en-US"/>
        </w:rPr>
        <w:t xml:space="preserve"> de </w:t>
      </w:r>
      <w:proofErr w:type="spellStart"/>
      <w:r w:rsidR="00C56CB1" w:rsidRPr="00F2086F">
        <w:rPr>
          <w:rFonts w:ascii="Bookman Old Style" w:hAnsi="Bookman Old Style"/>
          <w:sz w:val="21"/>
          <w:szCs w:val="21"/>
          <w:lang w:val="en-US"/>
        </w:rPr>
        <w:t>Produc</w:t>
      </w:r>
      <w:r w:rsidR="00F41260">
        <w:rPr>
          <w:rFonts w:ascii="Bookman Old Style" w:hAnsi="Bookman Old Style"/>
          <w:sz w:val="21"/>
          <w:szCs w:val="21"/>
          <w:lang w:val="en-US"/>
        </w:rPr>
        <w:softHyphen/>
      </w:r>
      <w:r w:rsidR="00C56CB1" w:rsidRPr="00F2086F">
        <w:rPr>
          <w:rFonts w:ascii="Bookman Old Style" w:hAnsi="Bookman Old Style"/>
          <w:sz w:val="21"/>
          <w:szCs w:val="21"/>
          <w:lang w:val="en-US"/>
        </w:rPr>
        <w:t>tores</w:t>
      </w:r>
      <w:proofErr w:type="spellEnd"/>
      <w:r w:rsidR="00C56CB1" w:rsidRPr="00F2086F">
        <w:rPr>
          <w:rFonts w:ascii="Bookman Old Style" w:hAnsi="Bookman Old Style"/>
          <w:sz w:val="21"/>
          <w:szCs w:val="21"/>
          <w:lang w:val="en-US"/>
        </w:rPr>
        <w:t xml:space="preserve"> de </w:t>
      </w:r>
      <w:proofErr w:type="spellStart"/>
      <w:r w:rsidR="00C56CB1" w:rsidRPr="00F2086F">
        <w:rPr>
          <w:rFonts w:ascii="Bookman Old Style" w:hAnsi="Bookman Old Style"/>
          <w:sz w:val="21"/>
          <w:szCs w:val="21"/>
          <w:lang w:val="en-US"/>
        </w:rPr>
        <w:t>Energías</w:t>
      </w:r>
      <w:proofErr w:type="spellEnd"/>
      <w:r w:rsidR="00C56CB1" w:rsidRPr="00F2086F">
        <w:rPr>
          <w:rFonts w:ascii="Bookman Old Style" w:hAnsi="Bookman Old Style"/>
          <w:sz w:val="21"/>
          <w:szCs w:val="21"/>
          <w:lang w:val="en-US"/>
        </w:rPr>
        <w:t xml:space="preserve"> </w:t>
      </w:r>
      <w:proofErr w:type="spellStart"/>
      <w:r w:rsidR="00C56CB1" w:rsidRPr="00F2086F">
        <w:rPr>
          <w:rFonts w:ascii="Bookman Old Style" w:hAnsi="Bookman Old Style"/>
          <w:sz w:val="21"/>
          <w:szCs w:val="21"/>
          <w:lang w:val="en-US"/>
        </w:rPr>
        <w:t>Renovables</w:t>
      </w:r>
      <w:proofErr w:type="spellEnd"/>
      <w:r w:rsidR="00E73E24" w:rsidRPr="00F2086F">
        <w:rPr>
          <w:rFonts w:ascii="Bookman Old Style" w:hAnsi="Bookman Old Style"/>
          <w:sz w:val="21"/>
          <w:szCs w:val="21"/>
          <w:lang w:val="en-US"/>
        </w:rPr>
        <w:t xml:space="preserve"> (</w:t>
      </w:r>
      <w:proofErr w:type="spellStart"/>
      <w:r w:rsidR="00E73E24" w:rsidRPr="00F2086F">
        <w:rPr>
          <w:rFonts w:ascii="Bookman Old Style" w:hAnsi="Bookman Old Style"/>
          <w:sz w:val="21"/>
          <w:szCs w:val="21"/>
          <w:lang w:val="en-US"/>
        </w:rPr>
        <w:t>APPA</w:t>
      </w:r>
      <w:proofErr w:type="spellEnd"/>
      <w:r w:rsidR="00E73E24" w:rsidRPr="00F2086F">
        <w:rPr>
          <w:rFonts w:ascii="Bookman Old Style" w:hAnsi="Bookman Old Style"/>
          <w:sz w:val="21"/>
          <w:szCs w:val="21"/>
          <w:lang w:val="en-US"/>
        </w:rPr>
        <w:t>)</w:t>
      </w:r>
      <w:r w:rsidR="00C56CB1" w:rsidRPr="00F2086F">
        <w:rPr>
          <w:rFonts w:ascii="Bookman Old Style" w:hAnsi="Bookman Old Style"/>
          <w:sz w:val="21"/>
          <w:szCs w:val="21"/>
          <w:lang w:val="en-US"/>
        </w:rPr>
        <w:t xml:space="preserve">, </w:t>
      </w:r>
      <w:r w:rsidR="00C56CB1" w:rsidRPr="00F2086F">
        <w:rPr>
          <w:rFonts w:ascii="Bookman Old Style" w:hAnsi="Bookman Old Style"/>
          <w:bCs/>
          <w:sz w:val="21"/>
          <w:szCs w:val="21"/>
          <w:lang w:val="en-US"/>
        </w:rPr>
        <w:t xml:space="preserve">2009; </w:t>
      </w:r>
      <w:r w:rsidR="00C56CB1" w:rsidRPr="00F2086F">
        <w:rPr>
          <w:rFonts w:ascii="Bookman Old Style" w:eastAsia="Calibri" w:hAnsi="Bookman Old Style"/>
          <w:bCs/>
          <w:iCs/>
          <w:sz w:val="21"/>
          <w:szCs w:val="21"/>
          <w:lang w:val="en-US" w:eastAsia="en-US"/>
        </w:rPr>
        <w:t>Miller, 2007</w:t>
      </w:r>
      <w:r w:rsidR="00C56CB1" w:rsidRPr="00F2086F">
        <w:rPr>
          <w:rFonts w:ascii="Bookman Old Style" w:hAnsi="Bookman Old Style"/>
          <w:bCs/>
          <w:sz w:val="21"/>
          <w:szCs w:val="21"/>
          <w:lang w:val="en-US"/>
        </w:rPr>
        <w:t>)</w:t>
      </w:r>
      <w:r w:rsidR="0018580A" w:rsidRPr="00F2086F">
        <w:rPr>
          <w:rFonts w:ascii="Bookman Old Style" w:hAnsi="Bookman Old Style"/>
          <w:bCs/>
          <w:sz w:val="21"/>
          <w:szCs w:val="21"/>
          <w:lang w:val="en-US"/>
        </w:rPr>
        <w:t>,</w:t>
      </w:r>
      <w:r w:rsidR="00FA1AA4" w:rsidRPr="00F2086F">
        <w:rPr>
          <w:rFonts w:ascii="Bookman Old Style" w:hAnsi="Bookman Old Style"/>
          <w:bCs/>
          <w:sz w:val="21"/>
          <w:szCs w:val="21"/>
          <w:lang w:val="en-US"/>
        </w:rPr>
        <w:t xml:space="preserve"> </w:t>
      </w:r>
      <w:r w:rsidR="00CD5B30" w:rsidRPr="00F2086F">
        <w:rPr>
          <w:rFonts w:ascii="Bookman Old Style" w:hAnsi="Bookman Old Style"/>
          <w:bCs/>
          <w:sz w:val="21"/>
          <w:szCs w:val="21"/>
          <w:lang w:val="en-US"/>
        </w:rPr>
        <w:t xml:space="preserve">the increase on car yield, the impulse to the agricultural sector and the development of </w:t>
      </w:r>
      <w:r w:rsidR="00C45993" w:rsidRPr="00F2086F">
        <w:rPr>
          <w:rFonts w:ascii="Bookman Old Style" w:hAnsi="Bookman Old Style"/>
          <w:bCs/>
          <w:sz w:val="21"/>
          <w:szCs w:val="21"/>
          <w:lang w:val="en-US"/>
        </w:rPr>
        <w:t>alternative</w:t>
      </w:r>
      <w:r w:rsidR="00CD5B30" w:rsidRPr="00F2086F">
        <w:rPr>
          <w:rFonts w:ascii="Bookman Old Style" w:hAnsi="Bookman Old Style"/>
          <w:bCs/>
          <w:sz w:val="21"/>
          <w:szCs w:val="21"/>
          <w:lang w:val="en-US"/>
        </w:rPr>
        <w:t xml:space="preserve"> markets</w:t>
      </w:r>
      <w:r w:rsidR="00C56CB1" w:rsidRPr="00F2086F">
        <w:rPr>
          <w:rFonts w:ascii="Bookman Old Style" w:eastAsia="AdvTimes" w:hAnsi="Bookman Old Style"/>
          <w:sz w:val="21"/>
          <w:szCs w:val="21"/>
          <w:lang w:val="en-US"/>
        </w:rPr>
        <w:t xml:space="preserve"> (</w:t>
      </w:r>
      <w:proofErr w:type="spellStart"/>
      <w:r w:rsidR="00C56CB1" w:rsidRPr="00F2086F">
        <w:rPr>
          <w:rFonts w:ascii="Bookman Old Style" w:eastAsia="AdvTimes" w:hAnsi="Bookman Old Style"/>
          <w:sz w:val="21"/>
          <w:szCs w:val="21"/>
          <w:lang w:val="en-US"/>
        </w:rPr>
        <w:t>Hektor</w:t>
      </w:r>
      <w:proofErr w:type="spellEnd"/>
      <w:r w:rsidR="00C56CB1" w:rsidRPr="00F2086F">
        <w:rPr>
          <w:rFonts w:ascii="Bookman Old Style" w:eastAsia="AdvTimes" w:hAnsi="Bookman Old Style"/>
          <w:sz w:val="21"/>
          <w:szCs w:val="21"/>
          <w:lang w:val="en-US"/>
        </w:rPr>
        <w:t>, 2000</w:t>
      </w:r>
      <w:r w:rsidR="0018580A" w:rsidRPr="00F2086F">
        <w:rPr>
          <w:rFonts w:ascii="Bookman Old Style" w:eastAsia="AdvTimes" w:hAnsi="Bookman Old Style"/>
          <w:sz w:val="21"/>
          <w:szCs w:val="21"/>
          <w:lang w:val="en-US"/>
        </w:rPr>
        <w:t>;</w:t>
      </w:r>
      <w:r w:rsidR="00CB23D1" w:rsidRPr="00F2086F">
        <w:rPr>
          <w:rFonts w:ascii="Bookman Old Style" w:eastAsia="AdvTimes" w:hAnsi="Bookman Old Style"/>
          <w:sz w:val="21"/>
          <w:szCs w:val="21"/>
          <w:lang w:val="en-US"/>
        </w:rPr>
        <w:t xml:space="preserve"> </w:t>
      </w:r>
      <w:proofErr w:type="spellStart"/>
      <w:r w:rsidR="00CB23D1" w:rsidRPr="00F2086F">
        <w:rPr>
          <w:rFonts w:ascii="Bookman Old Style" w:eastAsia="AdvTimes" w:hAnsi="Bookman Old Style"/>
          <w:sz w:val="21"/>
          <w:szCs w:val="21"/>
          <w:lang w:val="en-US"/>
        </w:rPr>
        <w:t>Malsa</w:t>
      </w:r>
      <w:proofErr w:type="spellEnd"/>
      <w:r w:rsidR="00C56CB1" w:rsidRPr="00F2086F">
        <w:rPr>
          <w:rFonts w:ascii="Bookman Old Style" w:eastAsia="AdvTimes" w:hAnsi="Bookman Old Style"/>
          <w:sz w:val="21"/>
          <w:szCs w:val="21"/>
          <w:lang w:val="en-US"/>
        </w:rPr>
        <w:t xml:space="preserve"> </w:t>
      </w:r>
      <w:r w:rsidR="00CD5B30" w:rsidRPr="00F2086F">
        <w:rPr>
          <w:rFonts w:ascii="Bookman Old Style" w:eastAsia="AdvTimes" w:hAnsi="Bookman Old Style"/>
          <w:sz w:val="21"/>
          <w:szCs w:val="21"/>
          <w:lang w:val="en-US"/>
        </w:rPr>
        <w:t xml:space="preserve">and </w:t>
      </w:r>
      <w:proofErr w:type="spellStart"/>
      <w:r w:rsidR="0018580A" w:rsidRPr="00F2086F">
        <w:rPr>
          <w:rFonts w:ascii="Bookman Old Style" w:eastAsia="AdvTimes" w:hAnsi="Bookman Old Style"/>
          <w:sz w:val="21"/>
          <w:szCs w:val="21"/>
          <w:lang w:val="en-US"/>
        </w:rPr>
        <w:t>Freireb</w:t>
      </w:r>
      <w:proofErr w:type="spellEnd"/>
      <w:r w:rsidR="0018580A" w:rsidRPr="00F2086F">
        <w:rPr>
          <w:rFonts w:ascii="Bookman Old Style" w:eastAsia="AdvTimes" w:hAnsi="Bookman Old Style"/>
          <w:sz w:val="21"/>
          <w:szCs w:val="21"/>
          <w:lang w:val="en-US"/>
        </w:rPr>
        <w:t>, 2006;</w:t>
      </w:r>
      <w:r w:rsidR="00FA1AA4" w:rsidRPr="00F2086F">
        <w:rPr>
          <w:rFonts w:ascii="Bookman Old Style" w:eastAsia="AdvTimes" w:hAnsi="Bookman Old Style"/>
          <w:sz w:val="21"/>
          <w:szCs w:val="21"/>
          <w:lang w:val="en-US"/>
        </w:rPr>
        <w:t xml:space="preserve"> </w:t>
      </w:r>
      <w:r w:rsidR="00C56CB1" w:rsidRPr="00F2086F">
        <w:rPr>
          <w:rFonts w:ascii="Bookman Old Style" w:hAnsi="Bookman Old Style"/>
          <w:sz w:val="21"/>
          <w:szCs w:val="21"/>
          <w:lang w:val="en-US" w:eastAsia="es-CO"/>
        </w:rPr>
        <w:t>Mohr, 2002).</w:t>
      </w:r>
    </w:p>
    <w:p w:rsidR="005D4D6E" w:rsidRPr="00F2086F" w:rsidRDefault="00C45993" w:rsidP="00F2086F">
      <w:pPr>
        <w:tabs>
          <w:tab w:val="left" w:pos="360"/>
        </w:tabs>
        <w:autoSpaceDE w:val="0"/>
        <w:autoSpaceDN w:val="0"/>
        <w:adjustRightInd w:val="0"/>
        <w:ind w:firstLine="360"/>
        <w:jc w:val="both"/>
        <w:rPr>
          <w:rFonts w:ascii="Bookman Old Style" w:eastAsia="Times New Roman" w:hAnsi="Bookman Old Style"/>
          <w:sz w:val="21"/>
          <w:szCs w:val="21"/>
          <w:lang w:val="en-US"/>
        </w:rPr>
      </w:pPr>
      <w:r w:rsidRPr="00F2086F">
        <w:rPr>
          <w:rFonts w:ascii="Bookman Old Style" w:hAnsi="Bookman Old Style"/>
          <w:sz w:val="21"/>
          <w:szCs w:val="21"/>
          <w:lang w:val="en-US"/>
        </w:rPr>
        <w:t xml:space="preserve">According to the Association of </w:t>
      </w:r>
      <w:r w:rsidR="00B711F3" w:rsidRPr="00F2086F">
        <w:rPr>
          <w:rFonts w:ascii="Bookman Old Style" w:hAnsi="Bookman Old Style"/>
          <w:sz w:val="21"/>
          <w:szCs w:val="21"/>
          <w:lang w:val="en-US"/>
        </w:rPr>
        <w:t>Renewable</w:t>
      </w:r>
      <w:r w:rsidRPr="00F2086F">
        <w:rPr>
          <w:rFonts w:ascii="Bookman Old Style" w:hAnsi="Bookman Old Style"/>
          <w:sz w:val="21"/>
          <w:szCs w:val="21"/>
          <w:lang w:val="en-US"/>
        </w:rPr>
        <w:t xml:space="preserve"> Energies Producers (</w:t>
      </w:r>
      <w:proofErr w:type="spellStart"/>
      <w:r w:rsidRPr="00F2086F">
        <w:rPr>
          <w:rFonts w:ascii="Bookman Old Style" w:hAnsi="Bookman Old Style"/>
          <w:sz w:val="21"/>
          <w:szCs w:val="21"/>
          <w:lang w:val="en-US"/>
        </w:rPr>
        <w:t>APPA</w:t>
      </w:r>
      <w:proofErr w:type="spellEnd"/>
      <w:r w:rsidRPr="00F2086F">
        <w:rPr>
          <w:rFonts w:ascii="Bookman Old Style" w:hAnsi="Bookman Old Style"/>
          <w:sz w:val="21"/>
          <w:szCs w:val="21"/>
          <w:lang w:val="en-US"/>
        </w:rPr>
        <w:t>, 2010) at the industrial scale the produced biofuels are: biodiesel, bioethanol and biogas.  Accor</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ding to </w:t>
      </w:r>
      <w:proofErr w:type="spellStart"/>
      <w:r w:rsidRPr="00F2086F">
        <w:rPr>
          <w:rFonts w:ascii="Bookman Old Style" w:hAnsi="Bookman Old Style"/>
          <w:sz w:val="21"/>
          <w:szCs w:val="21"/>
          <w:lang w:val="en-US"/>
        </w:rPr>
        <w:t>APPA</w:t>
      </w:r>
      <w:proofErr w:type="spellEnd"/>
      <w:r w:rsidRPr="00F2086F">
        <w:rPr>
          <w:rFonts w:ascii="Bookman Old Style" w:hAnsi="Bookman Old Style"/>
          <w:sz w:val="21"/>
          <w:szCs w:val="21"/>
          <w:lang w:val="en-US"/>
        </w:rPr>
        <w:t>, the advantages of these biofuels are associated with a lower use of oil pro</w:t>
      </w:r>
      <w:r w:rsidR="00F41260">
        <w:rPr>
          <w:rFonts w:ascii="Bookman Old Style" w:hAnsi="Bookman Old Style"/>
          <w:sz w:val="21"/>
          <w:szCs w:val="21"/>
          <w:lang w:val="en-US"/>
        </w:rPr>
        <w:softHyphen/>
      </w:r>
      <w:r w:rsidRPr="00F2086F">
        <w:rPr>
          <w:rFonts w:ascii="Bookman Old Style" w:hAnsi="Bookman Old Style"/>
          <w:sz w:val="21"/>
          <w:szCs w:val="21"/>
          <w:lang w:val="en-US"/>
        </w:rPr>
        <w:t>ducts and, in consequence, a reduction in the envi</w:t>
      </w:r>
      <w:r w:rsidR="003737B8">
        <w:rPr>
          <w:rFonts w:ascii="Bookman Old Style" w:hAnsi="Bookman Old Style"/>
          <w:sz w:val="21"/>
          <w:szCs w:val="21"/>
          <w:lang w:val="en-US"/>
        </w:rPr>
        <w:softHyphen/>
      </w:r>
      <w:r w:rsidRPr="00F2086F">
        <w:rPr>
          <w:rFonts w:ascii="Bookman Old Style" w:hAnsi="Bookman Old Style"/>
          <w:sz w:val="21"/>
          <w:szCs w:val="21"/>
          <w:lang w:val="en-US"/>
        </w:rPr>
        <w:t>ronmental risks associated with fossil fuels.  Biofuels can be a significant contribu</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tion </w:t>
      </w:r>
      <w:r w:rsidR="006044F6" w:rsidRPr="00F2086F">
        <w:rPr>
          <w:rFonts w:ascii="Bookman Old Style" w:hAnsi="Bookman Old Style"/>
          <w:sz w:val="21"/>
          <w:szCs w:val="21"/>
          <w:lang w:val="en-US"/>
        </w:rPr>
        <w:t>to a new energetic and transportation model more diverse, efficient and sustainable</w:t>
      </w:r>
      <w:r w:rsidR="00C56CB1" w:rsidRPr="00F2086F">
        <w:rPr>
          <w:rFonts w:ascii="Bookman Old Style" w:hAnsi="Bookman Old Style"/>
          <w:sz w:val="21"/>
          <w:szCs w:val="21"/>
          <w:lang w:val="en-US"/>
        </w:rPr>
        <w:t xml:space="preserve"> (</w:t>
      </w:r>
      <w:proofErr w:type="spellStart"/>
      <w:r w:rsidR="00C56CB1" w:rsidRPr="00F2086F">
        <w:rPr>
          <w:rFonts w:ascii="Bookman Old Style" w:hAnsi="Bookman Old Style"/>
          <w:sz w:val="21"/>
          <w:szCs w:val="21"/>
          <w:lang w:val="en-US"/>
        </w:rPr>
        <w:t>Ministerio</w:t>
      </w:r>
      <w:proofErr w:type="spellEnd"/>
      <w:r w:rsidR="00C56CB1" w:rsidRPr="00F2086F">
        <w:rPr>
          <w:rFonts w:ascii="Bookman Old Style" w:hAnsi="Bookman Old Style"/>
          <w:sz w:val="21"/>
          <w:szCs w:val="21"/>
          <w:lang w:val="en-US"/>
        </w:rPr>
        <w:t xml:space="preserve"> de </w:t>
      </w:r>
      <w:proofErr w:type="spellStart"/>
      <w:r w:rsidR="00C56CB1" w:rsidRPr="00F2086F">
        <w:rPr>
          <w:rFonts w:ascii="Bookman Old Style" w:hAnsi="Bookman Old Style"/>
          <w:sz w:val="21"/>
          <w:szCs w:val="21"/>
          <w:lang w:val="en-US"/>
        </w:rPr>
        <w:t>Medio</w:t>
      </w:r>
      <w:proofErr w:type="spellEnd"/>
      <w:r w:rsidR="00C56CB1" w:rsidRPr="00F2086F">
        <w:rPr>
          <w:rFonts w:ascii="Bookman Old Style" w:hAnsi="Bookman Old Style"/>
          <w:sz w:val="21"/>
          <w:szCs w:val="21"/>
          <w:lang w:val="en-US"/>
        </w:rPr>
        <w:t xml:space="preserve"> </w:t>
      </w:r>
      <w:proofErr w:type="spellStart"/>
      <w:r w:rsidR="00C56CB1" w:rsidRPr="00F2086F">
        <w:rPr>
          <w:rFonts w:ascii="Bookman Old Style" w:hAnsi="Bookman Old Style"/>
          <w:sz w:val="21"/>
          <w:szCs w:val="21"/>
          <w:lang w:val="en-US"/>
        </w:rPr>
        <w:t>Ambiente</w:t>
      </w:r>
      <w:proofErr w:type="spellEnd"/>
      <w:r w:rsidR="00C56CB1" w:rsidRPr="00F2086F">
        <w:rPr>
          <w:rFonts w:ascii="Bookman Old Style" w:hAnsi="Bookman Old Style"/>
          <w:sz w:val="21"/>
          <w:szCs w:val="21"/>
          <w:lang w:val="en-US"/>
        </w:rPr>
        <w:t xml:space="preserve"> de </w:t>
      </w:r>
      <w:proofErr w:type="spellStart"/>
      <w:r w:rsidR="00C56CB1" w:rsidRPr="00F2086F">
        <w:rPr>
          <w:rFonts w:ascii="Bookman Old Style" w:hAnsi="Bookman Old Style"/>
          <w:sz w:val="21"/>
          <w:szCs w:val="21"/>
          <w:lang w:val="en-US"/>
        </w:rPr>
        <w:t>España</w:t>
      </w:r>
      <w:proofErr w:type="spellEnd"/>
      <w:r w:rsidR="00C56CB1" w:rsidRPr="00F2086F">
        <w:rPr>
          <w:rFonts w:ascii="Bookman Old Style" w:hAnsi="Bookman Old Style"/>
          <w:sz w:val="21"/>
          <w:szCs w:val="21"/>
          <w:lang w:val="en-US"/>
        </w:rPr>
        <w:t>, 2005).</w:t>
      </w:r>
      <w:r w:rsidR="00854E25" w:rsidRPr="00F2086F">
        <w:rPr>
          <w:rFonts w:ascii="Bookman Old Style" w:hAnsi="Bookman Old Style"/>
          <w:sz w:val="21"/>
          <w:szCs w:val="21"/>
          <w:lang w:val="en-US"/>
        </w:rPr>
        <w:t xml:space="preserve">  </w:t>
      </w:r>
      <w:r w:rsidR="006044F6" w:rsidRPr="00F2086F">
        <w:rPr>
          <w:rFonts w:ascii="Bookman Old Style" w:hAnsi="Bookman Old Style"/>
          <w:sz w:val="21"/>
          <w:szCs w:val="21"/>
          <w:lang w:val="en-US"/>
        </w:rPr>
        <w:t>The largest ethanol production is lo</w:t>
      </w:r>
      <w:r w:rsidR="00F41260">
        <w:rPr>
          <w:rFonts w:ascii="Bookman Old Style" w:hAnsi="Bookman Old Style"/>
          <w:sz w:val="21"/>
          <w:szCs w:val="21"/>
          <w:lang w:val="en-US"/>
        </w:rPr>
        <w:softHyphen/>
      </w:r>
      <w:r w:rsidR="006044F6" w:rsidRPr="00F2086F">
        <w:rPr>
          <w:rFonts w:ascii="Bookman Old Style" w:hAnsi="Bookman Old Style"/>
          <w:sz w:val="21"/>
          <w:szCs w:val="21"/>
          <w:lang w:val="en-US"/>
        </w:rPr>
        <w:t>cated in USA, where it is mainly obtained from corn.  Under these circumstances it led to an extreme in</w:t>
      </w:r>
      <w:r w:rsidR="003737B8">
        <w:rPr>
          <w:rFonts w:ascii="Bookman Old Style" w:hAnsi="Bookman Old Style"/>
          <w:sz w:val="21"/>
          <w:szCs w:val="21"/>
          <w:lang w:val="en-US"/>
        </w:rPr>
        <w:softHyphen/>
      </w:r>
      <w:r w:rsidR="006044F6" w:rsidRPr="00F2086F">
        <w:rPr>
          <w:rFonts w:ascii="Bookman Old Style" w:hAnsi="Bookman Old Style"/>
          <w:sz w:val="21"/>
          <w:szCs w:val="21"/>
          <w:lang w:val="en-US"/>
        </w:rPr>
        <w:t xml:space="preserve">crease of this cereal, from </w:t>
      </w:r>
      <w:r w:rsidR="006044F6" w:rsidRPr="00F2086F">
        <w:rPr>
          <w:rFonts w:ascii="Bookman Old Style" w:eastAsia="Times New Roman" w:hAnsi="Bookman Old Style"/>
          <w:sz w:val="21"/>
          <w:szCs w:val="21"/>
          <w:lang w:val="en-US"/>
        </w:rPr>
        <w:t>US$2.117 to US$6.115 per bushel (equivalent to 25.401 kg) in less than 10 years</w:t>
      </w:r>
      <w:r w:rsidR="00854E25" w:rsidRPr="00F2086F">
        <w:rPr>
          <w:rFonts w:ascii="Bookman Old Style" w:eastAsia="Times New Roman" w:hAnsi="Bookman Old Style"/>
          <w:sz w:val="21"/>
          <w:szCs w:val="21"/>
          <w:lang w:val="en-US"/>
        </w:rPr>
        <w:t xml:space="preserve">.  </w:t>
      </w:r>
    </w:p>
    <w:p w:rsidR="00C17996" w:rsidRPr="00F2086F" w:rsidRDefault="006044F6" w:rsidP="00F2086F">
      <w:pPr>
        <w:tabs>
          <w:tab w:val="left" w:pos="360"/>
        </w:tabs>
        <w:ind w:firstLine="360"/>
        <w:jc w:val="both"/>
        <w:rPr>
          <w:rFonts w:ascii="Bookman Old Style" w:eastAsia="Times New Roman" w:hAnsi="Bookman Old Style"/>
          <w:sz w:val="21"/>
          <w:szCs w:val="21"/>
          <w:lang w:val="en-US"/>
        </w:rPr>
      </w:pPr>
      <w:r w:rsidRPr="00F2086F">
        <w:rPr>
          <w:rFonts w:ascii="Bookman Old Style" w:eastAsia="Times New Roman" w:hAnsi="Bookman Old Style"/>
          <w:sz w:val="21"/>
          <w:szCs w:val="21"/>
          <w:lang w:val="en-US"/>
        </w:rPr>
        <w:t>The main countries in production with the largest use of bioenergy are USA and Bra</w:t>
      </w:r>
      <w:r w:rsidR="00F41260">
        <w:rPr>
          <w:rFonts w:ascii="Bookman Old Style" w:eastAsia="Times New Roman" w:hAnsi="Bookman Old Style"/>
          <w:sz w:val="21"/>
          <w:szCs w:val="21"/>
          <w:lang w:val="en-US"/>
        </w:rPr>
        <w:softHyphen/>
      </w:r>
      <w:r w:rsidRPr="00F2086F">
        <w:rPr>
          <w:rFonts w:ascii="Bookman Old Style" w:eastAsia="Times New Roman" w:hAnsi="Bookman Old Style"/>
          <w:sz w:val="21"/>
          <w:szCs w:val="21"/>
          <w:lang w:val="en-US"/>
        </w:rPr>
        <w:t>zil, followed by Germany, France and China (Ta</w:t>
      </w:r>
      <w:r w:rsidR="003737B8">
        <w:rPr>
          <w:rFonts w:ascii="Bookman Old Style" w:eastAsia="Times New Roman" w:hAnsi="Bookman Old Style"/>
          <w:sz w:val="21"/>
          <w:szCs w:val="21"/>
          <w:lang w:val="en-US"/>
        </w:rPr>
        <w:softHyphen/>
      </w:r>
      <w:r w:rsidRPr="00F2086F">
        <w:rPr>
          <w:rFonts w:ascii="Bookman Old Style" w:eastAsia="Times New Roman" w:hAnsi="Bookman Old Style"/>
          <w:sz w:val="21"/>
          <w:szCs w:val="21"/>
          <w:lang w:val="en-US"/>
        </w:rPr>
        <w:t xml:space="preserve">ble 3).  The first two have </w:t>
      </w:r>
      <w:r w:rsidR="00B711F3" w:rsidRPr="00F2086F">
        <w:rPr>
          <w:rFonts w:ascii="Bookman Old Style" w:eastAsia="Times New Roman" w:hAnsi="Bookman Old Style"/>
          <w:sz w:val="21"/>
          <w:szCs w:val="21"/>
          <w:lang w:val="en-US"/>
        </w:rPr>
        <w:t>driven</w:t>
      </w:r>
      <w:r w:rsidRPr="00F2086F">
        <w:rPr>
          <w:rFonts w:ascii="Bookman Old Style" w:eastAsia="Times New Roman" w:hAnsi="Bookman Old Style"/>
          <w:sz w:val="21"/>
          <w:szCs w:val="21"/>
          <w:lang w:val="en-US"/>
        </w:rPr>
        <w:t xml:space="preserve"> the internal market and developed a large industry aiming to consolidate marketing plans that are attractive to cover the global energy needs.  Nowadays, bioethanol is the biofuel with the best market performance due to its high se</w:t>
      </w:r>
      <w:r w:rsidR="003737B8">
        <w:rPr>
          <w:rFonts w:ascii="Bookman Old Style" w:eastAsia="Times New Roman" w:hAnsi="Bookman Old Style"/>
          <w:sz w:val="21"/>
          <w:szCs w:val="21"/>
          <w:lang w:val="en-US"/>
        </w:rPr>
        <w:softHyphen/>
      </w:r>
      <w:r w:rsidRPr="00F2086F">
        <w:rPr>
          <w:rFonts w:ascii="Bookman Old Style" w:eastAsia="Times New Roman" w:hAnsi="Bookman Old Style"/>
          <w:sz w:val="21"/>
          <w:szCs w:val="21"/>
          <w:lang w:val="en-US"/>
        </w:rPr>
        <w:t xml:space="preserve">lling values and constant growth </w:t>
      </w:r>
      <w:r w:rsidR="00C17996" w:rsidRPr="00F2086F">
        <w:rPr>
          <w:rFonts w:ascii="Bookman Old Style" w:hAnsi="Bookman Old Style"/>
          <w:sz w:val="21"/>
          <w:szCs w:val="21"/>
          <w:lang w:val="en-US"/>
        </w:rPr>
        <w:t>(Hernandez</w:t>
      </w:r>
      <w:r w:rsidR="00854E25" w:rsidRPr="00F2086F">
        <w:rPr>
          <w:rFonts w:ascii="Bookman Old Style" w:hAnsi="Bookman Old Style"/>
          <w:sz w:val="21"/>
          <w:szCs w:val="21"/>
          <w:lang w:val="en-US"/>
        </w:rPr>
        <w:t xml:space="preserve"> </w:t>
      </w:r>
      <w:r w:rsidRPr="00F2086F">
        <w:rPr>
          <w:rFonts w:ascii="Bookman Old Style" w:hAnsi="Bookman Old Style"/>
          <w:sz w:val="21"/>
          <w:szCs w:val="21"/>
          <w:lang w:val="en-US"/>
        </w:rPr>
        <w:t>and</w:t>
      </w:r>
      <w:r w:rsidR="00661E3F" w:rsidRPr="00F2086F">
        <w:rPr>
          <w:rFonts w:ascii="Bookman Old Style" w:hAnsi="Bookman Old Style"/>
          <w:sz w:val="21"/>
          <w:szCs w:val="21"/>
          <w:lang w:val="en-US"/>
        </w:rPr>
        <w:t xml:space="preserve"> </w:t>
      </w:r>
      <w:proofErr w:type="spellStart"/>
      <w:r w:rsidR="00C17996" w:rsidRPr="00F2086F">
        <w:rPr>
          <w:rFonts w:ascii="Bookman Old Style" w:hAnsi="Bookman Old Style"/>
          <w:sz w:val="21"/>
          <w:szCs w:val="21"/>
          <w:lang w:val="en-US"/>
        </w:rPr>
        <w:t>Kafarov</w:t>
      </w:r>
      <w:proofErr w:type="spellEnd"/>
      <w:r w:rsidR="00C17996" w:rsidRPr="00F2086F">
        <w:rPr>
          <w:rFonts w:ascii="Bookman Old Style" w:hAnsi="Bookman Old Style"/>
          <w:sz w:val="21"/>
          <w:szCs w:val="21"/>
          <w:lang w:val="en-US"/>
        </w:rPr>
        <w:t>,</w:t>
      </w:r>
      <w:r w:rsidR="006B0225" w:rsidRPr="00F2086F">
        <w:rPr>
          <w:rFonts w:ascii="Bookman Old Style" w:hAnsi="Bookman Old Style"/>
          <w:sz w:val="21"/>
          <w:szCs w:val="21"/>
          <w:lang w:val="en-US"/>
        </w:rPr>
        <w:t xml:space="preserve"> </w:t>
      </w:r>
      <w:r w:rsidR="00C17996" w:rsidRPr="00F2086F">
        <w:rPr>
          <w:rFonts w:ascii="Bookman Old Style" w:hAnsi="Bookman Old Style"/>
          <w:sz w:val="21"/>
          <w:szCs w:val="21"/>
          <w:lang w:val="en-US"/>
        </w:rPr>
        <w:t xml:space="preserve">2009). </w:t>
      </w:r>
    </w:p>
    <w:p w:rsidR="00CF370D" w:rsidRPr="00F2086F" w:rsidRDefault="006044F6" w:rsidP="00F2086F">
      <w:pPr>
        <w:tabs>
          <w:tab w:val="left" w:pos="360"/>
        </w:tabs>
        <w:ind w:firstLine="360"/>
        <w:jc w:val="both"/>
        <w:rPr>
          <w:rFonts w:ascii="Bookman Old Style" w:hAnsi="Bookman Old Style"/>
          <w:sz w:val="21"/>
          <w:szCs w:val="21"/>
          <w:lang w:val="en-US"/>
        </w:rPr>
      </w:pPr>
      <w:r w:rsidRPr="00F2086F">
        <w:rPr>
          <w:rFonts w:ascii="Bookman Old Style" w:hAnsi="Bookman Old Style"/>
          <w:sz w:val="21"/>
          <w:szCs w:val="21"/>
          <w:lang w:val="en-US"/>
        </w:rPr>
        <w:t xml:space="preserve">Since the ethanol has diverse significant implications in various scopes, its production and commercialization have generated a large scale industrial </w:t>
      </w:r>
      <w:r w:rsidR="00123B67" w:rsidRPr="00F2086F">
        <w:rPr>
          <w:rFonts w:ascii="Bookman Old Style" w:hAnsi="Bookman Old Style"/>
          <w:sz w:val="21"/>
          <w:szCs w:val="21"/>
          <w:lang w:val="en-US"/>
        </w:rPr>
        <w:t>phenomenon, which can be studied from the social, environmental, scien</w:t>
      </w:r>
      <w:r w:rsidR="00F41260">
        <w:rPr>
          <w:rFonts w:ascii="Bookman Old Style" w:hAnsi="Bookman Old Style"/>
          <w:sz w:val="21"/>
          <w:szCs w:val="21"/>
          <w:lang w:val="en-US"/>
        </w:rPr>
        <w:softHyphen/>
      </w:r>
      <w:r w:rsidR="00123B67" w:rsidRPr="00F2086F">
        <w:rPr>
          <w:rFonts w:ascii="Bookman Old Style" w:hAnsi="Bookman Old Style"/>
          <w:sz w:val="21"/>
          <w:szCs w:val="21"/>
          <w:lang w:val="en-US"/>
        </w:rPr>
        <w:t>tific and politic perspectives.  The diverse uses of ethanol can be group in three catego</w:t>
      </w:r>
      <w:r w:rsidR="00F41260">
        <w:rPr>
          <w:rFonts w:ascii="Bookman Old Style" w:hAnsi="Bookman Old Style"/>
          <w:sz w:val="21"/>
          <w:szCs w:val="21"/>
          <w:lang w:val="en-US"/>
        </w:rPr>
        <w:softHyphen/>
      </w:r>
      <w:r w:rsidR="00123B67" w:rsidRPr="00F2086F">
        <w:rPr>
          <w:rFonts w:ascii="Bookman Old Style" w:hAnsi="Bookman Old Style"/>
          <w:sz w:val="21"/>
          <w:szCs w:val="21"/>
          <w:lang w:val="en-US"/>
        </w:rPr>
        <w:t xml:space="preserve">ries: (1) products for human consumption like drinks and </w:t>
      </w:r>
      <w:proofErr w:type="gramStart"/>
      <w:r w:rsidR="00123B67" w:rsidRPr="00F2086F">
        <w:rPr>
          <w:rFonts w:ascii="Bookman Old Style" w:hAnsi="Bookman Old Style"/>
          <w:sz w:val="21"/>
          <w:szCs w:val="21"/>
          <w:lang w:val="en-US"/>
        </w:rPr>
        <w:t>drugs,</w:t>
      </w:r>
      <w:proofErr w:type="gramEnd"/>
      <w:r w:rsidR="00123B67" w:rsidRPr="00F2086F">
        <w:rPr>
          <w:rFonts w:ascii="Bookman Old Style" w:hAnsi="Bookman Old Style"/>
          <w:sz w:val="21"/>
          <w:szCs w:val="21"/>
          <w:lang w:val="en-US"/>
        </w:rPr>
        <w:t xml:space="preserve"> (2) use as raw material for industrial products and (3) as fuel</w:t>
      </w:r>
      <w:r w:rsidR="00C56CB1" w:rsidRPr="00F2086F">
        <w:rPr>
          <w:rFonts w:ascii="Bookman Old Style" w:hAnsi="Bookman Old Style"/>
          <w:sz w:val="21"/>
          <w:szCs w:val="21"/>
          <w:lang w:val="en-US"/>
        </w:rPr>
        <w:t xml:space="preserve"> </w:t>
      </w:r>
      <w:r w:rsidR="00CF370D" w:rsidRPr="00F2086F">
        <w:rPr>
          <w:rFonts w:ascii="Bookman Old Style" w:hAnsi="Bookman Old Style"/>
          <w:sz w:val="21"/>
          <w:szCs w:val="21"/>
          <w:lang w:val="en-US"/>
        </w:rPr>
        <w:t>(</w:t>
      </w:r>
      <w:proofErr w:type="spellStart"/>
      <w:r w:rsidR="00CF370D" w:rsidRPr="00F2086F">
        <w:rPr>
          <w:rFonts w:ascii="Bookman Old Style" w:hAnsi="Bookman Old Style"/>
          <w:bCs/>
          <w:sz w:val="21"/>
          <w:szCs w:val="21"/>
          <w:lang w:val="en-US"/>
        </w:rPr>
        <w:t>F.O</w:t>
      </w:r>
      <w:proofErr w:type="spellEnd"/>
      <w:r w:rsidR="00CF370D" w:rsidRPr="00F2086F">
        <w:rPr>
          <w:rFonts w:ascii="Bookman Old Style" w:hAnsi="Bookman Old Style"/>
          <w:bCs/>
          <w:sz w:val="21"/>
          <w:szCs w:val="21"/>
          <w:lang w:val="en-US"/>
        </w:rPr>
        <w:t xml:space="preserve">. </w:t>
      </w:r>
      <w:proofErr w:type="spellStart"/>
      <w:r w:rsidR="00CF370D" w:rsidRPr="00F2086F">
        <w:rPr>
          <w:rFonts w:ascii="Bookman Old Style" w:hAnsi="Bookman Old Style"/>
          <w:bCs/>
          <w:sz w:val="21"/>
          <w:szCs w:val="21"/>
          <w:lang w:val="en-US"/>
        </w:rPr>
        <w:t>Licht’s</w:t>
      </w:r>
      <w:proofErr w:type="spellEnd"/>
      <w:r w:rsidR="00CF370D" w:rsidRPr="00F2086F">
        <w:rPr>
          <w:rFonts w:ascii="Bookman Old Style" w:hAnsi="Bookman Old Style"/>
          <w:bCs/>
          <w:sz w:val="21"/>
          <w:szCs w:val="21"/>
          <w:lang w:val="en-US"/>
        </w:rPr>
        <w:t>, 2006)</w:t>
      </w:r>
      <w:r w:rsidR="00445A40" w:rsidRPr="00F2086F">
        <w:rPr>
          <w:rFonts w:ascii="Bookman Old Style" w:hAnsi="Bookman Old Style"/>
          <w:bCs/>
          <w:sz w:val="21"/>
          <w:szCs w:val="21"/>
          <w:lang w:val="en-US"/>
        </w:rPr>
        <w:t>.</w:t>
      </w:r>
    </w:p>
    <w:p w:rsidR="0054502A" w:rsidRPr="00F2086F" w:rsidRDefault="0093652A" w:rsidP="00F2086F">
      <w:pPr>
        <w:tabs>
          <w:tab w:val="left" w:pos="360"/>
        </w:tabs>
        <w:ind w:firstLine="360"/>
        <w:jc w:val="both"/>
        <w:rPr>
          <w:rFonts w:ascii="Bookman Old Style" w:hAnsi="Bookman Old Style"/>
          <w:sz w:val="21"/>
          <w:szCs w:val="21"/>
          <w:lang w:val="en-US"/>
        </w:rPr>
      </w:pPr>
      <w:r w:rsidRPr="00F2086F">
        <w:rPr>
          <w:rFonts w:ascii="Bookman Old Style" w:hAnsi="Bookman Old Style"/>
          <w:sz w:val="21"/>
          <w:szCs w:val="21"/>
          <w:lang w:val="en-US"/>
        </w:rPr>
        <w:t>As a product subject to a market, bioetha</w:t>
      </w:r>
      <w:r w:rsidR="00727071">
        <w:rPr>
          <w:rFonts w:ascii="Bookman Old Style" w:hAnsi="Bookman Old Style"/>
          <w:sz w:val="21"/>
          <w:szCs w:val="21"/>
          <w:lang w:val="en-US"/>
        </w:rPr>
        <w:softHyphen/>
      </w:r>
      <w:r w:rsidRPr="00F2086F">
        <w:rPr>
          <w:rFonts w:ascii="Bookman Old Style" w:hAnsi="Bookman Old Style"/>
          <w:sz w:val="21"/>
          <w:szCs w:val="21"/>
          <w:lang w:val="en-US"/>
        </w:rPr>
        <w:t>nol faces a high competition as well (</w:t>
      </w:r>
      <w:proofErr w:type="spellStart"/>
      <w:r w:rsidRPr="00F2086F">
        <w:rPr>
          <w:rFonts w:ascii="Bookman Old Style" w:hAnsi="Bookman Old Style"/>
          <w:sz w:val="21"/>
          <w:szCs w:val="21"/>
          <w:lang w:val="en-US"/>
        </w:rPr>
        <w:t>Potocnik</w:t>
      </w:r>
      <w:proofErr w:type="spellEnd"/>
      <w:r w:rsidRPr="00F2086F">
        <w:rPr>
          <w:rFonts w:ascii="Bookman Old Style" w:hAnsi="Bookman Old Style"/>
          <w:sz w:val="21"/>
          <w:szCs w:val="21"/>
          <w:lang w:val="en-US"/>
        </w:rPr>
        <w:t>, 2007) (Table 4 and 5).  Such substitution pro</w:t>
      </w:r>
      <w:r w:rsidR="00727071">
        <w:rPr>
          <w:rFonts w:ascii="Bookman Old Style" w:hAnsi="Bookman Old Style"/>
          <w:sz w:val="21"/>
          <w:szCs w:val="21"/>
          <w:lang w:val="en-US"/>
        </w:rPr>
        <w:softHyphen/>
      </w:r>
      <w:r w:rsidRPr="00F2086F">
        <w:rPr>
          <w:rFonts w:ascii="Bookman Old Style" w:hAnsi="Bookman Old Style"/>
          <w:sz w:val="21"/>
          <w:szCs w:val="21"/>
          <w:lang w:val="en-US"/>
        </w:rPr>
        <w:t>cess is done in an economic favorable con</w:t>
      </w:r>
      <w:r w:rsidR="00727071">
        <w:rPr>
          <w:rFonts w:ascii="Bookman Old Style" w:hAnsi="Bookman Old Style"/>
          <w:sz w:val="21"/>
          <w:szCs w:val="21"/>
          <w:lang w:val="en-US"/>
        </w:rPr>
        <w:softHyphen/>
      </w:r>
      <w:r w:rsidRPr="00F2086F">
        <w:rPr>
          <w:rFonts w:ascii="Bookman Old Style" w:hAnsi="Bookman Old Style"/>
          <w:sz w:val="21"/>
          <w:szCs w:val="21"/>
          <w:lang w:val="en-US"/>
        </w:rPr>
        <w:t xml:space="preserve">text, in which its price is more competitive than the one for oil and, its competitiveness is related to its capacity to reduce the </w:t>
      </w:r>
      <w:r w:rsidR="00BB16D5">
        <w:rPr>
          <w:rFonts w:ascii="Bookman Old Style" w:hAnsi="Bookman Old Style"/>
          <w:sz w:val="21"/>
          <w:szCs w:val="21"/>
          <w:lang w:val="en-US"/>
        </w:rPr>
        <w:br w:type="column"/>
      </w:r>
      <w:r w:rsidR="00F5451F">
        <w:rPr>
          <w:rFonts w:ascii="Bookman Old Style" w:hAnsi="Bookman Old Style"/>
          <w:noProof/>
          <w:sz w:val="21"/>
          <w:szCs w:val="21"/>
          <w:lang w:eastAsia="es-CO"/>
        </w:rPr>
        <w:lastRenderedPageBreak/>
        <w:pict>
          <v:group id="_x0000_s1142" editas="canvas" style="position:absolute;left:0;text-align:left;margin-left:0;margin-top:0;width:496.05pt;height:490.4pt;z-index:251670528;mso-position-horizontal:center;mso-position-horizontal-relative:margin;mso-position-vertical:top;mso-position-vertical-relative:margin" coordorigin="993,1908" coordsize="9921,9808">
            <o:lock v:ext="edit" aspectratio="t"/>
            <v:shape id="_x0000_s1143" type="#_x0000_t75" style="position:absolute;left:993;top:1908;width:9921;height:9808" o:preferrelative="f">
              <v:fill o:detectmouseclick="t"/>
              <v:path o:extrusionok="t" o:connecttype="none"/>
              <o:lock v:ext="edit" text="t"/>
            </v:shape>
            <v:shape id="_x0000_s1144" type="#_x0000_t202" style="position:absolute;left:1073;top:1949;width:9740;height:9562" stroked="f" strokecolor="blue">
              <v:textbox style="mso-next-textbox:#_x0000_s1144">
                <w:txbxContent>
                  <w:tbl>
                    <w:tblPr>
                      <w:tblW w:w="6249" w:type="dxa"/>
                      <w:jc w:val="center"/>
                      <w:tblCellMar>
                        <w:left w:w="70" w:type="dxa"/>
                        <w:right w:w="70" w:type="dxa"/>
                      </w:tblCellMar>
                      <w:tblLook w:val="04A0" w:firstRow="1" w:lastRow="0" w:firstColumn="1" w:lastColumn="0" w:noHBand="0" w:noVBand="1"/>
                    </w:tblPr>
                    <w:tblGrid>
                      <w:gridCol w:w="1705"/>
                      <w:gridCol w:w="1709"/>
                      <w:gridCol w:w="1388"/>
                      <w:gridCol w:w="1447"/>
                    </w:tblGrid>
                    <w:tr w:rsidR="00BB16D5" w:rsidRPr="003707BF" w:rsidTr="000D2CC3">
                      <w:trPr>
                        <w:trHeight w:val="315"/>
                        <w:jc w:val="center"/>
                      </w:trPr>
                      <w:tc>
                        <w:tcPr>
                          <w:tcW w:w="6249" w:type="dxa"/>
                          <w:gridSpan w:val="4"/>
                          <w:tcBorders>
                            <w:bottom w:val="single" w:sz="4" w:space="0" w:color="auto"/>
                          </w:tcBorders>
                          <w:shd w:val="clear" w:color="auto" w:fill="auto"/>
                          <w:noWrap/>
                          <w:hideMark/>
                        </w:tcPr>
                        <w:p w:rsidR="00BB16D5" w:rsidRPr="003707BF" w:rsidRDefault="00BB16D5" w:rsidP="000D2CC3">
                          <w:pPr>
                            <w:tabs>
                              <w:tab w:val="left" w:pos="709"/>
                            </w:tabs>
                            <w:spacing w:line="360" w:lineRule="auto"/>
                            <w:ind w:left="1047" w:hanging="1047"/>
                            <w:jc w:val="both"/>
                            <w:rPr>
                              <w:rFonts w:ascii="Bookman Old Style" w:eastAsia="Times New Roman" w:hAnsi="Bookman Old Style"/>
                              <w:b/>
                              <w:bCs/>
                              <w:sz w:val="16"/>
                              <w:szCs w:val="16"/>
                              <w:lang w:val="en-US"/>
                            </w:rPr>
                          </w:pPr>
                          <w:r>
                            <w:rPr>
                              <w:rFonts w:ascii="Bookman Old Style" w:hAnsi="Bookman Old Style"/>
                              <w:b/>
                              <w:sz w:val="16"/>
                              <w:szCs w:val="16"/>
                              <w:lang w:val="en-US"/>
                            </w:rPr>
                            <w:t>Table</w:t>
                          </w:r>
                          <w:r w:rsidRPr="003707BF">
                            <w:rPr>
                              <w:rFonts w:ascii="Bookman Old Style" w:hAnsi="Bookman Old Style"/>
                              <w:b/>
                              <w:sz w:val="16"/>
                              <w:szCs w:val="16"/>
                              <w:lang w:val="en-US"/>
                            </w:rPr>
                            <w:t xml:space="preserve"> 3.  </w:t>
                          </w:r>
                          <w:r w:rsidRPr="003707BF">
                            <w:rPr>
                              <w:rFonts w:ascii="Bookman Old Style" w:hAnsi="Bookman Old Style"/>
                              <w:sz w:val="16"/>
                              <w:szCs w:val="16"/>
                              <w:lang w:val="en-US"/>
                            </w:rPr>
                            <w:t>List</w:t>
                          </w:r>
                          <w:r>
                            <w:rPr>
                              <w:rFonts w:ascii="Bookman Old Style" w:hAnsi="Bookman Old Style"/>
                              <w:sz w:val="16"/>
                              <w:szCs w:val="16"/>
                              <w:lang w:val="en-US"/>
                            </w:rPr>
                            <w:t xml:space="preserve"> of bioenergetics producing and consumer countries.  Thousands of barrels per day.</w:t>
                          </w:r>
                        </w:p>
                      </w:tc>
                    </w:tr>
                    <w:tr w:rsidR="00BB16D5" w:rsidRPr="003707BF" w:rsidTr="000D2CC3">
                      <w:trPr>
                        <w:trHeight w:val="315"/>
                        <w:jc w:val="center"/>
                      </w:trPr>
                      <w:tc>
                        <w:tcPr>
                          <w:tcW w:w="1705" w:type="dxa"/>
                          <w:tcBorders>
                            <w:top w:val="single" w:sz="4" w:space="0" w:color="auto"/>
                            <w:bottom w:val="single" w:sz="4" w:space="0" w:color="auto"/>
                          </w:tcBorders>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b/>
                              <w:bCs/>
                              <w:sz w:val="16"/>
                              <w:szCs w:val="16"/>
                              <w:lang w:val="en-US"/>
                            </w:rPr>
                          </w:pPr>
                          <w:r w:rsidRPr="003707BF">
                            <w:rPr>
                              <w:rFonts w:ascii="Bookman Old Style" w:eastAsia="Times New Roman" w:hAnsi="Bookman Old Style"/>
                              <w:b/>
                              <w:bCs/>
                              <w:sz w:val="16"/>
                              <w:szCs w:val="16"/>
                              <w:lang w:val="en-US"/>
                            </w:rPr>
                            <w:t>Produc</w:t>
                          </w:r>
                          <w:r>
                            <w:rPr>
                              <w:rFonts w:ascii="Bookman Old Style" w:eastAsia="Times New Roman" w:hAnsi="Bookman Old Style"/>
                              <w:b/>
                              <w:bCs/>
                              <w:sz w:val="16"/>
                              <w:szCs w:val="16"/>
                              <w:lang w:val="en-US"/>
                            </w:rPr>
                            <w:t>tion</w:t>
                          </w:r>
                        </w:p>
                      </w:tc>
                      <w:tc>
                        <w:tcPr>
                          <w:tcW w:w="1709" w:type="dxa"/>
                          <w:tcBorders>
                            <w:top w:val="single" w:sz="4" w:space="0" w:color="auto"/>
                            <w:bottom w:val="single" w:sz="4" w:space="0" w:color="auto"/>
                          </w:tcBorders>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b/>
                              <w:bCs/>
                              <w:sz w:val="16"/>
                              <w:szCs w:val="16"/>
                              <w:lang w:val="en-US"/>
                            </w:rPr>
                          </w:pPr>
                          <w:r w:rsidRPr="003707BF">
                            <w:rPr>
                              <w:rFonts w:ascii="Bookman Old Style" w:eastAsia="Times New Roman" w:hAnsi="Bookman Old Style"/>
                              <w:b/>
                              <w:bCs/>
                              <w:sz w:val="16"/>
                              <w:szCs w:val="16"/>
                              <w:lang w:val="en-US"/>
                            </w:rPr>
                            <w:t>2010</w:t>
                          </w:r>
                        </w:p>
                      </w:tc>
                      <w:tc>
                        <w:tcPr>
                          <w:tcW w:w="1388" w:type="dxa"/>
                          <w:tcBorders>
                            <w:top w:val="single" w:sz="4" w:space="0" w:color="auto"/>
                            <w:bottom w:val="single" w:sz="4" w:space="0" w:color="auto"/>
                          </w:tcBorders>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b/>
                              <w:bCs/>
                              <w:sz w:val="16"/>
                              <w:szCs w:val="16"/>
                              <w:lang w:val="en-US"/>
                            </w:rPr>
                          </w:pPr>
                          <w:r w:rsidRPr="003707BF">
                            <w:rPr>
                              <w:rFonts w:ascii="Bookman Old Style" w:eastAsia="Times New Roman" w:hAnsi="Bookman Old Style"/>
                              <w:b/>
                              <w:bCs/>
                              <w:sz w:val="16"/>
                              <w:szCs w:val="16"/>
                              <w:lang w:val="en-US"/>
                            </w:rPr>
                            <w:t>Consum</w:t>
                          </w:r>
                          <w:r>
                            <w:rPr>
                              <w:rFonts w:ascii="Bookman Old Style" w:eastAsia="Times New Roman" w:hAnsi="Bookman Old Style"/>
                              <w:b/>
                              <w:bCs/>
                              <w:sz w:val="16"/>
                              <w:szCs w:val="16"/>
                              <w:lang w:val="en-US"/>
                            </w:rPr>
                            <w:t>pti</w:t>
                          </w:r>
                          <w:r w:rsidRPr="003707BF">
                            <w:rPr>
                              <w:rFonts w:ascii="Bookman Old Style" w:eastAsia="Times New Roman" w:hAnsi="Bookman Old Style"/>
                              <w:b/>
                              <w:bCs/>
                              <w:sz w:val="16"/>
                              <w:szCs w:val="16"/>
                              <w:lang w:val="en-US"/>
                            </w:rPr>
                            <w:t>o</w:t>
                          </w:r>
                          <w:r>
                            <w:rPr>
                              <w:rFonts w:ascii="Bookman Old Style" w:eastAsia="Times New Roman" w:hAnsi="Bookman Old Style"/>
                              <w:b/>
                              <w:bCs/>
                              <w:sz w:val="16"/>
                              <w:szCs w:val="16"/>
                              <w:lang w:val="en-US"/>
                            </w:rPr>
                            <w:t>n</w:t>
                          </w:r>
                          <w:r w:rsidRPr="003707BF">
                            <w:rPr>
                              <w:rFonts w:ascii="Bookman Old Style" w:eastAsia="Times New Roman" w:hAnsi="Bookman Old Style"/>
                              <w:b/>
                              <w:bCs/>
                              <w:sz w:val="16"/>
                              <w:szCs w:val="16"/>
                              <w:lang w:val="en-US"/>
                            </w:rPr>
                            <w:t xml:space="preserve"> </w:t>
                          </w:r>
                        </w:p>
                      </w:tc>
                      <w:tc>
                        <w:tcPr>
                          <w:tcW w:w="1447" w:type="dxa"/>
                          <w:tcBorders>
                            <w:top w:val="single" w:sz="4" w:space="0" w:color="auto"/>
                            <w:bottom w:val="single" w:sz="4" w:space="0" w:color="auto"/>
                          </w:tcBorders>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b/>
                              <w:bCs/>
                              <w:sz w:val="16"/>
                              <w:szCs w:val="16"/>
                              <w:lang w:val="en-US"/>
                            </w:rPr>
                          </w:pPr>
                          <w:r w:rsidRPr="003707BF">
                            <w:rPr>
                              <w:rFonts w:ascii="Bookman Old Style" w:eastAsia="Times New Roman" w:hAnsi="Bookman Old Style"/>
                              <w:b/>
                              <w:bCs/>
                              <w:sz w:val="16"/>
                              <w:szCs w:val="16"/>
                              <w:lang w:val="en-US"/>
                            </w:rPr>
                            <w:t>2010</w:t>
                          </w:r>
                        </w:p>
                      </w:tc>
                    </w:tr>
                    <w:tr w:rsidR="00BB16D5" w:rsidRPr="003707BF" w:rsidTr="000D2CC3">
                      <w:trPr>
                        <w:trHeight w:val="255"/>
                        <w:jc w:val="center"/>
                      </w:trPr>
                      <w:tc>
                        <w:tcPr>
                          <w:tcW w:w="1705" w:type="dxa"/>
                          <w:tcBorders>
                            <w:top w:val="single" w:sz="4" w:space="0" w:color="auto"/>
                          </w:tcBorders>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Pr>
                              <w:rFonts w:ascii="Bookman Old Style" w:eastAsia="Times New Roman" w:hAnsi="Bookman Old Style"/>
                              <w:sz w:val="16"/>
                              <w:szCs w:val="16"/>
                              <w:lang w:val="en-US"/>
                            </w:rPr>
                            <w:t>United States</w:t>
                          </w:r>
                        </w:p>
                      </w:tc>
                      <w:tc>
                        <w:tcPr>
                          <w:tcW w:w="1709" w:type="dxa"/>
                          <w:tcBorders>
                            <w:top w:val="single" w:sz="4" w:space="0" w:color="auto"/>
                          </w:tcBorders>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887.6</w:t>
                          </w:r>
                        </w:p>
                      </w:tc>
                      <w:tc>
                        <w:tcPr>
                          <w:tcW w:w="1388" w:type="dxa"/>
                          <w:tcBorders>
                            <w:top w:val="single" w:sz="4" w:space="0" w:color="auto"/>
                          </w:tcBorders>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Pr>
                              <w:rFonts w:ascii="Bookman Old Style" w:eastAsia="Times New Roman" w:hAnsi="Bookman Old Style"/>
                              <w:sz w:val="16"/>
                              <w:szCs w:val="16"/>
                              <w:lang w:val="en-US"/>
                            </w:rPr>
                            <w:t>United States</w:t>
                          </w:r>
                        </w:p>
                      </w:tc>
                      <w:tc>
                        <w:tcPr>
                          <w:tcW w:w="1447" w:type="dxa"/>
                          <w:tcBorders>
                            <w:top w:val="single" w:sz="4" w:space="0" w:color="auto"/>
                          </w:tcBorders>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853.7</w:t>
                          </w:r>
                        </w:p>
                      </w:tc>
                    </w:tr>
                    <w:tr w:rsidR="00BB16D5" w:rsidRPr="003707BF" w:rsidTr="000D2CC3">
                      <w:trPr>
                        <w:trHeight w:val="255"/>
                        <w:jc w:val="center"/>
                      </w:trPr>
                      <w:tc>
                        <w:tcPr>
                          <w:tcW w:w="1705"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Bra</w:t>
                          </w:r>
                          <w:r>
                            <w:rPr>
                              <w:rFonts w:ascii="Bookman Old Style" w:eastAsia="Times New Roman" w:hAnsi="Bookman Old Style"/>
                              <w:sz w:val="16"/>
                              <w:szCs w:val="16"/>
                              <w:lang w:val="en-US"/>
                            </w:rPr>
                            <w:t>z</w:t>
                          </w:r>
                          <w:r w:rsidRPr="003707BF">
                            <w:rPr>
                              <w:rFonts w:ascii="Bookman Old Style" w:eastAsia="Times New Roman" w:hAnsi="Bookman Old Style"/>
                              <w:sz w:val="16"/>
                              <w:szCs w:val="16"/>
                              <w:lang w:val="en-US"/>
                            </w:rPr>
                            <w:t>il</w:t>
                          </w:r>
                        </w:p>
                      </w:tc>
                      <w:tc>
                        <w:tcPr>
                          <w:tcW w:w="1709"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527.3</w:t>
                          </w:r>
                        </w:p>
                      </w:tc>
                      <w:tc>
                        <w:tcPr>
                          <w:tcW w:w="1388"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142008">
                            <w:rPr>
                              <w:rFonts w:ascii="Bookman Old Style" w:eastAsia="Times New Roman" w:hAnsi="Bookman Old Style"/>
                              <w:sz w:val="16"/>
                              <w:szCs w:val="16"/>
                              <w:lang w:val="en-US"/>
                            </w:rPr>
                            <w:t>Bra</w:t>
                          </w:r>
                          <w:r>
                            <w:rPr>
                              <w:rFonts w:ascii="Bookman Old Style" w:eastAsia="Times New Roman" w:hAnsi="Bookman Old Style"/>
                              <w:sz w:val="16"/>
                              <w:szCs w:val="16"/>
                              <w:lang w:val="en-US"/>
                            </w:rPr>
                            <w:t>z</w:t>
                          </w:r>
                          <w:r w:rsidRPr="00142008">
                            <w:rPr>
                              <w:rFonts w:ascii="Bookman Old Style" w:eastAsia="Times New Roman" w:hAnsi="Bookman Old Style"/>
                              <w:sz w:val="16"/>
                              <w:szCs w:val="16"/>
                              <w:lang w:val="en-US"/>
                            </w:rPr>
                            <w:t>il</w:t>
                          </w:r>
                        </w:p>
                      </w:tc>
                      <w:tc>
                        <w:tcPr>
                          <w:tcW w:w="1447"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424.3</w:t>
                          </w:r>
                        </w:p>
                      </w:tc>
                    </w:tr>
                    <w:tr w:rsidR="00BB16D5" w:rsidRPr="003707BF" w:rsidTr="000D2CC3">
                      <w:trPr>
                        <w:trHeight w:val="255"/>
                        <w:jc w:val="center"/>
                      </w:trPr>
                      <w:tc>
                        <w:tcPr>
                          <w:tcW w:w="1705"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Pr>
                              <w:rFonts w:ascii="Bookman Old Style" w:eastAsia="Times New Roman" w:hAnsi="Bookman Old Style"/>
                              <w:sz w:val="16"/>
                              <w:szCs w:val="16"/>
                              <w:lang w:val="en-US"/>
                            </w:rPr>
                            <w:t>Germany</w:t>
                          </w:r>
                        </w:p>
                      </w:tc>
                      <w:tc>
                        <w:tcPr>
                          <w:tcW w:w="1709"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62.0</w:t>
                          </w:r>
                        </w:p>
                      </w:tc>
                      <w:tc>
                        <w:tcPr>
                          <w:tcW w:w="1388"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Pr>
                              <w:rFonts w:ascii="Bookman Old Style" w:eastAsia="Times New Roman" w:hAnsi="Bookman Old Style"/>
                              <w:sz w:val="16"/>
                              <w:szCs w:val="16"/>
                              <w:lang w:val="en-US"/>
                            </w:rPr>
                            <w:t>Germany</w:t>
                          </w:r>
                        </w:p>
                      </w:tc>
                      <w:tc>
                        <w:tcPr>
                          <w:tcW w:w="1447"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75.5</w:t>
                          </w:r>
                        </w:p>
                      </w:tc>
                    </w:tr>
                    <w:tr w:rsidR="00BB16D5" w:rsidRPr="003707BF" w:rsidTr="000D2CC3">
                      <w:trPr>
                        <w:trHeight w:val="255"/>
                        <w:jc w:val="center"/>
                      </w:trPr>
                      <w:tc>
                        <w:tcPr>
                          <w:tcW w:w="1705"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Franc</w:t>
                          </w:r>
                          <w:r>
                            <w:rPr>
                              <w:rFonts w:ascii="Bookman Old Style" w:eastAsia="Times New Roman" w:hAnsi="Bookman Old Style"/>
                              <w:sz w:val="16"/>
                              <w:szCs w:val="16"/>
                              <w:lang w:val="en-US"/>
                            </w:rPr>
                            <w:t>e</w:t>
                          </w:r>
                        </w:p>
                      </w:tc>
                      <w:tc>
                        <w:tcPr>
                          <w:tcW w:w="1709"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55.0</w:t>
                          </w:r>
                        </w:p>
                      </w:tc>
                      <w:tc>
                        <w:tcPr>
                          <w:tcW w:w="1388"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142008">
                            <w:rPr>
                              <w:rFonts w:ascii="Bookman Old Style" w:eastAsia="Times New Roman" w:hAnsi="Bookman Old Style"/>
                              <w:sz w:val="16"/>
                              <w:szCs w:val="16"/>
                              <w:lang w:val="en-US"/>
                            </w:rPr>
                            <w:t>Franc</w:t>
                          </w:r>
                          <w:r>
                            <w:rPr>
                              <w:rFonts w:ascii="Bookman Old Style" w:eastAsia="Times New Roman" w:hAnsi="Bookman Old Style"/>
                              <w:sz w:val="16"/>
                              <w:szCs w:val="16"/>
                              <w:lang w:val="en-US"/>
                            </w:rPr>
                            <w:t>e</w:t>
                          </w:r>
                        </w:p>
                      </w:tc>
                      <w:tc>
                        <w:tcPr>
                          <w:tcW w:w="1447"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55.0</w:t>
                          </w:r>
                        </w:p>
                      </w:tc>
                    </w:tr>
                    <w:tr w:rsidR="00BB16D5" w:rsidRPr="003707BF" w:rsidTr="000D2CC3">
                      <w:trPr>
                        <w:trHeight w:val="255"/>
                        <w:jc w:val="center"/>
                      </w:trPr>
                      <w:tc>
                        <w:tcPr>
                          <w:tcW w:w="1705"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China</w:t>
                          </w:r>
                        </w:p>
                      </w:tc>
                      <w:tc>
                        <w:tcPr>
                          <w:tcW w:w="1709"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43.0</w:t>
                          </w:r>
                        </w:p>
                      </w:tc>
                      <w:tc>
                        <w:tcPr>
                          <w:tcW w:w="1388"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China</w:t>
                          </w:r>
                        </w:p>
                      </w:tc>
                      <w:tc>
                        <w:tcPr>
                          <w:tcW w:w="1447"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43.0</w:t>
                          </w:r>
                        </w:p>
                      </w:tc>
                    </w:tr>
                    <w:tr w:rsidR="00BB16D5" w:rsidRPr="003707BF" w:rsidTr="000D2CC3">
                      <w:trPr>
                        <w:trHeight w:val="255"/>
                        <w:jc w:val="center"/>
                      </w:trPr>
                      <w:tc>
                        <w:tcPr>
                          <w:tcW w:w="1705"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Argentina</w:t>
                          </w:r>
                        </w:p>
                      </w:tc>
                      <w:tc>
                        <w:tcPr>
                          <w:tcW w:w="1709"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38.1</w:t>
                          </w:r>
                        </w:p>
                      </w:tc>
                      <w:tc>
                        <w:tcPr>
                          <w:tcW w:w="1388"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Ital</w:t>
                          </w:r>
                          <w:r>
                            <w:rPr>
                              <w:rFonts w:ascii="Bookman Old Style" w:eastAsia="Times New Roman" w:hAnsi="Bookman Old Style"/>
                              <w:sz w:val="16"/>
                              <w:szCs w:val="16"/>
                              <w:lang w:val="en-US"/>
                            </w:rPr>
                            <w:t>y</w:t>
                          </w:r>
                        </w:p>
                      </w:tc>
                      <w:tc>
                        <w:tcPr>
                          <w:tcW w:w="1447"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34.7</w:t>
                          </w:r>
                        </w:p>
                      </w:tc>
                    </w:tr>
                    <w:tr w:rsidR="00BB16D5" w:rsidRPr="003707BF" w:rsidTr="000D2CC3">
                      <w:trPr>
                        <w:trHeight w:val="255"/>
                        <w:jc w:val="center"/>
                      </w:trPr>
                      <w:tc>
                        <w:tcPr>
                          <w:tcW w:w="1705"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Canad</w:t>
                          </w:r>
                          <w:r>
                            <w:rPr>
                              <w:rFonts w:ascii="Bookman Old Style" w:eastAsia="Times New Roman" w:hAnsi="Bookman Old Style"/>
                              <w:sz w:val="16"/>
                              <w:szCs w:val="16"/>
                              <w:lang w:val="en-US"/>
                            </w:rPr>
                            <w:t>a</w:t>
                          </w:r>
                        </w:p>
                      </w:tc>
                      <w:tc>
                        <w:tcPr>
                          <w:tcW w:w="1709"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26.4</w:t>
                          </w:r>
                        </w:p>
                      </w:tc>
                      <w:tc>
                        <w:tcPr>
                          <w:tcW w:w="1388"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Canad</w:t>
                          </w:r>
                          <w:r>
                            <w:rPr>
                              <w:rFonts w:ascii="Bookman Old Style" w:eastAsia="Times New Roman" w:hAnsi="Bookman Old Style"/>
                              <w:sz w:val="16"/>
                              <w:szCs w:val="16"/>
                              <w:lang w:val="en-US"/>
                            </w:rPr>
                            <w:t>a</w:t>
                          </w:r>
                        </w:p>
                      </w:tc>
                      <w:tc>
                        <w:tcPr>
                          <w:tcW w:w="1447"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34.2</w:t>
                          </w:r>
                        </w:p>
                      </w:tc>
                    </w:tr>
                    <w:tr w:rsidR="00BB16D5" w:rsidRPr="003707BF" w:rsidTr="000D2CC3">
                      <w:trPr>
                        <w:trHeight w:val="255"/>
                        <w:jc w:val="center"/>
                      </w:trPr>
                      <w:tc>
                        <w:tcPr>
                          <w:tcW w:w="1705"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Pr>
                              <w:rFonts w:ascii="Bookman Old Style" w:eastAsia="Times New Roman" w:hAnsi="Bookman Old Style"/>
                              <w:sz w:val="16"/>
                              <w:szCs w:val="16"/>
                              <w:lang w:val="en-US"/>
                            </w:rPr>
                            <w:t>Spain</w:t>
                          </w:r>
                        </w:p>
                      </w:tc>
                      <w:tc>
                        <w:tcPr>
                          <w:tcW w:w="1709"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24.0</w:t>
                          </w:r>
                        </w:p>
                      </w:tc>
                      <w:tc>
                        <w:tcPr>
                          <w:tcW w:w="1388"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Pr>
                              <w:rFonts w:ascii="Bookman Old Style" w:eastAsia="Times New Roman" w:hAnsi="Bookman Old Style"/>
                              <w:sz w:val="16"/>
                              <w:szCs w:val="16"/>
                              <w:lang w:val="en-US"/>
                            </w:rPr>
                            <w:t>Spain</w:t>
                          </w:r>
                        </w:p>
                      </w:tc>
                      <w:tc>
                        <w:tcPr>
                          <w:tcW w:w="1447"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34.0</w:t>
                          </w:r>
                        </w:p>
                      </w:tc>
                    </w:tr>
                    <w:tr w:rsidR="00BB16D5" w:rsidRPr="003707BF" w:rsidTr="000D2CC3">
                      <w:trPr>
                        <w:trHeight w:val="255"/>
                        <w:jc w:val="center"/>
                      </w:trPr>
                      <w:tc>
                        <w:tcPr>
                          <w:tcW w:w="1705"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T</w:t>
                          </w:r>
                          <w:r>
                            <w:rPr>
                              <w:rFonts w:ascii="Bookman Old Style" w:eastAsia="Times New Roman" w:hAnsi="Bookman Old Style"/>
                              <w:sz w:val="16"/>
                              <w:szCs w:val="16"/>
                              <w:lang w:val="en-US"/>
                            </w:rPr>
                            <w:t>h</w:t>
                          </w:r>
                          <w:r w:rsidRPr="003707BF">
                            <w:rPr>
                              <w:rFonts w:ascii="Bookman Old Style" w:eastAsia="Times New Roman" w:hAnsi="Bookman Old Style"/>
                              <w:sz w:val="16"/>
                              <w:szCs w:val="16"/>
                              <w:lang w:val="en-US"/>
                            </w:rPr>
                            <w:t>ailand</w:t>
                          </w:r>
                        </w:p>
                      </w:tc>
                      <w:tc>
                        <w:tcPr>
                          <w:tcW w:w="1709"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18.5</w:t>
                          </w:r>
                        </w:p>
                      </w:tc>
                      <w:tc>
                        <w:tcPr>
                          <w:tcW w:w="1388"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Pr>
                              <w:rFonts w:ascii="Bookman Old Style" w:eastAsia="Times New Roman" w:hAnsi="Bookman Old Style"/>
                              <w:sz w:val="16"/>
                              <w:szCs w:val="16"/>
                              <w:lang w:val="en-US"/>
                            </w:rPr>
                            <w:t>England</w:t>
                          </w:r>
                        </w:p>
                      </w:tc>
                      <w:tc>
                        <w:tcPr>
                          <w:tcW w:w="1447"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29.0</w:t>
                          </w:r>
                        </w:p>
                      </w:tc>
                    </w:tr>
                    <w:tr w:rsidR="00BB16D5" w:rsidRPr="003707BF" w:rsidTr="000D2CC3">
                      <w:trPr>
                        <w:trHeight w:val="255"/>
                        <w:jc w:val="center"/>
                      </w:trPr>
                      <w:tc>
                        <w:tcPr>
                          <w:tcW w:w="1705"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Ital</w:t>
                          </w:r>
                          <w:r>
                            <w:rPr>
                              <w:rFonts w:ascii="Bookman Old Style" w:eastAsia="Times New Roman" w:hAnsi="Bookman Old Style"/>
                              <w:sz w:val="16"/>
                              <w:szCs w:val="16"/>
                              <w:lang w:val="en-US"/>
                            </w:rPr>
                            <w:t>y</w:t>
                          </w:r>
                        </w:p>
                      </w:tc>
                      <w:tc>
                        <w:tcPr>
                          <w:tcW w:w="1709"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16.5</w:t>
                          </w:r>
                        </w:p>
                      </w:tc>
                      <w:tc>
                        <w:tcPr>
                          <w:tcW w:w="1388"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Pol</w:t>
                          </w:r>
                          <w:r>
                            <w:rPr>
                              <w:rFonts w:ascii="Bookman Old Style" w:eastAsia="Times New Roman" w:hAnsi="Bookman Old Style"/>
                              <w:sz w:val="16"/>
                              <w:szCs w:val="16"/>
                              <w:lang w:val="en-US"/>
                            </w:rPr>
                            <w:t>and</w:t>
                          </w:r>
                        </w:p>
                      </w:tc>
                      <w:tc>
                        <w:tcPr>
                          <w:tcW w:w="1447"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18.0</w:t>
                          </w:r>
                        </w:p>
                      </w:tc>
                    </w:tr>
                    <w:tr w:rsidR="00BB16D5" w:rsidRPr="003707BF" w:rsidTr="000D2CC3">
                      <w:trPr>
                        <w:trHeight w:val="255"/>
                        <w:jc w:val="center"/>
                      </w:trPr>
                      <w:tc>
                        <w:tcPr>
                          <w:tcW w:w="1705"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B</w:t>
                          </w:r>
                          <w:r>
                            <w:rPr>
                              <w:rFonts w:ascii="Bookman Old Style" w:eastAsia="Times New Roman" w:hAnsi="Bookman Old Style"/>
                              <w:sz w:val="16"/>
                              <w:szCs w:val="16"/>
                              <w:lang w:val="en-US"/>
                            </w:rPr>
                            <w:t>elgium</w:t>
                          </w:r>
                        </w:p>
                      </w:tc>
                      <w:tc>
                        <w:tcPr>
                          <w:tcW w:w="1709"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13.5</w:t>
                          </w:r>
                        </w:p>
                      </w:tc>
                      <w:tc>
                        <w:tcPr>
                          <w:tcW w:w="1388"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T</w:t>
                          </w:r>
                          <w:r>
                            <w:rPr>
                              <w:rFonts w:ascii="Bookman Old Style" w:eastAsia="Times New Roman" w:hAnsi="Bookman Old Style"/>
                              <w:sz w:val="16"/>
                              <w:szCs w:val="16"/>
                              <w:lang w:val="en-US"/>
                            </w:rPr>
                            <w:t>h</w:t>
                          </w:r>
                          <w:r w:rsidRPr="003707BF">
                            <w:rPr>
                              <w:rFonts w:ascii="Bookman Old Style" w:eastAsia="Times New Roman" w:hAnsi="Bookman Old Style"/>
                              <w:sz w:val="16"/>
                              <w:szCs w:val="16"/>
                              <w:lang w:val="en-US"/>
                            </w:rPr>
                            <w:t>ailand</w:t>
                          </w:r>
                        </w:p>
                      </w:tc>
                      <w:tc>
                        <w:tcPr>
                          <w:tcW w:w="1447"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18.0</w:t>
                          </w:r>
                        </w:p>
                      </w:tc>
                    </w:tr>
                    <w:tr w:rsidR="00BB16D5" w:rsidRPr="003707BF" w:rsidTr="000D2CC3">
                      <w:trPr>
                        <w:trHeight w:val="255"/>
                        <w:jc w:val="center"/>
                      </w:trPr>
                      <w:tc>
                        <w:tcPr>
                          <w:tcW w:w="1705"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Colombia</w:t>
                          </w:r>
                        </w:p>
                      </w:tc>
                      <w:tc>
                        <w:tcPr>
                          <w:tcW w:w="1709"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12.0</w:t>
                          </w:r>
                        </w:p>
                      </w:tc>
                      <w:tc>
                        <w:tcPr>
                          <w:tcW w:w="1388"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Austria</w:t>
                          </w:r>
                        </w:p>
                      </w:tc>
                      <w:tc>
                        <w:tcPr>
                          <w:tcW w:w="1447"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12.5</w:t>
                          </w:r>
                        </w:p>
                      </w:tc>
                    </w:tr>
                    <w:tr w:rsidR="00BB16D5" w:rsidRPr="003707BF" w:rsidTr="000D2CC3">
                      <w:trPr>
                        <w:trHeight w:val="255"/>
                        <w:jc w:val="center"/>
                      </w:trPr>
                      <w:tc>
                        <w:tcPr>
                          <w:tcW w:w="1705"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p>
                      </w:tc>
                      <w:tc>
                        <w:tcPr>
                          <w:tcW w:w="1709"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highlight w:val="yellow"/>
                              <w:lang w:val="en-US"/>
                            </w:rPr>
                          </w:pPr>
                        </w:p>
                      </w:tc>
                      <w:tc>
                        <w:tcPr>
                          <w:tcW w:w="1388"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Colombia</w:t>
                          </w:r>
                        </w:p>
                      </w:tc>
                      <w:tc>
                        <w:tcPr>
                          <w:tcW w:w="1447"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12.0</w:t>
                          </w:r>
                        </w:p>
                      </w:tc>
                    </w:tr>
                    <w:tr w:rsidR="00BB16D5" w:rsidRPr="003707BF" w:rsidTr="000D2CC3">
                      <w:trPr>
                        <w:trHeight w:val="255"/>
                        <w:jc w:val="center"/>
                      </w:trPr>
                      <w:tc>
                        <w:tcPr>
                          <w:tcW w:w="1705"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p>
                      </w:tc>
                      <w:tc>
                        <w:tcPr>
                          <w:tcW w:w="1709"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highlight w:val="yellow"/>
                              <w:lang w:val="en-US"/>
                            </w:rPr>
                          </w:pPr>
                        </w:p>
                      </w:tc>
                      <w:tc>
                        <w:tcPr>
                          <w:tcW w:w="1388" w:type="dxa"/>
                          <w:shd w:val="clear" w:color="auto" w:fill="auto"/>
                          <w:noWrap/>
                          <w:hideMark/>
                        </w:tcPr>
                        <w:p w:rsidR="00BB16D5" w:rsidRPr="003707BF" w:rsidRDefault="00BB16D5" w:rsidP="000D2CC3">
                          <w:pPr>
                            <w:tabs>
                              <w:tab w:val="left" w:pos="709"/>
                            </w:tabs>
                            <w:spacing w:line="360" w:lineRule="auto"/>
                            <w:jc w:val="both"/>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Argentina</w:t>
                          </w:r>
                        </w:p>
                      </w:tc>
                      <w:tc>
                        <w:tcPr>
                          <w:tcW w:w="1447" w:type="dxa"/>
                          <w:shd w:val="clear" w:color="auto" w:fill="auto"/>
                          <w:noWrap/>
                          <w:hideMark/>
                        </w:tcPr>
                        <w:p w:rsidR="00BB16D5" w:rsidRPr="003707BF" w:rsidRDefault="00BB16D5" w:rsidP="000D2CC3">
                          <w:pPr>
                            <w:tabs>
                              <w:tab w:val="left" w:pos="709"/>
                            </w:tabs>
                            <w:spacing w:line="360" w:lineRule="auto"/>
                            <w:jc w:val="center"/>
                            <w:rPr>
                              <w:rFonts w:ascii="Bookman Old Style" w:eastAsia="Times New Roman" w:hAnsi="Bookman Old Style"/>
                              <w:sz w:val="16"/>
                              <w:szCs w:val="16"/>
                              <w:lang w:val="en-US"/>
                            </w:rPr>
                          </w:pPr>
                          <w:r w:rsidRPr="003707BF">
                            <w:rPr>
                              <w:rFonts w:ascii="Bookman Old Style" w:eastAsia="Times New Roman" w:hAnsi="Bookman Old Style"/>
                              <w:sz w:val="16"/>
                              <w:szCs w:val="16"/>
                              <w:lang w:val="en-US"/>
                            </w:rPr>
                            <w:t>11.9</w:t>
                          </w:r>
                        </w:p>
                      </w:tc>
                    </w:tr>
                    <w:tr w:rsidR="00BB16D5" w:rsidRPr="003707BF" w:rsidTr="000D2CC3">
                      <w:trPr>
                        <w:trHeight w:val="255"/>
                        <w:jc w:val="center"/>
                      </w:trPr>
                      <w:tc>
                        <w:tcPr>
                          <w:tcW w:w="6249" w:type="dxa"/>
                          <w:gridSpan w:val="4"/>
                          <w:tcBorders>
                            <w:top w:val="single" w:sz="4" w:space="0" w:color="auto"/>
                          </w:tcBorders>
                          <w:shd w:val="clear" w:color="auto" w:fill="auto"/>
                          <w:noWrap/>
                          <w:hideMark/>
                        </w:tcPr>
                        <w:p w:rsidR="00BB16D5" w:rsidRPr="003707BF" w:rsidRDefault="00BB16D5" w:rsidP="000D2CC3">
                          <w:pPr>
                            <w:tabs>
                              <w:tab w:val="left" w:pos="709"/>
                            </w:tabs>
                            <w:spacing w:line="360" w:lineRule="auto"/>
                            <w:rPr>
                              <w:rFonts w:ascii="Bookman Old Style" w:eastAsia="Times New Roman" w:hAnsi="Bookman Old Style"/>
                              <w:sz w:val="16"/>
                              <w:szCs w:val="16"/>
                              <w:lang w:val="en-US"/>
                            </w:rPr>
                          </w:pPr>
                          <w:r w:rsidRPr="003707BF">
                            <w:rPr>
                              <w:rFonts w:ascii="Bookman Old Style" w:hAnsi="Bookman Old Style"/>
                              <w:b/>
                              <w:sz w:val="16"/>
                              <w:szCs w:val="16"/>
                              <w:lang w:val="en-US"/>
                            </w:rPr>
                            <w:t>Source</w:t>
                          </w:r>
                          <w:r w:rsidRPr="003707BF">
                            <w:rPr>
                              <w:rFonts w:ascii="Bookman Old Style" w:hAnsi="Bookman Old Style"/>
                              <w:sz w:val="16"/>
                              <w:szCs w:val="16"/>
                              <w:lang w:val="en-US"/>
                            </w:rPr>
                            <w:t xml:space="preserve">: </w:t>
                          </w:r>
                          <w:r w:rsidRPr="003707BF">
                            <w:rPr>
                              <w:rFonts w:ascii="Bookman Old Style" w:hAnsi="Bookman Old Style"/>
                              <w:bCs/>
                              <w:sz w:val="16"/>
                              <w:szCs w:val="16"/>
                              <w:lang w:val="en-US"/>
                            </w:rPr>
                            <w:t>International Energy Statistics</w:t>
                          </w:r>
                          <w:r w:rsidRPr="003707BF">
                            <w:rPr>
                              <w:rFonts w:ascii="Bookman Old Style" w:hAnsi="Bookman Old Style"/>
                              <w:sz w:val="16"/>
                              <w:szCs w:val="16"/>
                              <w:lang w:val="en-US"/>
                            </w:rPr>
                            <w:t xml:space="preserve"> – 2012 </w:t>
                          </w:r>
                          <w:r>
                            <w:rPr>
                              <w:rFonts w:ascii="Bookman Old Style" w:hAnsi="Bookman Old Style"/>
                              <w:sz w:val="16"/>
                              <w:szCs w:val="16"/>
                              <w:lang w:val="en-US"/>
                            </w:rPr>
                            <w:t>Available on</w:t>
                          </w:r>
                          <w:r w:rsidRPr="003707BF">
                            <w:rPr>
                              <w:rFonts w:ascii="Bookman Old Style" w:hAnsi="Bookman Old Style"/>
                              <w:sz w:val="16"/>
                              <w:szCs w:val="16"/>
                              <w:lang w:val="en-US"/>
                            </w:rPr>
                            <w:t>: http://www.eia.gov/cfapps/ipdbproject/IEDIndex3.cfm?tid=79ypid=79yaid=2</w:t>
                          </w:r>
                        </w:p>
                      </w:tc>
                    </w:tr>
                  </w:tbl>
                  <w:p w:rsidR="00BB16D5" w:rsidRDefault="00BB16D5" w:rsidP="00BB16D5">
                    <w:pPr>
                      <w:rPr>
                        <w:lang w:val="en-US"/>
                      </w:rPr>
                    </w:pPr>
                  </w:p>
                  <w:p w:rsidR="00BB16D5" w:rsidRDefault="00BB16D5" w:rsidP="00BB16D5">
                    <w:pPr>
                      <w:rPr>
                        <w:lang w:val="en-US"/>
                      </w:rPr>
                    </w:pPr>
                  </w:p>
                  <w:tbl>
                    <w:tblPr>
                      <w:tblStyle w:val="Sombreadoclaro-nfasis3"/>
                      <w:tblW w:w="9712" w:type="dxa"/>
                      <w:jc w:val="center"/>
                      <w:tblLook w:val="04A0" w:firstRow="1" w:lastRow="0" w:firstColumn="1" w:lastColumn="0" w:noHBand="0" w:noVBand="1"/>
                    </w:tblPr>
                    <w:tblGrid>
                      <w:gridCol w:w="2272"/>
                      <w:gridCol w:w="1585"/>
                      <w:gridCol w:w="1204"/>
                      <w:gridCol w:w="1533"/>
                      <w:gridCol w:w="1579"/>
                      <w:gridCol w:w="404"/>
                      <w:gridCol w:w="1135"/>
                    </w:tblGrid>
                    <w:tr w:rsidR="00BB16D5" w:rsidRPr="003707BF" w:rsidTr="0014200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12" w:type="dxa"/>
                          <w:gridSpan w:val="7"/>
                          <w:tcBorders>
                            <w:top w:val="nil"/>
                            <w:bottom w:val="single" w:sz="4" w:space="0" w:color="auto"/>
                          </w:tcBorders>
                          <w:shd w:val="clear" w:color="auto" w:fill="auto"/>
                          <w:noWrap/>
                          <w:hideMark/>
                        </w:tcPr>
                        <w:p w:rsidR="00BB16D5" w:rsidRPr="003707BF" w:rsidRDefault="00BB16D5" w:rsidP="00142008">
                          <w:pPr>
                            <w:tabs>
                              <w:tab w:val="left" w:pos="709"/>
                            </w:tabs>
                            <w:spacing w:line="360" w:lineRule="auto"/>
                            <w:jc w:val="both"/>
                            <w:rPr>
                              <w:rFonts w:ascii="Bookman Old Style" w:hAnsi="Bookman Old Style"/>
                              <w:color w:val="auto"/>
                              <w:sz w:val="16"/>
                              <w:szCs w:val="16"/>
                              <w:lang w:val="en-US"/>
                            </w:rPr>
                          </w:pPr>
                          <w:r w:rsidRPr="003707BF">
                            <w:rPr>
                              <w:rFonts w:ascii="Bookman Old Style" w:hAnsi="Bookman Old Style"/>
                              <w:color w:val="auto"/>
                              <w:sz w:val="16"/>
                              <w:szCs w:val="16"/>
                              <w:lang w:val="en-US" w:eastAsia="es-CO"/>
                            </w:rPr>
                            <w:t>Table 4.</w:t>
                          </w:r>
                          <w:r w:rsidRPr="003707BF">
                            <w:rPr>
                              <w:rFonts w:ascii="Bookman Old Style" w:hAnsi="Bookman Old Style"/>
                              <w:i/>
                              <w:color w:val="auto"/>
                              <w:sz w:val="16"/>
                              <w:szCs w:val="16"/>
                              <w:lang w:val="en-US" w:eastAsia="es-CO"/>
                            </w:rPr>
                            <w:t xml:space="preserve"> </w:t>
                          </w:r>
                          <w:r w:rsidRPr="003707BF">
                            <w:rPr>
                              <w:rFonts w:ascii="Bookman Old Style" w:hAnsi="Bookman Old Style"/>
                              <w:b w:val="0"/>
                              <w:color w:val="auto"/>
                              <w:sz w:val="16"/>
                              <w:szCs w:val="16"/>
                              <w:lang w:val="en-US" w:eastAsia="es-CO"/>
                            </w:rPr>
                            <w:t>Ethanol producing plants in Colombia</w:t>
                          </w:r>
                          <w:r w:rsidRPr="003707BF">
                            <w:rPr>
                              <w:rFonts w:ascii="Bookman Old Style" w:hAnsi="Bookman Old Style"/>
                              <w:color w:val="auto"/>
                              <w:sz w:val="16"/>
                              <w:szCs w:val="16"/>
                              <w:lang w:val="en-US" w:eastAsia="es-CO"/>
                            </w:rPr>
                            <w:t>.</w:t>
                          </w:r>
                        </w:p>
                      </w:tc>
                    </w:tr>
                    <w:tr w:rsidR="00BB16D5" w:rsidRPr="003707BF" w:rsidTr="001420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Regi</w:t>
                          </w:r>
                          <w:r>
                            <w:rPr>
                              <w:rFonts w:ascii="Bookman Old Style" w:eastAsia="Times New Roman" w:hAnsi="Bookman Old Style" w:cs="Calibri"/>
                              <w:color w:val="auto"/>
                              <w:sz w:val="16"/>
                              <w:szCs w:val="16"/>
                              <w:lang w:val="en-US" w:eastAsia="es-CO"/>
                            </w:rPr>
                            <w:t>o</w:t>
                          </w:r>
                          <w:r w:rsidRPr="003707BF">
                            <w:rPr>
                              <w:rFonts w:ascii="Bookman Old Style" w:eastAsia="Times New Roman" w:hAnsi="Bookman Old Style" w:cs="Calibri"/>
                              <w:color w:val="auto"/>
                              <w:sz w:val="16"/>
                              <w:szCs w:val="16"/>
                              <w:lang w:val="en-US" w:eastAsia="es-CO"/>
                            </w:rPr>
                            <w:t>n</w:t>
                          </w:r>
                        </w:p>
                      </w:tc>
                      <w:tc>
                        <w:tcPr>
                          <w:tcW w:w="0" w:type="auto"/>
                          <w:tcBorders>
                            <w:top w:val="single" w:sz="4" w:space="0" w:color="auto"/>
                            <w:bottom w:val="single" w:sz="4" w:space="0" w:color="auto"/>
                          </w:tcBorders>
                          <w:shd w:val="clear" w:color="auto" w:fill="auto"/>
                          <w:noWrap/>
                          <w:hideMark/>
                        </w:tcPr>
                        <w:p w:rsidR="00BB16D5" w:rsidRPr="003707BF" w:rsidRDefault="00BB16D5" w:rsidP="00142008">
                          <w:pPr>
                            <w:tabs>
                              <w:tab w:val="left" w:pos="709"/>
                            </w:tabs>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color w:val="auto"/>
                              <w:sz w:val="16"/>
                              <w:szCs w:val="16"/>
                              <w:lang w:val="en-US" w:eastAsia="es-CO"/>
                            </w:rPr>
                          </w:pPr>
                          <w:r>
                            <w:rPr>
                              <w:rFonts w:ascii="Bookman Old Style" w:eastAsia="Times New Roman" w:hAnsi="Bookman Old Style" w:cs="Calibri"/>
                              <w:b/>
                              <w:color w:val="auto"/>
                              <w:sz w:val="16"/>
                              <w:szCs w:val="16"/>
                              <w:lang w:val="en-US" w:eastAsia="es-CO"/>
                            </w:rPr>
                            <w:t>Investor</w:t>
                          </w:r>
                        </w:p>
                      </w:tc>
                      <w:tc>
                        <w:tcPr>
                          <w:tcW w:w="1202" w:type="dxa"/>
                          <w:tcBorders>
                            <w:top w:val="single" w:sz="4" w:space="0" w:color="auto"/>
                            <w:bottom w:val="single" w:sz="4" w:space="0" w:color="auto"/>
                          </w:tcBorders>
                          <w:shd w:val="clear" w:color="auto" w:fill="auto"/>
                          <w:noWrap/>
                          <w:hideMark/>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color w:val="auto"/>
                              <w:sz w:val="16"/>
                              <w:szCs w:val="16"/>
                              <w:lang w:val="en-US" w:eastAsia="es-CO"/>
                            </w:rPr>
                          </w:pPr>
                          <w:r w:rsidRPr="003707BF">
                            <w:rPr>
                              <w:rFonts w:ascii="Bookman Old Style" w:eastAsia="Times New Roman" w:hAnsi="Bookman Old Style" w:cs="Calibri"/>
                              <w:b/>
                              <w:color w:val="auto"/>
                              <w:sz w:val="16"/>
                              <w:szCs w:val="16"/>
                              <w:lang w:val="en-US" w:eastAsia="es-CO"/>
                            </w:rPr>
                            <w:t>Capaci</w:t>
                          </w:r>
                          <w:r>
                            <w:rPr>
                              <w:rFonts w:ascii="Bookman Old Style" w:eastAsia="Times New Roman" w:hAnsi="Bookman Old Style" w:cs="Calibri"/>
                              <w:b/>
                              <w:color w:val="auto"/>
                              <w:sz w:val="16"/>
                              <w:szCs w:val="16"/>
                              <w:lang w:val="en-US" w:eastAsia="es-CO"/>
                            </w:rPr>
                            <w:t>ty</w:t>
                          </w:r>
                          <w:r w:rsidRPr="003707BF">
                            <w:rPr>
                              <w:rFonts w:ascii="Bookman Old Style" w:eastAsia="Times New Roman" w:hAnsi="Bookman Old Style" w:cs="Calibri"/>
                              <w:b/>
                              <w:color w:val="auto"/>
                              <w:sz w:val="16"/>
                              <w:szCs w:val="16"/>
                              <w:lang w:val="en-US" w:eastAsia="es-CO"/>
                            </w:rPr>
                            <w:t xml:space="preserve"> </w:t>
                          </w:r>
                        </w:p>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color w:val="auto"/>
                              <w:sz w:val="16"/>
                              <w:szCs w:val="16"/>
                              <w:lang w:val="en-US" w:eastAsia="es-CO"/>
                            </w:rPr>
                          </w:pPr>
                          <w:r w:rsidRPr="003707BF">
                            <w:rPr>
                              <w:rFonts w:ascii="Bookman Old Style" w:eastAsia="Times New Roman" w:hAnsi="Bookman Old Style" w:cs="Calibri"/>
                              <w:b/>
                              <w:color w:val="auto"/>
                              <w:sz w:val="16"/>
                              <w:szCs w:val="16"/>
                              <w:lang w:val="en-US" w:eastAsia="es-CO"/>
                            </w:rPr>
                            <w:t>(</w:t>
                          </w:r>
                          <w:proofErr w:type="spellStart"/>
                          <w:r w:rsidRPr="003707BF">
                            <w:rPr>
                              <w:rFonts w:ascii="Bookman Old Style" w:eastAsia="Times New Roman" w:hAnsi="Bookman Old Style" w:cs="Calibri"/>
                              <w:b/>
                              <w:color w:val="auto"/>
                              <w:sz w:val="16"/>
                              <w:szCs w:val="16"/>
                              <w:lang w:val="en-US" w:eastAsia="es-CO"/>
                            </w:rPr>
                            <w:t>lt</w:t>
                          </w:r>
                          <w:proofErr w:type="spellEnd"/>
                          <w:r w:rsidRPr="003707BF">
                            <w:rPr>
                              <w:rFonts w:ascii="Bookman Old Style" w:eastAsia="Times New Roman" w:hAnsi="Bookman Old Style" w:cs="Calibri"/>
                              <w:b/>
                              <w:color w:val="auto"/>
                              <w:sz w:val="16"/>
                              <w:szCs w:val="16"/>
                              <w:lang w:val="en-US" w:eastAsia="es-CO"/>
                            </w:rPr>
                            <w:t>/d</w:t>
                          </w:r>
                          <w:r>
                            <w:rPr>
                              <w:rFonts w:ascii="Bookman Old Style" w:eastAsia="Times New Roman" w:hAnsi="Bookman Old Style" w:cs="Calibri"/>
                              <w:b/>
                              <w:color w:val="auto"/>
                              <w:sz w:val="16"/>
                              <w:szCs w:val="16"/>
                              <w:lang w:val="en-US" w:eastAsia="es-CO"/>
                            </w:rPr>
                            <w:t>ay</w:t>
                          </w:r>
                          <w:r w:rsidRPr="003707BF">
                            <w:rPr>
                              <w:rFonts w:ascii="Bookman Old Style" w:eastAsia="Times New Roman" w:hAnsi="Bookman Old Style" w:cs="Calibri"/>
                              <w:b/>
                              <w:color w:val="auto"/>
                              <w:sz w:val="16"/>
                              <w:szCs w:val="16"/>
                              <w:lang w:val="en-US" w:eastAsia="es-CO"/>
                            </w:rPr>
                            <w:t>)</w:t>
                          </w:r>
                        </w:p>
                      </w:tc>
                      <w:tc>
                        <w:tcPr>
                          <w:tcW w:w="1531" w:type="dxa"/>
                          <w:tcBorders>
                            <w:top w:val="single" w:sz="4" w:space="0" w:color="auto"/>
                            <w:bottom w:val="single" w:sz="4" w:space="0" w:color="auto"/>
                          </w:tcBorders>
                          <w:shd w:val="clear" w:color="auto" w:fill="auto"/>
                          <w:noWrap/>
                          <w:hideMark/>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color w:val="auto"/>
                              <w:sz w:val="16"/>
                              <w:szCs w:val="16"/>
                              <w:lang w:val="en-US" w:eastAsia="es-CO"/>
                            </w:rPr>
                          </w:pPr>
                          <w:r>
                            <w:rPr>
                              <w:rFonts w:ascii="Bookman Old Style" w:eastAsia="Times New Roman" w:hAnsi="Bookman Old Style" w:cs="Calibri"/>
                              <w:b/>
                              <w:color w:val="auto"/>
                              <w:sz w:val="16"/>
                              <w:szCs w:val="16"/>
                              <w:lang w:val="en-US" w:eastAsia="es-CO"/>
                            </w:rPr>
                            <w:t>Sowing area</w:t>
                          </w:r>
                          <w:r w:rsidRPr="003707BF">
                            <w:rPr>
                              <w:rFonts w:ascii="Bookman Old Style" w:eastAsia="Times New Roman" w:hAnsi="Bookman Old Style" w:cs="Calibri"/>
                              <w:b/>
                              <w:color w:val="auto"/>
                              <w:sz w:val="16"/>
                              <w:szCs w:val="16"/>
                              <w:lang w:val="en-US" w:eastAsia="es-CO"/>
                            </w:rPr>
                            <w:t xml:space="preserve"> (Ha)</w:t>
                          </w:r>
                        </w:p>
                      </w:tc>
                      <w:tc>
                        <w:tcPr>
                          <w:tcW w:w="1577" w:type="dxa"/>
                          <w:tcBorders>
                            <w:top w:val="single" w:sz="4" w:space="0" w:color="auto"/>
                            <w:bottom w:val="single" w:sz="4" w:space="0" w:color="auto"/>
                          </w:tcBorders>
                          <w:shd w:val="clear" w:color="auto" w:fill="auto"/>
                          <w:noWrap/>
                          <w:hideMark/>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color w:val="auto"/>
                              <w:sz w:val="16"/>
                              <w:szCs w:val="16"/>
                              <w:lang w:val="en-US" w:eastAsia="es-CO"/>
                            </w:rPr>
                          </w:pPr>
                          <w:r>
                            <w:rPr>
                              <w:rFonts w:ascii="Bookman Old Style" w:eastAsia="Times New Roman" w:hAnsi="Bookman Old Style" w:cs="Calibri"/>
                              <w:b/>
                              <w:color w:val="auto"/>
                              <w:sz w:val="16"/>
                              <w:szCs w:val="16"/>
                              <w:lang w:val="en-US" w:eastAsia="es-CO"/>
                            </w:rPr>
                            <w:t>Direct employments</w:t>
                          </w:r>
                        </w:p>
                      </w:tc>
                      <w:tc>
                        <w:tcPr>
                          <w:tcW w:w="1536" w:type="dxa"/>
                          <w:gridSpan w:val="2"/>
                          <w:tcBorders>
                            <w:top w:val="single" w:sz="4" w:space="0" w:color="auto"/>
                            <w:bottom w:val="single" w:sz="4" w:space="0" w:color="auto"/>
                          </w:tcBorders>
                          <w:shd w:val="clear" w:color="auto" w:fill="auto"/>
                          <w:noWrap/>
                          <w:hideMark/>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b/>
                              <w:color w:val="auto"/>
                              <w:sz w:val="16"/>
                              <w:szCs w:val="16"/>
                              <w:lang w:val="en-US" w:eastAsia="es-CO"/>
                            </w:rPr>
                          </w:pPr>
                          <w:r>
                            <w:rPr>
                              <w:rFonts w:ascii="Bookman Old Style" w:eastAsia="Times New Roman" w:hAnsi="Bookman Old Style" w:cs="Calibri"/>
                              <w:b/>
                              <w:color w:val="auto"/>
                              <w:sz w:val="16"/>
                              <w:szCs w:val="16"/>
                              <w:lang w:val="en-US" w:eastAsia="es-CO"/>
                            </w:rPr>
                            <w:t>Indirect employments</w:t>
                          </w:r>
                        </w:p>
                      </w:tc>
                    </w:tr>
                    <w:tr w:rsidR="00BB16D5" w:rsidRPr="003707BF" w:rsidTr="0014200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cs="Calibri"/>
                              <w:b w:val="0"/>
                              <w:color w:val="auto"/>
                              <w:sz w:val="16"/>
                              <w:szCs w:val="16"/>
                              <w:lang w:val="en-US" w:eastAsia="es-CO"/>
                            </w:rPr>
                          </w:pPr>
                          <w:r w:rsidRPr="003707BF">
                            <w:rPr>
                              <w:rFonts w:ascii="Bookman Old Style" w:eastAsia="Times New Roman" w:hAnsi="Bookman Old Style" w:cs="Calibri"/>
                              <w:b w:val="0"/>
                              <w:color w:val="auto"/>
                              <w:sz w:val="16"/>
                              <w:szCs w:val="16"/>
                              <w:lang w:val="en-US" w:eastAsia="es-CO"/>
                            </w:rPr>
                            <w:t xml:space="preserve">Miranda, </w:t>
                          </w:r>
                          <w:r>
                            <w:rPr>
                              <w:rFonts w:ascii="Bookman Old Style" w:eastAsia="Times New Roman" w:hAnsi="Bookman Old Style" w:cs="Calibri"/>
                              <w:b w:val="0"/>
                              <w:color w:val="auto"/>
                              <w:sz w:val="16"/>
                              <w:szCs w:val="16"/>
                              <w:lang w:val="en-US" w:eastAsia="es-CO"/>
                            </w:rPr>
                            <w:t>C</w:t>
                          </w:r>
                          <w:r w:rsidRPr="003707BF">
                            <w:rPr>
                              <w:rFonts w:ascii="Bookman Old Style" w:eastAsia="Times New Roman" w:hAnsi="Bookman Old Style" w:cs="Calibri"/>
                              <w:b w:val="0"/>
                              <w:color w:val="auto"/>
                              <w:sz w:val="16"/>
                              <w:szCs w:val="16"/>
                              <w:lang w:val="en-US" w:eastAsia="es-CO"/>
                            </w:rPr>
                            <w:t>auca</w:t>
                          </w:r>
                        </w:p>
                      </w:tc>
                      <w:tc>
                        <w:tcPr>
                          <w:tcW w:w="0" w:type="auto"/>
                          <w:tcBorders>
                            <w:top w:val="single" w:sz="4" w:space="0" w:color="auto"/>
                            <w:bottom w:val="nil"/>
                          </w:tcBorders>
                          <w:shd w:val="clear" w:color="auto" w:fill="auto"/>
                          <w:noWrap/>
                          <w:hideMark/>
                        </w:tcPr>
                        <w:p w:rsidR="00BB16D5" w:rsidRPr="003707BF" w:rsidRDefault="00BB16D5" w:rsidP="00142008">
                          <w:pPr>
                            <w:tabs>
                              <w:tab w:val="left" w:pos="709"/>
                            </w:tabs>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proofErr w:type="spellStart"/>
                          <w:r w:rsidRPr="003707BF">
                            <w:rPr>
                              <w:rFonts w:ascii="Bookman Old Style" w:eastAsia="Times New Roman" w:hAnsi="Bookman Old Style" w:cs="Calibri"/>
                              <w:color w:val="auto"/>
                              <w:sz w:val="16"/>
                              <w:szCs w:val="16"/>
                              <w:lang w:val="en-US" w:eastAsia="es-CO"/>
                            </w:rPr>
                            <w:t>Incauca</w:t>
                          </w:r>
                          <w:proofErr w:type="spellEnd"/>
                        </w:p>
                      </w:tc>
                      <w:tc>
                        <w:tcPr>
                          <w:tcW w:w="1202" w:type="dxa"/>
                          <w:tcBorders>
                            <w:top w:val="single" w:sz="4" w:space="0" w:color="auto"/>
                            <w:bottom w:val="nil"/>
                          </w:tcBorders>
                          <w:shd w:val="clear" w:color="auto" w:fill="auto"/>
                          <w:noWrap/>
                          <w:hideMark/>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350,000</w:t>
                          </w:r>
                        </w:p>
                      </w:tc>
                      <w:tc>
                        <w:tcPr>
                          <w:tcW w:w="1531" w:type="dxa"/>
                          <w:tcBorders>
                            <w:top w:val="single" w:sz="4" w:space="0" w:color="auto"/>
                            <w:bottom w:val="nil"/>
                          </w:tcBorders>
                          <w:shd w:val="clear" w:color="auto" w:fill="auto"/>
                          <w:noWrap/>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highlight w:val="yellow"/>
                              <w:lang w:val="en-US" w:eastAsia="es-CO"/>
                            </w:rPr>
                          </w:pPr>
                          <w:r w:rsidRPr="003707BF">
                            <w:rPr>
                              <w:rFonts w:ascii="Bookman Old Style" w:eastAsia="Times New Roman" w:hAnsi="Bookman Old Style" w:cs="Calibri"/>
                              <w:color w:val="auto"/>
                              <w:sz w:val="16"/>
                              <w:szCs w:val="16"/>
                              <w:lang w:val="en-US" w:eastAsia="es-CO"/>
                            </w:rPr>
                            <w:t>11,942</w:t>
                          </w:r>
                        </w:p>
                      </w:tc>
                      <w:tc>
                        <w:tcPr>
                          <w:tcW w:w="1577" w:type="dxa"/>
                          <w:tcBorders>
                            <w:top w:val="single" w:sz="4" w:space="0" w:color="auto"/>
                            <w:bottom w:val="nil"/>
                          </w:tcBorders>
                          <w:shd w:val="clear" w:color="auto" w:fill="auto"/>
                          <w:noWrap/>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2171</w:t>
                          </w:r>
                        </w:p>
                      </w:tc>
                      <w:tc>
                        <w:tcPr>
                          <w:tcW w:w="403" w:type="dxa"/>
                          <w:vMerge w:val="restart"/>
                          <w:tcBorders>
                            <w:top w:val="single" w:sz="4" w:space="0" w:color="auto"/>
                          </w:tcBorders>
                          <w:shd w:val="clear" w:color="auto" w:fill="auto"/>
                          <w:noWrap/>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p>
                      </w:tc>
                      <w:tc>
                        <w:tcPr>
                          <w:tcW w:w="1133" w:type="dxa"/>
                          <w:tcBorders>
                            <w:top w:val="single" w:sz="4" w:space="0" w:color="auto"/>
                            <w:bottom w:val="nil"/>
                          </w:tcBorders>
                          <w:shd w:val="clear" w:color="auto" w:fill="auto"/>
                          <w:noWrap/>
                          <w:hideMark/>
                        </w:tcPr>
                        <w:p w:rsidR="00BB16D5" w:rsidRPr="003707BF" w:rsidRDefault="00BB16D5" w:rsidP="00142008">
                          <w:pPr>
                            <w:tabs>
                              <w:tab w:val="left" w:pos="709"/>
                            </w:tabs>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4342</w:t>
                          </w:r>
                        </w:p>
                      </w:tc>
                    </w:tr>
                    <w:tr w:rsidR="00BB16D5" w:rsidRPr="003707BF" w:rsidTr="001420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cs="Calibri"/>
                              <w:b w:val="0"/>
                              <w:color w:val="auto"/>
                              <w:sz w:val="16"/>
                              <w:szCs w:val="16"/>
                              <w:lang w:val="en-US" w:eastAsia="es-CO"/>
                            </w:rPr>
                          </w:pPr>
                          <w:r w:rsidRPr="003707BF">
                            <w:rPr>
                              <w:rFonts w:ascii="Bookman Old Style" w:eastAsia="Times New Roman" w:hAnsi="Bookman Old Style" w:cs="Calibri"/>
                              <w:b w:val="0"/>
                              <w:color w:val="auto"/>
                              <w:sz w:val="16"/>
                              <w:szCs w:val="16"/>
                              <w:lang w:val="en-US" w:eastAsia="es-CO"/>
                            </w:rPr>
                            <w:t>Palmira, Valle</w:t>
                          </w:r>
                        </w:p>
                      </w:tc>
                      <w:tc>
                        <w:tcPr>
                          <w:tcW w:w="0" w:type="auto"/>
                          <w:tcBorders>
                            <w:top w:val="nil"/>
                          </w:tcBorders>
                          <w:shd w:val="clear" w:color="auto" w:fill="auto"/>
                          <w:noWrap/>
                          <w:hideMark/>
                        </w:tcPr>
                        <w:p w:rsidR="00BB16D5" w:rsidRPr="003707BF" w:rsidRDefault="00BB16D5" w:rsidP="00142008">
                          <w:pPr>
                            <w:tabs>
                              <w:tab w:val="left" w:pos="709"/>
                            </w:tabs>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proofErr w:type="spellStart"/>
                          <w:r w:rsidRPr="003707BF">
                            <w:rPr>
                              <w:rFonts w:ascii="Bookman Old Style" w:eastAsia="Times New Roman" w:hAnsi="Bookman Old Style" w:cs="Calibri"/>
                              <w:color w:val="auto"/>
                              <w:sz w:val="16"/>
                              <w:szCs w:val="16"/>
                              <w:lang w:val="en-US" w:eastAsia="es-CO"/>
                            </w:rPr>
                            <w:t>Providencia</w:t>
                          </w:r>
                          <w:proofErr w:type="spellEnd"/>
                        </w:p>
                      </w:tc>
                      <w:tc>
                        <w:tcPr>
                          <w:tcW w:w="1202" w:type="dxa"/>
                          <w:tcBorders>
                            <w:top w:val="nil"/>
                          </w:tcBorders>
                          <w:shd w:val="clear" w:color="auto" w:fill="auto"/>
                          <w:noWrap/>
                          <w:hideMark/>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300,000</w:t>
                          </w:r>
                        </w:p>
                      </w:tc>
                      <w:tc>
                        <w:tcPr>
                          <w:tcW w:w="1531" w:type="dxa"/>
                          <w:tcBorders>
                            <w:top w:val="nil"/>
                          </w:tcBorders>
                          <w:shd w:val="clear" w:color="auto" w:fill="auto"/>
                          <w:noWrap/>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highlight w:val="yellow"/>
                              <w:lang w:val="en-US" w:eastAsia="es-CO"/>
                            </w:rPr>
                          </w:pPr>
                          <w:r w:rsidRPr="003707BF">
                            <w:rPr>
                              <w:rFonts w:ascii="Bookman Old Style" w:eastAsia="Times New Roman" w:hAnsi="Bookman Old Style" w:cs="Calibri"/>
                              <w:color w:val="auto"/>
                              <w:sz w:val="16"/>
                              <w:szCs w:val="16"/>
                              <w:lang w:val="en-US" w:eastAsia="es-CO"/>
                            </w:rPr>
                            <w:t>9287</w:t>
                          </w:r>
                        </w:p>
                      </w:tc>
                      <w:tc>
                        <w:tcPr>
                          <w:tcW w:w="1577" w:type="dxa"/>
                          <w:tcBorders>
                            <w:top w:val="nil"/>
                          </w:tcBorders>
                          <w:shd w:val="clear" w:color="auto" w:fill="auto"/>
                          <w:noWrap/>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1688</w:t>
                          </w:r>
                        </w:p>
                      </w:tc>
                      <w:tc>
                        <w:tcPr>
                          <w:tcW w:w="403" w:type="dxa"/>
                          <w:vMerge/>
                          <w:shd w:val="clear" w:color="auto" w:fill="auto"/>
                          <w:noWrap/>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p>
                      </w:tc>
                      <w:tc>
                        <w:tcPr>
                          <w:tcW w:w="1133" w:type="dxa"/>
                          <w:tcBorders>
                            <w:top w:val="nil"/>
                          </w:tcBorders>
                          <w:shd w:val="clear" w:color="auto" w:fill="auto"/>
                          <w:noWrap/>
                          <w:hideMark/>
                        </w:tcPr>
                        <w:p w:rsidR="00BB16D5" w:rsidRPr="003707BF" w:rsidRDefault="00BB16D5" w:rsidP="00142008">
                          <w:pPr>
                            <w:tabs>
                              <w:tab w:val="left" w:pos="709"/>
                            </w:tabs>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3376</w:t>
                          </w:r>
                        </w:p>
                      </w:tc>
                    </w:tr>
                    <w:tr w:rsidR="00BB16D5" w:rsidRPr="003707BF" w:rsidTr="0014200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cs="Calibri"/>
                              <w:b w:val="0"/>
                              <w:color w:val="auto"/>
                              <w:sz w:val="16"/>
                              <w:szCs w:val="16"/>
                              <w:lang w:val="en-US" w:eastAsia="es-CO"/>
                            </w:rPr>
                          </w:pPr>
                          <w:r w:rsidRPr="003707BF">
                            <w:rPr>
                              <w:rFonts w:ascii="Bookman Old Style" w:eastAsia="Times New Roman" w:hAnsi="Bookman Old Style" w:cs="Calibri"/>
                              <w:b w:val="0"/>
                              <w:color w:val="auto"/>
                              <w:sz w:val="16"/>
                              <w:szCs w:val="16"/>
                              <w:lang w:val="en-US" w:eastAsia="es-CO"/>
                            </w:rPr>
                            <w:t>Palmira, Valle</w:t>
                          </w:r>
                        </w:p>
                      </w:tc>
                      <w:tc>
                        <w:tcPr>
                          <w:tcW w:w="0" w:type="auto"/>
                          <w:shd w:val="clear" w:color="auto" w:fill="auto"/>
                          <w:noWrap/>
                          <w:hideMark/>
                        </w:tcPr>
                        <w:p w:rsidR="00BB16D5" w:rsidRPr="003707BF" w:rsidRDefault="00BB16D5" w:rsidP="00142008">
                          <w:pPr>
                            <w:tabs>
                              <w:tab w:val="left" w:pos="709"/>
                            </w:tabs>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proofErr w:type="spellStart"/>
                          <w:r w:rsidRPr="003707BF">
                            <w:rPr>
                              <w:rFonts w:ascii="Bookman Old Style" w:eastAsia="Times New Roman" w:hAnsi="Bookman Old Style" w:cs="Calibri"/>
                              <w:color w:val="auto"/>
                              <w:sz w:val="16"/>
                              <w:szCs w:val="16"/>
                              <w:lang w:val="en-US" w:eastAsia="es-CO"/>
                            </w:rPr>
                            <w:t>Manuelita</w:t>
                          </w:r>
                          <w:proofErr w:type="spellEnd"/>
                        </w:p>
                      </w:tc>
                      <w:tc>
                        <w:tcPr>
                          <w:tcW w:w="1202" w:type="dxa"/>
                          <w:shd w:val="clear" w:color="auto" w:fill="auto"/>
                          <w:noWrap/>
                          <w:hideMark/>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250,000</w:t>
                          </w:r>
                        </w:p>
                      </w:tc>
                      <w:tc>
                        <w:tcPr>
                          <w:tcW w:w="1531" w:type="dxa"/>
                          <w:shd w:val="clear" w:color="auto" w:fill="auto"/>
                          <w:noWrap/>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highlight w:val="yellow"/>
                              <w:lang w:val="en-US" w:eastAsia="es-CO"/>
                            </w:rPr>
                          </w:pPr>
                          <w:r w:rsidRPr="003707BF">
                            <w:rPr>
                              <w:rFonts w:ascii="Bookman Old Style" w:eastAsia="Times New Roman" w:hAnsi="Bookman Old Style" w:cs="Calibri"/>
                              <w:color w:val="auto"/>
                              <w:sz w:val="16"/>
                              <w:szCs w:val="16"/>
                              <w:lang w:val="en-US" w:eastAsia="es-CO"/>
                            </w:rPr>
                            <w:t>8721</w:t>
                          </w:r>
                        </w:p>
                      </w:tc>
                      <w:tc>
                        <w:tcPr>
                          <w:tcW w:w="1577" w:type="dxa"/>
                          <w:shd w:val="clear" w:color="auto" w:fill="auto"/>
                          <w:noWrap/>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1586</w:t>
                          </w:r>
                        </w:p>
                      </w:tc>
                      <w:tc>
                        <w:tcPr>
                          <w:tcW w:w="403" w:type="dxa"/>
                          <w:vMerge/>
                          <w:shd w:val="clear" w:color="auto" w:fill="auto"/>
                          <w:noWrap/>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p>
                      </w:tc>
                      <w:tc>
                        <w:tcPr>
                          <w:tcW w:w="1133" w:type="dxa"/>
                          <w:shd w:val="clear" w:color="auto" w:fill="auto"/>
                          <w:noWrap/>
                          <w:hideMark/>
                        </w:tcPr>
                        <w:p w:rsidR="00BB16D5" w:rsidRPr="003707BF" w:rsidRDefault="00BB16D5" w:rsidP="00142008">
                          <w:pPr>
                            <w:tabs>
                              <w:tab w:val="left" w:pos="709"/>
                            </w:tabs>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3172</w:t>
                          </w:r>
                        </w:p>
                      </w:tc>
                    </w:tr>
                    <w:tr w:rsidR="00BB16D5" w:rsidRPr="003707BF" w:rsidTr="001420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cs="Calibri"/>
                              <w:b w:val="0"/>
                              <w:color w:val="auto"/>
                              <w:sz w:val="16"/>
                              <w:szCs w:val="16"/>
                              <w:lang w:val="en-US" w:eastAsia="es-CO"/>
                            </w:rPr>
                          </w:pPr>
                          <w:proofErr w:type="spellStart"/>
                          <w:r w:rsidRPr="003707BF">
                            <w:rPr>
                              <w:rFonts w:ascii="Bookman Old Style" w:eastAsia="Times New Roman" w:hAnsi="Bookman Old Style" w:cs="Calibri"/>
                              <w:b w:val="0"/>
                              <w:color w:val="auto"/>
                              <w:sz w:val="16"/>
                              <w:szCs w:val="16"/>
                              <w:lang w:val="en-US" w:eastAsia="es-CO"/>
                            </w:rPr>
                            <w:t>Candelaria</w:t>
                          </w:r>
                          <w:proofErr w:type="spellEnd"/>
                          <w:r w:rsidRPr="003707BF">
                            <w:rPr>
                              <w:rFonts w:ascii="Bookman Old Style" w:eastAsia="Times New Roman" w:hAnsi="Bookman Old Style" w:cs="Calibri"/>
                              <w:b w:val="0"/>
                              <w:color w:val="auto"/>
                              <w:sz w:val="16"/>
                              <w:szCs w:val="16"/>
                              <w:lang w:val="en-US" w:eastAsia="es-CO"/>
                            </w:rPr>
                            <w:t>, Valle</w:t>
                          </w:r>
                        </w:p>
                      </w:tc>
                      <w:tc>
                        <w:tcPr>
                          <w:tcW w:w="0" w:type="auto"/>
                          <w:shd w:val="clear" w:color="auto" w:fill="auto"/>
                          <w:noWrap/>
                          <w:hideMark/>
                        </w:tcPr>
                        <w:p w:rsidR="00BB16D5" w:rsidRPr="003707BF" w:rsidRDefault="00BB16D5" w:rsidP="00142008">
                          <w:pPr>
                            <w:tabs>
                              <w:tab w:val="left" w:pos="709"/>
                            </w:tabs>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proofErr w:type="spellStart"/>
                          <w:r w:rsidRPr="003707BF">
                            <w:rPr>
                              <w:rFonts w:ascii="Bookman Old Style" w:eastAsia="Times New Roman" w:hAnsi="Bookman Old Style" w:cs="Calibri"/>
                              <w:color w:val="auto"/>
                              <w:sz w:val="16"/>
                              <w:szCs w:val="16"/>
                              <w:lang w:val="en-US" w:eastAsia="es-CO"/>
                            </w:rPr>
                            <w:t>Mayagüez</w:t>
                          </w:r>
                          <w:proofErr w:type="spellEnd"/>
                        </w:p>
                      </w:tc>
                      <w:tc>
                        <w:tcPr>
                          <w:tcW w:w="1202" w:type="dxa"/>
                          <w:shd w:val="clear" w:color="auto" w:fill="auto"/>
                          <w:noWrap/>
                          <w:hideMark/>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250,000</w:t>
                          </w:r>
                        </w:p>
                      </w:tc>
                      <w:tc>
                        <w:tcPr>
                          <w:tcW w:w="1531" w:type="dxa"/>
                          <w:shd w:val="clear" w:color="auto" w:fill="auto"/>
                          <w:noWrap/>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highlight w:val="yellow"/>
                              <w:lang w:val="en-US" w:eastAsia="es-CO"/>
                            </w:rPr>
                          </w:pPr>
                          <w:r w:rsidRPr="003707BF">
                            <w:rPr>
                              <w:rFonts w:ascii="Bookman Old Style" w:eastAsia="Times New Roman" w:hAnsi="Bookman Old Style" w:cs="Calibri"/>
                              <w:color w:val="auto"/>
                              <w:sz w:val="16"/>
                              <w:szCs w:val="16"/>
                              <w:lang w:val="en-US" w:eastAsia="es-CO"/>
                            </w:rPr>
                            <w:t>6587</w:t>
                          </w:r>
                        </w:p>
                      </w:tc>
                      <w:tc>
                        <w:tcPr>
                          <w:tcW w:w="1577" w:type="dxa"/>
                          <w:shd w:val="clear" w:color="auto" w:fill="auto"/>
                          <w:noWrap/>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1198</w:t>
                          </w:r>
                        </w:p>
                      </w:tc>
                      <w:tc>
                        <w:tcPr>
                          <w:tcW w:w="403" w:type="dxa"/>
                          <w:vMerge/>
                          <w:shd w:val="clear" w:color="auto" w:fill="auto"/>
                          <w:noWrap/>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p>
                      </w:tc>
                      <w:tc>
                        <w:tcPr>
                          <w:tcW w:w="1133" w:type="dxa"/>
                          <w:shd w:val="clear" w:color="auto" w:fill="auto"/>
                          <w:noWrap/>
                          <w:hideMark/>
                        </w:tcPr>
                        <w:p w:rsidR="00BB16D5" w:rsidRPr="003707BF" w:rsidRDefault="00BB16D5" w:rsidP="00142008">
                          <w:pPr>
                            <w:tabs>
                              <w:tab w:val="left" w:pos="709"/>
                            </w:tabs>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2396</w:t>
                          </w:r>
                        </w:p>
                      </w:tc>
                    </w:tr>
                    <w:tr w:rsidR="00BB16D5" w:rsidRPr="003707BF" w:rsidTr="0014200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cs="Calibri"/>
                              <w:b w:val="0"/>
                              <w:color w:val="auto"/>
                              <w:sz w:val="16"/>
                              <w:szCs w:val="16"/>
                              <w:lang w:val="en-US" w:eastAsia="es-CO"/>
                            </w:rPr>
                          </w:pPr>
                          <w:r w:rsidRPr="003707BF">
                            <w:rPr>
                              <w:rFonts w:ascii="Bookman Old Style" w:eastAsia="Times New Roman" w:hAnsi="Bookman Old Style" w:cs="Calibri"/>
                              <w:b w:val="0"/>
                              <w:color w:val="auto"/>
                              <w:sz w:val="16"/>
                              <w:szCs w:val="16"/>
                              <w:lang w:val="en-US" w:eastAsia="es-CO"/>
                            </w:rPr>
                            <w:t>La Virginia, Risaralda</w:t>
                          </w:r>
                        </w:p>
                      </w:tc>
                      <w:tc>
                        <w:tcPr>
                          <w:tcW w:w="0" w:type="auto"/>
                          <w:shd w:val="clear" w:color="auto" w:fill="auto"/>
                          <w:noWrap/>
                          <w:hideMark/>
                        </w:tcPr>
                        <w:p w:rsidR="00BB16D5" w:rsidRPr="003707BF" w:rsidRDefault="00BB16D5" w:rsidP="00142008">
                          <w:pPr>
                            <w:tabs>
                              <w:tab w:val="left" w:pos="709"/>
                            </w:tabs>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proofErr w:type="spellStart"/>
                          <w:r w:rsidRPr="003707BF">
                            <w:rPr>
                              <w:rFonts w:ascii="Bookman Old Style" w:eastAsia="Times New Roman" w:hAnsi="Bookman Old Style" w:cs="Calibri"/>
                              <w:color w:val="auto"/>
                              <w:sz w:val="16"/>
                              <w:szCs w:val="16"/>
                              <w:lang w:val="en-US" w:eastAsia="es-CO"/>
                            </w:rPr>
                            <w:t>Ingenio</w:t>
                          </w:r>
                          <w:proofErr w:type="spellEnd"/>
                          <w:r w:rsidRPr="003707BF">
                            <w:rPr>
                              <w:rFonts w:ascii="Bookman Old Style" w:eastAsia="Times New Roman" w:hAnsi="Bookman Old Style" w:cs="Calibri"/>
                              <w:color w:val="auto"/>
                              <w:sz w:val="16"/>
                              <w:szCs w:val="16"/>
                              <w:lang w:val="en-US" w:eastAsia="es-CO"/>
                            </w:rPr>
                            <w:t xml:space="preserve"> Risaralda</w:t>
                          </w:r>
                        </w:p>
                      </w:tc>
                      <w:tc>
                        <w:tcPr>
                          <w:tcW w:w="1202" w:type="dxa"/>
                          <w:shd w:val="clear" w:color="auto" w:fill="auto"/>
                          <w:noWrap/>
                          <w:hideMark/>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100,000</w:t>
                          </w:r>
                        </w:p>
                      </w:tc>
                      <w:tc>
                        <w:tcPr>
                          <w:tcW w:w="1531" w:type="dxa"/>
                          <w:shd w:val="clear" w:color="auto" w:fill="auto"/>
                          <w:noWrap/>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highlight w:val="yellow"/>
                              <w:lang w:val="en-US" w:eastAsia="es-CO"/>
                            </w:rPr>
                          </w:pPr>
                          <w:r w:rsidRPr="003707BF">
                            <w:rPr>
                              <w:rFonts w:ascii="Bookman Old Style" w:eastAsia="Times New Roman" w:hAnsi="Bookman Old Style" w:cs="Calibri"/>
                              <w:color w:val="auto"/>
                              <w:sz w:val="16"/>
                              <w:szCs w:val="16"/>
                              <w:lang w:val="en-US" w:eastAsia="es-CO"/>
                            </w:rPr>
                            <w:t>3004</w:t>
                          </w:r>
                        </w:p>
                      </w:tc>
                      <w:tc>
                        <w:tcPr>
                          <w:tcW w:w="1577" w:type="dxa"/>
                          <w:shd w:val="clear" w:color="auto" w:fill="auto"/>
                          <w:noWrap/>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546</w:t>
                          </w:r>
                        </w:p>
                      </w:tc>
                      <w:tc>
                        <w:tcPr>
                          <w:tcW w:w="403" w:type="dxa"/>
                          <w:vMerge/>
                          <w:shd w:val="clear" w:color="auto" w:fill="auto"/>
                          <w:noWrap/>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p>
                      </w:tc>
                      <w:tc>
                        <w:tcPr>
                          <w:tcW w:w="1133" w:type="dxa"/>
                          <w:shd w:val="clear" w:color="auto" w:fill="auto"/>
                          <w:noWrap/>
                          <w:hideMark/>
                        </w:tcPr>
                        <w:p w:rsidR="00BB16D5" w:rsidRPr="003707BF" w:rsidRDefault="00BB16D5" w:rsidP="00142008">
                          <w:pPr>
                            <w:tabs>
                              <w:tab w:val="left" w:pos="709"/>
                            </w:tabs>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1092</w:t>
                          </w:r>
                        </w:p>
                      </w:tc>
                    </w:tr>
                    <w:tr w:rsidR="00BB16D5" w:rsidRPr="003707BF" w:rsidTr="001420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cs="Calibri"/>
                              <w:b w:val="0"/>
                              <w:color w:val="auto"/>
                              <w:sz w:val="16"/>
                              <w:szCs w:val="16"/>
                              <w:lang w:val="en-US" w:eastAsia="es-CO"/>
                            </w:rPr>
                          </w:pPr>
                          <w:proofErr w:type="spellStart"/>
                          <w:r w:rsidRPr="003707BF">
                            <w:rPr>
                              <w:rFonts w:ascii="Bookman Old Style" w:eastAsia="Times New Roman" w:hAnsi="Bookman Old Style" w:cs="Calibri"/>
                              <w:b w:val="0"/>
                              <w:color w:val="auto"/>
                              <w:sz w:val="16"/>
                              <w:szCs w:val="16"/>
                              <w:lang w:val="en-US" w:eastAsia="es-CO"/>
                            </w:rPr>
                            <w:t>Canta</w:t>
                          </w:r>
                          <w:proofErr w:type="spellEnd"/>
                          <w:r w:rsidRPr="003707BF">
                            <w:rPr>
                              <w:rFonts w:ascii="Bookman Old Style" w:eastAsia="Times New Roman" w:hAnsi="Bookman Old Style" w:cs="Calibri"/>
                              <w:b w:val="0"/>
                              <w:color w:val="auto"/>
                              <w:sz w:val="16"/>
                              <w:szCs w:val="16"/>
                              <w:lang w:val="en-US" w:eastAsia="es-CO"/>
                            </w:rPr>
                            <w:t xml:space="preserve"> Claro, Puerto </w:t>
                          </w:r>
                          <w:proofErr w:type="spellStart"/>
                          <w:r w:rsidRPr="003707BF">
                            <w:rPr>
                              <w:rFonts w:ascii="Bookman Old Style" w:eastAsia="Times New Roman" w:hAnsi="Bookman Old Style" w:cs="Calibri"/>
                              <w:b w:val="0"/>
                              <w:color w:val="auto"/>
                              <w:sz w:val="16"/>
                              <w:szCs w:val="16"/>
                              <w:lang w:val="en-US" w:eastAsia="es-CO"/>
                            </w:rPr>
                            <w:t>López</w:t>
                          </w:r>
                          <w:proofErr w:type="spellEnd"/>
                        </w:p>
                      </w:tc>
                      <w:tc>
                        <w:tcPr>
                          <w:tcW w:w="0" w:type="auto"/>
                          <w:shd w:val="clear" w:color="auto" w:fill="auto"/>
                          <w:noWrap/>
                          <w:hideMark/>
                        </w:tcPr>
                        <w:p w:rsidR="00BB16D5" w:rsidRPr="003707BF" w:rsidRDefault="00BB16D5" w:rsidP="00142008">
                          <w:pPr>
                            <w:tabs>
                              <w:tab w:val="left" w:pos="709"/>
                            </w:tabs>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GPC</w:t>
                          </w:r>
                        </w:p>
                      </w:tc>
                      <w:tc>
                        <w:tcPr>
                          <w:tcW w:w="1202" w:type="dxa"/>
                          <w:shd w:val="clear" w:color="auto" w:fill="auto"/>
                          <w:noWrap/>
                          <w:hideMark/>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25,000</w:t>
                          </w:r>
                        </w:p>
                      </w:tc>
                      <w:tc>
                        <w:tcPr>
                          <w:tcW w:w="1531" w:type="dxa"/>
                          <w:shd w:val="clear" w:color="auto" w:fill="auto"/>
                          <w:noWrap/>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highlight w:val="yellow"/>
                              <w:lang w:val="en-US" w:eastAsia="es-CO"/>
                            </w:rPr>
                          </w:pPr>
                          <w:r w:rsidRPr="003707BF">
                            <w:rPr>
                              <w:rFonts w:ascii="Bookman Old Style" w:eastAsia="Times New Roman" w:hAnsi="Bookman Old Style" w:cs="Calibri"/>
                              <w:color w:val="auto"/>
                              <w:sz w:val="16"/>
                              <w:szCs w:val="16"/>
                              <w:lang w:val="en-US" w:eastAsia="es-CO"/>
                            </w:rPr>
                            <w:t>1200</w:t>
                          </w:r>
                        </w:p>
                      </w:tc>
                      <w:tc>
                        <w:tcPr>
                          <w:tcW w:w="1577" w:type="dxa"/>
                          <w:shd w:val="clear" w:color="auto" w:fill="auto"/>
                          <w:noWrap/>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240</w:t>
                          </w:r>
                        </w:p>
                      </w:tc>
                      <w:tc>
                        <w:tcPr>
                          <w:tcW w:w="403" w:type="dxa"/>
                          <w:vMerge/>
                          <w:shd w:val="clear" w:color="auto" w:fill="auto"/>
                          <w:noWrap/>
                        </w:tcPr>
                        <w:p w:rsidR="00BB16D5" w:rsidRPr="003707BF" w:rsidRDefault="00BB16D5"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p>
                      </w:tc>
                      <w:tc>
                        <w:tcPr>
                          <w:tcW w:w="1133" w:type="dxa"/>
                          <w:shd w:val="clear" w:color="auto" w:fill="auto"/>
                          <w:noWrap/>
                          <w:hideMark/>
                        </w:tcPr>
                        <w:p w:rsidR="00BB16D5" w:rsidRPr="003707BF" w:rsidRDefault="00BB16D5" w:rsidP="00142008">
                          <w:pPr>
                            <w:tabs>
                              <w:tab w:val="left" w:pos="709"/>
                            </w:tabs>
                            <w:spacing w:line="36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480</w:t>
                          </w:r>
                        </w:p>
                      </w:tc>
                    </w:tr>
                    <w:tr w:rsidR="00BB16D5" w:rsidRPr="003707BF" w:rsidTr="00142008">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rsidR="00BB16D5" w:rsidRPr="003707BF" w:rsidRDefault="00BB16D5" w:rsidP="00142008">
                          <w:pPr>
                            <w:tabs>
                              <w:tab w:val="left" w:pos="709"/>
                            </w:tabs>
                            <w:spacing w:line="360" w:lineRule="auto"/>
                            <w:rPr>
                              <w:rFonts w:ascii="Bookman Old Style" w:eastAsia="Times New Roman" w:hAnsi="Bookman Old Style" w:cs="Calibri"/>
                              <w:b w:val="0"/>
                              <w:color w:val="auto"/>
                              <w:sz w:val="16"/>
                              <w:szCs w:val="16"/>
                              <w:lang w:val="en-US" w:eastAsia="es-CO"/>
                            </w:rPr>
                          </w:pPr>
                          <w:r w:rsidRPr="003707BF">
                            <w:rPr>
                              <w:rFonts w:ascii="Bookman Old Style" w:eastAsia="Times New Roman" w:hAnsi="Bookman Old Style" w:cs="Calibri"/>
                              <w:b w:val="0"/>
                              <w:color w:val="auto"/>
                              <w:sz w:val="16"/>
                              <w:szCs w:val="16"/>
                              <w:lang w:val="en-US" w:eastAsia="es-CO"/>
                            </w:rPr>
                            <w:t xml:space="preserve">Total </w:t>
                          </w:r>
                          <w:r>
                            <w:rPr>
                              <w:rFonts w:ascii="Bookman Old Style" w:eastAsia="Times New Roman" w:hAnsi="Bookman Old Style" w:cs="Calibri"/>
                              <w:b w:val="0"/>
                              <w:color w:val="auto"/>
                              <w:sz w:val="16"/>
                              <w:szCs w:val="16"/>
                              <w:lang w:val="en-US" w:eastAsia="es-CO"/>
                            </w:rPr>
                            <w:t>Production</w:t>
                          </w:r>
                        </w:p>
                      </w:tc>
                      <w:tc>
                        <w:tcPr>
                          <w:tcW w:w="0" w:type="auto"/>
                          <w:tcBorders>
                            <w:bottom w:val="single" w:sz="4" w:space="0" w:color="auto"/>
                          </w:tcBorders>
                          <w:shd w:val="clear" w:color="auto" w:fill="auto"/>
                          <w:noWrap/>
                          <w:hideMark/>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p>
                      </w:tc>
                      <w:tc>
                        <w:tcPr>
                          <w:tcW w:w="1202" w:type="dxa"/>
                          <w:tcBorders>
                            <w:bottom w:val="single" w:sz="4" w:space="0" w:color="auto"/>
                          </w:tcBorders>
                          <w:shd w:val="clear" w:color="auto" w:fill="auto"/>
                          <w:noWrap/>
                          <w:hideMark/>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1,275,000</w:t>
                          </w:r>
                        </w:p>
                      </w:tc>
                      <w:tc>
                        <w:tcPr>
                          <w:tcW w:w="1531" w:type="dxa"/>
                          <w:tcBorders>
                            <w:bottom w:val="single" w:sz="4" w:space="0" w:color="auto"/>
                          </w:tcBorders>
                          <w:shd w:val="clear" w:color="auto" w:fill="auto"/>
                          <w:noWrap/>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highlight w:val="yellow"/>
                              <w:lang w:val="en-US" w:eastAsia="es-CO"/>
                            </w:rPr>
                          </w:pPr>
                          <w:r w:rsidRPr="003707BF">
                            <w:rPr>
                              <w:rFonts w:ascii="Bookman Old Style" w:eastAsia="Times New Roman" w:hAnsi="Bookman Old Style" w:cs="Calibri"/>
                              <w:color w:val="auto"/>
                              <w:sz w:val="16"/>
                              <w:szCs w:val="16"/>
                              <w:lang w:val="en-US" w:eastAsia="es-CO"/>
                            </w:rPr>
                            <w:t>40,741</w:t>
                          </w:r>
                        </w:p>
                      </w:tc>
                      <w:tc>
                        <w:tcPr>
                          <w:tcW w:w="1577" w:type="dxa"/>
                          <w:tcBorders>
                            <w:bottom w:val="single" w:sz="4" w:space="0" w:color="auto"/>
                          </w:tcBorders>
                          <w:shd w:val="clear" w:color="auto" w:fill="auto"/>
                          <w:noWrap/>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7429</w:t>
                          </w:r>
                        </w:p>
                      </w:tc>
                      <w:tc>
                        <w:tcPr>
                          <w:tcW w:w="403" w:type="dxa"/>
                          <w:vMerge/>
                          <w:tcBorders>
                            <w:bottom w:val="single" w:sz="4" w:space="0" w:color="auto"/>
                          </w:tcBorders>
                          <w:shd w:val="clear" w:color="auto" w:fill="auto"/>
                          <w:noWrap/>
                        </w:tcPr>
                        <w:p w:rsidR="00BB16D5" w:rsidRPr="003707BF" w:rsidRDefault="00BB16D5" w:rsidP="00142008">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p>
                      </w:tc>
                      <w:tc>
                        <w:tcPr>
                          <w:tcW w:w="1133" w:type="dxa"/>
                          <w:tcBorders>
                            <w:bottom w:val="single" w:sz="4" w:space="0" w:color="auto"/>
                          </w:tcBorders>
                          <w:shd w:val="clear" w:color="auto" w:fill="auto"/>
                          <w:noWrap/>
                          <w:hideMark/>
                        </w:tcPr>
                        <w:p w:rsidR="00BB16D5" w:rsidRPr="003707BF" w:rsidRDefault="00BB16D5" w:rsidP="00142008">
                          <w:pPr>
                            <w:tabs>
                              <w:tab w:val="left" w:pos="709"/>
                            </w:tabs>
                            <w:spacing w:line="36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Calibri"/>
                              <w:color w:val="auto"/>
                              <w:sz w:val="16"/>
                              <w:szCs w:val="16"/>
                              <w:lang w:val="en-US" w:eastAsia="es-CO"/>
                            </w:rPr>
                          </w:pPr>
                          <w:r w:rsidRPr="003707BF">
                            <w:rPr>
                              <w:rFonts w:ascii="Bookman Old Style" w:eastAsia="Times New Roman" w:hAnsi="Bookman Old Style" w:cs="Calibri"/>
                              <w:color w:val="auto"/>
                              <w:sz w:val="16"/>
                              <w:szCs w:val="16"/>
                              <w:lang w:val="en-US" w:eastAsia="es-CO"/>
                            </w:rPr>
                            <w:t>14,858</w:t>
                          </w:r>
                        </w:p>
                      </w:tc>
                    </w:tr>
                    <w:tr w:rsidR="00BB16D5" w:rsidRPr="003707BF" w:rsidTr="001420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12" w:type="dxa"/>
                          <w:gridSpan w:val="7"/>
                          <w:tcBorders>
                            <w:top w:val="nil"/>
                            <w:bottom w:val="nil"/>
                          </w:tcBorders>
                          <w:shd w:val="clear" w:color="auto" w:fill="auto"/>
                          <w:noWrap/>
                        </w:tcPr>
                        <w:p w:rsidR="00BB16D5" w:rsidRPr="003707BF" w:rsidRDefault="00BB16D5" w:rsidP="00142008">
                          <w:pPr>
                            <w:tabs>
                              <w:tab w:val="left" w:pos="709"/>
                            </w:tabs>
                            <w:spacing w:line="360" w:lineRule="auto"/>
                            <w:jc w:val="both"/>
                            <w:rPr>
                              <w:rFonts w:ascii="Bookman Old Style" w:eastAsia="Times New Roman" w:hAnsi="Bookman Old Style" w:cs="Calibri"/>
                              <w:b w:val="0"/>
                              <w:color w:val="auto"/>
                              <w:sz w:val="16"/>
                              <w:szCs w:val="16"/>
                              <w:lang w:val="en-US" w:eastAsia="es-CO"/>
                            </w:rPr>
                          </w:pPr>
                          <w:r w:rsidRPr="003707BF">
                            <w:rPr>
                              <w:rFonts w:ascii="Bookman Old Style" w:hAnsi="Bookman Old Style"/>
                              <w:color w:val="auto"/>
                              <w:sz w:val="16"/>
                              <w:szCs w:val="16"/>
                              <w:lang w:val="en-US"/>
                            </w:rPr>
                            <w:t>Source</w:t>
                          </w:r>
                          <w:r w:rsidRPr="003707BF">
                            <w:rPr>
                              <w:rFonts w:ascii="Bookman Old Style" w:hAnsi="Bookman Old Style"/>
                              <w:b w:val="0"/>
                              <w:color w:val="auto"/>
                              <w:sz w:val="16"/>
                              <w:szCs w:val="16"/>
                              <w:lang w:val="en-US"/>
                            </w:rPr>
                            <w:t xml:space="preserve">: </w:t>
                          </w:r>
                          <w:proofErr w:type="spellStart"/>
                          <w:r w:rsidRPr="003707BF">
                            <w:rPr>
                              <w:rFonts w:ascii="Bookman Old Style" w:hAnsi="Bookman Old Style"/>
                              <w:b w:val="0"/>
                              <w:color w:val="auto"/>
                              <w:sz w:val="16"/>
                              <w:szCs w:val="16"/>
                              <w:lang w:val="en-US"/>
                            </w:rPr>
                            <w:t>Fedebiocombustibles</w:t>
                          </w:r>
                          <w:proofErr w:type="spellEnd"/>
                          <w:r w:rsidRPr="003707BF">
                            <w:rPr>
                              <w:rFonts w:ascii="Bookman Old Style" w:hAnsi="Bookman Old Style"/>
                              <w:b w:val="0"/>
                              <w:color w:val="auto"/>
                              <w:sz w:val="16"/>
                              <w:szCs w:val="16"/>
                              <w:lang w:val="en-US"/>
                            </w:rPr>
                            <w:t>, 2012.</w:t>
                          </w:r>
                        </w:p>
                      </w:tc>
                    </w:tr>
                  </w:tbl>
                  <w:p w:rsidR="00BB16D5" w:rsidRPr="000D2CC3" w:rsidRDefault="00BB16D5" w:rsidP="00BB16D5">
                    <w:pPr>
                      <w:rPr>
                        <w:lang w:val="en-US"/>
                      </w:rPr>
                    </w:pPr>
                  </w:p>
                </w:txbxContent>
              </v:textbox>
            </v:shape>
            <w10:wrap type="square" anchorx="margin" anchory="margin"/>
          </v:group>
        </w:pict>
      </w:r>
      <w:r w:rsidRPr="00F2086F">
        <w:rPr>
          <w:rFonts w:ascii="Bookman Old Style" w:hAnsi="Bookman Old Style"/>
          <w:sz w:val="21"/>
          <w:szCs w:val="21"/>
          <w:lang w:val="en-US"/>
        </w:rPr>
        <w:t>environmental impact</w:t>
      </w:r>
      <w:r w:rsidR="006B0225" w:rsidRPr="00F2086F">
        <w:rPr>
          <w:rFonts w:ascii="Bookman Old Style" w:hAnsi="Bookman Old Style"/>
          <w:sz w:val="21"/>
          <w:szCs w:val="21"/>
          <w:lang w:val="en-US"/>
        </w:rPr>
        <w:t xml:space="preserve"> (Schubert </w:t>
      </w:r>
      <w:r w:rsidRPr="00F2086F">
        <w:rPr>
          <w:rFonts w:ascii="Bookman Old Style" w:hAnsi="Bookman Old Style"/>
          <w:sz w:val="21"/>
          <w:szCs w:val="21"/>
          <w:lang w:val="en-US"/>
        </w:rPr>
        <w:t xml:space="preserve">and </w:t>
      </w:r>
      <w:proofErr w:type="spellStart"/>
      <w:r w:rsidR="006B0225" w:rsidRPr="00F2086F">
        <w:rPr>
          <w:rFonts w:ascii="Bookman Old Style" w:hAnsi="Bookman Old Style"/>
          <w:sz w:val="21"/>
          <w:szCs w:val="21"/>
          <w:lang w:val="en-US"/>
        </w:rPr>
        <w:t>Blasch</w:t>
      </w:r>
      <w:proofErr w:type="spellEnd"/>
      <w:r w:rsidR="006B0225" w:rsidRPr="00F2086F">
        <w:rPr>
          <w:rFonts w:ascii="Bookman Old Style" w:hAnsi="Bookman Old Style"/>
          <w:sz w:val="21"/>
          <w:szCs w:val="21"/>
          <w:lang w:val="en-US"/>
        </w:rPr>
        <w:t xml:space="preserve">, 2010), </w:t>
      </w:r>
      <w:r w:rsidRPr="00F2086F">
        <w:rPr>
          <w:rFonts w:ascii="Bookman Old Style" w:hAnsi="Bookman Old Style"/>
          <w:sz w:val="21"/>
          <w:szCs w:val="21"/>
          <w:lang w:val="en-US"/>
        </w:rPr>
        <w:t>to eliminate the energetic dependence, to increase the security of the supply and to contribute to the development of local econo</w:t>
      </w:r>
      <w:r w:rsidR="00727071">
        <w:rPr>
          <w:rFonts w:ascii="Bookman Old Style" w:hAnsi="Bookman Old Style"/>
          <w:sz w:val="21"/>
          <w:szCs w:val="21"/>
          <w:lang w:val="en-US"/>
        </w:rPr>
        <w:softHyphen/>
      </w:r>
      <w:r w:rsidRPr="00F2086F">
        <w:rPr>
          <w:rFonts w:ascii="Bookman Old Style" w:hAnsi="Bookman Old Style"/>
          <w:sz w:val="21"/>
          <w:szCs w:val="21"/>
          <w:lang w:val="en-US"/>
        </w:rPr>
        <w:t>mies, mainly in the agricultural sector</w:t>
      </w:r>
      <w:r w:rsidR="006B0225" w:rsidRPr="00F2086F">
        <w:rPr>
          <w:rFonts w:ascii="Bookman Old Style" w:hAnsi="Bookman Old Style"/>
          <w:sz w:val="21"/>
          <w:szCs w:val="21"/>
          <w:lang w:val="en-US"/>
        </w:rPr>
        <w:t xml:space="preserve"> (</w:t>
      </w:r>
      <w:proofErr w:type="spellStart"/>
      <w:r w:rsidR="006B0225" w:rsidRPr="00F2086F">
        <w:rPr>
          <w:rFonts w:ascii="Bookman Old Style" w:hAnsi="Bookman Old Style"/>
          <w:sz w:val="21"/>
          <w:szCs w:val="21"/>
          <w:lang w:val="en-US"/>
        </w:rPr>
        <w:t>APPA</w:t>
      </w:r>
      <w:proofErr w:type="spellEnd"/>
      <w:r w:rsidR="006B0225" w:rsidRPr="00F2086F">
        <w:rPr>
          <w:rFonts w:ascii="Bookman Old Style" w:hAnsi="Bookman Old Style"/>
          <w:sz w:val="21"/>
          <w:szCs w:val="21"/>
          <w:lang w:val="en-US"/>
        </w:rPr>
        <w:t xml:space="preserve">, 2007), </w:t>
      </w:r>
      <w:r w:rsidRPr="00F2086F">
        <w:rPr>
          <w:rFonts w:ascii="Bookman Old Style" w:hAnsi="Bookman Old Style"/>
          <w:sz w:val="21"/>
          <w:szCs w:val="21"/>
          <w:lang w:val="en-US"/>
        </w:rPr>
        <w:t>the reduction of oil imports, the reduc</w:t>
      </w:r>
      <w:r w:rsidR="00727071">
        <w:rPr>
          <w:rFonts w:ascii="Bookman Old Style" w:hAnsi="Bookman Old Style"/>
          <w:sz w:val="21"/>
          <w:szCs w:val="21"/>
          <w:lang w:val="en-US"/>
        </w:rPr>
        <w:softHyphen/>
      </w:r>
      <w:r w:rsidRPr="00F2086F">
        <w:rPr>
          <w:rFonts w:ascii="Bookman Old Style" w:hAnsi="Bookman Old Style"/>
          <w:sz w:val="21"/>
          <w:szCs w:val="21"/>
          <w:lang w:val="en-US"/>
        </w:rPr>
        <w:t>tion in contaminant gases emissions, the im</w:t>
      </w:r>
      <w:r w:rsidR="00727071">
        <w:rPr>
          <w:rFonts w:ascii="Bookman Old Style" w:hAnsi="Bookman Old Style"/>
          <w:sz w:val="21"/>
          <w:szCs w:val="21"/>
          <w:lang w:val="en-US"/>
        </w:rPr>
        <w:softHyphen/>
      </w:r>
      <w:r w:rsidRPr="00F2086F">
        <w:rPr>
          <w:rFonts w:ascii="Bookman Old Style" w:hAnsi="Bookman Old Style"/>
          <w:sz w:val="21"/>
          <w:szCs w:val="21"/>
          <w:lang w:val="en-US"/>
        </w:rPr>
        <w:t xml:space="preserve">provement in motor performance and the impulse to economic development, mainly in the rural economies.  These are some of the reasons why the bioethanol industry has been </w:t>
      </w:r>
      <w:r w:rsidR="00022221" w:rsidRPr="00F2086F">
        <w:rPr>
          <w:rFonts w:ascii="Bookman Old Style" w:hAnsi="Bookman Old Style"/>
          <w:sz w:val="21"/>
          <w:szCs w:val="21"/>
          <w:lang w:val="en-US"/>
        </w:rPr>
        <w:t xml:space="preserve">largely </w:t>
      </w:r>
      <w:r w:rsidRPr="00F2086F">
        <w:rPr>
          <w:rFonts w:ascii="Bookman Old Style" w:hAnsi="Bookman Old Style"/>
          <w:sz w:val="21"/>
          <w:szCs w:val="21"/>
          <w:lang w:val="en-US"/>
        </w:rPr>
        <w:t>strengthen</w:t>
      </w:r>
      <w:r w:rsidR="00022221" w:rsidRPr="00F2086F">
        <w:rPr>
          <w:rFonts w:ascii="Bookman Old Style" w:hAnsi="Bookman Old Style"/>
          <w:sz w:val="21"/>
          <w:szCs w:val="21"/>
          <w:lang w:val="en-US"/>
        </w:rPr>
        <w:t>ed</w:t>
      </w:r>
      <w:r w:rsidR="00C04D1E">
        <w:rPr>
          <w:rFonts w:ascii="Bookman Old Style" w:hAnsi="Bookman Old Style"/>
          <w:sz w:val="21"/>
          <w:szCs w:val="21"/>
          <w:lang w:val="en-US"/>
        </w:rPr>
        <w:t xml:space="preserve"> </w:t>
      </w:r>
      <w:r w:rsidR="006B0225" w:rsidRPr="00F2086F">
        <w:rPr>
          <w:rFonts w:ascii="Bookman Old Style" w:hAnsi="Bookman Old Style"/>
          <w:sz w:val="21"/>
          <w:szCs w:val="21"/>
          <w:lang w:val="en-US"/>
        </w:rPr>
        <w:t>(</w:t>
      </w:r>
      <w:proofErr w:type="spellStart"/>
      <w:r w:rsidR="006B0225" w:rsidRPr="00F2086F">
        <w:rPr>
          <w:rFonts w:ascii="Bookman Old Style" w:hAnsi="Bookman Old Style"/>
          <w:sz w:val="21"/>
          <w:szCs w:val="21"/>
          <w:lang w:val="en-US"/>
        </w:rPr>
        <w:t>Luo</w:t>
      </w:r>
      <w:proofErr w:type="spellEnd"/>
      <w:r w:rsidR="00E07BDF" w:rsidRPr="00F2086F">
        <w:rPr>
          <w:rFonts w:ascii="Bookman Old Style" w:hAnsi="Bookman Old Style"/>
          <w:sz w:val="21"/>
          <w:szCs w:val="21"/>
          <w:lang w:val="en-US"/>
        </w:rPr>
        <w:t xml:space="preserve"> </w:t>
      </w:r>
      <w:r w:rsidR="002A4DCF" w:rsidRPr="00F2086F">
        <w:rPr>
          <w:rFonts w:ascii="Bookman Old Style" w:hAnsi="Bookman Old Style"/>
          <w:i/>
          <w:sz w:val="21"/>
          <w:szCs w:val="21"/>
          <w:lang w:val="en-US"/>
        </w:rPr>
        <w:t>et al.</w:t>
      </w:r>
      <w:r w:rsidR="00E07BDF" w:rsidRPr="00F2086F">
        <w:rPr>
          <w:rFonts w:ascii="Bookman Old Style" w:hAnsi="Bookman Old Style"/>
          <w:sz w:val="21"/>
          <w:szCs w:val="21"/>
          <w:lang w:val="en-US"/>
        </w:rPr>
        <w:t xml:space="preserve">, </w:t>
      </w:r>
      <w:r w:rsidR="006B0225" w:rsidRPr="00F2086F">
        <w:rPr>
          <w:rFonts w:ascii="Bookman Old Style" w:hAnsi="Bookman Old Style"/>
          <w:sz w:val="21"/>
          <w:szCs w:val="21"/>
          <w:lang w:val="en-US"/>
        </w:rPr>
        <w:t xml:space="preserve">2009; </w:t>
      </w:r>
      <w:proofErr w:type="spellStart"/>
      <w:r w:rsidR="00083A9A" w:rsidRPr="00F2086F">
        <w:rPr>
          <w:rFonts w:ascii="Bookman Old Style" w:hAnsi="Bookman Old Style"/>
          <w:bCs/>
          <w:iCs/>
          <w:sz w:val="21"/>
          <w:szCs w:val="21"/>
          <w:lang w:val="en-US"/>
        </w:rPr>
        <w:t>Rosillo</w:t>
      </w:r>
      <w:proofErr w:type="spellEnd"/>
      <w:r w:rsidR="00083A9A" w:rsidRPr="00F2086F">
        <w:rPr>
          <w:rFonts w:ascii="Bookman Old Style" w:hAnsi="Bookman Old Style"/>
          <w:bCs/>
          <w:iCs/>
          <w:sz w:val="21"/>
          <w:szCs w:val="21"/>
          <w:lang w:val="en-US"/>
        </w:rPr>
        <w:t xml:space="preserve">, </w:t>
      </w:r>
      <w:r w:rsidR="006B0225" w:rsidRPr="00F2086F">
        <w:rPr>
          <w:rFonts w:ascii="Bookman Old Style" w:hAnsi="Bookman Old Style"/>
          <w:bCs/>
          <w:iCs/>
          <w:sz w:val="21"/>
          <w:szCs w:val="21"/>
          <w:lang w:val="en-US"/>
        </w:rPr>
        <w:t xml:space="preserve">2006). </w:t>
      </w:r>
    </w:p>
    <w:p w:rsidR="001E11D8" w:rsidRPr="00F2086F" w:rsidRDefault="00022221" w:rsidP="00F2086F">
      <w:pPr>
        <w:tabs>
          <w:tab w:val="left" w:pos="360"/>
        </w:tabs>
        <w:ind w:firstLine="360"/>
        <w:jc w:val="both"/>
        <w:rPr>
          <w:rFonts w:ascii="Bookman Old Style" w:hAnsi="Bookman Old Style"/>
          <w:sz w:val="21"/>
          <w:szCs w:val="21"/>
          <w:lang w:val="en-US"/>
        </w:rPr>
      </w:pPr>
      <w:r w:rsidRPr="00F2086F">
        <w:rPr>
          <w:rFonts w:ascii="Bookman Old Style" w:hAnsi="Bookman Old Style"/>
          <w:sz w:val="21"/>
          <w:szCs w:val="21"/>
          <w:lang w:val="en-US"/>
        </w:rPr>
        <w:t>According to</w:t>
      </w:r>
      <w:r w:rsidR="001E11D8" w:rsidRPr="00F2086F">
        <w:rPr>
          <w:rFonts w:ascii="Bookman Old Style" w:hAnsi="Bookman Old Style"/>
          <w:sz w:val="21"/>
          <w:szCs w:val="21"/>
          <w:lang w:val="en-US"/>
        </w:rPr>
        <w:t xml:space="preserve"> Escobar </w:t>
      </w:r>
      <w:r w:rsidR="002A4DCF" w:rsidRPr="00F2086F">
        <w:rPr>
          <w:rFonts w:ascii="Bookman Old Style" w:hAnsi="Bookman Old Style"/>
          <w:i/>
          <w:sz w:val="21"/>
          <w:szCs w:val="21"/>
          <w:lang w:val="en-US"/>
        </w:rPr>
        <w:t>et al.</w:t>
      </w:r>
      <w:r w:rsidR="001E11D8" w:rsidRPr="00F2086F">
        <w:rPr>
          <w:rFonts w:ascii="Bookman Old Style" w:hAnsi="Bookman Old Style"/>
          <w:sz w:val="21"/>
          <w:szCs w:val="21"/>
          <w:lang w:val="en-US"/>
        </w:rPr>
        <w:t xml:space="preserve"> (2009) </w:t>
      </w:r>
      <w:r w:rsidRPr="00F2086F">
        <w:rPr>
          <w:rFonts w:ascii="Bookman Old Style" w:hAnsi="Bookman Old Style"/>
          <w:sz w:val="21"/>
          <w:szCs w:val="21"/>
          <w:lang w:val="en-US"/>
        </w:rPr>
        <w:t>in most of the countries suffering from food insecu</w:t>
      </w:r>
      <w:r w:rsidR="00727071">
        <w:rPr>
          <w:rFonts w:ascii="Bookman Old Style" w:hAnsi="Bookman Old Style"/>
          <w:sz w:val="21"/>
          <w:szCs w:val="21"/>
          <w:lang w:val="en-US"/>
        </w:rPr>
        <w:softHyphen/>
      </w:r>
      <w:r w:rsidRPr="00F2086F">
        <w:rPr>
          <w:rFonts w:ascii="Bookman Old Style" w:hAnsi="Bookman Old Style"/>
          <w:sz w:val="21"/>
          <w:szCs w:val="21"/>
          <w:lang w:val="en-US"/>
        </w:rPr>
        <w:t>rity, the vulnerable population depends mainly on local agriculture</w:t>
      </w:r>
      <w:r w:rsidR="00F75002" w:rsidRPr="00F2086F">
        <w:rPr>
          <w:rFonts w:ascii="Bookman Old Style" w:hAnsi="Bookman Old Style"/>
          <w:sz w:val="21"/>
          <w:szCs w:val="21"/>
          <w:lang w:val="en-US"/>
        </w:rPr>
        <w:t xml:space="preserve"> (Blanco</w:t>
      </w:r>
      <w:r w:rsidR="004430D4" w:rsidRPr="00F2086F">
        <w:rPr>
          <w:rFonts w:ascii="Bookman Old Style" w:hAnsi="Bookman Old Style"/>
          <w:sz w:val="21"/>
          <w:szCs w:val="21"/>
          <w:lang w:val="en-US"/>
        </w:rPr>
        <w:t xml:space="preserve"> </w:t>
      </w:r>
      <w:r w:rsidRPr="00F2086F">
        <w:rPr>
          <w:rFonts w:ascii="Bookman Old Style" w:hAnsi="Bookman Old Style"/>
          <w:sz w:val="21"/>
          <w:szCs w:val="21"/>
          <w:lang w:val="en-US"/>
        </w:rPr>
        <w:t>and</w:t>
      </w:r>
      <w:r w:rsidR="00F75002" w:rsidRPr="00F2086F">
        <w:rPr>
          <w:rFonts w:ascii="Bookman Old Style" w:hAnsi="Bookman Old Style"/>
          <w:sz w:val="21"/>
          <w:szCs w:val="21"/>
          <w:lang w:val="en-US"/>
        </w:rPr>
        <w:t xml:space="preserve"> </w:t>
      </w:r>
      <w:proofErr w:type="spellStart"/>
      <w:r w:rsidR="00F75002" w:rsidRPr="00F2086F">
        <w:rPr>
          <w:rFonts w:ascii="Bookman Old Style" w:hAnsi="Bookman Old Style"/>
          <w:sz w:val="21"/>
          <w:szCs w:val="21"/>
          <w:lang w:val="en-US"/>
        </w:rPr>
        <w:t>Azqueta</w:t>
      </w:r>
      <w:proofErr w:type="spellEnd"/>
      <w:r w:rsidR="00F75002" w:rsidRPr="00F2086F">
        <w:rPr>
          <w:rFonts w:ascii="Bookman Old Style" w:hAnsi="Bookman Old Style"/>
          <w:sz w:val="21"/>
          <w:szCs w:val="21"/>
          <w:lang w:val="en-US"/>
        </w:rPr>
        <w:t>, 2007</w:t>
      </w:r>
      <w:r w:rsidR="003F6369" w:rsidRPr="00F2086F">
        <w:rPr>
          <w:rFonts w:ascii="Bookman Old Style" w:hAnsi="Bookman Old Style"/>
          <w:sz w:val="21"/>
          <w:szCs w:val="21"/>
          <w:lang w:val="en-US"/>
        </w:rPr>
        <w:t>;</w:t>
      </w:r>
      <w:r w:rsidR="00F75002" w:rsidRPr="00F2086F">
        <w:rPr>
          <w:rFonts w:ascii="Bookman Old Style" w:hAnsi="Bookman Old Style"/>
          <w:sz w:val="21"/>
          <w:szCs w:val="21"/>
          <w:lang w:val="en-US"/>
        </w:rPr>
        <w:t xml:space="preserve"> </w:t>
      </w:r>
      <w:proofErr w:type="spellStart"/>
      <w:r w:rsidR="00F75002" w:rsidRPr="00F2086F">
        <w:rPr>
          <w:rFonts w:ascii="Bookman Old Style" w:hAnsi="Bookman Old Style"/>
          <w:sz w:val="21"/>
          <w:szCs w:val="21"/>
          <w:lang w:val="en-US"/>
        </w:rPr>
        <w:t>Qiu</w:t>
      </w:r>
      <w:proofErr w:type="spellEnd"/>
      <w:r w:rsidR="00F75002" w:rsidRPr="00F2086F">
        <w:rPr>
          <w:rFonts w:ascii="Bookman Old Style" w:hAnsi="Bookman Old Style"/>
          <w:sz w:val="21"/>
          <w:szCs w:val="21"/>
          <w:lang w:val="en-US"/>
        </w:rPr>
        <w:t xml:space="preserve"> </w:t>
      </w:r>
      <w:r w:rsidR="002A4DCF" w:rsidRPr="00F2086F">
        <w:rPr>
          <w:rFonts w:ascii="Bookman Old Style" w:hAnsi="Bookman Old Style"/>
          <w:i/>
          <w:sz w:val="21"/>
          <w:szCs w:val="21"/>
          <w:lang w:val="en-US"/>
        </w:rPr>
        <w:t>et al.</w:t>
      </w:r>
      <w:r w:rsidR="00531B47" w:rsidRPr="00F2086F">
        <w:rPr>
          <w:rFonts w:ascii="Bookman Old Style" w:hAnsi="Bookman Old Style"/>
          <w:sz w:val="21"/>
          <w:szCs w:val="21"/>
          <w:lang w:val="en-US"/>
        </w:rPr>
        <w:t>,</w:t>
      </w:r>
      <w:r w:rsidR="00F75002" w:rsidRPr="00F2086F">
        <w:rPr>
          <w:rFonts w:ascii="Bookman Old Style" w:hAnsi="Bookman Old Style"/>
          <w:sz w:val="21"/>
          <w:szCs w:val="21"/>
          <w:lang w:val="en-US"/>
        </w:rPr>
        <w:t xml:space="preserve"> 2010).</w:t>
      </w:r>
      <w:r w:rsidR="001E11D8" w:rsidRPr="00F2086F">
        <w:rPr>
          <w:rFonts w:ascii="Bookman Old Style" w:hAnsi="Bookman Old Style"/>
          <w:sz w:val="21"/>
          <w:szCs w:val="21"/>
          <w:lang w:val="en-US"/>
        </w:rPr>
        <w:t xml:space="preserve"> </w:t>
      </w:r>
      <w:r w:rsidR="00061CE7" w:rsidRPr="00F2086F">
        <w:rPr>
          <w:rFonts w:ascii="Bookman Old Style" w:hAnsi="Bookman Old Style"/>
          <w:sz w:val="21"/>
          <w:szCs w:val="21"/>
          <w:lang w:val="en-US"/>
        </w:rPr>
        <w:t xml:space="preserve"> </w:t>
      </w:r>
      <w:r w:rsidRPr="00F2086F">
        <w:rPr>
          <w:rFonts w:ascii="Bookman Old Style" w:hAnsi="Bookman Old Style"/>
          <w:sz w:val="21"/>
          <w:szCs w:val="21"/>
          <w:lang w:val="en-US"/>
        </w:rPr>
        <w:t>A large in</w:t>
      </w:r>
      <w:r w:rsidR="003737B8">
        <w:rPr>
          <w:rFonts w:ascii="Bookman Old Style" w:hAnsi="Bookman Old Style"/>
          <w:sz w:val="21"/>
          <w:szCs w:val="21"/>
          <w:lang w:val="en-US"/>
        </w:rPr>
        <w:softHyphen/>
      </w:r>
      <w:r w:rsidRPr="00F2086F">
        <w:rPr>
          <w:rFonts w:ascii="Bookman Old Style" w:hAnsi="Bookman Old Style"/>
          <w:sz w:val="21"/>
          <w:szCs w:val="21"/>
          <w:lang w:val="en-US"/>
        </w:rPr>
        <w:t>vestment on the agricultural sector on those countries could, with biomass production, achieve an important rural development re</w:t>
      </w:r>
      <w:r w:rsidR="003737B8">
        <w:rPr>
          <w:rFonts w:ascii="Bookman Old Style" w:hAnsi="Bookman Old Style"/>
          <w:sz w:val="21"/>
          <w:szCs w:val="21"/>
          <w:lang w:val="en-US"/>
        </w:rPr>
        <w:softHyphen/>
      </w:r>
      <w:r w:rsidRPr="00F2086F">
        <w:rPr>
          <w:rFonts w:ascii="Bookman Old Style" w:hAnsi="Bookman Old Style"/>
          <w:sz w:val="21"/>
          <w:szCs w:val="21"/>
          <w:lang w:val="en-US"/>
        </w:rPr>
        <w:t xml:space="preserve">flected on reduction in the unemployment indexes and in poverty.  However, the use of large land extensions to produce biomass would generate greater concentration of wealth and, in consequence, more poverty </w:t>
      </w:r>
      <w:r w:rsidR="00BB16D5">
        <w:rPr>
          <w:rFonts w:ascii="Bookman Old Style" w:hAnsi="Bookman Old Style"/>
          <w:sz w:val="21"/>
          <w:szCs w:val="21"/>
          <w:lang w:val="en-US"/>
        </w:rPr>
        <w:br w:type="column"/>
      </w:r>
      <w:r w:rsidRPr="00F2086F">
        <w:rPr>
          <w:rFonts w:ascii="Bookman Old Style" w:hAnsi="Bookman Old Style"/>
          <w:sz w:val="21"/>
          <w:szCs w:val="21"/>
          <w:lang w:val="en-US"/>
        </w:rPr>
        <w:lastRenderedPageBreak/>
        <w:t>and increment in forest destruction aggrava</w:t>
      </w:r>
      <w:r w:rsidR="00F41260">
        <w:rPr>
          <w:rFonts w:ascii="Bookman Old Style" w:hAnsi="Bookman Old Style"/>
          <w:sz w:val="21"/>
          <w:szCs w:val="21"/>
          <w:lang w:val="en-US"/>
        </w:rPr>
        <w:softHyphen/>
      </w:r>
      <w:r w:rsidRPr="00F2086F">
        <w:rPr>
          <w:rFonts w:ascii="Bookman Old Style" w:hAnsi="Bookman Old Style"/>
          <w:sz w:val="21"/>
          <w:szCs w:val="21"/>
          <w:lang w:val="en-US"/>
        </w:rPr>
        <w:t>ting the environmental impact</w:t>
      </w:r>
      <w:r w:rsidR="001E11D8" w:rsidRPr="00F2086F">
        <w:rPr>
          <w:rFonts w:ascii="Bookman Old Style" w:hAnsi="Bookman Old Style"/>
          <w:sz w:val="21"/>
          <w:szCs w:val="21"/>
          <w:lang w:val="en-US"/>
        </w:rPr>
        <w:t>.</w:t>
      </w:r>
    </w:p>
    <w:p w:rsidR="0054502A" w:rsidRPr="00F2086F" w:rsidRDefault="00F5451F" w:rsidP="00F2086F">
      <w:pPr>
        <w:tabs>
          <w:tab w:val="left" w:pos="360"/>
        </w:tabs>
        <w:ind w:firstLine="360"/>
        <w:jc w:val="both"/>
        <w:rPr>
          <w:rFonts w:ascii="Bookman Old Style" w:hAnsi="Bookman Old Style"/>
          <w:sz w:val="21"/>
          <w:szCs w:val="21"/>
          <w:lang w:val="en-US"/>
        </w:rPr>
      </w:pPr>
      <w:r>
        <w:rPr>
          <w:rFonts w:ascii="Bookman Old Style" w:hAnsi="Bookman Old Style"/>
          <w:noProof/>
          <w:sz w:val="21"/>
          <w:szCs w:val="21"/>
          <w:lang w:eastAsia="es-CO"/>
        </w:rPr>
        <w:pict>
          <v:group id="_x0000_s1145" editas="canvas" style="position:absolute;left:0;text-align:left;margin-left:0;margin-top:0;width:496.05pt;height:270.85pt;z-index:251671552;mso-position-horizontal:center;mso-position-horizontal-relative:margin;mso-position-vertical:top;mso-position-vertical-relative:margin" coordorigin="994,1903" coordsize="9921,5417">
            <o:lock v:ext="edit" aspectratio="t"/>
            <v:shape id="_x0000_s1146" type="#_x0000_t75" style="position:absolute;left:994;top:1903;width:9921;height:5417" o:preferrelative="f">
              <v:fill o:detectmouseclick="t"/>
              <v:path o:extrusionok="t" o:connecttype="none"/>
              <o:lock v:ext="edit" text="t"/>
            </v:shape>
            <v:shape id="_x0000_s1147" type="#_x0000_t202" style="position:absolute;left:1104;top:1982;width:9654;height:5017" stroked="f" strokecolor="blue">
              <v:textbox style="mso-next-textbox:#_x0000_s1147">
                <w:txbxContent>
                  <w:tbl>
                    <w:tblPr>
                      <w:tblW w:w="0" w:type="auto"/>
                      <w:jc w:val="center"/>
                      <w:tblCellMar>
                        <w:left w:w="0" w:type="dxa"/>
                        <w:right w:w="0" w:type="dxa"/>
                      </w:tblCellMar>
                      <w:tblLook w:val="04A0" w:firstRow="1" w:lastRow="0" w:firstColumn="1" w:lastColumn="0" w:noHBand="0" w:noVBand="1"/>
                    </w:tblPr>
                    <w:tblGrid>
                      <w:gridCol w:w="2500"/>
                      <w:gridCol w:w="2126"/>
                      <w:gridCol w:w="1276"/>
                      <w:gridCol w:w="1293"/>
                      <w:gridCol w:w="1208"/>
                    </w:tblGrid>
                    <w:tr w:rsidR="00BB16D5" w:rsidRPr="003707BF" w:rsidTr="00142008">
                      <w:trPr>
                        <w:jc w:val="center"/>
                      </w:trPr>
                      <w:tc>
                        <w:tcPr>
                          <w:tcW w:w="8403" w:type="dxa"/>
                          <w:gridSpan w:val="5"/>
                          <w:tcBorders>
                            <w:bottom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jc w:val="both"/>
                            <w:rPr>
                              <w:rFonts w:ascii="Bookman Old Style" w:eastAsia="Times New Roman" w:hAnsi="Bookman Old Style"/>
                              <w:color w:val="333333"/>
                              <w:sz w:val="16"/>
                              <w:szCs w:val="16"/>
                              <w:lang w:val="en-US" w:eastAsia="es-CO"/>
                            </w:rPr>
                          </w:pPr>
                          <w:r>
                            <w:rPr>
                              <w:rFonts w:ascii="Bookman Old Style" w:eastAsia="Times New Roman" w:hAnsi="Bookman Old Style"/>
                              <w:b/>
                              <w:bCs/>
                              <w:iCs/>
                              <w:color w:val="333333"/>
                              <w:sz w:val="16"/>
                              <w:szCs w:val="16"/>
                              <w:lang w:val="en-US" w:eastAsia="es-CO"/>
                            </w:rPr>
                            <w:t>Table</w:t>
                          </w:r>
                          <w:r w:rsidRPr="003707BF">
                            <w:rPr>
                              <w:rFonts w:ascii="Bookman Old Style" w:eastAsia="Times New Roman" w:hAnsi="Bookman Old Style"/>
                              <w:b/>
                              <w:bCs/>
                              <w:iCs/>
                              <w:color w:val="333333"/>
                              <w:sz w:val="16"/>
                              <w:szCs w:val="16"/>
                              <w:lang w:val="en-US" w:eastAsia="es-CO"/>
                            </w:rPr>
                            <w:t xml:space="preserve"> 5.</w:t>
                          </w:r>
                          <w:r w:rsidRPr="003707BF">
                            <w:rPr>
                              <w:rFonts w:ascii="Bookman Old Style" w:eastAsia="Times New Roman" w:hAnsi="Bookman Old Style"/>
                              <w:bCs/>
                              <w:iCs/>
                              <w:color w:val="333333"/>
                              <w:sz w:val="16"/>
                              <w:szCs w:val="16"/>
                              <w:lang w:val="en-US" w:eastAsia="es-CO"/>
                            </w:rPr>
                            <w:t xml:space="preserve"> Future ethanol producing plants in Colombia.</w:t>
                          </w:r>
                        </w:p>
                      </w:tc>
                    </w:tr>
                    <w:tr w:rsidR="00BB16D5" w:rsidRPr="003707BF" w:rsidTr="00142008">
                      <w:trPr>
                        <w:jc w:val="center"/>
                      </w:trPr>
                      <w:tc>
                        <w:tcPr>
                          <w:tcW w:w="2500" w:type="dxa"/>
                          <w:tcBorders>
                            <w:top w:val="single" w:sz="4" w:space="0" w:color="auto"/>
                            <w:bottom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jc w:val="both"/>
                            <w:rPr>
                              <w:rFonts w:ascii="Bookman Old Style" w:eastAsia="Times New Roman" w:hAnsi="Bookman Old Style"/>
                              <w:b/>
                              <w:color w:val="333333"/>
                              <w:sz w:val="16"/>
                              <w:szCs w:val="16"/>
                              <w:lang w:val="en-US" w:eastAsia="es-CO"/>
                            </w:rPr>
                          </w:pPr>
                          <w:r>
                            <w:rPr>
                              <w:rFonts w:ascii="Bookman Old Style" w:eastAsia="Times New Roman" w:hAnsi="Bookman Old Style"/>
                              <w:b/>
                              <w:color w:val="333333"/>
                              <w:sz w:val="16"/>
                              <w:szCs w:val="16"/>
                              <w:lang w:val="en-US" w:eastAsia="es-CO"/>
                            </w:rPr>
                            <w:t>Company</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jc w:val="both"/>
                            <w:rPr>
                              <w:rFonts w:ascii="Bookman Old Style" w:eastAsia="Times New Roman" w:hAnsi="Bookman Old Style"/>
                              <w:b/>
                              <w:color w:val="333333"/>
                              <w:sz w:val="16"/>
                              <w:szCs w:val="16"/>
                              <w:lang w:val="en-US" w:eastAsia="es-CO"/>
                            </w:rPr>
                          </w:pPr>
                          <w:r w:rsidRPr="003707BF">
                            <w:rPr>
                              <w:rFonts w:ascii="Bookman Old Style" w:eastAsia="Times New Roman" w:hAnsi="Bookman Old Style"/>
                              <w:b/>
                              <w:color w:val="333333"/>
                              <w:sz w:val="16"/>
                              <w:szCs w:val="16"/>
                              <w:lang w:val="en-US" w:eastAsia="es-CO"/>
                            </w:rPr>
                            <w:t>Regi</w:t>
                          </w:r>
                          <w:r>
                            <w:rPr>
                              <w:rFonts w:ascii="Bookman Old Style" w:eastAsia="Times New Roman" w:hAnsi="Bookman Old Style"/>
                              <w:b/>
                              <w:color w:val="333333"/>
                              <w:sz w:val="16"/>
                              <w:szCs w:val="16"/>
                              <w:lang w:val="en-US" w:eastAsia="es-CO"/>
                            </w:rPr>
                            <w:t>o</w:t>
                          </w:r>
                          <w:r w:rsidRPr="003707BF">
                            <w:rPr>
                              <w:rFonts w:ascii="Bookman Old Style" w:eastAsia="Times New Roman" w:hAnsi="Bookman Old Style"/>
                              <w:b/>
                              <w:color w:val="333333"/>
                              <w:sz w:val="16"/>
                              <w:szCs w:val="16"/>
                              <w:lang w:val="en-US" w:eastAsia="es-CO"/>
                            </w:rPr>
                            <w:t>n</w:t>
                          </w:r>
                        </w:p>
                      </w:tc>
                      <w:tc>
                        <w:tcPr>
                          <w:tcW w:w="1276" w:type="dxa"/>
                          <w:tcBorders>
                            <w:top w:val="single" w:sz="4" w:space="0" w:color="auto"/>
                            <w:bottom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jc w:val="both"/>
                            <w:rPr>
                              <w:rFonts w:ascii="Bookman Old Style" w:eastAsia="Times New Roman" w:hAnsi="Bookman Old Style"/>
                              <w:b/>
                              <w:color w:val="333333"/>
                              <w:sz w:val="16"/>
                              <w:szCs w:val="16"/>
                              <w:lang w:val="en-US" w:eastAsia="es-CO"/>
                            </w:rPr>
                          </w:pPr>
                          <w:r w:rsidRPr="003707BF">
                            <w:rPr>
                              <w:rFonts w:ascii="Bookman Old Style" w:eastAsia="Times New Roman" w:hAnsi="Bookman Old Style"/>
                              <w:b/>
                              <w:color w:val="333333"/>
                              <w:sz w:val="16"/>
                              <w:szCs w:val="16"/>
                              <w:lang w:val="en-US" w:eastAsia="es-CO"/>
                            </w:rPr>
                            <w:t>Capaci</w:t>
                          </w:r>
                          <w:r>
                            <w:rPr>
                              <w:rFonts w:ascii="Bookman Old Style" w:eastAsia="Times New Roman" w:hAnsi="Bookman Old Style"/>
                              <w:b/>
                              <w:color w:val="333333"/>
                              <w:sz w:val="16"/>
                              <w:szCs w:val="16"/>
                              <w:lang w:val="en-US" w:eastAsia="es-CO"/>
                            </w:rPr>
                            <w:t>ty</w:t>
                          </w:r>
                          <w:r w:rsidRPr="003707BF">
                            <w:rPr>
                              <w:rFonts w:ascii="Bookman Old Style" w:eastAsia="Times New Roman" w:hAnsi="Bookman Old Style"/>
                              <w:b/>
                              <w:color w:val="333333"/>
                              <w:sz w:val="16"/>
                              <w:szCs w:val="16"/>
                              <w:lang w:val="en-US" w:eastAsia="es-CO"/>
                            </w:rPr>
                            <w:t xml:space="preserve"> </w:t>
                          </w:r>
                        </w:p>
                        <w:p w:rsidR="00BB16D5" w:rsidRPr="003707BF" w:rsidRDefault="00BB16D5" w:rsidP="00142008">
                          <w:pPr>
                            <w:tabs>
                              <w:tab w:val="left" w:pos="709"/>
                            </w:tabs>
                            <w:spacing w:line="360" w:lineRule="auto"/>
                            <w:jc w:val="both"/>
                            <w:rPr>
                              <w:rFonts w:ascii="Bookman Old Style" w:eastAsia="Times New Roman" w:hAnsi="Bookman Old Style"/>
                              <w:b/>
                              <w:color w:val="333333"/>
                              <w:sz w:val="16"/>
                              <w:szCs w:val="16"/>
                              <w:lang w:val="en-US" w:eastAsia="es-CO"/>
                            </w:rPr>
                          </w:pPr>
                          <w:r w:rsidRPr="003707BF">
                            <w:rPr>
                              <w:rFonts w:ascii="Bookman Old Style" w:eastAsia="Times New Roman" w:hAnsi="Bookman Old Style"/>
                              <w:b/>
                              <w:color w:val="333333"/>
                              <w:sz w:val="16"/>
                              <w:szCs w:val="16"/>
                              <w:lang w:val="en-US" w:eastAsia="es-CO"/>
                            </w:rPr>
                            <w:t>(</w:t>
                          </w:r>
                          <w:proofErr w:type="spellStart"/>
                          <w:r w:rsidRPr="003707BF">
                            <w:rPr>
                              <w:rFonts w:ascii="Bookman Old Style" w:eastAsia="Times New Roman" w:hAnsi="Bookman Old Style"/>
                              <w:b/>
                              <w:color w:val="333333"/>
                              <w:sz w:val="16"/>
                              <w:szCs w:val="16"/>
                              <w:lang w:val="en-US" w:eastAsia="es-CO"/>
                            </w:rPr>
                            <w:t>lt</w:t>
                          </w:r>
                          <w:proofErr w:type="spellEnd"/>
                          <w:r w:rsidRPr="003707BF">
                            <w:rPr>
                              <w:rFonts w:ascii="Bookman Old Style" w:eastAsia="Times New Roman" w:hAnsi="Bookman Old Style"/>
                              <w:b/>
                              <w:color w:val="333333"/>
                              <w:sz w:val="16"/>
                              <w:szCs w:val="16"/>
                              <w:lang w:val="en-US" w:eastAsia="es-CO"/>
                            </w:rPr>
                            <w:t>/d</w:t>
                          </w:r>
                          <w:r>
                            <w:rPr>
                              <w:rFonts w:ascii="Bookman Old Style" w:eastAsia="Times New Roman" w:hAnsi="Bookman Old Style"/>
                              <w:b/>
                              <w:color w:val="333333"/>
                              <w:sz w:val="16"/>
                              <w:szCs w:val="16"/>
                              <w:lang w:val="en-US" w:eastAsia="es-CO"/>
                            </w:rPr>
                            <w:t>ay</w:t>
                          </w:r>
                          <w:r w:rsidRPr="003707BF">
                            <w:rPr>
                              <w:rFonts w:ascii="Bookman Old Style" w:eastAsia="Times New Roman" w:hAnsi="Bookman Old Style"/>
                              <w:b/>
                              <w:color w:val="333333"/>
                              <w:sz w:val="16"/>
                              <w:szCs w:val="16"/>
                              <w:lang w:val="en-US" w:eastAsia="es-CO"/>
                            </w:rPr>
                            <w:t>)</w:t>
                          </w:r>
                        </w:p>
                      </w:tc>
                      <w:tc>
                        <w:tcPr>
                          <w:tcW w:w="1293" w:type="dxa"/>
                          <w:tcBorders>
                            <w:top w:val="single" w:sz="4" w:space="0" w:color="auto"/>
                            <w:bottom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jc w:val="both"/>
                            <w:rPr>
                              <w:rFonts w:ascii="Bookman Old Style" w:eastAsia="Times New Roman" w:hAnsi="Bookman Old Style"/>
                              <w:b/>
                              <w:color w:val="333333"/>
                              <w:sz w:val="16"/>
                              <w:szCs w:val="16"/>
                              <w:lang w:val="en-US" w:eastAsia="es-CO"/>
                            </w:rPr>
                          </w:pPr>
                          <w:r>
                            <w:rPr>
                              <w:rFonts w:ascii="Bookman Old Style" w:eastAsia="Times New Roman" w:hAnsi="Bookman Old Style"/>
                              <w:b/>
                              <w:color w:val="333333"/>
                              <w:sz w:val="16"/>
                              <w:szCs w:val="16"/>
                              <w:lang w:val="en-US" w:eastAsia="es-CO"/>
                            </w:rPr>
                            <w:t>Raw material</w:t>
                          </w:r>
                        </w:p>
                      </w:tc>
                      <w:tc>
                        <w:tcPr>
                          <w:tcW w:w="1208" w:type="dxa"/>
                          <w:tcBorders>
                            <w:top w:val="single" w:sz="4" w:space="0" w:color="auto"/>
                            <w:bottom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jc w:val="center"/>
                            <w:rPr>
                              <w:rFonts w:ascii="Bookman Old Style" w:eastAsia="Times New Roman" w:hAnsi="Bookman Old Style"/>
                              <w:b/>
                              <w:color w:val="333333"/>
                              <w:sz w:val="16"/>
                              <w:szCs w:val="16"/>
                              <w:lang w:val="en-US" w:eastAsia="es-CO"/>
                            </w:rPr>
                          </w:pPr>
                          <w:r>
                            <w:rPr>
                              <w:rFonts w:ascii="Bookman Old Style" w:eastAsia="Times New Roman" w:hAnsi="Bookman Old Style"/>
                              <w:b/>
                              <w:color w:val="333333"/>
                              <w:sz w:val="16"/>
                              <w:szCs w:val="16"/>
                              <w:lang w:val="en-US" w:eastAsia="es-CO"/>
                            </w:rPr>
                            <w:t>Year</w:t>
                          </w:r>
                        </w:p>
                      </w:tc>
                    </w:tr>
                    <w:tr w:rsidR="00BB16D5" w:rsidRPr="003707BF" w:rsidTr="00142008">
                      <w:trPr>
                        <w:jc w:val="center"/>
                      </w:trPr>
                      <w:tc>
                        <w:tcPr>
                          <w:tcW w:w="2500" w:type="dxa"/>
                          <w:tcBorders>
                            <w:top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proofErr w:type="spellStart"/>
                          <w:r w:rsidRPr="003707BF">
                            <w:rPr>
                              <w:rFonts w:ascii="Bookman Old Style" w:eastAsia="Times New Roman" w:hAnsi="Bookman Old Style"/>
                              <w:color w:val="333333"/>
                              <w:sz w:val="16"/>
                              <w:szCs w:val="16"/>
                              <w:lang w:val="en-US" w:eastAsia="es-CO"/>
                            </w:rPr>
                            <w:t>Bionergy</w:t>
                          </w:r>
                          <w:proofErr w:type="spellEnd"/>
                        </w:p>
                      </w:tc>
                      <w:tc>
                        <w:tcPr>
                          <w:tcW w:w="2126" w:type="dxa"/>
                          <w:tcBorders>
                            <w:top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eastAsia="es-CO"/>
                            </w:rPr>
                          </w:pPr>
                          <w:r w:rsidRPr="003707BF">
                            <w:rPr>
                              <w:rFonts w:ascii="Bookman Old Style" w:eastAsia="Times New Roman" w:hAnsi="Bookman Old Style"/>
                              <w:color w:val="333333"/>
                              <w:sz w:val="16"/>
                              <w:szCs w:val="16"/>
                              <w:lang w:eastAsia="es-CO"/>
                            </w:rPr>
                            <w:t>Puerto López – Puerto Gaitán, Meta</w:t>
                          </w:r>
                        </w:p>
                      </w:tc>
                      <w:tc>
                        <w:tcPr>
                          <w:tcW w:w="1276" w:type="dxa"/>
                          <w:tcBorders>
                            <w:top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sidRPr="003707BF">
                            <w:rPr>
                              <w:rFonts w:ascii="Bookman Old Style" w:eastAsia="Times New Roman" w:hAnsi="Bookman Old Style"/>
                              <w:color w:val="333333"/>
                              <w:sz w:val="16"/>
                              <w:szCs w:val="16"/>
                              <w:lang w:val="en-US" w:eastAsia="es-CO"/>
                            </w:rPr>
                            <w:t>300,000</w:t>
                          </w:r>
                        </w:p>
                      </w:tc>
                      <w:tc>
                        <w:tcPr>
                          <w:tcW w:w="1293" w:type="dxa"/>
                          <w:tcBorders>
                            <w:top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Pr>
                              <w:rFonts w:ascii="Bookman Old Style" w:eastAsia="Times New Roman" w:hAnsi="Bookman Old Style"/>
                              <w:color w:val="333333"/>
                              <w:sz w:val="16"/>
                              <w:szCs w:val="16"/>
                              <w:lang w:val="en-US" w:eastAsia="es-CO"/>
                            </w:rPr>
                            <w:t>Sugarcane</w:t>
                          </w:r>
                        </w:p>
                      </w:tc>
                      <w:tc>
                        <w:tcPr>
                          <w:tcW w:w="1208" w:type="dxa"/>
                          <w:tcBorders>
                            <w:top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Pr>
                              <w:rFonts w:ascii="Bookman Old Style" w:eastAsia="Times New Roman" w:hAnsi="Bookman Old Style"/>
                              <w:color w:val="333333"/>
                              <w:sz w:val="16"/>
                              <w:szCs w:val="16"/>
                              <w:lang w:val="en-US" w:eastAsia="es-CO"/>
                            </w:rPr>
                            <w:t>January</w:t>
                          </w:r>
                          <w:r w:rsidRPr="003707BF">
                            <w:rPr>
                              <w:rFonts w:ascii="Bookman Old Style" w:eastAsia="Times New Roman" w:hAnsi="Bookman Old Style"/>
                              <w:color w:val="333333"/>
                              <w:sz w:val="16"/>
                              <w:szCs w:val="16"/>
                              <w:lang w:val="en-US" w:eastAsia="es-CO"/>
                            </w:rPr>
                            <w:t xml:space="preserve"> 2013</w:t>
                          </w:r>
                        </w:p>
                      </w:tc>
                    </w:tr>
                    <w:tr w:rsidR="00BB16D5" w:rsidRPr="003707BF" w:rsidTr="00142008">
                      <w:trPr>
                        <w:trHeight w:val="469"/>
                        <w:jc w:val="center"/>
                      </w:trPr>
                      <w:tc>
                        <w:tcPr>
                          <w:tcW w:w="2500"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proofErr w:type="spellStart"/>
                          <w:r w:rsidRPr="003707BF">
                            <w:rPr>
                              <w:rFonts w:ascii="Bookman Old Style" w:eastAsia="Times New Roman" w:hAnsi="Bookman Old Style"/>
                              <w:color w:val="333333"/>
                              <w:sz w:val="16"/>
                              <w:szCs w:val="16"/>
                              <w:lang w:val="en-US" w:eastAsia="es-CO"/>
                            </w:rPr>
                            <w:t>Maquiltec</w:t>
                          </w:r>
                          <w:proofErr w:type="spellEnd"/>
                        </w:p>
                      </w:tc>
                      <w:tc>
                        <w:tcPr>
                          <w:tcW w:w="2126"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proofErr w:type="spellStart"/>
                          <w:r w:rsidRPr="003707BF">
                            <w:rPr>
                              <w:rFonts w:ascii="Bookman Old Style" w:eastAsia="Times New Roman" w:hAnsi="Bookman Old Style"/>
                              <w:color w:val="333333"/>
                              <w:sz w:val="16"/>
                              <w:szCs w:val="16"/>
                              <w:lang w:val="en-US" w:eastAsia="es-CO"/>
                            </w:rPr>
                            <w:t>Tuta</w:t>
                          </w:r>
                          <w:proofErr w:type="spellEnd"/>
                          <w:r w:rsidRPr="003707BF">
                            <w:rPr>
                              <w:rFonts w:ascii="Bookman Old Style" w:eastAsia="Times New Roman" w:hAnsi="Bookman Old Style"/>
                              <w:color w:val="333333"/>
                              <w:sz w:val="16"/>
                              <w:szCs w:val="16"/>
                              <w:lang w:val="en-US" w:eastAsia="es-CO"/>
                            </w:rPr>
                            <w:t>, Boyacá</w:t>
                          </w:r>
                        </w:p>
                      </w:tc>
                      <w:tc>
                        <w:tcPr>
                          <w:tcW w:w="1276"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sidRPr="003707BF">
                            <w:rPr>
                              <w:rFonts w:ascii="Bookman Old Style" w:eastAsia="Times New Roman" w:hAnsi="Bookman Old Style"/>
                              <w:color w:val="333333"/>
                              <w:sz w:val="16"/>
                              <w:szCs w:val="16"/>
                              <w:lang w:val="en-US" w:eastAsia="es-CO"/>
                            </w:rPr>
                            <w:t>300,000</w:t>
                          </w:r>
                        </w:p>
                      </w:tc>
                      <w:tc>
                        <w:tcPr>
                          <w:tcW w:w="1293"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Pr>
                              <w:rFonts w:ascii="Bookman Old Style" w:eastAsia="Times New Roman" w:hAnsi="Bookman Old Style"/>
                              <w:color w:val="333333"/>
                              <w:sz w:val="16"/>
                              <w:szCs w:val="16"/>
                              <w:lang w:val="en-US" w:eastAsia="es-CO"/>
                            </w:rPr>
                            <w:t>Sugar beat</w:t>
                          </w:r>
                        </w:p>
                      </w:tc>
                      <w:tc>
                        <w:tcPr>
                          <w:tcW w:w="1208"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Pr>
                              <w:rFonts w:ascii="Bookman Old Style" w:eastAsia="Times New Roman" w:hAnsi="Bookman Old Style"/>
                              <w:color w:val="333333"/>
                              <w:sz w:val="16"/>
                              <w:szCs w:val="16"/>
                              <w:lang w:val="en-US" w:eastAsia="es-CO"/>
                            </w:rPr>
                            <w:t>January</w:t>
                          </w:r>
                          <w:r w:rsidRPr="003707BF">
                            <w:rPr>
                              <w:rFonts w:ascii="Bookman Old Style" w:eastAsia="Times New Roman" w:hAnsi="Bookman Old Style"/>
                              <w:color w:val="333333"/>
                              <w:sz w:val="16"/>
                              <w:szCs w:val="16"/>
                              <w:lang w:val="en-US" w:eastAsia="es-CO"/>
                            </w:rPr>
                            <w:t xml:space="preserve"> 2014</w:t>
                          </w:r>
                        </w:p>
                      </w:tc>
                    </w:tr>
                    <w:tr w:rsidR="00BB16D5" w:rsidRPr="003707BF" w:rsidTr="00142008">
                      <w:trPr>
                        <w:trHeight w:val="458"/>
                        <w:jc w:val="center"/>
                      </w:trPr>
                      <w:tc>
                        <w:tcPr>
                          <w:tcW w:w="2500"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proofErr w:type="spellStart"/>
                          <w:r w:rsidRPr="003707BF">
                            <w:rPr>
                              <w:rFonts w:ascii="Bookman Old Style" w:eastAsia="Times New Roman" w:hAnsi="Bookman Old Style"/>
                              <w:color w:val="333333"/>
                              <w:sz w:val="16"/>
                              <w:szCs w:val="16"/>
                              <w:lang w:val="en-US" w:eastAsia="es-CO"/>
                            </w:rPr>
                            <w:t>Agrifuels</w:t>
                          </w:r>
                          <w:proofErr w:type="spellEnd"/>
                          <w:r w:rsidRPr="003707BF">
                            <w:rPr>
                              <w:rFonts w:ascii="Bookman Old Style" w:eastAsia="Times New Roman" w:hAnsi="Bookman Old Style"/>
                              <w:color w:val="333333"/>
                              <w:sz w:val="16"/>
                              <w:szCs w:val="16"/>
                              <w:lang w:val="en-US" w:eastAsia="es-CO"/>
                            </w:rPr>
                            <w:t xml:space="preserve"> S.A.</w:t>
                          </w:r>
                        </w:p>
                      </w:tc>
                      <w:tc>
                        <w:tcPr>
                          <w:tcW w:w="2126"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proofErr w:type="spellStart"/>
                          <w:r w:rsidRPr="003707BF">
                            <w:rPr>
                              <w:rFonts w:ascii="Bookman Old Style" w:eastAsia="Times New Roman" w:hAnsi="Bookman Old Style"/>
                              <w:color w:val="333333"/>
                              <w:sz w:val="16"/>
                              <w:szCs w:val="16"/>
                              <w:lang w:val="en-US" w:eastAsia="es-CO"/>
                            </w:rPr>
                            <w:t>Pivijay</w:t>
                          </w:r>
                          <w:proofErr w:type="spellEnd"/>
                          <w:r w:rsidRPr="003707BF">
                            <w:rPr>
                              <w:rFonts w:ascii="Bookman Old Style" w:eastAsia="Times New Roman" w:hAnsi="Bookman Old Style"/>
                              <w:color w:val="333333"/>
                              <w:sz w:val="16"/>
                              <w:szCs w:val="16"/>
                              <w:lang w:val="en-US" w:eastAsia="es-CO"/>
                            </w:rPr>
                            <w:t xml:space="preserve"> –Magdalena</w:t>
                          </w:r>
                        </w:p>
                      </w:tc>
                      <w:tc>
                        <w:tcPr>
                          <w:tcW w:w="1276"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sidRPr="003707BF">
                            <w:rPr>
                              <w:rFonts w:ascii="Bookman Old Style" w:eastAsia="Times New Roman" w:hAnsi="Bookman Old Style"/>
                              <w:color w:val="333333"/>
                              <w:sz w:val="16"/>
                              <w:szCs w:val="16"/>
                              <w:lang w:val="en-US" w:eastAsia="es-CO"/>
                            </w:rPr>
                            <w:t>300,000</w:t>
                          </w:r>
                        </w:p>
                      </w:tc>
                      <w:tc>
                        <w:tcPr>
                          <w:tcW w:w="1293"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Pr>
                              <w:rFonts w:ascii="Bookman Old Style" w:eastAsia="Times New Roman" w:hAnsi="Bookman Old Style"/>
                              <w:color w:val="333333"/>
                              <w:sz w:val="16"/>
                              <w:szCs w:val="16"/>
                              <w:lang w:val="en-US" w:eastAsia="es-CO"/>
                            </w:rPr>
                            <w:t>Sugarcane</w:t>
                          </w:r>
                        </w:p>
                      </w:tc>
                      <w:tc>
                        <w:tcPr>
                          <w:tcW w:w="1208"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Pr>
                              <w:rFonts w:ascii="Bookman Old Style" w:eastAsia="Times New Roman" w:hAnsi="Bookman Old Style"/>
                              <w:color w:val="333333"/>
                              <w:sz w:val="16"/>
                              <w:szCs w:val="16"/>
                              <w:lang w:val="en-US" w:eastAsia="es-CO"/>
                            </w:rPr>
                            <w:t>January</w:t>
                          </w:r>
                          <w:r w:rsidRPr="003707BF">
                            <w:rPr>
                              <w:rFonts w:ascii="Bookman Old Style" w:eastAsia="Times New Roman" w:hAnsi="Bookman Old Style"/>
                              <w:color w:val="333333"/>
                              <w:sz w:val="16"/>
                              <w:szCs w:val="16"/>
                              <w:lang w:val="en-US" w:eastAsia="es-CO"/>
                            </w:rPr>
                            <w:t xml:space="preserve"> 2013</w:t>
                          </w:r>
                        </w:p>
                      </w:tc>
                    </w:tr>
                    <w:tr w:rsidR="00BB16D5" w:rsidRPr="003707BF" w:rsidTr="00142008">
                      <w:trPr>
                        <w:jc w:val="center"/>
                      </w:trPr>
                      <w:tc>
                        <w:tcPr>
                          <w:tcW w:w="2500"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sidRPr="003707BF">
                            <w:rPr>
                              <w:rFonts w:ascii="Bookman Old Style" w:eastAsia="Times New Roman" w:hAnsi="Bookman Old Style"/>
                              <w:color w:val="333333"/>
                              <w:sz w:val="16"/>
                              <w:szCs w:val="16"/>
                              <w:lang w:val="en-US" w:eastAsia="es-CO"/>
                            </w:rPr>
                            <w:t xml:space="preserve">Alcohol del </w:t>
                          </w:r>
                        </w:p>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sidRPr="003707BF">
                            <w:rPr>
                              <w:rFonts w:ascii="Bookman Old Style" w:eastAsia="Times New Roman" w:hAnsi="Bookman Old Style"/>
                              <w:color w:val="333333"/>
                              <w:sz w:val="16"/>
                              <w:szCs w:val="16"/>
                              <w:lang w:val="en-US" w:eastAsia="es-CO"/>
                            </w:rPr>
                            <w:t>Río Suarez</w:t>
                          </w:r>
                        </w:p>
                      </w:tc>
                      <w:tc>
                        <w:tcPr>
                          <w:tcW w:w="2126"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sidRPr="003707BF">
                            <w:rPr>
                              <w:rFonts w:ascii="Bookman Old Style" w:eastAsia="Times New Roman" w:hAnsi="Bookman Old Style"/>
                              <w:color w:val="333333"/>
                              <w:sz w:val="16"/>
                              <w:szCs w:val="16"/>
                              <w:lang w:val="en-US" w:eastAsia="es-CO"/>
                            </w:rPr>
                            <w:t>Barbosa, Santander</w:t>
                          </w:r>
                        </w:p>
                      </w:tc>
                      <w:tc>
                        <w:tcPr>
                          <w:tcW w:w="1276"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sidRPr="003707BF">
                            <w:rPr>
                              <w:rFonts w:ascii="Bookman Old Style" w:eastAsia="Times New Roman" w:hAnsi="Bookman Old Style"/>
                              <w:color w:val="333333"/>
                              <w:sz w:val="16"/>
                              <w:szCs w:val="16"/>
                              <w:lang w:val="en-US" w:eastAsia="es-CO"/>
                            </w:rPr>
                            <w:t>300,000</w:t>
                          </w:r>
                        </w:p>
                      </w:tc>
                      <w:tc>
                        <w:tcPr>
                          <w:tcW w:w="1293"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Pr>
                              <w:rFonts w:ascii="Bookman Old Style" w:eastAsia="Times New Roman" w:hAnsi="Bookman Old Style"/>
                              <w:color w:val="333333"/>
                              <w:sz w:val="16"/>
                              <w:szCs w:val="16"/>
                              <w:lang w:val="en-US" w:eastAsia="es-CO"/>
                            </w:rPr>
                            <w:t>Sugarcane</w:t>
                          </w:r>
                        </w:p>
                      </w:tc>
                      <w:tc>
                        <w:tcPr>
                          <w:tcW w:w="1208"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Pr>
                              <w:rFonts w:ascii="Bookman Old Style" w:eastAsia="Times New Roman" w:hAnsi="Bookman Old Style"/>
                              <w:color w:val="333333"/>
                              <w:sz w:val="16"/>
                              <w:szCs w:val="16"/>
                              <w:lang w:val="en-US" w:eastAsia="es-CO"/>
                            </w:rPr>
                            <w:t>January</w:t>
                          </w:r>
                          <w:r w:rsidRPr="003707BF">
                            <w:rPr>
                              <w:rFonts w:ascii="Bookman Old Style" w:eastAsia="Times New Roman" w:hAnsi="Bookman Old Style"/>
                              <w:color w:val="333333"/>
                              <w:sz w:val="16"/>
                              <w:szCs w:val="16"/>
                              <w:lang w:val="en-US" w:eastAsia="es-CO"/>
                            </w:rPr>
                            <w:t xml:space="preserve"> 2014</w:t>
                          </w:r>
                        </w:p>
                      </w:tc>
                    </w:tr>
                    <w:tr w:rsidR="00BB16D5" w:rsidRPr="003707BF" w:rsidTr="00142008">
                      <w:trPr>
                        <w:jc w:val="center"/>
                      </w:trPr>
                      <w:tc>
                        <w:tcPr>
                          <w:tcW w:w="2500"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proofErr w:type="spellStart"/>
                          <w:r w:rsidRPr="003707BF">
                            <w:rPr>
                              <w:rFonts w:ascii="Bookman Old Style" w:eastAsia="Times New Roman" w:hAnsi="Bookman Old Style"/>
                              <w:color w:val="333333"/>
                              <w:sz w:val="16"/>
                              <w:szCs w:val="16"/>
                              <w:lang w:val="en-US" w:eastAsia="es-CO"/>
                            </w:rPr>
                            <w:t>Aqa</w:t>
                          </w:r>
                          <w:proofErr w:type="spellEnd"/>
                          <w:r w:rsidRPr="003707BF">
                            <w:rPr>
                              <w:rFonts w:ascii="Bookman Old Style" w:eastAsia="Times New Roman" w:hAnsi="Bookman Old Style"/>
                              <w:color w:val="333333"/>
                              <w:sz w:val="16"/>
                              <w:szCs w:val="16"/>
                              <w:lang w:val="en-US" w:eastAsia="es-CO"/>
                            </w:rPr>
                            <w:t xml:space="preserve"> S.A.</w:t>
                          </w:r>
                        </w:p>
                      </w:tc>
                      <w:tc>
                        <w:tcPr>
                          <w:tcW w:w="2126"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eastAsia="es-CO"/>
                            </w:rPr>
                          </w:pPr>
                          <w:r w:rsidRPr="003707BF">
                            <w:rPr>
                              <w:rFonts w:ascii="Bookman Old Style" w:eastAsia="Times New Roman" w:hAnsi="Bookman Old Style"/>
                              <w:color w:val="333333"/>
                              <w:sz w:val="16"/>
                              <w:szCs w:val="16"/>
                              <w:lang w:eastAsia="es-CO"/>
                            </w:rPr>
                            <w:t xml:space="preserve">Valle </w:t>
                          </w:r>
                          <w:proofErr w:type="spellStart"/>
                          <w:r w:rsidRPr="003707BF">
                            <w:rPr>
                              <w:rFonts w:ascii="Bookman Old Style" w:eastAsia="Times New Roman" w:hAnsi="Bookman Old Style"/>
                              <w:color w:val="333333"/>
                              <w:sz w:val="16"/>
                              <w:szCs w:val="16"/>
                              <w:lang w:eastAsia="es-CO"/>
                            </w:rPr>
                            <w:t>Ris</w:t>
                          </w:r>
                          <w:proofErr w:type="spellEnd"/>
                          <w:r w:rsidRPr="003707BF">
                            <w:rPr>
                              <w:rFonts w:ascii="Bookman Old Style" w:eastAsia="Times New Roman" w:hAnsi="Bookman Old Style"/>
                              <w:color w:val="333333"/>
                              <w:sz w:val="16"/>
                              <w:szCs w:val="16"/>
                              <w:lang w:eastAsia="es-CO"/>
                            </w:rPr>
                            <w:t>., La Vieja;</w:t>
                          </w:r>
                        </w:p>
                        <w:p w:rsidR="00BB16D5" w:rsidRPr="003707BF" w:rsidRDefault="00BB16D5" w:rsidP="00142008">
                          <w:pPr>
                            <w:tabs>
                              <w:tab w:val="left" w:pos="709"/>
                            </w:tabs>
                            <w:spacing w:line="360" w:lineRule="auto"/>
                            <w:rPr>
                              <w:rFonts w:ascii="Bookman Old Style" w:eastAsia="Times New Roman" w:hAnsi="Bookman Old Style"/>
                              <w:color w:val="333333"/>
                              <w:sz w:val="16"/>
                              <w:szCs w:val="16"/>
                              <w:lang w:eastAsia="es-CO"/>
                            </w:rPr>
                          </w:pPr>
                          <w:r w:rsidRPr="003707BF">
                            <w:rPr>
                              <w:rFonts w:ascii="Bookman Old Style" w:eastAsia="Times New Roman" w:hAnsi="Bookman Old Style"/>
                              <w:color w:val="333333"/>
                              <w:sz w:val="16"/>
                              <w:szCs w:val="16"/>
                              <w:lang w:eastAsia="es-CO"/>
                            </w:rPr>
                            <w:t>Quindío</w:t>
                          </w:r>
                        </w:p>
                      </w:tc>
                      <w:tc>
                        <w:tcPr>
                          <w:tcW w:w="1276"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sidRPr="003707BF">
                            <w:rPr>
                              <w:rFonts w:ascii="Bookman Old Style" w:eastAsia="Times New Roman" w:hAnsi="Bookman Old Style"/>
                              <w:color w:val="333333"/>
                              <w:sz w:val="16"/>
                              <w:szCs w:val="16"/>
                              <w:lang w:val="en-US" w:eastAsia="es-CO"/>
                            </w:rPr>
                            <w:t>150,000</w:t>
                          </w:r>
                        </w:p>
                      </w:tc>
                      <w:tc>
                        <w:tcPr>
                          <w:tcW w:w="1293"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Pr>
                              <w:rFonts w:ascii="Bookman Old Style" w:eastAsia="Times New Roman" w:hAnsi="Bookman Old Style"/>
                              <w:color w:val="333333"/>
                              <w:sz w:val="16"/>
                              <w:szCs w:val="16"/>
                              <w:lang w:val="en-US" w:eastAsia="es-CO"/>
                            </w:rPr>
                            <w:t>Sugarcane</w:t>
                          </w:r>
                        </w:p>
                      </w:tc>
                      <w:tc>
                        <w:tcPr>
                          <w:tcW w:w="1208"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Pr>
                              <w:rFonts w:ascii="Bookman Old Style" w:eastAsia="Times New Roman" w:hAnsi="Bookman Old Style"/>
                              <w:color w:val="333333"/>
                              <w:sz w:val="16"/>
                              <w:szCs w:val="16"/>
                              <w:lang w:val="en-US" w:eastAsia="es-CO"/>
                            </w:rPr>
                            <w:t>January</w:t>
                          </w:r>
                          <w:r w:rsidRPr="003707BF">
                            <w:rPr>
                              <w:rFonts w:ascii="Bookman Old Style" w:eastAsia="Times New Roman" w:hAnsi="Bookman Old Style"/>
                              <w:color w:val="333333"/>
                              <w:sz w:val="16"/>
                              <w:szCs w:val="16"/>
                              <w:lang w:val="en-US" w:eastAsia="es-CO"/>
                            </w:rPr>
                            <w:t xml:space="preserve"> 2014</w:t>
                          </w:r>
                        </w:p>
                      </w:tc>
                    </w:tr>
                    <w:tr w:rsidR="00BB16D5" w:rsidRPr="003707BF" w:rsidTr="00142008">
                      <w:trPr>
                        <w:jc w:val="center"/>
                      </w:trPr>
                      <w:tc>
                        <w:tcPr>
                          <w:tcW w:w="2500"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proofErr w:type="spellStart"/>
                          <w:r w:rsidRPr="003707BF">
                            <w:rPr>
                              <w:rFonts w:ascii="Bookman Old Style" w:eastAsia="Times New Roman" w:hAnsi="Bookman Old Style"/>
                              <w:color w:val="333333"/>
                              <w:sz w:val="16"/>
                              <w:szCs w:val="16"/>
                              <w:lang w:val="en-US" w:eastAsia="es-CO"/>
                            </w:rPr>
                            <w:t>Ingenio</w:t>
                          </w:r>
                          <w:proofErr w:type="spellEnd"/>
                          <w:r w:rsidRPr="003707BF">
                            <w:rPr>
                              <w:rFonts w:ascii="Bookman Old Style" w:eastAsia="Times New Roman" w:hAnsi="Bookman Old Style"/>
                              <w:color w:val="333333"/>
                              <w:sz w:val="16"/>
                              <w:szCs w:val="16"/>
                              <w:lang w:val="en-US" w:eastAsia="es-CO"/>
                            </w:rPr>
                            <w:t xml:space="preserve"> </w:t>
                          </w:r>
                          <w:proofErr w:type="spellStart"/>
                          <w:r w:rsidRPr="003707BF">
                            <w:rPr>
                              <w:rFonts w:ascii="Bookman Old Style" w:eastAsia="Times New Roman" w:hAnsi="Bookman Old Style"/>
                              <w:color w:val="333333"/>
                              <w:sz w:val="16"/>
                              <w:szCs w:val="16"/>
                              <w:lang w:val="en-US" w:eastAsia="es-CO"/>
                            </w:rPr>
                            <w:t>Mayagüez</w:t>
                          </w:r>
                          <w:proofErr w:type="spellEnd"/>
                          <w:r w:rsidRPr="003707BF">
                            <w:rPr>
                              <w:rFonts w:ascii="Bookman Old Style" w:eastAsia="Times New Roman" w:hAnsi="Bookman Old Style"/>
                              <w:color w:val="333333"/>
                              <w:sz w:val="16"/>
                              <w:szCs w:val="16"/>
                              <w:lang w:val="en-US" w:eastAsia="es-CO"/>
                            </w:rPr>
                            <w:t xml:space="preserve"> </w:t>
                          </w:r>
                        </w:p>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sidRPr="003707BF">
                            <w:rPr>
                              <w:rFonts w:ascii="Bookman Old Style" w:eastAsia="Times New Roman" w:hAnsi="Bookman Old Style"/>
                              <w:color w:val="333333"/>
                              <w:sz w:val="16"/>
                              <w:szCs w:val="16"/>
                              <w:lang w:val="en-US" w:eastAsia="es-CO"/>
                            </w:rPr>
                            <w:t>(</w:t>
                          </w:r>
                          <w:r>
                            <w:rPr>
                              <w:rFonts w:ascii="Bookman Old Style" w:eastAsia="Times New Roman" w:hAnsi="Bookman Old Style"/>
                              <w:color w:val="333333"/>
                              <w:sz w:val="16"/>
                              <w:szCs w:val="16"/>
                              <w:lang w:val="en-US" w:eastAsia="es-CO"/>
                            </w:rPr>
                            <w:t>expansion</w:t>
                          </w:r>
                          <w:r w:rsidRPr="003707BF">
                            <w:rPr>
                              <w:rFonts w:ascii="Bookman Old Style" w:eastAsia="Times New Roman" w:hAnsi="Bookman Old Style"/>
                              <w:color w:val="333333"/>
                              <w:sz w:val="16"/>
                              <w:szCs w:val="16"/>
                              <w:lang w:val="en-US" w:eastAsia="es-CO"/>
                            </w:rPr>
                            <w:t>)</w:t>
                          </w:r>
                        </w:p>
                      </w:tc>
                      <w:tc>
                        <w:tcPr>
                          <w:tcW w:w="2126"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proofErr w:type="spellStart"/>
                          <w:r w:rsidRPr="003707BF">
                            <w:rPr>
                              <w:rFonts w:ascii="Bookman Old Style" w:eastAsia="Times New Roman" w:hAnsi="Bookman Old Style"/>
                              <w:color w:val="333333"/>
                              <w:sz w:val="16"/>
                              <w:szCs w:val="16"/>
                              <w:lang w:val="en-US" w:eastAsia="es-CO"/>
                            </w:rPr>
                            <w:t>Candelaria</w:t>
                          </w:r>
                          <w:proofErr w:type="spellEnd"/>
                          <w:r w:rsidRPr="003707BF">
                            <w:rPr>
                              <w:rFonts w:ascii="Bookman Old Style" w:eastAsia="Times New Roman" w:hAnsi="Bookman Old Style"/>
                              <w:color w:val="333333"/>
                              <w:sz w:val="16"/>
                              <w:szCs w:val="16"/>
                              <w:lang w:val="en-US" w:eastAsia="es-CO"/>
                            </w:rPr>
                            <w:t>, Valle</w:t>
                          </w:r>
                        </w:p>
                      </w:tc>
                      <w:tc>
                        <w:tcPr>
                          <w:tcW w:w="1276"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sidRPr="003707BF">
                            <w:rPr>
                              <w:rFonts w:ascii="Bookman Old Style" w:eastAsia="Times New Roman" w:hAnsi="Bookman Old Style"/>
                              <w:color w:val="333333"/>
                              <w:sz w:val="16"/>
                              <w:szCs w:val="16"/>
                              <w:lang w:val="en-US" w:eastAsia="es-CO"/>
                            </w:rPr>
                            <w:t>150,000</w:t>
                          </w:r>
                        </w:p>
                      </w:tc>
                      <w:tc>
                        <w:tcPr>
                          <w:tcW w:w="1293"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Pr>
                              <w:rFonts w:ascii="Bookman Old Style" w:eastAsia="Times New Roman" w:hAnsi="Bookman Old Style"/>
                              <w:color w:val="333333"/>
                              <w:sz w:val="16"/>
                              <w:szCs w:val="16"/>
                              <w:lang w:val="en-US" w:eastAsia="es-CO"/>
                            </w:rPr>
                            <w:t>Sugarcane</w:t>
                          </w:r>
                        </w:p>
                      </w:tc>
                      <w:tc>
                        <w:tcPr>
                          <w:tcW w:w="1208" w:type="dxa"/>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sidRPr="003707BF">
                            <w:rPr>
                              <w:rFonts w:ascii="Bookman Old Style" w:eastAsia="Times New Roman" w:hAnsi="Bookman Old Style"/>
                              <w:color w:val="333333"/>
                              <w:sz w:val="16"/>
                              <w:szCs w:val="16"/>
                              <w:lang w:val="en-US" w:eastAsia="es-CO"/>
                            </w:rPr>
                            <w:t>D</w:t>
                          </w:r>
                          <w:r>
                            <w:rPr>
                              <w:rFonts w:ascii="Bookman Old Style" w:eastAsia="Times New Roman" w:hAnsi="Bookman Old Style"/>
                              <w:color w:val="333333"/>
                              <w:sz w:val="16"/>
                              <w:szCs w:val="16"/>
                              <w:lang w:val="en-US" w:eastAsia="es-CO"/>
                            </w:rPr>
                            <w:t>ecember</w:t>
                          </w:r>
                          <w:r w:rsidRPr="003707BF">
                            <w:rPr>
                              <w:rFonts w:ascii="Bookman Old Style" w:eastAsia="Times New Roman" w:hAnsi="Bookman Old Style"/>
                              <w:color w:val="333333"/>
                              <w:sz w:val="16"/>
                              <w:szCs w:val="16"/>
                              <w:lang w:val="en-US" w:eastAsia="es-CO"/>
                            </w:rPr>
                            <w:t xml:space="preserve"> 2011</w:t>
                          </w:r>
                        </w:p>
                      </w:tc>
                    </w:tr>
                    <w:tr w:rsidR="00BB16D5" w:rsidRPr="003707BF" w:rsidTr="00142008">
                      <w:trPr>
                        <w:trHeight w:val="412"/>
                        <w:jc w:val="center"/>
                      </w:trPr>
                      <w:tc>
                        <w:tcPr>
                          <w:tcW w:w="4626" w:type="dxa"/>
                          <w:gridSpan w:val="2"/>
                          <w:tcBorders>
                            <w:bottom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b/>
                              <w:color w:val="333333"/>
                              <w:sz w:val="16"/>
                              <w:szCs w:val="16"/>
                              <w:lang w:val="en-US" w:eastAsia="es-CO"/>
                            </w:rPr>
                          </w:pPr>
                          <w:r w:rsidRPr="003707BF">
                            <w:rPr>
                              <w:rFonts w:ascii="Bookman Old Style" w:eastAsia="Times New Roman" w:hAnsi="Bookman Old Style"/>
                              <w:b/>
                              <w:color w:val="333333"/>
                              <w:sz w:val="16"/>
                              <w:szCs w:val="16"/>
                              <w:lang w:val="en-US" w:eastAsia="es-CO"/>
                            </w:rPr>
                            <w:t xml:space="preserve">Total </w:t>
                          </w:r>
                          <w:r>
                            <w:rPr>
                              <w:rFonts w:ascii="Bookman Old Style" w:eastAsia="Times New Roman" w:hAnsi="Bookman Old Style"/>
                              <w:b/>
                              <w:color w:val="333333"/>
                              <w:sz w:val="16"/>
                              <w:szCs w:val="16"/>
                              <w:lang w:val="en-US" w:eastAsia="es-CO"/>
                            </w:rPr>
                            <w:t>Production</w:t>
                          </w:r>
                        </w:p>
                      </w:tc>
                      <w:tc>
                        <w:tcPr>
                          <w:tcW w:w="1276" w:type="dxa"/>
                          <w:tcBorders>
                            <w:bottom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b/>
                              <w:color w:val="333333"/>
                              <w:sz w:val="16"/>
                              <w:szCs w:val="16"/>
                              <w:lang w:val="en-US" w:eastAsia="es-CO"/>
                            </w:rPr>
                          </w:pPr>
                          <w:r w:rsidRPr="003707BF">
                            <w:rPr>
                              <w:rFonts w:ascii="Bookman Old Style" w:eastAsia="Times New Roman" w:hAnsi="Bookman Old Style"/>
                              <w:b/>
                              <w:color w:val="333333"/>
                              <w:sz w:val="16"/>
                              <w:szCs w:val="16"/>
                              <w:lang w:val="en-US" w:eastAsia="es-CO"/>
                            </w:rPr>
                            <w:t>1,500,000</w:t>
                          </w:r>
                        </w:p>
                      </w:tc>
                      <w:tc>
                        <w:tcPr>
                          <w:tcW w:w="2501" w:type="dxa"/>
                          <w:gridSpan w:val="2"/>
                          <w:tcBorders>
                            <w:bottom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rPr>
                              <w:rFonts w:ascii="Bookman Old Style" w:eastAsia="Times New Roman" w:hAnsi="Bookman Old Style"/>
                              <w:color w:val="333333"/>
                              <w:sz w:val="16"/>
                              <w:szCs w:val="16"/>
                              <w:lang w:val="en-US" w:eastAsia="es-CO"/>
                            </w:rPr>
                          </w:pPr>
                          <w:r w:rsidRPr="003707BF">
                            <w:rPr>
                              <w:rFonts w:ascii="Bookman Old Style" w:eastAsia="Times New Roman" w:hAnsi="Bookman Old Style"/>
                              <w:color w:val="333333"/>
                              <w:sz w:val="16"/>
                              <w:szCs w:val="16"/>
                              <w:lang w:val="en-US" w:eastAsia="es-CO"/>
                            </w:rPr>
                            <w:t> </w:t>
                          </w:r>
                        </w:p>
                      </w:tc>
                    </w:tr>
                    <w:tr w:rsidR="00BB16D5" w:rsidRPr="003707BF" w:rsidTr="00142008">
                      <w:trPr>
                        <w:trHeight w:val="412"/>
                        <w:jc w:val="center"/>
                      </w:trPr>
                      <w:tc>
                        <w:tcPr>
                          <w:tcW w:w="8403" w:type="dxa"/>
                          <w:gridSpan w:val="5"/>
                          <w:tcBorders>
                            <w:top w:val="single" w:sz="4" w:space="0" w:color="auto"/>
                          </w:tcBorders>
                          <w:shd w:val="clear" w:color="auto" w:fill="auto"/>
                          <w:tcMar>
                            <w:top w:w="0" w:type="dxa"/>
                            <w:left w:w="108" w:type="dxa"/>
                            <w:bottom w:w="0" w:type="dxa"/>
                            <w:right w:w="108" w:type="dxa"/>
                          </w:tcMar>
                          <w:hideMark/>
                        </w:tcPr>
                        <w:p w:rsidR="00BB16D5" w:rsidRPr="003707BF" w:rsidRDefault="00BB16D5" w:rsidP="00142008">
                          <w:pPr>
                            <w:tabs>
                              <w:tab w:val="left" w:pos="709"/>
                            </w:tabs>
                            <w:spacing w:line="360" w:lineRule="auto"/>
                            <w:jc w:val="both"/>
                            <w:rPr>
                              <w:rFonts w:ascii="Bookman Old Style" w:eastAsia="Times New Roman" w:hAnsi="Bookman Old Style"/>
                              <w:color w:val="333333"/>
                              <w:sz w:val="16"/>
                              <w:szCs w:val="16"/>
                              <w:lang w:val="en-US" w:eastAsia="es-CO"/>
                            </w:rPr>
                          </w:pPr>
                          <w:r w:rsidRPr="003707BF">
                            <w:rPr>
                              <w:rFonts w:ascii="Bookman Old Style" w:hAnsi="Bookman Old Style"/>
                              <w:b/>
                              <w:sz w:val="16"/>
                              <w:szCs w:val="16"/>
                              <w:lang w:val="en-US"/>
                            </w:rPr>
                            <w:t>Source</w:t>
                          </w:r>
                          <w:r w:rsidRPr="003707BF">
                            <w:rPr>
                              <w:rFonts w:ascii="Bookman Old Style" w:hAnsi="Bookman Old Style"/>
                              <w:sz w:val="16"/>
                              <w:szCs w:val="16"/>
                              <w:lang w:val="en-US"/>
                            </w:rPr>
                            <w:t xml:space="preserve">: </w:t>
                          </w:r>
                          <w:proofErr w:type="spellStart"/>
                          <w:r w:rsidRPr="003707BF">
                            <w:rPr>
                              <w:rFonts w:ascii="Bookman Old Style" w:hAnsi="Bookman Old Style"/>
                              <w:sz w:val="16"/>
                              <w:szCs w:val="16"/>
                              <w:lang w:val="en-US"/>
                            </w:rPr>
                            <w:t>Fedebiocombustibles</w:t>
                          </w:r>
                          <w:proofErr w:type="spellEnd"/>
                          <w:r w:rsidRPr="003707BF">
                            <w:rPr>
                              <w:rFonts w:ascii="Bookman Old Style" w:hAnsi="Bookman Old Style"/>
                              <w:sz w:val="16"/>
                              <w:szCs w:val="16"/>
                              <w:lang w:val="en-US"/>
                            </w:rPr>
                            <w:t>, 2012.</w:t>
                          </w:r>
                        </w:p>
                      </w:tc>
                    </w:tr>
                  </w:tbl>
                  <w:p w:rsidR="00BB16D5" w:rsidRPr="000D2CC3" w:rsidRDefault="00BB16D5" w:rsidP="00BB16D5">
                    <w:pPr>
                      <w:rPr>
                        <w:lang w:val="en-US"/>
                      </w:rPr>
                    </w:pPr>
                  </w:p>
                </w:txbxContent>
              </v:textbox>
            </v:shape>
            <w10:wrap type="square" anchorx="margin" anchory="margin"/>
          </v:group>
        </w:pict>
      </w:r>
      <w:r w:rsidR="00022221" w:rsidRPr="00F2086F">
        <w:rPr>
          <w:rFonts w:ascii="Bookman Old Style" w:hAnsi="Bookman Old Style"/>
          <w:sz w:val="21"/>
          <w:szCs w:val="21"/>
          <w:lang w:val="en-US"/>
        </w:rPr>
        <w:t>Social and environmental effects asso</w:t>
      </w:r>
      <w:r w:rsidR="00727071">
        <w:rPr>
          <w:rFonts w:ascii="Bookman Old Style" w:hAnsi="Bookman Old Style"/>
          <w:sz w:val="21"/>
          <w:szCs w:val="21"/>
          <w:lang w:val="en-US"/>
        </w:rPr>
        <w:softHyphen/>
      </w:r>
      <w:r w:rsidR="00022221" w:rsidRPr="00F2086F">
        <w:rPr>
          <w:rFonts w:ascii="Bookman Old Style" w:hAnsi="Bookman Old Style"/>
          <w:sz w:val="21"/>
          <w:szCs w:val="21"/>
          <w:lang w:val="en-US"/>
        </w:rPr>
        <w:t>ciated with large scale biomass production are still topics of debate.  The balance bet</w:t>
      </w:r>
      <w:r w:rsidR="00727071">
        <w:rPr>
          <w:rFonts w:ascii="Bookman Old Style" w:hAnsi="Bookman Old Style"/>
          <w:sz w:val="21"/>
          <w:szCs w:val="21"/>
          <w:lang w:val="en-US"/>
        </w:rPr>
        <w:softHyphen/>
      </w:r>
      <w:r w:rsidR="00022221" w:rsidRPr="00F2086F">
        <w:rPr>
          <w:rFonts w:ascii="Bookman Old Style" w:hAnsi="Bookman Old Style"/>
          <w:sz w:val="21"/>
          <w:szCs w:val="21"/>
          <w:lang w:val="en-US"/>
        </w:rPr>
        <w:t>ween energy and food security has to be equilibrated by the development of regulatory mechanisms for land use and politics of so</w:t>
      </w:r>
      <w:r w:rsidR="00F41260">
        <w:rPr>
          <w:rFonts w:ascii="Bookman Old Style" w:hAnsi="Bookman Old Style"/>
          <w:sz w:val="21"/>
          <w:szCs w:val="21"/>
          <w:lang w:val="en-US"/>
        </w:rPr>
        <w:softHyphen/>
      </w:r>
      <w:r w:rsidR="00022221" w:rsidRPr="00F2086F">
        <w:rPr>
          <w:rFonts w:ascii="Bookman Old Style" w:hAnsi="Bookman Old Style"/>
          <w:sz w:val="21"/>
          <w:szCs w:val="21"/>
          <w:lang w:val="en-US"/>
        </w:rPr>
        <w:t>cial responsibility that favor not only the large industries but, that protect the population wellness</w:t>
      </w:r>
      <w:r w:rsidR="00D323E2" w:rsidRPr="00F2086F">
        <w:rPr>
          <w:rFonts w:ascii="Bookman Old Style" w:hAnsi="Bookman Old Style"/>
          <w:sz w:val="21"/>
          <w:szCs w:val="21"/>
          <w:lang w:val="en-US"/>
        </w:rPr>
        <w:t xml:space="preserve"> (</w:t>
      </w:r>
      <w:proofErr w:type="spellStart"/>
      <w:r w:rsidR="00D323E2" w:rsidRPr="00F2086F">
        <w:rPr>
          <w:rFonts w:ascii="Bookman Old Style" w:hAnsi="Bookman Old Style"/>
          <w:sz w:val="21"/>
          <w:szCs w:val="21"/>
          <w:lang w:val="en-US"/>
        </w:rPr>
        <w:t>Ministerio</w:t>
      </w:r>
      <w:proofErr w:type="spellEnd"/>
      <w:r w:rsidR="00D323E2" w:rsidRPr="00F2086F">
        <w:rPr>
          <w:rFonts w:ascii="Bookman Old Style" w:hAnsi="Bookman Old Style"/>
          <w:sz w:val="21"/>
          <w:szCs w:val="21"/>
          <w:lang w:val="en-US"/>
        </w:rPr>
        <w:t xml:space="preserve"> de </w:t>
      </w:r>
      <w:proofErr w:type="spellStart"/>
      <w:r w:rsidR="00D323E2" w:rsidRPr="00F2086F">
        <w:rPr>
          <w:rFonts w:ascii="Bookman Old Style" w:hAnsi="Bookman Old Style"/>
          <w:sz w:val="21"/>
          <w:szCs w:val="21"/>
          <w:lang w:val="en-US"/>
        </w:rPr>
        <w:t>Minería</w:t>
      </w:r>
      <w:proofErr w:type="spellEnd"/>
      <w:r w:rsidR="00D323E2" w:rsidRPr="00F2086F">
        <w:rPr>
          <w:rFonts w:ascii="Bookman Old Style" w:hAnsi="Bookman Old Style"/>
          <w:sz w:val="21"/>
          <w:szCs w:val="21"/>
          <w:lang w:val="en-US"/>
        </w:rPr>
        <w:t xml:space="preserve"> y </w:t>
      </w:r>
      <w:proofErr w:type="spellStart"/>
      <w:r w:rsidR="00D323E2" w:rsidRPr="00F2086F">
        <w:rPr>
          <w:rFonts w:ascii="Bookman Old Style" w:hAnsi="Bookman Old Style"/>
          <w:sz w:val="21"/>
          <w:szCs w:val="21"/>
          <w:lang w:val="en-US"/>
        </w:rPr>
        <w:t>Energía</w:t>
      </w:r>
      <w:proofErr w:type="spellEnd"/>
      <w:r w:rsidR="00D323E2" w:rsidRPr="00F2086F">
        <w:rPr>
          <w:rFonts w:ascii="Bookman Old Style" w:hAnsi="Bookman Old Style"/>
          <w:sz w:val="21"/>
          <w:szCs w:val="21"/>
          <w:lang w:val="en-US"/>
        </w:rPr>
        <w:t xml:space="preserve"> de Chile, 2006; </w:t>
      </w:r>
      <w:r w:rsidR="00083A9A" w:rsidRPr="00F2086F">
        <w:rPr>
          <w:rFonts w:ascii="Bookman Old Style" w:eastAsia="AdvTimes" w:hAnsi="Bookman Old Style"/>
          <w:sz w:val="21"/>
          <w:szCs w:val="21"/>
          <w:lang w:val="en-US"/>
        </w:rPr>
        <w:t>Zhou</w:t>
      </w:r>
      <w:r w:rsidR="00D323E2" w:rsidRPr="00F2086F">
        <w:rPr>
          <w:rFonts w:ascii="Bookman Old Style" w:eastAsia="AdvTimes" w:hAnsi="Bookman Old Style"/>
          <w:sz w:val="21"/>
          <w:szCs w:val="21"/>
          <w:lang w:val="en-US"/>
        </w:rPr>
        <w:t xml:space="preserve"> </w:t>
      </w:r>
      <w:r w:rsidR="00531B47" w:rsidRPr="00F2086F">
        <w:rPr>
          <w:rFonts w:ascii="Bookman Old Style" w:eastAsia="AdvTimes" w:hAnsi="Bookman Old Style"/>
          <w:i/>
          <w:sz w:val="21"/>
          <w:szCs w:val="21"/>
          <w:lang w:val="en-US"/>
        </w:rPr>
        <w:t>et al</w:t>
      </w:r>
      <w:r w:rsidR="00022221" w:rsidRPr="00F2086F">
        <w:rPr>
          <w:rFonts w:ascii="Bookman Old Style" w:eastAsia="AdvTimes" w:hAnsi="Bookman Old Style"/>
          <w:i/>
          <w:sz w:val="21"/>
          <w:szCs w:val="21"/>
          <w:lang w:val="en-US"/>
        </w:rPr>
        <w:t>.</w:t>
      </w:r>
      <w:r w:rsidR="00D323E2" w:rsidRPr="00F2086F">
        <w:rPr>
          <w:rFonts w:ascii="Bookman Old Style" w:eastAsia="AdvTimes" w:hAnsi="Bookman Old Style"/>
          <w:i/>
          <w:sz w:val="21"/>
          <w:szCs w:val="21"/>
          <w:lang w:val="en-US"/>
        </w:rPr>
        <w:t>,</w:t>
      </w:r>
      <w:r w:rsidR="00D323E2" w:rsidRPr="00F2086F">
        <w:rPr>
          <w:rFonts w:ascii="Bookman Old Style" w:eastAsia="AdvTimes" w:hAnsi="Bookman Old Style"/>
          <w:sz w:val="21"/>
          <w:szCs w:val="21"/>
          <w:lang w:val="en-US"/>
        </w:rPr>
        <w:t xml:space="preserve"> 2006).</w:t>
      </w:r>
    </w:p>
    <w:p w:rsidR="00C0611A" w:rsidRPr="00F2086F" w:rsidRDefault="0039074C" w:rsidP="00F2086F">
      <w:pPr>
        <w:tabs>
          <w:tab w:val="left" w:pos="360"/>
        </w:tabs>
        <w:ind w:firstLine="360"/>
        <w:jc w:val="both"/>
        <w:rPr>
          <w:rFonts w:ascii="Bookman Old Style" w:hAnsi="Bookman Old Style"/>
          <w:sz w:val="21"/>
          <w:szCs w:val="21"/>
          <w:lang w:val="en-US"/>
        </w:rPr>
      </w:pPr>
      <w:r w:rsidRPr="00F2086F">
        <w:rPr>
          <w:rFonts w:ascii="Bookman Old Style" w:hAnsi="Bookman Old Style"/>
          <w:sz w:val="21"/>
          <w:szCs w:val="21"/>
          <w:lang w:val="en-US"/>
        </w:rPr>
        <w:t>In Colombia, bioethanol is produced mainly from sugarcane since it is the raw material t</w:t>
      </w:r>
      <w:r w:rsidR="001E7CA0" w:rsidRPr="00F2086F">
        <w:rPr>
          <w:rFonts w:ascii="Bookman Old Style" w:hAnsi="Bookman Old Style"/>
          <w:sz w:val="21"/>
          <w:szCs w:val="21"/>
          <w:lang w:val="en-US"/>
        </w:rPr>
        <w:t>hat gives the largest input to elabo</w:t>
      </w:r>
      <w:r w:rsidR="00F41260">
        <w:rPr>
          <w:rFonts w:ascii="Bookman Old Style" w:hAnsi="Bookman Old Style"/>
          <w:sz w:val="21"/>
          <w:szCs w:val="21"/>
          <w:lang w:val="en-US"/>
        </w:rPr>
        <w:softHyphen/>
      </w:r>
      <w:r w:rsidR="001E7CA0" w:rsidRPr="00F2086F">
        <w:rPr>
          <w:rFonts w:ascii="Bookman Old Style" w:hAnsi="Bookman Old Style"/>
          <w:sz w:val="21"/>
          <w:szCs w:val="21"/>
          <w:lang w:val="en-US"/>
        </w:rPr>
        <w:t>rate ethanol and the one with better profit in the industry</w:t>
      </w:r>
      <w:r w:rsidR="006B0225" w:rsidRPr="00F2086F">
        <w:rPr>
          <w:rFonts w:ascii="Bookman Old Style" w:hAnsi="Bookman Old Style"/>
          <w:sz w:val="21"/>
          <w:szCs w:val="21"/>
          <w:shd w:val="clear" w:color="auto" w:fill="FFFFFF"/>
          <w:lang w:val="en-US"/>
        </w:rPr>
        <w:t xml:space="preserve"> (</w:t>
      </w:r>
      <w:proofErr w:type="spellStart"/>
      <w:r w:rsidR="006B0225" w:rsidRPr="00F2086F">
        <w:rPr>
          <w:rFonts w:ascii="Bookman Old Style" w:hAnsi="Bookman Old Style"/>
          <w:sz w:val="21"/>
          <w:szCs w:val="21"/>
          <w:shd w:val="clear" w:color="auto" w:fill="FFFFFF"/>
          <w:lang w:val="en-US"/>
        </w:rPr>
        <w:t>Bruszies</w:t>
      </w:r>
      <w:proofErr w:type="spellEnd"/>
      <w:r w:rsidR="006B0225" w:rsidRPr="00F2086F">
        <w:rPr>
          <w:rFonts w:ascii="Bookman Old Style" w:hAnsi="Bookman Old Style"/>
          <w:sz w:val="21"/>
          <w:szCs w:val="21"/>
          <w:shd w:val="clear" w:color="auto" w:fill="FFFFFF"/>
          <w:lang w:val="en-US"/>
        </w:rPr>
        <w:t>, 2010)</w:t>
      </w:r>
      <w:r w:rsidR="00077767" w:rsidRPr="00F2086F">
        <w:rPr>
          <w:rFonts w:ascii="Bookman Old Style" w:hAnsi="Bookman Old Style"/>
          <w:sz w:val="21"/>
          <w:szCs w:val="21"/>
          <w:shd w:val="clear" w:color="auto" w:fill="FFFFFF"/>
          <w:lang w:val="en-US"/>
        </w:rPr>
        <w:t xml:space="preserve"> </w:t>
      </w:r>
      <w:r w:rsidR="001E7CA0" w:rsidRPr="00F2086F">
        <w:rPr>
          <w:rFonts w:ascii="Bookman Old Style" w:hAnsi="Bookman Old Style"/>
          <w:sz w:val="21"/>
          <w:szCs w:val="21"/>
          <w:shd w:val="clear" w:color="auto" w:fill="FFFFFF"/>
          <w:lang w:val="en-US"/>
        </w:rPr>
        <w:t xml:space="preserve">and, potentially reduces 74% of greenhouses gas emissions compared to fuel gasoline </w:t>
      </w:r>
      <w:r w:rsidR="006B0225" w:rsidRPr="00F2086F">
        <w:rPr>
          <w:rFonts w:ascii="Bookman Old Style" w:hAnsi="Bookman Old Style"/>
          <w:sz w:val="21"/>
          <w:szCs w:val="21"/>
          <w:shd w:val="clear" w:color="auto" w:fill="FFFFFF"/>
          <w:lang w:val="en-US"/>
        </w:rPr>
        <w:t>(</w:t>
      </w:r>
      <w:proofErr w:type="spellStart"/>
      <w:r w:rsidR="006B0225" w:rsidRPr="00F2086F">
        <w:rPr>
          <w:rFonts w:ascii="Bookman Old Style" w:hAnsi="Bookman Old Style"/>
          <w:sz w:val="21"/>
          <w:szCs w:val="21"/>
          <w:shd w:val="clear" w:color="auto" w:fill="FFFFFF"/>
          <w:lang w:val="en-US"/>
        </w:rPr>
        <w:t>Portafolio</w:t>
      </w:r>
      <w:proofErr w:type="spellEnd"/>
      <w:r w:rsidR="006B0225" w:rsidRPr="00F2086F">
        <w:rPr>
          <w:rFonts w:ascii="Bookman Old Style" w:hAnsi="Bookman Old Style"/>
          <w:sz w:val="21"/>
          <w:szCs w:val="21"/>
          <w:shd w:val="clear" w:color="auto" w:fill="FFFFFF"/>
          <w:lang w:val="en-US"/>
        </w:rPr>
        <w:t>, 2012,</w:t>
      </w:r>
      <w:r w:rsidR="00077767" w:rsidRPr="00F2086F">
        <w:rPr>
          <w:rFonts w:ascii="Bookman Old Style" w:hAnsi="Bookman Old Style"/>
          <w:sz w:val="21"/>
          <w:szCs w:val="21"/>
          <w:shd w:val="clear" w:color="auto" w:fill="FFFFFF"/>
          <w:lang w:val="en-US"/>
        </w:rPr>
        <w:t xml:space="preserve"> </w:t>
      </w:r>
      <w:r w:rsidR="006B0225" w:rsidRPr="00F2086F">
        <w:rPr>
          <w:rFonts w:ascii="Bookman Old Style" w:hAnsi="Bookman Old Style"/>
          <w:sz w:val="21"/>
          <w:szCs w:val="21"/>
          <w:shd w:val="clear" w:color="auto" w:fill="FFFFFF"/>
          <w:lang w:val="en-US"/>
        </w:rPr>
        <w:t xml:space="preserve">2011). </w:t>
      </w:r>
      <w:r w:rsidR="00077767" w:rsidRPr="00F2086F">
        <w:rPr>
          <w:rFonts w:ascii="Bookman Old Style" w:hAnsi="Bookman Old Style"/>
          <w:sz w:val="21"/>
          <w:szCs w:val="21"/>
          <w:shd w:val="clear" w:color="auto" w:fill="FFFFFF"/>
          <w:lang w:val="en-US"/>
        </w:rPr>
        <w:t xml:space="preserve"> </w:t>
      </w:r>
      <w:r w:rsidR="001E7CA0" w:rsidRPr="00F2086F">
        <w:rPr>
          <w:rFonts w:ascii="Bookman Old Style" w:hAnsi="Bookman Old Style"/>
          <w:sz w:val="21"/>
          <w:szCs w:val="21"/>
          <w:shd w:val="clear" w:color="auto" w:fill="FFFFFF"/>
          <w:lang w:val="en-US"/>
        </w:rPr>
        <w:t xml:space="preserve">The </w:t>
      </w:r>
      <w:r w:rsidR="00B711F3" w:rsidRPr="00F2086F">
        <w:rPr>
          <w:rFonts w:ascii="Bookman Old Style" w:hAnsi="Bookman Old Style"/>
          <w:sz w:val="21"/>
          <w:szCs w:val="21"/>
          <w:shd w:val="clear" w:color="auto" w:fill="FFFFFF"/>
          <w:lang w:val="en-US"/>
        </w:rPr>
        <w:t>offer</w:t>
      </w:r>
      <w:r w:rsidR="001E7CA0" w:rsidRPr="00F2086F">
        <w:rPr>
          <w:rFonts w:ascii="Bookman Old Style" w:hAnsi="Bookman Old Style"/>
          <w:sz w:val="21"/>
          <w:szCs w:val="21"/>
          <w:shd w:val="clear" w:color="auto" w:fill="FFFFFF"/>
          <w:lang w:val="en-US"/>
        </w:rPr>
        <w:t xml:space="preserve"> of bioethanol in Colombia depends on the amount of cultivated </w:t>
      </w:r>
      <w:r w:rsidR="00B711F3" w:rsidRPr="00F2086F">
        <w:rPr>
          <w:rFonts w:ascii="Bookman Old Style" w:hAnsi="Bookman Old Style"/>
          <w:sz w:val="21"/>
          <w:szCs w:val="21"/>
          <w:shd w:val="clear" w:color="auto" w:fill="FFFFFF"/>
          <w:lang w:val="en-US"/>
        </w:rPr>
        <w:t>sugar</w:t>
      </w:r>
      <w:r w:rsidR="00F41260">
        <w:rPr>
          <w:rFonts w:ascii="Bookman Old Style" w:hAnsi="Bookman Old Style"/>
          <w:sz w:val="21"/>
          <w:szCs w:val="21"/>
          <w:shd w:val="clear" w:color="auto" w:fill="FFFFFF"/>
          <w:lang w:val="en-US"/>
        </w:rPr>
        <w:softHyphen/>
      </w:r>
      <w:r w:rsidR="00B711F3" w:rsidRPr="00F2086F">
        <w:rPr>
          <w:rFonts w:ascii="Bookman Old Style" w:hAnsi="Bookman Old Style"/>
          <w:sz w:val="21"/>
          <w:szCs w:val="21"/>
          <w:shd w:val="clear" w:color="auto" w:fill="FFFFFF"/>
          <w:lang w:val="en-US"/>
        </w:rPr>
        <w:t>cane, which</w:t>
      </w:r>
      <w:r w:rsidR="001E7CA0" w:rsidRPr="00F2086F">
        <w:rPr>
          <w:rFonts w:ascii="Bookman Old Style" w:hAnsi="Bookman Old Style"/>
          <w:sz w:val="21"/>
          <w:szCs w:val="21"/>
          <w:shd w:val="clear" w:color="auto" w:fill="FFFFFF"/>
          <w:lang w:val="en-US"/>
        </w:rPr>
        <w:t xml:space="preserve"> according to </w:t>
      </w:r>
      <w:proofErr w:type="spellStart"/>
      <w:r w:rsidR="001E7CA0" w:rsidRPr="00F2086F">
        <w:rPr>
          <w:rFonts w:ascii="Bookman Old Style" w:hAnsi="Bookman Old Style"/>
          <w:sz w:val="21"/>
          <w:szCs w:val="21"/>
          <w:shd w:val="clear" w:color="auto" w:fill="FFFFFF"/>
          <w:lang w:val="en-US"/>
        </w:rPr>
        <w:t>Asocaña</w:t>
      </w:r>
      <w:proofErr w:type="spellEnd"/>
      <w:r w:rsidR="001E7CA0" w:rsidRPr="00F2086F">
        <w:rPr>
          <w:rFonts w:ascii="Bookman Old Style" w:hAnsi="Bookman Old Style"/>
          <w:sz w:val="21"/>
          <w:szCs w:val="21"/>
          <w:shd w:val="clear" w:color="auto" w:fill="FFFFFF"/>
          <w:lang w:val="en-US"/>
        </w:rPr>
        <w:t xml:space="preserve"> (Associa</w:t>
      </w:r>
      <w:r w:rsidR="00F41260">
        <w:rPr>
          <w:rFonts w:ascii="Bookman Old Style" w:hAnsi="Bookman Old Style"/>
          <w:sz w:val="21"/>
          <w:szCs w:val="21"/>
          <w:shd w:val="clear" w:color="auto" w:fill="FFFFFF"/>
          <w:lang w:val="en-US"/>
        </w:rPr>
        <w:softHyphen/>
      </w:r>
      <w:r w:rsidR="001E7CA0" w:rsidRPr="00F2086F">
        <w:rPr>
          <w:rFonts w:ascii="Bookman Old Style" w:hAnsi="Bookman Old Style"/>
          <w:sz w:val="21"/>
          <w:szCs w:val="21"/>
          <w:shd w:val="clear" w:color="auto" w:fill="FFFFFF"/>
          <w:lang w:val="en-US"/>
        </w:rPr>
        <w:t>tion for Sugarcane Growers of Colombia, 2012) in 2012 was 2,036,134 metric t in its equivalent to raw sugar volume.  From this weight, 16% is used for ethanol production which equals 79.29 million of gallons of bioethanol for 2008, which is produced in four plants (see Table 4).  Additionally, it is planned to build six new plants for bioethanol production (Table 5)</w:t>
      </w:r>
      <w:r w:rsidR="00077767" w:rsidRPr="00F2086F">
        <w:rPr>
          <w:rFonts w:ascii="Bookman Old Style" w:eastAsia="Times New Roman" w:hAnsi="Bookman Old Style"/>
          <w:color w:val="333333"/>
          <w:sz w:val="21"/>
          <w:szCs w:val="21"/>
          <w:lang w:val="en-US" w:eastAsia="es-CO"/>
        </w:rPr>
        <w:t>.</w:t>
      </w:r>
    </w:p>
    <w:p w:rsidR="00DE0CE8" w:rsidRPr="00F2086F" w:rsidRDefault="003F4921" w:rsidP="00F2086F">
      <w:pPr>
        <w:pStyle w:val="Prrafodelista"/>
        <w:tabs>
          <w:tab w:val="left" w:pos="360"/>
        </w:tabs>
        <w:ind w:left="0" w:firstLine="360"/>
        <w:jc w:val="both"/>
        <w:rPr>
          <w:rFonts w:ascii="Bookman Old Style" w:hAnsi="Bookman Old Style"/>
          <w:sz w:val="21"/>
          <w:szCs w:val="21"/>
          <w:shd w:val="clear" w:color="auto" w:fill="FFFFFF"/>
          <w:lang w:val="en-US"/>
        </w:rPr>
      </w:pPr>
      <w:r w:rsidRPr="00F2086F">
        <w:rPr>
          <w:rFonts w:ascii="Bookman Old Style" w:hAnsi="Bookman Old Style"/>
          <w:sz w:val="21"/>
          <w:szCs w:val="21"/>
          <w:lang w:val="en-US"/>
        </w:rPr>
        <w:t>Since bioethanol contributes to the biodegradation process of gasoline and in</w:t>
      </w:r>
      <w:r w:rsidR="003737B8">
        <w:rPr>
          <w:rFonts w:ascii="Bookman Old Style" w:hAnsi="Bookman Old Style"/>
          <w:sz w:val="21"/>
          <w:szCs w:val="21"/>
          <w:lang w:val="en-US"/>
        </w:rPr>
        <w:softHyphen/>
      </w:r>
      <w:r w:rsidRPr="00F2086F">
        <w:rPr>
          <w:rFonts w:ascii="Bookman Old Style" w:hAnsi="Bookman Old Style"/>
          <w:sz w:val="21"/>
          <w:szCs w:val="21"/>
          <w:lang w:val="en-US"/>
        </w:rPr>
        <w:t xml:space="preserve">creases the octane index, </w:t>
      </w:r>
      <w:r w:rsidR="006B532A" w:rsidRPr="00F2086F">
        <w:rPr>
          <w:rFonts w:ascii="Bookman Old Style" w:hAnsi="Bookman Old Style"/>
          <w:sz w:val="21"/>
          <w:szCs w:val="21"/>
          <w:lang w:val="en-US"/>
        </w:rPr>
        <w:t>it is normally mix with gasoline.  The mix, called gasohol, is done in different proportions according to the demands of each country.  In Colombia, these percentages has been established according to the Decree 2629 2007, as well as, the deadlines for conditioning engines and new machines that use these product for its func</w:t>
      </w:r>
      <w:r w:rsidR="00F41260">
        <w:rPr>
          <w:rFonts w:ascii="Bookman Old Style" w:hAnsi="Bookman Old Style"/>
          <w:sz w:val="21"/>
          <w:szCs w:val="21"/>
          <w:lang w:val="en-US"/>
        </w:rPr>
        <w:softHyphen/>
      </w:r>
      <w:r w:rsidR="006B532A" w:rsidRPr="00F2086F">
        <w:rPr>
          <w:rFonts w:ascii="Bookman Old Style" w:hAnsi="Bookman Old Style"/>
          <w:sz w:val="21"/>
          <w:szCs w:val="21"/>
          <w:lang w:val="en-US"/>
        </w:rPr>
        <w:t xml:space="preserve">tion.  This was supported by the </w:t>
      </w:r>
      <w:proofErr w:type="spellStart"/>
      <w:r w:rsidR="006B532A" w:rsidRPr="00F2086F">
        <w:rPr>
          <w:rFonts w:ascii="Bookman Old Style" w:hAnsi="Bookman Old Style"/>
          <w:sz w:val="21"/>
          <w:szCs w:val="21"/>
          <w:lang w:val="en-US"/>
        </w:rPr>
        <w:t>CONPES</w:t>
      </w:r>
      <w:proofErr w:type="spellEnd"/>
      <w:r w:rsidR="006B532A" w:rsidRPr="00F2086F">
        <w:rPr>
          <w:rFonts w:ascii="Bookman Old Style" w:hAnsi="Bookman Old Style"/>
          <w:sz w:val="21"/>
          <w:szCs w:val="21"/>
          <w:lang w:val="en-US"/>
        </w:rPr>
        <w:t xml:space="preserve"> 3510 of March 31</w:t>
      </w:r>
      <w:r w:rsidR="006B532A" w:rsidRPr="00F2086F">
        <w:rPr>
          <w:rFonts w:ascii="Bookman Old Style" w:hAnsi="Bookman Old Style"/>
          <w:sz w:val="21"/>
          <w:szCs w:val="21"/>
          <w:vertAlign w:val="superscript"/>
          <w:lang w:val="en-US"/>
        </w:rPr>
        <w:t>st</w:t>
      </w:r>
      <w:r w:rsidR="006B532A" w:rsidRPr="00F2086F">
        <w:rPr>
          <w:rFonts w:ascii="Bookman Old Style" w:hAnsi="Bookman Old Style"/>
          <w:sz w:val="21"/>
          <w:szCs w:val="21"/>
          <w:lang w:val="en-US"/>
        </w:rPr>
        <w:t xml:space="preserve"> 2008, which established the ‘Policy Guidelines for Promoting Sustaina</w:t>
      </w:r>
      <w:r w:rsidR="00F41260">
        <w:rPr>
          <w:rFonts w:ascii="Bookman Old Style" w:hAnsi="Bookman Old Style"/>
          <w:sz w:val="21"/>
          <w:szCs w:val="21"/>
          <w:lang w:val="en-US"/>
        </w:rPr>
        <w:softHyphen/>
      </w:r>
      <w:r w:rsidR="006B532A" w:rsidRPr="00F2086F">
        <w:rPr>
          <w:rFonts w:ascii="Bookman Old Style" w:hAnsi="Bookman Old Style"/>
          <w:sz w:val="21"/>
          <w:szCs w:val="21"/>
          <w:lang w:val="en-US"/>
        </w:rPr>
        <w:t>ble Biofuels Production in Colombia’ that de</w:t>
      </w:r>
      <w:r w:rsidR="00F41260">
        <w:rPr>
          <w:rFonts w:ascii="Bookman Old Style" w:hAnsi="Bookman Old Style"/>
          <w:sz w:val="21"/>
          <w:szCs w:val="21"/>
          <w:lang w:val="en-US"/>
        </w:rPr>
        <w:softHyphen/>
      </w:r>
      <w:r w:rsidR="006B532A" w:rsidRPr="00F2086F">
        <w:rPr>
          <w:rFonts w:ascii="Bookman Old Style" w:hAnsi="Bookman Old Style"/>
          <w:sz w:val="21"/>
          <w:szCs w:val="21"/>
          <w:lang w:val="en-US"/>
        </w:rPr>
        <w:t>mands from the Ministry of Mines and Energy to adopt regulatory measurements (economic and technical) that encourage the develop</w:t>
      </w:r>
      <w:r w:rsidR="00F41260">
        <w:rPr>
          <w:rFonts w:ascii="Bookman Old Style" w:hAnsi="Bookman Old Style"/>
          <w:sz w:val="21"/>
          <w:szCs w:val="21"/>
          <w:lang w:val="en-US"/>
        </w:rPr>
        <w:softHyphen/>
      </w:r>
      <w:r w:rsidR="006B532A" w:rsidRPr="00F2086F">
        <w:rPr>
          <w:rFonts w:ascii="Bookman Old Style" w:hAnsi="Bookman Old Style"/>
          <w:sz w:val="21"/>
          <w:szCs w:val="21"/>
          <w:lang w:val="en-US"/>
        </w:rPr>
        <w:t xml:space="preserve">ment of infrastructure for fuel distribution in chain, like building tanks, suppliers of pure biofuel, and others in order to </w:t>
      </w:r>
      <w:r w:rsidR="00DE1E9F" w:rsidRPr="00F2086F">
        <w:rPr>
          <w:rFonts w:ascii="Bookman Old Style" w:hAnsi="Bookman Old Style"/>
          <w:sz w:val="21"/>
          <w:szCs w:val="21"/>
          <w:lang w:val="en-US"/>
        </w:rPr>
        <w:t>distribute biofuels in larger proportions than the ones in the compulsory mixes</w:t>
      </w:r>
      <w:r w:rsidR="009770E3" w:rsidRPr="00F2086F">
        <w:rPr>
          <w:rFonts w:ascii="Bookman Old Style" w:eastAsia="Times New Roman" w:hAnsi="Bookman Old Style"/>
          <w:sz w:val="21"/>
          <w:szCs w:val="21"/>
          <w:lang w:val="en-US" w:eastAsia="es-CO"/>
        </w:rPr>
        <w:t xml:space="preserve">. </w:t>
      </w:r>
      <w:r w:rsidR="008D1093" w:rsidRPr="00F2086F">
        <w:rPr>
          <w:rFonts w:ascii="Bookman Old Style" w:eastAsia="Times New Roman" w:hAnsi="Bookman Old Style"/>
          <w:sz w:val="21"/>
          <w:szCs w:val="21"/>
          <w:lang w:val="en-US" w:eastAsia="es-CO"/>
        </w:rPr>
        <w:t xml:space="preserve"> </w:t>
      </w:r>
      <w:r w:rsidR="00DE1E9F" w:rsidRPr="00F2086F">
        <w:rPr>
          <w:rFonts w:ascii="Bookman Old Style" w:eastAsia="Times New Roman" w:hAnsi="Bookman Old Style"/>
          <w:sz w:val="21"/>
          <w:szCs w:val="21"/>
          <w:lang w:val="en-US" w:eastAsia="es-CO"/>
        </w:rPr>
        <w:t>The Decree 2926 was modified by the Decree 1135 2009, in which the National Government determined that as January 1</w:t>
      </w:r>
      <w:r w:rsidR="00DE1E9F" w:rsidRPr="00F2086F">
        <w:rPr>
          <w:rFonts w:ascii="Bookman Old Style" w:eastAsia="Times New Roman" w:hAnsi="Bookman Old Style"/>
          <w:sz w:val="21"/>
          <w:szCs w:val="21"/>
          <w:vertAlign w:val="superscript"/>
          <w:lang w:val="en-US" w:eastAsia="es-CO"/>
        </w:rPr>
        <w:t>st</w:t>
      </w:r>
      <w:r w:rsidR="00DE1E9F" w:rsidRPr="00F2086F">
        <w:rPr>
          <w:rFonts w:ascii="Bookman Old Style" w:eastAsia="Times New Roman" w:hAnsi="Bookman Old Style"/>
          <w:sz w:val="21"/>
          <w:szCs w:val="21"/>
          <w:lang w:val="en-US" w:eastAsia="es-CO"/>
        </w:rPr>
        <w:t xml:space="preserve"> 2012 the use of ethane will be 85% and only 15% will be gasoline.  However, and due to </w:t>
      </w:r>
      <w:proofErr w:type="spellStart"/>
      <w:r w:rsidR="00DE1E9F" w:rsidRPr="00F2086F">
        <w:rPr>
          <w:rFonts w:ascii="Bookman Old Style" w:eastAsia="Times New Roman" w:hAnsi="Bookman Old Style"/>
          <w:sz w:val="21"/>
          <w:szCs w:val="21"/>
          <w:lang w:val="en-US" w:eastAsia="es-CO"/>
        </w:rPr>
        <w:t>FTA</w:t>
      </w:r>
      <w:proofErr w:type="spellEnd"/>
      <w:r w:rsidR="00DE1E9F" w:rsidRPr="00F2086F">
        <w:rPr>
          <w:rFonts w:ascii="Bookman Old Style" w:eastAsia="Times New Roman" w:hAnsi="Bookman Old Style"/>
          <w:sz w:val="21"/>
          <w:szCs w:val="21"/>
          <w:lang w:val="en-US" w:eastAsia="es-CO"/>
        </w:rPr>
        <w:t xml:space="preserve"> and the automotive incapa</w:t>
      </w:r>
      <w:r w:rsidR="00F41260">
        <w:rPr>
          <w:rFonts w:ascii="Bookman Old Style" w:eastAsia="Times New Roman" w:hAnsi="Bookman Old Style"/>
          <w:sz w:val="21"/>
          <w:szCs w:val="21"/>
          <w:lang w:val="en-US" w:eastAsia="es-CO"/>
        </w:rPr>
        <w:softHyphen/>
      </w:r>
      <w:r w:rsidR="00DE1E9F" w:rsidRPr="00F2086F">
        <w:rPr>
          <w:rFonts w:ascii="Bookman Old Style" w:eastAsia="Times New Roman" w:hAnsi="Bookman Old Style"/>
          <w:sz w:val="21"/>
          <w:szCs w:val="21"/>
          <w:lang w:val="en-US" w:eastAsia="es-CO"/>
        </w:rPr>
        <w:t>city to accept such a drastic change, the Colombian Government took the decision to reduce it between 8 and 10%</w:t>
      </w:r>
      <w:r w:rsidR="00EA0F48" w:rsidRPr="00F2086F">
        <w:rPr>
          <w:rFonts w:ascii="Bookman Old Style" w:hAnsi="Bookman Old Style"/>
          <w:sz w:val="21"/>
          <w:szCs w:val="21"/>
          <w:shd w:val="clear" w:color="auto" w:fill="FFFFFF"/>
          <w:lang w:val="en-US"/>
        </w:rPr>
        <w:t xml:space="preserve"> (</w:t>
      </w:r>
      <w:proofErr w:type="spellStart"/>
      <w:r w:rsidR="00EA0F48" w:rsidRPr="00F2086F">
        <w:rPr>
          <w:rFonts w:ascii="Bookman Old Style" w:hAnsi="Bookman Old Style"/>
          <w:sz w:val="21"/>
          <w:szCs w:val="21"/>
          <w:shd w:val="clear" w:color="auto" w:fill="FFFFFF"/>
          <w:lang w:val="en-US"/>
        </w:rPr>
        <w:t>Portafolio</w:t>
      </w:r>
      <w:proofErr w:type="spellEnd"/>
      <w:r w:rsidR="00EA0F48" w:rsidRPr="00F2086F">
        <w:rPr>
          <w:rFonts w:ascii="Bookman Old Style" w:hAnsi="Bookman Old Style"/>
          <w:sz w:val="21"/>
          <w:szCs w:val="21"/>
          <w:shd w:val="clear" w:color="auto" w:fill="FFFFFF"/>
          <w:lang w:val="en-US"/>
        </w:rPr>
        <w:t>, 2011, 2012).</w:t>
      </w:r>
    </w:p>
    <w:p w:rsidR="000E7A05" w:rsidRPr="00F2086F" w:rsidRDefault="00DE1E9F" w:rsidP="00F2086F">
      <w:pPr>
        <w:tabs>
          <w:tab w:val="left" w:pos="709"/>
        </w:tabs>
        <w:spacing w:after="240"/>
        <w:jc w:val="center"/>
        <w:rPr>
          <w:rFonts w:ascii="Bookman Old Style" w:hAnsi="Bookman Old Style"/>
          <w:b/>
          <w:sz w:val="23"/>
          <w:szCs w:val="23"/>
          <w:lang w:val="en-US"/>
        </w:rPr>
      </w:pPr>
      <w:r w:rsidRPr="00F2086F">
        <w:rPr>
          <w:rFonts w:ascii="Bookman Old Style" w:hAnsi="Bookman Old Style"/>
          <w:b/>
          <w:sz w:val="23"/>
          <w:szCs w:val="23"/>
          <w:lang w:val="en-US"/>
        </w:rPr>
        <w:lastRenderedPageBreak/>
        <w:t>Conceptual framework</w:t>
      </w:r>
    </w:p>
    <w:p w:rsidR="006B0225" w:rsidRPr="00F2086F" w:rsidRDefault="00F5451F" w:rsidP="00F2086F">
      <w:pPr>
        <w:tabs>
          <w:tab w:val="left" w:pos="709"/>
        </w:tabs>
        <w:jc w:val="both"/>
        <w:rPr>
          <w:rFonts w:ascii="Bookman Old Style" w:hAnsi="Bookman Old Style"/>
          <w:sz w:val="21"/>
          <w:szCs w:val="21"/>
          <w:lang w:val="en-US"/>
        </w:rPr>
      </w:pPr>
      <w:r>
        <w:rPr>
          <w:rFonts w:ascii="Bookman Old Style" w:hAnsi="Bookman Old Style"/>
          <w:noProof/>
          <w:sz w:val="21"/>
          <w:szCs w:val="21"/>
          <w:lang w:eastAsia="es-CO"/>
        </w:rPr>
        <w:pict>
          <v:group id="_x0000_s1152" editas="canvas" style="position:absolute;left:0;text-align:left;margin-left:255.8pt;margin-top:177.6pt;width:242.35pt;height:205.5pt;z-index:251673600" coordorigin="3562,595" coordsize="4847,4110">
            <o:lock v:ext="edit" aspectratio="t"/>
            <v:shape id="_x0000_s1153" type="#_x0000_t75" style="position:absolute;left:3562;top:595;width:4847;height:4110" o:preferrelative="f">
              <v:fill o:detectmouseclick="t"/>
              <v:path o:extrusionok="t" o:connecttype="none"/>
              <o:lock v:ext="edit" text="t"/>
            </v:shape>
            <v:shape id="_x0000_s1154" type="#_x0000_t202" style="position:absolute;left:3562;top:3941;width:4274;height:530" stroked="f" strokecolor="blue">
              <v:textbox style="mso-next-textbox:#_x0000_s1154">
                <w:txbxContent>
                  <w:p w:rsidR="00786AB8" w:rsidRPr="000D2CC3" w:rsidRDefault="00786AB8" w:rsidP="00786AB8">
                    <w:pPr>
                      <w:spacing w:line="360" w:lineRule="auto"/>
                      <w:jc w:val="both"/>
                      <w:rPr>
                        <w:lang w:val="en-US"/>
                      </w:rPr>
                    </w:pPr>
                    <w:r w:rsidRPr="00167206">
                      <w:rPr>
                        <w:rFonts w:ascii="Bookman Old Style" w:hAnsi="Bookman Old Style"/>
                        <w:b/>
                        <w:sz w:val="16"/>
                        <w:szCs w:val="16"/>
                        <w:lang w:val="es-ES"/>
                      </w:rPr>
                      <w:t>Figur</w:t>
                    </w:r>
                    <w:r>
                      <w:rPr>
                        <w:rFonts w:ascii="Bookman Old Style" w:hAnsi="Bookman Old Style"/>
                        <w:b/>
                        <w:sz w:val="16"/>
                        <w:szCs w:val="16"/>
                        <w:lang w:val="es-ES"/>
                      </w:rPr>
                      <w:t>e</w:t>
                    </w:r>
                    <w:r w:rsidRPr="00167206">
                      <w:rPr>
                        <w:rFonts w:ascii="Bookman Old Style" w:hAnsi="Bookman Old Style"/>
                        <w:b/>
                        <w:sz w:val="16"/>
                        <w:szCs w:val="16"/>
                        <w:lang w:val="es-ES"/>
                      </w:rPr>
                      <w:t xml:space="preserve"> 2.</w:t>
                    </w:r>
                    <w:r w:rsidRPr="00167206">
                      <w:rPr>
                        <w:rFonts w:ascii="Bookman Old Style" w:hAnsi="Bookman Old Style"/>
                        <w:sz w:val="16"/>
                        <w:szCs w:val="16"/>
                        <w:lang w:val="es-ES"/>
                      </w:rPr>
                      <w:t xml:space="preserve">  </w:t>
                    </w:r>
                    <w:proofErr w:type="spellStart"/>
                    <w:r>
                      <w:rPr>
                        <w:rFonts w:ascii="Bookman Old Style" w:hAnsi="Bookman Old Style"/>
                        <w:sz w:val="16"/>
                        <w:szCs w:val="16"/>
                        <w:lang w:val="es-ES"/>
                      </w:rPr>
                      <w:t>Bioethanol</w:t>
                    </w:r>
                    <w:proofErr w:type="spellEnd"/>
                    <w:r>
                      <w:rPr>
                        <w:rFonts w:ascii="Bookman Old Style" w:hAnsi="Bookman Old Style"/>
                        <w:sz w:val="16"/>
                        <w:szCs w:val="16"/>
                        <w:lang w:val="es-ES"/>
                      </w:rPr>
                      <w:t xml:space="preserve"> </w:t>
                    </w:r>
                    <w:proofErr w:type="spellStart"/>
                    <w:r>
                      <w:rPr>
                        <w:rFonts w:ascii="Bookman Old Style" w:hAnsi="Bookman Old Style"/>
                        <w:sz w:val="16"/>
                        <w:szCs w:val="16"/>
                        <w:lang w:val="es-ES"/>
                      </w:rPr>
                      <w:t>life</w:t>
                    </w:r>
                    <w:proofErr w:type="spellEnd"/>
                    <w:r>
                      <w:rPr>
                        <w:rFonts w:ascii="Bookman Old Style" w:hAnsi="Bookman Old Style"/>
                        <w:sz w:val="16"/>
                        <w:szCs w:val="16"/>
                        <w:lang w:val="es-ES"/>
                      </w:rPr>
                      <w:t xml:space="preserve"> </w:t>
                    </w:r>
                    <w:proofErr w:type="spellStart"/>
                    <w:r>
                      <w:rPr>
                        <w:rFonts w:ascii="Bookman Old Style" w:hAnsi="Bookman Old Style"/>
                        <w:sz w:val="16"/>
                        <w:szCs w:val="16"/>
                        <w:lang w:val="es-ES"/>
                      </w:rPr>
                      <w:t>cycle</w:t>
                    </w:r>
                    <w:proofErr w:type="spellEnd"/>
                    <w:r>
                      <w:rPr>
                        <w:rFonts w:ascii="Bookman Old Style" w:hAnsi="Bookman Old Style"/>
                        <w:sz w:val="20"/>
                        <w:szCs w:val="20"/>
                        <w:lang w:val="es-ES"/>
                      </w:rPr>
                      <w:t>.</w:t>
                    </w:r>
                  </w:p>
                </w:txbxContent>
              </v:textbox>
            </v:shape>
            <v:shape id="_x0000_s1155" type="#_x0000_t75" style="position:absolute;left:3657;top:847;width:4752;height:2947;mso-position-horizontal-relative:text;mso-position-vertical-relative:text">
              <v:imagedata r:id="rId18" o:title="No10 Fig2"/>
            </v:shape>
            <w10:wrap type="square"/>
          </v:group>
        </w:pict>
      </w:r>
      <w:r w:rsidR="00DE1E9F" w:rsidRPr="00F2086F">
        <w:rPr>
          <w:rFonts w:ascii="Bookman Old Style" w:hAnsi="Bookman Old Style"/>
          <w:sz w:val="21"/>
          <w:szCs w:val="21"/>
          <w:lang w:val="en-US"/>
        </w:rPr>
        <w:t xml:space="preserve">The competitiveness and rivalry level that is presented in the industrial </w:t>
      </w:r>
      <w:r w:rsidR="003737B8" w:rsidRPr="00F2086F">
        <w:rPr>
          <w:rFonts w:ascii="Bookman Old Style" w:hAnsi="Bookman Old Style"/>
          <w:sz w:val="21"/>
          <w:szCs w:val="21"/>
          <w:lang w:val="en-US"/>
        </w:rPr>
        <w:t>scenario</w:t>
      </w:r>
      <w:r w:rsidR="00DE1E9F" w:rsidRPr="00F2086F">
        <w:rPr>
          <w:rFonts w:ascii="Bookman Old Style" w:hAnsi="Bookman Old Style"/>
          <w:sz w:val="21"/>
          <w:szCs w:val="21"/>
          <w:lang w:val="en-US"/>
        </w:rPr>
        <w:t xml:space="preserve"> of bio</w:t>
      </w:r>
      <w:r w:rsidR="00F41260">
        <w:rPr>
          <w:rFonts w:ascii="Bookman Old Style" w:hAnsi="Bookman Old Style"/>
          <w:sz w:val="21"/>
          <w:szCs w:val="21"/>
          <w:lang w:val="en-US"/>
        </w:rPr>
        <w:softHyphen/>
      </w:r>
      <w:r w:rsidR="00DE1E9F" w:rsidRPr="00F2086F">
        <w:rPr>
          <w:rFonts w:ascii="Bookman Old Style" w:hAnsi="Bookman Old Style"/>
          <w:sz w:val="21"/>
          <w:szCs w:val="21"/>
          <w:lang w:val="en-US"/>
        </w:rPr>
        <w:t xml:space="preserve">fuels demands a great strategic ability.  The capacity to understand, compete and survive in a specific </w:t>
      </w:r>
      <w:proofErr w:type="gramStart"/>
      <w:r w:rsidR="00DE1E9F" w:rsidRPr="00F2086F">
        <w:rPr>
          <w:rFonts w:ascii="Bookman Old Style" w:hAnsi="Bookman Old Style"/>
          <w:sz w:val="21"/>
          <w:szCs w:val="21"/>
          <w:lang w:val="en-US"/>
        </w:rPr>
        <w:t>market,</w:t>
      </w:r>
      <w:proofErr w:type="gramEnd"/>
      <w:r w:rsidR="00DE1E9F" w:rsidRPr="00F2086F">
        <w:rPr>
          <w:rFonts w:ascii="Bookman Old Style" w:hAnsi="Bookman Old Style"/>
          <w:sz w:val="21"/>
          <w:szCs w:val="21"/>
          <w:lang w:val="en-US"/>
        </w:rPr>
        <w:t xml:space="preserve"> represents a competitive advantage characteristic of successful busi</w:t>
      </w:r>
      <w:r w:rsidR="00F41260">
        <w:rPr>
          <w:rFonts w:ascii="Bookman Old Style" w:hAnsi="Bookman Old Style"/>
          <w:sz w:val="21"/>
          <w:szCs w:val="21"/>
          <w:lang w:val="en-US"/>
        </w:rPr>
        <w:softHyphen/>
      </w:r>
      <w:r w:rsidR="00DE1E9F" w:rsidRPr="00F2086F">
        <w:rPr>
          <w:rFonts w:ascii="Bookman Old Style" w:hAnsi="Bookman Old Style"/>
          <w:sz w:val="21"/>
          <w:szCs w:val="21"/>
          <w:lang w:val="en-US"/>
        </w:rPr>
        <w:t xml:space="preserve">nesses </w:t>
      </w:r>
      <w:r w:rsidR="000E7A05" w:rsidRPr="00F2086F">
        <w:rPr>
          <w:rFonts w:ascii="Bookman Old Style" w:hAnsi="Bookman Old Style"/>
          <w:bCs/>
          <w:sz w:val="21"/>
          <w:szCs w:val="21"/>
          <w:lang w:val="en-US"/>
        </w:rPr>
        <w:t>(</w:t>
      </w:r>
      <w:proofErr w:type="spellStart"/>
      <w:r w:rsidR="000E7A05" w:rsidRPr="00F2086F">
        <w:rPr>
          <w:rFonts w:ascii="Bookman Old Style" w:hAnsi="Bookman Old Style"/>
          <w:bCs/>
          <w:sz w:val="21"/>
          <w:szCs w:val="21"/>
          <w:lang w:val="en-US"/>
        </w:rPr>
        <w:t>Páramo</w:t>
      </w:r>
      <w:proofErr w:type="spellEnd"/>
      <w:r w:rsidR="000E7A05" w:rsidRPr="00F2086F">
        <w:rPr>
          <w:rFonts w:ascii="Bookman Old Style" w:hAnsi="Bookman Old Style"/>
          <w:bCs/>
          <w:sz w:val="21"/>
          <w:szCs w:val="21"/>
          <w:lang w:val="en-US"/>
        </w:rPr>
        <w:t>, 2004</w:t>
      </w:r>
      <w:r w:rsidR="006B0225" w:rsidRPr="00F2086F">
        <w:rPr>
          <w:rFonts w:ascii="Bookman Old Style" w:hAnsi="Bookman Old Style"/>
          <w:bCs/>
          <w:sz w:val="21"/>
          <w:szCs w:val="21"/>
          <w:lang w:val="en-US"/>
        </w:rPr>
        <w:t>,</w:t>
      </w:r>
      <w:r w:rsidR="00D871B1" w:rsidRPr="00F2086F">
        <w:rPr>
          <w:rFonts w:ascii="Bookman Old Style" w:hAnsi="Bookman Old Style"/>
          <w:bCs/>
          <w:sz w:val="21"/>
          <w:szCs w:val="21"/>
          <w:lang w:val="en-US"/>
        </w:rPr>
        <w:t xml:space="preserve"> </w:t>
      </w:r>
      <w:proofErr w:type="spellStart"/>
      <w:r w:rsidR="009E07CA" w:rsidRPr="00F2086F">
        <w:rPr>
          <w:rFonts w:ascii="Bookman Old Style" w:hAnsi="Bookman Old Style"/>
          <w:sz w:val="21"/>
          <w:szCs w:val="21"/>
          <w:lang w:val="en-US"/>
        </w:rPr>
        <w:t>Prahalad</w:t>
      </w:r>
      <w:proofErr w:type="spellEnd"/>
      <w:r w:rsidR="008D1093" w:rsidRPr="00F2086F">
        <w:rPr>
          <w:rFonts w:ascii="Bookman Old Style" w:hAnsi="Bookman Old Style"/>
          <w:sz w:val="21"/>
          <w:szCs w:val="21"/>
          <w:lang w:val="en-US"/>
        </w:rPr>
        <w:t xml:space="preserve"> </w:t>
      </w:r>
      <w:r w:rsidR="00DE1E9F" w:rsidRPr="00F2086F">
        <w:rPr>
          <w:rFonts w:ascii="Bookman Old Style" w:hAnsi="Bookman Old Style"/>
          <w:sz w:val="21"/>
          <w:szCs w:val="21"/>
          <w:lang w:val="en-US"/>
        </w:rPr>
        <w:t>and</w:t>
      </w:r>
      <w:r w:rsidR="00EA0F48" w:rsidRPr="00F2086F">
        <w:rPr>
          <w:rFonts w:ascii="Bookman Old Style" w:hAnsi="Bookman Old Style"/>
          <w:sz w:val="21"/>
          <w:szCs w:val="21"/>
          <w:lang w:val="en-US"/>
        </w:rPr>
        <w:t xml:space="preserve"> </w:t>
      </w:r>
      <w:r w:rsidR="00D871B1" w:rsidRPr="00F2086F">
        <w:rPr>
          <w:rFonts w:ascii="Bookman Old Style" w:hAnsi="Bookman Old Style"/>
          <w:sz w:val="21"/>
          <w:szCs w:val="21"/>
          <w:lang w:val="en-US"/>
        </w:rPr>
        <w:t>Hamel, 1990).</w:t>
      </w:r>
      <w:r w:rsidR="004219BD" w:rsidRPr="00F2086F">
        <w:rPr>
          <w:rFonts w:ascii="Bookman Old Style" w:hAnsi="Bookman Old Style"/>
          <w:sz w:val="21"/>
          <w:szCs w:val="21"/>
          <w:lang w:val="en-US"/>
        </w:rPr>
        <w:t xml:space="preserve"> </w:t>
      </w:r>
      <w:r w:rsidR="008D1093" w:rsidRPr="00F2086F">
        <w:rPr>
          <w:rFonts w:ascii="Bookman Old Style" w:hAnsi="Bookman Old Style"/>
          <w:sz w:val="21"/>
          <w:szCs w:val="21"/>
          <w:lang w:val="en-US"/>
        </w:rPr>
        <w:t xml:space="preserve"> </w:t>
      </w:r>
      <w:r w:rsidR="00DE1E9F" w:rsidRPr="00F2086F">
        <w:rPr>
          <w:rFonts w:ascii="Bookman Old Style" w:hAnsi="Bookman Old Style"/>
          <w:sz w:val="21"/>
          <w:szCs w:val="21"/>
          <w:lang w:val="en-US"/>
        </w:rPr>
        <w:t>Current businesses and industries are characterized for being complex systems formed by multiple subsystems with mutual influence with the environment</w:t>
      </w:r>
      <w:r w:rsidR="000E7A05" w:rsidRPr="00F2086F">
        <w:rPr>
          <w:rFonts w:ascii="Bookman Old Style" w:hAnsi="Bookman Old Style"/>
          <w:sz w:val="21"/>
          <w:szCs w:val="21"/>
          <w:lang w:val="en-US"/>
        </w:rPr>
        <w:t xml:space="preserve"> (Porter, 1987</w:t>
      </w:r>
      <w:r w:rsidR="008E0F81" w:rsidRPr="00F2086F">
        <w:rPr>
          <w:rFonts w:ascii="Bookman Old Style" w:hAnsi="Bookman Old Style"/>
          <w:sz w:val="21"/>
          <w:szCs w:val="21"/>
          <w:lang w:val="en-US"/>
        </w:rPr>
        <w:t>, 1985</w:t>
      </w:r>
      <w:r w:rsidR="000E7A05" w:rsidRPr="00F2086F">
        <w:rPr>
          <w:rFonts w:ascii="Bookman Old Style" w:hAnsi="Bookman Old Style"/>
          <w:sz w:val="21"/>
          <w:szCs w:val="21"/>
          <w:lang w:val="en-US"/>
        </w:rPr>
        <w:t>)</w:t>
      </w:r>
      <w:r w:rsidR="008D1093" w:rsidRPr="00F2086F">
        <w:rPr>
          <w:rFonts w:ascii="Bookman Old Style" w:hAnsi="Bookman Old Style"/>
          <w:sz w:val="21"/>
          <w:szCs w:val="21"/>
          <w:lang w:val="en-US"/>
        </w:rPr>
        <w:t xml:space="preserve"> </w:t>
      </w:r>
      <w:r w:rsidR="00DE1E9F" w:rsidRPr="00F2086F">
        <w:rPr>
          <w:rFonts w:ascii="Bookman Old Style" w:hAnsi="Bookman Old Style"/>
          <w:sz w:val="21"/>
          <w:szCs w:val="21"/>
          <w:lang w:val="en-US"/>
        </w:rPr>
        <w:t>and, with the strategy to reach the market with unique products and activities that break the established industrial scheme</w:t>
      </w:r>
      <w:r w:rsidR="00B240C2" w:rsidRPr="00F2086F">
        <w:rPr>
          <w:rFonts w:ascii="Bookman Old Style" w:hAnsi="Bookman Old Style"/>
          <w:sz w:val="21"/>
          <w:szCs w:val="21"/>
          <w:lang w:val="en-US"/>
        </w:rPr>
        <w:t xml:space="preserve"> for determined product </w:t>
      </w:r>
      <w:r w:rsidR="000E7A05" w:rsidRPr="00F2086F">
        <w:rPr>
          <w:rFonts w:ascii="Bookman Old Style" w:hAnsi="Bookman Old Style"/>
          <w:sz w:val="21"/>
          <w:szCs w:val="21"/>
          <w:lang w:val="en-US"/>
        </w:rPr>
        <w:t>(Porter, 1996</w:t>
      </w:r>
      <w:r w:rsidR="008E0F81" w:rsidRPr="00F2086F">
        <w:rPr>
          <w:rFonts w:ascii="Bookman Old Style" w:hAnsi="Bookman Old Style"/>
          <w:sz w:val="21"/>
          <w:szCs w:val="21"/>
          <w:lang w:val="en-US"/>
        </w:rPr>
        <w:t>, 1983</w:t>
      </w:r>
      <w:r w:rsidR="000E7A05" w:rsidRPr="00F2086F">
        <w:rPr>
          <w:rFonts w:ascii="Bookman Old Style" w:hAnsi="Bookman Old Style"/>
          <w:sz w:val="21"/>
          <w:szCs w:val="21"/>
          <w:lang w:val="en-US"/>
        </w:rPr>
        <w:t>).</w:t>
      </w:r>
      <w:r w:rsidR="008D1093" w:rsidRPr="00F2086F">
        <w:rPr>
          <w:rFonts w:ascii="Bookman Old Style" w:hAnsi="Bookman Old Style"/>
          <w:sz w:val="21"/>
          <w:szCs w:val="21"/>
          <w:lang w:val="en-US"/>
        </w:rPr>
        <w:t xml:space="preserve">  </w:t>
      </w:r>
      <w:r w:rsidR="00B240C2" w:rsidRPr="00F2086F">
        <w:rPr>
          <w:rFonts w:ascii="Bookman Old Style" w:hAnsi="Bookman Old Style"/>
          <w:sz w:val="21"/>
          <w:szCs w:val="21"/>
          <w:lang w:val="en-US"/>
        </w:rPr>
        <w:t xml:space="preserve">One of the most used tools as model for industrial and business understanding is what is nowadays known as marketing mix model </w:t>
      </w:r>
      <w:r w:rsidR="008D1093" w:rsidRPr="00F2086F">
        <w:rPr>
          <w:rFonts w:ascii="Bookman Old Style" w:hAnsi="Bookman Old Style"/>
          <w:sz w:val="21"/>
          <w:szCs w:val="21"/>
          <w:lang w:val="en-US"/>
        </w:rPr>
        <w:t>(</w:t>
      </w:r>
      <w:proofErr w:type="spellStart"/>
      <w:r w:rsidR="008D1093" w:rsidRPr="00F2086F">
        <w:rPr>
          <w:rFonts w:ascii="Bookman Old Style" w:hAnsi="Bookman Old Style"/>
          <w:sz w:val="21"/>
          <w:szCs w:val="21"/>
          <w:lang w:val="en-US"/>
        </w:rPr>
        <w:t>Kotler</w:t>
      </w:r>
      <w:proofErr w:type="spellEnd"/>
      <w:r w:rsidR="008D1093" w:rsidRPr="00F2086F">
        <w:rPr>
          <w:rFonts w:ascii="Bookman Old Style" w:hAnsi="Bookman Old Style"/>
          <w:sz w:val="21"/>
          <w:szCs w:val="21"/>
          <w:lang w:val="en-US"/>
        </w:rPr>
        <w:t xml:space="preserve"> </w:t>
      </w:r>
      <w:r w:rsidR="00B240C2" w:rsidRPr="00F2086F">
        <w:rPr>
          <w:rFonts w:ascii="Bookman Old Style" w:hAnsi="Bookman Old Style"/>
          <w:sz w:val="21"/>
          <w:szCs w:val="21"/>
          <w:lang w:val="en-US"/>
        </w:rPr>
        <w:t>and</w:t>
      </w:r>
      <w:r w:rsidR="008D1093" w:rsidRPr="00F2086F">
        <w:rPr>
          <w:rFonts w:ascii="Bookman Old Style" w:hAnsi="Bookman Old Style"/>
          <w:sz w:val="21"/>
          <w:szCs w:val="21"/>
          <w:lang w:val="en-US"/>
        </w:rPr>
        <w:t xml:space="preserve"> Keller,</w:t>
      </w:r>
      <w:r w:rsidR="004219BD" w:rsidRPr="00F2086F">
        <w:rPr>
          <w:rFonts w:ascii="Bookman Old Style" w:hAnsi="Bookman Old Style"/>
          <w:sz w:val="21"/>
          <w:szCs w:val="21"/>
          <w:lang w:val="en-US"/>
        </w:rPr>
        <w:t xml:space="preserve"> 2011</w:t>
      </w:r>
      <w:r w:rsidR="008D1093" w:rsidRPr="00F2086F">
        <w:rPr>
          <w:rFonts w:ascii="Bookman Old Style" w:hAnsi="Bookman Old Style"/>
          <w:sz w:val="21"/>
          <w:szCs w:val="21"/>
          <w:lang w:val="en-US"/>
        </w:rPr>
        <w:t>;</w:t>
      </w:r>
      <w:r w:rsidR="00EA0F48" w:rsidRPr="00F2086F">
        <w:rPr>
          <w:rFonts w:ascii="Bookman Old Style" w:hAnsi="Bookman Old Style"/>
          <w:sz w:val="21"/>
          <w:szCs w:val="21"/>
          <w:lang w:val="en-US"/>
        </w:rPr>
        <w:t xml:space="preserve"> </w:t>
      </w:r>
      <w:proofErr w:type="spellStart"/>
      <w:r w:rsidR="00EA0F48" w:rsidRPr="00F2086F">
        <w:rPr>
          <w:rFonts w:ascii="Bookman Old Style" w:hAnsi="Bookman Old Style"/>
          <w:sz w:val="21"/>
          <w:szCs w:val="21"/>
          <w:lang w:val="en-US"/>
        </w:rPr>
        <w:t>Kotler</w:t>
      </w:r>
      <w:proofErr w:type="spellEnd"/>
      <w:r w:rsidR="008D1093" w:rsidRPr="00F2086F">
        <w:rPr>
          <w:rFonts w:ascii="Bookman Old Style" w:hAnsi="Bookman Old Style"/>
          <w:sz w:val="21"/>
          <w:szCs w:val="21"/>
          <w:lang w:val="en-US"/>
        </w:rPr>
        <w:t xml:space="preserve"> </w:t>
      </w:r>
      <w:r w:rsidR="00B240C2" w:rsidRPr="00F2086F">
        <w:rPr>
          <w:rFonts w:ascii="Bookman Old Style" w:hAnsi="Bookman Old Style"/>
          <w:sz w:val="21"/>
          <w:szCs w:val="21"/>
          <w:lang w:val="en-US"/>
        </w:rPr>
        <w:t>and</w:t>
      </w:r>
      <w:r w:rsidR="00D865AF" w:rsidRPr="00F2086F">
        <w:rPr>
          <w:rFonts w:ascii="Bookman Old Style" w:hAnsi="Bookman Old Style"/>
          <w:sz w:val="21"/>
          <w:szCs w:val="21"/>
          <w:lang w:val="en-US"/>
        </w:rPr>
        <w:t xml:space="preserve"> Armstrong,</w:t>
      </w:r>
      <w:r w:rsidR="00EA0F48" w:rsidRPr="00F2086F">
        <w:rPr>
          <w:rFonts w:ascii="Bookman Old Style" w:hAnsi="Bookman Old Style"/>
          <w:sz w:val="21"/>
          <w:szCs w:val="21"/>
          <w:lang w:val="en-US"/>
        </w:rPr>
        <w:t xml:space="preserve"> 2011</w:t>
      </w:r>
      <w:r w:rsidR="004219BD" w:rsidRPr="00F2086F">
        <w:rPr>
          <w:rFonts w:ascii="Bookman Old Style" w:hAnsi="Bookman Old Style"/>
          <w:sz w:val="21"/>
          <w:szCs w:val="21"/>
          <w:lang w:val="en-US"/>
        </w:rPr>
        <w:t>)</w:t>
      </w:r>
      <w:r w:rsidR="001F5A95" w:rsidRPr="00F2086F">
        <w:rPr>
          <w:rFonts w:ascii="Bookman Old Style" w:hAnsi="Bookman Old Style"/>
          <w:sz w:val="21"/>
          <w:szCs w:val="21"/>
          <w:lang w:val="en-US"/>
        </w:rPr>
        <w:t xml:space="preserve"> </w:t>
      </w:r>
      <w:r w:rsidR="00BD2153" w:rsidRPr="00F2086F">
        <w:rPr>
          <w:rFonts w:ascii="Bookman Old Style" w:hAnsi="Bookman Old Style"/>
          <w:sz w:val="21"/>
          <w:szCs w:val="21"/>
          <w:lang w:val="en-US"/>
        </w:rPr>
        <w:t>(Figur</w:t>
      </w:r>
      <w:r w:rsidR="00B240C2" w:rsidRPr="00F2086F">
        <w:rPr>
          <w:rFonts w:ascii="Bookman Old Style" w:hAnsi="Bookman Old Style"/>
          <w:sz w:val="21"/>
          <w:szCs w:val="21"/>
          <w:lang w:val="en-US"/>
        </w:rPr>
        <w:t>e</w:t>
      </w:r>
      <w:r w:rsidR="00BD2153" w:rsidRPr="00F2086F">
        <w:rPr>
          <w:rFonts w:ascii="Bookman Old Style" w:hAnsi="Bookman Old Style"/>
          <w:sz w:val="21"/>
          <w:szCs w:val="21"/>
          <w:lang w:val="en-US"/>
        </w:rPr>
        <w:t xml:space="preserve"> 1)</w:t>
      </w:r>
      <w:r w:rsidR="00B240C2" w:rsidRPr="00F2086F">
        <w:rPr>
          <w:rFonts w:ascii="Bookman Old Style" w:hAnsi="Bookman Old Style"/>
          <w:sz w:val="21"/>
          <w:szCs w:val="21"/>
          <w:lang w:val="en-US"/>
        </w:rPr>
        <w:t>, which will be the methodological tool for the development of the present work.  This proposal is composed by four basic variables that allow the develop</w:t>
      </w:r>
      <w:r w:rsidR="00F41260">
        <w:rPr>
          <w:rFonts w:ascii="Bookman Old Style" w:hAnsi="Bookman Old Style"/>
          <w:sz w:val="21"/>
          <w:szCs w:val="21"/>
          <w:lang w:val="en-US"/>
        </w:rPr>
        <w:softHyphen/>
      </w:r>
      <w:r w:rsidR="00B240C2" w:rsidRPr="00F2086F">
        <w:rPr>
          <w:rFonts w:ascii="Bookman Old Style" w:hAnsi="Bookman Old Style"/>
          <w:sz w:val="21"/>
          <w:szCs w:val="21"/>
          <w:lang w:val="en-US"/>
        </w:rPr>
        <w:t>ment of a conductive thread to understand the different spheres that associate a busi</w:t>
      </w:r>
      <w:r w:rsidR="00F41260">
        <w:rPr>
          <w:rFonts w:ascii="Bookman Old Style" w:hAnsi="Bookman Old Style"/>
          <w:sz w:val="21"/>
          <w:szCs w:val="21"/>
          <w:lang w:val="en-US"/>
        </w:rPr>
        <w:softHyphen/>
      </w:r>
      <w:r w:rsidR="00B240C2" w:rsidRPr="00F2086F">
        <w:rPr>
          <w:rFonts w:ascii="Bookman Old Style" w:hAnsi="Bookman Old Style"/>
          <w:sz w:val="21"/>
          <w:szCs w:val="21"/>
          <w:lang w:val="en-US"/>
        </w:rPr>
        <w:t>ness with its industry and its market</w:t>
      </w:r>
      <w:r w:rsidR="000E7A05" w:rsidRPr="00F2086F">
        <w:rPr>
          <w:rFonts w:ascii="Bookman Old Style" w:hAnsi="Bookman Old Style"/>
          <w:sz w:val="21"/>
          <w:szCs w:val="21"/>
          <w:lang w:val="en-US"/>
        </w:rPr>
        <w:t xml:space="preserve">. </w:t>
      </w:r>
    </w:p>
    <w:p w:rsidR="006B0225" w:rsidRPr="00F2086F" w:rsidRDefault="006B0225" w:rsidP="00F2086F">
      <w:pPr>
        <w:tabs>
          <w:tab w:val="left" w:pos="709"/>
        </w:tabs>
        <w:jc w:val="both"/>
        <w:rPr>
          <w:rFonts w:ascii="Bookman Old Style" w:hAnsi="Bookman Old Style"/>
          <w:sz w:val="21"/>
          <w:szCs w:val="21"/>
          <w:lang w:val="en-US"/>
        </w:rPr>
      </w:pPr>
    </w:p>
    <w:p w:rsidR="00082738" w:rsidRPr="00F2086F" w:rsidRDefault="000E7A05" w:rsidP="00F2086F">
      <w:pPr>
        <w:tabs>
          <w:tab w:val="left" w:pos="709"/>
        </w:tabs>
        <w:jc w:val="both"/>
        <w:rPr>
          <w:rFonts w:ascii="Bookman Old Style" w:hAnsi="Bookman Old Style"/>
          <w:sz w:val="21"/>
          <w:szCs w:val="21"/>
          <w:lang w:val="en-US"/>
        </w:rPr>
      </w:pPr>
      <w:proofErr w:type="gramStart"/>
      <w:r w:rsidRPr="00F2086F">
        <w:rPr>
          <w:rFonts w:ascii="Bookman Old Style" w:hAnsi="Bookman Old Style"/>
          <w:b/>
          <w:sz w:val="21"/>
          <w:szCs w:val="21"/>
          <w:lang w:val="en-US"/>
        </w:rPr>
        <w:t>Product</w:t>
      </w:r>
      <w:r w:rsidR="008D1093" w:rsidRPr="00F2086F">
        <w:rPr>
          <w:rFonts w:ascii="Bookman Old Style" w:hAnsi="Bookman Old Style"/>
          <w:b/>
          <w:sz w:val="21"/>
          <w:szCs w:val="21"/>
          <w:lang w:val="en-US"/>
        </w:rPr>
        <w:t>.</w:t>
      </w:r>
      <w:proofErr w:type="gramEnd"/>
      <w:r w:rsidR="008D1093" w:rsidRPr="00F2086F">
        <w:rPr>
          <w:rFonts w:ascii="Bookman Old Style" w:hAnsi="Bookman Old Style"/>
          <w:b/>
          <w:sz w:val="21"/>
          <w:szCs w:val="21"/>
          <w:lang w:val="en-US"/>
        </w:rPr>
        <w:t xml:space="preserve">  </w:t>
      </w:r>
      <w:r w:rsidR="00B240C2" w:rsidRPr="00F2086F">
        <w:rPr>
          <w:rFonts w:ascii="Bookman Old Style" w:hAnsi="Bookman Old Style"/>
          <w:sz w:val="21"/>
          <w:szCs w:val="21"/>
          <w:lang w:val="en-US"/>
        </w:rPr>
        <w:t xml:space="preserve">This is the first ‘P’ that composes the model.  This is the variable that defines all the productive and commercial scheme of a business because, it is through an adequate definition and design of the product that the </w:t>
      </w:r>
      <w:r w:rsidR="00B240C2" w:rsidRPr="00F2086F">
        <w:rPr>
          <w:rFonts w:ascii="Bookman Old Style" w:hAnsi="Bookman Old Style"/>
          <w:sz w:val="21"/>
          <w:szCs w:val="21"/>
          <w:lang w:val="en-US"/>
        </w:rPr>
        <w:lastRenderedPageBreak/>
        <w:t>needs of consumers are satisfied an</w:t>
      </w:r>
      <w:r w:rsidR="004C2453" w:rsidRPr="00F2086F">
        <w:rPr>
          <w:rFonts w:ascii="Bookman Old Style" w:hAnsi="Bookman Old Style"/>
          <w:sz w:val="21"/>
          <w:szCs w:val="21"/>
          <w:lang w:val="en-US"/>
        </w:rPr>
        <w:t>d</w:t>
      </w:r>
      <w:r w:rsidR="00B240C2" w:rsidRPr="00F2086F">
        <w:rPr>
          <w:rFonts w:ascii="Bookman Old Style" w:hAnsi="Bookman Old Style"/>
          <w:sz w:val="21"/>
          <w:szCs w:val="21"/>
          <w:lang w:val="en-US"/>
        </w:rPr>
        <w:t xml:space="preserve"> the pro</w:t>
      </w:r>
      <w:r w:rsidR="00F41260">
        <w:rPr>
          <w:rFonts w:ascii="Bookman Old Style" w:hAnsi="Bookman Old Style"/>
          <w:sz w:val="21"/>
          <w:szCs w:val="21"/>
          <w:lang w:val="en-US"/>
        </w:rPr>
        <w:softHyphen/>
      </w:r>
      <w:r w:rsidR="00B240C2" w:rsidRPr="00F2086F">
        <w:rPr>
          <w:rFonts w:ascii="Bookman Old Style" w:hAnsi="Bookman Old Style"/>
          <w:sz w:val="21"/>
          <w:szCs w:val="21"/>
          <w:lang w:val="en-US"/>
        </w:rPr>
        <w:t xml:space="preserve">ductive chain is structured.  </w:t>
      </w:r>
      <w:r w:rsidR="004C2453" w:rsidRPr="00F2086F">
        <w:rPr>
          <w:rFonts w:ascii="Bookman Old Style" w:hAnsi="Bookman Old Style"/>
          <w:sz w:val="21"/>
          <w:szCs w:val="21"/>
          <w:lang w:val="en-US"/>
        </w:rPr>
        <w:t>Products have a life cycle that has been shorter each time since the growing tendencies of industry to</w:t>
      </w:r>
      <w:r w:rsidR="00F41260">
        <w:rPr>
          <w:rFonts w:ascii="Bookman Old Style" w:hAnsi="Bookman Old Style"/>
          <w:sz w:val="21"/>
          <w:szCs w:val="21"/>
          <w:lang w:val="en-US"/>
        </w:rPr>
        <w:softHyphen/>
      </w:r>
      <w:r w:rsidR="004C2453" w:rsidRPr="00F2086F">
        <w:rPr>
          <w:rFonts w:ascii="Bookman Old Style" w:hAnsi="Bookman Old Style"/>
          <w:sz w:val="21"/>
          <w:szCs w:val="21"/>
          <w:lang w:val="en-US"/>
        </w:rPr>
        <w:t>gether with an disproportionate globalization, have made substitute products readily availa</w:t>
      </w:r>
      <w:r w:rsidR="00F41260">
        <w:rPr>
          <w:rFonts w:ascii="Bookman Old Style" w:hAnsi="Bookman Old Style"/>
          <w:sz w:val="21"/>
          <w:szCs w:val="21"/>
          <w:lang w:val="en-US"/>
        </w:rPr>
        <w:softHyphen/>
      </w:r>
      <w:r w:rsidR="004C2453" w:rsidRPr="00F2086F">
        <w:rPr>
          <w:rFonts w:ascii="Bookman Old Style" w:hAnsi="Bookman Old Style"/>
          <w:sz w:val="21"/>
          <w:szCs w:val="21"/>
          <w:lang w:val="en-US"/>
        </w:rPr>
        <w:t>ble each day. Life cycle of a product has five phases (Figure 2): Research and Development (Birth), Introduction to the market, Growth in the market, Maturity in the market and De</w:t>
      </w:r>
      <w:r w:rsidR="00F41260">
        <w:rPr>
          <w:rFonts w:ascii="Bookman Old Style" w:hAnsi="Bookman Old Style"/>
          <w:sz w:val="21"/>
          <w:szCs w:val="21"/>
          <w:lang w:val="en-US"/>
        </w:rPr>
        <w:softHyphen/>
      </w:r>
      <w:r w:rsidR="004C2453" w:rsidRPr="00F2086F">
        <w:rPr>
          <w:rFonts w:ascii="Bookman Old Style" w:hAnsi="Bookman Old Style"/>
          <w:sz w:val="21"/>
          <w:szCs w:val="21"/>
          <w:lang w:val="en-US"/>
        </w:rPr>
        <w:t xml:space="preserve">cay (Death) </w:t>
      </w:r>
      <w:r w:rsidR="008D1093" w:rsidRPr="00F2086F">
        <w:rPr>
          <w:rFonts w:ascii="Bookman Old Style" w:hAnsi="Bookman Old Style"/>
          <w:sz w:val="21"/>
          <w:szCs w:val="21"/>
          <w:lang w:val="en-US"/>
        </w:rPr>
        <w:t>(</w:t>
      </w:r>
      <w:proofErr w:type="spellStart"/>
      <w:r w:rsidR="008D1093" w:rsidRPr="00F2086F">
        <w:rPr>
          <w:rFonts w:ascii="Bookman Old Style" w:hAnsi="Bookman Old Style"/>
          <w:sz w:val="21"/>
          <w:szCs w:val="21"/>
          <w:lang w:val="en-US"/>
        </w:rPr>
        <w:t>Kotler</w:t>
      </w:r>
      <w:proofErr w:type="spellEnd"/>
      <w:r w:rsidR="008D1093" w:rsidRPr="00F2086F">
        <w:rPr>
          <w:rFonts w:ascii="Bookman Old Style" w:hAnsi="Bookman Old Style"/>
          <w:sz w:val="21"/>
          <w:szCs w:val="21"/>
          <w:lang w:val="en-US"/>
        </w:rPr>
        <w:t xml:space="preserve"> </w:t>
      </w:r>
      <w:r w:rsidR="004C2453" w:rsidRPr="00F2086F">
        <w:rPr>
          <w:rFonts w:ascii="Bookman Old Style" w:hAnsi="Bookman Old Style"/>
          <w:sz w:val="21"/>
          <w:szCs w:val="21"/>
          <w:lang w:val="en-US"/>
        </w:rPr>
        <w:t>and</w:t>
      </w:r>
      <w:r w:rsidR="00BA02B7" w:rsidRPr="00F2086F">
        <w:rPr>
          <w:rFonts w:ascii="Bookman Old Style" w:hAnsi="Bookman Old Style"/>
          <w:sz w:val="21"/>
          <w:szCs w:val="21"/>
          <w:lang w:val="en-US"/>
        </w:rPr>
        <w:t xml:space="preserve"> Keller, 2011)</w:t>
      </w:r>
      <w:r w:rsidR="00122F06" w:rsidRPr="00F2086F">
        <w:rPr>
          <w:rFonts w:ascii="Bookman Old Style" w:hAnsi="Bookman Old Style"/>
          <w:sz w:val="21"/>
          <w:szCs w:val="21"/>
          <w:lang w:val="en-US"/>
        </w:rPr>
        <w:t xml:space="preserve">. </w:t>
      </w:r>
      <w:r w:rsidR="008D1093" w:rsidRPr="00F2086F">
        <w:rPr>
          <w:rFonts w:ascii="Bookman Old Style" w:hAnsi="Bookman Old Style"/>
          <w:sz w:val="21"/>
          <w:szCs w:val="21"/>
          <w:lang w:val="en-US"/>
        </w:rPr>
        <w:t xml:space="preserve"> </w:t>
      </w:r>
      <w:r w:rsidR="004C2453" w:rsidRPr="00F2086F">
        <w:rPr>
          <w:rFonts w:ascii="Bookman Old Style" w:hAnsi="Bookman Old Style"/>
          <w:sz w:val="21"/>
          <w:szCs w:val="21"/>
          <w:lang w:val="en-US"/>
        </w:rPr>
        <w:t xml:space="preserve">Bioethanol, although it has a long industrial development and has reach consolidation in the international sphere as a competitive energy source, is still in the initial phases of the product life cycle </w:t>
      </w:r>
      <w:r w:rsidR="00E07BDF" w:rsidRPr="00F2086F">
        <w:rPr>
          <w:rFonts w:ascii="Bookman Old Style" w:hAnsi="Bookman Old Style"/>
          <w:sz w:val="21"/>
          <w:szCs w:val="21"/>
          <w:lang w:val="en-US"/>
        </w:rPr>
        <w:t>(</w:t>
      </w:r>
      <w:proofErr w:type="spellStart"/>
      <w:r w:rsidR="00E07BDF" w:rsidRPr="00F2086F">
        <w:rPr>
          <w:rFonts w:ascii="Bookman Old Style" w:hAnsi="Bookman Old Style"/>
          <w:sz w:val="21"/>
          <w:szCs w:val="21"/>
          <w:lang w:val="en-US"/>
        </w:rPr>
        <w:t>Luo</w:t>
      </w:r>
      <w:proofErr w:type="spellEnd"/>
      <w:r w:rsidR="00E07BDF" w:rsidRPr="00F2086F">
        <w:rPr>
          <w:rFonts w:ascii="Bookman Old Style" w:hAnsi="Bookman Old Style"/>
          <w:sz w:val="21"/>
          <w:szCs w:val="21"/>
          <w:lang w:val="en-US"/>
        </w:rPr>
        <w:t xml:space="preserve"> </w:t>
      </w:r>
      <w:r w:rsidR="002A4DCF" w:rsidRPr="00F2086F">
        <w:rPr>
          <w:rFonts w:ascii="Bookman Old Style" w:hAnsi="Bookman Old Style"/>
          <w:i/>
          <w:sz w:val="21"/>
          <w:szCs w:val="21"/>
          <w:lang w:val="en-US"/>
        </w:rPr>
        <w:t>et al.</w:t>
      </w:r>
      <w:r w:rsidR="00E07BDF" w:rsidRPr="00F2086F">
        <w:rPr>
          <w:rFonts w:ascii="Bookman Old Style" w:hAnsi="Bookman Old Style"/>
          <w:sz w:val="21"/>
          <w:szCs w:val="21"/>
          <w:lang w:val="en-US"/>
        </w:rPr>
        <w:t>,</w:t>
      </w:r>
      <w:r w:rsidR="00835D05" w:rsidRPr="00F2086F">
        <w:rPr>
          <w:rFonts w:ascii="Bookman Old Style" w:hAnsi="Bookman Old Style"/>
          <w:sz w:val="21"/>
          <w:szCs w:val="21"/>
          <w:lang w:val="en-US"/>
        </w:rPr>
        <w:t xml:space="preserve"> 2009).</w:t>
      </w:r>
    </w:p>
    <w:p w:rsidR="007A7ED6" w:rsidRPr="00F2086F" w:rsidRDefault="00F5451F" w:rsidP="00F2086F">
      <w:pPr>
        <w:tabs>
          <w:tab w:val="left" w:pos="360"/>
        </w:tabs>
        <w:jc w:val="both"/>
        <w:rPr>
          <w:rFonts w:ascii="Bookman Old Style" w:eastAsia="AdvTimes" w:hAnsi="Bookman Old Style"/>
          <w:sz w:val="21"/>
          <w:szCs w:val="21"/>
          <w:lang w:val="en-US"/>
        </w:rPr>
      </w:pPr>
      <w:r>
        <w:rPr>
          <w:rFonts w:ascii="Bookman Old Style" w:hAnsi="Bookman Old Style"/>
          <w:noProof/>
          <w:sz w:val="21"/>
          <w:szCs w:val="21"/>
          <w:lang w:eastAsia="es-CO"/>
        </w:rPr>
        <w:pict>
          <v:group id="_x0000_s1148" editas="canvas" style="position:absolute;left:0;text-align:left;margin-left:-6.95pt;margin-top:-267pt;width:248.25pt;height:234.35pt;z-index:251672576" coordorigin="3345,715" coordsize="4965,4687">
            <o:lock v:ext="edit" aspectratio="t"/>
            <v:shape id="_x0000_s1149" type="#_x0000_t75" style="position:absolute;left:3345;top:715;width:4965;height:4687" o:preferrelative="f">
              <v:fill o:detectmouseclick="t"/>
              <v:path o:extrusionok="t" o:connecttype="none"/>
              <o:lock v:ext="edit" text="t"/>
            </v:shape>
            <v:shape id="_x0000_s1150" type="#_x0000_t202" style="position:absolute;left:3420;top:4421;width:4590;height:825" stroked="f" strokecolor="blue">
              <v:textbox style="mso-next-textbox:#_x0000_s1150">
                <w:txbxContent>
                  <w:p w:rsidR="00BB16D5" w:rsidRPr="0098471C" w:rsidRDefault="00BB16D5" w:rsidP="00BB16D5">
                    <w:pPr>
                      <w:spacing w:line="360" w:lineRule="auto"/>
                      <w:jc w:val="both"/>
                      <w:rPr>
                        <w:rFonts w:ascii="Bookman Old Style" w:hAnsi="Bookman Old Style"/>
                        <w:sz w:val="16"/>
                        <w:szCs w:val="16"/>
                        <w:lang w:val="en-US"/>
                      </w:rPr>
                    </w:pPr>
                    <w:proofErr w:type="gramStart"/>
                    <w:r w:rsidRPr="0098471C">
                      <w:rPr>
                        <w:rFonts w:ascii="Bookman Old Style" w:hAnsi="Bookman Old Style"/>
                        <w:b/>
                        <w:sz w:val="16"/>
                        <w:szCs w:val="16"/>
                        <w:lang w:val="en-US"/>
                      </w:rPr>
                      <w:t>Figure 1.</w:t>
                    </w:r>
                    <w:proofErr w:type="gramEnd"/>
                    <w:r w:rsidRPr="0098471C">
                      <w:rPr>
                        <w:rFonts w:ascii="Bookman Old Style" w:hAnsi="Bookman Old Style"/>
                        <w:b/>
                        <w:sz w:val="16"/>
                        <w:szCs w:val="16"/>
                        <w:lang w:val="en-US"/>
                      </w:rPr>
                      <w:t xml:space="preserve">  </w:t>
                    </w:r>
                    <w:proofErr w:type="gramStart"/>
                    <w:r w:rsidRPr="0098471C">
                      <w:rPr>
                        <w:rFonts w:ascii="Bookman Old Style" w:hAnsi="Bookman Old Style"/>
                        <w:sz w:val="16"/>
                        <w:szCs w:val="16"/>
                        <w:lang w:val="en-US"/>
                      </w:rPr>
                      <w:t>Marketing mix components.</w:t>
                    </w:r>
                    <w:proofErr w:type="gramEnd"/>
                    <w:r w:rsidRPr="0098471C">
                      <w:rPr>
                        <w:rFonts w:ascii="Bookman Old Style" w:hAnsi="Bookman Old Style"/>
                        <w:sz w:val="16"/>
                        <w:szCs w:val="16"/>
                        <w:lang w:val="en-US"/>
                      </w:rPr>
                      <w:t xml:space="preserve"> </w:t>
                    </w:r>
                  </w:p>
                  <w:p w:rsidR="00BB16D5" w:rsidRPr="003707BF" w:rsidRDefault="00BB16D5" w:rsidP="00BB16D5">
                    <w:pPr>
                      <w:jc w:val="both"/>
                      <w:rPr>
                        <w:rFonts w:ascii="Bookman Old Style" w:hAnsi="Bookman Old Style"/>
                        <w:sz w:val="16"/>
                        <w:szCs w:val="16"/>
                        <w:lang w:val="en-US"/>
                      </w:rPr>
                    </w:pPr>
                    <w:r w:rsidRPr="003707BF">
                      <w:rPr>
                        <w:rFonts w:ascii="Bookman Old Style" w:hAnsi="Bookman Old Style"/>
                        <w:b/>
                        <w:sz w:val="16"/>
                        <w:szCs w:val="16"/>
                        <w:lang w:val="en-US"/>
                      </w:rPr>
                      <w:t>Source</w:t>
                    </w:r>
                    <w:r w:rsidRPr="003707BF">
                      <w:rPr>
                        <w:rFonts w:ascii="Bookman Old Style" w:hAnsi="Bookman Old Style"/>
                        <w:sz w:val="16"/>
                        <w:szCs w:val="16"/>
                        <w:lang w:val="en-US"/>
                      </w:rPr>
                      <w:t xml:space="preserve">: </w:t>
                    </w:r>
                    <w:proofErr w:type="spellStart"/>
                    <w:r w:rsidRPr="003707BF">
                      <w:rPr>
                        <w:rFonts w:ascii="Bookman Old Style" w:hAnsi="Bookman Old Style"/>
                        <w:sz w:val="16"/>
                        <w:szCs w:val="16"/>
                        <w:lang w:val="en-US"/>
                      </w:rPr>
                      <w:t>Kotler</w:t>
                    </w:r>
                    <w:proofErr w:type="spellEnd"/>
                    <w:r w:rsidRPr="003707BF">
                      <w:rPr>
                        <w:rFonts w:ascii="Bookman Old Style" w:hAnsi="Bookman Old Style"/>
                        <w:sz w:val="16"/>
                        <w:szCs w:val="16"/>
                        <w:lang w:val="en-US"/>
                      </w:rPr>
                      <w:t xml:space="preserve"> and Keller, 2011; </w:t>
                    </w:r>
                    <w:proofErr w:type="spellStart"/>
                    <w:r w:rsidRPr="003707BF">
                      <w:rPr>
                        <w:rFonts w:ascii="Bookman Old Style" w:hAnsi="Bookman Old Style"/>
                        <w:sz w:val="16"/>
                        <w:szCs w:val="16"/>
                        <w:lang w:val="en-US"/>
                      </w:rPr>
                      <w:t>Kotler</w:t>
                    </w:r>
                    <w:proofErr w:type="spellEnd"/>
                    <w:r w:rsidRPr="003707BF">
                      <w:rPr>
                        <w:rFonts w:ascii="Bookman Old Style" w:hAnsi="Bookman Old Style"/>
                        <w:sz w:val="16"/>
                        <w:szCs w:val="16"/>
                        <w:lang w:val="en-US"/>
                      </w:rPr>
                      <w:t xml:space="preserve"> and Armstrong, 2011.</w:t>
                    </w:r>
                  </w:p>
                  <w:p w:rsidR="00BB16D5" w:rsidRPr="000D2CC3" w:rsidRDefault="00BB16D5" w:rsidP="00BB16D5">
                    <w:pPr>
                      <w:rPr>
                        <w:lang w:val="en-US"/>
                      </w:rPr>
                    </w:pPr>
                  </w:p>
                </w:txbxContent>
              </v:textbox>
            </v:shape>
            <v:shape id="_x0000_s1151" type="#_x0000_t75" style="position:absolute;left:3534;top:923;width:4686;height:3470;mso-position-horizontal-relative:text;mso-position-vertical-relative:text">
              <v:imagedata r:id="rId19" o:title="No10 Fig1"/>
            </v:shape>
            <w10:wrap type="square"/>
          </v:group>
        </w:pict>
      </w:r>
      <w:r w:rsidR="008D1093" w:rsidRPr="00F2086F">
        <w:rPr>
          <w:rFonts w:ascii="Bookman Old Style" w:hAnsi="Bookman Old Style"/>
          <w:sz w:val="21"/>
          <w:szCs w:val="21"/>
          <w:lang w:val="en-US"/>
        </w:rPr>
        <w:tab/>
      </w:r>
      <w:r w:rsidR="004C2453" w:rsidRPr="00F2086F">
        <w:rPr>
          <w:rFonts w:ascii="Bookman Old Style" w:hAnsi="Bookman Old Style"/>
          <w:sz w:val="21"/>
          <w:szCs w:val="21"/>
          <w:lang w:val="en-US"/>
        </w:rPr>
        <w:t xml:space="preserve">Bioethanol release to the market, as massive commercialization product compared to other type of biofuels and fossil fuels, is very recent </w:t>
      </w:r>
      <w:r w:rsidR="00E07BDF" w:rsidRPr="00F2086F">
        <w:rPr>
          <w:rFonts w:ascii="Bookman Old Style" w:hAnsi="Bookman Old Style"/>
          <w:sz w:val="21"/>
          <w:szCs w:val="21"/>
          <w:lang w:val="en-US"/>
        </w:rPr>
        <w:t>(</w:t>
      </w:r>
      <w:proofErr w:type="spellStart"/>
      <w:r w:rsidR="00E07BDF" w:rsidRPr="00F2086F">
        <w:rPr>
          <w:rFonts w:ascii="Bookman Old Style" w:hAnsi="Bookman Old Style"/>
          <w:sz w:val="21"/>
          <w:szCs w:val="21"/>
          <w:lang w:val="en-US"/>
        </w:rPr>
        <w:t>Luo</w:t>
      </w:r>
      <w:proofErr w:type="spellEnd"/>
      <w:r w:rsidR="00E07BDF" w:rsidRPr="00F2086F">
        <w:rPr>
          <w:rFonts w:ascii="Bookman Old Style" w:hAnsi="Bookman Old Style"/>
          <w:sz w:val="21"/>
          <w:szCs w:val="21"/>
          <w:lang w:val="en-US"/>
        </w:rPr>
        <w:t xml:space="preserve"> </w:t>
      </w:r>
      <w:r w:rsidR="00EB7FC9" w:rsidRPr="00F2086F">
        <w:rPr>
          <w:rFonts w:ascii="Bookman Old Style" w:hAnsi="Bookman Old Style"/>
          <w:i/>
          <w:sz w:val="21"/>
          <w:szCs w:val="21"/>
          <w:lang w:val="en-US"/>
        </w:rPr>
        <w:t>et al</w:t>
      </w:r>
      <w:r w:rsidR="004C2453" w:rsidRPr="00F2086F">
        <w:rPr>
          <w:rFonts w:ascii="Bookman Old Style" w:hAnsi="Bookman Old Style"/>
          <w:sz w:val="21"/>
          <w:szCs w:val="21"/>
          <w:lang w:val="en-US"/>
        </w:rPr>
        <w:t>.</w:t>
      </w:r>
      <w:r w:rsidR="00C9768C" w:rsidRPr="00F2086F">
        <w:rPr>
          <w:rFonts w:ascii="Bookman Old Style" w:hAnsi="Bookman Old Style"/>
          <w:sz w:val="21"/>
          <w:szCs w:val="21"/>
          <w:lang w:val="en-US"/>
        </w:rPr>
        <w:t xml:space="preserve">, 2009). </w:t>
      </w:r>
      <w:r w:rsidR="008D1093" w:rsidRPr="00F2086F">
        <w:rPr>
          <w:rFonts w:ascii="Bookman Old Style" w:hAnsi="Bookman Old Style"/>
          <w:sz w:val="21"/>
          <w:szCs w:val="21"/>
          <w:lang w:val="en-US"/>
        </w:rPr>
        <w:t xml:space="preserve"> </w:t>
      </w:r>
      <w:r w:rsidR="004C2453" w:rsidRPr="00F2086F">
        <w:rPr>
          <w:rFonts w:ascii="Bookman Old Style" w:hAnsi="Bookman Old Style"/>
          <w:sz w:val="21"/>
          <w:szCs w:val="21"/>
          <w:lang w:val="en-US"/>
        </w:rPr>
        <w:t>This fact make it as a product in the phase of research and industrial, business and commercial develop</w:t>
      </w:r>
      <w:r w:rsidR="00F41260">
        <w:rPr>
          <w:rFonts w:ascii="Bookman Old Style" w:hAnsi="Bookman Old Style"/>
          <w:sz w:val="21"/>
          <w:szCs w:val="21"/>
          <w:lang w:val="en-US"/>
        </w:rPr>
        <w:softHyphen/>
      </w:r>
      <w:r w:rsidR="004C2453" w:rsidRPr="00F2086F">
        <w:rPr>
          <w:rFonts w:ascii="Bookman Old Style" w:hAnsi="Bookman Old Style"/>
          <w:sz w:val="21"/>
          <w:szCs w:val="21"/>
          <w:lang w:val="en-US"/>
        </w:rPr>
        <w:t xml:space="preserve">ment considering that its global structure still needs large economical and productive efforts.  In terms of its growth in sales and its </w:t>
      </w:r>
      <w:r w:rsidR="006C75B2" w:rsidRPr="00F2086F">
        <w:rPr>
          <w:rFonts w:ascii="Bookman Old Style" w:hAnsi="Bookman Old Style"/>
          <w:sz w:val="21"/>
          <w:szCs w:val="21"/>
          <w:lang w:val="en-US"/>
        </w:rPr>
        <w:t>economic incursion in the market, bioethanol shows strong attitudes for introduction and growth.  It was only in 1980 when it started to be consolidates as a direct substitute of petroleum.  For bioethanol being in this phase means a relatively low level of sales but with growing tendencies, the productive pro</w:t>
      </w:r>
      <w:r w:rsidR="00F41260">
        <w:rPr>
          <w:rFonts w:ascii="Bookman Old Style" w:hAnsi="Bookman Old Style"/>
          <w:sz w:val="21"/>
          <w:szCs w:val="21"/>
          <w:lang w:val="en-US"/>
        </w:rPr>
        <w:softHyphen/>
      </w:r>
      <w:r w:rsidR="006C75B2" w:rsidRPr="00F2086F">
        <w:rPr>
          <w:rFonts w:ascii="Bookman Old Style" w:hAnsi="Bookman Old Style"/>
          <w:sz w:val="21"/>
          <w:szCs w:val="21"/>
          <w:lang w:val="en-US"/>
        </w:rPr>
        <w:t xml:space="preserve">cess can be seen in Figure 3.  In this phase the number of sales is limited because the productive capacity of bioethanol have not reached yet an industrial massification, as it </w:t>
      </w:r>
      <w:r w:rsidR="00786AB8">
        <w:rPr>
          <w:rFonts w:ascii="Bookman Old Style" w:hAnsi="Bookman Old Style"/>
          <w:sz w:val="21"/>
          <w:szCs w:val="21"/>
          <w:lang w:val="en-US"/>
        </w:rPr>
        <w:br w:type="column"/>
      </w:r>
      <w:r w:rsidR="006C75B2" w:rsidRPr="00F2086F">
        <w:rPr>
          <w:rFonts w:ascii="Bookman Old Style" w:hAnsi="Bookman Old Style"/>
          <w:sz w:val="21"/>
          <w:szCs w:val="21"/>
          <w:lang w:val="en-US"/>
        </w:rPr>
        <w:lastRenderedPageBreak/>
        <w:t>is required for the population to substitute oil.  It had a safe research and develop pro</w:t>
      </w:r>
      <w:r w:rsidR="00F41260">
        <w:rPr>
          <w:rFonts w:ascii="Bookman Old Style" w:hAnsi="Bookman Old Style"/>
          <w:sz w:val="21"/>
          <w:szCs w:val="21"/>
          <w:lang w:val="en-US"/>
        </w:rPr>
        <w:softHyphen/>
      </w:r>
      <w:r w:rsidR="006C75B2" w:rsidRPr="00F2086F">
        <w:rPr>
          <w:rFonts w:ascii="Bookman Old Style" w:hAnsi="Bookman Old Style"/>
          <w:sz w:val="21"/>
          <w:szCs w:val="21"/>
          <w:lang w:val="en-US"/>
        </w:rPr>
        <w:t>cess, and more than 40 years of research had passed to forge knowledge about this well-structured product</w:t>
      </w:r>
      <w:r w:rsidR="00C02C27" w:rsidRPr="00F2086F">
        <w:rPr>
          <w:rFonts w:ascii="Bookman Old Style" w:hAnsi="Bookman Old Style"/>
          <w:sz w:val="21"/>
          <w:szCs w:val="21"/>
          <w:lang w:val="en-US"/>
        </w:rPr>
        <w:t xml:space="preserve"> </w:t>
      </w:r>
      <w:r w:rsidR="00810021" w:rsidRPr="00F2086F">
        <w:rPr>
          <w:rFonts w:ascii="Bookman Old Style" w:hAnsi="Bookman Old Style"/>
          <w:sz w:val="21"/>
          <w:szCs w:val="21"/>
          <w:lang w:val="en-US"/>
        </w:rPr>
        <w:t>(</w:t>
      </w:r>
      <w:proofErr w:type="spellStart"/>
      <w:r w:rsidR="00810021" w:rsidRPr="00F2086F">
        <w:rPr>
          <w:rFonts w:ascii="Bookman Old Style" w:eastAsia="AdvTimes" w:hAnsi="Bookman Old Style"/>
          <w:sz w:val="21"/>
          <w:szCs w:val="21"/>
          <w:lang w:val="en-US"/>
        </w:rPr>
        <w:t>Balat</w:t>
      </w:r>
      <w:proofErr w:type="spellEnd"/>
      <w:r w:rsidR="00810021" w:rsidRPr="00F2086F">
        <w:rPr>
          <w:rFonts w:ascii="Bookman Old Style" w:eastAsia="AdvTimes" w:hAnsi="Bookman Old Style"/>
          <w:sz w:val="21"/>
          <w:szCs w:val="21"/>
          <w:lang w:val="en-US"/>
        </w:rPr>
        <w:t xml:space="preserve"> </w:t>
      </w:r>
      <w:r w:rsidR="002A4DCF" w:rsidRPr="00F2086F">
        <w:rPr>
          <w:rFonts w:ascii="Bookman Old Style" w:eastAsia="AdvTimes" w:hAnsi="Bookman Old Style"/>
          <w:i/>
          <w:sz w:val="21"/>
          <w:szCs w:val="21"/>
          <w:lang w:val="en-US"/>
        </w:rPr>
        <w:t>et al.</w:t>
      </w:r>
      <w:r w:rsidR="00810021" w:rsidRPr="00F2086F">
        <w:rPr>
          <w:rFonts w:ascii="Bookman Old Style" w:eastAsia="AdvTimes" w:hAnsi="Bookman Old Style"/>
          <w:sz w:val="21"/>
          <w:szCs w:val="21"/>
          <w:lang w:val="en-US"/>
        </w:rPr>
        <w:t xml:space="preserve"> 2008</w:t>
      </w:r>
      <w:r w:rsidR="00D7342D" w:rsidRPr="00F2086F">
        <w:rPr>
          <w:rFonts w:ascii="Bookman Old Style" w:eastAsia="AdvTimes" w:hAnsi="Bookman Old Style"/>
          <w:sz w:val="21"/>
          <w:szCs w:val="21"/>
          <w:lang w:val="en-US"/>
        </w:rPr>
        <w:t>) (</w:t>
      </w:r>
      <w:r w:rsidR="006C75B2" w:rsidRPr="00F2086F">
        <w:rPr>
          <w:rFonts w:ascii="Bookman Old Style" w:eastAsia="AdvTimes" w:hAnsi="Bookman Old Style"/>
          <w:sz w:val="21"/>
          <w:szCs w:val="21"/>
          <w:lang w:val="en-US"/>
        </w:rPr>
        <w:t>Table</w:t>
      </w:r>
      <w:r w:rsidR="008D1093" w:rsidRPr="00F2086F">
        <w:rPr>
          <w:rFonts w:ascii="Bookman Old Style" w:eastAsia="AdvTimes" w:hAnsi="Bookman Old Style"/>
          <w:sz w:val="21"/>
          <w:szCs w:val="21"/>
          <w:lang w:val="en-US"/>
        </w:rPr>
        <w:t xml:space="preserve"> </w:t>
      </w:r>
      <w:r w:rsidR="0067701D" w:rsidRPr="00F2086F">
        <w:rPr>
          <w:rFonts w:ascii="Bookman Old Style" w:eastAsia="AdvTimes" w:hAnsi="Bookman Old Style"/>
          <w:sz w:val="21"/>
          <w:szCs w:val="21"/>
          <w:lang w:val="en-US"/>
        </w:rPr>
        <w:t>6)</w:t>
      </w:r>
      <w:r w:rsidR="00810021" w:rsidRPr="00F2086F">
        <w:rPr>
          <w:rFonts w:ascii="Bookman Old Style" w:eastAsia="AdvTimes" w:hAnsi="Bookman Old Style"/>
          <w:sz w:val="21"/>
          <w:szCs w:val="21"/>
          <w:lang w:val="en-US"/>
        </w:rPr>
        <w:t xml:space="preserve">. </w:t>
      </w:r>
    </w:p>
    <w:p w:rsidR="00074B23" w:rsidRPr="00F2086F" w:rsidRDefault="00F5451F" w:rsidP="00F2086F">
      <w:pPr>
        <w:tabs>
          <w:tab w:val="left" w:pos="360"/>
        </w:tabs>
        <w:jc w:val="both"/>
        <w:rPr>
          <w:rFonts w:ascii="Bookman Old Style" w:hAnsi="Bookman Old Style"/>
          <w:bCs/>
          <w:sz w:val="21"/>
          <w:szCs w:val="21"/>
          <w:lang w:val="en-US"/>
        </w:rPr>
      </w:pPr>
      <w:r>
        <w:rPr>
          <w:rFonts w:ascii="Bookman Old Style" w:hAnsi="Bookman Old Style"/>
          <w:noProof/>
          <w:sz w:val="21"/>
          <w:szCs w:val="21"/>
          <w:lang w:eastAsia="es-CO"/>
        </w:rPr>
        <w:pict>
          <v:group id="_x0000_s1161" editas="canvas" style="position:absolute;left:0;text-align:left;margin-left:0;margin-top:0;width:496.05pt;height:210.05pt;z-index:251675648;mso-position-horizontal:center;mso-position-horizontal-relative:margin;mso-position-vertical:bottom;mso-position-vertical-relative:margin" coordorigin="2361,8484" coordsize="7200,3049">
            <o:lock v:ext="edit" aspectratio="t"/>
            <v:shape id="_x0000_s1162" type="#_x0000_t75" style="position:absolute;left:2361;top:8484;width:7200;height:3049" o:preferrelative="f">
              <v:fill o:detectmouseclick="t"/>
              <v:path o:extrusionok="t" o:connecttype="none"/>
              <o:lock v:ext="edit" text="t"/>
            </v:shape>
            <v:shape id="_x0000_s1163" type="#_x0000_t202" style="position:absolute;left:2441;top:8585;width:7006;height:2948" stroked="f" strokecolor="blue">
              <v:textbox style="mso-next-textbox:#_x0000_s1163">
                <w:txbxContent>
                  <w:tbl>
                    <w:tblPr>
                      <w:tblStyle w:val="Sombreadoclaro1"/>
                      <w:tblW w:w="0" w:type="auto"/>
                      <w:jc w:val="center"/>
                      <w:tblLayout w:type="fixed"/>
                      <w:tblLook w:val="04A0" w:firstRow="1" w:lastRow="0" w:firstColumn="1" w:lastColumn="0" w:noHBand="0" w:noVBand="1"/>
                    </w:tblPr>
                    <w:tblGrid>
                      <w:gridCol w:w="4336"/>
                      <w:gridCol w:w="1275"/>
                      <w:gridCol w:w="993"/>
                      <w:gridCol w:w="992"/>
                      <w:gridCol w:w="890"/>
                      <w:gridCol w:w="800"/>
                    </w:tblGrid>
                    <w:tr w:rsidR="00786AB8" w:rsidRPr="003707BF" w:rsidTr="0014200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286" w:type="dxa"/>
                          <w:gridSpan w:val="6"/>
                          <w:tcBorders>
                            <w:top w:val="nil"/>
                            <w:bottom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color w:val="000000"/>
                              <w:sz w:val="16"/>
                              <w:szCs w:val="16"/>
                              <w:lang w:val="en-US" w:eastAsia="es-CO"/>
                            </w:rPr>
                          </w:pPr>
                          <w:r w:rsidRPr="003707BF">
                            <w:rPr>
                              <w:rFonts w:ascii="Bookman Old Style" w:hAnsi="Bookman Old Style"/>
                              <w:sz w:val="16"/>
                              <w:szCs w:val="16"/>
                              <w:lang w:val="en-US"/>
                            </w:rPr>
                            <w:t xml:space="preserve">Table 6. </w:t>
                          </w:r>
                          <w:r w:rsidRPr="003707BF">
                            <w:rPr>
                              <w:rFonts w:ascii="Bookman Old Style" w:hAnsi="Bookman Old Style"/>
                              <w:b w:val="0"/>
                              <w:sz w:val="16"/>
                              <w:szCs w:val="16"/>
                              <w:lang w:val="en-US"/>
                            </w:rPr>
                            <w:t>Annual production of ethanol from sugarcane in Colombia.</w:t>
                          </w:r>
                        </w:p>
                      </w:tc>
                    </w:tr>
                    <w:tr w:rsidR="00786AB8" w:rsidRPr="003707BF" w:rsidTr="001420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36" w:type="dxa"/>
                          <w:vMerge w:val="restart"/>
                          <w:tcBorders>
                            <w:top w:val="single" w:sz="4" w:space="0" w:color="000000" w:themeColor="text1"/>
                            <w:bottom w:val="nil"/>
                          </w:tcBorders>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Indicator</w:t>
                          </w:r>
                        </w:p>
                      </w:tc>
                      <w:tc>
                        <w:tcPr>
                          <w:tcW w:w="4950" w:type="dxa"/>
                          <w:gridSpan w:val="5"/>
                          <w:tcBorders>
                            <w:top w:val="single" w:sz="4" w:space="0" w:color="000000" w:themeColor="text1"/>
                            <w:bottom w:val="single" w:sz="4" w:space="0" w:color="000000" w:themeColor="text1"/>
                          </w:tcBorders>
                          <w:shd w:val="clear" w:color="auto" w:fill="auto"/>
                          <w:noWrap/>
                          <w:hideMark/>
                        </w:tcPr>
                        <w:p w:rsidR="00786AB8" w:rsidRPr="003707BF" w:rsidRDefault="00786AB8" w:rsidP="00142008">
                          <w:pPr>
                            <w:tabs>
                              <w:tab w:val="left" w:pos="709"/>
                            </w:tabs>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000000"/>
                              <w:sz w:val="16"/>
                              <w:szCs w:val="16"/>
                              <w:lang w:val="en-US" w:eastAsia="es-CO"/>
                            </w:rPr>
                          </w:pPr>
                          <w:r w:rsidRPr="003707BF">
                            <w:rPr>
                              <w:rFonts w:ascii="Bookman Old Style" w:eastAsia="Times New Roman" w:hAnsi="Bookman Old Style"/>
                              <w:b/>
                              <w:color w:val="000000"/>
                              <w:sz w:val="16"/>
                              <w:szCs w:val="16"/>
                              <w:lang w:val="en-US" w:eastAsia="es-CO"/>
                            </w:rPr>
                            <w:t>Year</w:t>
                          </w:r>
                        </w:p>
                      </w:tc>
                    </w:tr>
                    <w:tr w:rsidR="00786AB8" w:rsidRPr="003707BF" w:rsidTr="00C04D1E">
                      <w:trPr>
                        <w:trHeight w:val="300"/>
                        <w:jc w:val="center"/>
                      </w:trPr>
                      <w:tc>
                        <w:tcPr>
                          <w:cnfStyle w:val="001000000000" w:firstRow="0" w:lastRow="0" w:firstColumn="1" w:lastColumn="0" w:oddVBand="0" w:evenVBand="0" w:oddHBand="0" w:evenHBand="0" w:firstRowFirstColumn="0" w:firstRowLastColumn="0" w:lastRowFirstColumn="0" w:lastRowLastColumn="0"/>
                          <w:tcW w:w="4336" w:type="dxa"/>
                          <w:vMerge/>
                          <w:tcBorders>
                            <w:top w:val="nil"/>
                            <w:bottom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color w:val="000000"/>
                              <w:sz w:val="16"/>
                              <w:szCs w:val="16"/>
                              <w:lang w:val="en-US" w:eastAsia="es-CO"/>
                            </w:rPr>
                          </w:pPr>
                        </w:p>
                      </w:tc>
                      <w:tc>
                        <w:tcPr>
                          <w:tcW w:w="1275" w:type="dxa"/>
                          <w:tcBorders>
                            <w:top w:val="nil"/>
                            <w:bottom w:val="single" w:sz="4" w:space="0" w:color="000000" w:themeColor="text1"/>
                          </w:tcBorders>
                          <w:shd w:val="clear" w:color="auto" w:fill="auto"/>
                          <w:noWrap/>
                          <w:vAlign w:val="center"/>
                          <w:hideMark/>
                        </w:tcPr>
                        <w:p w:rsidR="00786AB8" w:rsidRPr="003707BF" w:rsidRDefault="00786AB8" w:rsidP="00C04D1E">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000000"/>
                              <w:sz w:val="16"/>
                              <w:szCs w:val="16"/>
                              <w:lang w:val="en-US" w:eastAsia="es-CO"/>
                            </w:rPr>
                          </w:pPr>
                          <w:r w:rsidRPr="003707BF">
                            <w:rPr>
                              <w:rFonts w:ascii="Bookman Old Style" w:eastAsia="Times New Roman" w:hAnsi="Bookman Old Style"/>
                              <w:b/>
                              <w:color w:val="000000"/>
                              <w:sz w:val="16"/>
                              <w:szCs w:val="16"/>
                              <w:lang w:val="en-US" w:eastAsia="es-CO"/>
                            </w:rPr>
                            <w:t>2008</w:t>
                          </w:r>
                        </w:p>
                      </w:tc>
                      <w:tc>
                        <w:tcPr>
                          <w:tcW w:w="993" w:type="dxa"/>
                          <w:tcBorders>
                            <w:top w:val="nil"/>
                            <w:bottom w:val="single" w:sz="4" w:space="0" w:color="000000" w:themeColor="text1"/>
                          </w:tcBorders>
                          <w:shd w:val="clear" w:color="auto" w:fill="auto"/>
                          <w:noWrap/>
                          <w:vAlign w:val="center"/>
                          <w:hideMark/>
                        </w:tcPr>
                        <w:p w:rsidR="00786AB8" w:rsidRPr="003707BF" w:rsidRDefault="00786AB8" w:rsidP="00C04D1E">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000000"/>
                              <w:sz w:val="16"/>
                              <w:szCs w:val="16"/>
                              <w:lang w:val="en-US" w:eastAsia="es-CO"/>
                            </w:rPr>
                          </w:pPr>
                          <w:r w:rsidRPr="003707BF">
                            <w:rPr>
                              <w:rFonts w:ascii="Bookman Old Style" w:eastAsia="Times New Roman" w:hAnsi="Bookman Old Style"/>
                              <w:b/>
                              <w:color w:val="000000"/>
                              <w:sz w:val="16"/>
                              <w:szCs w:val="16"/>
                              <w:lang w:val="en-US" w:eastAsia="es-CO"/>
                            </w:rPr>
                            <w:t>2009</w:t>
                          </w:r>
                        </w:p>
                      </w:tc>
                      <w:tc>
                        <w:tcPr>
                          <w:tcW w:w="992" w:type="dxa"/>
                          <w:tcBorders>
                            <w:top w:val="nil"/>
                            <w:bottom w:val="single" w:sz="4" w:space="0" w:color="000000" w:themeColor="text1"/>
                          </w:tcBorders>
                          <w:shd w:val="clear" w:color="auto" w:fill="auto"/>
                          <w:noWrap/>
                          <w:vAlign w:val="center"/>
                          <w:hideMark/>
                        </w:tcPr>
                        <w:p w:rsidR="00786AB8" w:rsidRPr="003707BF" w:rsidRDefault="00786AB8" w:rsidP="00C04D1E">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000000"/>
                              <w:sz w:val="16"/>
                              <w:szCs w:val="16"/>
                              <w:lang w:val="en-US" w:eastAsia="es-CO"/>
                            </w:rPr>
                          </w:pPr>
                          <w:r w:rsidRPr="003707BF">
                            <w:rPr>
                              <w:rFonts w:ascii="Bookman Old Style" w:eastAsia="Times New Roman" w:hAnsi="Bookman Old Style"/>
                              <w:b/>
                              <w:color w:val="000000"/>
                              <w:sz w:val="16"/>
                              <w:szCs w:val="16"/>
                              <w:lang w:val="en-US" w:eastAsia="es-CO"/>
                            </w:rPr>
                            <w:t>2010</w:t>
                          </w:r>
                        </w:p>
                      </w:tc>
                      <w:tc>
                        <w:tcPr>
                          <w:tcW w:w="890" w:type="dxa"/>
                          <w:tcBorders>
                            <w:top w:val="nil"/>
                            <w:bottom w:val="single" w:sz="4" w:space="0" w:color="000000" w:themeColor="text1"/>
                          </w:tcBorders>
                          <w:shd w:val="clear" w:color="auto" w:fill="auto"/>
                          <w:noWrap/>
                          <w:vAlign w:val="center"/>
                          <w:hideMark/>
                        </w:tcPr>
                        <w:p w:rsidR="00786AB8" w:rsidRPr="003707BF" w:rsidRDefault="00786AB8" w:rsidP="00C04D1E">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000000"/>
                              <w:sz w:val="16"/>
                              <w:szCs w:val="16"/>
                              <w:lang w:val="en-US" w:eastAsia="es-CO"/>
                            </w:rPr>
                          </w:pPr>
                          <w:r w:rsidRPr="003707BF">
                            <w:rPr>
                              <w:rFonts w:ascii="Bookman Old Style" w:eastAsia="Times New Roman" w:hAnsi="Bookman Old Style"/>
                              <w:b/>
                              <w:color w:val="000000"/>
                              <w:sz w:val="16"/>
                              <w:szCs w:val="16"/>
                              <w:lang w:val="en-US" w:eastAsia="es-CO"/>
                            </w:rPr>
                            <w:t>2011</w:t>
                          </w:r>
                        </w:p>
                      </w:tc>
                      <w:tc>
                        <w:tcPr>
                          <w:tcW w:w="800" w:type="dxa"/>
                          <w:tcBorders>
                            <w:top w:val="nil"/>
                            <w:bottom w:val="single" w:sz="4" w:space="0" w:color="000000" w:themeColor="text1"/>
                          </w:tcBorders>
                          <w:shd w:val="clear" w:color="auto" w:fill="auto"/>
                          <w:noWrap/>
                          <w:vAlign w:val="center"/>
                          <w:hideMark/>
                        </w:tcPr>
                        <w:p w:rsidR="00786AB8" w:rsidRPr="003707BF" w:rsidRDefault="00786AB8" w:rsidP="00C04D1E">
                          <w:pPr>
                            <w:tabs>
                              <w:tab w:val="left" w:pos="709"/>
                            </w:tabs>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000000"/>
                              <w:sz w:val="16"/>
                              <w:szCs w:val="16"/>
                              <w:lang w:val="en-US" w:eastAsia="es-CO"/>
                            </w:rPr>
                          </w:pPr>
                          <w:r w:rsidRPr="003707BF">
                            <w:rPr>
                              <w:rFonts w:ascii="Bookman Old Style" w:eastAsia="Times New Roman" w:hAnsi="Bookman Old Style"/>
                              <w:b/>
                              <w:color w:val="000000"/>
                              <w:sz w:val="16"/>
                              <w:szCs w:val="16"/>
                              <w:lang w:val="en-US" w:eastAsia="es-CO"/>
                            </w:rPr>
                            <w:t>2012</w:t>
                          </w:r>
                          <w:r w:rsidRPr="003707BF">
                            <w:rPr>
                              <w:rFonts w:ascii="Bookman Old Style" w:eastAsia="Times New Roman" w:hAnsi="Bookman Old Style"/>
                              <w:b/>
                              <w:color w:val="000000"/>
                              <w:sz w:val="20"/>
                              <w:szCs w:val="20"/>
                              <w:vertAlign w:val="superscript"/>
                              <w:lang w:val="en-US" w:eastAsia="es-CO"/>
                            </w:rPr>
                            <w:t>a</w:t>
                          </w:r>
                        </w:p>
                      </w:tc>
                    </w:tr>
                    <w:tr w:rsidR="00786AB8" w:rsidRPr="003707BF" w:rsidTr="001420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36" w:type="dxa"/>
                          <w:tcBorders>
                            <w:top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b w:val="0"/>
                              <w:color w:val="000000"/>
                              <w:sz w:val="16"/>
                              <w:szCs w:val="16"/>
                              <w:lang w:val="en-US" w:eastAsia="es-CO"/>
                            </w:rPr>
                          </w:pPr>
                          <w:r w:rsidRPr="003707BF">
                            <w:rPr>
                              <w:rFonts w:ascii="Bookman Old Style" w:eastAsia="Times New Roman" w:hAnsi="Bookman Old Style"/>
                              <w:b w:val="0"/>
                              <w:color w:val="000000"/>
                              <w:sz w:val="16"/>
                              <w:szCs w:val="16"/>
                              <w:lang w:val="en-US" w:eastAsia="es-CO"/>
                            </w:rPr>
                            <w:t>Hectares in sugarcane</w:t>
                          </w:r>
                        </w:p>
                      </w:tc>
                      <w:tc>
                        <w:tcPr>
                          <w:tcW w:w="1275" w:type="dxa"/>
                          <w:tcBorders>
                            <w:top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205,664</w:t>
                          </w:r>
                        </w:p>
                      </w:tc>
                      <w:tc>
                        <w:tcPr>
                          <w:tcW w:w="993" w:type="dxa"/>
                          <w:tcBorders>
                            <w:top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208,254</w:t>
                          </w:r>
                        </w:p>
                      </w:tc>
                      <w:tc>
                        <w:tcPr>
                          <w:tcW w:w="992" w:type="dxa"/>
                          <w:tcBorders>
                            <w:top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218,311</w:t>
                          </w:r>
                        </w:p>
                      </w:tc>
                      <w:tc>
                        <w:tcPr>
                          <w:tcW w:w="890" w:type="dxa"/>
                          <w:tcBorders>
                            <w:top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223,905</w:t>
                          </w:r>
                        </w:p>
                      </w:tc>
                      <w:tc>
                        <w:tcPr>
                          <w:tcW w:w="800" w:type="dxa"/>
                          <w:tcBorders>
                            <w:top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proofErr w:type="spellStart"/>
                          <w:r w:rsidRPr="003707BF">
                            <w:rPr>
                              <w:rFonts w:ascii="Bookman Old Style" w:eastAsia="Times New Roman" w:hAnsi="Bookman Old Style"/>
                              <w:color w:val="000000"/>
                              <w:sz w:val="16"/>
                              <w:szCs w:val="16"/>
                              <w:lang w:val="en-US" w:eastAsia="es-CO"/>
                            </w:rPr>
                            <w:t>nd</w:t>
                          </w:r>
                          <w:proofErr w:type="spellEnd"/>
                        </w:p>
                      </w:tc>
                    </w:tr>
                    <w:tr w:rsidR="00786AB8" w:rsidRPr="003707BF" w:rsidTr="00142008">
                      <w:trPr>
                        <w:trHeight w:val="300"/>
                        <w:jc w:val="center"/>
                      </w:trPr>
                      <w:tc>
                        <w:tcPr>
                          <w:cnfStyle w:val="001000000000" w:firstRow="0" w:lastRow="0" w:firstColumn="1" w:lastColumn="0" w:oddVBand="0" w:evenVBand="0" w:oddHBand="0" w:evenHBand="0" w:firstRowFirstColumn="0" w:firstRowLastColumn="0" w:lastRowFirstColumn="0" w:lastRowLastColumn="0"/>
                          <w:tcW w:w="4336" w:type="dxa"/>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b w:val="0"/>
                              <w:color w:val="000000"/>
                              <w:sz w:val="16"/>
                              <w:szCs w:val="16"/>
                              <w:lang w:val="en-US" w:eastAsia="es-CO"/>
                            </w:rPr>
                          </w:pPr>
                          <w:r w:rsidRPr="003707BF">
                            <w:rPr>
                              <w:rFonts w:ascii="Bookman Old Style" w:eastAsia="Times New Roman" w:hAnsi="Bookman Old Style"/>
                              <w:b w:val="0"/>
                              <w:color w:val="000000"/>
                              <w:sz w:val="16"/>
                              <w:szCs w:val="16"/>
                              <w:lang w:val="en-US" w:eastAsia="es-CO"/>
                            </w:rPr>
                            <w:t xml:space="preserve">Grinded sugarcane in millions of tons </w:t>
                          </w:r>
                        </w:p>
                      </w:tc>
                      <w:tc>
                        <w:tcPr>
                          <w:tcW w:w="1275" w:type="dxa"/>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19.20</w:t>
                          </w:r>
                        </w:p>
                      </w:tc>
                      <w:tc>
                        <w:tcPr>
                          <w:tcW w:w="993" w:type="dxa"/>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23.58</w:t>
                          </w:r>
                        </w:p>
                      </w:tc>
                      <w:tc>
                        <w:tcPr>
                          <w:tcW w:w="992" w:type="dxa"/>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20.27</w:t>
                          </w:r>
                        </w:p>
                      </w:tc>
                      <w:tc>
                        <w:tcPr>
                          <w:tcW w:w="890" w:type="dxa"/>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22.72</w:t>
                          </w:r>
                        </w:p>
                      </w:tc>
                      <w:tc>
                        <w:tcPr>
                          <w:tcW w:w="800" w:type="dxa"/>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proofErr w:type="spellStart"/>
                          <w:r w:rsidRPr="003707BF">
                            <w:rPr>
                              <w:rFonts w:ascii="Bookman Old Style" w:eastAsia="Times New Roman" w:hAnsi="Bookman Old Style"/>
                              <w:color w:val="000000"/>
                              <w:sz w:val="16"/>
                              <w:szCs w:val="16"/>
                              <w:lang w:val="en-US" w:eastAsia="es-CO"/>
                            </w:rPr>
                            <w:t>nd</w:t>
                          </w:r>
                          <w:proofErr w:type="spellEnd"/>
                        </w:p>
                      </w:tc>
                    </w:tr>
                    <w:tr w:rsidR="00786AB8" w:rsidRPr="003707BF" w:rsidTr="001420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36" w:type="dxa"/>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b w:val="0"/>
                              <w:color w:val="000000"/>
                              <w:sz w:val="16"/>
                              <w:szCs w:val="16"/>
                              <w:lang w:val="en-US" w:eastAsia="es-CO"/>
                            </w:rPr>
                          </w:pPr>
                          <w:r w:rsidRPr="003707BF">
                            <w:rPr>
                              <w:rFonts w:ascii="Bookman Old Style" w:eastAsia="Times New Roman" w:hAnsi="Bookman Old Style"/>
                              <w:b w:val="0"/>
                              <w:color w:val="000000"/>
                              <w:sz w:val="16"/>
                              <w:szCs w:val="16"/>
                              <w:lang w:val="en-US" w:eastAsia="es-CO"/>
                            </w:rPr>
                            <w:t xml:space="preserve">Sugar production in millions </w:t>
                          </w:r>
                          <w:proofErr w:type="spellStart"/>
                          <w:r w:rsidRPr="003707BF">
                            <w:rPr>
                              <w:rFonts w:ascii="Bookman Old Style" w:eastAsia="Times New Roman" w:hAnsi="Bookman Old Style"/>
                              <w:b w:val="0"/>
                              <w:color w:val="000000"/>
                              <w:sz w:val="16"/>
                              <w:szCs w:val="16"/>
                              <w:lang w:val="en-US" w:eastAsia="es-CO"/>
                            </w:rPr>
                            <w:t>TMVC</w:t>
                          </w:r>
                          <w:proofErr w:type="spellEnd"/>
                        </w:p>
                      </w:tc>
                      <w:tc>
                        <w:tcPr>
                          <w:tcW w:w="1275" w:type="dxa"/>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2.03</w:t>
                          </w:r>
                        </w:p>
                      </w:tc>
                      <w:tc>
                        <w:tcPr>
                          <w:tcW w:w="993" w:type="dxa"/>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2.359</w:t>
                          </w:r>
                        </w:p>
                      </w:tc>
                      <w:tc>
                        <w:tcPr>
                          <w:tcW w:w="992" w:type="dxa"/>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2.07</w:t>
                          </w:r>
                        </w:p>
                      </w:tc>
                      <w:tc>
                        <w:tcPr>
                          <w:tcW w:w="890" w:type="dxa"/>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2.34</w:t>
                          </w:r>
                        </w:p>
                      </w:tc>
                      <w:tc>
                        <w:tcPr>
                          <w:tcW w:w="800" w:type="dxa"/>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2.4</w:t>
                          </w:r>
                        </w:p>
                      </w:tc>
                    </w:tr>
                    <w:tr w:rsidR="00786AB8" w:rsidRPr="003707BF" w:rsidTr="00142008">
                      <w:trPr>
                        <w:trHeight w:val="300"/>
                        <w:jc w:val="center"/>
                      </w:trPr>
                      <w:tc>
                        <w:tcPr>
                          <w:cnfStyle w:val="001000000000" w:firstRow="0" w:lastRow="0" w:firstColumn="1" w:lastColumn="0" w:oddVBand="0" w:evenVBand="0" w:oddHBand="0" w:evenHBand="0" w:firstRowFirstColumn="0" w:firstRowLastColumn="0" w:lastRowFirstColumn="0" w:lastRowLastColumn="0"/>
                          <w:tcW w:w="4336" w:type="dxa"/>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b w:val="0"/>
                              <w:color w:val="000000"/>
                              <w:sz w:val="16"/>
                              <w:szCs w:val="16"/>
                              <w:lang w:val="en-US" w:eastAsia="es-CO"/>
                            </w:rPr>
                          </w:pPr>
                          <w:r w:rsidRPr="003707BF">
                            <w:rPr>
                              <w:rFonts w:ascii="Bookman Old Style" w:eastAsia="Times New Roman" w:hAnsi="Bookman Old Style"/>
                              <w:b w:val="0"/>
                              <w:color w:val="000000"/>
                              <w:sz w:val="16"/>
                              <w:szCs w:val="16"/>
                              <w:lang w:val="en-US" w:eastAsia="es-CO"/>
                            </w:rPr>
                            <w:t>Ethanol production (millions of liters)</w:t>
                          </w:r>
                        </w:p>
                      </w:tc>
                      <w:tc>
                        <w:tcPr>
                          <w:tcW w:w="1275" w:type="dxa"/>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255.84</w:t>
                          </w:r>
                        </w:p>
                      </w:tc>
                      <w:tc>
                        <w:tcPr>
                          <w:tcW w:w="993" w:type="dxa"/>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326.84</w:t>
                          </w:r>
                        </w:p>
                      </w:tc>
                      <w:tc>
                        <w:tcPr>
                          <w:tcW w:w="992" w:type="dxa"/>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291.28</w:t>
                          </w:r>
                        </w:p>
                      </w:tc>
                      <w:tc>
                        <w:tcPr>
                          <w:tcW w:w="890" w:type="dxa"/>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336.95</w:t>
                          </w:r>
                        </w:p>
                      </w:tc>
                      <w:tc>
                        <w:tcPr>
                          <w:tcW w:w="800" w:type="dxa"/>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370</w:t>
                          </w:r>
                        </w:p>
                      </w:tc>
                    </w:tr>
                    <w:tr w:rsidR="00786AB8" w:rsidRPr="003707BF" w:rsidTr="001420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36" w:type="dxa"/>
                          <w:tcBorders>
                            <w:bottom w:val="nil"/>
                          </w:tcBorders>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b w:val="0"/>
                              <w:color w:val="000000"/>
                              <w:sz w:val="16"/>
                              <w:szCs w:val="16"/>
                              <w:lang w:val="en-US" w:eastAsia="es-CO"/>
                            </w:rPr>
                          </w:pPr>
                          <w:r w:rsidRPr="003707BF">
                            <w:rPr>
                              <w:rFonts w:ascii="Bookman Old Style" w:eastAsia="Times New Roman" w:hAnsi="Bookman Old Style"/>
                              <w:b w:val="0"/>
                              <w:color w:val="000000"/>
                              <w:sz w:val="16"/>
                              <w:szCs w:val="16"/>
                              <w:lang w:val="en-US" w:eastAsia="es-CO"/>
                            </w:rPr>
                            <w:t xml:space="preserve">Ethanol sells (millions of liters) </w:t>
                          </w:r>
                        </w:p>
                      </w:tc>
                      <w:tc>
                        <w:tcPr>
                          <w:tcW w:w="1275" w:type="dxa"/>
                          <w:tcBorders>
                            <w:bottom w:val="nil"/>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247.09</w:t>
                          </w:r>
                        </w:p>
                      </w:tc>
                      <w:tc>
                        <w:tcPr>
                          <w:tcW w:w="993" w:type="dxa"/>
                          <w:tcBorders>
                            <w:bottom w:val="nil"/>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338.36</w:t>
                          </w:r>
                        </w:p>
                      </w:tc>
                      <w:tc>
                        <w:tcPr>
                          <w:tcW w:w="992" w:type="dxa"/>
                          <w:tcBorders>
                            <w:bottom w:val="nil"/>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292.08</w:t>
                          </w:r>
                        </w:p>
                      </w:tc>
                      <w:tc>
                        <w:tcPr>
                          <w:tcW w:w="890" w:type="dxa"/>
                          <w:tcBorders>
                            <w:bottom w:val="nil"/>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351.08</w:t>
                          </w:r>
                        </w:p>
                      </w:tc>
                      <w:tc>
                        <w:tcPr>
                          <w:tcW w:w="800" w:type="dxa"/>
                          <w:tcBorders>
                            <w:bottom w:val="nil"/>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proofErr w:type="spellStart"/>
                          <w:r w:rsidRPr="003707BF">
                            <w:rPr>
                              <w:rFonts w:ascii="Bookman Old Style" w:eastAsia="Times New Roman" w:hAnsi="Bookman Old Style"/>
                              <w:color w:val="000000"/>
                              <w:sz w:val="16"/>
                              <w:szCs w:val="16"/>
                              <w:lang w:val="en-US" w:eastAsia="es-CO"/>
                            </w:rPr>
                            <w:t>nd</w:t>
                          </w:r>
                          <w:proofErr w:type="spellEnd"/>
                        </w:p>
                      </w:tc>
                    </w:tr>
                    <w:tr w:rsidR="00786AB8" w:rsidRPr="003707BF" w:rsidTr="00142008">
                      <w:trPr>
                        <w:trHeight w:val="300"/>
                        <w:jc w:val="center"/>
                      </w:trPr>
                      <w:tc>
                        <w:tcPr>
                          <w:cnfStyle w:val="001000000000" w:firstRow="0" w:lastRow="0" w:firstColumn="1" w:lastColumn="0" w:oddVBand="0" w:evenVBand="0" w:oddHBand="0" w:evenHBand="0" w:firstRowFirstColumn="0" w:firstRowLastColumn="0" w:lastRowFirstColumn="0" w:lastRowLastColumn="0"/>
                          <w:tcW w:w="4336" w:type="dxa"/>
                          <w:tcBorders>
                            <w:top w:val="nil"/>
                            <w:bottom w:val="nil"/>
                          </w:tcBorders>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b w:val="0"/>
                              <w:color w:val="000000"/>
                              <w:sz w:val="16"/>
                              <w:szCs w:val="16"/>
                              <w:lang w:val="en-US" w:eastAsia="es-CO"/>
                            </w:rPr>
                          </w:pPr>
                          <w:r w:rsidRPr="003707BF">
                            <w:rPr>
                              <w:rFonts w:ascii="Bookman Old Style" w:eastAsia="Times New Roman" w:hAnsi="Bookman Old Style"/>
                              <w:b w:val="0"/>
                              <w:color w:val="000000"/>
                              <w:sz w:val="16"/>
                              <w:szCs w:val="16"/>
                              <w:lang w:val="en-US" w:eastAsia="es-CO"/>
                            </w:rPr>
                            <w:t xml:space="preserve">Sugar internal market in millions </w:t>
                          </w:r>
                          <w:proofErr w:type="spellStart"/>
                          <w:r w:rsidRPr="003707BF">
                            <w:rPr>
                              <w:rFonts w:ascii="Bookman Old Style" w:eastAsia="Times New Roman" w:hAnsi="Bookman Old Style"/>
                              <w:b w:val="0"/>
                              <w:color w:val="000000"/>
                              <w:sz w:val="16"/>
                              <w:szCs w:val="16"/>
                              <w:lang w:val="en-US" w:eastAsia="es-CO"/>
                            </w:rPr>
                            <w:t>TMVC</w:t>
                          </w:r>
                          <w:proofErr w:type="spellEnd"/>
                        </w:p>
                      </w:tc>
                      <w:tc>
                        <w:tcPr>
                          <w:tcW w:w="1275" w:type="dxa"/>
                          <w:tcBorders>
                            <w:top w:val="nil"/>
                            <w:bottom w:val="nil"/>
                          </w:tcBorders>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1.56</w:t>
                          </w:r>
                        </w:p>
                      </w:tc>
                      <w:tc>
                        <w:tcPr>
                          <w:tcW w:w="993" w:type="dxa"/>
                          <w:tcBorders>
                            <w:top w:val="nil"/>
                            <w:bottom w:val="nil"/>
                          </w:tcBorders>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1.65</w:t>
                          </w:r>
                        </w:p>
                      </w:tc>
                      <w:tc>
                        <w:tcPr>
                          <w:tcW w:w="992" w:type="dxa"/>
                          <w:tcBorders>
                            <w:top w:val="nil"/>
                            <w:bottom w:val="nil"/>
                          </w:tcBorders>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1.62</w:t>
                          </w:r>
                        </w:p>
                      </w:tc>
                      <w:tc>
                        <w:tcPr>
                          <w:tcW w:w="890" w:type="dxa"/>
                          <w:tcBorders>
                            <w:top w:val="nil"/>
                            <w:bottom w:val="nil"/>
                          </w:tcBorders>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1.59</w:t>
                          </w:r>
                        </w:p>
                      </w:tc>
                      <w:tc>
                        <w:tcPr>
                          <w:tcW w:w="800" w:type="dxa"/>
                          <w:tcBorders>
                            <w:top w:val="nil"/>
                            <w:bottom w:val="nil"/>
                          </w:tcBorders>
                          <w:shd w:val="clear" w:color="auto" w:fill="auto"/>
                          <w:noWrap/>
                          <w:hideMark/>
                        </w:tcPr>
                        <w:p w:rsidR="00786AB8" w:rsidRPr="003707BF" w:rsidRDefault="00786AB8" w:rsidP="00142008">
                          <w:pPr>
                            <w:tabs>
                              <w:tab w:val="left" w:pos="709"/>
                            </w:tabs>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000000"/>
                              <w:sz w:val="16"/>
                              <w:szCs w:val="16"/>
                              <w:lang w:val="en-US" w:eastAsia="es-CO"/>
                            </w:rPr>
                          </w:pPr>
                          <w:proofErr w:type="spellStart"/>
                          <w:r w:rsidRPr="003707BF">
                            <w:rPr>
                              <w:rFonts w:ascii="Bookman Old Style" w:eastAsia="Times New Roman" w:hAnsi="Bookman Old Style"/>
                              <w:color w:val="000000"/>
                              <w:sz w:val="16"/>
                              <w:szCs w:val="16"/>
                              <w:lang w:val="en-US" w:eastAsia="es-CO"/>
                            </w:rPr>
                            <w:t>nd</w:t>
                          </w:r>
                          <w:proofErr w:type="spellEnd"/>
                        </w:p>
                      </w:tc>
                    </w:tr>
                    <w:tr w:rsidR="00786AB8" w:rsidRPr="003707BF" w:rsidTr="001420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36" w:type="dxa"/>
                          <w:tcBorders>
                            <w:top w:val="nil"/>
                            <w:bottom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b w:val="0"/>
                              <w:color w:val="000000"/>
                              <w:sz w:val="16"/>
                              <w:szCs w:val="16"/>
                              <w:lang w:val="en-US" w:eastAsia="es-CO"/>
                            </w:rPr>
                          </w:pPr>
                          <w:r w:rsidRPr="003707BF">
                            <w:rPr>
                              <w:rFonts w:ascii="Bookman Old Style" w:eastAsia="Times New Roman" w:hAnsi="Bookman Old Style"/>
                              <w:b w:val="0"/>
                              <w:color w:val="000000"/>
                              <w:sz w:val="16"/>
                              <w:szCs w:val="16"/>
                              <w:lang w:val="en-US" w:eastAsia="es-CO"/>
                            </w:rPr>
                            <w:t xml:space="preserve">Sugar exports in millions </w:t>
                          </w:r>
                          <w:proofErr w:type="spellStart"/>
                          <w:r w:rsidRPr="003707BF">
                            <w:rPr>
                              <w:rFonts w:ascii="Bookman Old Style" w:eastAsia="Times New Roman" w:hAnsi="Bookman Old Style"/>
                              <w:b w:val="0"/>
                              <w:color w:val="000000"/>
                              <w:sz w:val="16"/>
                              <w:szCs w:val="16"/>
                              <w:lang w:val="en-US" w:eastAsia="es-CO"/>
                            </w:rPr>
                            <w:t>TMVC</w:t>
                          </w:r>
                          <w:proofErr w:type="spellEnd"/>
                        </w:p>
                      </w:tc>
                      <w:tc>
                        <w:tcPr>
                          <w:tcW w:w="1275" w:type="dxa"/>
                          <w:tcBorders>
                            <w:top w:val="nil"/>
                            <w:bottom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0.48</w:t>
                          </w:r>
                          <w:r w:rsidRPr="003707BF">
                            <w:rPr>
                              <w:rFonts w:ascii="Bookman Old Style" w:eastAsia="Times New Roman" w:hAnsi="Bookman Old Style"/>
                              <w:color w:val="000000"/>
                              <w:sz w:val="16"/>
                              <w:szCs w:val="16"/>
                              <w:lang w:val="en-US" w:eastAsia="es-CO"/>
                            </w:rPr>
                            <w:tab/>
                          </w:r>
                        </w:p>
                      </w:tc>
                      <w:tc>
                        <w:tcPr>
                          <w:tcW w:w="993" w:type="dxa"/>
                          <w:tcBorders>
                            <w:top w:val="nil"/>
                            <w:bottom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1.05</w:t>
                          </w:r>
                        </w:p>
                      </w:tc>
                      <w:tc>
                        <w:tcPr>
                          <w:tcW w:w="992" w:type="dxa"/>
                          <w:tcBorders>
                            <w:top w:val="nil"/>
                            <w:bottom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0.69</w:t>
                          </w:r>
                        </w:p>
                      </w:tc>
                      <w:tc>
                        <w:tcPr>
                          <w:tcW w:w="890" w:type="dxa"/>
                          <w:tcBorders>
                            <w:top w:val="nil"/>
                            <w:bottom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r w:rsidRPr="003707BF">
                            <w:rPr>
                              <w:rFonts w:ascii="Bookman Old Style" w:eastAsia="Times New Roman" w:hAnsi="Bookman Old Style"/>
                              <w:color w:val="000000"/>
                              <w:sz w:val="16"/>
                              <w:szCs w:val="16"/>
                              <w:lang w:val="en-US" w:eastAsia="es-CO"/>
                            </w:rPr>
                            <w:t>0.94</w:t>
                          </w:r>
                        </w:p>
                      </w:tc>
                      <w:tc>
                        <w:tcPr>
                          <w:tcW w:w="800" w:type="dxa"/>
                          <w:tcBorders>
                            <w:top w:val="nil"/>
                            <w:bottom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proofErr w:type="spellStart"/>
                          <w:r w:rsidRPr="003707BF">
                            <w:rPr>
                              <w:rFonts w:ascii="Bookman Old Style" w:eastAsia="Times New Roman" w:hAnsi="Bookman Old Style"/>
                              <w:color w:val="000000"/>
                              <w:sz w:val="16"/>
                              <w:szCs w:val="16"/>
                              <w:lang w:val="en-US" w:eastAsia="es-CO"/>
                            </w:rPr>
                            <w:t>nd</w:t>
                          </w:r>
                          <w:proofErr w:type="spellEnd"/>
                        </w:p>
                      </w:tc>
                    </w:tr>
                    <w:tr w:rsidR="00786AB8" w:rsidRPr="003707BF" w:rsidTr="00142008">
                      <w:trPr>
                        <w:trHeight w:val="300"/>
                        <w:jc w:val="center"/>
                      </w:trPr>
                      <w:tc>
                        <w:tcPr>
                          <w:cnfStyle w:val="001000000000" w:firstRow="0" w:lastRow="0" w:firstColumn="1" w:lastColumn="0" w:oddVBand="0" w:evenVBand="0" w:oddHBand="0" w:evenHBand="0" w:firstRowFirstColumn="0" w:firstRowLastColumn="0" w:lastRowFirstColumn="0" w:lastRowLastColumn="0"/>
                          <w:tcW w:w="9286" w:type="dxa"/>
                          <w:gridSpan w:val="6"/>
                          <w:tcBorders>
                            <w:top w:val="single" w:sz="4" w:space="0" w:color="000000" w:themeColor="text1"/>
                            <w:bottom w:val="nil"/>
                          </w:tcBorders>
                          <w:shd w:val="clear" w:color="auto" w:fill="auto"/>
                          <w:noWrap/>
                          <w:hideMark/>
                        </w:tcPr>
                        <w:p w:rsidR="00786AB8" w:rsidRPr="003707BF" w:rsidRDefault="00786AB8" w:rsidP="00142008">
                          <w:pPr>
                            <w:tabs>
                              <w:tab w:val="left" w:pos="709"/>
                            </w:tabs>
                            <w:jc w:val="both"/>
                            <w:rPr>
                              <w:rFonts w:ascii="Bookman Old Style" w:eastAsia="Times New Roman" w:hAnsi="Bookman Old Style"/>
                              <w:color w:val="000000"/>
                              <w:sz w:val="16"/>
                              <w:szCs w:val="16"/>
                              <w:lang w:val="en-US" w:eastAsia="es-CO"/>
                            </w:rPr>
                          </w:pPr>
                          <w:proofErr w:type="spellStart"/>
                          <w:r w:rsidRPr="003707BF">
                            <w:rPr>
                              <w:rFonts w:ascii="Bookman Old Style" w:eastAsia="Times New Roman" w:hAnsi="Bookman Old Style"/>
                              <w:b w:val="0"/>
                              <w:color w:val="000000"/>
                              <w:sz w:val="16"/>
                              <w:szCs w:val="16"/>
                              <w:lang w:val="en-US" w:eastAsia="es-CO"/>
                            </w:rPr>
                            <w:t>TMVC</w:t>
                          </w:r>
                          <w:proofErr w:type="spellEnd"/>
                          <w:r w:rsidRPr="003707BF">
                            <w:rPr>
                              <w:rFonts w:ascii="Bookman Old Style" w:eastAsia="Times New Roman" w:hAnsi="Bookman Old Style"/>
                              <w:b w:val="0"/>
                              <w:color w:val="000000"/>
                              <w:sz w:val="16"/>
                              <w:szCs w:val="16"/>
                              <w:lang w:val="en-US" w:eastAsia="es-CO"/>
                            </w:rPr>
                            <w:t xml:space="preserve">: Metric tons of sugar in its equivalent to raw sugar. </w:t>
                          </w:r>
                        </w:p>
                      </w:tc>
                    </w:tr>
                    <w:tr w:rsidR="00786AB8" w:rsidRPr="003707BF" w:rsidTr="0014200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36" w:type="dxa"/>
                          <w:tcBorders>
                            <w:top w:val="nil"/>
                            <w:bottom w:val="nil"/>
                          </w:tcBorders>
                          <w:shd w:val="clear" w:color="auto" w:fill="auto"/>
                          <w:noWrap/>
                          <w:hideMark/>
                        </w:tcPr>
                        <w:p w:rsidR="00786AB8" w:rsidRPr="003707BF" w:rsidRDefault="00786AB8" w:rsidP="00142008">
                          <w:pPr>
                            <w:tabs>
                              <w:tab w:val="left" w:pos="709"/>
                            </w:tabs>
                            <w:jc w:val="both"/>
                            <w:rPr>
                              <w:rFonts w:ascii="Bookman Old Style" w:eastAsia="Times New Roman" w:hAnsi="Bookman Old Style"/>
                              <w:b w:val="0"/>
                              <w:color w:val="000000"/>
                              <w:sz w:val="16"/>
                              <w:szCs w:val="16"/>
                              <w:lang w:val="en-US" w:eastAsia="es-CO"/>
                            </w:rPr>
                          </w:pPr>
                          <w:r w:rsidRPr="003707BF">
                            <w:rPr>
                              <w:rFonts w:ascii="Bookman Old Style" w:eastAsia="Times New Roman" w:hAnsi="Bookman Old Style"/>
                              <w:b w:val="0"/>
                              <w:color w:val="000000"/>
                              <w:sz w:val="16"/>
                              <w:szCs w:val="16"/>
                              <w:lang w:val="en-US" w:eastAsia="es-CO"/>
                            </w:rPr>
                            <w:t>a. Estimated</w:t>
                          </w:r>
                        </w:p>
                      </w:tc>
                      <w:tc>
                        <w:tcPr>
                          <w:tcW w:w="1275" w:type="dxa"/>
                          <w:tcBorders>
                            <w:top w:val="nil"/>
                            <w:bottom w:val="nil"/>
                          </w:tcBorders>
                          <w:shd w:val="clear" w:color="auto" w:fill="auto"/>
                          <w:noWrap/>
                          <w:hideMark/>
                        </w:tcPr>
                        <w:p w:rsidR="00786AB8" w:rsidRPr="003707BF" w:rsidRDefault="00786AB8" w:rsidP="00142008">
                          <w:pPr>
                            <w:tabs>
                              <w:tab w:val="left" w:pos="709"/>
                            </w:tabs>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p>
                      </w:tc>
                      <w:tc>
                        <w:tcPr>
                          <w:tcW w:w="993" w:type="dxa"/>
                          <w:tcBorders>
                            <w:top w:val="nil"/>
                            <w:bottom w:val="nil"/>
                          </w:tcBorders>
                          <w:shd w:val="clear" w:color="auto" w:fill="auto"/>
                          <w:noWrap/>
                          <w:hideMark/>
                        </w:tcPr>
                        <w:p w:rsidR="00786AB8" w:rsidRPr="003707BF" w:rsidRDefault="00786AB8" w:rsidP="00142008">
                          <w:pPr>
                            <w:tabs>
                              <w:tab w:val="left" w:pos="709"/>
                            </w:tabs>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p>
                      </w:tc>
                      <w:tc>
                        <w:tcPr>
                          <w:tcW w:w="992" w:type="dxa"/>
                          <w:tcBorders>
                            <w:top w:val="nil"/>
                            <w:bottom w:val="nil"/>
                          </w:tcBorders>
                          <w:shd w:val="clear" w:color="auto" w:fill="auto"/>
                          <w:noWrap/>
                          <w:hideMark/>
                        </w:tcPr>
                        <w:p w:rsidR="00786AB8" w:rsidRPr="003707BF" w:rsidRDefault="00786AB8" w:rsidP="00142008">
                          <w:pPr>
                            <w:tabs>
                              <w:tab w:val="left" w:pos="709"/>
                            </w:tabs>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p>
                      </w:tc>
                      <w:tc>
                        <w:tcPr>
                          <w:tcW w:w="890" w:type="dxa"/>
                          <w:tcBorders>
                            <w:top w:val="nil"/>
                            <w:bottom w:val="nil"/>
                          </w:tcBorders>
                          <w:shd w:val="clear" w:color="auto" w:fill="auto"/>
                          <w:noWrap/>
                          <w:hideMark/>
                        </w:tcPr>
                        <w:p w:rsidR="00786AB8" w:rsidRPr="003707BF" w:rsidRDefault="00786AB8" w:rsidP="00142008">
                          <w:pPr>
                            <w:tabs>
                              <w:tab w:val="left" w:pos="709"/>
                            </w:tabs>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p>
                      </w:tc>
                      <w:tc>
                        <w:tcPr>
                          <w:tcW w:w="800" w:type="dxa"/>
                          <w:tcBorders>
                            <w:top w:val="nil"/>
                            <w:bottom w:val="nil"/>
                          </w:tcBorders>
                          <w:shd w:val="clear" w:color="auto" w:fill="auto"/>
                          <w:noWrap/>
                          <w:hideMark/>
                        </w:tcPr>
                        <w:p w:rsidR="00786AB8" w:rsidRPr="003707BF" w:rsidRDefault="00786AB8" w:rsidP="00142008">
                          <w:pPr>
                            <w:tabs>
                              <w:tab w:val="left" w:pos="709"/>
                            </w:tabs>
                            <w:jc w:val="both"/>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000000"/>
                              <w:sz w:val="16"/>
                              <w:szCs w:val="16"/>
                              <w:lang w:val="en-US" w:eastAsia="es-CO"/>
                            </w:rPr>
                          </w:pPr>
                        </w:p>
                      </w:tc>
                    </w:tr>
                    <w:tr w:rsidR="00786AB8" w:rsidRPr="003707BF" w:rsidTr="00142008">
                      <w:trPr>
                        <w:trHeight w:val="300"/>
                        <w:jc w:val="center"/>
                      </w:trPr>
                      <w:tc>
                        <w:tcPr>
                          <w:cnfStyle w:val="001000000000" w:firstRow="0" w:lastRow="0" w:firstColumn="1" w:lastColumn="0" w:oddVBand="0" w:evenVBand="0" w:oddHBand="0" w:evenHBand="0" w:firstRowFirstColumn="0" w:firstRowLastColumn="0" w:lastRowFirstColumn="0" w:lastRowLastColumn="0"/>
                          <w:tcW w:w="9286" w:type="dxa"/>
                          <w:gridSpan w:val="6"/>
                          <w:tcBorders>
                            <w:top w:val="nil"/>
                            <w:bottom w:val="nil"/>
                          </w:tcBorders>
                          <w:shd w:val="clear" w:color="auto" w:fill="auto"/>
                          <w:noWrap/>
                          <w:hideMark/>
                        </w:tcPr>
                        <w:p w:rsidR="00786AB8" w:rsidRPr="003707BF" w:rsidRDefault="00786AB8" w:rsidP="00142008">
                          <w:pPr>
                            <w:tabs>
                              <w:tab w:val="left" w:pos="709"/>
                            </w:tabs>
                            <w:jc w:val="both"/>
                            <w:rPr>
                              <w:rFonts w:ascii="Bookman Old Style" w:eastAsia="Times New Roman" w:hAnsi="Bookman Old Style"/>
                              <w:b w:val="0"/>
                              <w:color w:val="000000"/>
                              <w:sz w:val="16"/>
                              <w:szCs w:val="16"/>
                              <w:lang w:val="en-US" w:eastAsia="es-CO"/>
                            </w:rPr>
                          </w:pPr>
                          <w:r w:rsidRPr="003707BF">
                            <w:rPr>
                              <w:rFonts w:ascii="Bookman Old Style" w:hAnsi="Bookman Old Style"/>
                              <w:sz w:val="16"/>
                              <w:szCs w:val="16"/>
                              <w:lang w:val="en-US"/>
                            </w:rPr>
                            <w:t>Source</w:t>
                          </w:r>
                          <w:r w:rsidRPr="003707BF">
                            <w:rPr>
                              <w:rFonts w:ascii="Bookman Old Style" w:hAnsi="Bookman Old Style"/>
                              <w:b w:val="0"/>
                              <w:sz w:val="16"/>
                              <w:szCs w:val="16"/>
                              <w:lang w:val="en-US"/>
                            </w:rPr>
                            <w:t xml:space="preserve">: </w:t>
                          </w:r>
                          <w:proofErr w:type="spellStart"/>
                          <w:r w:rsidRPr="003707BF">
                            <w:rPr>
                              <w:rFonts w:ascii="Bookman Old Style" w:hAnsi="Bookman Old Style"/>
                              <w:b w:val="0"/>
                              <w:sz w:val="16"/>
                              <w:szCs w:val="16"/>
                              <w:lang w:val="en-US"/>
                            </w:rPr>
                            <w:t>Fedebiocombustibles</w:t>
                          </w:r>
                          <w:proofErr w:type="spellEnd"/>
                          <w:r w:rsidRPr="003707BF">
                            <w:rPr>
                              <w:rFonts w:ascii="Bookman Old Style" w:hAnsi="Bookman Old Style"/>
                              <w:b w:val="0"/>
                              <w:sz w:val="16"/>
                              <w:szCs w:val="16"/>
                              <w:lang w:val="en-US"/>
                            </w:rPr>
                            <w:t>, 2012.</w:t>
                          </w:r>
                        </w:p>
                      </w:tc>
                    </w:tr>
                  </w:tbl>
                  <w:p w:rsidR="00786AB8" w:rsidRPr="000D2CC3" w:rsidRDefault="00786AB8" w:rsidP="00786AB8">
                    <w:pPr>
                      <w:rPr>
                        <w:lang w:val="en-US"/>
                      </w:rPr>
                    </w:pPr>
                  </w:p>
                </w:txbxContent>
              </v:textbox>
            </v:shape>
            <w10:wrap type="square" anchorx="margin" anchory="margin"/>
          </v:group>
        </w:pict>
      </w:r>
      <w:r>
        <w:rPr>
          <w:rFonts w:ascii="Bookman Old Style" w:hAnsi="Bookman Old Style"/>
          <w:noProof/>
          <w:sz w:val="21"/>
          <w:szCs w:val="21"/>
          <w:lang w:eastAsia="es-CO"/>
        </w:rPr>
        <w:pict>
          <v:group id="_x0000_s1156" editas="canvas" style="position:absolute;left:0;text-align:left;margin-left:0;margin-top:0;width:496.05pt;height:292.3pt;z-index:251674624;mso-position-horizontal:center;mso-position-horizontal-relative:margin;mso-position-vertical:top;mso-position-vertical-relative:margin" coordorigin="1094,61" coordsize="9921,5846">
            <o:lock v:ext="edit" aspectratio="t"/>
            <v:shape id="_x0000_s1157" type="#_x0000_t75" style="position:absolute;left:1094;top:61;width:9921;height:5846" o:preferrelative="f">
              <v:fill o:detectmouseclick="t"/>
              <v:path o:extrusionok="t" o:connecttype="none"/>
              <o:lock v:ext="edit" text="t"/>
            </v:shape>
            <v:shape id="_x0000_s1158" type="#_x0000_t202" style="position:absolute;left:2194;top:4961;width:7568;height:605" stroked="f" strokecolor="blue">
              <v:textbox style="mso-next-textbox:#_x0000_s1158">
                <w:txbxContent>
                  <w:p w:rsidR="00786AB8" w:rsidRPr="000D2CC3" w:rsidRDefault="00786AB8" w:rsidP="00786AB8">
                    <w:pPr>
                      <w:spacing w:line="360" w:lineRule="auto"/>
                      <w:jc w:val="both"/>
                      <w:rPr>
                        <w:rFonts w:ascii="Bookman Old Style" w:hAnsi="Bookman Old Style"/>
                        <w:sz w:val="16"/>
                        <w:szCs w:val="16"/>
                        <w:lang w:val="en-US"/>
                      </w:rPr>
                    </w:pPr>
                    <w:proofErr w:type="gramStart"/>
                    <w:r w:rsidRPr="000D2CC3">
                      <w:rPr>
                        <w:rFonts w:ascii="Bookman Old Style" w:hAnsi="Bookman Old Style"/>
                        <w:b/>
                        <w:sz w:val="16"/>
                        <w:szCs w:val="16"/>
                        <w:lang w:val="en-US"/>
                      </w:rPr>
                      <w:t>Figure 3.</w:t>
                    </w:r>
                    <w:proofErr w:type="gramEnd"/>
                    <w:r w:rsidRPr="000D2CC3">
                      <w:rPr>
                        <w:rFonts w:ascii="Bookman Old Style" w:hAnsi="Bookman Old Style"/>
                        <w:sz w:val="16"/>
                        <w:szCs w:val="16"/>
                        <w:lang w:val="en-US"/>
                      </w:rPr>
                      <w:t xml:space="preserve"> </w:t>
                    </w:r>
                    <w:proofErr w:type="gramStart"/>
                    <w:r w:rsidRPr="000D2CC3">
                      <w:rPr>
                        <w:rFonts w:ascii="Bookman Old Style" w:hAnsi="Bookman Old Style"/>
                        <w:sz w:val="16"/>
                        <w:szCs w:val="16"/>
                        <w:lang w:val="en-US"/>
                      </w:rPr>
                      <w:t>Mass flux of bioethanol production per 100 tons of sugarcane.</w:t>
                    </w:r>
                    <w:proofErr w:type="gramEnd"/>
                  </w:p>
                  <w:p w:rsidR="00786AB8" w:rsidRPr="00167206" w:rsidRDefault="00786AB8" w:rsidP="00786AB8">
                    <w:pPr>
                      <w:spacing w:line="360" w:lineRule="auto"/>
                      <w:jc w:val="both"/>
                      <w:rPr>
                        <w:rFonts w:ascii="Bookman Old Style" w:hAnsi="Bookman Old Style"/>
                        <w:noProof/>
                        <w:sz w:val="16"/>
                        <w:szCs w:val="16"/>
                        <w:lang w:eastAsia="es-CO"/>
                      </w:rPr>
                    </w:pPr>
                    <w:proofErr w:type="spellStart"/>
                    <w:r w:rsidRPr="003707BF">
                      <w:rPr>
                        <w:rFonts w:ascii="Bookman Old Style" w:hAnsi="Bookman Old Style"/>
                        <w:b/>
                        <w:sz w:val="16"/>
                        <w:szCs w:val="16"/>
                      </w:rPr>
                      <w:t>Source</w:t>
                    </w:r>
                    <w:proofErr w:type="spellEnd"/>
                    <w:r w:rsidRPr="00167206">
                      <w:rPr>
                        <w:rFonts w:ascii="Bookman Old Style" w:hAnsi="Bookman Old Style"/>
                        <w:sz w:val="16"/>
                        <w:szCs w:val="16"/>
                      </w:rPr>
                      <w:t>: BID, 2012</w:t>
                    </w:r>
                    <w:r>
                      <w:rPr>
                        <w:rFonts w:ascii="Bookman Old Style" w:hAnsi="Bookman Old Style"/>
                        <w:sz w:val="16"/>
                        <w:szCs w:val="16"/>
                      </w:rPr>
                      <w:t>.</w:t>
                    </w:r>
                  </w:p>
                  <w:p w:rsidR="00786AB8" w:rsidRPr="000D2CC3" w:rsidRDefault="00786AB8" w:rsidP="00786AB8">
                    <w:pPr>
                      <w:spacing w:line="360" w:lineRule="auto"/>
                      <w:jc w:val="both"/>
                      <w:rPr>
                        <w:lang w:val="en-US"/>
                      </w:rPr>
                    </w:pPr>
                  </w:p>
                </w:txbxContent>
              </v:textbox>
            </v:shape>
            <v:shape id="_x0000_s1159" type="#_x0000_t75" style="position:absolute;left:2308;top:101;width:7490;height:4820;mso-position-horizontal-relative:text;mso-position-vertical-relative:text">
              <v:imagedata r:id="rId20" o:title="No10 Fig3"/>
            </v:shape>
            <w10:wrap type="square" anchorx="margin" anchory="margin"/>
          </v:group>
        </w:pict>
      </w:r>
      <w:r w:rsidR="008D1093" w:rsidRPr="00F2086F">
        <w:rPr>
          <w:rFonts w:ascii="Bookman Old Style" w:hAnsi="Bookman Old Style"/>
          <w:sz w:val="21"/>
          <w:szCs w:val="21"/>
          <w:lang w:val="en-US"/>
        </w:rPr>
        <w:tab/>
      </w:r>
      <w:r w:rsidR="00A52725" w:rsidRPr="00F2086F">
        <w:rPr>
          <w:rFonts w:ascii="Bookman Old Style" w:hAnsi="Bookman Old Style"/>
          <w:sz w:val="21"/>
          <w:szCs w:val="21"/>
          <w:lang w:val="en-US"/>
        </w:rPr>
        <w:t>Bioethanol is currently in phase 2 of the product life cycle as sales are registered at the commercial level, but the profits are covering most of the investment done in re</w:t>
      </w:r>
      <w:r w:rsidR="00F41260">
        <w:rPr>
          <w:rFonts w:ascii="Bookman Old Style" w:hAnsi="Bookman Old Style"/>
          <w:sz w:val="21"/>
          <w:szCs w:val="21"/>
          <w:lang w:val="en-US"/>
        </w:rPr>
        <w:softHyphen/>
      </w:r>
      <w:r w:rsidR="00A52725" w:rsidRPr="00F2086F">
        <w:rPr>
          <w:rFonts w:ascii="Bookman Old Style" w:hAnsi="Bookman Old Style"/>
          <w:sz w:val="21"/>
          <w:szCs w:val="21"/>
          <w:lang w:val="en-US"/>
        </w:rPr>
        <w:t xml:space="preserve">search and development and infrastructure from the beginning of the productive process </w:t>
      </w:r>
      <w:r w:rsidR="00C02C27" w:rsidRPr="00F2086F">
        <w:rPr>
          <w:rFonts w:ascii="Bookman Old Style" w:hAnsi="Bookman Old Style"/>
          <w:sz w:val="21"/>
          <w:szCs w:val="21"/>
          <w:lang w:val="en-US"/>
        </w:rPr>
        <w:t>(</w:t>
      </w:r>
      <w:proofErr w:type="spellStart"/>
      <w:r w:rsidR="00C02C27" w:rsidRPr="00F2086F">
        <w:rPr>
          <w:rFonts w:ascii="Bookman Old Style" w:hAnsi="Bookman Old Style"/>
          <w:bCs/>
          <w:sz w:val="21"/>
          <w:szCs w:val="21"/>
          <w:lang w:val="en-US"/>
        </w:rPr>
        <w:t>Kotler</w:t>
      </w:r>
      <w:proofErr w:type="spellEnd"/>
      <w:r w:rsidR="00E07BDF" w:rsidRPr="00F2086F">
        <w:rPr>
          <w:rFonts w:ascii="Bookman Old Style" w:hAnsi="Bookman Old Style"/>
          <w:bCs/>
          <w:sz w:val="21"/>
          <w:szCs w:val="21"/>
          <w:lang w:val="en-US"/>
        </w:rPr>
        <w:t xml:space="preserve"> </w:t>
      </w:r>
      <w:r w:rsidR="00A52725" w:rsidRPr="00F2086F">
        <w:rPr>
          <w:rFonts w:ascii="Bookman Old Style" w:hAnsi="Bookman Old Style"/>
          <w:bCs/>
          <w:sz w:val="21"/>
          <w:szCs w:val="21"/>
          <w:lang w:val="en-US"/>
        </w:rPr>
        <w:t>and</w:t>
      </w:r>
      <w:r w:rsidR="00AB77CB" w:rsidRPr="00F2086F">
        <w:rPr>
          <w:rFonts w:ascii="Bookman Old Style" w:hAnsi="Bookman Old Style"/>
          <w:bCs/>
          <w:sz w:val="21"/>
          <w:szCs w:val="21"/>
          <w:lang w:val="en-US"/>
        </w:rPr>
        <w:t xml:space="preserve"> Keller, 2011</w:t>
      </w:r>
      <w:r w:rsidR="00926FAE" w:rsidRPr="00F2086F">
        <w:rPr>
          <w:rFonts w:ascii="Bookman Old Style" w:hAnsi="Bookman Old Style"/>
          <w:bCs/>
          <w:sz w:val="21"/>
          <w:szCs w:val="21"/>
          <w:lang w:val="en-US"/>
        </w:rPr>
        <w:t>).</w:t>
      </w:r>
      <w:r w:rsidR="006B0225" w:rsidRPr="00F2086F">
        <w:rPr>
          <w:rFonts w:ascii="Bookman Old Style" w:hAnsi="Bookman Old Style"/>
          <w:bCs/>
          <w:sz w:val="21"/>
          <w:szCs w:val="21"/>
          <w:lang w:val="en-US"/>
        </w:rPr>
        <w:t xml:space="preserve"> </w:t>
      </w:r>
      <w:r w:rsidR="00A975C3" w:rsidRPr="00F2086F">
        <w:rPr>
          <w:rFonts w:ascii="Bookman Old Style" w:hAnsi="Bookman Old Style"/>
          <w:bCs/>
          <w:sz w:val="21"/>
          <w:szCs w:val="21"/>
          <w:lang w:val="en-US"/>
        </w:rPr>
        <w:t xml:space="preserve"> </w:t>
      </w:r>
      <w:r w:rsidR="00A52725" w:rsidRPr="00F2086F">
        <w:rPr>
          <w:rFonts w:ascii="Bookman Old Style" w:hAnsi="Bookman Old Style"/>
          <w:bCs/>
          <w:sz w:val="21"/>
          <w:szCs w:val="21"/>
          <w:lang w:val="en-US"/>
        </w:rPr>
        <w:t>Potential in Colom</w:t>
      </w:r>
      <w:r w:rsidR="00F41260">
        <w:rPr>
          <w:rFonts w:ascii="Bookman Old Style" w:hAnsi="Bookman Old Style"/>
          <w:bCs/>
          <w:sz w:val="21"/>
          <w:szCs w:val="21"/>
          <w:lang w:val="en-US"/>
        </w:rPr>
        <w:softHyphen/>
      </w:r>
      <w:r w:rsidR="00A52725" w:rsidRPr="00F2086F">
        <w:rPr>
          <w:rFonts w:ascii="Bookman Old Style" w:hAnsi="Bookman Old Style"/>
          <w:bCs/>
          <w:sz w:val="21"/>
          <w:szCs w:val="21"/>
          <w:lang w:val="en-US"/>
        </w:rPr>
        <w:t>bia can be seen as increasing due to the potential in expanding sugarcane crops as is observed in Figure 4, where is pointed that from short to medium term is possible to in</w:t>
      </w:r>
      <w:r w:rsidR="00F41260">
        <w:rPr>
          <w:rFonts w:ascii="Bookman Old Style" w:hAnsi="Bookman Old Style"/>
          <w:bCs/>
          <w:sz w:val="21"/>
          <w:szCs w:val="21"/>
          <w:lang w:val="en-US"/>
        </w:rPr>
        <w:softHyphen/>
      </w:r>
      <w:r w:rsidR="00A52725" w:rsidRPr="00F2086F">
        <w:rPr>
          <w:rFonts w:ascii="Bookman Old Style" w:hAnsi="Bookman Old Style"/>
          <w:bCs/>
          <w:sz w:val="21"/>
          <w:szCs w:val="21"/>
          <w:lang w:val="en-US"/>
        </w:rPr>
        <w:t>crease sugarcane total area to 10,973,000 hectares</w:t>
      </w:r>
      <w:r w:rsidR="0067701D" w:rsidRPr="00F2086F">
        <w:rPr>
          <w:rFonts w:ascii="Bookman Old Style" w:hAnsi="Bookman Old Style"/>
          <w:bCs/>
          <w:sz w:val="21"/>
          <w:szCs w:val="21"/>
          <w:lang w:val="en-US"/>
        </w:rPr>
        <w:t>.</w:t>
      </w:r>
    </w:p>
    <w:p w:rsidR="0067701D" w:rsidRPr="00F2086F" w:rsidRDefault="0067701D" w:rsidP="00F2086F">
      <w:pPr>
        <w:tabs>
          <w:tab w:val="left" w:pos="709"/>
        </w:tabs>
        <w:jc w:val="both"/>
        <w:rPr>
          <w:rFonts w:ascii="Bookman Old Style" w:hAnsi="Bookman Old Style"/>
          <w:b/>
          <w:i/>
          <w:sz w:val="21"/>
          <w:szCs w:val="21"/>
          <w:lang w:val="en-US"/>
        </w:rPr>
      </w:pPr>
    </w:p>
    <w:p w:rsidR="00926FAE" w:rsidRPr="00F2086F" w:rsidRDefault="00926FAE" w:rsidP="00F2086F">
      <w:pPr>
        <w:tabs>
          <w:tab w:val="left" w:pos="709"/>
        </w:tabs>
        <w:jc w:val="both"/>
        <w:rPr>
          <w:rFonts w:ascii="Bookman Old Style" w:hAnsi="Bookman Old Style"/>
          <w:sz w:val="21"/>
          <w:szCs w:val="21"/>
          <w:lang w:val="en-US"/>
        </w:rPr>
      </w:pPr>
      <w:proofErr w:type="gramStart"/>
      <w:r w:rsidRPr="00F2086F">
        <w:rPr>
          <w:rFonts w:ascii="Bookman Old Style" w:hAnsi="Bookman Old Style"/>
          <w:b/>
          <w:sz w:val="21"/>
          <w:szCs w:val="21"/>
          <w:lang w:val="en-US"/>
        </w:rPr>
        <w:t>Pr</w:t>
      </w:r>
      <w:r w:rsidR="00131231" w:rsidRPr="00F2086F">
        <w:rPr>
          <w:rFonts w:ascii="Bookman Old Style" w:hAnsi="Bookman Old Style"/>
          <w:b/>
          <w:sz w:val="21"/>
          <w:szCs w:val="21"/>
          <w:lang w:val="en-US"/>
        </w:rPr>
        <w:t>ice</w:t>
      </w:r>
      <w:r w:rsidR="00391E00" w:rsidRPr="00F2086F">
        <w:rPr>
          <w:rFonts w:ascii="Bookman Old Style" w:hAnsi="Bookman Old Style"/>
          <w:b/>
          <w:i/>
          <w:sz w:val="21"/>
          <w:szCs w:val="21"/>
          <w:lang w:val="en-US"/>
        </w:rPr>
        <w:t>.</w:t>
      </w:r>
      <w:proofErr w:type="gramEnd"/>
      <w:r w:rsidR="00391E00" w:rsidRPr="00F2086F">
        <w:rPr>
          <w:rFonts w:ascii="Bookman Old Style" w:hAnsi="Bookman Old Style"/>
          <w:b/>
          <w:sz w:val="21"/>
          <w:szCs w:val="21"/>
          <w:lang w:val="en-US"/>
        </w:rPr>
        <w:t xml:space="preserve"> </w:t>
      </w:r>
      <w:r w:rsidR="00131231" w:rsidRPr="00F2086F">
        <w:rPr>
          <w:rFonts w:ascii="Bookman Old Style" w:hAnsi="Bookman Old Style"/>
          <w:sz w:val="21"/>
          <w:szCs w:val="21"/>
          <w:lang w:val="en-US"/>
        </w:rPr>
        <w:t xml:space="preserve"> The definition of Price is a fundamen</w:t>
      </w:r>
      <w:r w:rsidR="00F41260">
        <w:rPr>
          <w:rFonts w:ascii="Bookman Old Style" w:hAnsi="Bookman Old Style"/>
          <w:sz w:val="21"/>
          <w:szCs w:val="21"/>
          <w:lang w:val="en-US"/>
        </w:rPr>
        <w:softHyphen/>
      </w:r>
      <w:r w:rsidR="00131231" w:rsidRPr="00F2086F">
        <w:rPr>
          <w:rFonts w:ascii="Bookman Old Style" w:hAnsi="Bookman Old Style"/>
          <w:sz w:val="21"/>
          <w:szCs w:val="21"/>
          <w:lang w:val="en-US"/>
        </w:rPr>
        <w:t xml:space="preserve">tal aspect and a task that requires a complete analysis of each part of industry, because is through evaluation of each process that an </w:t>
      </w:r>
      <w:r w:rsidR="00786AB8">
        <w:rPr>
          <w:rFonts w:ascii="Bookman Old Style" w:hAnsi="Bookman Old Style"/>
          <w:sz w:val="21"/>
          <w:szCs w:val="21"/>
          <w:lang w:val="en-US"/>
        </w:rPr>
        <w:br w:type="column"/>
      </w:r>
      <w:r w:rsidR="00131231" w:rsidRPr="00F2086F">
        <w:rPr>
          <w:rFonts w:ascii="Bookman Old Style" w:hAnsi="Bookman Old Style"/>
          <w:sz w:val="21"/>
          <w:szCs w:val="21"/>
          <w:lang w:val="en-US"/>
        </w:rPr>
        <w:lastRenderedPageBreak/>
        <w:t>appropriate price could be inferred for the business to be sustainable and for the client to buy it</w:t>
      </w:r>
      <w:r w:rsidRPr="00F2086F">
        <w:rPr>
          <w:rFonts w:ascii="Bookman Old Style" w:hAnsi="Bookman Old Style"/>
          <w:sz w:val="21"/>
          <w:szCs w:val="21"/>
          <w:lang w:val="en-US"/>
        </w:rPr>
        <w:t xml:space="preserve"> (</w:t>
      </w:r>
      <w:proofErr w:type="spellStart"/>
      <w:r w:rsidR="00391E00" w:rsidRPr="00F2086F">
        <w:rPr>
          <w:rStyle w:val="grame"/>
          <w:rFonts w:ascii="Bookman Old Style" w:hAnsi="Bookman Old Style"/>
          <w:sz w:val="21"/>
          <w:szCs w:val="21"/>
          <w:lang w:val="en-US"/>
        </w:rPr>
        <w:t>Kotler</w:t>
      </w:r>
      <w:proofErr w:type="spellEnd"/>
      <w:r w:rsidR="00391E00" w:rsidRPr="00F2086F">
        <w:rPr>
          <w:rStyle w:val="grame"/>
          <w:rFonts w:ascii="Bookman Old Style" w:hAnsi="Bookman Old Style"/>
          <w:sz w:val="21"/>
          <w:szCs w:val="21"/>
          <w:lang w:val="en-US"/>
        </w:rPr>
        <w:t xml:space="preserve"> </w:t>
      </w:r>
      <w:r w:rsidR="00131231" w:rsidRPr="00F2086F">
        <w:rPr>
          <w:rStyle w:val="grame"/>
          <w:rFonts w:ascii="Bookman Old Style" w:hAnsi="Bookman Old Style"/>
          <w:sz w:val="21"/>
          <w:szCs w:val="21"/>
          <w:lang w:val="en-US"/>
        </w:rPr>
        <w:t>and</w:t>
      </w:r>
      <w:r w:rsidRPr="00F2086F">
        <w:rPr>
          <w:rStyle w:val="grame"/>
          <w:rFonts w:ascii="Bookman Old Style" w:hAnsi="Bookman Old Style"/>
          <w:sz w:val="21"/>
          <w:szCs w:val="21"/>
          <w:lang w:val="en-US"/>
        </w:rPr>
        <w:t xml:space="preserve"> A</w:t>
      </w:r>
      <w:r w:rsidR="009D3DED" w:rsidRPr="00F2086F">
        <w:rPr>
          <w:rStyle w:val="grame"/>
          <w:rFonts w:ascii="Bookman Old Style" w:hAnsi="Bookman Old Style"/>
          <w:sz w:val="21"/>
          <w:szCs w:val="21"/>
          <w:lang w:val="en-US"/>
        </w:rPr>
        <w:t>rmstrong,</w:t>
      </w:r>
      <w:r w:rsidRPr="00F2086F">
        <w:rPr>
          <w:rStyle w:val="grame"/>
          <w:rFonts w:ascii="Bookman Old Style" w:hAnsi="Bookman Old Style"/>
          <w:sz w:val="21"/>
          <w:szCs w:val="21"/>
          <w:lang w:val="en-US"/>
        </w:rPr>
        <w:t xml:space="preserve"> </w:t>
      </w:r>
      <w:r w:rsidR="00181F39" w:rsidRPr="00F2086F">
        <w:rPr>
          <w:rStyle w:val="grame"/>
          <w:rFonts w:ascii="Bookman Old Style" w:hAnsi="Bookman Old Style"/>
          <w:sz w:val="21"/>
          <w:szCs w:val="21"/>
          <w:lang w:val="en-US"/>
        </w:rPr>
        <w:t>2011</w:t>
      </w:r>
      <w:r w:rsidRPr="00F2086F">
        <w:rPr>
          <w:rStyle w:val="grame"/>
          <w:rFonts w:ascii="Bookman Old Style" w:hAnsi="Bookman Old Style"/>
          <w:sz w:val="21"/>
          <w:szCs w:val="21"/>
          <w:lang w:val="en-US"/>
        </w:rPr>
        <w:t>).</w:t>
      </w:r>
      <w:r w:rsidRPr="00F2086F">
        <w:rPr>
          <w:rFonts w:ascii="Bookman Old Style" w:hAnsi="Bookman Old Style"/>
          <w:sz w:val="21"/>
          <w:szCs w:val="21"/>
          <w:lang w:val="en-US"/>
        </w:rPr>
        <w:t xml:space="preserve"> </w:t>
      </w:r>
      <w:r w:rsidR="00391E00" w:rsidRPr="00F2086F">
        <w:rPr>
          <w:rFonts w:ascii="Bookman Old Style" w:hAnsi="Bookman Old Style"/>
          <w:sz w:val="21"/>
          <w:szCs w:val="21"/>
          <w:lang w:val="en-US"/>
        </w:rPr>
        <w:t xml:space="preserve"> </w:t>
      </w:r>
      <w:r w:rsidR="00131231" w:rsidRPr="00F2086F">
        <w:rPr>
          <w:rFonts w:ascii="Bookman Old Style" w:hAnsi="Bookman Old Style"/>
          <w:sz w:val="21"/>
          <w:szCs w:val="21"/>
          <w:lang w:val="en-US"/>
        </w:rPr>
        <w:t xml:space="preserve">This is the only variable of the mix marketing that provides a real and physical income to </w:t>
      </w:r>
      <w:r w:rsidR="00127069" w:rsidRPr="00F2086F">
        <w:rPr>
          <w:rFonts w:ascii="Bookman Old Style" w:hAnsi="Bookman Old Style"/>
          <w:sz w:val="21"/>
          <w:szCs w:val="21"/>
          <w:lang w:val="en-US"/>
        </w:rPr>
        <w:t>the production of a product.  The definition of a product price starts is in essence the sum of the production, distribution and marketing costs</w:t>
      </w:r>
      <w:r w:rsidRPr="00F2086F">
        <w:rPr>
          <w:rFonts w:ascii="Bookman Old Style" w:hAnsi="Bookman Old Style"/>
          <w:sz w:val="21"/>
          <w:szCs w:val="21"/>
          <w:lang w:val="en-US"/>
        </w:rPr>
        <w:t xml:space="preserve">. </w:t>
      </w:r>
    </w:p>
    <w:p w:rsidR="00926FAE" w:rsidRPr="00F2086F" w:rsidRDefault="00F5451F" w:rsidP="00F2086F">
      <w:pPr>
        <w:tabs>
          <w:tab w:val="left" w:pos="360"/>
        </w:tabs>
        <w:jc w:val="both"/>
        <w:rPr>
          <w:rFonts w:ascii="Bookman Old Style" w:hAnsi="Bookman Old Style"/>
          <w:sz w:val="21"/>
          <w:szCs w:val="21"/>
          <w:lang w:val="en-US"/>
        </w:rPr>
      </w:pPr>
      <w:r>
        <w:rPr>
          <w:rFonts w:ascii="Bookman Old Style" w:hAnsi="Bookman Old Style"/>
          <w:noProof/>
          <w:sz w:val="21"/>
          <w:szCs w:val="21"/>
          <w:lang w:eastAsia="es-CO"/>
        </w:rPr>
        <w:pict>
          <v:group id="_x0000_s1164" editas="canvas" style="position:absolute;left:0;text-align:left;margin-left:0;margin-top:0;width:496.05pt;height:337.75pt;z-index:251676672;mso-position-horizontal:center;mso-position-horizontal-relative:margin;mso-position-vertical:top;mso-position-vertical-relative:margin" coordorigin="1094,61" coordsize="9921,6755">
            <o:lock v:ext="edit" aspectratio="t"/>
            <v:shape id="_x0000_s1165" type="#_x0000_t75" style="position:absolute;left:1094;top:61;width:9921;height:6755" o:preferrelative="f">
              <v:fill o:detectmouseclick="t"/>
              <v:path o:extrusionok="t" o:connecttype="none"/>
              <o:lock v:ext="edit" text="t"/>
            </v:shape>
            <v:shape id="_x0000_s1166" type="#_x0000_t202" style="position:absolute;left:2663;top:5827;width:7106;height:605" stroked="f" strokecolor="blue">
              <v:textbox style="mso-next-textbox:#_x0000_s1166">
                <w:txbxContent>
                  <w:p w:rsidR="00786AB8" w:rsidRPr="003707BF" w:rsidRDefault="00786AB8" w:rsidP="00786AB8">
                    <w:pPr>
                      <w:spacing w:line="360" w:lineRule="auto"/>
                      <w:jc w:val="both"/>
                      <w:rPr>
                        <w:rFonts w:ascii="Bookman Old Style" w:hAnsi="Bookman Old Style"/>
                        <w:i/>
                        <w:sz w:val="16"/>
                        <w:szCs w:val="16"/>
                        <w:lang w:val="en-US"/>
                      </w:rPr>
                    </w:pPr>
                    <w:proofErr w:type="gramStart"/>
                    <w:r w:rsidRPr="000D2CC3">
                      <w:rPr>
                        <w:rFonts w:ascii="Bookman Old Style" w:hAnsi="Bookman Old Style"/>
                        <w:b/>
                        <w:bCs/>
                        <w:sz w:val="16"/>
                        <w:szCs w:val="16"/>
                        <w:lang w:val="en-US"/>
                      </w:rPr>
                      <w:t>Figure 4.</w:t>
                    </w:r>
                    <w:proofErr w:type="gramEnd"/>
                    <w:r w:rsidRPr="000D2CC3">
                      <w:rPr>
                        <w:rFonts w:ascii="Bookman Old Style" w:hAnsi="Bookman Old Style"/>
                        <w:bCs/>
                        <w:sz w:val="16"/>
                        <w:szCs w:val="16"/>
                        <w:lang w:val="en-US"/>
                      </w:rPr>
                      <w:t xml:space="preserve"> </w:t>
                    </w:r>
                    <w:proofErr w:type="gramStart"/>
                    <w:r w:rsidRPr="003707BF">
                      <w:rPr>
                        <w:rFonts w:ascii="Bookman Old Style" w:hAnsi="Bookman Old Style"/>
                        <w:bCs/>
                        <w:sz w:val="16"/>
                        <w:szCs w:val="16"/>
                        <w:lang w:val="en-US"/>
                      </w:rPr>
                      <w:t>Sugarcane crop potential in Colombia.</w:t>
                    </w:r>
                    <w:proofErr w:type="gramEnd"/>
                    <w:r w:rsidRPr="003707BF">
                      <w:rPr>
                        <w:rFonts w:ascii="Bookman Old Style" w:hAnsi="Bookman Old Style"/>
                        <w:bCs/>
                        <w:sz w:val="16"/>
                        <w:szCs w:val="16"/>
                        <w:lang w:val="en-US"/>
                      </w:rPr>
                      <w:t xml:space="preserve"> </w:t>
                    </w:r>
                  </w:p>
                  <w:p w:rsidR="00786AB8" w:rsidRPr="003707BF" w:rsidRDefault="00786AB8" w:rsidP="00786AB8">
                    <w:pPr>
                      <w:spacing w:line="360" w:lineRule="auto"/>
                      <w:jc w:val="both"/>
                      <w:rPr>
                        <w:rFonts w:ascii="Bookman Old Style" w:hAnsi="Bookman Old Style"/>
                        <w:sz w:val="16"/>
                        <w:szCs w:val="16"/>
                        <w:lang w:val="en-US"/>
                      </w:rPr>
                    </w:pPr>
                    <w:r w:rsidRPr="003707BF">
                      <w:rPr>
                        <w:rFonts w:ascii="Bookman Old Style" w:hAnsi="Bookman Old Style"/>
                        <w:b/>
                        <w:sz w:val="16"/>
                        <w:szCs w:val="16"/>
                        <w:lang w:val="en-US"/>
                      </w:rPr>
                      <w:t>Source</w:t>
                    </w:r>
                    <w:r w:rsidRPr="003707BF">
                      <w:rPr>
                        <w:rFonts w:ascii="Bookman Old Style" w:hAnsi="Bookman Old Style"/>
                        <w:sz w:val="16"/>
                        <w:szCs w:val="16"/>
                        <w:lang w:val="en-US"/>
                      </w:rPr>
                      <w:t>: BID, 2012.</w:t>
                    </w:r>
                  </w:p>
                  <w:p w:rsidR="00786AB8" w:rsidRPr="000D2CC3" w:rsidRDefault="00786AB8" w:rsidP="00786AB8">
                    <w:pPr>
                      <w:spacing w:line="360" w:lineRule="auto"/>
                      <w:jc w:val="both"/>
                      <w:rPr>
                        <w:lang w:val="en-US"/>
                      </w:rPr>
                    </w:pPr>
                  </w:p>
                </w:txbxContent>
              </v:textbox>
            </v:shape>
            <v:shape id="_x0000_s1167" type="#_x0000_t75" style="position:absolute;left:2892;top:124;width:6326;height:5558;mso-position-horizontal-relative:text;mso-position-vertical-relative:text">
              <v:imagedata r:id="rId21" o:title="No10 Fig4"/>
            </v:shape>
            <w10:wrap type="square" anchorx="margin" anchory="margin"/>
          </v:group>
        </w:pict>
      </w:r>
      <w:r w:rsidR="00391E00" w:rsidRPr="00F2086F">
        <w:rPr>
          <w:rFonts w:ascii="Bookman Old Style" w:hAnsi="Bookman Old Style"/>
          <w:sz w:val="21"/>
          <w:szCs w:val="21"/>
          <w:lang w:val="en-US"/>
        </w:rPr>
        <w:tab/>
      </w:r>
      <w:r w:rsidR="00127069" w:rsidRPr="00F2086F">
        <w:rPr>
          <w:rFonts w:ascii="Bookman Old Style" w:hAnsi="Bookman Old Style"/>
          <w:sz w:val="21"/>
          <w:szCs w:val="21"/>
          <w:lang w:val="en-US"/>
        </w:rPr>
        <w:t>Price definition is an important task in structural terms of the product market.  Price should correspond to the payment capacities of consumers and should be in a price range where the substitute products and the competence are.  On the other hand, depen</w:t>
      </w:r>
      <w:r w:rsidR="00F41260">
        <w:rPr>
          <w:rFonts w:ascii="Bookman Old Style" w:hAnsi="Bookman Old Style"/>
          <w:sz w:val="21"/>
          <w:szCs w:val="21"/>
          <w:lang w:val="en-US"/>
        </w:rPr>
        <w:softHyphen/>
      </w:r>
      <w:r w:rsidR="00127069" w:rsidRPr="00F2086F">
        <w:rPr>
          <w:rFonts w:ascii="Bookman Old Style" w:hAnsi="Bookman Old Style"/>
          <w:sz w:val="21"/>
          <w:szCs w:val="21"/>
          <w:lang w:val="en-US"/>
        </w:rPr>
        <w:t>ding on the type of product or service that is offered and the market aiming to, there are different price rules that should meet some characteristics of the business environment.  This means that the product price should be competitive but at the same time should offer tranquility to the consumer that is getting a quality product or service</w:t>
      </w:r>
      <w:r w:rsidR="00926FAE" w:rsidRPr="00F2086F">
        <w:rPr>
          <w:rFonts w:ascii="Bookman Old Style" w:hAnsi="Bookman Old Style"/>
          <w:sz w:val="21"/>
          <w:szCs w:val="21"/>
          <w:lang w:val="en-US"/>
        </w:rPr>
        <w:t xml:space="preserve"> (</w:t>
      </w:r>
      <w:proofErr w:type="spellStart"/>
      <w:r w:rsidR="00AB77CB" w:rsidRPr="00F2086F">
        <w:rPr>
          <w:rFonts w:ascii="Bookman Old Style" w:hAnsi="Bookman Old Style"/>
          <w:sz w:val="21"/>
          <w:szCs w:val="21"/>
          <w:lang w:val="en-US"/>
        </w:rPr>
        <w:t>Kotler</w:t>
      </w:r>
      <w:proofErr w:type="spellEnd"/>
      <w:r w:rsidR="00391E00" w:rsidRPr="00F2086F">
        <w:rPr>
          <w:rFonts w:ascii="Bookman Old Style" w:hAnsi="Bookman Old Style"/>
          <w:sz w:val="21"/>
          <w:szCs w:val="21"/>
          <w:lang w:val="en-US"/>
        </w:rPr>
        <w:t xml:space="preserve"> </w:t>
      </w:r>
      <w:r w:rsidR="00127069" w:rsidRPr="00F2086F">
        <w:rPr>
          <w:rFonts w:ascii="Bookman Old Style" w:hAnsi="Bookman Old Style"/>
          <w:sz w:val="21"/>
          <w:szCs w:val="21"/>
          <w:lang w:val="en-US"/>
        </w:rPr>
        <w:t>and</w:t>
      </w:r>
      <w:r w:rsidR="00E07BDF" w:rsidRPr="00F2086F">
        <w:rPr>
          <w:rFonts w:ascii="Bookman Old Style" w:hAnsi="Bookman Old Style"/>
          <w:sz w:val="21"/>
          <w:szCs w:val="21"/>
          <w:lang w:val="en-US"/>
        </w:rPr>
        <w:t xml:space="preserve"> </w:t>
      </w:r>
      <w:r w:rsidR="00AB77CB" w:rsidRPr="00F2086F">
        <w:rPr>
          <w:rFonts w:ascii="Bookman Old Style" w:hAnsi="Bookman Old Style"/>
          <w:sz w:val="21"/>
          <w:szCs w:val="21"/>
          <w:lang w:val="en-US"/>
        </w:rPr>
        <w:t>Keller, 2011</w:t>
      </w:r>
      <w:r w:rsidR="00926FAE" w:rsidRPr="00F2086F">
        <w:rPr>
          <w:rFonts w:ascii="Bookman Old Style" w:hAnsi="Bookman Old Style"/>
          <w:bCs/>
          <w:sz w:val="21"/>
          <w:szCs w:val="21"/>
          <w:lang w:val="en-US"/>
        </w:rPr>
        <w:t>).</w:t>
      </w:r>
      <w:r w:rsidR="00926FAE" w:rsidRPr="00F2086F">
        <w:rPr>
          <w:rFonts w:ascii="Bookman Old Style" w:hAnsi="Bookman Old Style"/>
          <w:sz w:val="21"/>
          <w:szCs w:val="21"/>
          <w:lang w:val="en-US"/>
        </w:rPr>
        <w:t xml:space="preserve"> </w:t>
      </w:r>
      <w:r w:rsidR="00D7342D" w:rsidRPr="00F2086F">
        <w:rPr>
          <w:rFonts w:ascii="Bookman Old Style" w:hAnsi="Bookman Old Style"/>
          <w:sz w:val="21"/>
          <w:szCs w:val="21"/>
          <w:lang w:val="en-US"/>
        </w:rPr>
        <w:t xml:space="preserve"> </w:t>
      </w:r>
      <w:r w:rsidR="00127069" w:rsidRPr="00F2086F">
        <w:rPr>
          <w:rFonts w:ascii="Bookman Old Style" w:hAnsi="Bookman Old Style"/>
          <w:sz w:val="21"/>
          <w:szCs w:val="21"/>
          <w:lang w:val="en-US"/>
        </w:rPr>
        <w:t>Till now, in Colombia each 1</w:t>
      </w:r>
      <w:r w:rsidR="00127069" w:rsidRPr="00F2086F">
        <w:rPr>
          <w:rFonts w:ascii="Bookman Old Style" w:hAnsi="Bookman Old Style"/>
          <w:sz w:val="21"/>
          <w:szCs w:val="21"/>
          <w:vertAlign w:val="superscript"/>
          <w:lang w:val="en-US"/>
        </w:rPr>
        <w:t>st</w:t>
      </w:r>
      <w:r w:rsidR="00127069" w:rsidRPr="00F2086F">
        <w:rPr>
          <w:rFonts w:ascii="Bookman Old Style" w:hAnsi="Bookman Old Style"/>
          <w:sz w:val="21"/>
          <w:szCs w:val="21"/>
          <w:lang w:val="en-US"/>
        </w:rPr>
        <w:t xml:space="preserve"> day of the month the National Government, by means of the Ministry of Mines and Energy, fixes the price of biofuels ethanol and bio</w:t>
      </w:r>
      <w:r w:rsidR="00F41260">
        <w:rPr>
          <w:rFonts w:ascii="Bookman Old Style" w:hAnsi="Bookman Old Style"/>
          <w:sz w:val="21"/>
          <w:szCs w:val="21"/>
          <w:lang w:val="en-US"/>
        </w:rPr>
        <w:softHyphen/>
      </w:r>
      <w:r w:rsidR="00127069" w:rsidRPr="00F2086F">
        <w:rPr>
          <w:rFonts w:ascii="Bookman Old Style" w:hAnsi="Bookman Old Style"/>
          <w:sz w:val="21"/>
          <w:szCs w:val="21"/>
          <w:lang w:val="en-US"/>
        </w:rPr>
        <w:t xml:space="preserve">diesel that will be apply during the month, as well as, the percentage in mixes.  The price rule is established </w:t>
      </w:r>
      <w:r w:rsidR="001C3051" w:rsidRPr="00F2086F">
        <w:rPr>
          <w:rFonts w:ascii="Bookman Old Style" w:hAnsi="Bookman Old Style"/>
          <w:sz w:val="21"/>
          <w:szCs w:val="21"/>
          <w:lang w:val="en-US"/>
        </w:rPr>
        <w:t xml:space="preserve">by: (1) a basic price annually adjusted with the </w:t>
      </w:r>
      <w:r w:rsidR="000257C2" w:rsidRPr="00F2086F">
        <w:rPr>
          <w:rFonts w:ascii="Bookman Old Style" w:hAnsi="Bookman Old Style"/>
          <w:sz w:val="21"/>
          <w:szCs w:val="21"/>
          <w:lang w:val="en-US"/>
        </w:rPr>
        <w:t xml:space="preserve">wholesale price index and the exchange rate, ensuring to industry a minimum return rate; (2) a price </w:t>
      </w:r>
      <w:r w:rsidR="002C10F2" w:rsidRPr="00F2086F">
        <w:rPr>
          <w:rFonts w:ascii="Bookman Old Style" w:hAnsi="Bookman Old Style"/>
          <w:sz w:val="21"/>
          <w:szCs w:val="21"/>
          <w:lang w:val="en-US"/>
        </w:rPr>
        <w:t>that</w:t>
      </w:r>
      <w:r w:rsidR="000257C2" w:rsidRPr="00F2086F">
        <w:rPr>
          <w:rFonts w:ascii="Bookman Old Style" w:hAnsi="Bookman Old Style"/>
          <w:sz w:val="21"/>
          <w:szCs w:val="21"/>
          <w:lang w:val="en-US"/>
        </w:rPr>
        <w:t xml:space="preserve"> takes into account the price of the raw material plus a fixed cost for its industrial transformation and, (3) a price that depends on the hydrocarbon price that is replace by the biofuel</w:t>
      </w:r>
      <w:r w:rsidR="00786AB8">
        <w:rPr>
          <w:rFonts w:ascii="Bookman Old Style" w:hAnsi="Bookman Old Style"/>
          <w:sz w:val="21"/>
          <w:szCs w:val="21"/>
          <w:lang w:val="en-US"/>
        </w:rPr>
        <w:t xml:space="preserve"> plus the transformation cost (T</w:t>
      </w:r>
      <w:r w:rsidR="000257C2" w:rsidRPr="00F2086F">
        <w:rPr>
          <w:rFonts w:ascii="Bookman Old Style" w:hAnsi="Bookman Old Style"/>
          <w:sz w:val="21"/>
          <w:szCs w:val="21"/>
          <w:lang w:val="en-US"/>
        </w:rPr>
        <w:t xml:space="preserve">able 7).  To biofuels producers is </w:t>
      </w:r>
      <w:r w:rsidR="00B711F3" w:rsidRPr="00F2086F">
        <w:rPr>
          <w:rFonts w:ascii="Bookman Old Style" w:hAnsi="Bookman Old Style"/>
          <w:sz w:val="21"/>
          <w:szCs w:val="21"/>
          <w:lang w:val="en-US"/>
        </w:rPr>
        <w:t>paid</w:t>
      </w:r>
      <w:r w:rsidR="000257C2" w:rsidRPr="00F2086F">
        <w:rPr>
          <w:rFonts w:ascii="Bookman Old Style" w:hAnsi="Bookman Old Style"/>
          <w:sz w:val="21"/>
          <w:szCs w:val="21"/>
          <w:lang w:val="en-US"/>
        </w:rPr>
        <w:t xml:space="preserve"> the higher price resulting from these formulas </w:t>
      </w:r>
      <w:r w:rsidR="00C02C27" w:rsidRPr="00F2086F">
        <w:rPr>
          <w:rFonts w:ascii="Bookman Old Style" w:hAnsi="Bookman Old Style"/>
          <w:sz w:val="21"/>
          <w:szCs w:val="21"/>
          <w:lang w:val="en-US"/>
        </w:rPr>
        <w:t>(</w:t>
      </w:r>
      <w:proofErr w:type="spellStart"/>
      <w:r w:rsidR="00C02C27" w:rsidRPr="00F2086F">
        <w:rPr>
          <w:rFonts w:ascii="Bookman Old Style" w:hAnsi="Bookman Old Style"/>
          <w:sz w:val="21"/>
          <w:szCs w:val="21"/>
          <w:lang w:val="en-US"/>
        </w:rPr>
        <w:t>Fedebiocombustibles</w:t>
      </w:r>
      <w:proofErr w:type="spellEnd"/>
      <w:r w:rsidR="00391E00" w:rsidRPr="00F2086F">
        <w:rPr>
          <w:rFonts w:ascii="Bookman Old Style" w:hAnsi="Bookman Old Style"/>
          <w:sz w:val="21"/>
          <w:szCs w:val="21"/>
          <w:lang w:val="en-US"/>
        </w:rPr>
        <w:t xml:space="preserve">, </w:t>
      </w:r>
      <w:r w:rsidR="00C02C27" w:rsidRPr="00F2086F">
        <w:rPr>
          <w:rFonts w:ascii="Bookman Old Style" w:hAnsi="Bookman Old Style"/>
          <w:sz w:val="21"/>
          <w:szCs w:val="21"/>
          <w:lang w:val="en-US"/>
        </w:rPr>
        <w:t>2012).</w:t>
      </w:r>
    </w:p>
    <w:p w:rsidR="001C6906" w:rsidRPr="00F2086F" w:rsidRDefault="001C6906" w:rsidP="00F2086F">
      <w:pPr>
        <w:tabs>
          <w:tab w:val="left" w:pos="709"/>
        </w:tabs>
        <w:jc w:val="both"/>
        <w:rPr>
          <w:rFonts w:ascii="Bookman Old Style" w:hAnsi="Bookman Old Style"/>
          <w:sz w:val="21"/>
          <w:szCs w:val="21"/>
          <w:lang w:val="en-US"/>
        </w:rPr>
      </w:pPr>
    </w:p>
    <w:p w:rsidR="00A170DA" w:rsidRPr="00F2086F" w:rsidRDefault="00F7362E" w:rsidP="00F2086F">
      <w:pPr>
        <w:tabs>
          <w:tab w:val="left" w:pos="709"/>
        </w:tabs>
        <w:jc w:val="both"/>
        <w:rPr>
          <w:rFonts w:ascii="Bookman Old Style" w:hAnsi="Bookman Old Style"/>
          <w:sz w:val="21"/>
          <w:szCs w:val="21"/>
          <w:lang w:val="en-US"/>
        </w:rPr>
      </w:pPr>
      <w:r w:rsidRPr="00F2086F">
        <w:rPr>
          <w:rFonts w:ascii="Bookman Old Style" w:hAnsi="Bookman Old Style"/>
          <w:b/>
          <w:sz w:val="21"/>
          <w:szCs w:val="21"/>
          <w:lang w:val="en-US"/>
        </w:rPr>
        <w:t>Place.</w:t>
      </w:r>
      <w:r w:rsidR="00391E00" w:rsidRPr="00F2086F">
        <w:rPr>
          <w:rFonts w:ascii="Bookman Old Style" w:hAnsi="Bookman Old Style"/>
          <w:sz w:val="21"/>
          <w:szCs w:val="21"/>
          <w:lang w:val="en-US"/>
        </w:rPr>
        <w:t xml:space="preserve">  </w:t>
      </w:r>
      <w:r w:rsidRPr="00F2086F">
        <w:rPr>
          <w:rFonts w:ascii="Bookman Old Style" w:hAnsi="Bookman Old Style"/>
          <w:sz w:val="21"/>
          <w:szCs w:val="21"/>
          <w:lang w:val="en-US"/>
        </w:rPr>
        <w:t xml:space="preserve">The variable place indicates the </w:t>
      </w:r>
      <w:r w:rsidR="00B711F3" w:rsidRPr="00F2086F">
        <w:rPr>
          <w:rFonts w:ascii="Bookman Old Style" w:hAnsi="Bookman Old Style"/>
          <w:sz w:val="21"/>
          <w:szCs w:val="21"/>
          <w:lang w:val="en-US"/>
        </w:rPr>
        <w:t>specialized</w:t>
      </w:r>
      <w:r w:rsidRPr="00F2086F">
        <w:rPr>
          <w:rFonts w:ascii="Bookman Old Style" w:hAnsi="Bookman Old Style"/>
          <w:sz w:val="21"/>
          <w:szCs w:val="21"/>
          <w:lang w:val="en-US"/>
        </w:rPr>
        <w:t xml:space="preserve"> </w:t>
      </w:r>
      <w:r w:rsidR="00B711F3" w:rsidRPr="00F2086F">
        <w:rPr>
          <w:rFonts w:ascii="Bookman Old Style" w:hAnsi="Bookman Old Style"/>
          <w:sz w:val="21"/>
          <w:szCs w:val="21"/>
          <w:lang w:val="en-US"/>
        </w:rPr>
        <w:t>scenario</w:t>
      </w:r>
      <w:r w:rsidRPr="00F2086F">
        <w:rPr>
          <w:rFonts w:ascii="Bookman Old Style" w:hAnsi="Bookman Old Style"/>
          <w:sz w:val="21"/>
          <w:szCs w:val="21"/>
          <w:lang w:val="en-US"/>
        </w:rPr>
        <w:t xml:space="preserve"> where the product is sold and the s</w:t>
      </w:r>
      <w:r w:rsidR="00B711F3" w:rsidRPr="00F2086F">
        <w:rPr>
          <w:rFonts w:ascii="Bookman Old Style" w:hAnsi="Bookman Old Style"/>
          <w:sz w:val="21"/>
          <w:szCs w:val="21"/>
          <w:lang w:val="en-US"/>
        </w:rPr>
        <w:t>ale</w:t>
      </w:r>
      <w:r w:rsidRPr="00F2086F">
        <w:rPr>
          <w:rFonts w:ascii="Bookman Old Style" w:hAnsi="Bookman Old Style"/>
          <w:sz w:val="21"/>
          <w:szCs w:val="21"/>
          <w:lang w:val="en-US"/>
        </w:rPr>
        <w:t xml:space="preserve"> is materialized.  From a tech</w:t>
      </w:r>
      <w:r w:rsidR="00F41260">
        <w:rPr>
          <w:rFonts w:ascii="Bookman Old Style" w:hAnsi="Bookman Old Style"/>
          <w:sz w:val="21"/>
          <w:szCs w:val="21"/>
          <w:lang w:val="en-US"/>
        </w:rPr>
        <w:softHyphen/>
      </w:r>
      <w:r w:rsidRPr="00F2086F">
        <w:rPr>
          <w:rFonts w:ascii="Bookman Old Style" w:hAnsi="Bookman Old Style"/>
          <w:sz w:val="21"/>
          <w:szCs w:val="21"/>
          <w:lang w:val="en-US"/>
        </w:rPr>
        <w:t>nical aspect of the production and marketing chain, this is the moment where qualities are validated and the market approval is pre</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sented </w:t>
      </w:r>
      <w:r w:rsidR="0088443B" w:rsidRPr="00F2086F">
        <w:rPr>
          <w:rFonts w:ascii="Bookman Old Style" w:hAnsi="Bookman Old Style"/>
          <w:sz w:val="21"/>
          <w:szCs w:val="21"/>
          <w:lang w:val="en-US"/>
        </w:rPr>
        <w:t>(</w:t>
      </w:r>
      <w:proofErr w:type="spellStart"/>
      <w:r w:rsidR="0088443B" w:rsidRPr="00F2086F">
        <w:rPr>
          <w:rStyle w:val="grame"/>
          <w:rFonts w:ascii="Bookman Old Style" w:hAnsi="Bookman Old Style"/>
          <w:sz w:val="21"/>
          <w:szCs w:val="21"/>
          <w:lang w:val="en-US"/>
        </w:rPr>
        <w:t>Kotler</w:t>
      </w:r>
      <w:proofErr w:type="spellEnd"/>
      <w:r w:rsidR="00AB77CB" w:rsidRPr="00F2086F">
        <w:rPr>
          <w:rStyle w:val="grame"/>
          <w:rFonts w:ascii="Bookman Old Style" w:hAnsi="Bookman Old Style"/>
          <w:sz w:val="21"/>
          <w:szCs w:val="21"/>
          <w:lang w:val="en-US"/>
        </w:rPr>
        <w:t xml:space="preserve"> </w:t>
      </w:r>
      <w:r w:rsidRPr="00F2086F">
        <w:rPr>
          <w:rStyle w:val="grame"/>
          <w:rFonts w:ascii="Bookman Old Style" w:hAnsi="Bookman Old Style"/>
          <w:sz w:val="21"/>
          <w:szCs w:val="21"/>
          <w:lang w:val="en-US"/>
        </w:rPr>
        <w:t>and</w:t>
      </w:r>
      <w:r w:rsidR="00AB77CB" w:rsidRPr="00F2086F">
        <w:rPr>
          <w:rStyle w:val="grame"/>
          <w:rFonts w:ascii="Bookman Old Style" w:hAnsi="Bookman Old Style"/>
          <w:sz w:val="21"/>
          <w:szCs w:val="21"/>
          <w:lang w:val="en-US"/>
        </w:rPr>
        <w:t xml:space="preserve"> </w:t>
      </w:r>
      <w:r w:rsidR="0088443B" w:rsidRPr="00F2086F">
        <w:rPr>
          <w:rStyle w:val="grame"/>
          <w:rFonts w:ascii="Bookman Old Style" w:hAnsi="Bookman Old Style"/>
          <w:sz w:val="21"/>
          <w:szCs w:val="21"/>
          <w:lang w:val="en-US"/>
        </w:rPr>
        <w:t xml:space="preserve">Armstrong, </w:t>
      </w:r>
      <w:r w:rsidR="00AB77CB" w:rsidRPr="00F2086F">
        <w:rPr>
          <w:rStyle w:val="grame"/>
          <w:rFonts w:ascii="Bookman Old Style" w:hAnsi="Bookman Old Style"/>
          <w:sz w:val="21"/>
          <w:szCs w:val="21"/>
          <w:lang w:val="en-US"/>
        </w:rPr>
        <w:t>2011</w:t>
      </w:r>
      <w:r w:rsidR="0088443B" w:rsidRPr="00F2086F">
        <w:rPr>
          <w:rStyle w:val="grame"/>
          <w:rFonts w:ascii="Bookman Old Style" w:hAnsi="Bookman Old Style"/>
          <w:sz w:val="21"/>
          <w:szCs w:val="21"/>
          <w:lang w:val="en-US"/>
        </w:rPr>
        <w:t>).</w:t>
      </w:r>
      <w:r w:rsidR="00391E00" w:rsidRPr="00F2086F">
        <w:rPr>
          <w:rStyle w:val="grame"/>
          <w:rFonts w:ascii="Bookman Old Style" w:hAnsi="Bookman Old Style"/>
          <w:sz w:val="21"/>
          <w:szCs w:val="21"/>
          <w:lang w:val="en-US"/>
        </w:rPr>
        <w:t xml:space="preserve">  </w:t>
      </w:r>
      <w:r w:rsidRPr="00F2086F">
        <w:rPr>
          <w:rStyle w:val="grame"/>
          <w:rFonts w:ascii="Bookman Old Style" w:hAnsi="Bookman Old Style"/>
          <w:sz w:val="21"/>
          <w:szCs w:val="21"/>
          <w:lang w:val="en-US"/>
        </w:rPr>
        <w:t xml:space="preserve">Depending on the country security rules and the technical characteristics in the fabrics or ethanol distillers, the storage form can vary.  </w:t>
      </w:r>
      <w:r w:rsidRPr="00F2086F">
        <w:rPr>
          <w:rStyle w:val="grame"/>
          <w:rFonts w:ascii="Bookman Old Style" w:hAnsi="Bookman Old Style"/>
          <w:sz w:val="21"/>
          <w:szCs w:val="21"/>
          <w:lang w:val="en-US"/>
        </w:rPr>
        <w:lastRenderedPageBreak/>
        <w:t>As bioethanol has as priority goal to supply fuel</w:t>
      </w:r>
      <w:r w:rsidR="004B1DD7" w:rsidRPr="00F2086F">
        <w:rPr>
          <w:rStyle w:val="grame"/>
          <w:rFonts w:ascii="Bookman Old Style" w:hAnsi="Bookman Old Style"/>
          <w:sz w:val="21"/>
          <w:szCs w:val="21"/>
          <w:lang w:val="en-US"/>
        </w:rPr>
        <w:t xml:space="preserve"> for city cars, the space where this need is satisfy is in the gasoil stations.  These are the places that can be called as marketing places for bioethanol.  This place is shared with other type of fuels that are direct substitutes of bioethanol and that represent a stronger competition.  In these stations is commercia</w:t>
      </w:r>
      <w:r w:rsidR="00F41260">
        <w:rPr>
          <w:rStyle w:val="grame"/>
          <w:rFonts w:ascii="Bookman Old Style" w:hAnsi="Bookman Old Style"/>
          <w:sz w:val="21"/>
          <w:szCs w:val="21"/>
          <w:lang w:val="en-US"/>
        </w:rPr>
        <w:softHyphen/>
      </w:r>
      <w:r w:rsidR="004B1DD7" w:rsidRPr="00F2086F">
        <w:rPr>
          <w:rStyle w:val="grame"/>
          <w:rFonts w:ascii="Bookman Old Style" w:hAnsi="Bookman Old Style"/>
          <w:sz w:val="21"/>
          <w:szCs w:val="21"/>
          <w:lang w:val="en-US"/>
        </w:rPr>
        <w:t xml:space="preserve">lized the strongest </w:t>
      </w:r>
      <w:r w:rsidR="00B711F3" w:rsidRPr="00F2086F">
        <w:rPr>
          <w:rStyle w:val="grame"/>
          <w:rFonts w:ascii="Bookman Old Style" w:hAnsi="Bookman Old Style"/>
          <w:sz w:val="21"/>
          <w:szCs w:val="21"/>
          <w:lang w:val="en-US"/>
        </w:rPr>
        <w:t>competitor</w:t>
      </w:r>
      <w:r w:rsidR="004B1DD7" w:rsidRPr="00F2086F">
        <w:rPr>
          <w:rStyle w:val="grame"/>
          <w:rFonts w:ascii="Bookman Old Style" w:hAnsi="Bookman Old Style"/>
          <w:sz w:val="21"/>
          <w:szCs w:val="21"/>
          <w:lang w:val="en-US"/>
        </w:rPr>
        <w:t xml:space="preserve"> of bioethanol, the gasoline.</w:t>
      </w:r>
      <w:r w:rsidR="00A170DA" w:rsidRPr="00F2086F">
        <w:rPr>
          <w:rFonts w:ascii="Bookman Old Style" w:hAnsi="Bookman Old Style"/>
          <w:sz w:val="21"/>
          <w:szCs w:val="21"/>
          <w:lang w:val="en-US"/>
        </w:rPr>
        <w:t xml:space="preserve"> </w:t>
      </w:r>
    </w:p>
    <w:p w:rsidR="00DC5B63" w:rsidRPr="00F2086F" w:rsidRDefault="00F5451F" w:rsidP="00F2086F">
      <w:pPr>
        <w:tabs>
          <w:tab w:val="left" w:pos="360"/>
        </w:tabs>
        <w:jc w:val="both"/>
        <w:rPr>
          <w:rFonts w:ascii="Bookman Old Style" w:hAnsi="Bookman Old Style"/>
          <w:sz w:val="21"/>
          <w:szCs w:val="21"/>
          <w:lang w:val="en-US"/>
        </w:rPr>
      </w:pPr>
      <w:r>
        <w:rPr>
          <w:rFonts w:ascii="Bookman Old Style" w:hAnsi="Bookman Old Style"/>
          <w:noProof/>
          <w:sz w:val="21"/>
          <w:szCs w:val="21"/>
          <w:lang w:eastAsia="es-CO"/>
        </w:rPr>
        <w:pict>
          <v:group id="_x0000_s1168" editas="canvas" style="position:absolute;left:0;text-align:left;margin-left:-3pt;margin-top:-.75pt;width:245.05pt;height:219.2pt;z-index:251677696;mso-position-horizontal-relative:margin;mso-position-vertical-relative:margin" coordorigin="934,1888" coordsize="4901,4384">
            <o:lock v:ext="edit" aspectratio="t"/>
            <v:shape id="_x0000_s1169" type="#_x0000_t75" style="position:absolute;left:934;top:1888;width:4901;height:4384" o:preferrelative="f">
              <v:fill o:detectmouseclick="t"/>
              <v:path o:extrusionok="t" o:connecttype="none"/>
              <o:lock v:ext="edit" text="t"/>
            </v:shape>
            <v:shape id="_x0000_s1170" type="#_x0000_t202" style="position:absolute;left:1044;top:1967;width:4648;height:4076" stroked="f" strokecolor="blue">
              <v:textbox style="mso-next-textbox:#_x0000_s1170" inset="2.16pt">
                <w:txbxContent>
                  <w:tbl>
                    <w:tblPr>
                      <w:tblW w:w="4565" w:type="dxa"/>
                      <w:jc w:val="center"/>
                      <w:tblInd w:w="1128" w:type="dxa"/>
                      <w:tblCellMar>
                        <w:left w:w="70" w:type="dxa"/>
                        <w:right w:w="70" w:type="dxa"/>
                      </w:tblCellMar>
                      <w:tblLook w:val="04A0" w:firstRow="1" w:lastRow="0" w:firstColumn="1" w:lastColumn="0" w:noHBand="0" w:noVBand="1"/>
                    </w:tblPr>
                    <w:tblGrid>
                      <w:gridCol w:w="2136"/>
                      <w:gridCol w:w="2115"/>
                      <w:gridCol w:w="116"/>
                      <w:gridCol w:w="198"/>
                    </w:tblGrid>
                    <w:tr w:rsidR="00786AB8" w:rsidRPr="003707BF" w:rsidTr="00786AB8">
                      <w:trPr>
                        <w:gridAfter w:val="1"/>
                        <w:wAfter w:w="198" w:type="dxa"/>
                        <w:trHeight w:val="241"/>
                        <w:jc w:val="center"/>
                      </w:trPr>
                      <w:tc>
                        <w:tcPr>
                          <w:tcW w:w="4367" w:type="dxa"/>
                          <w:gridSpan w:val="3"/>
                          <w:tcBorders>
                            <w:bottom w:val="single" w:sz="4" w:space="0" w:color="000000" w:themeColor="text1"/>
                          </w:tcBorders>
                          <w:shd w:val="clear" w:color="auto" w:fill="auto"/>
                          <w:hideMark/>
                        </w:tcPr>
                        <w:p w:rsidR="00786AB8" w:rsidRPr="003707BF" w:rsidRDefault="00786AB8" w:rsidP="00C04D1E">
                          <w:pPr>
                            <w:tabs>
                              <w:tab w:val="left" w:pos="702"/>
                            </w:tabs>
                            <w:spacing w:line="360" w:lineRule="auto"/>
                            <w:ind w:left="792" w:hanging="792"/>
                            <w:jc w:val="both"/>
                            <w:rPr>
                              <w:rFonts w:ascii="Bookman Old Style" w:eastAsia="Times New Roman" w:hAnsi="Bookman Old Style"/>
                              <w:sz w:val="16"/>
                              <w:szCs w:val="16"/>
                              <w:lang w:val="en-US" w:eastAsia="es-CO"/>
                            </w:rPr>
                          </w:pPr>
                          <w:r>
                            <w:rPr>
                              <w:rFonts w:ascii="Bookman Old Style" w:hAnsi="Bookman Old Style"/>
                              <w:b/>
                              <w:sz w:val="16"/>
                              <w:szCs w:val="16"/>
                              <w:lang w:val="en-US"/>
                            </w:rPr>
                            <w:t xml:space="preserve">Table </w:t>
                          </w:r>
                          <w:r w:rsidRPr="003707BF">
                            <w:rPr>
                              <w:rFonts w:ascii="Bookman Old Style" w:hAnsi="Bookman Old Style"/>
                              <w:b/>
                              <w:sz w:val="16"/>
                              <w:szCs w:val="16"/>
                              <w:lang w:val="en-US"/>
                            </w:rPr>
                            <w:t>7.</w:t>
                          </w:r>
                          <w:r w:rsidRPr="003707BF">
                            <w:rPr>
                              <w:rFonts w:ascii="Bookman Old Style" w:hAnsi="Bookman Old Style"/>
                              <w:sz w:val="16"/>
                              <w:szCs w:val="16"/>
                              <w:lang w:val="en-US"/>
                            </w:rPr>
                            <w:t xml:space="preserve"> </w:t>
                          </w:r>
                          <w:r>
                            <w:rPr>
                              <w:rFonts w:ascii="Bookman Old Style" w:hAnsi="Bookman Old Style"/>
                              <w:sz w:val="16"/>
                              <w:szCs w:val="16"/>
                              <w:lang w:val="en-US"/>
                            </w:rPr>
                            <w:t xml:space="preserve">Monthly prices of bioethanol in the national market of </w:t>
                          </w:r>
                          <w:r w:rsidRPr="003707BF">
                            <w:rPr>
                              <w:rFonts w:ascii="Bookman Old Style" w:hAnsi="Bookman Old Style"/>
                              <w:sz w:val="16"/>
                              <w:szCs w:val="16"/>
                              <w:lang w:val="en-US"/>
                            </w:rPr>
                            <w:t>Colombia.</w:t>
                          </w:r>
                        </w:p>
                      </w:tc>
                    </w:tr>
                    <w:tr w:rsidR="00786AB8" w:rsidRPr="003707BF" w:rsidTr="00786AB8">
                      <w:trPr>
                        <w:trHeight w:val="377"/>
                        <w:jc w:val="center"/>
                      </w:trPr>
                      <w:tc>
                        <w:tcPr>
                          <w:tcW w:w="2136" w:type="dxa"/>
                          <w:tcBorders>
                            <w:top w:val="single" w:sz="4" w:space="0" w:color="000000" w:themeColor="text1"/>
                            <w:bottom w:val="single" w:sz="4" w:space="0" w:color="000000" w:themeColor="text1"/>
                          </w:tcBorders>
                          <w:shd w:val="clear" w:color="auto" w:fill="auto"/>
                          <w:hideMark/>
                        </w:tcPr>
                        <w:p w:rsidR="00786AB8" w:rsidRPr="003707BF" w:rsidRDefault="00786AB8" w:rsidP="00142008">
                          <w:pPr>
                            <w:tabs>
                              <w:tab w:val="left" w:pos="709"/>
                            </w:tabs>
                            <w:spacing w:line="360" w:lineRule="auto"/>
                            <w:jc w:val="both"/>
                            <w:rPr>
                              <w:rFonts w:ascii="Bookman Old Style" w:eastAsia="Times New Roman" w:hAnsi="Bookman Old Style"/>
                              <w:b/>
                              <w:bCs/>
                              <w:sz w:val="16"/>
                              <w:szCs w:val="16"/>
                              <w:lang w:val="en-US" w:eastAsia="es-CO"/>
                            </w:rPr>
                          </w:pPr>
                          <w:r>
                            <w:rPr>
                              <w:rFonts w:ascii="Bookman Old Style" w:eastAsia="Times New Roman" w:hAnsi="Bookman Old Style"/>
                              <w:b/>
                              <w:bCs/>
                              <w:sz w:val="16"/>
                              <w:szCs w:val="16"/>
                              <w:lang w:val="en-US" w:eastAsia="es-CO"/>
                            </w:rPr>
                            <w:t>Date</w:t>
                          </w:r>
                        </w:p>
                      </w:tc>
                      <w:tc>
                        <w:tcPr>
                          <w:tcW w:w="2115" w:type="dxa"/>
                          <w:tcBorders>
                            <w:top w:val="single" w:sz="4" w:space="0" w:color="000000" w:themeColor="text1"/>
                            <w:bottom w:val="single" w:sz="4" w:space="0" w:color="000000" w:themeColor="text1"/>
                          </w:tcBorders>
                          <w:shd w:val="clear" w:color="auto" w:fill="auto"/>
                          <w:hideMark/>
                        </w:tcPr>
                        <w:p w:rsidR="00786AB8" w:rsidRPr="003707BF" w:rsidRDefault="00786AB8" w:rsidP="00142008">
                          <w:pPr>
                            <w:tabs>
                              <w:tab w:val="left" w:pos="709"/>
                            </w:tabs>
                            <w:spacing w:line="360" w:lineRule="auto"/>
                            <w:jc w:val="both"/>
                            <w:rPr>
                              <w:rFonts w:ascii="Bookman Old Style" w:eastAsia="Times New Roman" w:hAnsi="Bookman Old Style"/>
                              <w:b/>
                              <w:bCs/>
                              <w:sz w:val="16"/>
                              <w:szCs w:val="16"/>
                              <w:lang w:val="en-US" w:eastAsia="es-CO"/>
                            </w:rPr>
                          </w:pPr>
                          <w:r w:rsidRPr="003707BF">
                            <w:rPr>
                              <w:rFonts w:ascii="Bookman Old Style" w:eastAsia="Times New Roman" w:hAnsi="Bookman Old Style"/>
                              <w:b/>
                              <w:bCs/>
                              <w:sz w:val="16"/>
                              <w:szCs w:val="16"/>
                              <w:lang w:val="en-US" w:eastAsia="es-CO"/>
                            </w:rPr>
                            <w:t>($col./gal</w:t>
                          </w:r>
                          <w:r>
                            <w:rPr>
                              <w:rFonts w:ascii="Bookman Old Style" w:eastAsia="Times New Roman" w:hAnsi="Bookman Old Style"/>
                              <w:b/>
                              <w:bCs/>
                              <w:sz w:val="16"/>
                              <w:szCs w:val="16"/>
                              <w:lang w:val="en-US" w:eastAsia="es-CO"/>
                            </w:rPr>
                            <w:t>lon</w:t>
                          </w:r>
                          <w:r w:rsidRPr="003707BF">
                            <w:rPr>
                              <w:rFonts w:ascii="Bookman Old Style" w:eastAsia="Times New Roman" w:hAnsi="Bookman Old Style"/>
                              <w:b/>
                              <w:bCs/>
                              <w:sz w:val="16"/>
                              <w:szCs w:val="16"/>
                              <w:lang w:val="en-US" w:eastAsia="es-CO"/>
                            </w:rPr>
                            <w:t>)</w:t>
                          </w:r>
                          <w:r w:rsidRPr="003707BF">
                            <w:rPr>
                              <w:rFonts w:ascii="Bookman Old Style" w:eastAsia="Times New Roman" w:hAnsi="Bookman Old Style"/>
                              <w:b/>
                              <w:bCs/>
                              <w:sz w:val="20"/>
                              <w:szCs w:val="20"/>
                              <w:vertAlign w:val="superscript"/>
                              <w:lang w:val="en-US" w:eastAsia="es-CO"/>
                            </w:rPr>
                            <w:t>a</w:t>
                          </w:r>
                        </w:p>
                      </w:tc>
                      <w:tc>
                        <w:tcPr>
                          <w:tcW w:w="314" w:type="dxa"/>
                          <w:gridSpan w:val="2"/>
                          <w:tcBorders>
                            <w:top w:val="single" w:sz="4" w:space="0" w:color="000000" w:themeColor="text1"/>
                            <w:bottom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p>
                      </w:tc>
                    </w:tr>
                    <w:tr w:rsidR="00786AB8" w:rsidRPr="003707BF" w:rsidTr="00786AB8">
                      <w:trPr>
                        <w:trHeight w:val="300"/>
                        <w:jc w:val="center"/>
                      </w:trPr>
                      <w:tc>
                        <w:tcPr>
                          <w:tcW w:w="2136" w:type="dxa"/>
                          <w:tcBorders>
                            <w:top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2006</w:t>
                          </w:r>
                        </w:p>
                      </w:tc>
                      <w:tc>
                        <w:tcPr>
                          <w:tcW w:w="2115" w:type="dxa"/>
                          <w:tcBorders>
                            <w:top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4900.20</w:t>
                          </w:r>
                        </w:p>
                      </w:tc>
                      <w:tc>
                        <w:tcPr>
                          <w:tcW w:w="314" w:type="dxa"/>
                          <w:gridSpan w:val="2"/>
                          <w:tcBorders>
                            <w:top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p>
                      </w:tc>
                    </w:tr>
                    <w:tr w:rsidR="00786AB8" w:rsidRPr="003707BF" w:rsidTr="00786AB8">
                      <w:trPr>
                        <w:trHeight w:val="300"/>
                        <w:jc w:val="center"/>
                      </w:trPr>
                      <w:tc>
                        <w:tcPr>
                          <w:tcW w:w="2136" w:type="dxa"/>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2007</w:t>
                          </w:r>
                        </w:p>
                      </w:tc>
                      <w:tc>
                        <w:tcPr>
                          <w:tcW w:w="2115" w:type="dxa"/>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4744.69</w:t>
                          </w:r>
                        </w:p>
                      </w:tc>
                      <w:tc>
                        <w:tcPr>
                          <w:tcW w:w="314" w:type="dxa"/>
                          <w:gridSpan w:val="2"/>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p>
                      </w:tc>
                    </w:tr>
                    <w:tr w:rsidR="00786AB8" w:rsidRPr="003707BF" w:rsidTr="00786AB8">
                      <w:trPr>
                        <w:trHeight w:val="300"/>
                        <w:jc w:val="center"/>
                      </w:trPr>
                      <w:tc>
                        <w:tcPr>
                          <w:tcW w:w="2136" w:type="dxa"/>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2008</w:t>
                          </w:r>
                        </w:p>
                      </w:tc>
                      <w:tc>
                        <w:tcPr>
                          <w:tcW w:w="2115" w:type="dxa"/>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4738.21</w:t>
                          </w:r>
                        </w:p>
                      </w:tc>
                      <w:tc>
                        <w:tcPr>
                          <w:tcW w:w="314" w:type="dxa"/>
                          <w:gridSpan w:val="2"/>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p>
                      </w:tc>
                    </w:tr>
                    <w:tr w:rsidR="00786AB8" w:rsidRPr="003707BF" w:rsidTr="00786AB8">
                      <w:trPr>
                        <w:trHeight w:val="300"/>
                        <w:jc w:val="center"/>
                      </w:trPr>
                      <w:tc>
                        <w:tcPr>
                          <w:tcW w:w="2136" w:type="dxa"/>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2009</w:t>
                          </w:r>
                        </w:p>
                      </w:tc>
                      <w:tc>
                        <w:tcPr>
                          <w:tcW w:w="2115" w:type="dxa"/>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6581.51</w:t>
                          </w:r>
                        </w:p>
                      </w:tc>
                      <w:tc>
                        <w:tcPr>
                          <w:tcW w:w="314" w:type="dxa"/>
                          <w:gridSpan w:val="2"/>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p>
                      </w:tc>
                    </w:tr>
                    <w:tr w:rsidR="00786AB8" w:rsidRPr="003707BF" w:rsidTr="00786AB8">
                      <w:trPr>
                        <w:trHeight w:val="300"/>
                        <w:jc w:val="center"/>
                      </w:trPr>
                      <w:tc>
                        <w:tcPr>
                          <w:tcW w:w="2136" w:type="dxa"/>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2010</w:t>
                          </w:r>
                        </w:p>
                      </w:tc>
                      <w:tc>
                        <w:tcPr>
                          <w:tcW w:w="2115" w:type="dxa"/>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7824.62</w:t>
                          </w:r>
                        </w:p>
                      </w:tc>
                      <w:tc>
                        <w:tcPr>
                          <w:tcW w:w="314" w:type="dxa"/>
                          <w:gridSpan w:val="2"/>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p>
                      </w:tc>
                    </w:tr>
                    <w:tr w:rsidR="00786AB8" w:rsidRPr="003707BF" w:rsidTr="00786AB8">
                      <w:trPr>
                        <w:trHeight w:val="300"/>
                        <w:jc w:val="center"/>
                      </w:trPr>
                      <w:tc>
                        <w:tcPr>
                          <w:tcW w:w="2136" w:type="dxa"/>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2011</w:t>
                          </w:r>
                        </w:p>
                      </w:tc>
                      <w:tc>
                        <w:tcPr>
                          <w:tcW w:w="2115" w:type="dxa"/>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8392.18</w:t>
                          </w:r>
                        </w:p>
                      </w:tc>
                      <w:tc>
                        <w:tcPr>
                          <w:tcW w:w="314" w:type="dxa"/>
                          <w:gridSpan w:val="2"/>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p>
                      </w:tc>
                    </w:tr>
                    <w:tr w:rsidR="00786AB8" w:rsidRPr="003707BF" w:rsidTr="00786AB8">
                      <w:trPr>
                        <w:trHeight w:val="300"/>
                        <w:jc w:val="center"/>
                      </w:trPr>
                      <w:tc>
                        <w:tcPr>
                          <w:tcW w:w="2136" w:type="dxa"/>
                          <w:tcBorders>
                            <w:bottom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2012</w:t>
                          </w:r>
                        </w:p>
                      </w:tc>
                      <w:tc>
                        <w:tcPr>
                          <w:tcW w:w="2115" w:type="dxa"/>
                          <w:tcBorders>
                            <w:bottom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r w:rsidRPr="003707BF">
                            <w:rPr>
                              <w:rFonts w:ascii="Bookman Old Style" w:eastAsia="Times New Roman" w:hAnsi="Bookman Old Style"/>
                              <w:sz w:val="16"/>
                              <w:szCs w:val="16"/>
                              <w:lang w:val="en-US" w:eastAsia="es-CO"/>
                            </w:rPr>
                            <w:t>8526.88</w:t>
                          </w:r>
                        </w:p>
                      </w:tc>
                      <w:tc>
                        <w:tcPr>
                          <w:tcW w:w="314" w:type="dxa"/>
                          <w:gridSpan w:val="2"/>
                          <w:tcBorders>
                            <w:bottom w:val="single" w:sz="4" w:space="0" w:color="000000" w:themeColor="text1"/>
                          </w:tcBorders>
                          <w:shd w:val="clear" w:color="auto" w:fill="auto"/>
                          <w:noWrap/>
                          <w:hideMark/>
                        </w:tcPr>
                        <w:p w:rsidR="00786AB8" w:rsidRPr="003707BF" w:rsidRDefault="00786AB8" w:rsidP="00142008">
                          <w:pPr>
                            <w:tabs>
                              <w:tab w:val="left" w:pos="709"/>
                            </w:tabs>
                            <w:spacing w:line="360" w:lineRule="auto"/>
                            <w:jc w:val="both"/>
                            <w:rPr>
                              <w:rFonts w:ascii="Bookman Old Style" w:eastAsia="Times New Roman" w:hAnsi="Bookman Old Style"/>
                              <w:sz w:val="16"/>
                              <w:szCs w:val="16"/>
                              <w:lang w:val="en-US" w:eastAsia="es-CO"/>
                            </w:rPr>
                          </w:pPr>
                        </w:p>
                      </w:tc>
                    </w:tr>
                    <w:tr w:rsidR="00786AB8" w:rsidRPr="003707BF" w:rsidTr="00786AB8">
                      <w:trPr>
                        <w:gridAfter w:val="1"/>
                        <w:wAfter w:w="198" w:type="dxa"/>
                        <w:trHeight w:val="300"/>
                        <w:jc w:val="center"/>
                      </w:trPr>
                      <w:tc>
                        <w:tcPr>
                          <w:tcW w:w="4367" w:type="dxa"/>
                          <w:gridSpan w:val="3"/>
                          <w:tcBorders>
                            <w:top w:val="single" w:sz="4" w:space="0" w:color="000000" w:themeColor="text1"/>
                          </w:tcBorders>
                          <w:shd w:val="clear" w:color="auto" w:fill="auto"/>
                          <w:noWrap/>
                          <w:hideMark/>
                        </w:tcPr>
                        <w:p w:rsidR="00786AB8" w:rsidRPr="003707BF" w:rsidRDefault="00786AB8" w:rsidP="00142008">
                          <w:pPr>
                            <w:tabs>
                              <w:tab w:val="left" w:pos="709"/>
                            </w:tabs>
                            <w:jc w:val="both"/>
                            <w:rPr>
                              <w:rFonts w:ascii="Bookman Old Style" w:eastAsia="Times New Roman" w:hAnsi="Bookman Old Style"/>
                              <w:sz w:val="16"/>
                              <w:szCs w:val="16"/>
                              <w:lang w:val="en-US" w:eastAsia="es-CO"/>
                            </w:rPr>
                          </w:pPr>
                          <w:r>
                            <w:rPr>
                              <w:rFonts w:ascii="Bookman Old Style" w:eastAsia="Times New Roman" w:hAnsi="Bookman Old Style"/>
                              <w:sz w:val="16"/>
                              <w:szCs w:val="16"/>
                              <w:lang w:val="en-US" w:eastAsia="es-CO"/>
                            </w:rPr>
                            <w:t>Until June 12 2012.  a. Established price by resolution of the Ministry of Mines and Energy of Colombia</w:t>
                          </w:r>
                          <w:r w:rsidRPr="003707BF">
                            <w:rPr>
                              <w:rFonts w:ascii="Bookman Old Style" w:eastAsia="Times New Roman" w:hAnsi="Bookman Old Style"/>
                              <w:iCs/>
                              <w:color w:val="000000"/>
                              <w:sz w:val="16"/>
                              <w:szCs w:val="16"/>
                              <w:lang w:val="en-US" w:eastAsia="es-CO"/>
                            </w:rPr>
                            <w:t>.</w:t>
                          </w:r>
                        </w:p>
                      </w:tc>
                    </w:tr>
                    <w:tr w:rsidR="00786AB8" w:rsidRPr="003707BF" w:rsidTr="00786AB8">
                      <w:trPr>
                        <w:gridAfter w:val="1"/>
                        <w:wAfter w:w="198" w:type="dxa"/>
                        <w:trHeight w:val="300"/>
                        <w:jc w:val="center"/>
                      </w:trPr>
                      <w:tc>
                        <w:tcPr>
                          <w:tcW w:w="4367" w:type="dxa"/>
                          <w:gridSpan w:val="3"/>
                          <w:shd w:val="clear" w:color="auto" w:fill="auto"/>
                          <w:noWrap/>
                          <w:hideMark/>
                        </w:tcPr>
                        <w:p w:rsidR="00786AB8" w:rsidRPr="003707BF" w:rsidRDefault="00786AB8" w:rsidP="00142008">
                          <w:pPr>
                            <w:tabs>
                              <w:tab w:val="left" w:pos="709"/>
                            </w:tabs>
                            <w:jc w:val="both"/>
                            <w:rPr>
                              <w:rFonts w:ascii="Bookman Old Style" w:eastAsia="Times New Roman" w:hAnsi="Bookman Old Style"/>
                              <w:iCs/>
                              <w:color w:val="000000"/>
                              <w:sz w:val="16"/>
                              <w:szCs w:val="16"/>
                              <w:lang w:val="en-US" w:eastAsia="es-CO"/>
                            </w:rPr>
                          </w:pPr>
                          <w:r w:rsidRPr="003707BF">
                            <w:rPr>
                              <w:rFonts w:ascii="Bookman Old Style" w:eastAsia="Times New Roman" w:hAnsi="Bookman Old Style"/>
                              <w:b/>
                              <w:iCs/>
                              <w:color w:val="000000"/>
                              <w:sz w:val="16"/>
                              <w:szCs w:val="16"/>
                              <w:lang w:val="en-US" w:eastAsia="es-CO"/>
                            </w:rPr>
                            <w:t>Source</w:t>
                          </w:r>
                          <w:r w:rsidRPr="003707BF">
                            <w:rPr>
                              <w:rFonts w:ascii="Bookman Old Style" w:eastAsia="Times New Roman" w:hAnsi="Bookman Old Style"/>
                              <w:iCs/>
                              <w:color w:val="000000"/>
                              <w:sz w:val="16"/>
                              <w:szCs w:val="16"/>
                              <w:lang w:val="en-US" w:eastAsia="es-CO"/>
                            </w:rPr>
                            <w:t xml:space="preserve">: </w:t>
                          </w:r>
                          <w:r>
                            <w:rPr>
                              <w:rFonts w:ascii="Bookman Old Style" w:eastAsia="Times New Roman" w:hAnsi="Bookman Old Style"/>
                              <w:iCs/>
                              <w:color w:val="000000"/>
                              <w:sz w:val="16"/>
                              <w:szCs w:val="16"/>
                              <w:lang w:val="en-US" w:eastAsia="es-CO"/>
                            </w:rPr>
                            <w:t>Ministry of Mines and Energy</w:t>
                          </w:r>
                          <w:r w:rsidRPr="003707BF">
                            <w:rPr>
                              <w:rFonts w:ascii="Bookman Old Style" w:eastAsia="Times New Roman" w:hAnsi="Bookman Old Style"/>
                              <w:iCs/>
                              <w:color w:val="000000"/>
                              <w:sz w:val="16"/>
                              <w:szCs w:val="16"/>
                              <w:lang w:val="en-US" w:eastAsia="es-CO"/>
                            </w:rPr>
                            <w:t>.</w:t>
                          </w:r>
                        </w:p>
                        <w:p w:rsidR="00786AB8" w:rsidRPr="003707BF" w:rsidRDefault="00786AB8" w:rsidP="00142008">
                          <w:pPr>
                            <w:tabs>
                              <w:tab w:val="left" w:pos="709"/>
                            </w:tabs>
                            <w:jc w:val="both"/>
                            <w:rPr>
                              <w:rFonts w:ascii="Bookman Old Style" w:eastAsia="Times New Roman" w:hAnsi="Bookman Old Style"/>
                              <w:sz w:val="16"/>
                              <w:szCs w:val="16"/>
                              <w:lang w:val="en-US" w:eastAsia="es-CO"/>
                            </w:rPr>
                          </w:pPr>
                        </w:p>
                      </w:tc>
                    </w:tr>
                  </w:tbl>
                  <w:p w:rsidR="00786AB8" w:rsidRPr="000D2CC3" w:rsidRDefault="00786AB8" w:rsidP="00786AB8">
                    <w:pPr>
                      <w:rPr>
                        <w:lang w:val="en-US"/>
                      </w:rPr>
                    </w:pPr>
                  </w:p>
                </w:txbxContent>
              </v:textbox>
            </v:shape>
            <w10:wrap type="square" anchorx="margin" anchory="margin"/>
          </v:group>
        </w:pict>
      </w:r>
      <w:r w:rsidR="006B0F71" w:rsidRPr="00F2086F">
        <w:rPr>
          <w:rFonts w:ascii="Bookman Old Style" w:hAnsi="Bookman Old Style"/>
          <w:sz w:val="21"/>
          <w:szCs w:val="21"/>
          <w:lang w:val="en-US"/>
        </w:rPr>
        <w:tab/>
      </w:r>
      <w:r w:rsidR="004B1DD7" w:rsidRPr="00F2086F">
        <w:rPr>
          <w:rFonts w:ascii="Bookman Old Style" w:hAnsi="Bookman Old Style"/>
          <w:sz w:val="21"/>
          <w:szCs w:val="21"/>
          <w:lang w:val="en-US"/>
        </w:rPr>
        <w:t>Because it is a highly specialized and structured market, bioethanol is under strong pressure from the competition, causing that its sell abilities are in constant disadvantage compared to oil.  If the business is one of the companies that at the same time owns the sales point and commercializes the product, the distribution is done directly.  For ins</w:t>
      </w:r>
      <w:r w:rsidR="00F41260">
        <w:rPr>
          <w:rFonts w:ascii="Bookman Old Style" w:hAnsi="Bookman Old Style"/>
          <w:sz w:val="21"/>
          <w:szCs w:val="21"/>
          <w:lang w:val="en-US"/>
        </w:rPr>
        <w:softHyphen/>
      </w:r>
      <w:r w:rsidR="004B1DD7" w:rsidRPr="00F2086F">
        <w:rPr>
          <w:rFonts w:ascii="Bookman Old Style" w:hAnsi="Bookman Old Style"/>
          <w:sz w:val="21"/>
          <w:szCs w:val="21"/>
          <w:lang w:val="en-US"/>
        </w:rPr>
        <w:t>tance, in the Colombian case, bioethanol pro</w:t>
      </w:r>
      <w:r w:rsidR="00F41260">
        <w:rPr>
          <w:rFonts w:ascii="Bookman Old Style" w:hAnsi="Bookman Old Style"/>
          <w:sz w:val="21"/>
          <w:szCs w:val="21"/>
          <w:lang w:val="en-US"/>
        </w:rPr>
        <w:softHyphen/>
      </w:r>
      <w:r w:rsidR="004B1DD7" w:rsidRPr="00F2086F">
        <w:rPr>
          <w:rFonts w:ascii="Bookman Old Style" w:hAnsi="Bookman Old Style"/>
          <w:sz w:val="21"/>
          <w:szCs w:val="21"/>
          <w:lang w:val="en-US"/>
        </w:rPr>
        <w:t>ducers are the sugar mills that do not have distribution cha</w:t>
      </w:r>
      <w:r w:rsidR="00385ECA" w:rsidRPr="00F2086F">
        <w:rPr>
          <w:rFonts w:ascii="Bookman Old Style" w:hAnsi="Bookman Old Style"/>
          <w:sz w:val="21"/>
          <w:szCs w:val="21"/>
          <w:lang w:val="en-US"/>
        </w:rPr>
        <w:t>nnels</w:t>
      </w:r>
      <w:r w:rsidR="004B1DD7" w:rsidRPr="00F2086F">
        <w:rPr>
          <w:rFonts w:ascii="Bookman Old Style" w:hAnsi="Bookman Old Style"/>
          <w:sz w:val="21"/>
          <w:szCs w:val="21"/>
          <w:lang w:val="en-US"/>
        </w:rPr>
        <w:t xml:space="preserve"> of established fuels and, in consequence, need to use indirect channels.</w:t>
      </w:r>
      <w:r w:rsidR="00B51B19" w:rsidRPr="00F2086F">
        <w:rPr>
          <w:rFonts w:ascii="Bookman Old Style" w:hAnsi="Bookman Old Style"/>
          <w:sz w:val="21"/>
          <w:szCs w:val="21"/>
          <w:lang w:val="en-US"/>
        </w:rPr>
        <w:t xml:space="preserve"> </w:t>
      </w:r>
      <w:r w:rsidR="006B0F71" w:rsidRPr="00F2086F">
        <w:rPr>
          <w:rFonts w:ascii="Bookman Old Style" w:hAnsi="Bookman Old Style"/>
          <w:sz w:val="21"/>
          <w:szCs w:val="21"/>
          <w:lang w:val="en-US"/>
        </w:rPr>
        <w:t xml:space="preserve"> </w:t>
      </w:r>
      <w:r w:rsidR="00385ECA" w:rsidRPr="00F2086F">
        <w:rPr>
          <w:rFonts w:ascii="Bookman Old Style" w:hAnsi="Bookman Old Style"/>
          <w:sz w:val="21"/>
          <w:szCs w:val="21"/>
          <w:lang w:val="en-US"/>
        </w:rPr>
        <w:t>Bioethanol distribution depends on a complex logistic that determines the best way for product transport and distribution according to available amount, times, desti</w:t>
      </w:r>
      <w:r w:rsidR="00F41260">
        <w:rPr>
          <w:rFonts w:ascii="Bookman Old Style" w:hAnsi="Bookman Old Style"/>
          <w:sz w:val="21"/>
          <w:szCs w:val="21"/>
          <w:lang w:val="en-US"/>
        </w:rPr>
        <w:softHyphen/>
      </w:r>
      <w:r w:rsidR="00385ECA" w:rsidRPr="00F2086F">
        <w:rPr>
          <w:rFonts w:ascii="Bookman Old Style" w:hAnsi="Bookman Old Style"/>
          <w:sz w:val="21"/>
          <w:szCs w:val="21"/>
          <w:lang w:val="en-US"/>
        </w:rPr>
        <w:t xml:space="preserve">nies, resources, transportation, </w:t>
      </w:r>
      <w:proofErr w:type="spellStart"/>
      <w:r w:rsidR="00385ECA" w:rsidRPr="00F2086F">
        <w:rPr>
          <w:rFonts w:ascii="Bookman Old Style" w:hAnsi="Bookman Old Style"/>
          <w:sz w:val="21"/>
          <w:szCs w:val="21"/>
          <w:lang w:val="en-US"/>
        </w:rPr>
        <w:t>etc</w:t>
      </w:r>
      <w:proofErr w:type="spellEnd"/>
      <w:r w:rsidR="00296BA1" w:rsidRPr="00F2086F">
        <w:rPr>
          <w:rFonts w:ascii="Bookman Old Style" w:hAnsi="Bookman Old Style"/>
          <w:sz w:val="21"/>
          <w:szCs w:val="21"/>
          <w:lang w:val="en-US"/>
        </w:rPr>
        <w:t xml:space="preserve"> (</w:t>
      </w:r>
      <w:proofErr w:type="spellStart"/>
      <w:r w:rsidR="004430D4" w:rsidRPr="00F2086F">
        <w:rPr>
          <w:rFonts w:ascii="Bookman Old Style" w:eastAsia="Calibri" w:hAnsi="Bookman Old Style"/>
          <w:iCs/>
          <w:sz w:val="21"/>
          <w:szCs w:val="21"/>
          <w:lang w:val="en-US" w:eastAsia="es-CO"/>
        </w:rPr>
        <w:t>Brimer</w:t>
      </w:r>
      <w:proofErr w:type="spellEnd"/>
      <w:r w:rsidR="004430D4" w:rsidRPr="00F2086F">
        <w:rPr>
          <w:rFonts w:ascii="Bookman Old Style" w:eastAsia="Calibri" w:hAnsi="Bookman Old Style"/>
          <w:iCs/>
          <w:sz w:val="21"/>
          <w:szCs w:val="21"/>
          <w:lang w:val="en-US" w:eastAsia="es-CO"/>
        </w:rPr>
        <w:t>,</w:t>
      </w:r>
      <w:r w:rsidR="00296BA1" w:rsidRPr="00F2086F">
        <w:rPr>
          <w:rFonts w:ascii="Bookman Old Style" w:eastAsia="Calibri" w:hAnsi="Bookman Old Style"/>
          <w:iCs/>
          <w:sz w:val="21"/>
          <w:szCs w:val="21"/>
          <w:lang w:val="en-US" w:eastAsia="es-CO"/>
        </w:rPr>
        <w:t xml:space="preserve"> 1995).</w:t>
      </w:r>
      <w:r w:rsidR="005A4510" w:rsidRPr="00F2086F">
        <w:rPr>
          <w:rFonts w:ascii="Bookman Old Style" w:eastAsia="Calibri" w:hAnsi="Bookman Old Style"/>
          <w:iCs/>
          <w:sz w:val="21"/>
          <w:szCs w:val="21"/>
          <w:lang w:val="en-US" w:eastAsia="es-CO"/>
        </w:rPr>
        <w:t xml:space="preserve"> </w:t>
      </w:r>
      <w:r w:rsidR="006B0F71" w:rsidRPr="00F2086F">
        <w:rPr>
          <w:rFonts w:ascii="Bookman Old Style" w:eastAsia="Calibri" w:hAnsi="Bookman Old Style"/>
          <w:iCs/>
          <w:sz w:val="21"/>
          <w:szCs w:val="21"/>
          <w:lang w:val="en-US" w:eastAsia="es-CO"/>
        </w:rPr>
        <w:t xml:space="preserve"> </w:t>
      </w:r>
      <w:r w:rsidR="00385ECA" w:rsidRPr="00F2086F">
        <w:rPr>
          <w:rFonts w:ascii="Bookman Old Style" w:eastAsia="Calibri" w:hAnsi="Bookman Old Style"/>
          <w:iCs/>
          <w:sz w:val="21"/>
          <w:szCs w:val="21"/>
          <w:lang w:val="en-US" w:eastAsia="es-CO"/>
        </w:rPr>
        <w:t>All this logistic is directed to optimize distribution times by a better coordination of the implicated areas looking for reducing risks and cost in product transportation.  To offer an indirect distribution channel shows big challenges for bioethanol industry be</w:t>
      </w:r>
      <w:r w:rsidR="00F41260">
        <w:rPr>
          <w:rFonts w:ascii="Bookman Old Style" w:eastAsia="Calibri" w:hAnsi="Bookman Old Style"/>
          <w:iCs/>
          <w:sz w:val="21"/>
          <w:szCs w:val="21"/>
          <w:lang w:val="en-US" w:eastAsia="es-CO"/>
        </w:rPr>
        <w:softHyphen/>
      </w:r>
      <w:r w:rsidR="00385ECA" w:rsidRPr="00F2086F">
        <w:rPr>
          <w:rFonts w:ascii="Bookman Old Style" w:eastAsia="Calibri" w:hAnsi="Bookman Old Style"/>
          <w:iCs/>
          <w:sz w:val="21"/>
          <w:szCs w:val="21"/>
          <w:lang w:val="en-US" w:eastAsia="es-CO"/>
        </w:rPr>
        <w:t xml:space="preserve">cause, the producer should ensure that product is transported and sold in the correct </w:t>
      </w:r>
      <w:r w:rsidR="00385ECA" w:rsidRPr="00F2086F">
        <w:rPr>
          <w:rFonts w:ascii="Bookman Old Style" w:eastAsia="Calibri" w:hAnsi="Bookman Old Style"/>
          <w:iCs/>
          <w:sz w:val="21"/>
          <w:szCs w:val="21"/>
          <w:lang w:val="en-US" w:eastAsia="es-CO"/>
        </w:rPr>
        <w:lastRenderedPageBreak/>
        <w:t xml:space="preserve">way keeping the quality standards imposed by industry and final consumers. </w:t>
      </w:r>
      <w:r w:rsidR="00385ECA" w:rsidRPr="00F2086F">
        <w:rPr>
          <w:rFonts w:ascii="Bookman Old Style" w:hAnsi="Bookman Old Style"/>
          <w:sz w:val="21"/>
          <w:szCs w:val="21"/>
          <w:lang w:val="en-US"/>
        </w:rPr>
        <w:t>However, as it is an industrial product in a market of few transactions and large and growing demands in time, biofuel industries are generating their own distribution and marketing chains.  In the case of bioethanol, the producing indus</w:t>
      </w:r>
      <w:r w:rsidR="00F41260">
        <w:rPr>
          <w:rFonts w:ascii="Bookman Old Style" w:hAnsi="Bookman Old Style"/>
          <w:sz w:val="21"/>
          <w:szCs w:val="21"/>
          <w:lang w:val="en-US"/>
        </w:rPr>
        <w:softHyphen/>
      </w:r>
      <w:r w:rsidR="00385ECA" w:rsidRPr="00F2086F">
        <w:rPr>
          <w:rFonts w:ascii="Bookman Old Style" w:hAnsi="Bookman Old Style"/>
          <w:sz w:val="21"/>
          <w:szCs w:val="21"/>
          <w:lang w:val="en-US"/>
        </w:rPr>
        <w:t xml:space="preserve">tries are setting distribution and marketing nets from the </w:t>
      </w:r>
      <w:r w:rsidR="004D7BF6" w:rsidRPr="00F2086F">
        <w:rPr>
          <w:rFonts w:ascii="Bookman Old Style" w:hAnsi="Bookman Old Style"/>
          <w:sz w:val="21"/>
          <w:szCs w:val="21"/>
          <w:lang w:val="en-US"/>
        </w:rPr>
        <w:t xml:space="preserve">already established distribution nets for fossil fuels.  The distribution chain is structured </w:t>
      </w:r>
      <w:r w:rsidR="00174F38" w:rsidRPr="00F2086F">
        <w:rPr>
          <w:rFonts w:ascii="Bookman Old Style" w:hAnsi="Bookman Old Style"/>
          <w:sz w:val="21"/>
          <w:szCs w:val="21"/>
          <w:lang w:val="en-US"/>
        </w:rPr>
        <w:t xml:space="preserve">depending on the geographical location where the production plant is and the place where biofuel is sold </w:t>
      </w:r>
      <w:r w:rsidR="002B58E2" w:rsidRPr="00F2086F">
        <w:rPr>
          <w:rFonts w:ascii="Bookman Old Style" w:hAnsi="Bookman Old Style"/>
          <w:sz w:val="21"/>
          <w:szCs w:val="21"/>
          <w:lang w:val="en-US"/>
        </w:rPr>
        <w:t>(</w:t>
      </w:r>
      <w:proofErr w:type="spellStart"/>
      <w:r w:rsidR="00131231" w:rsidRPr="00F2086F">
        <w:rPr>
          <w:sz w:val="21"/>
          <w:szCs w:val="21"/>
        </w:rPr>
        <w:fldChar w:fldCharType="begin"/>
      </w:r>
      <w:r w:rsidR="00131231" w:rsidRPr="00F2086F">
        <w:rPr>
          <w:sz w:val="21"/>
          <w:szCs w:val="21"/>
          <w:lang w:val="en-US"/>
        </w:rPr>
        <w:instrText xml:space="preserve"> HYPERLINK "http://www.bases.unal.edu.co:2065/action/doBasicSearch?Query=au%3A%22Rakesh+Agrawal%22&amp;wc=on&amp;acc=on" </w:instrText>
      </w:r>
      <w:r w:rsidR="00131231" w:rsidRPr="00F2086F">
        <w:rPr>
          <w:sz w:val="21"/>
          <w:szCs w:val="21"/>
        </w:rPr>
        <w:fldChar w:fldCharType="separate"/>
      </w:r>
      <w:r w:rsidR="002B58E2" w:rsidRPr="00F2086F">
        <w:rPr>
          <w:rFonts w:ascii="Bookman Old Style" w:eastAsia="Times New Roman" w:hAnsi="Bookman Old Style"/>
          <w:sz w:val="21"/>
          <w:szCs w:val="21"/>
          <w:lang w:val="en-US" w:eastAsia="es-CO"/>
        </w:rPr>
        <w:t>Rakesh</w:t>
      </w:r>
      <w:proofErr w:type="spellEnd"/>
      <w:r w:rsidR="002B58E2" w:rsidRPr="00F2086F">
        <w:rPr>
          <w:rFonts w:ascii="Bookman Old Style" w:eastAsia="Times New Roman" w:hAnsi="Bookman Old Style"/>
          <w:sz w:val="21"/>
          <w:szCs w:val="21"/>
          <w:lang w:val="en-US" w:eastAsia="es-CO"/>
        </w:rPr>
        <w:t xml:space="preserve"> </w:t>
      </w:r>
      <w:r w:rsidR="00131231" w:rsidRPr="00F2086F">
        <w:rPr>
          <w:rFonts w:ascii="Bookman Old Style" w:eastAsia="Times New Roman" w:hAnsi="Bookman Old Style"/>
          <w:sz w:val="21"/>
          <w:szCs w:val="21"/>
          <w:lang w:eastAsia="es-CO"/>
        </w:rPr>
        <w:fldChar w:fldCharType="end"/>
      </w:r>
      <w:r w:rsidR="002A4DCF" w:rsidRPr="00F2086F">
        <w:rPr>
          <w:rFonts w:ascii="Bookman Old Style" w:hAnsi="Bookman Old Style"/>
          <w:i/>
          <w:sz w:val="21"/>
          <w:szCs w:val="21"/>
          <w:lang w:val="en-US"/>
        </w:rPr>
        <w:t>et al.</w:t>
      </w:r>
      <w:r w:rsidR="00083A9A" w:rsidRPr="00F2086F">
        <w:rPr>
          <w:rFonts w:ascii="Bookman Old Style" w:hAnsi="Bookman Old Style"/>
          <w:sz w:val="21"/>
          <w:szCs w:val="21"/>
          <w:lang w:val="en-US"/>
        </w:rPr>
        <w:t>,</w:t>
      </w:r>
      <w:r w:rsidR="00EB7FC9" w:rsidRPr="00F2086F">
        <w:rPr>
          <w:rFonts w:ascii="Bookman Old Style" w:hAnsi="Bookman Old Style"/>
          <w:sz w:val="21"/>
          <w:szCs w:val="21"/>
          <w:lang w:val="en-US"/>
        </w:rPr>
        <w:t xml:space="preserve"> 2007)</w:t>
      </w:r>
      <w:r w:rsidR="004205E0" w:rsidRPr="00F2086F">
        <w:rPr>
          <w:rFonts w:ascii="Bookman Old Style" w:hAnsi="Bookman Old Style"/>
          <w:sz w:val="21"/>
          <w:szCs w:val="21"/>
          <w:lang w:val="en-US"/>
        </w:rPr>
        <w:t xml:space="preserve">. </w:t>
      </w:r>
      <w:r w:rsidR="00EB7FC9" w:rsidRPr="00F2086F">
        <w:rPr>
          <w:rFonts w:ascii="Bookman Old Style" w:hAnsi="Bookman Old Style"/>
          <w:sz w:val="21"/>
          <w:szCs w:val="21"/>
          <w:lang w:val="en-US"/>
        </w:rPr>
        <w:t xml:space="preserve"> </w:t>
      </w:r>
      <w:r w:rsidR="00174F38" w:rsidRPr="00F2086F">
        <w:rPr>
          <w:rFonts w:ascii="Bookman Old Style" w:hAnsi="Bookman Old Style"/>
          <w:sz w:val="21"/>
          <w:szCs w:val="21"/>
          <w:lang w:val="en-US"/>
        </w:rPr>
        <w:t>Depending on the geographical barri</w:t>
      </w:r>
      <w:r w:rsidR="00F41260">
        <w:rPr>
          <w:rFonts w:ascii="Bookman Old Style" w:hAnsi="Bookman Old Style"/>
          <w:sz w:val="21"/>
          <w:szCs w:val="21"/>
          <w:lang w:val="en-US"/>
        </w:rPr>
        <w:softHyphen/>
      </w:r>
      <w:r w:rsidR="00174F38" w:rsidRPr="00F2086F">
        <w:rPr>
          <w:rFonts w:ascii="Bookman Old Style" w:hAnsi="Bookman Old Style"/>
          <w:sz w:val="21"/>
          <w:szCs w:val="21"/>
          <w:lang w:val="en-US"/>
        </w:rPr>
        <w:t>ers imposed by the market some combination of transportation means are used.  This distribution at global or local level should be focused on a massive and intense market.  It should be aimed to sell bioethanol in all the possible locations provided that there are consumers with large use and buy habits.  Massive selling places should be recognized and try to have a reserved selling place for bioethanol, looking for a commercial disposi</w:t>
      </w:r>
      <w:r w:rsidR="00F41260">
        <w:rPr>
          <w:rFonts w:ascii="Bookman Old Style" w:hAnsi="Bookman Old Style"/>
          <w:sz w:val="21"/>
          <w:szCs w:val="21"/>
          <w:lang w:val="en-US"/>
        </w:rPr>
        <w:softHyphen/>
      </w:r>
      <w:r w:rsidR="00174F38" w:rsidRPr="00F2086F">
        <w:rPr>
          <w:rFonts w:ascii="Bookman Old Style" w:hAnsi="Bookman Old Style"/>
          <w:sz w:val="21"/>
          <w:szCs w:val="21"/>
          <w:lang w:val="en-US"/>
        </w:rPr>
        <w:t>tion to exclusivity.  In Colombia, the different production plants need truck transportation on an average distance of 129 km.  The trans</w:t>
      </w:r>
      <w:r w:rsidR="00F41260">
        <w:rPr>
          <w:rFonts w:ascii="Bookman Old Style" w:hAnsi="Bookman Old Style"/>
          <w:sz w:val="21"/>
          <w:szCs w:val="21"/>
          <w:lang w:val="en-US"/>
        </w:rPr>
        <w:softHyphen/>
      </w:r>
      <w:r w:rsidR="00174F38" w:rsidRPr="00F2086F">
        <w:rPr>
          <w:rFonts w:ascii="Bookman Old Style" w:hAnsi="Bookman Old Style"/>
          <w:sz w:val="21"/>
          <w:szCs w:val="21"/>
          <w:lang w:val="en-US"/>
        </w:rPr>
        <w:t xml:space="preserve">portation distance between Buenaventura to Los Angeles harbor is 4903 km </w:t>
      </w:r>
      <w:r w:rsidR="002D131C" w:rsidRPr="00F2086F">
        <w:rPr>
          <w:rFonts w:ascii="Bookman Old Style" w:hAnsi="Bookman Old Style"/>
          <w:sz w:val="21"/>
          <w:szCs w:val="21"/>
          <w:lang w:val="en-US"/>
        </w:rPr>
        <w:t>(</w:t>
      </w:r>
      <w:proofErr w:type="spellStart"/>
      <w:r w:rsidR="002D131C" w:rsidRPr="00F2086F">
        <w:rPr>
          <w:rFonts w:ascii="Bookman Old Style" w:hAnsi="Bookman Old Style"/>
          <w:sz w:val="21"/>
          <w:szCs w:val="21"/>
          <w:lang w:val="en-US"/>
        </w:rPr>
        <w:t>Fedebiocom</w:t>
      </w:r>
      <w:r w:rsidR="00F41260">
        <w:rPr>
          <w:rFonts w:ascii="Bookman Old Style" w:hAnsi="Bookman Old Style"/>
          <w:sz w:val="21"/>
          <w:szCs w:val="21"/>
          <w:lang w:val="en-US"/>
        </w:rPr>
        <w:softHyphen/>
      </w:r>
      <w:r w:rsidR="002D131C" w:rsidRPr="00F2086F">
        <w:rPr>
          <w:rFonts w:ascii="Bookman Old Style" w:hAnsi="Bookman Old Style"/>
          <w:sz w:val="21"/>
          <w:szCs w:val="21"/>
          <w:lang w:val="en-US"/>
        </w:rPr>
        <w:t>bustibles</w:t>
      </w:r>
      <w:proofErr w:type="spellEnd"/>
      <w:r w:rsidR="002D131C" w:rsidRPr="00F2086F">
        <w:rPr>
          <w:rFonts w:ascii="Bookman Old Style" w:hAnsi="Bookman Old Style"/>
          <w:sz w:val="21"/>
          <w:szCs w:val="21"/>
          <w:lang w:val="en-US"/>
        </w:rPr>
        <w:t>, 2012)</w:t>
      </w:r>
      <w:r w:rsidR="00DC5B63" w:rsidRPr="00F2086F">
        <w:rPr>
          <w:rFonts w:ascii="Bookman Old Style" w:hAnsi="Bookman Old Style"/>
          <w:sz w:val="21"/>
          <w:szCs w:val="21"/>
          <w:lang w:val="en-US"/>
        </w:rPr>
        <w:t xml:space="preserve">. </w:t>
      </w:r>
      <w:r w:rsidR="000A11EC" w:rsidRPr="00F2086F">
        <w:rPr>
          <w:rFonts w:ascii="Bookman Old Style" w:hAnsi="Bookman Old Style"/>
          <w:sz w:val="21"/>
          <w:szCs w:val="21"/>
          <w:lang w:val="en-US"/>
        </w:rPr>
        <w:t xml:space="preserve"> </w:t>
      </w:r>
      <w:r w:rsidR="00174F38" w:rsidRPr="00F2086F">
        <w:rPr>
          <w:rFonts w:ascii="Bookman Old Style" w:hAnsi="Bookman Old Style"/>
          <w:sz w:val="21"/>
          <w:szCs w:val="21"/>
          <w:lang w:val="en-US"/>
        </w:rPr>
        <w:t>For the internal market, diesel is transported by p</w:t>
      </w:r>
      <w:r w:rsidR="00B711F3" w:rsidRPr="00F2086F">
        <w:rPr>
          <w:rFonts w:ascii="Bookman Old Style" w:hAnsi="Bookman Old Style"/>
          <w:sz w:val="21"/>
          <w:szCs w:val="21"/>
          <w:lang w:val="en-US"/>
        </w:rPr>
        <w:t>ipelines</w:t>
      </w:r>
      <w:r w:rsidR="00174F38" w:rsidRPr="00F2086F">
        <w:rPr>
          <w:rFonts w:ascii="Bookman Old Style" w:hAnsi="Bookman Old Style"/>
          <w:sz w:val="21"/>
          <w:szCs w:val="21"/>
          <w:lang w:val="en-US"/>
        </w:rPr>
        <w:t xml:space="preserve"> from a refi</w:t>
      </w:r>
      <w:r w:rsidR="00F41260">
        <w:rPr>
          <w:rFonts w:ascii="Bookman Old Style" w:hAnsi="Bookman Old Style"/>
          <w:sz w:val="21"/>
          <w:szCs w:val="21"/>
          <w:lang w:val="en-US"/>
        </w:rPr>
        <w:softHyphen/>
      </w:r>
      <w:r w:rsidR="00174F38" w:rsidRPr="00F2086F">
        <w:rPr>
          <w:rFonts w:ascii="Bookman Old Style" w:hAnsi="Bookman Old Style"/>
          <w:sz w:val="21"/>
          <w:szCs w:val="21"/>
          <w:lang w:val="en-US"/>
        </w:rPr>
        <w:t xml:space="preserve">nery until the mixing station Puente </w:t>
      </w:r>
      <w:proofErr w:type="spellStart"/>
      <w:r w:rsidR="00174F38" w:rsidRPr="00F2086F">
        <w:rPr>
          <w:rFonts w:ascii="Bookman Old Style" w:hAnsi="Bookman Old Style"/>
          <w:sz w:val="21"/>
          <w:szCs w:val="21"/>
          <w:lang w:val="en-US"/>
        </w:rPr>
        <w:t>Aranda</w:t>
      </w:r>
      <w:proofErr w:type="spellEnd"/>
      <w:r w:rsidR="00174F38" w:rsidRPr="00F2086F">
        <w:rPr>
          <w:rFonts w:ascii="Bookman Old Style" w:hAnsi="Bookman Old Style"/>
          <w:sz w:val="21"/>
          <w:szCs w:val="21"/>
          <w:lang w:val="en-US"/>
        </w:rPr>
        <w:t xml:space="preserve"> in Bogotá.  Transport process from the refi</w:t>
      </w:r>
      <w:r w:rsidR="00F41260">
        <w:rPr>
          <w:rFonts w:ascii="Bookman Old Style" w:hAnsi="Bookman Old Style"/>
          <w:sz w:val="21"/>
          <w:szCs w:val="21"/>
          <w:lang w:val="en-US"/>
        </w:rPr>
        <w:softHyphen/>
      </w:r>
      <w:r w:rsidR="00174F38" w:rsidRPr="00F2086F">
        <w:rPr>
          <w:rFonts w:ascii="Bookman Old Style" w:hAnsi="Bookman Old Style"/>
          <w:sz w:val="21"/>
          <w:szCs w:val="21"/>
          <w:lang w:val="en-US"/>
        </w:rPr>
        <w:t xml:space="preserve">nery is based on high quality data supplied by </w:t>
      </w:r>
      <w:proofErr w:type="spellStart"/>
      <w:r w:rsidR="00174F38" w:rsidRPr="00F2086F">
        <w:rPr>
          <w:rFonts w:ascii="Bookman Old Style" w:hAnsi="Bookman Old Style"/>
          <w:sz w:val="21"/>
          <w:szCs w:val="21"/>
          <w:lang w:val="en-US"/>
        </w:rPr>
        <w:t>Ecopetrol</w:t>
      </w:r>
      <w:proofErr w:type="spellEnd"/>
      <w:r w:rsidR="00972443" w:rsidRPr="00F2086F">
        <w:rPr>
          <w:rFonts w:ascii="Bookman Old Style" w:hAnsi="Bookman Old Style"/>
          <w:sz w:val="21"/>
          <w:szCs w:val="21"/>
          <w:lang w:val="en-US"/>
        </w:rPr>
        <w:t xml:space="preserve">, relative to </w:t>
      </w:r>
      <w:proofErr w:type="spellStart"/>
      <w:r w:rsidR="00972443" w:rsidRPr="00F2086F">
        <w:rPr>
          <w:rFonts w:ascii="Bookman Old Style" w:hAnsi="Bookman Old Style"/>
          <w:sz w:val="21"/>
          <w:szCs w:val="21"/>
          <w:lang w:val="en-US"/>
        </w:rPr>
        <w:t>GHG</w:t>
      </w:r>
      <w:proofErr w:type="spellEnd"/>
      <w:r w:rsidR="00972443" w:rsidRPr="00F2086F">
        <w:rPr>
          <w:rFonts w:ascii="Bookman Old Style" w:hAnsi="Bookman Old Style"/>
          <w:sz w:val="21"/>
          <w:szCs w:val="21"/>
          <w:lang w:val="en-US"/>
        </w:rPr>
        <w:t xml:space="preserve"> emissions and, the remaining emissions and entrances are based on data by defect from Ecoinvent21.  The transportation distance was adapted to 509.07 km according to Colombia´s condi</w:t>
      </w:r>
      <w:r w:rsidR="00F41260">
        <w:rPr>
          <w:rFonts w:ascii="Bookman Old Style" w:hAnsi="Bookman Old Style"/>
          <w:sz w:val="21"/>
          <w:szCs w:val="21"/>
          <w:lang w:val="en-US"/>
        </w:rPr>
        <w:softHyphen/>
      </w:r>
      <w:r w:rsidR="00972443" w:rsidRPr="00F2086F">
        <w:rPr>
          <w:rFonts w:ascii="Bookman Old Style" w:hAnsi="Bookman Old Style"/>
          <w:sz w:val="21"/>
          <w:szCs w:val="21"/>
          <w:lang w:val="en-US"/>
        </w:rPr>
        <w:t>tions</w:t>
      </w:r>
      <w:r w:rsidR="00DC5B63" w:rsidRPr="00F2086F">
        <w:rPr>
          <w:rFonts w:ascii="Bookman Old Style" w:hAnsi="Bookman Old Style"/>
          <w:sz w:val="21"/>
          <w:szCs w:val="21"/>
          <w:lang w:val="en-US"/>
        </w:rPr>
        <w:t xml:space="preserve"> </w:t>
      </w:r>
      <w:r w:rsidR="002D131C" w:rsidRPr="00F2086F">
        <w:rPr>
          <w:rFonts w:ascii="Bookman Old Style" w:hAnsi="Bookman Old Style"/>
          <w:sz w:val="21"/>
          <w:szCs w:val="21"/>
          <w:lang w:val="en-US"/>
        </w:rPr>
        <w:t>(</w:t>
      </w:r>
      <w:proofErr w:type="spellStart"/>
      <w:r w:rsidR="002D131C" w:rsidRPr="00F2086F">
        <w:rPr>
          <w:rFonts w:ascii="Bookman Old Style" w:hAnsi="Bookman Old Style"/>
          <w:sz w:val="21"/>
          <w:szCs w:val="21"/>
          <w:lang w:val="en-US"/>
        </w:rPr>
        <w:t>Fedebiocombustibles</w:t>
      </w:r>
      <w:proofErr w:type="spellEnd"/>
      <w:r w:rsidR="002D131C" w:rsidRPr="00F2086F">
        <w:rPr>
          <w:rFonts w:ascii="Bookman Old Style" w:hAnsi="Bookman Old Style"/>
          <w:sz w:val="21"/>
          <w:szCs w:val="21"/>
          <w:lang w:val="en-US"/>
        </w:rPr>
        <w:t>, 2012).</w:t>
      </w:r>
    </w:p>
    <w:p w:rsidR="00B278A4" w:rsidRPr="00F2086F" w:rsidRDefault="00B278A4" w:rsidP="00F2086F">
      <w:pPr>
        <w:tabs>
          <w:tab w:val="left" w:pos="709"/>
        </w:tabs>
        <w:jc w:val="both"/>
        <w:rPr>
          <w:rFonts w:ascii="Bookman Old Style" w:hAnsi="Bookman Old Style"/>
          <w:b/>
          <w:sz w:val="21"/>
          <w:szCs w:val="21"/>
          <w:lang w:val="en-US"/>
        </w:rPr>
      </w:pPr>
    </w:p>
    <w:p w:rsidR="00926FAE" w:rsidRPr="00F2086F" w:rsidRDefault="00972443" w:rsidP="00F2086F">
      <w:pPr>
        <w:tabs>
          <w:tab w:val="left" w:pos="709"/>
        </w:tabs>
        <w:jc w:val="both"/>
        <w:rPr>
          <w:rFonts w:ascii="Bookman Old Style" w:hAnsi="Bookman Old Style"/>
          <w:sz w:val="21"/>
          <w:szCs w:val="21"/>
          <w:lang w:val="en-US"/>
        </w:rPr>
      </w:pPr>
      <w:proofErr w:type="gramStart"/>
      <w:r w:rsidRPr="00F2086F">
        <w:rPr>
          <w:rFonts w:ascii="Bookman Old Style" w:hAnsi="Bookman Old Style"/>
          <w:b/>
          <w:sz w:val="21"/>
          <w:szCs w:val="21"/>
          <w:lang w:val="en-US"/>
        </w:rPr>
        <w:t>Promotion.</w:t>
      </w:r>
      <w:proofErr w:type="gramEnd"/>
      <w:r w:rsidRPr="00F2086F">
        <w:rPr>
          <w:rFonts w:ascii="Bookman Old Style" w:hAnsi="Bookman Old Style"/>
          <w:b/>
          <w:sz w:val="21"/>
          <w:szCs w:val="21"/>
          <w:lang w:val="en-US"/>
        </w:rPr>
        <w:t xml:space="preserve">  </w:t>
      </w:r>
      <w:r w:rsidRPr="00F2086F">
        <w:rPr>
          <w:rFonts w:ascii="Bookman Old Style" w:hAnsi="Bookman Old Style"/>
          <w:sz w:val="21"/>
          <w:szCs w:val="21"/>
          <w:lang w:val="en-US"/>
        </w:rPr>
        <w:t>Promotion is a fundamental as</w:t>
      </w:r>
      <w:r w:rsidR="003737B8">
        <w:rPr>
          <w:rFonts w:ascii="Bookman Old Style" w:hAnsi="Bookman Old Style"/>
          <w:sz w:val="21"/>
          <w:szCs w:val="21"/>
          <w:lang w:val="en-US"/>
        </w:rPr>
        <w:softHyphen/>
      </w:r>
      <w:r w:rsidRPr="00F2086F">
        <w:rPr>
          <w:rFonts w:ascii="Bookman Old Style" w:hAnsi="Bookman Old Style"/>
          <w:sz w:val="21"/>
          <w:szCs w:val="21"/>
          <w:lang w:val="en-US"/>
        </w:rPr>
        <w:t>pect for a winner product in the market.  The promotion and reception way determines the success potential.  Promotional strength that joins the product and the exposure level in the market are determined by the target mar</w:t>
      </w:r>
      <w:r w:rsidR="003737B8">
        <w:rPr>
          <w:rFonts w:ascii="Bookman Old Style" w:hAnsi="Bookman Old Style"/>
          <w:sz w:val="21"/>
          <w:szCs w:val="21"/>
          <w:lang w:val="en-US"/>
        </w:rPr>
        <w:softHyphen/>
      </w:r>
      <w:r w:rsidRPr="00F2086F">
        <w:rPr>
          <w:rFonts w:ascii="Bookman Old Style" w:hAnsi="Bookman Old Style"/>
          <w:sz w:val="21"/>
          <w:szCs w:val="21"/>
          <w:lang w:val="en-US"/>
        </w:rPr>
        <w:t>ket, the industry desires and the economic leverage of the product</w:t>
      </w:r>
      <w:r w:rsidR="00926FAE" w:rsidRPr="00F2086F">
        <w:rPr>
          <w:rFonts w:ascii="Bookman Old Style" w:hAnsi="Bookman Old Style"/>
          <w:sz w:val="21"/>
          <w:szCs w:val="21"/>
          <w:lang w:val="en-US"/>
        </w:rPr>
        <w:t xml:space="preserve"> (</w:t>
      </w:r>
      <w:proofErr w:type="spellStart"/>
      <w:r w:rsidR="00926FAE" w:rsidRPr="00F2086F">
        <w:rPr>
          <w:rFonts w:ascii="Bookman Old Style" w:eastAsia="Calibri" w:hAnsi="Bookman Old Style"/>
          <w:sz w:val="21"/>
          <w:szCs w:val="21"/>
          <w:lang w:val="en-US" w:eastAsia="es-CO"/>
        </w:rPr>
        <w:t>Buil</w:t>
      </w:r>
      <w:proofErr w:type="spellEnd"/>
      <w:r w:rsidR="00926FAE" w:rsidRPr="00F2086F">
        <w:rPr>
          <w:rFonts w:ascii="Bookman Old Style" w:eastAsia="Calibri" w:hAnsi="Bookman Old Style"/>
          <w:sz w:val="21"/>
          <w:szCs w:val="21"/>
          <w:lang w:val="en-US" w:eastAsia="es-CO"/>
        </w:rPr>
        <w:t xml:space="preserve"> </w:t>
      </w:r>
      <w:r w:rsidR="002A4DCF" w:rsidRPr="00F2086F">
        <w:rPr>
          <w:rFonts w:ascii="Bookman Old Style" w:eastAsia="Calibri" w:hAnsi="Bookman Old Style"/>
          <w:i/>
          <w:sz w:val="21"/>
          <w:szCs w:val="21"/>
          <w:lang w:val="en-US" w:eastAsia="es-CO"/>
        </w:rPr>
        <w:t>et al.</w:t>
      </w:r>
      <w:r w:rsidR="000A11EC" w:rsidRPr="00F2086F">
        <w:rPr>
          <w:rFonts w:ascii="Bookman Old Style" w:eastAsia="Calibri" w:hAnsi="Bookman Old Style"/>
          <w:sz w:val="21"/>
          <w:szCs w:val="21"/>
          <w:lang w:val="en-US" w:eastAsia="es-CO"/>
        </w:rPr>
        <w:t>,</w:t>
      </w:r>
      <w:r w:rsidR="00926FAE" w:rsidRPr="00F2086F">
        <w:rPr>
          <w:rFonts w:ascii="Bookman Old Style" w:eastAsia="Calibri" w:hAnsi="Bookman Old Style"/>
          <w:sz w:val="21"/>
          <w:szCs w:val="21"/>
          <w:lang w:val="en-US" w:eastAsia="es-CO"/>
        </w:rPr>
        <w:t xml:space="preserve"> 2008)</w:t>
      </w:r>
      <w:r w:rsidR="000A11EC" w:rsidRPr="00F2086F">
        <w:rPr>
          <w:rFonts w:ascii="Bookman Old Style" w:eastAsia="Calibri" w:hAnsi="Bookman Old Style"/>
          <w:sz w:val="21"/>
          <w:szCs w:val="21"/>
          <w:lang w:val="en-US" w:eastAsia="es-CO"/>
        </w:rPr>
        <w:t xml:space="preserve">.  </w:t>
      </w:r>
      <w:r w:rsidRPr="00F2086F">
        <w:rPr>
          <w:rFonts w:ascii="Bookman Old Style" w:eastAsia="Calibri" w:hAnsi="Bookman Old Style"/>
          <w:sz w:val="21"/>
          <w:szCs w:val="21"/>
          <w:lang w:val="en-US" w:eastAsia="es-CO"/>
        </w:rPr>
        <w:t>These are some of the variables that should be taken into account initially in the moment of deciding the type of promotion or advertise</w:t>
      </w:r>
      <w:r w:rsidR="003737B8">
        <w:rPr>
          <w:rFonts w:ascii="Bookman Old Style" w:eastAsia="Calibri" w:hAnsi="Bookman Old Style"/>
          <w:sz w:val="21"/>
          <w:szCs w:val="21"/>
          <w:lang w:val="en-US" w:eastAsia="es-CO"/>
        </w:rPr>
        <w:softHyphen/>
      </w:r>
      <w:r w:rsidRPr="00F2086F">
        <w:rPr>
          <w:rFonts w:ascii="Bookman Old Style" w:eastAsia="Calibri" w:hAnsi="Bookman Old Style"/>
          <w:sz w:val="21"/>
          <w:szCs w:val="21"/>
          <w:lang w:val="en-US" w:eastAsia="es-CO"/>
        </w:rPr>
        <w:t>ment that is going to be used</w:t>
      </w:r>
      <w:r w:rsidR="00926FAE" w:rsidRPr="00F2086F">
        <w:rPr>
          <w:rFonts w:ascii="Bookman Old Style" w:eastAsia="Calibri" w:hAnsi="Bookman Old Style"/>
          <w:sz w:val="21"/>
          <w:szCs w:val="21"/>
          <w:lang w:val="en-US" w:eastAsia="es-CO"/>
        </w:rPr>
        <w:t xml:space="preserve"> (</w:t>
      </w:r>
      <w:proofErr w:type="spellStart"/>
      <w:r w:rsidR="00926FAE" w:rsidRPr="00F2086F">
        <w:rPr>
          <w:rFonts w:ascii="Bookman Old Style" w:eastAsia="Calibri" w:hAnsi="Bookman Old Style"/>
          <w:sz w:val="21"/>
          <w:szCs w:val="21"/>
          <w:lang w:val="en-US" w:eastAsia="es-CO"/>
        </w:rPr>
        <w:t>Balakrishnan</w:t>
      </w:r>
      <w:proofErr w:type="spellEnd"/>
      <w:r w:rsidR="00926FAE" w:rsidRPr="00F2086F">
        <w:rPr>
          <w:rFonts w:ascii="Bookman Old Style" w:eastAsia="Calibri" w:hAnsi="Bookman Old Style"/>
          <w:sz w:val="21"/>
          <w:szCs w:val="21"/>
          <w:lang w:val="en-US" w:eastAsia="es-CO"/>
        </w:rPr>
        <w:t>,</w:t>
      </w:r>
      <w:r w:rsidR="006B0225" w:rsidRPr="00F2086F">
        <w:rPr>
          <w:rFonts w:ascii="Bookman Old Style" w:eastAsia="Calibri" w:hAnsi="Bookman Old Style"/>
          <w:sz w:val="21"/>
          <w:szCs w:val="21"/>
          <w:lang w:val="en-US" w:eastAsia="es-CO"/>
        </w:rPr>
        <w:t xml:space="preserve"> </w:t>
      </w:r>
      <w:r w:rsidR="00926FAE" w:rsidRPr="00F2086F">
        <w:rPr>
          <w:rFonts w:ascii="Bookman Old Style" w:eastAsia="Calibri" w:hAnsi="Bookman Old Style"/>
          <w:sz w:val="21"/>
          <w:szCs w:val="21"/>
          <w:lang w:val="en-US" w:eastAsia="es-CO"/>
        </w:rPr>
        <w:lastRenderedPageBreak/>
        <w:t>2009).</w:t>
      </w:r>
      <w:r w:rsidR="00BF2E00" w:rsidRPr="00F2086F">
        <w:rPr>
          <w:rFonts w:ascii="Bookman Old Style" w:hAnsi="Bookman Old Style"/>
          <w:sz w:val="21"/>
          <w:szCs w:val="21"/>
          <w:lang w:val="en-US"/>
        </w:rPr>
        <w:t xml:space="preserve"> </w:t>
      </w:r>
      <w:r w:rsidR="000A11EC" w:rsidRPr="00F2086F">
        <w:rPr>
          <w:rFonts w:ascii="Bookman Old Style" w:hAnsi="Bookman Old Style"/>
          <w:sz w:val="21"/>
          <w:szCs w:val="21"/>
          <w:lang w:val="en-US"/>
        </w:rPr>
        <w:t xml:space="preserve"> </w:t>
      </w:r>
      <w:r w:rsidRPr="00F2086F">
        <w:rPr>
          <w:rFonts w:ascii="Bookman Old Style" w:hAnsi="Bookman Old Style"/>
          <w:sz w:val="21"/>
          <w:szCs w:val="21"/>
          <w:lang w:val="en-US"/>
        </w:rPr>
        <w:t>By the product characteristics, indus</w:t>
      </w:r>
      <w:r w:rsidR="00727071">
        <w:rPr>
          <w:rFonts w:ascii="Bookman Old Style" w:hAnsi="Bookman Old Style"/>
          <w:sz w:val="21"/>
          <w:szCs w:val="21"/>
          <w:lang w:val="en-US"/>
        </w:rPr>
        <w:softHyphen/>
      </w:r>
      <w:r w:rsidRPr="00F2086F">
        <w:rPr>
          <w:rFonts w:ascii="Bookman Old Style" w:hAnsi="Bookman Old Style"/>
          <w:sz w:val="21"/>
          <w:szCs w:val="21"/>
          <w:lang w:val="en-US"/>
        </w:rPr>
        <w:t xml:space="preserve">trial and economic backing of bioethanol and the market dimensions for biofuels, </w:t>
      </w:r>
      <w:r w:rsidR="008F289F" w:rsidRPr="00F2086F">
        <w:rPr>
          <w:rFonts w:ascii="Bookman Old Style" w:hAnsi="Bookman Old Style"/>
          <w:sz w:val="21"/>
          <w:szCs w:val="21"/>
          <w:lang w:val="en-US"/>
        </w:rPr>
        <w:t>it can be said that the type of advertisement use for bioethanol industry is promotion at the se</w:t>
      </w:r>
      <w:r w:rsidR="00727071">
        <w:rPr>
          <w:rFonts w:ascii="Bookman Old Style" w:hAnsi="Bookman Old Style"/>
          <w:sz w:val="21"/>
          <w:szCs w:val="21"/>
          <w:lang w:val="en-US"/>
        </w:rPr>
        <w:softHyphen/>
      </w:r>
      <w:r w:rsidR="008F289F" w:rsidRPr="00F2086F">
        <w:rPr>
          <w:rFonts w:ascii="Bookman Old Style" w:hAnsi="Bookman Old Style"/>
          <w:sz w:val="21"/>
          <w:szCs w:val="21"/>
          <w:lang w:val="en-US"/>
        </w:rPr>
        <w:t xml:space="preserve">lling points (direct marketing) </w:t>
      </w:r>
      <w:r w:rsidR="001F446A" w:rsidRPr="00F2086F">
        <w:rPr>
          <w:rFonts w:ascii="Bookman Old Style" w:hAnsi="Bookman Old Style"/>
          <w:sz w:val="21"/>
          <w:szCs w:val="21"/>
          <w:lang w:val="en-US"/>
        </w:rPr>
        <w:t>(</w:t>
      </w:r>
      <w:proofErr w:type="spellStart"/>
      <w:r w:rsidR="00E07BDF" w:rsidRPr="00F2086F">
        <w:rPr>
          <w:rFonts w:ascii="Bookman Old Style" w:hAnsi="Bookman Old Style"/>
          <w:sz w:val="21"/>
          <w:szCs w:val="21"/>
          <w:lang w:val="en-US"/>
        </w:rPr>
        <w:t>Kotler</w:t>
      </w:r>
      <w:proofErr w:type="spellEnd"/>
      <w:r w:rsidR="00E07BDF" w:rsidRPr="00F2086F">
        <w:rPr>
          <w:rFonts w:ascii="Bookman Old Style" w:hAnsi="Bookman Old Style"/>
          <w:sz w:val="21"/>
          <w:szCs w:val="21"/>
          <w:lang w:val="en-US"/>
        </w:rPr>
        <w:t xml:space="preserve"> </w:t>
      </w:r>
      <w:r w:rsidR="008F289F" w:rsidRPr="00F2086F">
        <w:rPr>
          <w:rFonts w:ascii="Bookman Old Style" w:hAnsi="Bookman Old Style"/>
          <w:sz w:val="21"/>
          <w:szCs w:val="21"/>
          <w:lang w:val="en-US"/>
        </w:rPr>
        <w:t>and</w:t>
      </w:r>
      <w:r w:rsidR="00E07BDF" w:rsidRPr="00F2086F">
        <w:rPr>
          <w:rFonts w:ascii="Bookman Old Style" w:hAnsi="Bookman Old Style"/>
          <w:sz w:val="21"/>
          <w:szCs w:val="21"/>
          <w:lang w:val="en-US"/>
        </w:rPr>
        <w:t xml:space="preserve"> </w:t>
      </w:r>
      <w:r w:rsidR="00BF2E00" w:rsidRPr="00F2086F">
        <w:rPr>
          <w:rFonts w:ascii="Bookman Old Style" w:hAnsi="Bookman Old Style"/>
          <w:sz w:val="21"/>
          <w:szCs w:val="21"/>
          <w:lang w:val="en-US"/>
        </w:rPr>
        <w:t>Ke</w:t>
      </w:r>
      <w:r w:rsidR="00727071">
        <w:rPr>
          <w:rFonts w:ascii="Bookman Old Style" w:hAnsi="Bookman Old Style"/>
          <w:sz w:val="21"/>
          <w:szCs w:val="21"/>
          <w:lang w:val="en-US"/>
        </w:rPr>
        <w:softHyphen/>
      </w:r>
      <w:r w:rsidR="00BF2E00" w:rsidRPr="00F2086F">
        <w:rPr>
          <w:rFonts w:ascii="Bookman Old Style" w:hAnsi="Bookman Old Style"/>
          <w:sz w:val="21"/>
          <w:szCs w:val="21"/>
          <w:lang w:val="en-US"/>
        </w:rPr>
        <w:t>ller, 2011)</w:t>
      </w:r>
      <w:r w:rsidR="001F446A" w:rsidRPr="00F2086F">
        <w:rPr>
          <w:rFonts w:ascii="Bookman Old Style" w:hAnsi="Bookman Old Style"/>
          <w:sz w:val="21"/>
          <w:szCs w:val="21"/>
          <w:lang w:val="en-US"/>
        </w:rPr>
        <w:t>.</w:t>
      </w:r>
      <w:r w:rsidR="006B0225" w:rsidRPr="00F2086F">
        <w:rPr>
          <w:rFonts w:ascii="Bookman Old Style" w:hAnsi="Bookman Old Style"/>
          <w:sz w:val="21"/>
          <w:szCs w:val="21"/>
          <w:lang w:val="en-US"/>
        </w:rPr>
        <w:t xml:space="preserve"> </w:t>
      </w:r>
      <w:r w:rsidR="000A11EC" w:rsidRPr="00F2086F">
        <w:rPr>
          <w:rFonts w:ascii="Bookman Old Style" w:hAnsi="Bookman Old Style"/>
          <w:sz w:val="21"/>
          <w:szCs w:val="21"/>
          <w:lang w:val="en-US"/>
        </w:rPr>
        <w:t xml:space="preserve"> </w:t>
      </w:r>
      <w:r w:rsidR="008F289F" w:rsidRPr="00F2086F">
        <w:rPr>
          <w:rFonts w:ascii="Bookman Old Style" w:hAnsi="Bookman Old Style"/>
          <w:sz w:val="21"/>
          <w:szCs w:val="21"/>
          <w:lang w:val="en-US"/>
        </w:rPr>
        <w:t>As it is on a market with a high competence index, it should be remembering its presence and participation in the fuel and biofuel market.  Generally, bioethanol publi</w:t>
      </w:r>
      <w:r w:rsidR="00727071">
        <w:rPr>
          <w:rFonts w:ascii="Bookman Old Style" w:hAnsi="Bookman Old Style"/>
          <w:sz w:val="21"/>
          <w:szCs w:val="21"/>
          <w:lang w:val="en-US"/>
        </w:rPr>
        <w:softHyphen/>
      </w:r>
      <w:r w:rsidR="008F289F" w:rsidRPr="00F2086F">
        <w:rPr>
          <w:rFonts w:ascii="Bookman Old Style" w:hAnsi="Bookman Old Style"/>
          <w:sz w:val="21"/>
          <w:szCs w:val="21"/>
          <w:lang w:val="en-US"/>
        </w:rPr>
        <w:t>city shows a consistent and complete me</w:t>
      </w:r>
      <w:r w:rsidR="00727071">
        <w:rPr>
          <w:rFonts w:ascii="Bookman Old Style" w:hAnsi="Bookman Old Style"/>
          <w:sz w:val="21"/>
          <w:szCs w:val="21"/>
          <w:lang w:val="en-US"/>
        </w:rPr>
        <w:softHyphen/>
      </w:r>
      <w:r w:rsidR="008F289F" w:rsidRPr="00F2086F">
        <w:rPr>
          <w:rFonts w:ascii="Bookman Old Style" w:hAnsi="Bookman Old Style"/>
          <w:sz w:val="21"/>
          <w:szCs w:val="21"/>
          <w:lang w:val="en-US"/>
        </w:rPr>
        <w:t>ssage to the market (</w:t>
      </w:r>
      <w:proofErr w:type="spellStart"/>
      <w:r w:rsidR="008F289F" w:rsidRPr="00F2086F">
        <w:rPr>
          <w:rFonts w:ascii="Bookman Old Style" w:eastAsia="Calibri" w:hAnsi="Bookman Old Style"/>
          <w:sz w:val="21"/>
          <w:szCs w:val="21"/>
          <w:lang w:val="en-US" w:eastAsia="es-CO"/>
        </w:rPr>
        <w:t>Jansson</w:t>
      </w:r>
      <w:proofErr w:type="spellEnd"/>
      <w:r w:rsidR="008F289F" w:rsidRPr="00F2086F">
        <w:rPr>
          <w:rFonts w:ascii="Bookman Old Style" w:eastAsia="Calibri" w:hAnsi="Bookman Old Style"/>
          <w:sz w:val="21"/>
          <w:szCs w:val="21"/>
          <w:lang w:val="en-US" w:eastAsia="es-CO"/>
        </w:rPr>
        <w:t xml:space="preserve"> </w:t>
      </w:r>
      <w:r w:rsidR="008F289F" w:rsidRPr="00F2086F">
        <w:rPr>
          <w:rFonts w:ascii="Bookman Old Style" w:eastAsia="Calibri" w:hAnsi="Bookman Old Style"/>
          <w:i/>
          <w:sz w:val="21"/>
          <w:szCs w:val="21"/>
          <w:lang w:val="en-US" w:eastAsia="es-CO"/>
        </w:rPr>
        <w:t>et al.</w:t>
      </w:r>
      <w:r w:rsidR="008F289F" w:rsidRPr="00F2086F">
        <w:rPr>
          <w:rFonts w:ascii="Bookman Old Style" w:eastAsia="Calibri" w:hAnsi="Bookman Old Style"/>
          <w:sz w:val="21"/>
          <w:szCs w:val="21"/>
          <w:lang w:val="en-US" w:eastAsia="es-CO"/>
        </w:rPr>
        <w:t>, 2010).  Bioethanol should transmit a message of renovation and change that persuades con</w:t>
      </w:r>
      <w:r w:rsidR="00727071">
        <w:rPr>
          <w:rFonts w:ascii="Bookman Old Style" w:eastAsia="Calibri" w:hAnsi="Bookman Old Style"/>
          <w:sz w:val="21"/>
          <w:szCs w:val="21"/>
          <w:lang w:val="en-US" w:eastAsia="es-CO"/>
        </w:rPr>
        <w:softHyphen/>
      </w:r>
      <w:r w:rsidR="008F289F" w:rsidRPr="00F2086F">
        <w:rPr>
          <w:rFonts w:ascii="Bookman Old Style" w:eastAsia="Calibri" w:hAnsi="Bookman Old Style"/>
          <w:sz w:val="21"/>
          <w:szCs w:val="21"/>
          <w:lang w:val="en-US" w:eastAsia="es-CO"/>
        </w:rPr>
        <w:t>sumer to change habits towards a growing use of bioethanol.  Most of the communica</w:t>
      </w:r>
      <w:r w:rsidR="00727071">
        <w:rPr>
          <w:rFonts w:ascii="Bookman Old Style" w:eastAsia="Calibri" w:hAnsi="Bookman Old Style"/>
          <w:sz w:val="21"/>
          <w:szCs w:val="21"/>
          <w:lang w:val="en-US" w:eastAsia="es-CO"/>
        </w:rPr>
        <w:softHyphen/>
      </w:r>
      <w:r w:rsidR="008F289F" w:rsidRPr="00F2086F">
        <w:rPr>
          <w:rFonts w:ascii="Bookman Old Style" w:eastAsia="Calibri" w:hAnsi="Bookman Old Style"/>
          <w:sz w:val="21"/>
          <w:szCs w:val="21"/>
          <w:lang w:val="en-US" w:eastAsia="es-CO"/>
        </w:rPr>
        <w:t>tion associated with bioethanol is originated on environmental, scientific, economic and political news referring to benefits and defects of this product and, the environmental and social responsibility.  There are also massive communications remembering or noticing the labels found on bioethanol industry, as it is done by oil industries that are diversifying its product portfolio and using bioethanol as renovation and modernization resource</w:t>
      </w:r>
      <w:r w:rsidR="00233422" w:rsidRPr="00F2086F">
        <w:rPr>
          <w:rFonts w:ascii="Bookman Old Style" w:eastAsia="Calibri" w:hAnsi="Bookman Old Style"/>
          <w:sz w:val="21"/>
          <w:szCs w:val="21"/>
          <w:lang w:val="en-US" w:eastAsia="es-CO"/>
        </w:rPr>
        <w:t xml:space="preserve"> under a concept of environmental awareness</w:t>
      </w:r>
      <w:r w:rsidR="00926FAE" w:rsidRPr="00F2086F">
        <w:rPr>
          <w:rFonts w:ascii="Bookman Old Style" w:hAnsi="Bookman Old Style"/>
          <w:sz w:val="21"/>
          <w:szCs w:val="21"/>
          <w:lang w:val="en-US"/>
        </w:rPr>
        <w:t xml:space="preserve">. </w:t>
      </w:r>
    </w:p>
    <w:p w:rsidR="00926FAE" w:rsidRPr="00F2086F" w:rsidRDefault="000A11EC" w:rsidP="00F2086F">
      <w:pPr>
        <w:tabs>
          <w:tab w:val="left" w:pos="360"/>
          <w:tab w:val="left" w:pos="6096"/>
        </w:tabs>
        <w:jc w:val="both"/>
        <w:rPr>
          <w:rFonts w:ascii="Bookman Old Style" w:hAnsi="Bookman Old Style"/>
          <w:sz w:val="21"/>
          <w:szCs w:val="21"/>
          <w:lang w:val="en-US"/>
        </w:rPr>
      </w:pPr>
      <w:r w:rsidRPr="00F2086F">
        <w:rPr>
          <w:rFonts w:ascii="Bookman Old Style" w:hAnsi="Bookman Old Style"/>
          <w:sz w:val="21"/>
          <w:szCs w:val="21"/>
          <w:lang w:val="en-US"/>
        </w:rPr>
        <w:tab/>
      </w:r>
      <w:r w:rsidR="00233422" w:rsidRPr="00F2086F">
        <w:rPr>
          <w:rFonts w:ascii="Bookman Old Style" w:hAnsi="Bookman Old Style"/>
          <w:sz w:val="21"/>
          <w:szCs w:val="21"/>
          <w:lang w:val="en-US"/>
        </w:rPr>
        <w:t>As bioethanol is in its introduction to market phase, the advertisement should be strong and rigid and directed to specific mar</w:t>
      </w:r>
      <w:r w:rsidR="00F41260">
        <w:rPr>
          <w:rFonts w:ascii="Bookman Old Style" w:hAnsi="Bookman Old Style"/>
          <w:sz w:val="21"/>
          <w:szCs w:val="21"/>
          <w:lang w:val="en-US"/>
        </w:rPr>
        <w:softHyphen/>
      </w:r>
      <w:r w:rsidR="00233422" w:rsidRPr="00F2086F">
        <w:rPr>
          <w:rFonts w:ascii="Bookman Old Style" w:hAnsi="Bookman Old Style"/>
          <w:sz w:val="21"/>
          <w:szCs w:val="21"/>
          <w:lang w:val="en-US"/>
        </w:rPr>
        <w:t>ket sectors, in order to aware the possible and future consumers about the benefits and attributes of the product, it means, it should be informed the most of the aspects related to the product to get customers wishing to con</w:t>
      </w:r>
      <w:r w:rsidR="00F41260">
        <w:rPr>
          <w:rFonts w:ascii="Bookman Old Style" w:hAnsi="Bookman Old Style"/>
          <w:sz w:val="21"/>
          <w:szCs w:val="21"/>
          <w:lang w:val="en-US"/>
        </w:rPr>
        <w:softHyphen/>
      </w:r>
      <w:r w:rsidR="00233422" w:rsidRPr="00F2086F">
        <w:rPr>
          <w:rFonts w:ascii="Bookman Old Style" w:hAnsi="Bookman Old Style"/>
          <w:sz w:val="21"/>
          <w:szCs w:val="21"/>
          <w:lang w:val="en-US"/>
        </w:rPr>
        <w:t>sume it</w:t>
      </w:r>
      <w:r w:rsidR="00926FAE" w:rsidRPr="00F2086F">
        <w:rPr>
          <w:rFonts w:ascii="Bookman Old Style" w:hAnsi="Bookman Old Style"/>
          <w:sz w:val="21"/>
          <w:szCs w:val="21"/>
          <w:lang w:val="en-US"/>
        </w:rPr>
        <w:t xml:space="preserve"> (</w:t>
      </w:r>
      <w:proofErr w:type="spellStart"/>
      <w:r w:rsidR="00926FAE" w:rsidRPr="00F2086F">
        <w:rPr>
          <w:rFonts w:ascii="Bookman Old Style" w:hAnsi="Bookman Old Style"/>
          <w:sz w:val="21"/>
          <w:szCs w:val="21"/>
          <w:lang w:val="en-US"/>
        </w:rPr>
        <w:t>Luo</w:t>
      </w:r>
      <w:proofErr w:type="spellEnd"/>
      <w:r w:rsidR="00E07BDF" w:rsidRPr="00F2086F">
        <w:rPr>
          <w:rFonts w:ascii="Bookman Old Style" w:hAnsi="Bookman Old Style"/>
          <w:sz w:val="21"/>
          <w:szCs w:val="21"/>
          <w:lang w:val="en-US"/>
        </w:rPr>
        <w:t xml:space="preserve"> </w:t>
      </w:r>
      <w:r w:rsidR="002A4DCF" w:rsidRPr="00F2086F">
        <w:rPr>
          <w:rFonts w:ascii="Bookman Old Style" w:hAnsi="Bookman Old Style"/>
          <w:i/>
          <w:sz w:val="21"/>
          <w:szCs w:val="21"/>
          <w:lang w:val="en-US"/>
        </w:rPr>
        <w:t>et al.</w:t>
      </w:r>
      <w:r w:rsidR="00E07BDF" w:rsidRPr="00F2086F">
        <w:rPr>
          <w:rFonts w:ascii="Bookman Old Style" w:hAnsi="Bookman Old Style"/>
          <w:sz w:val="21"/>
          <w:szCs w:val="21"/>
          <w:lang w:val="en-US"/>
        </w:rPr>
        <w:t xml:space="preserve">, </w:t>
      </w:r>
      <w:r w:rsidR="00926FAE" w:rsidRPr="00F2086F">
        <w:rPr>
          <w:rFonts w:ascii="Bookman Old Style" w:hAnsi="Bookman Old Style"/>
          <w:sz w:val="21"/>
          <w:szCs w:val="21"/>
          <w:lang w:val="en-US"/>
        </w:rPr>
        <w:t>2009).</w:t>
      </w:r>
    </w:p>
    <w:p w:rsidR="00832017" w:rsidRPr="00F2086F" w:rsidRDefault="00832017" w:rsidP="00F2086F">
      <w:pPr>
        <w:tabs>
          <w:tab w:val="left" w:pos="709"/>
        </w:tabs>
        <w:jc w:val="both"/>
        <w:rPr>
          <w:rFonts w:ascii="Bookman Old Style" w:hAnsi="Bookman Old Style"/>
          <w:sz w:val="21"/>
          <w:szCs w:val="21"/>
          <w:lang w:val="en-US"/>
        </w:rPr>
      </w:pPr>
    </w:p>
    <w:p w:rsidR="00E230EC" w:rsidRPr="00F2086F" w:rsidRDefault="00096055" w:rsidP="00F2086F">
      <w:pPr>
        <w:tabs>
          <w:tab w:val="left" w:pos="709"/>
        </w:tabs>
        <w:spacing w:after="240"/>
        <w:jc w:val="center"/>
        <w:rPr>
          <w:rFonts w:ascii="Bookman Old Style" w:hAnsi="Bookman Old Style"/>
          <w:b/>
          <w:sz w:val="23"/>
          <w:szCs w:val="23"/>
          <w:lang w:val="en-US"/>
        </w:rPr>
      </w:pPr>
      <w:r w:rsidRPr="00F2086F">
        <w:rPr>
          <w:rFonts w:ascii="Bookman Old Style" w:hAnsi="Bookman Old Style"/>
          <w:b/>
          <w:sz w:val="23"/>
          <w:szCs w:val="23"/>
          <w:lang w:val="en-US"/>
        </w:rPr>
        <w:t xml:space="preserve">Productive and competitive capacity of bioethanol </w:t>
      </w:r>
    </w:p>
    <w:p w:rsidR="00DC5B63" w:rsidRPr="00F2086F" w:rsidRDefault="00096055" w:rsidP="00F2086F">
      <w:pPr>
        <w:tabs>
          <w:tab w:val="left" w:pos="709"/>
        </w:tabs>
        <w:jc w:val="both"/>
        <w:rPr>
          <w:rFonts w:ascii="Bookman Old Style" w:hAnsi="Bookman Old Style"/>
          <w:sz w:val="21"/>
          <w:szCs w:val="21"/>
          <w:lang w:val="en-US"/>
        </w:rPr>
      </w:pPr>
      <w:r w:rsidRPr="00F2086F">
        <w:rPr>
          <w:rFonts w:ascii="Bookman Old Style" w:hAnsi="Bookman Old Style"/>
          <w:sz w:val="21"/>
          <w:szCs w:val="21"/>
          <w:lang w:val="en-US"/>
        </w:rPr>
        <w:t xml:space="preserve">Colombian ethanol from sugarcane has an important potential since it only generates 26% of </w:t>
      </w:r>
      <w:proofErr w:type="spellStart"/>
      <w:r w:rsidRPr="00F2086F">
        <w:rPr>
          <w:rFonts w:ascii="Bookman Old Style" w:hAnsi="Bookman Old Style"/>
          <w:sz w:val="21"/>
          <w:szCs w:val="21"/>
          <w:lang w:val="en-US"/>
        </w:rPr>
        <w:t>GHE</w:t>
      </w:r>
      <w:proofErr w:type="spellEnd"/>
      <w:r w:rsidRPr="00F2086F">
        <w:rPr>
          <w:rFonts w:ascii="Bookman Old Style" w:hAnsi="Bookman Old Style"/>
          <w:sz w:val="21"/>
          <w:szCs w:val="21"/>
          <w:lang w:val="en-US"/>
        </w:rPr>
        <w:t xml:space="preserve"> emissions compared to fossil fuel, without considering the direct and indi</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rect effects on </w:t>
      </w:r>
      <w:r w:rsidR="00B711F3" w:rsidRPr="00F2086F">
        <w:rPr>
          <w:rFonts w:ascii="Bookman Old Style" w:hAnsi="Bookman Old Style"/>
          <w:sz w:val="21"/>
          <w:szCs w:val="21"/>
          <w:lang w:val="en-US"/>
        </w:rPr>
        <w:t>land use</w:t>
      </w:r>
      <w:r w:rsidRPr="00F2086F">
        <w:rPr>
          <w:rFonts w:ascii="Bookman Old Style" w:hAnsi="Bookman Old Style"/>
          <w:sz w:val="21"/>
          <w:szCs w:val="21"/>
          <w:lang w:val="en-US"/>
        </w:rPr>
        <w:t>.  This good balance is related to relatively low emissions, good prac</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tices and favorable climatic conditions in the main area of sugarcane crops in Colombia, along the Cauca </w:t>
      </w:r>
      <w:r w:rsidR="00C04D1E" w:rsidRPr="00F2086F">
        <w:rPr>
          <w:rFonts w:ascii="Bookman Old Style" w:hAnsi="Bookman Old Style"/>
          <w:sz w:val="21"/>
          <w:szCs w:val="21"/>
          <w:lang w:val="en-US"/>
        </w:rPr>
        <w:t>River</w:t>
      </w:r>
      <w:r w:rsidRPr="00F2086F">
        <w:rPr>
          <w:rFonts w:ascii="Bookman Old Style" w:hAnsi="Bookman Old Style"/>
          <w:sz w:val="21"/>
          <w:szCs w:val="21"/>
          <w:lang w:val="en-US"/>
        </w:rPr>
        <w:t>, resulting in high re</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sources productivity and efficiency </w:t>
      </w:r>
      <w:r w:rsidR="00DC5B63" w:rsidRPr="00F2086F">
        <w:rPr>
          <w:rFonts w:ascii="Bookman Old Style" w:hAnsi="Bookman Old Style"/>
          <w:sz w:val="21"/>
          <w:szCs w:val="21"/>
          <w:lang w:val="en-US"/>
        </w:rPr>
        <w:t>(</w:t>
      </w:r>
      <w:r w:rsidR="001F446A" w:rsidRPr="00F2086F">
        <w:rPr>
          <w:rFonts w:ascii="Bookman Old Style" w:hAnsi="Bookman Old Style"/>
          <w:sz w:val="21"/>
          <w:szCs w:val="21"/>
          <w:lang w:val="en-US"/>
        </w:rPr>
        <w:t>BID, 2012</w:t>
      </w:r>
      <w:r w:rsidR="00DC5B63" w:rsidRPr="00F2086F">
        <w:rPr>
          <w:rFonts w:ascii="Bookman Old Style" w:hAnsi="Bookman Old Style"/>
          <w:sz w:val="21"/>
          <w:szCs w:val="21"/>
          <w:lang w:val="en-US"/>
        </w:rPr>
        <w:t>)</w:t>
      </w:r>
      <w:r w:rsidR="003F6369" w:rsidRPr="00F2086F">
        <w:rPr>
          <w:rFonts w:ascii="Bookman Old Style" w:hAnsi="Bookman Old Style"/>
          <w:sz w:val="21"/>
          <w:szCs w:val="21"/>
          <w:lang w:val="en-US"/>
        </w:rPr>
        <w:t>.</w:t>
      </w:r>
    </w:p>
    <w:p w:rsidR="00E230EC" w:rsidRPr="00F2086F" w:rsidRDefault="000A11EC" w:rsidP="00F2086F">
      <w:pPr>
        <w:tabs>
          <w:tab w:val="left" w:pos="360"/>
        </w:tabs>
        <w:jc w:val="both"/>
        <w:rPr>
          <w:rFonts w:ascii="Bookman Old Style" w:hAnsi="Bookman Old Style"/>
          <w:sz w:val="21"/>
          <w:szCs w:val="21"/>
          <w:lang w:val="en-US"/>
        </w:rPr>
      </w:pPr>
      <w:r w:rsidRPr="00F2086F">
        <w:rPr>
          <w:rFonts w:ascii="Bookman Old Style" w:hAnsi="Bookman Old Style"/>
          <w:sz w:val="21"/>
          <w:szCs w:val="21"/>
          <w:lang w:val="en-US"/>
        </w:rPr>
        <w:tab/>
      </w:r>
      <w:r w:rsidR="00096055" w:rsidRPr="00F2086F">
        <w:rPr>
          <w:rFonts w:ascii="Bookman Old Style" w:hAnsi="Bookman Old Style"/>
          <w:sz w:val="21"/>
          <w:szCs w:val="21"/>
          <w:lang w:val="en-US"/>
        </w:rPr>
        <w:t xml:space="preserve">According to </w:t>
      </w:r>
      <w:proofErr w:type="spellStart"/>
      <w:r w:rsidR="00E230EC" w:rsidRPr="00F2086F">
        <w:rPr>
          <w:rFonts w:ascii="Bookman Old Style" w:hAnsi="Bookman Old Style"/>
          <w:sz w:val="21"/>
          <w:szCs w:val="21"/>
          <w:lang w:val="en-US"/>
        </w:rPr>
        <w:t>Vergagni</w:t>
      </w:r>
      <w:proofErr w:type="spellEnd"/>
      <w:r w:rsidR="00E230EC" w:rsidRPr="00F2086F">
        <w:rPr>
          <w:rFonts w:ascii="Bookman Old Style" w:hAnsi="Bookman Old Style"/>
          <w:sz w:val="21"/>
          <w:szCs w:val="21"/>
          <w:lang w:val="en-US"/>
        </w:rPr>
        <w:t xml:space="preserve"> (2007) </w:t>
      </w:r>
      <w:r w:rsidR="00096055" w:rsidRPr="00F2086F">
        <w:rPr>
          <w:rFonts w:ascii="Bookman Old Style" w:hAnsi="Bookman Old Style"/>
          <w:sz w:val="21"/>
          <w:szCs w:val="21"/>
          <w:lang w:val="en-US"/>
        </w:rPr>
        <w:t xml:space="preserve">the current productive structure of bioethanol has been </w:t>
      </w:r>
      <w:r w:rsidR="003952D1" w:rsidRPr="00F2086F">
        <w:rPr>
          <w:rFonts w:ascii="Bookman Old Style" w:hAnsi="Bookman Old Style"/>
          <w:sz w:val="21"/>
          <w:szCs w:val="21"/>
          <w:lang w:val="en-US"/>
        </w:rPr>
        <w:lastRenderedPageBreak/>
        <w:t xml:space="preserve">greatly </w:t>
      </w:r>
      <w:r w:rsidR="00096055" w:rsidRPr="00F2086F">
        <w:rPr>
          <w:rFonts w:ascii="Bookman Old Style" w:hAnsi="Bookman Old Style"/>
          <w:sz w:val="21"/>
          <w:szCs w:val="21"/>
          <w:lang w:val="en-US"/>
        </w:rPr>
        <w:t>favored</w:t>
      </w:r>
      <w:r w:rsidR="003952D1" w:rsidRPr="00F2086F">
        <w:rPr>
          <w:rFonts w:ascii="Bookman Old Style" w:hAnsi="Bookman Old Style"/>
          <w:sz w:val="21"/>
          <w:szCs w:val="21"/>
          <w:lang w:val="en-US"/>
        </w:rPr>
        <w:t xml:space="preserve"> by the technological advances in the area, which has represented industrial advantages as: higher yield rate in the etha</w:t>
      </w:r>
      <w:r w:rsidR="00F41260">
        <w:rPr>
          <w:rFonts w:ascii="Bookman Old Style" w:hAnsi="Bookman Old Style"/>
          <w:sz w:val="21"/>
          <w:szCs w:val="21"/>
          <w:lang w:val="en-US"/>
        </w:rPr>
        <w:softHyphen/>
      </w:r>
      <w:r w:rsidR="003952D1" w:rsidRPr="00F2086F">
        <w:rPr>
          <w:rFonts w:ascii="Bookman Old Style" w:hAnsi="Bookman Old Style"/>
          <w:sz w:val="21"/>
          <w:szCs w:val="21"/>
          <w:lang w:val="en-US"/>
        </w:rPr>
        <w:t xml:space="preserve">nol production by biomass unit used; higher yield rate in the productive conversion; lower generation of </w:t>
      </w:r>
      <w:proofErr w:type="spellStart"/>
      <w:r w:rsidR="003952D1" w:rsidRPr="00F2086F">
        <w:rPr>
          <w:rFonts w:ascii="Bookman Old Style" w:hAnsi="Bookman Old Style"/>
          <w:sz w:val="21"/>
          <w:szCs w:val="21"/>
          <w:lang w:val="en-US"/>
        </w:rPr>
        <w:t>a</w:t>
      </w:r>
      <w:r w:rsidR="002C10F2">
        <w:rPr>
          <w:rFonts w:ascii="Bookman Old Style" w:hAnsi="Bookman Old Style"/>
          <w:sz w:val="21"/>
          <w:szCs w:val="21"/>
          <w:lang w:val="en-US"/>
        </w:rPr>
        <w:t>ffluents</w:t>
      </w:r>
      <w:proofErr w:type="spellEnd"/>
      <w:r w:rsidR="002C10F2">
        <w:rPr>
          <w:rFonts w:ascii="Bookman Old Style" w:hAnsi="Bookman Old Style"/>
          <w:sz w:val="21"/>
          <w:szCs w:val="21"/>
          <w:lang w:val="en-US"/>
        </w:rPr>
        <w:t xml:space="preserve">; development of new </w:t>
      </w:r>
      <w:proofErr w:type="spellStart"/>
      <w:r w:rsidR="002C10F2">
        <w:rPr>
          <w:rFonts w:ascii="Bookman Old Style" w:hAnsi="Bookman Old Style"/>
          <w:sz w:val="21"/>
          <w:szCs w:val="21"/>
          <w:lang w:val="en-US"/>
        </w:rPr>
        <w:t>co</w:t>
      </w:r>
      <w:r w:rsidR="003952D1" w:rsidRPr="00F2086F">
        <w:rPr>
          <w:rFonts w:ascii="Bookman Old Style" w:hAnsi="Bookman Old Style"/>
          <w:sz w:val="21"/>
          <w:szCs w:val="21"/>
          <w:lang w:val="en-US"/>
        </w:rPr>
        <w:t>products</w:t>
      </w:r>
      <w:proofErr w:type="spellEnd"/>
      <w:r w:rsidR="003952D1" w:rsidRPr="00F2086F">
        <w:rPr>
          <w:rFonts w:ascii="Bookman Old Style" w:hAnsi="Bookman Old Style"/>
          <w:sz w:val="21"/>
          <w:szCs w:val="21"/>
          <w:lang w:val="en-US"/>
        </w:rPr>
        <w:t>; use of new raw material combinations (for instance, biomass from giant grasses); and the reduction on contami</w:t>
      </w:r>
      <w:r w:rsidR="00F41260">
        <w:rPr>
          <w:rFonts w:ascii="Bookman Old Style" w:hAnsi="Bookman Old Style"/>
          <w:sz w:val="21"/>
          <w:szCs w:val="21"/>
          <w:lang w:val="en-US"/>
        </w:rPr>
        <w:softHyphen/>
      </w:r>
      <w:r w:rsidR="003952D1" w:rsidRPr="00F2086F">
        <w:rPr>
          <w:rFonts w:ascii="Bookman Old Style" w:hAnsi="Bookman Old Style"/>
          <w:sz w:val="21"/>
          <w:szCs w:val="21"/>
          <w:lang w:val="en-US"/>
        </w:rPr>
        <w:t xml:space="preserve">nants emissions and residues. </w:t>
      </w:r>
    </w:p>
    <w:p w:rsidR="00E230EC" w:rsidRPr="00F2086F" w:rsidRDefault="004701A2" w:rsidP="00F2086F">
      <w:pPr>
        <w:tabs>
          <w:tab w:val="left" w:pos="360"/>
        </w:tabs>
        <w:jc w:val="both"/>
        <w:rPr>
          <w:rFonts w:ascii="Bookman Old Style" w:hAnsi="Bookman Old Style"/>
          <w:sz w:val="21"/>
          <w:szCs w:val="21"/>
          <w:lang w:val="en-US"/>
        </w:rPr>
      </w:pPr>
      <w:r w:rsidRPr="00F2086F">
        <w:rPr>
          <w:rFonts w:ascii="Bookman Old Style" w:hAnsi="Bookman Old Style"/>
          <w:sz w:val="21"/>
          <w:szCs w:val="21"/>
          <w:lang w:val="en-US"/>
        </w:rPr>
        <w:tab/>
      </w:r>
      <w:r w:rsidR="003952D1" w:rsidRPr="00F2086F">
        <w:rPr>
          <w:rFonts w:ascii="Bookman Old Style" w:hAnsi="Bookman Old Style"/>
          <w:sz w:val="21"/>
          <w:szCs w:val="21"/>
          <w:lang w:val="en-US"/>
        </w:rPr>
        <w:t>Related to its industrial and marketing potential it is highlighted that bioethanol is on a very privileged productive position.  In 2007 represented 94% of the global biofuels production, representing a 32% replacement on the global oil production</w:t>
      </w:r>
      <w:r w:rsidR="00E230EC" w:rsidRPr="00F2086F">
        <w:rPr>
          <w:rFonts w:ascii="Bookman Old Style" w:hAnsi="Bookman Old Style"/>
          <w:sz w:val="21"/>
          <w:szCs w:val="21"/>
          <w:lang w:val="en-US"/>
        </w:rPr>
        <w:t xml:space="preserve"> </w:t>
      </w:r>
      <w:r w:rsidR="00E230EC" w:rsidRPr="00F2086F">
        <w:rPr>
          <w:rFonts w:ascii="Bookman Old Style" w:eastAsia="AdvTimes" w:hAnsi="Bookman Old Style"/>
          <w:sz w:val="21"/>
          <w:szCs w:val="21"/>
          <w:lang w:val="en-US"/>
        </w:rPr>
        <w:t>(</w:t>
      </w:r>
      <w:proofErr w:type="spellStart"/>
      <w:r w:rsidR="00E230EC" w:rsidRPr="00F2086F">
        <w:rPr>
          <w:rFonts w:ascii="Bookman Old Style" w:eastAsia="AdvTimes" w:hAnsi="Bookman Old Style"/>
          <w:sz w:val="21"/>
          <w:szCs w:val="21"/>
          <w:lang w:val="en-US"/>
        </w:rPr>
        <w:t>Balat</w:t>
      </w:r>
      <w:proofErr w:type="spellEnd"/>
      <w:r w:rsidR="004430D4" w:rsidRPr="00F2086F">
        <w:rPr>
          <w:rFonts w:ascii="Bookman Old Style" w:eastAsia="AdvTimes" w:hAnsi="Bookman Old Style"/>
          <w:sz w:val="21"/>
          <w:szCs w:val="21"/>
          <w:lang w:val="en-US"/>
        </w:rPr>
        <w:t xml:space="preserve"> </w:t>
      </w:r>
      <w:r w:rsidR="002A4DCF" w:rsidRPr="00F2086F">
        <w:rPr>
          <w:rFonts w:ascii="Bookman Old Style" w:eastAsia="AdvTimes" w:hAnsi="Bookman Old Style"/>
          <w:i/>
          <w:sz w:val="21"/>
          <w:szCs w:val="21"/>
          <w:lang w:val="en-US"/>
        </w:rPr>
        <w:t>et al.</w:t>
      </w:r>
      <w:r w:rsidR="004430D4" w:rsidRPr="00F2086F">
        <w:rPr>
          <w:rFonts w:ascii="Bookman Old Style" w:eastAsia="AdvTimes" w:hAnsi="Bookman Old Style"/>
          <w:sz w:val="21"/>
          <w:szCs w:val="21"/>
          <w:lang w:val="en-US"/>
        </w:rPr>
        <w:t>,</w:t>
      </w:r>
      <w:r w:rsidR="00E230EC" w:rsidRPr="00F2086F">
        <w:rPr>
          <w:rFonts w:ascii="Bookman Old Style" w:eastAsia="AdvTimes" w:hAnsi="Bookman Old Style"/>
          <w:sz w:val="21"/>
          <w:szCs w:val="21"/>
          <w:lang w:val="en-US"/>
        </w:rPr>
        <w:t xml:space="preserve"> 2008). </w:t>
      </w:r>
      <w:r w:rsidRPr="00F2086F">
        <w:rPr>
          <w:rFonts w:ascii="Bookman Old Style" w:eastAsia="AdvTimes" w:hAnsi="Bookman Old Style"/>
          <w:sz w:val="21"/>
          <w:szCs w:val="21"/>
          <w:lang w:val="en-US"/>
        </w:rPr>
        <w:t xml:space="preserve"> </w:t>
      </w:r>
      <w:r w:rsidR="003952D1" w:rsidRPr="00F2086F">
        <w:rPr>
          <w:rFonts w:ascii="Bookman Old Style" w:eastAsia="AdvTimes" w:hAnsi="Bookman Old Style"/>
          <w:sz w:val="21"/>
          <w:szCs w:val="21"/>
          <w:lang w:val="en-US"/>
        </w:rPr>
        <w:t>This demonstrates a very strong posi</w:t>
      </w:r>
      <w:r w:rsidR="00F41260">
        <w:rPr>
          <w:rFonts w:ascii="Bookman Old Style" w:eastAsia="AdvTimes" w:hAnsi="Bookman Old Style"/>
          <w:sz w:val="21"/>
          <w:szCs w:val="21"/>
          <w:lang w:val="en-US"/>
        </w:rPr>
        <w:softHyphen/>
      </w:r>
      <w:r w:rsidR="003952D1" w:rsidRPr="00F2086F">
        <w:rPr>
          <w:rFonts w:ascii="Bookman Old Style" w:eastAsia="AdvTimes" w:hAnsi="Bookman Old Style"/>
          <w:sz w:val="21"/>
          <w:szCs w:val="21"/>
          <w:lang w:val="en-US"/>
        </w:rPr>
        <w:t>tioning that cannot be removed from the fu</w:t>
      </w:r>
      <w:r w:rsidR="00F41260">
        <w:rPr>
          <w:rFonts w:ascii="Bookman Old Style" w:eastAsia="AdvTimes" w:hAnsi="Bookman Old Style"/>
          <w:sz w:val="21"/>
          <w:szCs w:val="21"/>
          <w:lang w:val="en-US"/>
        </w:rPr>
        <w:softHyphen/>
      </w:r>
      <w:r w:rsidR="003952D1" w:rsidRPr="00F2086F">
        <w:rPr>
          <w:rFonts w:ascii="Bookman Old Style" w:eastAsia="AdvTimes" w:hAnsi="Bookman Old Style"/>
          <w:sz w:val="21"/>
          <w:szCs w:val="21"/>
          <w:lang w:val="en-US"/>
        </w:rPr>
        <w:t>ture analysis of bioethanol, considering that it shows a commercial and industrial scenario with great potential of growth</w:t>
      </w:r>
      <w:r w:rsidR="00E230EC" w:rsidRPr="00F2086F">
        <w:rPr>
          <w:rFonts w:ascii="Bookman Old Style" w:hAnsi="Bookman Old Style"/>
          <w:sz w:val="21"/>
          <w:szCs w:val="21"/>
          <w:lang w:val="en-US"/>
        </w:rPr>
        <w:t xml:space="preserve"> (</w:t>
      </w:r>
      <w:proofErr w:type="spellStart"/>
      <w:r w:rsidR="00E230EC" w:rsidRPr="00F2086F">
        <w:rPr>
          <w:rFonts w:ascii="Bookman Old Style" w:hAnsi="Bookman Old Style"/>
          <w:sz w:val="21"/>
          <w:szCs w:val="21"/>
          <w:lang w:val="en-US"/>
        </w:rPr>
        <w:t>Demirbas</w:t>
      </w:r>
      <w:proofErr w:type="spellEnd"/>
      <w:r w:rsidR="00E230EC" w:rsidRPr="00F2086F">
        <w:rPr>
          <w:rFonts w:ascii="Bookman Old Style" w:hAnsi="Bookman Old Style"/>
          <w:sz w:val="21"/>
          <w:szCs w:val="21"/>
          <w:lang w:val="en-US"/>
        </w:rPr>
        <w:t>, 200</w:t>
      </w:r>
      <w:r w:rsidR="003313BC" w:rsidRPr="00F2086F">
        <w:rPr>
          <w:rFonts w:ascii="Bookman Old Style" w:hAnsi="Bookman Old Style"/>
          <w:sz w:val="21"/>
          <w:szCs w:val="21"/>
          <w:lang w:val="en-US"/>
        </w:rPr>
        <w:t>8</w:t>
      </w:r>
      <w:r w:rsidR="00E230EC" w:rsidRPr="00F2086F">
        <w:rPr>
          <w:rFonts w:ascii="Bookman Old Style" w:hAnsi="Bookman Old Style"/>
          <w:sz w:val="21"/>
          <w:szCs w:val="21"/>
          <w:lang w:val="en-US"/>
        </w:rPr>
        <w:t xml:space="preserve">; </w:t>
      </w:r>
      <w:r w:rsidR="00E230EC" w:rsidRPr="00F2086F">
        <w:rPr>
          <w:rFonts w:ascii="Bookman Old Style" w:eastAsia="AdvTimes" w:hAnsi="Bookman Old Style"/>
          <w:sz w:val="21"/>
          <w:szCs w:val="21"/>
          <w:lang w:val="en-US"/>
        </w:rPr>
        <w:t xml:space="preserve">Fischer </w:t>
      </w:r>
      <w:r w:rsidR="003952D1" w:rsidRPr="00F2086F">
        <w:rPr>
          <w:rFonts w:ascii="Bookman Old Style" w:eastAsia="AdvTimes" w:hAnsi="Bookman Old Style"/>
          <w:sz w:val="21"/>
          <w:szCs w:val="21"/>
          <w:lang w:val="en-US"/>
        </w:rPr>
        <w:t>and</w:t>
      </w:r>
      <w:r w:rsidR="00661E3F" w:rsidRPr="00F2086F">
        <w:rPr>
          <w:rFonts w:ascii="Bookman Old Style" w:eastAsia="AdvTimes" w:hAnsi="Bookman Old Style"/>
          <w:sz w:val="21"/>
          <w:szCs w:val="21"/>
          <w:lang w:val="en-US"/>
        </w:rPr>
        <w:t xml:space="preserve"> </w:t>
      </w:r>
      <w:proofErr w:type="spellStart"/>
      <w:r w:rsidR="00E230EC" w:rsidRPr="00F2086F">
        <w:rPr>
          <w:rFonts w:ascii="Bookman Old Style" w:eastAsia="AdvTimes" w:hAnsi="Bookman Old Style"/>
          <w:sz w:val="21"/>
          <w:szCs w:val="21"/>
          <w:lang w:val="en-US"/>
        </w:rPr>
        <w:t>Schrattenholzer</w:t>
      </w:r>
      <w:proofErr w:type="spellEnd"/>
      <w:r w:rsidR="00E230EC" w:rsidRPr="00F2086F">
        <w:rPr>
          <w:rFonts w:ascii="Bookman Old Style" w:eastAsia="AdvTimes" w:hAnsi="Bookman Old Style"/>
          <w:sz w:val="21"/>
          <w:szCs w:val="21"/>
          <w:lang w:val="en-US"/>
        </w:rPr>
        <w:t>, 2001).</w:t>
      </w:r>
    </w:p>
    <w:p w:rsidR="00E230EC" w:rsidRPr="00F2086F" w:rsidRDefault="003952D1" w:rsidP="00F2086F">
      <w:pPr>
        <w:numPr>
          <w:ilvl w:val="0"/>
          <w:numId w:val="7"/>
        </w:numPr>
        <w:tabs>
          <w:tab w:val="left" w:pos="360"/>
        </w:tabs>
        <w:ind w:left="360" w:hanging="270"/>
        <w:jc w:val="both"/>
        <w:rPr>
          <w:rFonts w:ascii="Bookman Old Style" w:hAnsi="Bookman Old Style"/>
          <w:sz w:val="21"/>
          <w:szCs w:val="21"/>
          <w:lang w:val="en-US"/>
        </w:rPr>
      </w:pPr>
      <w:r w:rsidRPr="00F2086F">
        <w:rPr>
          <w:rFonts w:ascii="Bookman Old Style" w:hAnsi="Bookman Old Style"/>
          <w:sz w:val="21"/>
          <w:szCs w:val="21"/>
          <w:lang w:val="en-US"/>
        </w:rPr>
        <w:t>From the economic, management and in</w:t>
      </w:r>
      <w:r w:rsidR="00F41260">
        <w:rPr>
          <w:rFonts w:ascii="Bookman Old Style" w:hAnsi="Bookman Old Style"/>
          <w:sz w:val="21"/>
          <w:szCs w:val="21"/>
          <w:lang w:val="en-US"/>
        </w:rPr>
        <w:softHyphen/>
      </w:r>
      <w:r w:rsidRPr="00F2086F">
        <w:rPr>
          <w:rFonts w:ascii="Bookman Old Style" w:hAnsi="Bookman Old Style"/>
          <w:sz w:val="21"/>
          <w:szCs w:val="21"/>
          <w:lang w:val="en-US"/>
        </w:rPr>
        <w:t>dustrial point of view, bioethanol has a growth fronts: Raw material diversification for bioethanol production in order to generate a</w:t>
      </w:r>
      <w:r w:rsidR="00E84F5A" w:rsidRPr="00F2086F">
        <w:rPr>
          <w:rFonts w:ascii="Bookman Old Style" w:hAnsi="Bookman Old Style"/>
          <w:sz w:val="21"/>
          <w:szCs w:val="21"/>
          <w:lang w:val="en-US"/>
        </w:rPr>
        <w:t xml:space="preserve"> supplies</w:t>
      </w:r>
      <w:r w:rsidRPr="00F2086F">
        <w:rPr>
          <w:rFonts w:ascii="Bookman Old Style" w:hAnsi="Bookman Old Style"/>
          <w:sz w:val="21"/>
          <w:szCs w:val="21"/>
          <w:lang w:val="en-US"/>
        </w:rPr>
        <w:t xml:space="preserve"> net </w:t>
      </w:r>
      <w:r w:rsidR="00E84F5A" w:rsidRPr="00F2086F">
        <w:rPr>
          <w:rFonts w:ascii="Bookman Old Style" w:hAnsi="Bookman Old Style"/>
          <w:sz w:val="21"/>
          <w:szCs w:val="21"/>
          <w:lang w:val="en-US"/>
        </w:rPr>
        <w:t>from d</w:t>
      </w:r>
      <w:r w:rsidRPr="00F2086F">
        <w:rPr>
          <w:rFonts w:ascii="Bookman Old Style" w:hAnsi="Bookman Old Style"/>
          <w:sz w:val="21"/>
          <w:szCs w:val="21"/>
          <w:lang w:val="en-US"/>
        </w:rPr>
        <w:t>iverse plant</w:t>
      </w:r>
      <w:r w:rsidR="00E84F5A" w:rsidRPr="00F2086F">
        <w:rPr>
          <w:rFonts w:ascii="Bookman Old Style" w:hAnsi="Bookman Old Style"/>
          <w:sz w:val="21"/>
          <w:szCs w:val="21"/>
          <w:lang w:val="en-US"/>
        </w:rPr>
        <w:t xml:space="preserve">s with a more efficient structure of costs.  Reduction on production costs and sale price will help positioning bioethanol in the market </w:t>
      </w:r>
      <w:r w:rsidR="004701A2" w:rsidRPr="00F2086F">
        <w:rPr>
          <w:rFonts w:ascii="Bookman Old Style" w:hAnsi="Bookman Old Style"/>
          <w:sz w:val="21"/>
          <w:szCs w:val="21"/>
          <w:lang w:val="en-US"/>
        </w:rPr>
        <w:t>(</w:t>
      </w:r>
      <w:proofErr w:type="spellStart"/>
      <w:r w:rsidR="004701A2" w:rsidRPr="00F2086F">
        <w:rPr>
          <w:rFonts w:ascii="Bookman Old Style" w:hAnsi="Bookman Old Style"/>
          <w:sz w:val="21"/>
          <w:szCs w:val="21"/>
          <w:lang w:val="en-US"/>
        </w:rPr>
        <w:t>Haykiri-Acma</w:t>
      </w:r>
      <w:proofErr w:type="spellEnd"/>
      <w:r w:rsidR="004701A2" w:rsidRPr="00F2086F">
        <w:rPr>
          <w:rFonts w:ascii="Bookman Old Style" w:hAnsi="Bookman Old Style"/>
          <w:sz w:val="21"/>
          <w:szCs w:val="21"/>
          <w:lang w:val="en-US"/>
        </w:rPr>
        <w:t xml:space="preserve"> </w:t>
      </w:r>
      <w:r w:rsidR="00E84F5A" w:rsidRPr="00F2086F">
        <w:rPr>
          <w:rFonts w:ascii="Bookman Old Style" w:hAnsi="Bookman Old Style"/>
          <w:sz w:val="21"/>
          <w:szCs w:val="21"/>
          <w:lang w:val="en-US"/>
        </w:rPr>
        <w:t>and</w:t>
      </w:r>
      <w:r w:rsidR="00661E3F" w:rsidRPr="00F2086F">
        <w:rPr>
          <w:rFonts w:ascii="Bookman Old Style" w:hAnsi="Bookman Old Style"/>
          <w:sz w:val="21"/>
          <w:szCs w:val="21"/>
          <w:lang w:val="en-US"/>
        </w:rPr>
        <w:t xml:space="preserve"> </w:t>
      </w:r>
      <w:proofErr w:type="spellStart"/>
      <w:r w:rsidR="004701A2" w:rsidRPr="00F2086F">
        <w:rPr>
          <w:rFonts w:ascii="Bookman Old Style" w:hAnsi="Bookman Old Style"/>
          <w:sz w:val="21"/>
          <w:szCs w:val="21"/>
          <w:lang w:val="en-US"/>
        </w:rPr>
        <w:t>Yaman</w:t>
      </w:r>
      <w:proofErr w:type="spellEnd"/>
      <w:r w:rsidR="004701A2" w:rsidRPr="00F2086F">
        <w:rPr>
          <w:rFonts w:ascii="Bookman Old Style" w:hAnsi="Bookman Old Style"/>
          <w:sz w:val="21"/>
          <w:szCs w:val="21"/>
          <w:lang w:val="en-US"/>
        </w:rPr>
        <w:t xml:space="preserve">, 2010; Kim </w:t>
      </w:r>
      <w:r w:rsidR="00E84F5A" w:rsidRPr="00F2086F">
        <w:rPr>
          <w:rFonts w:ascii="Bookman Old Style" w:hAnsi="Bookman Old Style"/>
          <w:sz w:val="21"/>
          <w:szCs w:val="21"/>
          <w:lang w:val="en-US"/>
        </w:rPr>
        <w:t>and</w:t>
      </w:r>
      <w:r w:rsidR="00E230EC" w:rsidRPr="00F2086F">
        <w:rPr>
          <w:rFonts w:ascii="Bookman Old Style" w:hAnsi="Bookman Old Style"/>
          <w:sz w:val="21"/>
          <w:szCs w:val="21"/>
          <w:lang w:val="en-US"/>
        </w:rPr>
        <w:t xml:space="preserve"> Dale, 2004).</w:t>
      </w:r>
    </w:p>
    <w:p w:rsidR="00E230EC" w:rsidRPr="00F2086F" w:rsidRDefault="00E84F5A" w:rsidP="00F2086F">
      <w:pPr>
        <w:numPr>
          <w:ilvl w:val="0"/>
          <w:numId w:val="7"/>
        </w:numPr>
        <w:tabs>
          <w:tab w:val="left" w:pos="360"/>
        </w:tabs>
        <w:ind w:left="360" w:hanging="270"/>
        <w:jc w:val="both"/>
        <w:rPr>
          <w:rFonts w:ascii="Bookman Old Style" w:hAnsi="Bookman Old Style"/>
          <w:sz w:val="21"/>
          <w:szCs w:val="21"/>
          <w:lang w:val="en-US"/>
        </w:rPr>
      </w:pPr>
      <w:r w:rsidRPr="00F2086F">
        <w:rPr>
          <w:rFonts w:ascii="Bookman Old Style" w:hAnsi="Bookman Old Style"/>
          <w:sz w:val="21"/>
          <w:szCs w:val="21"/>
          <w:lang w:val="en-US"/>
        </w:rPr>
        <w:t xml:space="preserve">Generation of a complete and integrated productive chain that can articulate each industrial and </w:t>
      </w:r>
      <w:r w:rsidR="00B711F3" w:rsidRPr="00F2086F">
        <w:rPr>
          <w:rFonts w:ascii="Bookman Old Style" w:hAnsi="Bookman Old Style"/>
          <w:sz w:val="21"/>
          <w:szCs w:val="21"/>
          <w:lang w:val="en-US"/>
        </w:rPr>
        <w:t>commercial</w:t>
      </w:r>
      <w:r w:rsidRPr="00F2086F">
        <w:rPr>
          <w:rFonts w:ascii="Bookman Old Style" w:hAnsi="Bookman Old Style"/>
          <w:sz w:val="21"/>
          <w:szCs w:val="21"/>
          <w:lang w:val="en-US"/>
        </w:rPr>
        <w:t xml:space="preserve"> aspect, from the raw material crops till the bioethanol placement in the market.  Inclusive, a growth source is related to construction of </w:t>
      </w:r>
      <w:proofErr w:type="spellStart"/>
      <w:r w:rsidRPr="00F2086F">
        <w:rPr>
          <w:rFonts w:ascii="Bookman Old Style" w:hAnsi="Bookman Old Style"/>
          <w:sz w:val="21"/>
          <w:szCs w:val="21"/>
          <w:lang w:val="en-US"/>
        </w:rPr>
        <w:t>biorefineries</w:t>
      </w:r>
      <w:proofErr w:type="spellEnd"/>
      <w:r w:rsidRPr="00F2086F">
        <w:rPr>
          <w:rFonts w:ascii="Bookman Old Style" w:hAnsi="Bookman Old Style"/>
          <w:sz w:val="21"/>
          <w:szCs w:val="21"/>
          <w:lang w:val="en-US"/>
        </w:rPr>
        <w:t xml:space="preserve"> equipped with the latest technology, which can work integrally with other industrial </w:t>
      </w:r>
      <w:proofErr w:type="spellStart"/>
      <w:r w:rsidRPr="00F2086F">
        <w:rPr>
          <w:rFonts w:ascii="Bookman Old Style" w:hAnsi="Bookman Old Style"/>
          <w:sz w:val="21"/>
          <w:szCs w:val="21"/>
          <w:lang w:val="en-US"/>
        </w:rPr>
        <w:t>biorefineries</w:t>
      </w:r>
      <w:proofErr w:type="spellEnd"/>
      <w:r w:rsidR="003313BC" w:rsidRPr="00F2086F">
        <w:rPr>
          <w:rFonts w:ascii="Bookman Old Style" w:hAnsi="Bookman Old Style"/>
          <w:sz w:val="21"/>
          <w:szCs w:val="21"/>
          <w:lang w:val="en-US"/>
        </w:rPr>
        <w:t xml:space="preserve"> (Coppola </w:t>
      </w:r>
      <w:r w:rsidR="002A4DCF" w:rsidRPr="00F2086F">
        <w:rPr>
          <w:rFonts w:ascii="Bookman Old Style" w:hAnsi="Bookman Old Style"/>
          <w:i/>
          <w:sz w:val="21"/>
          <w:szCs w:val="21"/>
          <w:lang w:val="en-US"/>
        </w:rPr>
        <w:t>et al.</w:t>
      </w:r>
      <w:r w:rsidR="00E230EC" w:rsidRPr="00F2086F">
        <w:rPr>
          <w:rFonts w:ascii="Bookman Old Style" w:hAnsi="Bookman Old Style"/>
          <w:sz w:val="21"/>
          <w:szCs w:val="21"/>
          <w:lang w:val="en-US"/>
        </w:rPr>
        <w:t>, 2009).</w:t>
      </w:r>
    </w:p>
    <w:p w:rsidR="00E230EC" w:rsidRPr="00F2086F" w:rsidRDefault="004418C8" w:rsidP="00F2086F">
      <w:pPr>
        <w:numPr>
          <w:ilvl w:val="0"/>
          <w:numId w:val="7"/>
        </w:numPr>
        <w:tabs>
          <w:tab w:val="left" w:pos="360"/>
        </w:tabs>
        <w:ind w:left="360" w:hanging="270"/>
        <w:jc w:val="both"/>
        <w:rPr>
          <w:rFonts w:ascii="Bookman Old Style" w:hAnsi="Bookman Old Style"/>
          <w:sz w:val="21"/>
          <w:szCs w:val="21"/>
          <w:lang w:val="en-US"/>
        </w:rPr>
      </w:pPr>
      <w:r w:rsidRPr="00F2086F">
        <w:rPr>
          <w:rFonts w:ascii="Bookman Old Style" w:hAnsi="Bookman Old Style"/>
          <w:sz w:val="21"/>
          <w:szCs w:val="21"/>
          <w:lang w:val="en-US"/>
        </w:rPr>
        <w:t>Implementation of an aggressive and di</w:t>
      </w:r>
      <w:r w:rsidR="00F41260">
        <w:rPr>
          <w:rFonts w:ascii="Bookman Old Style" w:hAnsi="Bookman Old Style"/>
          <w:sz w:val="21"/>
          <w:szCs w:val="21"/>
          <w:lang w:val="en-US"/>
        </w:rPr>
        <w:softHyphen/>
      </w:r>
      <w:r w:rsidRPr="00F2086F">
        <w:rPr>
          <w:rFonts w:ascii="Bookman Old Style" w:hAnsi="Bookman Old Style"/>
          <w:sz w:val="21"/>
          <w:szCs w:val="21"/>
          <w:lang w:val="en-US"/>
        </w:rPr>
        <w:t>rect marketing proposal directed to governments and consumers, in order to achieve a larger participation in the mar</w:t>
      </w:r>
      <w:r w:rsidR="00F41260">
        <w:rPr>
          <w:rFonts w:ascii="Bookman Old Style" w:hAnsi="Bookman Old Style"/>
          <w:sz w:val="21"/>
          <w:szCs w:val="21"/>
          <w:lang w:val="en-US"/>
        </w:rPr>
        <w:softHyphen/>
      </w:r>
      <w:r w:rsidRPr="00F2086F">
        <w:rPr>
          <w:rFonts w:ascii="Bookman Old Style" w:hAnsi="Bookman Old Style"/>
          <w:sz w:val="21"/>
          <w:szCs w:val="21"/>
          <w:lang w:val="en-US"/>
        </w:rPr>
        <w:t>ket, better label remembering, promotion of customers loyalty and, government help to generate large scale changes</w:t>
      </w:r>
      <w:r w:rsidR="00661E3F" w:rsidRPr="00F2086F">
        <w:rPr>
          <w:rFonts w:ascii="Bookman Old Style" w:hAnsi="Bookman Old Style"/>
          <w:sz w:val="21"/>
          <w:szCs w:val="21"/>
          <w:lang w:val="en-US"/>
        </w:rPr>
        <w:t xml:space="preserve"> </w:t>
      </w:r>
      <w:r w:rsidR="00427AD7" w:rsidRPr="00F2086F">
        <w:rPr>
          <w:rFonts w:ascii="Bookman Old Style" w:hAnsi="Bookman Old Style"/>
          <w:sz w:val="21"/>
          <w:szCs w:val="21"/>
          <w:lang w:val="en-US"/>
        </w:rPr>
        <w:t>(</w:t>
      </w:r>
      <w:proofErr w:type="spellStart"/>
      <w:r w:rsidR="00083A9A" w:rsidRPr="00F2086F">
        <w:rPr>
          <w:rFonts w:ascii="Bookman Old Style" w:hAnsi="Bookman Old Style"/>
          <w:sz w:val="21"/>
          <w:szCs w:val="21"/>
          <w:lang w:val="en-US"/>
        </w:rPr>
        <w:t>Soccol</w:t>
      </w:r>
      <w:proofErr w:type="spellEnd"/>
      <w:r w:rsidR="00083A9A" w:rsidRPr="00F2086F">
        <w:rPr>
          <w:rFonts w:ascii="Bookman Old Style" w:hAnsi="Bookman Old Style"/>
          <w:sz w:val="21"/>
          <w:szCs w:val="21"/>
          <w:lang w:val="en-US"/>
        </w:rPr>
        <w:t xml:space="preserve"> </w:t>
      </w:r>
      <w:r w:rsidR="002A4DCF" w:rsidRPr="00F2086F">
        <w:rPr>
          <w:rFonts w:ascii="Bookman Old Style" w:hAnsi="Bookman Old Style"/>
          <w:i/>
          <w:sz w:val="21"/>
          <w:szCs w:val="21"/>
          <w:lang w:val="en-US"/>
        </w:rPr>
        <w:t>et al.</w:t>
      </w:r>
      <w:r w:rsidR="00083A9A" w:rsidRPr="00F2086F">
        <w:rPr>
          <w:rFonts w:ascii="Bookman Old Style" w:hAnsi="Bookman Old Style"/>
          <w:sz w:val="21"/>
          <w:szCs w:val="21"/>
          <w:lang w:val="en-US"/>
        </w:rPr>
        <w:t>,</w:t>
      </w:r>
      <w:r w:rsidR="00427AD7" w:rsidRPr="00F2086F">
        <w:rPr>
          <w:rFonts w:ascii="Bookman Old Style" w:hAnsi="Bookman Old Style"/>
          <w:sz w:val="21"/>
          <w:szCs w:val="21"/>
          <w:lang w:val="en-US"/>
        </w:rPr>
        <w:t xml:space="preserve"> 2010).</w:t>
      </w:r>
    </w:p>
    <w:p w:rsidR="00E230EC" w:rsidRPr="00F2086F" w:rsidRDefault="004418C8" w:rsidP="00F2086F">
      <w:pPr>
        <w:tabs>
          <w:tab w:val="left" w:pos="360"/>
        </w:tabs>
        <w:jc w:val="both"/>
        <w:rPr>
          <w:rFonts w:ascii="Bookman Old Style" w:hAnsi="Bookman Old Style"/>
          <w:sz w:val="21"/>
          <w:szCs w:val="21"/>
          <w:lang w:val="en-US"/>
        </w:rPr>
      </w:pPr>
      <w:r w:rsidRPr="00F2086F">
        <w:rPr>
          <w:rFonts w:ascii="Bookman Old Style" w:hAnsi="Bookman Old Style"/>
          <w:sz w:val="21"/>
          <w:szCs w:val="21"/>
          <w:lang w:val="en-US"/>
        </w:rPr>
        <w:tab/>
        <w:t>Structuration of a work plan for long term in which the</w:t>
      </w:r>
      <w:r w:rsidR="00F87195" w:rsidRPr="00F2086F">
        <w:rPr>
          <w:rFonts w:ascii="Bookman Old Style" w:hAnsi="Bookman Old Style"/>
          <w:sz w:val="21"/>
          <w:szCs w:val="21"/>
          <w:lang w:val="en-US"/>
        </w:rPr>
        <w:t>se</w:t>
      </w:r>
      <w:r w:rsidRPr="00F2086F">
        <w:rPr>
          <w:rFonts w:ascii="Bookman Old Style" w:hAnsi="Bookman Old Style"/>
          <w:sz w:val="21"/>
          <w:szCs w:val="21"/>
          <w:lang w:val="en-US"/>
        </w:rPr>
        <w:t xml:space="preserve"> three pillars are the strategic goals of the production industry, framed un</w:t>
      </w:r>
      <w:r w:rsidR="00F41260">
        <w:rPr>
          <w:rFonts w:ascii="Bookman Old Style" w:hAnsi="Bookman Old Style"/>
          <w:sz w:val="21"/>
          <w:szCs w:val="21"/>
          <w:lang w:val="en-US"/>
        </w:rPr>
        <w:softHyphen/>
      </w:r>
      <w:r w:rsidRPr="00F2086F">
        <w:rPr>
          <w:rFonts w:ascii="Bookman Old Style" w:hAnsi="Bookman Old Style"/>
          <w:sz w:val="21"/>
          <w:szCs w:val="21"/>
          <w:lang w:val="en-US"/>
        </w:rPr>
        <w:lastRenderedPageBreak/>
        <w:t>der an international marketing s</w:t>
      </w:r>
      <w:r w:rsidR="00B711F3" w:rsidRPr="00F2086F">
        <w:rPr>
          <w:rFonts w:ascii="Bookman Old Style" w:hAnsi="Bookman Old Style"/>
          <w:sz w:val="21"/>
          <w:szCs w:val="21"/>
          <w:lang w:val="en-US"/>
        </w:rPr>
        <w:t>ch</w:t>
      </w:r>
      <w:r w:rsidRPr="00F2086F">
        <w:rPr>
          <w:rFonts w:ascii="Bookman Old Style" w:hAnsi="Bookman Old Style"/>
          <w:sz w:val="21"/>
          <w:szCs w:val="21"/>
          <w:lang w:val="en-US"/>
        </w:rPr>
        <w:t xml:space="preserve">eme, could mean the consolidation of a </w:t>
      </w:r>
      <w:r w:rsidR="00F87195" w:rsidRPr="00F2086F">
        <w:rPr>
          <w:rFonts w:ascii="Bookman Old Style" w:hAnsi="Bookman Old Style"/>
          <w:sz w:val="21"/>
          <w:szCs w:val="21"/>
          <w:lang w:val="en-US"/>
        </w:rPr>
        <w:t xml:space="preserve">predominant </w:t>
      </w:r>
      <w:r w:rsidRPr="00F2086F">
        <w:rPr>
          <w:rFonts w:ascii="Bookman Old Style" w:hAnsi="Bookman Old Style"/>
          <w:sz w:val="21"/>
          <w:szCs w:val="21"/>
          <w:lang w:val="en-US"/>
        </w:rPr>
        <w:t>bio</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ethanol industry </w:t>
      </w:r>
      <w:r w:rsidR="00F87195" w:rsidRPr="00F2086F">
        <w:rPr>
          <w:rFonts w:ascii="Bookman Old Style" w:hAnsi="Bookman Old Style"/>
          <w:sz w:val="21"/>
          <w:szCs w:val="21"/>
          <w:lang w:val="en-US"/>
        </w:rPr>
        <w:t>in the global energetic sce</w:t>
      </w:r>
      <w:r w:rsidR="00F41260">
        <w:rPr>
          <w:rFonts w:ascii="Bookman Old Style" w:hAnsi="Bookman Old Style"/>
          <w:sz w:val="21"/>
          <w:szCs w:val="21"/>
          <w:lang w:val="en-US"/>
        </w:rPr>
        <w:softHyphen/>
      </w:r>
      <w:r w:rsidR="00F87195" w:rsidRPr="00F2086F">
        <w:rPr>
          <w:rFonts w:ascii="Bookman Old Style" w:hAnsi="Bookman Old Style"/>
          <w:sz w:val="21"/>
          <w:szCs w:val="21"/>
          <w:lang w:val="en-US"/>
        </w:rPr>
        <w:t>nario.  The integration of a system based on a suitable configuration and coordination of the marketing mix at the national and interna</w:t>
      </w:r>
      <w:r w:rsidR="00F41260">
        <w:rPr>
          <w:rFonts w:ascii="Bookman Old Style" w:hAnsi="Bookman Old Style"/>
          <w:sz w:val="21"/>
          <w:szCs w:val="21"/>
          <w:lang w:val="en-US"/>
        </w:rPr>
        <w:softHyphen/>
      </w:r>
      <w:r w:rsidR="00F87195" w:rsidRPr="00F2086F">
        <w:rPr>
          <w:rFonts w:ascii="Bookman Old Style" w:hAnsi="Bookman Old Style"/>
          <w:sz w:val="21"/>
          <w:szCs w:val="21"/>
          <w:lang w:val="en-US"/>
        </w:rPr>
        <w:t>tional level, can contribute to accelerate the growing process pose by these three pillars</w:t>
      </w:r>
      <w:r w:rsidR="00000070" w:rsidRPr="00F2086F">
        <w:rPr>
          <w:rFonts w:ascii="Bookman Old Style" w:hAnsi="Bookman Old Style"/>
          <w:sz w:val="21"/>
          <w:szCs w:val="21"/>
          <w:lang w:val="en-US"/>
        </w:rPr>
        <w:t xml:space="preserve"> (</w:t>
      </w:r>
      <w:r w:rsidR="00FF43F2" w:rsidRPr="00F2086F">
        <w:rPr>
          <w:rFonts w:ascii="Bookman Old Style" w:hAnsi="Bookman Old Style"/>
          <w:bCs/>
          <w:sz w:val="21"/>
          <w:szCs w:val="21"/>
          <w:lang w:val="en-US"/>
        </w:rPr>
        <w:t xml:space="preserve">McCarthy </w:t>
      </w:r>
      <w:r w:rsidR="00F87195" w:rsidRPr="00F2086F">
        <w:rPr>
          <w:rFonts w:ascii="Bookman Old Style" w:hAnsi="Bookman Old Style"/>
          <w:bCs/>
          <w:sz w:val="21"/>
          <w:szCs w:val="21"/>
          <w:lang w:val="en-US"/>
        </w:rPr>
        <w:t xml:space="preserve">and </w:t>
      </w:r>
      <w:proofErr w:type="spellStart"/>
      <w:r w:rsidR="00FF43F2" w:rsidRPr="00F2086F">
        <w:rPr>
          <w:rFonts w:ascii="Bookman Old Style" w:hAnsi="Bookman Old Style"/>
          <w:bCs/>
          <w:sz w:val="21"/>
          <w:szCs w:val="21"/>
          <w:lang w:val="en-US"/>
        </w:rPr>
        <w:t>Perreault</w:t>
      </w:r>
      <w:proofErr w:type="spellEnd"/>
      <w:r w:rsidR="00FF43F2" w:rsidRPr="00F2086F">
        <w:rPr>
          <w:rFonts w:ascii="Bookman Old Style" w:hAnsi="Bookman Old Style"/>
          <w:bCs/>
          <w:sz w:val="21"/>
          <w:szCs w:val="21"/>
          <w:lang w:val="en-US"/>
        </w:rPr>
        <w:t>,</w:t>
      </w:r>
      <w:r w:rsidR="00000070" w:rsidRPr="00F2086F">
        <w:rPr>
          <w:rFonts w:ascii="Bookman Old Style" w:hAnsi="Bookman Old Style"/>
          <w:bCs/>
          <w:sz w:val="21"/>
          <w:szCs w:val="21"/>
          <w:lang w:val="en-US"/>
        </w:rPr>
        <w:t xml:space="preserve"> 2000; </w:t>
      </w:r>
      <w:r w:rsidR="00000070" w:rsidRPr="00F2086F">
        <w:rPr>
          <w:rFonts w:ascii="Bookman Old Style" w:hAnsi="Bookman Old Style"/>
          <w:sz w:val="21"/>
          <w:szCs w:val="21"/>
          <w:lang w:val="en-US"/>
        </w:rPr>
        <w:t>Porter, 1986</w:t>
      </w:r>
      <w:r w:rsidR="008E0F81" w:rsidRPr="00F2086F">
        <w:rPr>
          <w:rFonts w:ascii="Bookman Old Style" w:hAnsi="Bookman Old Style"/>
          <w:sz w:val="21"/>
          <w:szCs w:val="21"/>
          <w:lang w:val="en-US"/>
        </w:rPr>
        <w:t>, 1990</w:t>
      </w:r>
      <w:r w:rsidR="00000070" w:rsidRPr="00F2086F">
        <w:rPr>
          <w:rFonts w:ascii="Bookman Old Style" w:hAnsi="Bookman Old Style"/>
          <w:sz w:val="21"/>
          <w:szCs w:val="21"/>
          <w:lang w:val="en-US"/>
        </w:rPr>
        <w:t>).</w:t>
      </w:r>
    </w:p>
    <w:p w:rsidR="00E230EC" w:rsidRPr="00F2086F" w:rsidRDefault="004701A2" w:rsidP="00F2086F">
      <w:pPr>
        <w:tabs>
          <w:tab w:val="left" w:pos="360"/>
        </w:tabs>
        <w:jc w:val="both"/>
        <w:rPr>
          <w:rFonts w:ascii="Bookman Old Style" w:hAnsi="Bookman Old Style"/>
          <w:sz w:val="21"/>
          <w:szCs w:val="21"/>
          <w:lang w:val="en-US"/>
        </w:rPr>
      </w:pPr>
      <w:r w:rsidRPr="00F2086F">
        <w:rPr>
          <w:rFonts w:ascii="Bookman Old Style" w:hAnsi="Bookman Old Style"/>
          <w:sz w:val="21"/>
          <w:szCs w:val="21"/>
          <w:lang w:val="en-US"/>
        </w:rPr>
        <w:tab/>
      </w:r>
      <w:r w:rsidR="00C708F0" w:rsidRPr="00F2086F">
        <w:rPr>
          <w:rFonts w:ascii="Bookman Old Style" w:hAnsi="Bookman Old Style"/>
          <w:sz w:val="21"/>
          <w:szCs w:val="21"/>
          <w:lang w:val="en-US"/>
        </w:rPr>
        <w:t>Bioethanol future could be determined by new technologies use that achieve the maxi</w:t>
      </w:r>
      <w:r w:rsidR="00F41260">
        <w:rPr>
          <w:rFonts w:ascii="Bookman Old Style" w:hAnsi="Bookman Old Style"/>
          <w:sz w:val="21"/>
          <w:szCs w:val="21"/>
          <w:lang w:val="en-US"/>
        </w:rPr>
        <w:softHyphen/>
      </w:r>
      <w:r w:rsidR="00C708F0" w:rsidRPr="00F2086F">
        <w:rPr>
          <w:rFonts w:ascii="Bookman Old Style" w:hAnsi="Bookman Old Style"/>
          <w:sz w:val="21"/>
          <w:szCs w:val="21"/>
          <w:lang w:val="en-US"/>
        </w:rPr>
        <w:t xml:space="preserve">mum profit of raw materials and crop fields, as well as the increase in industrial demand of energy from biomass </w:t>
      </w:r>
      <w:r w:rsidRPr="00F2086F">
        <w:rPr>
          <w:rFonts w:ascii="Bookman Old Style" w:hAnsi="Bookman Old Style"/>
          <w:sz w:val="21"/>
          <w:szCs w:val="21"/>
          <w:lang w:val="en-US"/>
        </w:rPr>
        <w:t xml:space="preserve">(Hernández </w:t>
      </w:r>
      <w:r w:rsidR="00C708F0" w:rsidRPr="00F2086F">
        <w:rPr>
          <w:rFonts w:ascii="Bookman Old Style" w:hAnsi="Bookman Old Style"/>
          <w:sz w:val="21"/>
          <w:szCs w:val="21"/>
          <w:lang w:val="en-US"/>
        </w:rPr>
        <w:t>and</w:t>
      </w:r>
      <w:r w:rsidR="00661E3F" w:rsidRPr="00F2086F">
        <w:rPr>
          <w:rFonts w:ascii="Bookman Old Style" w:hAnsi="Bookman Old Style"/>
          <w:sz w:val="21"/>
          <w:szCs w:val="21"/>
          <w:lang w:val="en-US"/>
        </w:rPr>
        <w:t xml:space="preserve"> </w:t>
      </w:r>
      <w:proofErr w:type="spellStart"/>
      <w:r w:rsidR="00E230EC" w:rsidRPr="00F2086F">
        <w:rPr>
          <w:rFonts w:ascii="Bookman Old Style" w:hAnsi="Bookman Old Style"/>
          <w:sz w:val="21"/>
          <w:szCs w:val="21"/>
          <w:lang w:val="en-US"/>
        </w:rPr>
        <w:t>Kafa</w:t>
      </w:r>
      <w:r w:rsidR="00F41260">
        <w:rPr>
          <w:rFonts w:ascii="Bookman Old Style" w:hAnsi="Bookman Old Style"/>
          <w:sz w:val="21"/>
          <w:szCs w:val="21"/>
          <w:lang w:val="en-US"/>
        </w:rPr>
        <w:softHyphen/>
      </w:r>
      <w:r w:rsidR="00E230EC" w:rsidRPr="00F2086F">
        <w:rPr>
          <w:rFonts w:ascii="Bookman Old Style" w:hAnsi="Bookman Old Style"/>
          <w:sz w:val="21"/>
          <w:szCs w:val="21"/>
          <w:lang w:val="en-US"/>
        </w:rPr>
        <w:t>rov</w:t>
      </w:r>
      <w:proofErr w:type="spellEnd"/>
      <w:r w:rsidR="00E230EC" w:rsidRPr="00F2086F">
        <w:rPr>
          <w:rFonts w:ascii="Bookman Old Style" w:hAnsi="Bookman Old Style"/>
          <w:sz w:val="21"/>
          <w:szCs w:val="21"/>
          <w:lang w:val="en-US"/>
        </w:rPr>
        <w:t>, 2009;</w:t>
      </w:r>
      <w:r w:rsidR="00E230EC" w:rsidRPr="00F2086F">
        <w:rPr>
          <w:rFonts w:ascii="Bookman Old Style" w:hAnsi="Bookman Old Style"/>
          <w:bCs/>
          <w:iCs/>
          <w:sz w:val="21"/>
          <w:szCs w:val="21"/>
          <w:lang w:val="en-US"/>
        </w:rPr>
        <w:t xml:space="preserve"> </w:t>
      </w:r>
      <w:proofErr w:type="spellStart"/>
      <w:r w:rsidR="00E230EC" w:rsidRPr="00F2086F">
        <w:rPr>
          <w:rFonts w:ascii="Bookman Old Style" w:hAnsi="Bookman Old Style"/>
          <w:bCs/>
          <w:iCs/>
          <w:sz w:val="21"/>
          <w:szCs w:val="21"/>
          <w:lang w:val="en-US"/>
        </w:rPr>
        <w:t>Rosillo</w:t>
      </w:r>
      <w:proofErr w:type="spellEnd"/>
      <w:r w:rsidR="00E230EC" w:rsidRPr="00F2086F">
        <w:rPr>
          <w:rFonts w:ascii="Bookman Old Style" w:hAnsi="Bookman Old Style"/>
          <w:bCs/>
          <w:iCs/>
          <w:sz w:val="21"/>
          <w:szCs w:val="21"/>
          <w:lang w:val="en-US"/>
        </w:rPr>
        <w:t>, 2006</w:t>
      </w:r>
      <w:r w:rsidR="00E230EC" w:rsidRPr="00F2086F">
        <w:rPr>
          <w:rFonts w:ascii="Bookman Old Style" w:hAnsi="Bookman Old Style"/>
          <w:sz w:val="21"/>
          <w:szCs w:val="21"/>
          <w:lang w:val="en-US"/>
        </w:rPr>
        <w:t>).</w:t>
      </w:r>
    </w:p>
    <w:p w:rsidR="008F168A" w:rsidRPr="00F2086F" w:rsidRDefault="004701A2" w:rsidP="00F2086F">
      <w:pPr>
        <w:tabs>
          <w:tab w:val="left" w:pos="360"/>
        </w:tabs>
        <w:jc w:val="both"/>
        <w:rPr>
          <w:rFonts w:ascii="Bookman Old Style" w:hAnsi="Bookman Old Style"/>
          <w:sz w:val="21"/>
          <w:szCs w:val="21"/>
          <w:lang w:val="en-US"/>
        </w:rPr>
      </w:pPr>
      <w:r w:rsidRPr="00F2086F">
        <w:rPr>
          <w:rFonts w:ascii="Bookman Old Style" w:hAnsi="Bookman Old Style"/>
          <w:sz w:val="21"/>
          <w:szCs w:val="21"/>
          <w:lang w:val="en-US"/>
        </w:rPr>
        <w:tab/>
      </w:r>
      <w:r w:rsidR="00C708F0" w:rsidRPr="00F2086F">
        <w:rPr>
          <w:rFonts w:ascii="Bookman Old Style" w:hAnsi="Bookman Old Style"/>
          <w:sz w:val="21"/>
          <w:szCs w:val="21"/>
          <w:lang w:val="en-US"/>
        </w:rPr>
        <w:t>Bioethanol competitive level in the market will be strong and direct</w:t>
      </w:r>
      <w:r w:rsidR="00B711F3" w:rsidRPr="00F2086F">
        <w:rPr>
          <w:rFonts w:ascii="Bookman Old Style" w:hAnsi="Bookman Old Style"/>
          <w:sz w:val="21"/>
          <w:szCs w:val="21"/>
          <w:lang w:val="en-US"/>
        </w:rPr>
        <w:t>, renewable</w:t>
      </w:r>
      <w:r w:rsidR="00C708F0" w:rsidRPr="00F2086F">
        <w:rPr>
          <w:rFonts w:ascii="Bookman Old Style" w:hAnsi="Bookman Old Style"/>
          <w:sz w:val="21"/>
          <w:szCs w:val="21"/>
          <w:lang w:val="en-US"/>
        </w:rPr>
        <w:t xml:space="preserve"> sources of energy, for instance, pose a solid competi</w:t>
      </w:r>
      <w:r w:rsidR="00F41260">
        <w:rPr>
          <w:rFonts w:ascii="Bookman Old Style" w:hAnsi="Bookman Old Style"/>
          <w:sz w:val="21"/>
          <w:szCs w:val="21"/>
          <w:lang w:val="en-US"/>
        </w:rPr>
        <w:softHyphen/>
      </w:r>
      <w:r w:rsidR="00C708F0" w:rsidRPr="00F2086F">
        <w:rPr>
          <w:rFonts w:ascii="Bookman Old Style" w:hAnsi="Bookman Old Style"/>
          <w:sz w:val="21"/>
          <w:szCs w:val="21"/>
          <w:lang w:val="en-US"/>
        </w:rPr>
        <w:t xml:space="preserve">tive and rivalry scenario since, until now, they are the ones reporting the greater environmental benefits.  Additionally, they are the ones with more social and political acceptance; however, the current regulatory framework has not been enough to encourage biofuel use.  The compulsory use of no-fossil fuels or less contaminant fuels, together with solid punitive </w:t>
      </w:r>
      <w:r w:rsidR="00034FF2" w:rsidRPr="00F2086F">
        <w:rPr>
          <w:rFonts w:ascii="Bookman Old Style" w:hAnsi="Bookman Old Style"/>
          <w:sz w:val="21"/>
          <w:szCs w:val="21"/>
          <w:lang w:val="en-US"/>
        </w:rPr>
        <w:t>measurements that protect the environment from the multiple attacks suffe</w:t>
      </w:r>
      <w:r w:rsidR="00F41260">
        <w:rPr>
          <w:rFonts w:ascii="Bookman Old Style" w:hAnsi="Bookman Old Style"/>
          <w:sz w:val="21"/>
          <w:szCs w:val="21"/>
          <w:lang w:val="en-US"/>
        </w:rPr>
        <w:softHyphen/>
      </w:r>
      <w:r w:rsidR="00034FF2" w:rsidRPr="00F2086F">
        <w:rPr>
          <w:rFonts w:ascii="Bookman Old Style" w:hAnsi="Bookman Old Style"/>
          <w:sz w:val="21"/>
          <w:szCs w:val="21"/>
          <w:lang w:val="en-US"/>
        </w:rPr>
        <w:t>red in the last years, could increase bioetha</w:t>
      </w:r>
      <w:r w:rsidR="00F41260">
        <w:rPr>
          <w:rFonts w:ascii="Bookman Old Style" w:hAnsi="Bookman Old Style"/>
          <w:sz w:val="21"/>
          <w:szCs w:val="21"/>
          <w:lang w:val="en-US"/>
        </w:rPr>
        <w:softHyphen/>
      </w:r>
      <w:r w:rsidR="00034FF2" w:rsidRPr="00F2086F">
        <w:rPr>
          <w:rFonts w:ascii="Bookman Old Style" w:hAnsi="Bookman Old Style"/>
          <w:sz w:val="21"/>
          <w:szCs w:val="21"/>
          <w:lang w:val="en-US"/>
        </w:rPr>
        <w:t>nol use and its development, which is curren</w:t>
      </w:r>
      <w:r w:rsidR="00F41260">
        <w:rPr>
          <w:rFonts w:ascii="Bookman Old Style" w:hAnsi="Bookman Old Style"/>
          <w:sz w:val="21"/>
          <w:szCs w:val="21"/>
          <w:lang w:val="en-US"/>
        </w:rPr>
        <w:softHyphen/>
      </w:r>
      <w:r w:rsidR="00034FF2" w:rsidRPr="00F2086F">
        <w:rPr>
          <w:rFonts w:ascii="Bookman Old Style" w:hAnsi="Bookman Old Style"/>
          <w:sz w:val="21"/>
          <w:szCs w:val="21"/>
          <w:lang w:val="en-US"/>
        </w:rPr>
        <w:t>tly under its potential.</w:t>
      </w:r>
      <w:r w:rsidR="00E230EC" w:rsidRPr="00F2086F">
        <w:rPr>
          <w:rFonts w:ascii="Bookman Old Style" w:hAnsi="Bookman Old Style"/>
          <w:sz w:val="21"/>
          <w:szCs w:val="21"/>
          <w:lang w:val="en-US"/>
        </w:rPr>
        <w:t xml:space="preserve"> </w:t>
      </w:r>
    </w:p>
    <w:p w:rsidR="00C532B0" w:rsidRPr="00F2086F" w:rsidRDefault="004701A2" w:rsidP="00F2086F">
      <w:pPr>
        <w:tabs>
          <w:tab w:val="left" w:pos="360"/>
        </w:tabs>
        <w:jc w:val="both"/>
        <w:rPr>
          <w:rFonts w:ascii="Bookman Old Style" w:hAnsi="Bookman Old Style"/>
          <w:b/>
          <w:sz w:val="21"/>
          <w:szCs w:val="21"/>
          <w:lang w:val="en-US"/>
        </w:rPr>
      </w:pPr>
      <w:r w:rsidRPr="00F2086F">
        <w:rPr>
          <w:rFonts w:ascii="Bookman Old Style" w:hAnsi="Bookman Old Style"/>
          <w:sz w:val="21"/>
          <w:szCs w:val="21"/>
          <w:lang w:val="en-US"/>
        </w:rPr>
        <w:tab/>
      </w:r>
      <w:r w:rsidR="00034FF2" w:rsidRPr="00F2086F">
        <w:rPr>
          <w:rFonts w:ascii="Bookman Old Style" w:hAnsi="Bookman Old Style"/>
          <w:sz w:val="21"/>
          <w:szCs w:val="21"/>
          <w:lang w:val="en-US"/>
        </w:rPr>
        <w:t>The government has an important role in this scenario, because Colombia has genera</w:t>
      </w:r>
      <w:r w:rsidR="00F41260">
        <w:rPr>
          <w:rFonts w:ascii="Bookman Old Style" w:hAnsi="Bookman Old Style"/>
          <w:sz w:val="21"/>
          <w:szCs w:val="21"/>
          <w:lang w:val="en-US"/>
        </w:rPr>
        <w:softHyphen/>
      </w:r>
      <w:r w:rsidR="00034FF2" w:rsidRPr="00F2086F">
        <w:rPr>
          <w:rFonts w:ascii="Bookman Old Style" w:hAnsi="Bookman Old Style"/>
          <w:sz w:val="21"/>
          <w:szCs w:val="21"/>
          <w:lang w:val="en-US"/>
        </w:rPr>
        <w:t>ted a program for consolidation of the biofuel mixing program, a technical norm for bioethanol transport, the possibility to diver</w:t>
      </w:r>
      <w:r w:rsidR="00F41260">
        <w:rPr>
          <w:rFonts w:ascii="Bookman Old Style" w:hAnsi="Bookman Old Style"/>
          <w:sz w:val="21"/>
          <w:szCs w:val="21"/>
          <w:lang w:val="en-US"/>
        </w:rPr>
        <w:softHyphen/>
      </w:r>
      <w:r w:rsidR="00034FF2" w:rsidRPr="00F2086F">
        <w:rPr>
          <w:rFonts w:ascii="Bookman Old Style" w:hAnsi="Bookman Old Style"/>
          <w:sz w:val="21"/>
          <w:szCs w:val="21"/>
          <w:lang w:val="en-US"/>
        </w:rPr>
        <w:t>sif</w:t>
      </w:r>
      <w:r w:rsidR="00B711F3" w:rsidRPr="00F2086F">
        <w:rPr>
          <w:rFonts w:ascii="Bookman Old Style" w:hAnsi="Bookman Old Style"/>
          <w:sz w:val="21"/>
          <w:szCs w:val="21"/>
          <w:lang w:val="en-US"/>
        </w:rPr>
        <w:t>y</w:t>
      </w:r>
      <w:r w:rsidR="00034FF2" w:rsidRPr="00F2086F">
        <w:rPr>
          <w:rFonts w:ascii="Bookman Old Style" w:hAnsi="Bookman Old Style"/>
          <w:sz w:val="21"/>
          <w:szCs w:val="21"/>
          <w:lang w:val="en-US"/>
        </w:rPr>
        <w:t xml:space="preserve"> the energetic options, good practices norms, biofuel market studies, among others </w:t>
      </w:r>
      <w:r w:rsidR="00074B23" w:rsidRPr="00F2086F">
        <w:rPr>
          <w:rFonts w:ascii="Bookman Old Style" w:hAnsi="Bookman Old Style"/>
          <w:sz w:val="21"/>
          <w:szCs w:val="21"/>
          <w:lang w:val="en-US"/>
        </w:rPr>
        <w:t>(</w:t>
      </w:r>
      <w:proofErr w:type="spellStart"/>
      <w:r w:rsidR="00074B23" w:rsidRPr="00F2086F">
        <w:rPr>
          <w:rFonts w:ascii="Bookman Old Style" w:hAnsi="Bookman Old Style"/>
          <w:sz w:val="21"/>
          <w:szCs w:val="21"/>
          <w:lang w:val="en-US"/>
        </w:rPr>
        <w:t>Rodado</w:t>
      </w:r>
      <w:proofErr w:type="spellEnd"/>
      <w:r w:rsidR="00074B23" w:rsidRPr="00F2086F">
        <w:rPr>
          <w:rFonts w:ascii="Bookman Old Style" w:hAnsi="Bookman Old Style"/>
          <w:sz w:val="21"/>
          <w:szCs w:val="21"/>
          <w:lang w:val="en-US"/>
        </w:rPr>
        <w:t>, 2011</w:t>
      </w:r>
      <w:r w:rsidR="00D84C12" w:rsidRPr="00F2086F">
        <w:rPr>
          <w:rFonts w:ascii="Bookman Old Style" w:hAnsi="Bookman Old Style"/>
          <w:sz w:val="21"/>
          <w:szCs w:val="21"/>
          <w:lang w:val="en-US"/>
        </w:rPr>
        <w:t>).</w:t>
      </w:r>
      <w:r w:rsidR="00D84C12" w:rsidRPr="00F2086F">
        <w:rPr>
          <w:rFonts w:ascii="Bookman Old Style" w:hAnsi="Bookman Old Style"/>
          <w:b/>
          <w:sz w:val="21"/>
          <w:szCs w:val="21"/>
          <w:lang w:val="en-US"/>
        </w:rPr>
        <w:t xml:space="preserve"> </w:t>
      </w:r>
    </w:p>
    <w:p w:rsidR="00C532B0" w:rsidRPr="00F2086F" w:rsidRDefault="00C532B0" w:rsidP="00F2086F">
      <w:pPr>
        <w:pStyle w:val="Default"/>
        <w:tabs>
          <w:tab w:val="left" w:pos="709"/>
        </w:tabs>
        <w:jc w:val="both"/>
        <w:rPr>
          <w:rFonts w:ascii="Bookman Old Style" w:hAnsi="Bookman Old Style" w:cs="Times New Roman"/>
          <w:b/>
          <w:color w:val="auto"/>
          <w:sz w:val="21"/>
          <w:szCs w:val="21"/>
          <w:lang w:val="en-US"/>
        </w:rPr>
      </w:pPr>
    </w:p>
    <w:p w:rsidR="00FC48E0" w:rsidRPr="00F2086F" w:rsidRDefault="00085160" w:rsidP="00F2086F">
      <w:pPr>
        <w:tabs>
          <w:tab w:val="left" w:pos="709"/>
        </w:tabs>
        <w:spacing w:after="240"/>
        <w:jc w:val="center"/>
        <w:rPr>
          <w:rFonts w:ascii="Bookman Old Style" w:hAnsi="Bookman Old Style"/>
          <w:b/>
          <w:sz w:val="23"/>
          <w:szCs w:val="23"/>
          <w:lang w:val="en-US"/>
        </w:rPr>
      </w:pPr>
      <w:r w:rsidRPr="00F2086F">
        <w:rPr>
          <w:rFonts w:ascii="Bookman Old Style" w:hAnsi="Bookman Old Style"/>
          <w:b/>
          <w:sz w:val="23"/>
          <w:szCs w:val="23"/>
          <w:lang w:val="en-US"/>
        </w:rPr>
        <w:t>Final considerations</w:t>
      </w:r>
    </w:p>
    <w:p w:rsidR="00E230EC" w:rsidRPr="00F2086F" w:rsidRDefault="00085160" w:rsidP="00F2086F">
      <w:pPr>
        <w:numPr>
          <w:ilvl w:val="0"/>
          <w:numId w:val="8"/>
        </w:numPr>
        <w:tabs>
          <w:tab w:val="left" w:pos="360"/>
        </w:tabs>
        <w:ind w:left="360" w:hanging="270"/>
        <w:jc w:val="both"/>
        <w:rPr>
          <w:rFonts w:ascii="Bookman Old Style" w:hAnsi="Bookman Old Style"/>
          <w:sz w:val="21"/>
          <w:szCs w:val="21"/>
          <w:lang w:val="en-US"/>
        </w:rPr>
      </w:pPr>
      <w:r w:rsidRPr="00F2086F">
        <w:rPr>
          <w:rFonts w:ascii="Bookman Old Style" w:hAnsi="Bookman Old Style"/>
          <w:sz w:val="21"/>
          <w:szCs w:val="21"/>
          <w:lang w:val="en-US"/>
        </w:rPr>
        <w:t xml:space="preserve">Bioethanol as an energy </w:t>
      </w:r>
      <w:r w:rsidR="00F2086F" w:rsidRPr="00F2086F">
        <w:rPr>
          <w:rFonts w:ascii="Bookman Old Style" w:hAnsi="Bookman Old Style"/>
          <w:sz w:val="21"/>
          <w:szCs w:val="21"/>
          <w:lang w:val="en-US"/>
        </w:rPr>
        <w:t>alternative</w:t>
      </w:r>
      <w:r w:rsidRPr="00F2086F">
        <w:rPr>
          <w:rFonts w:ascii="Bookman Old Style" w:hAnsi="Bookman Old Style"/>
          <w:sz w:val="21"/>
          <w:szCs w:val="21"/>
          <w:lang w:val="en-US"/>
        </w:rPr>
        <w:t xml:space="preserve"> is one of the contemporaneous proposals with greater development opportunities in the fuel market, considering its huge marke</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ting and industrial potential.  Its multiple social, environmental, economic and scientific </w:t>
      </w:r>
      <w:proofErr w:type="gramStart"/>
      <w:r w:rsidRPr="00F2086F">
        <w:rPr>
          <w:rFonts w:ascii="Bookman Old Style" w:hAnsi="Bookman Old Style"/>
          <w:sz w:val="21"/>
          <w:szCs w:val="21"/>
          <w:lang w:val="en-US"/>
        </w:rPr>
        <w:t>advantages,</w:t>
      </w:r>
      <w:proofErr w:type="gramEnd"/>
      <w:r w:rsidRPr="00F2086F">
        <w:rPr>
          <w:rFonts w:ascii="Bookman Old Style" w:hAnsi="Bookman Old Style"/>
          <w:sz w:val="21"/>
          <w:szCs w:val="21"/>
          <w:lang w:val="en-US"/>
        </w:rPr>
        <w:t xml:space="preserve"> have made the etha</w:t>
      </w:r>
      <w:r w:rsidR="00F41260">
        <w:rPr>
          <w:rFonts w:ascii="Bookman Old Style" w:hAnsi="Bookman Old Style"/>
          <w:sz w:val="21"/>
          <w:szCs w:val="21"/>
          <w:lang w:val="en-US"/>
        </w:rPr>
        <w:softHyphen/>
      </w:r>
      <w:r w:rsidRPr="00F2086F">
        <w:rPr>
          <w:rFonts w:ascii="Bookman Old Style" w:hAnsi="Bookman Old Style"/>
          <w:sz w:val="21"/>
          <w:szCs w:val="21"/>
          <w:lang w:val="en-US"/>
        </w:rPr>
        <w:t>nol an excellent substitute for fossil ener</w:t>
      </w:r>
      <w:r w:rsidR="00F41260">
        <w:rPr>
          <w:rFonts w:ascii="Bookman Old Style" w:hAnsi="Bookman Old Style"/>
          <w:sz w:val="21"/>
          <w:szCs w:val="21"/>
          <w:lang w:val="en-US"/>
        </w:rPr>
        <w:softHyphen/>
      </w:r>
      <w:r w:rsidRPr="00F2086F">
        <w:rPr>
          <w:rFonts w:ascii="Bookman Old Style" w:hAnsi="Bookman Old Style"/>
          <w:sz w:val="21"/>
          <w:szCs w:val="21"/>
          <w:lang w:val="en-US"/>
        </w:rPr>
        <w:t>gy sources.</w:t>
      </w:r>
    </w:p>
    <w:p w:rsidR="0020543C" w:rsidRPr="00F2086F" w:rsidRDefault="00085160" w:rsidP="00F2086F">
      <w:pPr>
        <w:numPr>
          <w:ilvl w:val="0"/>
          <w:numId w:val="8"/>
        </w:numPr>
        <w:tabs>
          <w:tab w:val="left" w:pos="360"/>
        </w:tabs>
        <w:ind w:left="360" w:hanging="270"/>
        <w:jc w:val="both"/>
        <w:rPr>
          <w:rFonts w:ascii="Bookman Old Style" w:hAnsi="Bookman Old Style"/>
          <w:sz w:val="21"/>
          <w:szCs w:val="21"/>
          <w:lang w:val="en-US"/>
        </w:rPr>
      </w:pPr>
      <w:r w:rsidRPr="00F2086F">
        <w:rPr>
          <w:rFonts w:ascii="Bookman Old Style" w:hAnsi="Bookman Old Style"/>
          <w:sz w:val="21"/>
          <w:szCs w:val="21"/>
          <w:lang w:val="en-US"/>
        </w:rPr>
        <w:lastRenderedPageBreak/>
        <w:t>Although the bioethanol has big challen</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ges </w:t>
      </w:r>
      <w:r w:rsidR="00C14600" w:rsidRPr="00F2086F">
        <w:rPr>
          <w:rFonts w:ascii="Bookman Old Style" w:hAnsi="Bookman Old Style"/>
          <w:sz w:val="21"/>
          <w:szCs w:val="21"/>
          <w:lang w:val="en-US"/>
        </w:rPr>
        <w:t xml:space="preserve">to overcome </w:t>
      </w:r>
      <w:r w:rsidRPr="00F2086F">
        <w:rPr>
          <w:rFonts w:ascii="Bookman Old Style" w:hAnsi="Bookman Old Style"/>
          <w:sz w:val="21"/>
          <w:szCs w:val="21"/>
          <w:lang w:val="en-US"/>
        </w:rPr>
        <w:t>in the industry and mar</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ket, the constant advances </w:t>
      </w:r>
      <w:r w:rsidR="00C14600" w:rsidRPr="00F2086F">
        <w:rPr>
          <w:rFonts w:ascii="Bookman Old Style" w:hAnsi="Bookman Old Style"/>
          <w:sz w:val="21"/>
          <w:szCs w:val="21"/>
          <w:lang w:val="en-US"/>
        </w:rPr>
        <w:t>and proposal improvement, given the raw material diversification (multiple biomass types), have structured a really strong productive scheme.  Despite of the disadvantages that can have the industrial production of bioethanol, the growing energy demand demands permanent supply.  In conse</w:t>
      </w:r>
      <w:r w:rsidR="00F41260">
        <w:rPr>
          <w:rFonts w:ascii="Bookman Old Style" w:hAnsi="Bookman Old Style"/>
          <w:sz w:val="21"/>
          <w:szCs w:val="21"/>
          <w:lang w:val="en-US"/>
        </w:rPr>
        <w:softHyphen/>
      </w:r>
      <w:r w:rsidR="00C14600" w:rsidRPr="00F2086F">
        <w:rPr>
          <w:rFonts w:ascii="Bookman Old Style" w:hAnsi="Bookman Old Style"/>
          <w:sz w:val="21"/>
          <w:szCs w:val="21"/>
          <w:lang w:val="en-US"/>
        </w:rPr>
        <w:t>quence, diverse strategies have been crea</w:t>
      </w:r>
      <w:r w:rsidR="00F41260">
        <w:rPr>
          <w:rFonts w:ascii="Bookman Old Style" w:hAnsi="Bookman Old Style"/>
          <w:sz w:val="21"/>
          <w:szCs w:val="21"/>
          <w:lang w:val="en-US"/>
        </w:rPr>
        <w:softHyphen/>
      </w:r>
      <w:r w:rsidR="00C14600" w:rsidRPr="00F2086F">
        <w:rPr>
          <w:rFonts w:ascii="Bookman Old Style" w:hAnsi="Bookman Old Style"/>
          <w:sz w:val="21"/>
          <w:szCs w:val="21"/>
          <w:lang w:val="en-US"/>
        </w:rPr>
        <w:t>ted to improve product quality and to pro</w:t>
      </w:r>
      <w:r w:rsidR="00F41260">
        <w:rPr>
          <w:rFonts w:ascii="Bookman Old Style" w:hAnsi="Bookman Old Style"/>
          <w:sz w:val="21"/>
          <w:szCs w:val="21"/>
          <w:lang w:val="en-US"/>
        </w:rPr>
        <w:softHyphen/>
      </w:r>
      <w:r w:rsidR="00C14600" w:rsidRPr="00F2086F">
        <w:rPr>
          <w:rFonts w:ascii="Bookman Old Style" w:hAnsi="Bookman Old Style"/>
          <w:sz w:val="21"/>
          <w:szCs w:val="21"/>
          <w:lang w:val="en-US"/>
        </w:rPr>
        <w:t>mote the introduction of biofuels to the market.  As example is the searching for alternative sources of raw materials, exploration of new production and proce</w:t>
      </w:r>
      <w:r w:rsidR="00F41260">
        <w:rPr>
          <w:rFonts w:ascii="Bookman Old Style" w:hAnsi="Bookman Old Style"/>
          <w:sz w:val="21"/>
          <w:szCs w:val="21"/>
          <w:lang w:val="en-US"/>
        </w:rPr>
        <w:softHyphen/>
      </w:r>
      <w:r w:rsidR="00C14600" w:rsidRPr="00F2086F">
        <w:rPr>
          <w:rFonts w:ascii="Bookman Old Style" w:hAnsi="Bookman Old Style"/>
          <w:sz w:val="21"/>
          <w:szCs w:val="21"/>
          <w:lang w:val="en-US"/>
        </w:rPr>
        <w:t>ssing methods, and the development of technological innovations at various lev</w:t>
      </w:r>
      <w:r w:rsidR="00F41260">
        <w:rPr>
          <w:rFonts w:ascii="Bookman Old Style" w:hAnsi="Bookman Old Style"/>
          <w:sz w:val="21"/>
          <w:szCs w:val="21"/>
          <w:lang w:val="en-US"/>
        </w:rPr>
        <w:softHyphen/>
      </w:r>
      <w:r w:rsidR="00C14600" w:rsidRPr="00F2086F">
        <w:rPr>
          <w:rFonts w:ascii="Bookman Old Style" w:hAnsi="Bookman Old Style"/>
          <w:sz w:val="21"/>
          <w:szCs w:val="21"/>
          <w:lang w:val="en-US"/>
        </w:rPr>
        <w:t>els.</w:t>
      </w:r>
      <w:r w:rsidR="00636528" w:rsidRPr="00F2086F">
        <w:rPr>
          <w:rFonts w:ascii="Bookman Old Style" w:hAnsi="Bookman Old Style"/>
          <w:sz w:val="21"/>
          <w:szCs w:val="21"/>
          <w:lang w:val="en-US"/>
        </w:rPr>
        <w:t xml:space="preserve"> </w:t>
      </w:r>
    </w:p>
    <w:p w:rsidR="009C7504" w:rsidRPr="00BB16D5" w:rsidRDefault="00C14600" w:rsidP="00F2086F">
      <w:pPr>
        <w:numPr>
          <w:ilvl w:val="0"/>
          <w:numId w:val="8"/>
        </w:numPr>
        <w:tabs>
          <w:tab w:val="left" w:pos="360"/>
        </w:tabs>
        <w:ind w:left="360" w:hanging="270"/>
        <w:jc w:val="both"/>
        <w:rPr>
          <w:rFonts w:ascii="Bookman Old Style" w:hAnsi="Bookman Old Style"/>
          <w:sz w:val="21"/>
          <w:szCs w:val="21"/>
          <w:lang w:val="en-US"/>
          <w:rPrChange w:id="3" w:author="Lorena López-Galvis" w:date="2013-06-20T21:21:00Z">
            <w:rPr>
              <w:rFonts w:ascii="Bookman Old Style" w:hAnsi="Bookman Old Style"/>
              <w:sz w:val="20"/>
              <w:szCs w:val="20"/>
              <w:lang w:val="es-ES"/>
            </w:rPr>
          </w:rPrChange>
        </w:rPr>
      </w:pPr>
      <w:r w:rsidRPr="00F2086F">
        <w:rPr>
          <w:rFonts w:ascii="Bookman Old Style" w:hAnsi="Bookman Old Style"/>
          <w:sz w:val="21"/>
          <w:szCs w:val="21"/>
          <w:lang w:val="en-US"/>
        </w:rPr>
        <w:t xml:space="preserve">Now, the </w:t>
      </w:r>
      <w:r w:rsidR="008F31E1" w:rsidRPr="00F2086F">
        <w:rPr>
          <w:rFonts w:ascii="Bookman Old Style" w:hAnsi="Bookman Old Style"/>
          <w:sz w:val="21"/>
          <w:szCs w:val="21"/>
          <w:lang w:val="en-US"/>
        </w:rPr>
        <w:t>big advances in development of this industry are achieved thanks to scientific discoveries structures from studies on diverse raw materials to pro</w:t>
      </w:r>
      <w:r w:rsidR="00F41260">
        <w:rPr>
          <w:rFonts w:ascii="Bookman Old Style" w:hAnsi="Bookman Old Style"/>
          <w:sz w:val="21"/>
          <w:szCs w:val="21"/>
          <w:lang w:val="en-US"/>
        </w:rPr>
        <w:softHyphen/>
      </w:r>
      <w:r w:rsidR="008F31E1" w:rsidRPr="00F2086F">
        <w:rPr>
          <w:rFonts w:ascii="Bookman Old Style" w:hAnsi="Bookman Old Style"/>
          <w:sz w:val="21"/>
          <w:szCs w:val="21"/>
          <w:lang w:val="en-US"/>
        </w:rPr>
        <w:t>duce ethanol.  Nowadays, the industry ac</w:t>
      </w:r>
      <w:r w:rsidR="00727071">
        <w:rPr>
          <w:rFonts w:ascii="Bookman Old Style" w:hAnsi="Bookman Old Style"/>
          <w:sz w:val="21"/>
          <w:szCs w:val="21"/>
          <w:lang w:val="en-US"/>
        </w:rPr>
        <w:softHyphen/>
      </w:r>
      <w:r w:rsidR="008F31E1" w:rsidRPr="00F2086F">
        <w:rPr>
          <w:rFonts w:ascii="Bookman Old Style" w:hAnsi="Bookman Old Style"/>
          <w:sz w:val="21"/>
          <w:szCs w:val="21"/>
          <w:lang w:val="en-US"/>
        </w:rPr>
        <w:t>tion field for bioethanol is very wide be</w:t>
      </w:r>
      <w:r w:rsidR="00F41260">
        <w:rPr>
          <w:rFonts w:ascii="Bookman Old Style" w:hAnsi="Bookman Old Style"/>
          <w:sz w:val="21"/>
          <w:szCs w:val="21"/>
          <w:lang w:val="en-US"/>
        </w:rPr>
        <w:softHyphen/>
      </w:r>
      <w:r w:rsidR="008F31E1" w:rsidRPr="00F2086F">
        <w:rPr>
          <w:rFonts w:ascii="Bookman Old Style" w:hAnsi="Bookman Old Style"/>
          <w:sz w:val="21"/>
          <w:szCs w:val="21"/>
          <w:lang w:val="en-US"/>
        </w:rPr>
        <w:t>cause it is still in its first developmental phases.  The ones interested in participa</w:t>
      </w:r>
      <w:r w:rsidR="00F41260">
        <w:rPr>
          <w:rFonts w:ascii="Bookman Old Style" w:hAnsi="Bookman Old Style"/>
          <w:sz w:val="21"/>
          <w:szCs w:val="21"/>
          <w:lang w:val="en-US"/>
        </w:rPr>
        <w:softHyphen/>
      </w:r>
      <w:r w:rsidR="008F31E1" w:rsidRPr="00F2086F">
        <w:rPr>
          <w:rFonts w:ascii="Bookman Old Style" w:hAnsi="Bookman Old Style"/>
          <w:sz w:val="21"/>
          <w:szCs w:val="21"/>
          <w:lang w:val="en-US"/>
        </w:rPr>
        <w:t>ting as competitors will face the challenge of developing growth strategies to reach new markets, new geographic zones, diversify the product line or apply changes to the existing structure, in order to im</w:t>
      </w:r>
      <w:r w:rsidR="00727071">
        <w:rPr>
          <w:rFonts w:ascii="Bookman Old Style" w:hAnsi="Bookman Old Style"/>
          <w:sz w:val="21"/>
          <w:szCs w:val="21"/>
          <w:lang w:val="en-US"/>
        </w:rPr>
        <w:softHyphen/>
      </w:r>
      <w:r w:rsidR="008F31E1" w:rsidRPr="00F2086F">
        <w:rPr>
          <w:rFonts w:ascii="Bookman Old Style" w:hAnsi="Bookman Old Style"/>
          <w:sz w:val="21"/>
          <w:szCs w:val="21"/>
          <w:lang w:val="en-US"/>
        </w:rPr>
        <w:t xml:space="preserve">prove productivity and cost structure. </w:t>
      </w:r>
    </w:p>
    <w:p w:rsidR="009C7504" w:rsidRPr="00F2086F" w:rsidRDefault="008F31E1" w:rsidP="00F2086F">
      <w:pPr>
        <w:numPr>
          <w:ilvl w:val="0"/>
          <w:numId w:val="8"/>
        </w:numPr>
        <w:tabs>
          <w:tab w:val="left" w:pos="360"/>
        </w:tabs>
        <w:ind w:left="360" w:hanging="270"/>
        <w:jc w:val="both"/>
        <w:rPr>
          <w:rFonts w:ascii="Bookman Old Style" w:hAnsi="Bookman Old Style"/>
          <w:sz w:val="21"/>
          <w:szCs w:val="21"/>
          <w:lang w:val="en-US"/>
        </w:rPr>
      </w:pPr>
      <w:r w:rsidRPr="00F2086F">
        <w:rPr>
          <w:rFonts w:ascii="Bookman Old Style" w:hAnsi="Bookman Old Style"/>
          <w:sz w:val="21"/>
          <w:szCs w:val="21"/>
          <w:lang w:val="en-US"/>
        </w:rPr>
        <w:t>The companies that want to be part of the productive industry of bioethanol should understand the strategic and competitive challenges governing this economic sector.  Understanding and defining the competi</w:t>
      </w:r>
      <w:r w:rsidR="00F41260">
        <w:rPr>
          <w:rFonts w:ascii="Bookman Old Style" w:hAnsi="Bookman Old Style"/>
          <w:sz w:val="21"/>
          <w:szCs w:val="21"/>
          <w:lang w:val="en-US"/>
        </w:rPr>
        <w:softHyphen/>
      </w:r>
      <w:r w:rsidRPr="00F2086F">
        <w:rPr>
          <w:rFonts w:ascii="Bookman Old Style" w:hAnsi="Bookman Old Style"/>
          <w:sz w:val="21"/>
          <w:szCs w:val="21"/>
          <w:lang w:val="en-US"/>
        </w:rPr>
        <w:t>tive strategy in the industry will allow companies to generate competitive advan</w:t>
      </w:r>
      <w:r w:rsidR="00F41260">
        <w:rPr>
          <w:rFonts w:ascii="Bookman Old Style" w:hAnsi="Bookman Old Style"/>
          <w:sz w:val="21"/>
          <w:szCs w:val="21"/>
          <w:lang w:val="en-US"/>
        </w:rPr>
        <w:softHyphen/>
      </w:r>
      <w:r w:rsidRPr="00F2086F">
        <w:rPr>
          <w:rFonts w:ascii="Bookman Old Style" w:hAnsi="Bookman Old Style"/>
          <w:sz w:val="21"/>
          <w:szCs w:val="21"/>
          <w:lang w:val="en-US"/>
        </w:rPr>
        <w:t>tages to survive in the bioethanol market</w:t>
      </w:r>
      <w:r w:rsidR="0007603C" w:rsidRPr="00F2086F">
        <w:rPr>
          <w:rFonts w:ascii="Bookman Old Style" w:hAnsi="Bookman Old Style"/>
          <w:sz w:val="21"/>
          <w:szCs w:val="21"/>
          <w:lang w:val="en-US"/>
        </w:rPr>
        <w:t xml:space="preserve"> (Porter,</w:t>
      </w:r>
      <w:r w:rsidR="006B0225" w:rsidRPr="00F2086F">
        <w:rPr>
          <w:rFonts w:ascii="Bookman Old Style" w:hAnsi="Bookman Old Style"/>
          <w:sz w:val="21"/>
          <w:szCs w:val="21"/>
          <w:lang w:val="en-US"/>
        </w:rPr>
        <w:t xml:space="preserve"> </w:t>
      </w:r>
      <w:r w:rsidR="0007603C" w:rsidRPr="00F2086F">
        <w:rPr>
          <w:rFonts w:ascii="Bookman Old Style" w:hAnsi="Bookman Old Style"/>
          <w:sz w:val="21"/>
          <w:szCs w:val="21"/>
          <w:lang w:val="en-US"/>
        </w:rPr>
        <w:t>1985).</w:t>
      </w:r>
    </w:p>
    <w:p w:rsidR="00E230EC" w:rsidRDefault="008F31E1" w:rsidP="00F2086F">
      <w:pPr>
        <w:numPr>
          <w:ilvl w:val="0"/>
          <w:numId w:val="8"/>
        </w:numPr>
        <w:tabs>
          <w:tab w:val="left" w:pos="360"/>
        </w:tabs>
        <w:ind w:left="360" w:hanging="270"/>
        <w:jc w:val="both"/>
        <w:rPr>
          <w:rFonts w:ascii="Bookman Old Style" w:hAnsi="Bookman Old Style"/>
          <w:sz w:val="21"/>
          <w:szCs w:val="21"/>
          <w:lang w:val="en-US"/>
        </w:rPr>
      </w:pPr>
      <w:r w:rsidRPr="00F2086F">
        <w:rPr>
          <w:rFonts w:ascii="Bookman Old Style" w:hAnsi="Bookman Old Style"/>
          <w:sz w:val="21"/>
          <w:szCs w:val="21"/>
          <w:lang w:val="en-US"/>
        </w:rPr>
        <w:t>Energy industry shows a prosperous panorama for investors.  The analysis per</w:t>
      </w:r>
      <w:r w:rsidR="00F41260">
        <w:rPr>
          <w:rFonts w:ascii="Bookman Old Style" w:hAnsi="Bookman Old Style"/>
          <w:sz w:val="21"/>
          <w:szCs w:val="21"/>
          <w:lang w:val="en-US"/>
        </w:rPr>
        <w:softHyphen/>
      </w:r>
      <w:r w:rsidRPr="00F2086F">
        <w:rPr>
          <w:rFonts w:ascii="Bookman Old Style" w:hAnsi="Bookman Old Style"/>
          <w:sz w:val="21"/>
          <w:szCs w:val="21"/>
          <w:lang w:val="en-US"/>
        </w:rPr>
        <w:t xml:space="preserve">formed shows that despite of requiring a large initial </w:t>
      </w:r>
      <w:proofErr w:type="gramStart"/>
      <w:r w:rsidRPr="00F2086F">
        <w:rPr>
          <w:rFonts w:ascii="Bookman Old Style" w:hAnsi="Bookman Old Style"/>
          <w:sz w:val="21"/>
          <w:szCs w:val="21"/>
          <w:lang w:val="en-US"/>
        </w:rPr>
        <w:t>capital,</w:t>
      </w:r>
      <w:proofErr w:type="gramEnd"/>
      <w:r w:rsidRPr="00F2086F">
        <w:rPr>
          <w:rFonts w:ascii="Bookman Old Style" w:hAnsi="Bookman Old Style"/>
          <w:sz w:val="21"/>
          <w:szCs w:val="21"/>
          <w:lang w:val="en-US"/>
        </w:rPr>
        <w:t xml:space="preserve"> the earnings scheme is progressive, making it an attractive business.  Analyzing the </w:t>
      </w:r>
      <w:r w:rsidR="00F21E5B" w:rsidRPr="00F2086F">
        <w:rPr>
          <w:rFonts w:ascii="Bookman Old Style" w:hAnsi="Bookman Old Style"/>
          <w:sz w:val="21"/>
          <w:szCs w:val="21"/>
          <w:lang w:val="en-US"/>
        </w:rPr>
        <w:t xml:space="preserve">bioethanol </w:t>
      </w:r>
      <w:r w:rsidRPr="00F2086F">
        <w:rPr>
          <w:rFonts w:ascii="Bookman Old Style" w:hAnsi="Bookman Old Style"/>
          <w:sz w:val="21"/>
          <w:szCs w:val="21"/>
          <w:lang w:val="en-US"/>
        </w:rPr>
        <w:t>de</w:t>
      </w:r>
      <w:r w:rsidR="00F41260">
        <w:rPr>
          <w:rFonts w:ascii="Bookman Old Style" w:hAnsi="Bookman Old Style"/>
          <w:sz w:val="21"/>
          <w:szCs w:val="21"/>
          <w:lang w:val="en-US"/>
        </w:rPr>
        <w:softHyphen/>
      </w:r>
      <w:r w:rsidRPr="00F2086F">
        <w:rPr>
          <w:rFonts w:ascii="Bookman Old Style" w:hAnsi="Bookman Old Style"/>
          <w:sz w:val="21"/>
          <w:szCs w:val="21"/>
          <w:lang w:val="en-US"/>
        </w:rPr>
        <w:t>mand and supply growth</w:t>
      </w:r>
      <w:r w:rsidR="00F21E5B" w:rsidRPr="00F2086F">
        <w:rPr>
          <w:rFonts w:ascii="Bookman Old Style" w:hAnsi="Bookman Old Style"/>
          <w:sz w:val="21"/>
          <w:szCs w:val="21"/>
          <w:lang w:val="en-US"/>
        </w:rPr>
        <w:t>, it is found that countries are focused on increasing the productive capacity of bioethanol, in order to reduce their dependence on no renewa</w:t>
      </w:r>
      <w:r w:rsidR="00F41260">
        <w:rPr>
          <w:rFonts w:ascii="Bookman Old Style" w:hAnsi="Bookman Old Style"/>
          <w:sz w:val="21"/>
          <w:szCs w:val="21"/>
          <w:lang w:val="en-US"/>
        </w:rPr>
        <w:softHyphen/>
      </w:r>
      <w:r w:rsidR="00F21E5B" w:rsidRPr="00F2086F">
        <w:rPr>
          <w:rFonts w:ascii="Bookman Old Style" w:hAnsi="Bookman Old Style"/>
          <w:sz w:val="21"/>
          <w:szCs w:val="21"/>
          <w:lang w:val="en-US"/>
        </w:rPr>
        <w:t>ble energy sources</w:t>
      </w:r>
      <w:r w:rsidR="00E230EC" w:rsidRPr="00F2086F">
        <w:rPr>
          <w:rFonts w:ascii="Bookman Old Style" w:hAnsi="Bookman Old Style"/>
          <w:sz w:val="21"/>
          <w:szCs w:val="21"/>
          <w:lang w:val="en-US"/>
        </w:rPr>
        <w:t>.</w:t>
      </w:r>
    </w:p>
    <w:p w:rsidR="00D62803" w:rsidRPr="00727071" w:rsidRDefault="00FF672D" w:rsidP="00F2086F">
      <w:pPr>
        <w:numPr>
          <w:ilvl w:val="0"/>
          <w:numId w:val="8"/>
        </w:numPr>
        <w:tabs>
          <w:tab w:val="left" w:pos="360"/>
        </w:tabs>
        <w:ind w:left="360" w:hanging="270"/>
        <w:jc w:val="both"/>
        <w:rPr>
          <w:rFonts w:ascii="Bookman Old Style" w:hAnsi="Bookman Old Style"/>
          <w:sz w:val="21"/>
          <w:szCs w:val="21"/>
          <w:lang w:val="en-US"/>
        </w:rPr>
      </w:pPr>
      <w:r w:rsidRPr="00727071">
        <w:rPr>
          <w:rFonts w:ascii="Bookman Old Style" w:hAnsi="Bookman Old Style"/>
          <w:sz w:val="21"/>
          <w:szCs w:val="21"/>
          <w:lang w:val="en-US"/>
        </w:rPr>
        <w:lastRenderedPageBreak/>
        <w:t>On the other hand, there should be pro</w:t>
      </w:r>
      <w:r w:rsidR="00727071">
        <w:rPr>
          <w:rFonts w:ascii="Bookman Old Style" w:hAnsi="Bookman Old Style"/>
          <w:sz w:val="21"/>
          <w:szCs w:val="21"/>
          <w:lang w:val="en-US"/>
        </w:rPr>
        <w:softHyphen/>
      </w:r>
      <w:r w:rsidRPr="00727071">
        <w:rPr>
          <w:rFonts w:ascii="Bookman Old Style" w:hAnsi="Bookman Old Style"/>
          <w:sz w:val="21"/>
          <w:szCs w:val="21"/>
          <w:lang w:val="en-US"/>
        </w:rPr>
        <w:t>moted social habits for utilization of re</w:t>
      </w:r>
      <w:r w:rsidR="00727071">
        <w:rPr>
          <w:rFonts w:ascii="Bookman Old Style" w:hAnsi="Bookman Old Style"/>
          <w:sz w:val="21"/>
          <w:szCs w:val="21"/>
          <w:lang w:val="en-US"/>
        </w:rPr>
        <w:softHyphen/>
      </w:r>
      <w:r w:rsidRPr="00727071">
        <w:rPr>
          <w:rFonts w:ascii="Bookman Old Style" w:hAnsi="Bookman Old Style"/>
          <w:sz w:val="21"/>
          <w:szCs w:val="21"/>
          <w:lang w:val="en-US"/>
        </w:rPr>
        <w:t xml:space="preserve">sources that are more aware and friendly with the current environmental situation.  </w:t>
      </w:r>
      <w:r w:rsidR="00B711F3" w:rsidRPr="00727071">
        <w:rPr>
          <w:rFonts w:ascii="Bookman Old Style" w:hAnsi="Bookman Old Style"/>
          <w:sz w:val="21"/>
          <w:szCs w:val="21"/>
          <w:lang w:val="en-US"/>
        </w:rPr>
        <w:t>Campaigns</w:t>
      </w:r>
      <w:r w:rsidRPr="00727071">
        <w:rPr>
          <w:rFonts w:ascii="Bookman Old Style" w:hAnsi="Bookman Old Style"/>
          <w:sz w:val="21"/>
          <w:szCs w:val="21"/>
          <w:lang w:val="en-US"/>
        </w:rPr>
        <w:t xml:space="preserve"> and scientific and technologi</w:t>
      </w:r>
      <w:r w:rsidR="00727071">
        <w:rPr>
          <w:rFonts w:ascii="Bookman Old Style" w:hAnsi="Bookman Old Style"/>
          <w:sz w:val="21"/>
          <w:szCs w:val="21"/>
          <w:lang w:val="en-US"/>
        </w:rPr>
        <w:softHyphen/>
      </w:r>
      <w:r w:rsidRPr="00727071">
        <w:rPr>
          <w:rFonts w:ascii="Bookman Old Style" w:hAnsi="Bookman Old Style"/>
          <w:sz w:val="21"/>
          <w:szCs w:val="21"/>
          <w:lang w:val="en-US"/>
        </w:rPr>
        <w:t>cal programs should be generated to pro</w:t>
      </w:r>
      <w:r w:rsidR="00727071">
        <w:rPr>
          <w:rFonts w:ascii="Bookman Old Style" w:hAnsi="Bookman Old Style"/>
          <w:sz w:val="21"/>
          <w:szCs w:val="21"/>
          <w:lang w:val="en-US"/>
        </w:rPr>
        <w:softHyphen/>
      </w:r>
      <w:r w:rsidRPr="00727071">
        <w:rPr>
          <w:rFonts w:ascii="Bookman Old Style" w:hAnsi="Bookman Old Style"/>
          <w:sz w:val="21"/>
          <w:szCs w:val="21"/>
          <w:lang w:val="en-US"/>
        </w:rPr>
        <w:t xml:space="preserve">mote and foster the development of new technologies for new methods that help the creation of sustainable energetic productive systems.  </w:t>
      </w:r>
      <w:r w:rsidR="00963491" w:rsidRPr="00727071">
        <w:rPr>
          <w:rFonts w:ascii="Bookman Old Style" w:hAnsi="Bookman Old Style"/>
          <w:sz w:val="21"/>
          <w:szCs w:val="21"/>
          <w:lang w:val="en-US"/>
        </w:rPr>
        <w:t xml:space="preserve">Therefore, it should </w:t>
      </w:r>
      <w:proofErr w:type="gramStart"/>
      <w:r w:rsidR="00963491" w:rsidRPr="00727071">
        <w:rPr>
          <w:rFonts w:ascii="Bookman Old Style" w:hAnsi="Bookman Old Style"/>
          <w:sz w:val="21"/>
          <w:szCs w:val="21"/>
          <w:lang w:val="en-US"/>
        </w:rPr>
        <w:t>exist</w:t>
      </w:r>
      <w:proofErr w:type="gramEnd"/>
      <w:r w:rsidR="00963491" w:rsidRPr="00727071">
        <w:rPr>
          <w:rFonts w:ascii="Bookman Old Style" w:hAnsi="Bookman Old Style"/>
          <w:sz w:val="21"/>
          <w:szCs w:val="21"/>
          <w:lang w:val="en-US"/>
        </w:rPr>
        <w:t xml:space="preserve"> political disposition in the countries to expand these type of thoughts and ideas of change, considering that it is from this kind of proposals and measurements that societies are strengthen. This is no</w:t>
      </w:r>
      <w:r w:rsidR="00727071">
        <w:rPr>
          <w:rFonts w:ascii="Bookman Old Style" w:hAnsi="Bookman Old Style"/>
          <w:sz w:val="21"/>
          <w:szCs w:val="21"/>
          <w:lang w:val="en-US"/>
        </w:rPr>
        <w:softHyphen/>
      </w:r>
      <w:r w:rsidR="00963491" w:rsidRPr="00727071">
        <w:rPr>
          <w:rFonts w:ascii="Bookman Old Style" w:hAnsi="Bookman Old Style"/>
          <w:sz w:val="21"/>
          <w:szCs w:val="21"/>
          <w:lang w:val="en-US"/>
        </w:rPr>
        <w:t>ticed because thanks to this type of innovations and productive, scientific and industrial discoveries, positive changes i</w:t>
      </w:r>
      <w:r w:rsidR="00416A10" w:rsidRPr="00727071">
        <w:rPr>
          <w:rFonts w:ascii="Bookman Old Style" w:hAnsi="Bookman Old Style"/>
          <w:sz w:val="21"/>
          <w:szCs w:val="21"/>
          <w:lang w:val="en-US"/>
        </w:rPr>
        <w:t>n the economic composition of a</w:t>
      </w:r>
      <w:r w:rsidR="00963491" w:rsidRPr="00727071">
        <w:rPr>
          <w:rFonts w:ascii="Bookman Old Style" w:hAnsi="Bookman Old Style"/>
          <w:sz w:val="21"/>
          <w:szCs w:val="21"/>
          <w:lang w:val="en-US"/>
        </w:rPr>
        <w:t xml:space="preserve"> specific in</w:t>
      </w:r>
      <w:r w:rsidR="00727071">
        <w:rPr>
          <w:rFonts w:ascii="Bookman Old Style" w:hAnsi="Bookman Old Style"/>
          <w:sz w:val="21"/>
          <w:szCs w:val="21"/>
          <w:lang w:val="en-US"/>
        </w:rPr>
        <w:softHyphen/>
      </w:r>
      <w:r w:rsidR="00963491" w:rsidRPr="00727071">
        <w:rPr>
          <w:rFonts w:ascii="Bookman Old Style" w:hAnsi="Bookman Old Style"/>
          <w:sz w:val="21"/>
          <w:szCs w:val="21"/>
          <w:lang w:val="en-US"/>
        </w:rPr>
        <w:t xml:space="preserve">dustrial sector are generated, </w:t>
      </w:r>
      <w:r w:rsidR="00416A10" w:rsidRPr="00727071">
        <w:rPr>
          <w:rFonts w:ascii="Bookman Old Style" w:hAnsi="Bookman Old Style"/>
          <w:sz w:val="21"/>
          <w:szCs w:val="21"/>
          <w:lang w:val="en-US"/>
        </w:rPr>
        <w:t>and those are considerable benefits that lead to greater global profits in the economic sec</w:t>
      </w:r>
      <w:r w:rsidR="00727071">
        <w:rPr>
          <w:rFonts w:ascii="Bookman Old Style" w:hAnsi="Bookman Old Style"/>
          <w:sz w:val="21"/>
          <w:szCs w:val="21"/>
          <w:lang w:val="en-US"/>
        </w:rPr>
        <w:softHyphen/>
      </w:r>
      <w:r w:rsidR="00416A10" w:rsidRPr="00727071">
        <w:rPr>
          <w:rFonts w:ascii="Bookman Old Style" w:hAnsi="Bookman Old Style"/>
          <w:sz w:val="21"/>
          <w:szCs w:val="21"/>
          <w:lang w:val="en-US"/>
        </w:rPr>
        <w:t>tor.  These phenomena show the incorporation of more players from diverse knowing areas working to compose eco</w:t>
      </w:r>
      <w:r w:rsidR="00727071">
        <w:rPr>
          <w:rFonts w:ascii="Bookman Old Style" w:hAnsi="Bookman Old Style"/>
          <w:sz w:val="21"/>
          <w:szCs w:val="21"/>
          <w:lang w:val="en-US"/>
        </w:rPr>
        <w:softHyphen/>
      </w:r>
      <w:r w:rsidR="00416A10" w:rsidRPr="00727071">
        <w:rPr>
          <w:rFonts w:ascii="Bookman Old Style" w:hAnsi="Bookman Old Style"/>
          <w:sz w:val="21"/>
          <w:szCs w:val="21"/>
          <w:lang w:val="en-US"/>
        </w:rPr>
        <w:t>nomic structures with higher horizontal transformation, which are the ones that can incre</w:t>
      </w:r>
      <w:r w:rsidR="00F41260" w:rsidRPr="00727071">
        <w:rPr>
          <w:rFonts w:ascii="Bookman Old Style" w:hAnsi="Bookman Old Style"/>
          <w:sz w:val="21"/>
          <w:szCs w:val="21"/>
          <w:lang w:val="en-US"/>
        </w:rPr>
        <w:t>ase</w:t>
      </w:r>
      <w:r w:rsidR="00416A10" w:rsidRPr="00727071">
        <w:rPr>
          <w:rFonts w:ascii="Bookman Old Style" w:hAnsi="Bookman Old Style"/>
          <w:sz w:val="21"/>
          <w:szCs w:val="21"/>
          <w:lang w:val="en-US"/>
        </w:rPr>
        <w:t xml:space="preserve"> social development.</w:t>
      </w:r>
      <w:r w:rsidR="00416A10" w:rsidRPr="00727071" w:rsidDel="00963491">
        <w:rPr>
          <w:rFonts w:ascii="Bookman Old Style" w:hAnsi="Bookman Old Style"/>
          <w:sz w:val="21"/>
          <w:szCs w:val="21"/>
          <w:lang w:val="en-US"/>
        </w:rPr>
        <w:t xml:space="preserve"> </w:t>
      </w:r>
    </w:p>
    <w:p w:rsidR="00F41260" w:rsidRPr="00F2086F" w:rsidRDefault="00F41260" w:rsidP="00F2086F">
      <w:pPr>
        <w:tabs>
          <w:tab w:val="left" w:pos="709"/>
        </w:tabs>
        <w:jc w:val="both"/>
        <w:rPr>
          <w:rFonts w:ascii="Bookman Old Style" w:hAnsi="Bookman Old Style"/>
          <w:sz w:val="21"/>
          <w:szCs w:val="21"/>
          <w:lang w:val="en-US"/>
        </w:rPr>
      </w:pPr>
    </w:p>
    <w:p w:rsidR="00FC48E0" w:rsidRPr="00F2086F" w:rsidRDefault="006C2E7F" w:rsidP="004701A2">
      <w:pPr>
        <w:tabs>
          <w:tab w:val="left" w:pos="709"/>
        </w:tabs>
        <w:spacing w:line="360" w:lineRule="auto"/>
        <w:jc w:val="center"/>
        <w:rPr>
          <w:rFonts w:ascii="Bookman Old Style" w:hAnsi="Bookman Old Style"/>
          <w:b/>
          <w:sz w:val="21"/>
          <w:szCs w:val="21"/>
          <w:lang w:val="es-ES"/>
        </w:rPr>
      </w:pPr>
      <w:proofErr w:type="spellStart"/>
      <w:r w:rsidRPr="00F2086F">
        <w:rPr>
          <w:rFonts w:ascii="Bookman Old Style" w:hAnsi="Bookman Old Style"/>
          <w:b/>
          <w:sz w:val="21"/>
          <w:szCs w:val="21"/>
          <w:lang w:val="es-ES"/>
        </w:rPr>
        <w:t>References</w:t>
      </w:r>
      <w:proofErr w:type="spellEnd"/>
    </w:p>
    <w:p w:rsidR="00726073" w:rsidRPr="00F2086F" w:rsidRDefault="00726073" w:rsidP="00F41260">
      <w:pPr>
        <w:pStyle w:val="Ttulo1"/>
        <w:tabs>
          <w:tab w:val="clear" w:pos="3119"/>
          <w:tab w:val="left" w:pos="180"/>
          <w:tab w:val="left" w:pos="450"/>
        </w:tabs>
        <w:ind w:left="180" w:hanging="180"/>
        <w:jc w:val="both"/>
        <w:rPr>
          <w:rStyle w:val="txt16"/>
          <w:rFonts w:ascii="Bookman Old Style" w:hAnsi="Bookman Old Style"/>
          <w:b w:val="0"/>
          <w:sz w:val="18"/>
          <w:szCs w:val="18"/>
        </w:rPr>
      </w:pPr>
      <w:r w:rsidRPr="00F2086F">
        <w:rPr>
          <w:rFonts w:ascii="Bookman Old Style" w:hAnsi="Bookman Old Style"/>
          <w:b w:val="0"/>
          <w:sz w:val="18"/>
          <w:szCs w:val="18"/>
        </w:rPr>
        <w:t xml:space="preserve">Actividad </w:t>
      </w:r>
      <w:proofErr w:type="spellStart"/>
      <w:r w:rsidRPr="00F2086F">
        <w:rPr>
          <w:rFonts w:ascii="Bookman Old Style" w:hAnsi="Bookman Old Style"/>
          <w:b w:val="0"/>
          <w:sz w:val="18"/>
          <w:szCs w:val="18"/>
        </w:rPr>
        <w:t>Avipecuaria</w:t>
      </w:r>
      <w:proofErr w:type="spellEnd"/>
      <w:r w:rsidRPr="00F2086F">
        <w:rPr>
          <w:rFonts w:ascii="Bookman Old Style" w:hAnsi="Bookman Old Style"/>
          <w:b w:val="0"/>
          <w:sz w:val="18"/>
          <w:szCs w:val="18"/>
        </w:rPr>
        <w:t xml:space="preserve">. 2012. FAO: Producción de etanol de maíz eleva los precios del grano en el mundo, </w:t>
      </w:r>
      <w:r w:rsidRPr="00F2086F">
        <w:rPr>
          <w:rStyle w:val="txt16"/>
          <w:rFonts w:ascii="Bookman Old Style" w:hAnsi="Bookman Old Style"/>
          <w:b w:val="0"/>
          <w:sz w:val="18"/>
          <w:szCs w:val="18"/>
        </w:rPr>
        <w:t xml:space="preserve">ENERO 25/2012. Disponible en: </w:t>
      </w:r>
      <w:hyperlink r:id="rId22" w:history="1">
        <w:r w:rsidRPr="00F2086F">
          <w:rPr>
            <w:rStyle w:val="Hipervnculo"/>
            <w:rFonts w:ascii="Bookman Old Style" w:hAnsi="Bookman Old Style"/>
            <w:b w:val="0"/>
            <w:color w:val="auto"/>
            <w:sz w:val="18"/>
            <w:szCs w:val="18"/>
          </w:rPr>
          <w:t>http://www.actualidadavipecuaria.com/noticias/fao-produccion-de-etanol-de-maiz-eleva-los-precios-del-grano-en-mundo.html</w:t>
        </w:r>
      </w:hyperlink>
      <w:r w:rsidRPr="00F2086F">
        <w:rPr>
          <w:rStyle w:val="txt16"/>
          <w:rFonts w:ascii="Bookman Old Style" w:hAnsi="Bookman Old Style"/>
          <w:b w:val="0"/>
          <w:sz w:val="18"/>
          <w:szCs w:val="18"/>
        </w:rPr>
        <w:t>, consultado en: Junio 15 de 2012.</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eastAsia="Calibri" w:hAnsi="Bookman Old Style"/>
          <w:sz w:val="18"/>
          <w:szCs w:val="18"/>
          <w:lang w:val="es-MX" w:eastAsia="es-CO"/>
        </w:rPr>
      </w:pPr>
      <w:r w:rsidRPr="00F2086F">
        <w:rPr>
          <w:rFonts w:ascii="Bookman Old Style" w:hAnsi="Bookman Old Style"/>
          <w:sz w:val="18"/>
          <w:szCs w:val="18"/>
        </w:rPr>
        <w:t xml:space="preserve">Asociación de Cultivadores de Caña de Azúcar. </w:t>
      </w:r>
      <w:r w:rsidR="002C17E8" w:rsidRPr="00F2086F">
        <w:rPr>
          <w:rFonts w:ascii="Bookman Old Style" w:hAnsi="Bookman Old Style"/>
          <w:sz w:val="18"/>
          <w:szCs w:val="18"/>
        </w:rPr>
        <w:t>201</w:t>
      </w:r>
      <w:r w:rsidR="00D97A50" w:rsidRPr="00F2086F">
        <w:rPr>
          <w:rFonts w:ascii="Bookman Old Style" w:hAnsi="Bookman Old Style"/>
          <w:sz w:val="18"/>
          <w:szCs w:val="18"/>
        </w:rPr>
        <w:t>2</w:t>
      </w:r>
      <w:r w:rsidRPr="00F2086F">
        <w:rPr>
          <w:rFonts w:ascii="Bookman Old Style" w:hAnsi="Bookman Old Style"/>
          <w:sz w:val="18"/>
          <w:szCs w:val="18"/>
        </w:rPr>
        <w:t xml:space="preserve">. Balance </w:t>
      </w:r>
      <w:r w:rsidR="007B3E73" w:rsidRPr="00F2086F">
        <w:rPr>
          <w:rFonts w:ascii="Bookman Old Style" w:hAnsi="Bookman Old Style"/>
          <w:sz w:val="18"/>
          <w:szCs w:val="18"/>
        </w:rPr>
        <w:t>a</w:t>
      </w:r>
      <w:r w:rsidRPr="00F2086F">
        <w:rPr>
          <w:rFonts w:ascii="Bookman Old Style" w:hAnsi="Bookman Old Style"/>
          <w:sz w:val="18"/>
          <w:szCs w:val="18"/>
        </w:rPr>
        <w:t xml:space="preserve">zucarero </w:t>
      </w:r>
      <w:r w:rsidR="007B3E73" w:rsidRPr="00F2086F">
        <w:rPr>
          <w:rFonts w:ascii="Bookman Old Style" w:hAnsi="Bookman Old Style"/>
          <w:sz w:val="18"/>
          <w:szCs w:val="18"/>
        </w:rPr>
        <w:t>c</w:t>
      </w:r>
      <w:r w:rsidRPr="00F2086F">
        <w:rPr>
          <w:rFonts w:ascii="Bookman Old Style" w:hAnsi="Bookman Old Style"/>
          <w:sz w:val="18"/>
          <w:szCs w:val="18"/>
        </w:rPr>
        <w:t>olombia</w:t>
      </w:r>
      <w:r w:rsidR="007B3E73" w:rsidRPr="00F2086F">
        <w:rPr>
          <w:rFonts w:ascii="Bookman Old Style" w:hAnsi="Bookman Old Style"/>
          <w:sz w:val="18"/>
          <w:szCs w:val="18"/>
        </w:rPr>
        <w:t xml:space="preserve">no </w:t>
      </w:r>
      <w:proofErr w:type="spellStart"/>
      <w:r w:rsidR="007B3E73" w:rsidRPr="00F2086F">
        <w:rPr>
          <w:rFonts w:ascii="Bookman Old Style" w:hAnsi="Bookman Old Style"/>
          <w:sz w:val="18"/>
          <w:szCs w:val="18"/>
        </w:rPr>
        <w:t>Asocaña</w:t>
      </w:r>
      <w:proofErr w:type="spellEnd"/>
      <w:r w:rsidR="007B3E73" w:rsidRPr="00F2086F">
        <w:rPr>
          <w:rFonts w:ascii="Bookman Old Style" w:hAnsi="Bookman Old Style"/>
          <w:sz w:val="18"/>
          <w:szCs w:val="18"/>
        </w:rPr>
        <w:t xml:space="preserve"> 2000 – 2012</w:t>
      </w:r>
      <w:r w:rsidRPr="00F2086F">
        <w:rPr>
          <w:rFonts w:ascii="Bookman Old Style" w:hAnsi="Bookman Old Style"/>
          <w:sz w:val="18"/>
          <w:szCs w:val="18"/>
        </w:rPr>
        <w:t xml:space="preserve">. </w:t>
      </w:r>
      <w:r w:rsidR="002C17E8" w:rsidRPr="00F2086F">
        <w:rPr>
          <w:rFonts w:ascii="Bookman Old Style" w:hAnsi="Bookman Old Style"/>
          <w:sz w:val="18"/>
          <w:szCs w:val="18"/>
        </w:rPr>
        <w:t>Colombia</w:t>
      </w:r>
      <w:r w:rsidRPr="00F2086F">
        <w:rPr>
          <w:rFonts w:ascii="Bookman Old Style" w:hAnsi="Bookman Old Style"/>
          <w:sz w:val="18"/>
          <w:szCs w:val="18"/>
        </w:rPr>
        <w:t>.</w:t>
      </w:r>
      <w:r w:rsidR="0053493C" w:rsidRPr="00F2086F">
        <w:rPr>
          <w:rFonts w:ascii="Bookman Old Style" w:hAnsi="Bookman Old Style"/>
          <w:sz w:val="18"/>
          <w:szCs w:val="18"/>
        </w:rPr>
        <w:t xml:space="preserve"> </w:t>
      </w:r>
      <w:r w:rsidR="0053493C" w:rsidRPr="00F2086F">
        <w:rPr>
          <w:rFonts w:ascii="Bookman Old Style" w:eastAsia="Calibri" w:hAnsi="Bookman Old Style"/>
          <w:sz w:val="18"/>
          <w:szCs w:val="18"/>
          <w:lang w:val="es-MX" w:eastAsia="es-CO"/>
        </w:rPr>
        <w:t xml:space="preserve">Disponible en: </w:t>
      </w:r>
      <w:hyperlink r:id="rId23" w:history="1">
        <w:r w:rsidR="0053493C" w:rsidRPr="00F2086F">
          <w:rPr>
            <w:rFonts w:ascii="Bookman Old Style" w:eastAsia="Calibri" w:hAnsi="Bookman Old Style"/>
            <w:sz w:val="18"/>
            <w:szCs w:val="18"/>
            <w:u w:val="single"/>
            <w:lang w:val="es-MX" w:eastAsia="es-CO"/>
          </w:rPr>
          <w:t>http://www.asocana.org/</w:t>
        </w:r>
      </w:hyperlink>
      <w:r w:rsidR="0053493C" w:rsidRPr="00F2086F">
        <w:rPr>
          <w:rFonts w:ascii="Bookman Old Style" w:eastAsia="Calibri" w:hAnsi="Bookman Old Style"/>
          <w:sz w:val="18"/>
          <w:szCs w:val="18"/>
          <w:lang w:val="es-MX" w:eastAsia="es-CO"/>
        </w:rPr>
        <w:t xml:space="preserve">, consultado en: Junio 15 de 2012. </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rPr>
      </w:pPr>
      <w:r w:rsidRPr="00F2086F">
        <w:rPr>
          <w:rFonts w:ascii="Bookman Old Style" w:eastAsia="Calibri" w:hAnsi="Bookman Old Style"/>
          <w:sz w:val="18"/>
          <w:szCs w:val="18"/>
          <w:lang w:val="es-MX" w:eastAsia="es-CO"/>
        </w:rPr>
        <w:t>Asociación de Productores de Energías Renovables</w:t>
      </w:r>
      <w:r w:rsidR="00E73E24" w:rsidRPr="00F2086F">
        <w:rPr>
          <w:rFonts w:ascii="Bookman Old Style" w:eastAsia="Calibri" w:hAnsi="Bookman Old Style"/>
          <w:sz w:val="18"/>
          <w:szCs w:val="18"/>
          <w:lang w:val="es-MX" w:eastAsia="es-CO"/>
        </w:rPr>
        <w:t xml:space="preserve"> (</w:t>
      </w:r>
      <w:proofErr w:type="spellStart"/>
      <w:r w:rsidR="00E73E24" w:rsidRPr="00F2086F">
        <w:rPr>
          <w:rFonts w:ascii="Bookman Old Style" w:eastAsia="Calibri" w:hAnsi="Bookman Old Style"/>
          <w:sz w:val="18"/>
          <w:szCs w:val="18"/>
          <w:lang w:val="es-MX" w:eastAsia="es-CO"/>
        </w:rPr>
        <w:t>APPA</w:t>
      </w:r>
      <w:proofErr w:type="spellEnd"/>
      <w:r w:rsidR="00E73E24" w:rsidRPr="00F2086F">
        <w:rPr>
          <w:rFonts w:ascii="Bookman Old Style" w:eastAsia="Calibri" w:hAnsi="Bookman Old Style"/>
          <w:sz w:val="18"/>
          <w:szCs w:val="18"/>
          <w:lang w:val="es-MX" w:eastAsia="es-CO"/>
        </w:rPr>
        <w:t>)</w:t>
      </w:r>
      <w:r w:rsidRPr="00F2086F">
        <w:rPr>
          <w:rFonts w:ascii="Bookman Old Style" w:eastAsia="Calibri" w:hAnsi="Bookman Old Style"/>
          <w:sz w:val="18"/>
          <w:szCs w:val="18"/>
          <w:lang w:val="es-MX" w:eastAsia="es-CO"/>
        </w:rPr>
        <w:t xml:space="preserve">. </w:t>
      </w:r>
      <w:r w:rsidR="002C17E8" w:rsidRPr="00F2086F">
        <w:rPr>
          <w:rFonts w:ascii="Bookman Old Style" w:eastAsia="Calibri" w:hAnsi="Bookman Old Style"/>
          <w:sz w:val="18"/>
          <w:szCs w:val="18"/>
          <w:lang w:val="es-MX" w:eastAsia="es-CO"/>
        </w:rPr>
        <w:t>2007</w:t>
      </w:r>
      <w:r w:rsidRPr="00F2086F">
        <w:rPr>
          <w:rFonts w:ascii="Bookman Old Style" w:hAnsi="Bookman Old Style"/>
          <w:bCs/>
          <w:sz w:val="18"/>
          <w:szCs w:val="18"/>
        </w:rPr>
        <w:t>.</w:t>
      </w:r>
      <w:r w:rsidR="002C17E8" w:rsidRPr="00F2086F">
        <w:rPr>
          <w:rFonts w:ascii="Bookman Old Style" w:hAnsi="Bookman Old Style"/>
          <w:bCs/>
          <w:sz w:val="18"/>
          <w:szCs w:val="18"/>
        </w:rPr>
        <w:t xml:space="preserve"> </w:t>
      </w:r>
      <w:proofErr w:type="spellStart"/>
      <w:r w:rsidRPr="00F2086F">
        <w:rPr>
          <w:rFonts w:ascii="Bookman Old Style" w:hAnsi="Bookman Old Style"/>
          <w:bCs/>
          <w:sz w:val="18"/>
          <w:szCs w:val="18"/>
        </w:rPr>
        <w:t>Biocarburantes</w:t>
      </w:r>
      <w:proofErr w:type="spellEnd"/>
      <w:r w:rsidRPr="00F2086F">
        <w:rPr>
          <w:rFonts w:ascii="Bookman Old Style" w:hAnsi="Bookman Old Style"/>
          <w:bCs/>
          <w:sz w:val="18"/>
          <w:szCs w:val="18"/>
        </w:rPr>
        <w:t xml:space="preserve"> y Desarrollo sostenible Mitos y Realidades. </w:t>
      </w:r>
      <w:r w:rsidRPr="00F2086F">
        <w:rPr>
          <w:rFonts w:ascii="Bookman Old Style" w:hAnsi="Bookman Old Style"/>
          <w:sz w:val="18"/>
          <w:szCs w:val="18"/>
        </w:rPr>
        <w:t>Barcelona</w:t>
      </w:r>
      <w:r w:rsidR="00291931" w:rsidRPr="00F2086F">
        <w:rPr>
          <w:rFonts w:ascii="Bookman Old Style" w:hAnsi="Bookman Old Style"/>
          <w:sz w:val="18"/>
          <w:szCs w:val="18"/>
        </w:rPr>
        <w:t>.</w:t>
      </w:r>
    </w:p>
    <w:p w:rsidR="00726073" w:rsidRPr="00F2086F" w:rsidRDefault="00726073" w:rsidP="00F41260">
      <w:pPr>
        <w:tabs>
          <w:tab w:val="left" w:pos="180"/>
          <w:tab w:val="left" w:pos="450"/>
        </w:tabs>
        <w:autoSpaceDE w:val="0"/>
        <w:autoSpaceDN w:val="0"/>
        <w:adjustRightInd w:val="0"/>
        <w:ind w:left="180" w:hanging="180"/>
        <w:jc w:val="both"/>
        <w:rPr>
          <w:rFonts w:ascii="Bookman Old Style" w:hAnsi="Bookman Old Style"/>
          <w:sz w:val="18"/>
          <w:szCs w:val="18"/>
          <w:lang w:val="es-ES"/>
        </w:rPr>
      </w:pPr>
      <w:r w:rsidRPr="00F2086F">
        <w:rPr>
          <w:rFonts w:ascii="Bookman Old Style" w:hAnsi="Bookman Old Style"/>
          <w:sz w:val="18"/>
          <w:szCs w:val="18"/>
        </w:rPr>
        <w:t>Asociación de Produ</w:t>
      </w:r>
      <w:r w:rsidR="00291931" w:rsidRPr="00F2086F">
        <w:rPr>
          <w:rFonts w:ascii="Bookman Old Style" w:hAnsi="Bookman Old Style"/>
          <w:sz w:val="18"/>
          <w:szCs w:val="18"/>
        </w:rPr>
        <w:t>ctores de Energías Renovables</w:t>
      </w:r>
      <w:r w:rsidR="00E73E24" w:rsidRPr="00F2086F">
        <w:rPr>
          <w:rFonts w:ascii="Bookman Old Style" w:hAnsi="Bookman Old Style"/>
          <w:sz w:val="18"/>
          <w:szCs w:val="18"/>
        </w:rPr>
        <w:t xml:space="preserve"> (</w:t>
      </w:r>
      <w:proofErr w:type="spellStart"/>
      <w:r w:rsidR="00E73E24" w:rsidRPr="00F2086F">
        <w:rPr>
          <w:rFonts w:ascii="Bookman Old Style" w:hAnsi="Bookman Old Style"/>
          <w:sz w:val="18"/>
          <w:szCs w:val="18"/>
        </w:rPr>
        <w:t>APPA</w:t>
      </w:r>
      <w:proofErr w:type="spellEnd"/>
      <w:r w:rsidR="00E73E24" w:rsidRPr="00F2086F">
        <w:rPr>
          <w:rFonts w:ascii="Bookman Old Style" w:hAnsi="Bookman Old Style"/>
          <w:sz w:val="18"/>
          <w:szCs w:val="18"/>
        </w:rPr>
        <w:t>)</w:t>
      </w:r>
      <w:r w:rsidR="00291931" w:rsidRPr="00F2086F">
        <w:rPr>
          <w:rFonts w:ascii="Bookman Old Style" w:hAnsi="Bookman Old Style"/>
          <w:sz w:val="18"/>
          <w:szCs w:val="18"/>
        </w:rPr>
        <w:t xml:space="preserve">. </w:t>
      </w:r>
      <w:r w:rsidR="00291931" w:rsidRPr="00F2086F">
        <w:rPr>
          <w:rFonts w:ascii="Bookman Old Style" w:hAnsi="Bookman Old Style"/>
          <w:bCs/>
          <w:sz w:val="18"/>
          <w:szCs w:val="18"/>
        </w:rPr>
        <w:t>2009</w:t>
      </w:r>
      <w:r w:rsidRPr="00F2086F">
        <w:rPr>
          <w:rFonts w:ascii="Bookman Old Style" w:hAnsi="Bookman Old Style"/>
          <w:bCs/>
          <w:sz w:val="18"/>
          <w:szCs w:val="18"/>
        </w:rPr>
        <w:t>.</w:t>
      </w:r>
      <w:r w:rsidR="00291931" w:rsidRPr="00F2086F">
        <w:rPr>
          <w:rFonts w:ascii="Bookman Old Style" w:hAnsi="Bookman Old Style"/>
          <w:bCs/>
          <w:sz w:val="18"/>
          <w:szCs w:val="18"/>
        </w:rPr>
        <w:t xml:space="preserve"> </w:t>
      </w:r>
      <w:r w:rsidRPr="00F2086F">
        <w:rPr>
          <w:rFonts w:ascii="Bookman Old Style" w:hAnsi="Bookman Old Style"/>
          <w:sz w:val="18"/>
          <w:szCs w:val="18"/>
        </w:rPr>
        <w:t xml:space="preserve">Estudio del Impacto Macroeconómico de las energías Renovables en España. </w:t>
      </w:r>
      <w:r w:rsidRPr="00F2086F">
        <w:rPr>
          <w:rFonts w:ascii="Bookman Old Style" w:hAnsi="Bookman Old Style"/>
          <w:sz w:val="18"/>
          <w:szCs w:val="18"/>
          <w:lang w:val="es-ES"/>
        </w:rPr>
        <w:t>Barcelona</w:t>
      </w:r>
      <w:r w:rsidR="00A401BB" w:rsidRPr="00F2086F">
        <w:rPr>
          <w:rFonts w:ascii="Bookman Old Style" w:hAnsi="Bookman Old Style"/>
          <w:sz w:val="18"/>
          <w:szCs w:val="18"/>
          <w:lang w:val="es-ES"/>
        </w:rPr>
        <w:t>.</w:t>
      </w:r>
    </w:p>
    <w:p w:rsidR="00E73E24" w:rsidRPr="00F2086F" w:rsidRDefault="00E73E24" w:rsidP="00F41260">
      <w:pPr>
        <w:tabs>
          <w:tab w:val="left" w:pos="180"/>
          <w:tab w:val="left" w:pos="450"/>
        </w:tabs>
        <w:autoSpaceDE w:val="0"/>
        <w:autoSpaceDN w:val="0"/>
        <w:adjustRightInd w:val="0"/>
        <w:ind w:left="180" w:hanging="180"/>
        <w:jc w:val="both"/>
        <w:rPr>
          <w:rFonts w:ascii="Bookman Old Style" w:hAnsi="Bookman Old Style"/>
          <w:sz w:val="18"/>
          <w:szCs w:val="18"/>
          <w:lang w:val="es-ES"/>
        </w:rPr>
      </w:pPr>
      <w:r w:rsidRPr="00F2086F">
        <w:rPr>
          <w:rFonts w:ascii="Bookman Old Style" w:hAnsi="Bookman Old Style"/>
          <w:sz w:val="18"/>
          <w:szCs w:val="18"/>
          <w:lang w:val="es-ES"/>
        </w:rPr>
        <w:t>Asociación de Productores de Energías Renovables (</w:t>
      </w:r>
      <w:proofErr w:type="spellStart"/>
      <w:r w:rsidRPr="00F2086F">
        <w:rPr>
          <w:rFonts w:ascii="Bookman Old Style" w:hAnsi="Bookman Old Style"/>
          <w:sz w:val="18"/>
          <w:szCs w:val="18"/>
          <w:lang w:val="es-ES"/>
        </w:rPr>
        <w:t>APPA</w:t>
      </w:r>
      <w:proofErr w:type="spellEnd"/>
      <w:r w:rsidRPr="00F2086F">
        <w:rPr>
          <w:rFonts w:ascii="Bookman Old Style" w:hAnsi="Bookman Old Style"/>
          <w:sz w:val="18"/>
          <w:szCs w:val="18"/>
          <w:lang w:val="es-ES"/>
        </w:rPr>
        <w:t xml:space="preserve">). 2010. </w:t>
      </w:r>
      <w:hyperlink r:id="rId24" w:history="1">
        <w:r w:rsidRPr="00F2086F">
          <w:rPr>
            <w:rStyle w:val="Hipervnculo"/>
            <w:rFonts w:ascii="Bookman Old Style" w:hAnsi="Bookman Old Style"/>
            <w:color w:val="auto"/>
            <w:sz w:val="18"/>
            <w:szCs w:val="18"/>
            <w:u w:val="none"/>
          </w:rPr>
          <w:t>APPA Biocarburantes</w:t>
        </w:r>
      </w:hyperlink>
      <w:r w:rsidRPr="00F2086F">
        <w:rPr>
          <w:rFonts w:ascii="Bookman Old Style" w:hAnsi="Bookman Old Style"/>
          <w:sz w:val="18"/>
          <w:szCs w:val="18"/>
        </w:rPr>
        <w:t xml:space="preserve">. España. Disponible en: </w:t>
      </w:r>
      <w:hyperlink r:id="rId25" w:history="1">
        <w:r w:rsidRPr="00F2086F">
          <w:rPr>
            <w:rStyle w:val="Hipervnculo"/>
            <w:rFonts w:ascii="Bookman Old Style" w:hAnsi="Bookman Old Style"/>
            <w:color w:val="auto"/>
            <w:sz w:val="18"/>
            <w:szCs w:val="18"/>
          </w:rPr>
          <w:t>http://www.appa.es/03biocarburantes/03que_sona.php</w:t>
        </w:r>
      </w:hyperlink>
      <w:r w:rsidRPr="00F2086F">
        <w:rPr>
          <w:rFonts w:ascii="Bookman Old Style" w:hAnsi="Bookman Old Style"/>
          <w:sz w:val="18"/>
          <w:szCs w:val="18"/>
        </w:rPr>
        <w:t xml:space="preserve">, </w:t>
      </w:r>
      <w:r w:rsidRPr="00F2086F">
        <w:rPr>
          <w:rFonts w:ascii="Bookman Old Style" w:eastAsia="Calibri" w:hAnsi="Bookman Old Style"/>
          <w:sz w:val="18"/>
          <w:szCs w:val="18"/>
          <w:lang w:val="es-MX" w:eastAsia="es-CO"/>
        </w:rPr>
        <w:t>consultado en: Junio 15 de 2012.</w:t>
      </w:r>
    </w:p>
    <w:p w:rsidR="00726073" w:rsidRPr="00F2086F" w:rsidRDefault="00291931" w:rsidP="00F41260">
      <w:pPr>
        <w:pStyle w:val="Prrafodelista"/>
        <w:tabs>
          <w:tab w:val="left" w:pos="180"/>
          <w:tab w:val="left" w:pos="450"/>
        </w:tabs>
        <w:ind w:left="180" w:hanging="180"/>
        <w:jc w:val="both"/>
        <w:rPr>
          <w:rFonts w:ascii="Bookman Old Style" w:hAnsi="Bookman Old Style"/>
          <w:sz w:val="18"/>
          <w:szCs w:val="18"/>
          <w:lang w:val="en-GB"/>
        </w:rPr>
      </w:pPr>
      <w:proofErr w:type="spellStart"/>
      <w:r w:rsidRPr="00F2086F">
        <w:rPr>
          <w:rStyle w:val="gsa"/>
          <w:rFonts w:ascii="Bookman Old Style" w:hAnsi="Bookman Old Style"/>
          <w:sz w:val="18"/>
          <w:szCs w:val="18"/>
          <w:lang w:val="es-MX"/>
        </w:rPr>
        <w:t>Bahr</w:t>
      </w:r>
      <w:proofErr w:type="spellEnd"/>
      <w:r w:rsidRPr="00F2086F">
        <w:rPr>
          <w:rStyle w:val="gsa"/>
          <w:rFonts w:ascii="Bookman Old Style" w:hAnsi="Bookman Old Style"/>
          <w:sz w:val="18"/>
          <w:szCs w:val="18"/>
          <w:lang w:val="es-MX"/>
        </w:rPr>
        <w:t>, H. O. 1991</w:t>
      </w:r>
      <w:r w:rsidR="00726073" w:rsidRPr="00F2086F">
        <w:rPr>
          <w:rStyle w:val="gsa"/>
          <w:rFonts w:ascii="Bookman Old Style" w:hAnsi="Bookman Old Style"/>
          <w:sz w:val="18"/>
          <w:szCs w:val="18"/>
          <w:lang w:val="es-MX"/>
        </w:rPr>
        <w:t xml:space="preserve">. </w:t>
      </w:r>
      <w:r w:rsidR="00726073" w:rsidRPr="00F2086F">
        <w:rPr>
          <w:rStyle w:val="gsa"/>
          <w:rFonts w:ascii="Bookman Old Style" w:hAnsi="Bookman Old Style"/>
          <w:sz w:val="18"/>
          <w:szCs w:val="18"/>
        </w:rPr>
        <w:t xml:space="preserve">Máquina de vapor.  </w:t>
      </w:r>
      <w:proofErr w:type="spellStart"/>
      <w:r w:rsidR="00726073" w:rsidRPr="00F2086F">
        <w:rPr>
          <w:rStyle w:val="gsa"/>
          <w:rFonts w:ascii="Bookman Old Style" w:hAnsi="Bookman Old Style"/>
          <w:sz w:val="18"/>
          <w:szCs w:val="18"/>
          <w:lang w:val="en-GB"/>
        </w:rPr>
        <w:t>Labor</w:t>
      </w:r>
      <w:proofErr w:type="spellEnd"/>
      <w:r w:rsidR="00726073" w:rsidRPr="00F2086F">
        <w:rPr>
          <w:rStyle w:val="gsa"/>
          <w:rFonts w:ascii="Bookman Old Style" w:hAnsi="Bookman Old Style"/>
          <w:sz w:val="18"/>
          <w:szCs w:val="18"/>
          <w:lang w:val="en-GB"/>
        </w:rPr>
        <w:t>, Barcelona.</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eastAsia="AdvTimes" w:hAnsi="Bookman Old Style"/>
          <w:sz w:val="18"/>
          <w:szCs w:val="18"/>
          <w:lang w:val="en-US"/>
        </w:rPr>
      </w:pPr>
      <w:proofErr w:type="spellStart"/>
      <w:r w:rsidRPr="00F2086F">
        <w:rPr>
          <w:rFonts w:ascii="Bookman Old Style" w:eastAsia="Calibri" w:hAnsi="Bookman Old Style"/>
          <w:sz w:val="18"/>
          <w:szCs w:val="18"/>
          <w:lang w:val="en-GB" w:eastAsia="es-CO"/>
        </w:rPr>
        <w:lastRenderedPageBreak/>
        <w:t>Balakrishnan</w:t>
      </w:r>
      <w:proofErr w:type="spellEnd"/>
      <w:r w:rsidRPr="00F2086F">
        <w:rPr>
          <w:rFonts w:ascii="Bookman Old Style" w:eastAsia="Calibri" w:hAnsi="Bookman Old Style"/>
          <w:sz w:val="18"/>
          <w:szCs w:val="18"/>
          <w:lang w:val="en-GB" w:eastAsia="es-CO"/>
        </w:rPr>
        <w:t xml:space="preserve">, M. 2009. </w:t>
      </w:r>
      <w:r w:rsidRPr="00F2086F">
        <w:rPr>
          <w:rFonts w:ascii="Bookman Old Style" w:eastAsia="Calibri" w:hAnsi="Bookman Old Style"/>
          <w:sz w:val="18"/>
          <w:szCs w:val="18"/>
          <w:lang w:val="en-US" w:eastAsia="es-CO"/>
        </w:rPr>
        <w:t>Strategic branding of destinations: a framework. European Journal of Market</w:t>
      </w:r>
      <w:r w:rsidR="00B12F60" w:rsidRPr="00F2086F">
        <w:rPr>
          <w:rFonts w:ascii="Bookman Old Style" w:eastAsia="Calibri" w:hAnsi="Bookman Old Style"/>
          <w:sz w:val="18"/>
          <w:szCs w:val="18"/>
          <w:lang w:val="en-US" w:eastAsia="es-CO"/>
        </w:rPr>
        <w:t>ing</w:t>
      </w:r>
      <w:r w:rsidR="00291931" w:rsidRPr="00F2086F">
        <w:rPr>
          <w:rFonts w:ascii="Bookman Old Style" w:eastAsia="Calibri" w:hAnsi="Bookman Old Style"/>
          <w:sz w:val="18"/>
          <w:szCs w:val="18"/>
          <w:lang w:val="en-US" w:eastAsia="es-CO"/>
        </w:rPr>
        <w:t xml:space="preserve"> </w:t>
      </w:r>
      <w:r w:rsidR="004A7DFC" w:rsidRPr="00F2086F">
        <w:rPr>
          <w:rFonts w:ascii="Bookman Old Style" w:eastAsia="Calibri" w:hAnsi="Bookman Old Style"/>
          <w:sz w:val="18"/>
          <w:szCs w:val="18"/>
          <w:lang w:val="en-US" w:eastAsia="es-CO"/>
        </w:rPr>
        <w:t>43</w:t>
      </w:r>
      <w:r w:rsidR="00B12F60" w:rsidRPr="00F2086F">
        <w:rPr>
          <w:rFonts w:ascii="Bookman Old Style" w:eastAsia="Calibri" w:hAnsi="Bookman Old Style"/>
          <w:sz w:val="18"/>
          <w:szCs w:val="18"/>
          <w:lang w:val="en-US" w:eastAsia="es-CO"/>
        </w:rPr>
        <w:t>(</w:t>
      </w:r>
      <w:r w:rsidR="004A7DFC" w:rsidRPr="00F2086F">
        <w:rPr>
          <w:rFonts w:ascii="Bookman Old Style" w:eastAsia="Calibri" w:hAnsi="Bookman Old Style"/>
          <w:sz w:val="18"/>
          <w:szCs w:val="18"/>
          <w:lang w:val="en-US" w:eastAsia="es-CO"/>
        </w:rPr>
        <w:t>5/6</w:t>
      </w:r>
      <w:r w:rsidR="00B12F60" w:rsidRPr="00F2086F">
        <w:rPr>
          <w:rFonts w:ascii="Bookman Old Style" w:eastAsia="Calibri" w:hAnsi="Bookman Old Style"/>
          <w:sz w:val="18"/>
          <w:szCs w:val="18"/>
          <w:lang w:val="en-US" w:eastAsia="es-CO"/>
        </w:rPr>
        <w:t>):</w:t>
      </w:r>
      <w:r w:rsidRPr="00F2086F">
        <w:rPr>
          <w:rFonts w:ascii="Bookman Old Style" w:eastAsia="Calibri" w:hAnsi="Bookman Old Style"/>
          <w:sz w:val="18"/>
          <w:szCs w:val="18"/>
          <w:lang w:val="en-US" w:eastAsia="es-CO"/>
        </w:rPr>
        <w:t xml:space="preserve">  611 – 629.</w:t>
      </w:r>
    </w:p>
    <w:p w:rsidR="00726073" w:rsidRPr="00F2086F" w:rsidRDefault="00291931" w:rsidP="00F41260">
      <w:pPr>
        <w:pStyle w:val="Prrafodelista"/>
        <w:tabs>
          <w:tab w:val="left" w:pos="180"/>
          <w:tab w:val="left" w:pos="450"/>
        </w:tabs>
        <w:autoSpaceDE w:val="0"/>
        <w:autoSpaceDN w:val="0"/>
        <w:adjustRightInd w:val="0"/>
        <w:ind w:left="180" w:hanging="180"/>
        <w:jc w:val="both"/>
        <w:rPr>
          <w:rFonts w:ascii="Bookman Old Style" w:eastAsia="AdvTimes" w:hAnsi="Bookman Old Style"/>
          <w:sz w:val="18"/>
          <w:szCs w:val="18"/>
          <w:lang w:val="en-GB"/>
        </w:rPr>
      </w:pPr>
      <w:proofErr w:type="spellStart"/>
      <w:proofErr w:type="gramStart"/>
      <w:r w:rsidRPr="00F2086F">
        <w:rPr>
          <w:rFonts w:ascii="Bookman Old Style" w:eastAsia="AdvTimes" w:hAnsi="Bookman Old Style"/>
          <w:sz w:val="18"/>
          <w:szCs w:val="18"/>
          <w:lang w:val="en-US"/>
        </w:rPr>
        <w:t>Balat</w:t>
      </w:r>
      <w:proofErr w:type="spellEnd"/>
      <w:r w:rsidRPr="00F2086F">
        <w:rPr>
          <w:rFonts w:ascii="Bookman Old Style" w:eastAsia="AdvTimes" w:hAnsi="Bookman Old Style"/>
          <w:sz w:val="18"/>
          <w:szCs w:val="18"/>
          <w:lang w:val="en-US"/>
        </w:rPr>
        <w:t xml:space="preserve"> M.;</w:t>
      </w:r>
      <w:r w:rsidR="00726073" w:rsidRPr="00F2086F">
        <w:rPr>
          <w:rFonts w:ascii="Bookman Old Style" w:eastAsia="AdvTimes" w:hAnsi="Bookman Old Style"/>
          <w:sz w:val="18"/>
          <w:szCs w:val="18"/>
          <w:lang w:val="en-US"/>
        </w:rPr>
        <w:t xml:space="preserve"> </w:t>
      </w:r>
      <w:proofErr w:type="spellStart"/>
      <w:r w:rsidR="00726073" w:rsidRPr="00F2086F">
        <w:rPr>
          <w:rFonts w:ascii="Bookman Old Style" w:eastAsia="AdvTimes" w:hAnsi="Bookman Old Style"/>
          <w:sz w:val="18"/>
          <w:szCs w:val="18"/>
          <w:lang w:val="en-US"/>
        </w:rPr>
        <w:t>Balat</w:t>
      </w:r>
      <w:proofErr w:type="spellEnd"/>
      <w:r w:rsidR="00726073" w:rsidRPr="00F2086F">
        <w:rPr>
          <w:rFonts w:ascii="Bookman Old Style" w:eastAsia="AdvTimes" w:hAnsi="Bookman Old Style"/>
          <w:sz w:val="18"/>
          <w:szCs w:val="18"/>
          <w:lang w:val="en-US"/>
        </w:rPr>
        <w:t>, H</w:t>
      </w:r>
      <w:r w:rsidRPr="00F2086F">
        <w:rPr>
          <w:rFonts w:ascii="Bookman Old Style" w:eastAsia="AdvTimes" w:hAnsi="Bookman Old Style"/>
          <w:sz w:val="18"/>
          <w:szCs w:val="18"/>
          <w:lang w:val="en-US"/>
        </w:rPr>
        <w:t>.</w:t>
      </w:r>
      <w:r w:rsidR="00726073" w:rsidRPr="00F2086F">
        <w:rPr>
          <w:rFonts w:ascii="Bookman Old Style" w:eastAsia="AdvTimes" w:hAnsi="Bookman Old Style"/>
          <w:sz w:val="18"/>
          <w:szCs w:val="18"/>
          <w:lang w:val="en-US"/>
        </w:rPr>
        <w:t xml:space="preserve"> </w:t>
      </w:r>
      <w:r w:rsidR="00A401BB" w:rsidRPr="00F2086F">
        <w:rPr>
          <w:rFonts w:ascii="Bookman Old Style" w:eastAsia="AdvTimes" w:hAnsi="Bookman Old Style"/>
          <w:sz w:val="18"/>
          <w:szCs w:val="18"/>
          <w:lang w:val="en-US"/>
        </w:rPr>
        <w:t>and Oz, C. 2008</w:t>
      </w:r>
      <w:r w:rsidR="00726073" w:rsidRPr="00F2086F">
        <w:rPr>
          <w:rFonts w:ascii="Bookman Old Style" w:eastAsia="AdvTimes" w:hAnsi="Bookman Old Style"/>
          <w:sz w:val="18"/>
          <w:szCs w:val="18"/>
          <w:lang w:val="en-US"/>
        </w:rPr>
        <w:t>.</w:t>
      </w:r>
      <w:proofErr w:type="gramEnd"/>
      <w:r w:rsidR="00726073" w:rsidRPr="00F2086F">
        <w:rPr>
          <w:rFonts w:ascii="Bookman Old Style" w:eastAsia="AdvTimes" w:hAnsi="Bookman Old Style"/>
          <w:sz w:val="18"/>
          <w:szCs w:val="18"/>
          <w:lang w:val="en-US"/>
        </w:rPr>
        <w:t xml:space="preserve"> </w:t>
      </w:r>
      <w:proofErr w:type="gramStart"/>
      <w:r w:rsidR="00726073" w:rsidRPr="00F2086F">
        <w:rPr>
          <w:rFonts w:ascii="Bookman Old Style" w:eastAsia="AdvTimes" w:hAnsi="Bookman Old Style"/>
          <w:sz w:val="18"/>
          <w:szCs w:val="18"/>
          <w:lang w:val="en-GB"/>
        </w:rPr>
        <w:t>Progress in bioethanol processing.</w:t>
      </w:r>
      <w:proofErr w:type="gramEnd"/>
      <w:r w:rsidR="00726073" w:rsidRPr="00F2086F">
        <w:rPr>
          <w:rFonts w:ascii="Bookman Old Style" w:eastAsia="AdvTimes" w:hAnsi="Bookman Old Style"/>
          <w:sz w:val="18"/>
          <w:szCs w:val="18"/>
          <w:lang w:val="en-GB"/>
        </w:rPr>
        <w:t xml:space="preserve"> Progress in Energy and Combus</w:t>
      </w:r>
      <w:r w:rsidR="00B12F60" w:rsidRPr="00F2086F">
        <w:rPr>
          <w:rFonts w:ascii="Bookman Old Style" w:eastAsia="AdvTimes" w:hAnsi="Bookman Old Style"/>
          <w:sz w:val="18"/>
          <w:szCs w:val="18"/>
          <w:lang w:val="en-GB"/>
        </w:rPr>
        <w:t xml:space="preserve">tion Science </w:t>
      </w:r>
      <w:r w:rsidR="004A7DFC" w:rsidRPr="00F2086F">
        <w:rPr>
          <w:rFonts w:ascii="Bookman Old Style" w:eastAsia="AdvTimes" w:hAnsi="Bookman Old Style"/>
          <w:sz w:val="18"/>
          <w:szCs w:val="18"/>
          <w:lang w:val="en-GB"/>
        </w:rPr>
        <w:t>34</w:t>
      </w:r>
      <w:r w:rsidR="00B12F60" w:rsidRPr="00F2086F">
        <w:rPr>
          <w:rFonts w:ascii="Bookman Old Style" w:eastAsia="AdvTimes" w:hAnsi="Bookman Old Style"/>
          <w:sz w:val="18"/>
          <w:szCs w:val="18"/>
          <w:lang w:val="en-GB"/>
        </w:rPr>
        <w:t>:</w:t>
      </w:r>
      <w:r w:rsidR="004A7DFC" w:rsidRPr="00F2086F">
        <w:rPr>
          <w:rFonts w:ascii="Bookman Old Style" w:eastAsia="AdvTimes" w:hAnsi="Bookman Old Style"/>
          <w:sz w:val="18"/>
          <w:szCs w:val="18"/>
          <w:lang w:val="en-GB"/>
        </w:rPr>
        <w:t xml:space="preserve"> </w:t>
      </w:r>
      <w:r w:rsidR="00726073" w:rsidRPr="00F2086F">
        <w:rPr>
          <w:rFonts w:ascii="Bookman Old Style" w:eastAsia="AdvTimes" w:hAnsi="Bookman Old Style"/>
          <w:sz w:val="18"/>
          <w:szCs w:val="18"/>
          <w:lang w:val="en-GB"/>
        </w:rPr>
        <w:t>551 – 573.</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eastAsia="AdvTimes" w:hAnsi="Bookman Old Style"/>
          <w:sz w:val="18"/>
          <w:szCs w:val="18"/>
        </w:rPr>
      </w:pPr>
      <w:r w:rsidRPr="00F2086F">
        <w:rPr>
          <w:rFonts w:ascii="Bookman Old Style" w:eastAsia="AdvTimes" w:hAnsi="Bookman Old Style"/>
          <w:sz w:val="18"/>
          <w:szCs w:val="18"/>
        </w:rPr>
        <w:t xml:space="preserve">BID, 2012. “Evaluación del ciclo de vida de la cadena de producción de biocombustibles en Colombia, Colombia. Disponible en: </w:t>
      </w:r>
      <w:r w:rsidR="00A401BB" w:rsidRPr="00F2086F">
        <w:rPr>
          <w:rFonts w:ascii="Bookman Old Style" w:eastAsia="AdvTimes" w:hAnsi="Bookman Old Style"/>
          <w:sz w:val="18"/>
          <w:szCs w:val="18"/>
          <w:u w:val="single"/>
        </w:rPr>
        <w:t>h</w:t>
      </w:r>
      <w:r w:rsidRPr="00F2086F">
        <w:rPr>
          <w:rFonts w:ascii="Bookman Old Style" w:eastAsia="AdvTimes" w:hAnsi="Bookman Old Style"/>
          <w:sz w:val="18"/>
          <w:szCs w:val="18"/>
          <w:u w:val="single"/>
        </w:rPr>
        <w:t>ttp</w:t>
      </w:r>
      <w:proofErr w:type="gramStart"/>
      <w:r w:rsidRPr="00F2086F">
        <w:rPr>
          <w:rFonts w:ascii="Bookman Old Style" w:eastAsia="AdvTimes" w:hAnsi="Bookman Old Style"/>
          <w:sz w:val="18"/>
          <w:szCs w:val="18"/>
          <w:u w:val="single"/>
        </w:rPr>
        <w:t>:/</w:t>
      </w:r>
      <w:proofErr w:type="gramEnd"/>
      <w:r w:rsidRPr="00F2086F">
        <w:rPr>
          <w:rFonts w:ascii="Bookman Old Style" w:eastAsia="AdvTimes" w:hAnsi="Bookman Old Style"/>
          <w:sz w:val="18"/>
          <w:szCs w:val="18"/>
          <w:u w:val="single"/>
        </w:rPr>
        <w:t>/www.minminas.gov.co/minminas/downloads/UserFiles/File/hidrocarburos/Capitulo_0_Resumen_ejecutivo_final.pdf</w:t>
      </w:r>
      <w:r w:rsidRPr="00F2086F">
        <w:rPr>
          <w:rFonts w:ascii="Bookman Old Style" w:eastAsia="AdvTimes" w:hAnsi="Bookman Old Style"/>
          <w:sz w:val="18"/>
          <w:szCs w:val="18"/>
        </w:rPr>
        <w:t>, consultado: Junio 15 de 2012</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eastAsia="AdvTimes" w:hAnsi="Bookman Old Style"/>
          <w:sz w:val="18"/>
          <w:szCs w:val="18"/>
          <w:lang w:val="en-US"/>
        </w:rPr>
      </w:pPr>
      <w:r w:rsidRPr="00F2086F">
        <w:rPr>
          <w:rFonts w:ascii="Bookman Old Style" w:eastAsia="AdvTimes" w:hAnsi="Bookman Old Style"/>
          <w:sz w:val="18"/>
          <w:szCs w:val="18"/>
        </w:rPr>
        <w:t>Blanco, I</w:t>
      </w:r>
      <w:r w:rsidR="00A401BB" w:rsidRPr="00F2086F">
        <w:rPr>
          <w:rFonts w:ascii="Bookman Old Style" w:eastAsia="AdvTimes" w:hAnsi="Bookman Old Style"/>
          <w:sz w:val="18"/>
          <w:szCs w:val="18"/>
        </w:rPr>
        <w:t>.</w:t>
      </w:r>
      <w:r w:rsidRPr="00F2086F">
        <w:rPr>
          <w:rFonts w:ascii="Bookman Old Style" w:eastAsia="AdvTimes" w:hAnsi="Bookman Old Style"/>
          <w:sz w:val="18"/>
          <w:szCs w:val="18"/>
        </w:rPr>
        <w:t xml:space="preserve"> </w:t>
      </w:r>
      <w:r w:rsidR="00235A13" w:rsidRPr="00F2086F">
        <w:rPr>
          <w:rFonts w:ascii="Bookman Old Style" w:eastAsia="AdvTimes" w:hAnsi="Bookman Old Style"/>
          <w:sz w:val="18"/>
          <w:szCs w:val="18"/>
        </w:rPr>
        <w:t>and</w:t>
      </w:r>
      <w:r w:rsidR="00A401BB" w:rsidRPr="00F2086F">
        <w:rPr>
          <w:rFonts w:ascii="Bookman Old Style" w:eastAsia="AdvTimes" w:hAnsi="Bookman Old Style"/>
          <w:sz w:val="18"/>
          <w:szCs w:val="18"/>
        </w:rPr>
        <w:t xml:space="preserve"> </w:t>
      </w:r>
      <w:proofErr w:type="spellStart"/>
      <w:r w:rsidR="00A401BB" w:rsidRPr="00F2086F">
        <w:rPr>
          <w:rFonts w:ascii="Bookman Old Style" w:eastAsia="AdvTimes" w:hAnsi="Bookman Old Style"/>
          <w:sz w:val="18"/>
          <w:szCs w:val="18"/>
        </w:rPr>
        <w:t>Azqueta</w:t>
      </w:r>
      <w:proofErr w:type="spellEnd"/>
      <w:r w:rsidR="00A401BB" w:rsidRPr="00F2086F">
        <w:rPr>
          <w:rFonts w:ascii="Bookman Old Style" w:eastAsia="AdvTimes" w:hAnsi="Bookman Old Style"/>
          <w:sz w:val="18"/>
          <w:szCs w:val="18"/>
        </w:rPr>
        <w:t xml:space="preserve">, D. </w:t>
      </w:r>
      <w:r w:rsidRPr="00F2086F">
        <w:rPr>
          <w:rFonts w:ascii="Bookman Old Style" w:eastAsia="AdvTimes" w:hAnsi="Bookman Old Style"/>
          <w:sz w:val="18"/>
          <w:szCs w:val="18"/>
        </w:rPr>
        <w:t xml:space="preserve">2007. </w:t>
      </w:r>
      <w:r w:rsidRPr="00F2086F">
        <w:rPr>
          <w:rFonts w:ascii="Bookman Old Style" w:eastAsia="AdvTimes" w:hAnsi="Bookman Old Style"/>
          <w:sz w:val="18"/>
          <w:szCs w:val="18"/>
          <w:lang w:val="en-US"/>
        </w:rPr>
        <w:t>Can the environmental benefits of biomass support agriculture</w:t>
      </w:r>
      <w:proofErr w:type="gramStart"/>
      <w:r w:rsidRPr="00F2086F">
        <w:rPr>
          <w:rFonts w:ascii="Bookman Old Style" w:eastAsia="AdvTimes" w:hAnsi="Bookman Old Style"/>
          <w:sz w:val="18"/>
          <w:szCs w:val="18"/>
          <w:lang w:val="en-US"/>
        </w:rPr>
        <w:t>?.</w:t>
      </w:r>
      <w:proofErr w:type="gramEnd"/>
      <w:r w:rsidRPr="00F2086F">
        <w:rPr>
          <w:rFonts w:ascii="Bookman Old Style" w:eastAsia="AdvTimes" w:hAnsi="Bookman Old Style"/>
          <w:sz w:val="18"/>
          <w:szCs w:val="18"/>
          <w:lang w:val="en-US"/>
        </w:rPr>
        <w:t xml:space="preserve"> </w:t>
      </w:r>
      <w:proofErr w:type="gramStart"/>
      <w:r w:rsidRPr="00F2086F">
        <w:rPr>
          <w:rFonts w:ascii="Bookman Old Style" w:eastAsia="AdvTimes" w:hAnsi="Bookman Old Style"/>
          <w:sz w:val="18"/>
          <w:szCs w:val="18"/>
          <w:lang w:val="en-US"/>
        </w:rPr>
        <w:t>The case of cereals for electricity and bioethanol production in</w:t>
      </w:r>
      <w:r w:rsidR="00B12F60" w:rsidRPr="00F2086F">
        <w:rPr>
          <w:rFonts w:ascii="Bookman Old Style" w:eastAsia="AdvTimes" w:hAnsi="Bookman Old Style"/>
          <w:sz w:val="18"/>
          <w:szCs w:val="18"/>
          <w:lang w:val="en-US"/>
        </w:rPr>
        <w:t xml:space="preserve"> northern Spain.</w:t>
      </w:r>
      <w:proofErr w:type="gramEnd"/>
      <w:r w:rsidR="00B12F60" w:rsidRPr="00F2086F">
        <w:rPr>
          <w:rFonts w:ascii="Bookman Old Style" w:eastAsia="AdvTimes" w:hAnsi="Bookman Old Style"/>
          <w:sz w:val="18"/>
          <w:szCs w:val="18"/>
          <w:lang w:val="en-US"/>
        </w:rPr>
        <w:t xml:space="preserve"> Energy Policy 36:</w:t>
      </w:r>
      <w:r w:rsidRPr="00F2086F">
        <w:rPr>
          <w:rFonts w:ascii="Bookman Old Style" w:eastAsia="AdvTimes" w:hAnsi="Bookman Old Style"/>
          <w:sz w:val="18"/>
          <w:szCs w:val="18"/>
          <w:lang w:val="en-US"/>
        </w:rPr>
        <w:t xml:space="preserve"> 357 – 366.</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eastAsia="Calibri" w:hAnsi="Bookman Old Style"/>
          <w:sz w:val="18"/>
          <w:szCs w:val="18"/>
          <w:lang w:val="en-US" w:eastAsia="es-CO"/>
        </w:rPr>
      </w:pPr>
      <w:proofErr w:type="spellStart"/>
      <w:r w:rsidRPr="00F2086F">
        <w:rPr>
          <w:rFonts w:ascii="Bookman Old Style" w:eastAsia="Calibri" w:hAnsi="Bookman Old Style"/>
          <w:iCs/>
          <w:sz w:val="18"/>
          <w:szCs w:val="18"/>
          <w:lang w:val="en-US" w:eastAsia="es-CO"/>
        </w:rPr>
        <w:t>Bri</w:t>
      </w:r>
      <w:r w:rsidR="00A401BB" w:rsidRPr="00F2086F">
        <w:rPr>
          <w:rFonts w:ascii="Bookman Old Style" w:eastAsia="Calibri" w:hAnsi="Bookman Old Style"/>
          <w:iCs/>
          <w:sz w:val="18"/>
          <w:szCs w:val="18"/>
          <w:lang w:val="en-US" w:eastAsia="es-CO"/>
        </w:rPr>
        <w:t>mer</w:t>
      </w:r>
      <w:proofErr w:type="spellEnd"/>
      <w:r w:rsidR="00A401BB" w:rsidRPr="00F2086F">
        <w:rPr>
          <w:rFonts w:ascii="Bookman Old Style" w:eastAsia="Calibri" w:hAnsi="Bookman Old Style"/>
          <w:iCs/>
          <w:sz w:val="18"/>
          <w:szCs w:val="18"/>
          <w:lang w:val="en-US" w:eastAsia="es-CO"/>
        </w:rPr>
        <w:t xml:space="preserve">, R. </w:t>
      </w:r>
      <w:r w:rsidRPr="00F2086F">
        <w:rPr>
          <w:rFonts w:ascii="Bookman Old Style" w:eastAsia="Calibri" w:hAnsi="Bookman Old Style"/>
          <w:iCs/>
          <w:sz w:val="18"/>
          <w:szCs w:val="18"/>
          <w:lang w:val="en-US" w:eastAsia="es-CO"/>
        </w:rPr>
        <w:t xml:space="preserve">1995. </w:t>
      </w:r>
      <w:proofErr w:type="gramStart"/>
      <w:r w:rsidRPr="00F2086F">
        <w:rPr>
          <w:rFonts w:ascii="Bookman Old Style" w:eastAsia="Calibri" w:hAnsi="Bookman Old Style"/>
          <w:sz w:val="18"/>
          <w:szCs w:val="18"/>
          <w:lang w:val="en-US" w:eastAsia="es-CO"/>
        </w:rPr>
        <w:t>Logistics networking.</w:t>
      </w:r>
      <w:proofErr w:type="gramEnd"/>
      <w:r w:rsidRPr="00F2086F">
        <w:rPr>
          <w:rFonts w:ascii="Bookman Old Style" w:eastAsia="Calibri" w:hAnsi="Bookman Old Style"/>
          <w:sz w:val="18"/>
          <w:szCs w:val="18"/>
          <w:lang w:val="en-US" w:eastAsia="es-CO"/>
        </w:rPr>
        <w:t xml:space="preserve"> </w:t>
      </w:r>
      <w:proofErr w:type="gramStart"/>
      <w:r w:rsidRPr="00F2086F">
        <w:rPr>
          <w:rFonts w:ascii="Bookman Old Style" w:eastAsia="Calibri" w:hAnsi="Bookman Old Style"/>
          <w:sz w:val="18"/>
          <w:szCs w:val="18"/>
          <w:lang w:val="en-US" w:eastAsia="es-CO"/>
        </w:rPr>
        <w:t>A consideration of the components essential to an integrated logistics support network.</w:t>
      </w:r>
      <w:proofErr w:type="gramEnd"/>
      <w:r w:rsidRPr="00F2086F">
        <w:rPr>
          <w:rFonts w:ascii="Bookman Old Style" w:eastAsia="Calibri" w:hAnsi="Bookman Old Style"/>
          <w:sz w:val="18"/>
          <w:szCs w:val="18"/>
          <w:lang w:val="en-US" w:eastAsia="es-CO"/>
        </w:rPr>
        <w:t xml:space="preserve"> Logistics Infor</w:t>
      </w:r>
      <w:r w:rsidR="00B12F60" w:rsidRPr="00F2086F">
        <w:rPr>
          <w:rFonts w:ascii="Bookman Old Style" w:eastAsia="Calibri" w:hAnsi="Bookman Old Style"/>
          <w:sz w:val="18"/>
          <w:szCs w:val="18"/>
          <w:lang w:val="en-US" w:eastAsia="es-CO"/>
        </w:rPr>
        <w:t>mation Management</w:t>
      </w:r>
      <w:r w:rsidR="00A401BB" w:rsidRPr="00F2086F">
        <w:rPr>
          <w:rFonts w:ascii="Bookman Old Style" w:eastAsia="Calibri" w:hAnsi="Bookman Old Style"/>
          <w:sz w:val="18"/>
          <w:szCs w:val="18"/>
          <w:lang w:val="en-US" w:eastAsia="es-CO"/>
        </w:rPr>
        <w:t xml:space="preserve"> 8</w:t>
      </w:r>
      <w:r w:rsidR="005728B6" w:rsidRPr="00F2086F">
        <w:rPr>
          <w:rFonts w:ascii="Bookman Old Style" w:eastAsia="Calibri" w:hAnsi="Bookman Old Style"/>
          <w:sz w:val="18"/>
          <w:szCs w:val="18"/>
          <w:lang w:val="en-US" w:eastAsia="es-CO"/>
        </w:rPr>
        <w:t>(</w:t>
      </w:r>
      <w:r w:rsidR="004A7DFC" w:rsidRPr="00F2086F">
        <w:rPr>
          <w:rFonts w:ascii="Bookman Old Style" w:eastAsia="Calibri" w:hAnsi="Bookman Old Style"/>
          <w:sz w:val="18"/>
          <w:szCs w:val="18"/>
          <w:lang w:val="en-US" w:eastAsia="es-CO"/>
        </w:rPr>
        <w:t>4</w:t>
      </w:r>
      <w:r w:rsidR="005728B6" w:rsidRPr="00F2086F">
        <w:rPr>
          <w:rFonts w:ascii="Bookman Old Style" w:eastAsia="Calibri" w:hAnsi="Bookman Old Style"/>
          <w:sz w:val="18"/>
          <w:szCs w:val="18"/>
          <w:lang w:val="en-US" w:eastAsia="es-CO"/>
        </w:rPr>
        <w:t>)</w:t>
      </w:r>
      <w:r w:rsidR="00B12F60" w:rsidRPr="00F2086F">
        <w:rPr>
          <w:rFonts w:ascii="Bookman Old Style" w:eastAsia="Calibri" w:hAnsi="Bookman Old Style"/>
          <w:sz w:val="18"/>
          <w:szCs w:val="18"/>
          <w:lang w:val="en-US" w:eastAsia="es-CO"/>
        </w:rPr>
        <w:t>:</w:t>
      </w:r>
      <w:r w:rsidRPr="00F2086F">
        <w:rPr>
          <w:rFonts w:ascii="Bookman Old Style" w:eastAsia="Calibri" w:hAnsi="Bookman Old Style"/>
          <w:sz w:val="18"/>
          <w:szCs w:val="18"/>
          <w:lang w:val="en-US" w:eastAsia="es-CO"/>
        </w:rPr>
        <w:t xml:space="preserve"> 8 – 11.</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US"/>
        </w:rPr>
      </w:pPr>
      <w:proofErr w:type="spellStart"/>
      <w:r w:rsidRPr="00F2086F">
        <w:rPr>
          <w:rFonts w:ascii="Bookman Old Style" w:hAnsi="Bookman Old Style"/>
          <w:sz w:val="18"/>
          <w:szCs w:val="18"/>
          <w:lang w:val="en-US"/>
        </w:rPr>
        <w:t>Bruszies</w:t>
      </w:r>
      <w:proofErr w:type="spellEnd"/>
      <w:r w:rsidRPr="00F2086F">
        <w:rPr>
          <w:rFonts w:ascii="Bookman Old Style" w:hAnsi="Bookman Old Style"/>
          <w:sz w:val="18"/>
          <w:szCs w:val="18"/>
          <w:lang w:val="en-US"/>
        </w:rPr>
        <w:t xml:space="preserve">, C. </w:t>
      </w:r>
      <w:r w:rsidR="00A401BB" w:rsidRPr="00F2086F">
        <w:rPr>
          <w:rFonts w:ascii="Bookman Old Style" w:hAnsi="Bookman Old Style"/>
          <w:sz w:val="18"/>
          <w:szCs w:val="18"/>
          <w:lang w:val="en-US"/>
        </w:rPr>
        <w:t>2010</w:t>
      </w:r>
      <w:r w:rsidRPr="00F2086F">
        <w:rPr>
          <w:rFonts w:ascii="Bookman Old Style" w:hAnsi="Bookman Old Style"/>
          <w:sz w:val="18"/>
          <w:szCs w:val="18"/>
          <w:lang w:val="en-US"/>
        </w:rPr>
        <w:t xml:space="preserve">. </w:t>
      </w:r>
      <w:proofErr w:type="gramStart"/>
      <w:r w:rsidRPr="00F2086F">
        <w:rPr>
          <w:rFonts w:ascii="Bookman Old Style" w:hAnsi="Bookman Old Style"/>
          <w:sz w:val="18"/>
          <w:szCs w:val="18"/>
          <w:lang w:val="en-US"/>
        </w:rPr>
        <w:t>Biofuels Cluster in Colombia - A Proposal for the Establishment of a Biofuels Competence Network in Colombia.</w:t>
      </w:r>
      <w:proofErr w:type="gramEnd"/>
      <w:r w:rsidRPr="00F2086F">
        <w:rPr>
          <w:rFonts w:ascii="Bookman Old Style" w:hAnsi="Bookman Old Style"/>
          <w:sz w:val="18"/>
          <w:szCs w:val="18"/>
          <w:lang w:val="en-US"/>
        </w:rPr>
        <w:t xml:space="preserve"> </w:t>
      </w:r>
      <w:proofErr w:type="spellStart"/>
      <w:r w:rsidRPr="00F2086F">
        <w:rPr>
          <w:rFonts w:ascii="Bookman Old Style" w:hAnsi="Bookman Old Style"/>
          <w:sz w:val="18"/>
          <w:szCs w:val="18"/>
          <w:lang w:val="en-US"/>
        </w:rPr>
        <w:t>Industieberatung</w:t>
      </w:r>
      <w:proofErr w:type="spellEnd"/>
      <w:r w:rsidR="005728B6" w:rsidRPr="00F2086F">
        <w:rPr>
          <w:rFonts w:ascii="Bookman Old Style" w:hAnsi="Bookman Old Style"/>
          <w:sz w:val="18"/>
          <w:szCs w:val="18"/>
          <w:lang w:val="en-US"/>
        </w:rPr>
        <w:t xml:space="preserve"> </w:t>
      </w:r>
      <w:proofErr w:type="spellStart"/>
      <w:r w:rsidRPr="00F2086F">
        <w:rPr>
          <w:rFonts w:ascii="Bookman Old Style" w:hAnsi="Bookman Old Style"/>
          <w:sz w:val="18"/>
          <w:szCs w:val="18"/>
          <w:lang w:val="en-US"/>
        </w:rPr>
        <w:t>Consultores</w:t>
      </w:r>
      <w:proofErr w:type="spellEnd"/>
      <w:r w:rsidR="005728B6" w:rsidRPr="00F2086F">
        <w:rPr>
          <w:rFonts w:ascii="Bookman Old Style" w:hAnsi="Bookman Old Style"/>
          <w:sz w:val="18"/>
          <w:szCs w:val="18"/>
          <w:lang w:val="en-US"/>
        </w:rPr>
        <w:t xml:space="preserve"> </w:t>
      </w:r>
      <w:proofErr w:type="spellStart"/>
      <w:r w:rsidRPr="00F2086F">
        <w:rPr>
          <w:rFonts w:ascii="Bookman Old Style" w:hAnsi="Bookman Old Style"/>
          <w:sz w:val="18"/>
          <w:szCs w:val="18"/>
          <w:lang w:val="en-US"/>
        </w:rPr>
        <w:t>Empresariales</w:t>
      </w:r>
      <w:proofErr w:type="spellEnd"/>
      <w:r w:rsidRPr="00F2086F">
        <w:rPr>
          <w:rFonts w:ascii="Bookman Old Style" w:hAnsi="Bookman Old Style"/>
          <w:sz w:val="18"/>
          <w:szCs w:val="18"/>
          <w:lang w:val="en-US"/>
        </w:rPr>
        <w:t xml:space="preserve">. </w:t>
      </w:r>
      <w:proofErr w:type="gramStart"/>
      <w:r w:rsidRPr="00F2086F">
        <w:rPr>
          <w:rFonts w:ascii="Bookman Old Style" w:hAnsi="Bookman Old Style"/>
          <w:sz w:val="18"/>
          <w:szCs w:val="18"/>
          <w:lang w:val="en-US"/>
        </w:rPr>
        <w:t>Bogotá.</w:t>
      </w:r>
      <w:proofErr w:type="gramEnd"/>
    </w:p>
    <w:p w:rsidR="00726073" w:rsidRPr="00F2086F" w:rsidRDefault="00A401BB" w:rsidP="00F41260">
      <w:pPr>
        <w:pStyle w:val="Prrafodelista"/>
        <w:tabs>
          <w:tab w:val="left" w:pos="180"/>
          <w:tab w:val="left" w:pos="450"/>
        </w:tabs>
        <w:autoSpaceDE w:val="0"/>
        <w:autoSpaceDN w:val="0"/>
        <w:adjustRightInd w:val="0"/>
        <w:ind w:left="180" w:hanging="180"/>
        <w:jc w:val="both"/>
        <w:rPr>
          <w:rFonts w:ascii="Bookman Old Style" w:eastAsia="Calibri" w:hAnsi="Bookman Old Style"/>
          <w:sz w:val="18"/>
          <w:szCs w:val="18"/>
          <w:lang w:val="en-US" w:eastAsia="es-CO"/>
        </w:rPr>
      </w:pPr>
      <w:proofErr w:type="spellStart"/>
      <w:proofErr w:type="gramStart"/>
      <w:r w:rsidRPr="00F2086F">
        <w:rPr>
          <w:rFonts w:ascii="Bookman Old Style" w:eastAsia="Calibri" w:hAnsi="Bookman Old Style"/>
          <w:sz w:val="18"/>
          <w:szCs w:val="18"/>
          <w:lang w:val="en-US" w:eastAsia="es-CO"/>
        </w:rPr>
        <w:t>Buil</w:t>
      </w:r>
      <w:proofErr w:type="spellEnd"/>
      <w:r w:rsidRPr="00F2086F">
        <w:rPr>
          <w:rFonts w:ascii="Bookman Old Style" w:eastAsia="Calibri" w:hAnsi="Bookman Old Style"/>
          <w:sz w:val="18"/>
          <w:szCs w:val="18"/>
          <w:lang w:val="en-US" w:eastAsia="es-CO"/>
        </w:rPr>
        <w:t xml:space="preserve">, I.; </w:t>
      </w:r>
      <w:proofErr w:type="spellStart"/>
      <w:r w:rsidR="00726073" w:rsidRPr="00F2086F">
        <w:rPr>
          <w:rFonts w:ascii="Bookman Old Style" w:eastAsia="Calibri" w:hAnsi="Bookman Old Style"/>
          <w:sz w:val="18"/>
          <w:szCs w:val="18"/>
          <w:lang w:val="en-US" w:eastAsia="es-CO"/>
        </w:rPr>
        <w:t>Chernatony</w:t>
      </w:r>
      <w:proofErr w:type="spellEnd"/>
      <w:r w:rsidR="00726073" w:rsidRPr="00F2086F">
        <w:rPr>
          <w:rFonts w:ascii="Bookman Old Style" w:eastAsia="Calibri" w:hAnsi="Bookman Old Style"/>
          <w:sz w:val="18"/>
          <w:szCs w:val="18"/>
          <w:lang w:val="en-US" w:eastAsia="es-CO"/>
        </w:rPr>
        <w:t>, L.</w:t>
      </w:r>
      <w:r w:rsidRPr="00F2086F">
        <w:rPr>
          <w:rFonts w:ascii="Bookman Old Style" w:eastAsia="Calibri" w:hAnsi="Bookman Old Style"/>
          <w:sz w:val="18"/>
          <w:szCs w:val="18"/>
          <w:lang w:val="en-US" w:eastAsia="es-CO"/>
        </w:rPr>
        <w:t xml:space="preserve"> and Hem,</w:t>
      </w:r>
      <w:r w:rsidR="00726073" w:rsidRPr="00F2086F">
        <w:rPr>
          <w:rFonts w:ascii="Bookman Old Style" w:eastAsia="Calibri" w:hAnsi="Bookman Old Style"/>
          <w:sz w:val="18"/>
          <w:szCs w:val="18"/>
          <w:lang w:val="en-US" w:eastAsia="es-CO"/>
        </w:rPr>
        <w:t xml:space="preserve"> L. 2008.</w:t>
      </w:r>
      <w:proofErr w:type="gramEnd"/>
      <w:r w:rsidR="00726073" w:rsidRPr="00F2086F">
        <w:rPr>
          <w:rFonts w:ascii="Bookman Old Style" w:eastAsia="Calibri" w:hAnsi="Bookman Old Style"/>
          <w:sz w:val="18"/>
          <w:szCs w:val="18"/>
          <w:lang w:val="en-US" w:eastAsia="es-CO"/>
        </w:rPr>
        <w:t xml:space="preserve"> Brand Extension Strategies: perceived fit, brand type, and culture influences. </w:t>
      </w:r>
      <w:proofErr w:type="spellStart"/>
      <w:r w:rsidR="00726073" w:rsidRPr="00F2086F">
        <w:rPr>
          <w:rFonts w:ascii="Bookman Old Style" w:eastAsia="Calibri" w:hAnsi="Bookman Old Style"/>
          <w:sz w:val="18"/>
          <w:szCs w:val="18"/>
          <w:lang w:val="en-US" w:eastAsia="es-CO"/>
        </w:rPr>
        <w:t>EuropeanJournal</w:t>
      </w:r>
      <w:proofErr w:type="spellEnd"/>
      <w:r w:rsidR="00726073" w:rsidRPr="00F2086F">
        <w:rPr>
          <w:rFonts w:ascii="Bookman Old Style" w:eastAsia="Calibri" w:hAnsi="Bookman Old Style"/>
          <w:sz w:val="18"/>
          <w:szCs w:val="18"/>
          <w:lang w:val="en-US" w:eastAsia="es-CO"/>
        </w:rPr>
        <w:t xml:space="preserve"> of Mark</w:t>
      </w:r>
      <w:r w:rsidR="00B12F60" w:rsidRPr="00F2086F">
        <w:rPr>
          <w:rFonts w:ascii="Bookman Old Style" w:eastAsia="Calibri" w:hAnsi="Bookman Old Style"/>
          <w:sz w:val="18"/>
          <w:szCs w:val="18"/>
          <w:lang w:val="en-US" w:eastAsia="es-CO"/>
        </w:rPr>
        <w:t>eting</w:t>
      </w:r>
      <w:r w:rsidR="004A7DFC" w:rsidRPr="00F2086F">
        <w:rPr>
          <w:rFonts w:ascii="Bookman Old Style" w:eastAsia="Calibri" w:hAnsi="Bookman Old Style"/>
          <w:sz w:val="18"/>
          <w:szCs w:val="18"/>
          <w:lang w:val="en-US" w:eastAsia="es-CO"/>
        </w:rPr>
        <w:t xml:space="preserve"> 43</w:t>
      </w:r>
      <w:r w:rsidR="005728B6" w:rsidRPr="00F2086F">
        <w:rPr>
          <w:rFonts w:ascii="Bookman Old Style" w:eastAsia="Calibri" w:hAnsi="Bookman Old Style"/>
          <w:sz w:val="18"/>
          <w:szCs w:val="18"/>
          <w:lang w:val="en-US" w:eastAsia="es-CO"/>
        </w:rPr>
        <w:t>(</w:t>
      </w:r>
      <w:r w:rsidR="004A7DFC" w:rsidRPr="00F2086F">
        <w:rPr>
          <w:rFonts w:ascii="Bookman Old Style" w:eastAsia="Calibri" w:hAnsi="Bookman Old Style"/>
          <w:sz w:val="18"/>
          <w:szCs w:val="18"/>
          <w:lang w:val="en-US" w:eastAsia="es-CO"/>
        </w:rPr>
        <w:t>11/12</w:t>
      </w:r>
      <w:r w:rsidR="005728B6" w:rsidRPr="00F2086F">
        <w:rPr>
          <w:rFonts w:ascii="Bookman Old Style" w:eastAsia="Calibri" w:hAnsi="Bookman Old Style"/>
          <w:sz w:val="18"/>
          <w:szCs w:val="18"/>
          <w:lang w:val="en-US" w:eastAsia="es-CO"/>
        </w:rPr>
        <w:t>)</w:t>
      </w:r>
      <w:r w:rsidR="00B12F60" w:rsidRPr="00F2086F">
        <w:rPr>
          <w:rFonts w:ascii="Bookman Old Style" w:eastAsia="Calibri" w:hAnsi="Bookman Old Style"/>
          <w:sz w:val="18"/>
          <w:szCs w:val="18"/>
          <w:lang w:val="en-US" w:eastAsia="es-CO"/>
        </w:rPr>
        <w:t>:</w:t>
      </w:r>
      <w:r w:rsidR="00726073" w:rsidRPr="00F2086F">
        <w:rPr>
          <w:rFonts w:ascii="Bookman Old Style" w:eastAsia="Calibri" w:hAnsi="Bookman Old Style"/>
          <w:sz w:val="18"/>
          <w:szCs w:val="18"/>
          <w:lang w:val="en-US" w:eastAsia="es-CO"/>
        </w:rPr>
        <w:t xml:space="preserve"> 1300 - 1324.</w:t>
      </w:r>
    </w:p>
    <w:p w:rsidR="00726073" w:rsidRPr="00F2086F" w:rsidRDefault="000B1F46"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US"/>
        </w:rPr>
      </w:pPr>
      <w:r w:rsidRPr="00F2086F">
        <w:rPr>
          <w:rFonts w:ascii="Bookman Old Style" w:eastAsia="AdvTimes" w:hAnsi="Bookman Old Style"/>
          <w:sz w:val="18"/>
          <w:szCs w:val="18"/>
          <w:lang w:val="en-GB"/>
        </w:rPr>
        <w:t>Clarke, A.</w:t>
      </w:r>
      <w:r w:rsidR="00726073" w:rsidRPr="00F2086F">
        <w:rPr>
          <w:rFonts w:ascii="Bookman Old Style" w:eastAsia="AdvTimes" w:hAnsi="Bookman Old Style"/>
          <w:sz w:val="18"/>
          <w:szCs w:val="18"/>
          <w:lang w:val="en-GB"/>
        </w:rPr>
        <w:t xml:space="preserve"> </w:t>
      </w:r>
      <w:r w:rsidR="006C2E7F" w:rsidRPr="00F2086F">
        <w:rPr>
          <w:rFonts w:ascii="Bookman Old Style" w:eastAsia="AdvTimes" w:hAnsi="Bookman Old Style"/>
          <w:sz w:val="18"/>
          <w:szCs w:val="18"/>
          <w:lang w:val="en-GB"/>
        </w:rPr>
        <w:t xml:space="preserve">and </w:t>
      </w:r>
      <w:r w:rsidRPr="00F2086F">
        <w:rPr>
          <w:rFonts w:ascii="Bookman Old Style" w:eastAsia="AdvTimes" w:hAnsi="Bookman Old Style"/>
          <w:sz w:val="18"/>
          <w:szCs w:val="18"/>
          <w:lang w:val="en-GB"/>
        </w:rPr>
        <w:t xml:space="preserve">Gaston, K. </w:t>
      </w:r>
      <w:r w:rsidR="00726073" w:rsidRPr="00F2086F">
        <w:rPr>
          <w:rFonts w:ascii="Bookman Old Style" w:eastAsia="AdvTimes" w:hAnsi="Bookman Old Style"/>
          <w:sz w:val="18"/>
          <w:szCs w:val="18"/>
          <w:lang w:val="en-GB"/>
        </w:rPr>
        <w:t xml:space="preserve">2006. </w:t>
      </w:r>
      <w:proofErr w:type="gramStart"/>
      <w:r w:rsidR="00726073" w:rsidRPr="00F2086F">
        <w:rPr>
          <w:rFonts w:ascii="Bookman Old Style" w:eastAsia="AdvTimes" w:hAnsi="Bookman Old Style"/>
          <w:sz w:val="18"/>
          <w:szCs w:val="18"/>
          <w:lang w:val="en-US"/>
        </w:rPr>
        <w:t>C</w:t>
      </w:r>
      <w:r w:rsidR="00726073" w:rsidRPr="00F2086F">
        <w:rPr>
          <w:rFonts w:ascii="Bookman Old Style" w:hAnsi="Bookman Old Style"/>
          <w:sz w:val="18"/>
          <w:szCs w:val="18"/>
          <w:lang w:val="en-US"/>
        </w:rPr>
        <w:t>limate, Energy and Diversity.</w:t>
      </w:r>
      <w:proofErr w:type="gramEnd"/>
      <w:r w:rsidR="00726073" w:rsidRPr="00F2086F">
        <w:rPr>
          <w:rFonts w:ascii="Bookman Old Style" w:hAnsi="Bookman Old Style"/>
          <w:sz w:val="18"/>
          <w:szCs w:val="18"/>
          <w:lang w:val="en-US"/>
        </w:rPr>
        <w:t xml:space="preserve"> </w:t>
      </w:r>
      <w:r w:rsidR="00726073" w:rsidRPr="00F2086F">
        <w:rPr>
          <w:rStyle w:val="CitaHTML"/>
          <w:rFonts w:ascii="Bookman Old Style" w:hAnsi="Bookman Old Style"/>
          <w:i w:val="0"/>
          <w:sz w:val="18"/>
          <w:szCs w:val="18"/>
          <w:lang w:val="en-US"/>
        </w:rPr>
        <w:t>Proceedings: Biological Sciences</w:t>
      </w:r>
      <w:r w:rsidR="00B12F60" w:rsidRPr="00F2086F">
        <w:rPr>
          <w:rStyle w:val="CitaHTML"/>
          <w:rFonts w:ascii="Bookman Old Style" w:hAnsi="Bookman Old Style"/>
          <w:i w:val="0"/>
          <w:sz w:val="18"/>
          <w:szCs w:val="18"/>
          <w:lang w:val="en-US"/>
        </w:rPr>
        <w:t xml:space="preserve"> </w:t>
      </w:r>
      <w:r w:rsidRPr="00F2086F">
        <w:rPr>
          <w:rFonts w:ascii="Bookman Old Style" w:hAnsi="Bookman Old Style"/>
          <w:sz w:val="18"/>
          <w:szCs w:val="18"/>
          <w:lang w:val="en-US"/>
        </w:rPr>
        <w:t>273</w:t>
      </w:r>
      <w:r w:rsidR="001D6110" w:rsidRPr="00F2086F">
        <w:rPr>
          <w:rFonts w:ascii="Bookman Old Style" w:hAnsi="Bookman Old Style"/>
          <w:sz w:val="18"/>
          <w:szCs w:val="18"/>
          <w:lang w:val="en-US"/>
        </w:rPr>
        <w:t>(</w:t>
      </w:r>
      <w:r w:rsidRPr="00F2086F">
        <w:rPr>
          <w:rFonts w:ascii="Bookman Old Style" w:hAnsi="Bookman Old Style"/>
          <w:sz w:val="18"/>
          <w:szCs w:val="18"/>
          <w:lang w:val="en-US"/>
        </w:rPr>
        <w:t>1599</w:t>
      </w:r>
      <w:r w:rsidR="001D6110" w:rsidRPr="00F2086F">
        <w:rPr>
          <w:rFonts w:ascii="Bookman Old Style" w:hAnsi="Bookman Old Style"/>
          <w:sz w:val="18"/>
          <w:szCs w:val="18"/>
          <w:lang w:val="en-US"/>
        </w:rPr>
        <w:t>)</w:t>
      </w:r>
      <w:r w:rsidR="00B12F60" w:rsidRPr="00F2086F">
        <w:rPr>
          <w:rFonts w:ascii="Bookman Old Style" w:hAnsi="Bookman Old Style"/>
          <w:sz w:val="18"/>
          <w:szCs w:val="18"/>
          <w:lang w:val="en-US"/>
        </w:rPr>
        <w:t xml:space="preserve">: </w:t>
      </w:r>
      <w:r w:rsidRPr="00F2086F">
        <w:rPr>
          <w:rFonts w:ascii="Bookman Old Style" w:hAnsi="Bookman Old Style"/>
          <w:sz w:val="18"/>
          <w:szCs w:val="18"/>
          <w:lang w:val="en-US"/>
        </w:rPr>
        <w:t xml:space="preserve"> </w:t>
      </w:r>
      <w:r w:rsidR="00726073" w:rsidRPr="00F2086F">
        <w:rPr>
          <w:rFonts w:ascii="Bookman Old Style" w:hAnsi="Bookman Old Style"/>
          <w:sz w:val="18"/>
          <w:szCs w:val="18"/>
          <w:lang w:val="en-US"/>
        </w:rPr>
        <w:t>2257 - 2266.</w:t>
      </w:r>
    </w:p>
    <w:p w:rsidR="00726073" w:rsidRPr="00F2086F" w:rsidRDefault="000B1F46"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US"/>
        </w:rPr>
      </w:pPr>
      <w:proofErr w:type="gramStart"/>
      <w:r w:rsidRPr="00F2086F">
        <w:rPr>
          <w:rFonts w:ascii="Bookman Old Style" w:hAnsi="Bookman Old Style"/>
          <w:sz w:val="18"/>
          <w:szCs w:val="18"/>
          <w:lang w:val="en-GB"/>
        </w:rPr>
        <w:t>Coppola, F</w:t>
      </w:r>
      <w:r w:rsidR="00726073" w:rsidRPr="00F2086F">
        <w:rPr>
          <w:rFonts w:ascii="Bookman Old Style" w:hAnsi="Bookman Old Style"/>
          <w:sz w:val="18"/>
          <w:szCs w:val="18"/>
          <w:lang w:val="en-GB"/>
        </w:rPr>
        <w:t>.</w:t>
      </w:r>
      <w:r w:rsidRPr="00F2086F">
        <w:rPr>
          <w:rFonts w:ascii="Bookman Old Style" w:hAnsi="Bookman Old Style"/>
          <w:sz w:val="18"/>
          <w:szCs w:val="18"/>
          <w:lang w:val="en-GB"/>
        </w:rPr>
        <w:t xml:space="preserve">; </w:t>
      </w:r>
      <w:proofErr w:type="spellStart"/>
      <w:r w:rsidR="00726073" w:rsidRPr="00F2086F">
        <w:rPr>
          <w:rFonts w:ascii="Bookman Old Style" w:hAnsi="Bookman Old Style"/>
          <w:sz w:val="18"/>
          <w:szCs w:val="18"/>
          <w:lang w:val="en-GB"/>
        </w:rPr>
        <w:t>Bastianoni</w:t>
      </w:r>
      <w:proofErr w:type="spellEnd"/>
      <w:r w:rsidR="00726073" w:rsidRPr="00F2086F">
        <w:rPr>
          <w:rFonts w:ascii="Bookman Old Style" w:hAnsi="Bookman Old Style"/>
          <w:sz w:val="18"/>
          <w:szCs w:val="18"/>
          <w:lang w:val="en-GB"/>
        </w:rPr>
        <w:t xml:space="preserve">, S. </w:t>
      </w:r>
      <w:r w:rsidRPr="00F2086F">
        <w:rPr>
          <w:rFonts w:ascii="Bookman Old Style" w:hAnsi="Bookman Old Style"/>
          <w:sz w:val="18"/>
          <w:szCs w:val="18"/>
          <w:lang w:val="en-GB"/>
        </w:rPr>
        <w:t xml:space="preserve">and </w:t>
      </w:r>
      <w:proofErr w:type="spellStart"/>
      <w:r w:rsidRPr="00F2086F">
        <w:rPr>
          <w:rFonts w:ascii="Bookman Old Style" w:hAnsi="Bookman Old Style"/>
          <w:sz w:val="18"/>
          <w:szCs w:val="18"/>
          <w:lang w:val="en-GB"/>
        </w:rPr>
        <w:t>Ostergard</w:t>
      </w:r>
      <w:proofErr w:type="spellEnd"/>
      <w:r w:rsidRPr="00F2086F">
        <w:rPr>
          <w:rFonts w:ascii="Bookman Old Style" w:hAnsi="Bookman Old Style"/>
          <w:sz w:val="18"/>
          <w:szCs w:val="18"/>
          <w:lang w:val="en-GB"/>
        </w:rPr>
        <w:t xml:space="preserve">, H. </w:t>
      </w:r>
      <w:r w:rsidR="00726073" w:rsidRPr="00F2086F">
        <w:rPr>
          <w:rFonts w:ascii="Bookman Old Style" w:hAnsi="Bookman Old Style"/>
          <w:sz w:val="18"/>
          <w:szCs w:val="18"/>
          <w:lang w:val="en-GB"/>
        </w:rPr>
        <w:t>2009.</w:t>
      </w:r>
      <w:proofErr w:type="gramEnd"/>
      <w:r w:rsidR="00726073" w:rsidRPr="00F2086F">
        <w:rPr>
          <w:rFonts w:ascii="Bookman Old Style" w:hAnsi="Bookman Old Style"/>
          <w:sz w:val="18"/>
          <w:szCs w:val="18"/>
          <w:lang w:val="en-GB"/>
        </w:rPr>
        <w:t xml:space="preserve"> </w:t>
      </w:r>
      <w:proofErr w:type="gramStart"/>
      <w:r w:rsidR="00726073" w:rsidRPr="00F2086F">
        <w:rPr>
          <w:rFonts w:ascii="Bookman Old Style" w:hAnsi="Bookman Old Style"/>
          <w:sz w:val="18"/>
          <w:szCs w:val="18"/>
          <w:lang w:val="en-US"/>
        </w:rPr>
        <w:t xml:space="preserve">Sustainability of bioethanol production from wheat with recycled residues as evaluated by </w:t>
      </w:r>
      <w:proofErr w:type="spellStart"/>
      <w:r w:rsidR="00726073" w:rsidRPr="00F2086F">
        <w:rPr>
          <w:rFonts w:ascii="Bookman Old Style" w:hAnsi="Bookman Old Style"/>
          <w:sz w:val="18"/>
          <w:szCs w:val="18"/>
          <w:lang w:val="en-US"/>
        </w:rPr>
        <w:t>emergy</w:t>
      </w:r>
      <w:proofErr w:type="spellEnd"/>
      <w:r w:rsidR="00726073" w:rsidRPr="00F2086F">
        <w:rPr>
          <w:rFonts w:ascii="Bookman Old Style" w:hAnsi="Bookman Old Style"/>
          <w:sz w:val="18"/>
          <w:szCs w:val="18"/>
          <w:lang w:val="en-US"/>
        </w:rPr>
        <w:t xml:space="preserve"> as</w:t>
      </w:r>
      <w:r w:rsidR="001D6110" w:rsidRPr="00F2086F">
        <w:rPr>
          <w:rFonts w:ascii="Bookman Old Style" w:hAnsi="Bookman Old Style"/>
          <w:sz w:val="18"/>
          <w:szCs w:val="18"/>
          <w:lang w:val="en-US"/>
        </w:rPr>
        <w:t>sessment.</w:t>
      </w:r>
      <w:proofErr w:type="gramEnd"/>
      <w:r w:rsidR="001D6110" w:rsidRPr="00F2086F">
        <w:rPr>
          <w:rFonts w:ascii="Bookman Old Style" w:hAnsi="Bookman Old Style"/>
          <w:sz w:val="18"/>
          <w:szCs w:val="18"/>
          <w:lang w:val="en-US"/>
        </w:rPr>
        <w:t xml:space="preserve"> Biomass and Bioenergy</w:t>
      </w:r>
      <w:r w:rsidR="00726073" w:rsidRPr="00F2086F">
        <w:rPr>
          <w:rFonts w:ascii="Bookman Old Style" w:hAnsi="Bookman Old Style"/>
          <w:sz w:val="18"/>
          <w:szCs w:val="18"/>
          <w:lang w:val="en-US"/>
        </w:rPr>
        <w:t xml:space="preserve"> 33</w:t>
      </w:r>
      <w:r w:rsidR="001D6110" w:rsidRPr="00F2086F">
        <w:rPr>
          <w:rFonts w:ascii="Bookman Old Style" w:hAnsi="Bookman Old Style"/>
          <w:sz w:val="18"/>
          <w:szCs w:val="18"/>
          <w:lang w:val="en-US"/>
        </w:rPr>
        <w:t>:</w:t>
      </w:r>
      <w:r w:rsidR="00726073" w:rsidRPr="00F2086F">
        <w:rPr>
          <w:rFonts w:ascii="Bookman Old Style" w:hAnsi="Bookman Old Style"/>
          <w:sz w:val="18"/>
          <w:szCs w:val="18"/>
          <w:lang w:val="en-US"/>
        </w:rPr>
        <w:t xml:space="preserve"> 1626 – 1642.</w:t>
      </w:r>
    </w:p>
    <w:p w:rsidR="00726073" w:rsidRPr="00F2086F" w:rsidRDefault="000B1F46"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s-ES"/>
        </w:rPr>
      </w:pPr>
      <w:proofErr w:type="spellStart"/>
      <w:proofErr w:type="gramStart"/>
      <w:r w:rsidRPr="00F2086F">
        <w:rPr>
          <w:rFonts w:ascii="Bookman Old Style" w:hAnsi="Bookman Old Style"/>
          <w:sz w:val="18"/>
          <w:szCs w:val="18"/>
          <w:lang w:val="en-GB"/>
        </w:rPr>
        <w:t>Demirbas</w:t>
      </w:r>
      <w:proofErr w:type="spellEnd"/>
      <w:r w:rsidRPr="00F2086F">
        <w:rPr>
          <w:rFonts w:ascii="Bookman Old Style" w:hAnsi="Bookman Old Style"/>
          <w:sz w:val="18"/>
          <w:szCs w:val="18"/>
          <w:lang w:val="en-GB"/>
        </w:rPr>
        <w:t>, A. 2008</w:t>
      </w:r>
      <w:r w:rsidR="00726073" w:rsidRPr="00F2086F">
        <w:rPr>
          <w:rFonts w:ascii="Bookman Old Style" w:hAnsi="Bookman Old Style"/>
          <w:sz w:val="18"/>
          <w:szCs w:val="18"/>
          <w:lang w:val="en-GB"/>
        </w:rPr>
        <w:t>.</w:t>
      </w:r>
      <w:proofErr w:type="gramEnd"/>
      <w:r w:rsidR="00726073" w:rsidRPr="00F2086F">
        <w:rPr>
          <w:rFonts w:ascii="Bookman Old Style" w:hAnsi="Bookman Old Style"/>
          <w:sz w:val="18"/>
          <w:szCs w:val="18"/>
          <w:lang w:val="en-GB"/>
        </w:rPr>
        <w:t xml:space="preserve"> </w:t>
      </w:r>
      <w:proofErr w:type="gramStart"/>
      <w:r w:rsidR="00726073" w:rsidRPr="00F2086F">
        <w:rPr>
          <w:rFonts w:ascii="Bookman Old Style" w:hAnsi="Bookman Old Style"/>
          <w:sz w:val="18"/>
          <w:szCs w:val="18"/>
          <w:lang w:val="en-GB"/>
        </w:rPr>
        <w:t>The Importance of bioethanol and biodiesel from biomass.</w:t>
      </w:r>
      <w:proofErr w:type="gramEnd"/>
      <w:r w:rsidR="00726073" w:rsidRPr="00F2086F">
        <w:rPr>
          <w:rFonts w:ascii="Bookman Old Style" w:hAnsi="Bookman Old Style"/>
          <w:sz w:val="18"/>
          <w:szCs w:val="18"/>
          <w:lang w:val="en-GB"/>
        </w:rPr>
        <w:t xml:space="preserve"> </w:t>
      </w:r>
      <w:proofErr w:type="spellStart"/>
      <w:r w:rsidRPr="00F2086F">
        <w:rPr>
          <w:rFonts w:ascii="Bookman Old Style" w:hAnsi="Bookman Old Style"/>
          <w:sz w:val="18"/>
          <w:szCs w:val="18"/>
          <w:lang w:val="es-ES"/>
        </w:rPr>
        <w:t>Energy</w:t>
      </w:r>
      <w:proofErr w:type="spellEnd"/>
      <w:r w:rsidRPr="00F2086F">
        <w:rPr>
          <w:rFonts w:ascii="Bookman Old Style" w:hAnsi="Bookman Old Style"/>
          <w:sz w:val="18"/>
          <w:szCs w:val="18"/>
          <w:lang w:val="es-ES"/>
        </w:rPr>
        <w:t xml:space="preserve"> </w:t>
      </w:r>
      <w:proofErr w:type="spellStart"/>
      <w:r w:rsidRPr="00F2086F">
        <w:rPr>
          <w:rFonts w:ascii="Bookman Old Style" w:hAnsi="Bookman Old Style"/>
          <w:sz w:val="18"/>
          <w:szCs w:val="18"/>
          <w:lang w:val="es-ES"/>
        </w:rPr>
        <w:t>Sources</w:t>
      </w:r>
      <w:proofErr w:type="spellEnd"/>
      <w:r w:rsidRPr="00F2086F">
        <w:rPr>
          <w:rFonts w:ascii="Bookman Old Style" w:hAnsi="Bookman Old Style"/>
          <w:sz w:val="18"/>
          <w:szCs w:val="18"/>
          <w:lang w:val="es-ES"/>
        </w:rPr>
        <w:t>, 3;</w:t>
      </w:r>
      <w:r w:rsidR="00726073" w:rsidRPr="00F2086F">
        <w:rPr>
          <w:rFonts w:ascii="Bookman Old Style" w:hAnsi="Bookman Old Style"/>
          <w:sz w:val="18"/>
          <w:szCs w:val="18"/>
          <w:lang w:val="es-ES"/>
        </w:rPr>
        <w:t xml:space="preserve"> 27-36.</w:t>
      </w:r>
    </w:p>
    <w:p w:rsidR="00726073" w:rsidRPr="00F2086F" w:rsidRDefault="000B1F46"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US"/>
        </w:rPr>
      </w:pPr>
      <w:r w:rsidRPr="00F2086F">
        <w:rPr>
          <w:rFonts w:ascii="Bookman Old Style" w:hAnsi="Bookman Old Style"/>
          <w:sz w:val="18"/>
          <w:szCs w:val="18"/>
          <w:lang w:val="es-ES"/>
        </w:rPr>
        <w:t xml:space="preserve">Escobar, J.;  Lora, E.; </w:t>
      </w:r>
      <w:proofErr w:type="spellStart"/>
      <w:r w:rsidRPr="00F2086F">
        <w:rPr>
          <w:rFonts w:ascii="Bookman Old Style" w:hAnsi="Bookman Old Style"/>
          <w:sz w:val="18"/>
          <w:szCs w:val="18"/>
          <w:lang w:val="es-ES"/>
        </w:rPr>
        <w:t>Venturini</w:t>
      </w:r>
      <w:proofErr w:type="spellEnd"/>
      <w:r w:rsidRPr="00F2086F">
        <w:rPr>
          <w:rFonts w:ascii="Bookman Old Style" w:hAnsi="Bookman Old Style"/>
          <w:sz w:val="18"/>
          <w:szCs w:val="18"/>
          <w:lang w:val="es-ES"/>
        </w:rPr>
        <w:t>, O.;</w:t>
      </w:r>
      <w:r w:rsidR="00726073" w:rsidRPr="00F2086F">
        <w:rPr>
          <w:rFonts w:ascii="Bookman Old Style" w:hAnsi="Bookman Old Style"/>
          <w:sz w:val="18"/>
          <w:szCs w:val="18"/>
          <w:lang w:val="es-ES"/>
        </w:rPr>
        <w:t xml:space="preserve"> Yáñez, E., Castillo, E</w:t>
      </w:r>
      <w:r w:rsidRPr="00F2086F">
        <w:rPr>
          <w:rFonts w:ascii="Bookman Old Style" w:hAnsi="Bookman Old Style"/>
          <w:sz w:val="18"/>
          <w:szCs w:val="18"/>
          <w:lang w:val="es-ES"/>
        </w:rPr>
        <w:t>.</w:t>
      </w:r>
      <w:r w:rsidR="00726073" w:rsidRPr="00F2086F">
        <w:rPr>
          <w:rFonts w:ascii="Bookman Old Style" w:hAnsi="Bookman Old Style"/>
          <w:sz w:val="18"/>
          <w:szCs w:val="18"/>
          <w:lang w:val="es-ES"/>
        </w:rPr>
        <w:t xml:space="preserve"> </w:t>
      </w:r>
      <w:r w:rsidR="006C2E7F" w:rsidRPr="00F2086F">
        <w:rPr>
          <w:rFonts w:ascii="Bookman Old Style" w:eastAsia="AdvTimes" w:hAnsi="Bookman Old Style"/>
          <w:sz w:val="18"/>
          <w:szCs w:val="18"/>
        </w:rPr>
        <w:t>and</w:t>
      </w:r>
      <w:r w:rsidRPr="00F2086F">
        <w:rPr>
          <w:rFonts w:ascii="Bookman Old Style" w:hAnsi="Bookman Old Style"/>
          <w:sz w:val="18"/>
          <w:szCs w:val="18"/>
          <w:lang w:val="es-ES"/>
        </w:rPr>
        <w:t xml:space="preserve"> </w:t>
      </w:r>
      <w:proofErr w:type="spellStart"/>
      <w:r w:rsidRPr="00F2086F">
        <w:rPr>
          <w:rFonts w:ascii="Bookman Old Style" w:hAnsi="Bookman Old Style"/>
          <w:sz w:val="18"/>
          <w:szCs w:val="18"/>
          <w:lang w:val="es-ES"/>
        </w:rPr>
        <w:t>Almazan</w:t>
      </w:r>
      <w:proofErr w:type="spellEnd"/>
      <w:r w:rsidRPr="00F2086F">
        <w:rPr>
          <w:rFonts w:ascii="Bookman Old Style" w:hAnsi="Bookman Old Style"/>
          <w:sz w:val="18"/>
          <w:szCs w:val="18"/>
          <w:lang w:val="es-ES"/>
        </w:rPr>
        <w:t xml:space="preserve">, O. </w:t>
      </w:r>
      <w:r w:rsidR="00726073" w:rsidRPr="00F2086F">
        <w:rPr>
          <w:rFonts w:ascii="Bookman Old Style" w:hAnsi="Bookman Old Style"/>
          <w:sz w:val="18"/>
          <w:szCs w:val="18"/>
          <w:lang w:val="es-ES"/>
        </w:rPr>
        <w:t xml:space="preserve">2009. </w:t>
      </w:r>
      <w:r w:rsidR="00726073" w:rsidRPr="00F2086F">
        <w:rPr>
          <w:rFonts w:ascii="Bookman Old Style" w:hAnsi="Bookman Old Style"/>
          <w:sz w:val="18"/>
          <w:szCs w:val="18"/>
          <w:lang w:val="en-US"/>
        </w:rPr>
        <w:t>Biofuels: environment, technology and food security. Renewable and</w:t>
      </w:r>
      <w:r w:rsidR="001D6110" w:rsidRPr="00F2086F">
        <w:rPr>
          <w:rFonts w:ascii="Bookman Old Style" w:hAnsi="Bookman Old Style"/>
          <w:sz w:val="18"/>
          <w:szCs w:val="18"/>
          <w:lang w:val="en-US"/>
        </w:rPr>
        <w:t xml:space="preserve"> Sustainable Energy Reviews</w:t>
      </w:r>
      <w:r w:rsidRPr="00F2086F">
        <w:rPr>
          <w:rFonts w:ascii="Bookman Old Style" w:hAnsi="Bookman Old Style"/>
          <w:sz w:val="18"/>
          <w:szCs w:val="18"/>
          <w:lang w:val="en-US"/>
        </w:rPr>
        <w:t xml:space="preserve"> 13</w:t>
      </w:r>
      <w:r w:rsidR="001D6110" w:rsidRPr="00F2086F">
        <w:rPr>
          <w:rFonts w:ascii="Bookman Old Style" w:hAnsi="Bookman Old Style"/>
          <w:sz w:val="18"/>
          <w:szCs w:val="18"/>
          <w:lang w:val="en-US"/>
        </w:rPr>
        <w:t>:</w:t>
      </w:r>
      <w:r w:rsidR="00726073" w:rsidRPr="00F2086F">
        <w:rPr>
          <w:rFonts w:ascii="Bookman Old Style" w:hAnsi="Bookman Old Style"/>
          <w:sz w:val="18"/>
          <w:szCs w:val="18"/>
          <w:lang w:val="en-US"/>
        </w:rPr>
        <w:t xml:space="preserve"> 1275 – 1287.</w:t>
      </w:r>
    </w:p>
    <w:p w:rsidR="00726073" w:rsidRPr="00F2086F" w:rsidRDefault="00726073" w:rsidP="00F41260">
      <w:pPr>
        <w:pStyle w:val="Prrafodelista"/>
        <w:tabs>
          <w:tab w:val="left" w:pos="180"/>
          <w:tab w:val="left" w:pos="450"/>
        </w:tabs>
        <w:ind w:left="180" w:hanging="180"/>
        <w:jc w:val="both"/>
        <w:rPr>
          <w:rFonts w:ascii="Bookman Old Style" w:hAnsi="Bookman Old Style"/>
          <w:bCs/>
          <w:sz w:val="18"/>
          <w:szCs w:val="18"/>
          <w:lang w:val="en-US"/>
        </w:rPr>
      </w:pPr>
      <w:proofErr w:type="spellStart"/>
      <w:proofErr w:type="gramStart"/>
      <w:r w:rsidRPr="00F2086F">
        <w:rPr>
          <w:rFonts w:ascii="Bookman Old Style" w:hAnsi="Bookman Old Style"/>
          <w:bCs/>
          <w:sz w:val="18"/>
          <w:szCs w:val="18"/>
          <w:lang w:val="en-US"/>
        </w:rPr>
        <w:t>F.O</w:t>
      </w:r>
      <w:proofErr w:type="spellEnd"/>
      <w:r w:rsidRPr="00F2086F">
        <w:rPr>
          <w:rFonts w:ascii="Bookman Old Style" w:hAnsi="Bookman Old Style"/>
          <w:bCs/>
          <w:sz w:val="18"/>
          <w:szCs w:val="18"/>
          <w:lang w:val="en-US"/>
        </w:rPr>
        <w:t>.</w:t>
      </w:r>
      <w:r w:rsidR="004A7DFC" w:rsidRPr="00F2086F">
        <w:rPr>
          <w:rFonts w:ascii="Bookman Old Style" w:hAnsi="Bookman Old Style"/>
          <w:bCs/>
          <w:sz w:val="18"/>
          <w:szCs w:val="18"/>
          <w:lang w:val="en-US"/>
        </w:rPr>
        <w:t xml:space="preserve"> 2006.</w:t>
      </w:r>
      <w:proofErr w:type="gramEnd"/>
      <w:r w:rsidRPr="00F2086F">
        <w:rPr>
          <w:rFonts w:ascii="Bookman Old Style" w:hAnsi="Bookman Old Style"/>
          <w:bCs/>
          <w:sz w:val="18"/>
          <w:szCs w:val="18"/>
          <w:lang w:val="en-US"/>
        </w:rPr>
        <w:t xml:space="preserve"> </w:t>
      </w:r>
      <w:proofErr w:type="spellStart"/>
      <w:proofErr w:type="gramStart"/>
      <w:r w:rsidRPr="00F2086F">
        <w:rPr>
          <w:rFonts w:ascii="Bookman Old Style" w:hAnsi="Bookman Old Style"/>
          <w:bCs/>
          <w:sz w:val="18"/>
          <w:szCs w:val="18"/>
          <w:lang w:val="en-US"/>
        </w:rPr>
        <w:t>Licht’s</w:t>
      </w:r>
      <w:proofErr w:type="spellEnd"/>
      <w:r w:rsidRPr="00F2086F">
        <w:rPr>
          <w:rFonts w:ascii="Bookman Old Style" w:hAnsi="Bookman Old Style"/>
          <w:bCs/>
          <w:sz w:val="18"/>
          <w:szCs w:val="18"/>
          <w:lang w:val="en-US"/>
        </w:rPr>
        <w:t xml:space="preserve"> Wo</w:t>
      </w:r>
      <w:r w:rsidR="004A7DFC" w:rsidRPr="00F2086F">
        <w:rPr>
          <w:rFonts w:ascii="Bookman Old Style" w:hAnsi="Bookman Old Style"/>
          <w:bCs/>
          <w:sz w:val="18"/>
          <w:szCs w:val="18"/>
          <w:lang w:val="en-US"/>
        </w:rPr>
        <w:t>rld Ethanol and Biofuels Report.</w:t>
      </w:r>
      <w:proofErr w:type="gramEnd"/>
    </w:p>
    <w:p w:rsidR="00726073" w:rsidRPr="00F2086F" w:rsidRDefault="00726073" w:rsidP="00F41260">
      <w:pPr>
        <w:pStyle w:val="Prrafodelista"/>
        <w:tabs>
          <w:tab w:val="left" w:pos="180"/>
          <w:tab w:val="left" w:pos="450"/>
        </w:tabs>
        <w:ind w:left="180" w:hanging="180"/>
        <w:jc w:val="both"/>
        <w:rPr>
          <w:rFonts w:ascii="Bookman Old Style" w:hAnsi="Bookman Old Style"/>
          <w:bCs/>
          <w:sz w:val="18"/>
          <w:szCs w:val="18"/>
        </w:rPr>
      </w:pPr>
      <w:proofErr w:type="spellStart"/>
      <w:r w:rsidRPr="00F2086F">
        <w:rPr>
          <w:rFonts w:ascii="Bookman Old Style" w:hAnsi="Bookman Old Style"/>
          <w:bCs/>
          <w:sz w:val="18"/>
          <w:szCs w:val="18"/>
        </w:rPr>
        <w:t>Fedebiocombustibles</w:t>
      </w:r>
      <w:proofErr w:type="spellEnd"/>
      <w:r w:rsidRPr="00F2086F">
        <w:rPr>
          <w:rFonts w:ascii="Bookman Old Style" w:hAnsi="Bookman Old Style"/>
          <w:bCs/>
          <w:sz w:val="18"/>
          <w:szCs w:val="18"/>
        </w:rPr>
        <w:t xml:space="preserve">, 2012.  Cifras Informativas del Sector Biocombustibles ETANOL ANHIDRO DE CAÑA, Disponible en: </w:t>
      </w:r>
      <w:r w:rsidRPr="00F2086F">
        <w:rPr>
          <w:rFonts w:ascii="Bookman Old Style" w:hAnsi="Bookman Old Style"/>
          <w:bCs/>
          <w:sz w:val="18"/>
          <w:szCs w:val="18"/>
          <w:u w:val="single"/>
        </w:rPr>
        <w:t>http://www.fedebiocombustibles.com/files/Cifras%20Informativas%20del%20Sector%20Biocombustibles%20-%</w:t>
      </w:r>
      <w:proofErr w:type="gramStart"/>
      <w:r w:rsidRPr="00F2086F">
        <w:rPr>
          <w:rFonts w:ascii="Bookman Old Style" w:hAnsi="Bookman Old Style"/>
          <w:bCs/>
          <w:sz w:val="18"/>
          <w:szCs w:val="18"/>
          <w:u w:val="single"/>
        </w:rPr>
        <w:t>20ETANOL(</w:t>
      </w:r>
      <w:proofErr w:type="gramEnd"/>
      <w:r w:rsidRPr="00F2086F">
        <w:rPr>
          <w:rFonts w:ascii="Bookman Old Style" w:hAnsi="Bookman Old Style"/>
          <w:bCs/>
          <w:sz w:val="18"/>
          <w:szCs w:val="18"/>
          <w:u w:val="single"/>
        </w:rPr>
        <w:t>38).pdf</w:t>
      </w:r>
      <w:r w:rsidRPr="00F2086F">
        <w:rPr>
          <w:rFonts w:ascii="Bookman Old Style" w:hAnsi="Bookman Old Style"/>
          <w:bCs/>
          <w:sz w:val="18"/>
          <w:szCs w:val="18"/>
        </w:rPr>
        <w:t>, Consultado: Junio 15 de 2012.</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eastAsia="AdvTimes" w:hAnsi="Bookman Old Style"/>
          <w:sz w:val="18"/>
          <w:szCs w:val="18"/>
          <w:lang w:val="en-GB"/>
        </w:rPr>
      </w:pPr>
      <w:r w:rsidRPr="00F2086F">
        <w:rPr>
          <w:rFonts w:ascii="Bookman Old Style" w:eastAsia="AdvTimes" w:hAnsi="Bookman Old Style"/>
          <w:sz w:val="18"/>
          <w:szCs w:val="18"/>
          <w:lang w:val="en-US"/>
        </w:rPr>
        <w:t>Fischer, G</w:t>
      </w:r>
      <w:r w:rsidR="004A7DFC" w:rsidRPr="00F2086F">
        <w:rPr>
          <w:rFonts w:ascii="Bookman Old Style" w:eastAsia="AdvTimes" w:hAnsi="Bookman Old Style"/>
          <w:sz w:val="18"/>
          <w:szCs w:val="18"/>
          <w:lang w:val="en-US"/>
        </w:rPr>
        <w:t>.</w:t>
      </w:r>
      <w:r w:rsidRPr="00F2086F">
        <w:rPr>
          <w:rFonts w:ascii="Bookman Old Style" w:eastAsia="AdvTimes" w:hAnsi="Bookman Old Style"/>
          <w:sz w:val="18"/>
          <w:szCs w:val="18"/>
          <w:lang w:val="en-US"/>
        </w:rPr>
        <w:t xml:space="preserve"> </w:t>
      </w:r>
      <w:proofErr w:type="gramStart"/>
      <w:r w:rsidR="006C2E7F" w:rsidRPr="00F2086F">
        <w:rPr>
          <w:rFonts w:ascii="Bookman Old Style" w:eastAsia="AdvTimes" w:hAnsi="Bookman Old Style"/>
          <w:sz w:val="18"/>
          <w:szCs w:val="18"/>
          <w:lang w:val="en-GB"/>
        </w:rPr>
        <w:t>and</w:t>
      </w:r>
      <w:r w:rsidR="004A7DFC" w:rsidRPr="00F2086F">
        <w:rPr>
          <w:rFonts w:ascii="Bookman Old Style" w:eastAsia="AdvTimes" w:hAnsi="Bookman Old Style"/>
          <w:sz w:val="18"/>
          <w:szCs w:val="18"/>
          <w:lang w:val="en-US"/>
        </w:rPr>
        <w:t xml:space="preserve">  </w:t>
      </w:r>
      <w:proofErr w:type="spellStart"/>
      <w:r w:rsidRPr="00F2086F">
        <w:rPr>
          <w:rFonts w:ascii="Bookman Old Style" w:eastAsia="AdvTimes" w:hAnsi="Bookman Old Style"/>
          <w:sz w:val="18"/>
          <w:szCs w:val="18"/>
          <w:lang w:val="en-US"/>
        </w:rPr>
        <w:t>Schrattenholzer</w:t>
      </w:r>
      <w:proofErr w:type="spellEnd"/>
      <w:proofErr w:type="gramEnd"/>
      <w:r w:rsidRPr="00F2086F">
        <w:rPr>
          <w:rFonts w:ascii="Bookman Old Style" w:eastAsia="AdvTimes" w:hAnsi="Bookman Old Style"/>
          <w:sz w:val="18"/>
          <w:szCs w:val="18"/>
          <w:lang w:val="en-US"/>
        </w:rPr>
        <w:t xml:space="preserve">, L. 2001. </w:t>
      </w:r>
      <w:proofErr w:type="gramStart"/>
      <w:r w:rsidRPr="00F2086F">
        <w:rPr>
          <w:rFonts w:ascii="Bookman Old Style" w:eastAsia="AdvTimes" w:hAnsi="Bookman Old Style"/>
          <w:sz w:val="18"/>
          <w:szCs w:val="18"/>
          <w:lang w:val="en-GB"/>
        </w:rPr>
        <w:t>Global bioenergy potentials through 2050.</w:t>
      </w:r>
      <w:proofErr w:type="gramEnd"/>
      <w:r w:rsidRPr="00F2086F">
        <w:rPr>
          <w:rFonts w:ascii="Bookman Old Style" w:eastAsia="AdvTimes" w:hAnsi="Bookman Old Style"/>
          <w:sz w:val="18"/>
          <w:szCs w:val="18"/>
          <w:lang w:val="en-GB"/>
        </w:rPr>
        <w:t xml:space="preserve"> Biomass and Bio</w:t>
      </w:r>
      <w:r w:rsidR="001E3F0F" w:rsidRPr="00F2086F">
        <w:rPr>
          <w:rFonts w:ascii="Bookman Old Style" w:eastAsia="AdvTimes" w:hAnsi="Bookman Old Style"/>
          <w:sz w:val="18"/>
          <w:szCs w:val="18"/>
          <w:lang w:val="en-GB"/>
        </w:rPr>
        <w:t>energy 20</w:t>
      </w:r>
      <w:r w:rsidR="001D6110" w:rsidRPr="00F2086F">
        <w:rPr>
          <w:rFonts w:ascii="Bookman Old Style" w:eastAsia="AdvTimes" w:hAnsi="Bookman Old Style"/>
          <w:sz w:val="18"/>
          <w:szCs w:val="18"/>
          <w:lang w:val="en-GB"/>
        </w:rPr>
        <w:t>:</w:t>
      </w:r>
      <w:r w:rsidRPr="00F2086F">
        <w:rPr>
          <w:rFonts w:ascii="Bookman Old Style" w:eastAsia="AdvTimes" w:hAnsi="Bookman Old Style"/>
          <w:sz w:val="18"/>
          <w:szCs w:val="18"/>
          <w:lang w:val="en-GB"/>
        </w:rPr>
        <w:t xml:space="preserve"> 19-32.</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eastAsia="Times New Roman" w:hAnsi="Bookman Old Style"/>
          <w:sz w:val="18"/>
          <w:szCs w:val="18"/>
          <w:lang w:val="en-US" w:eastAsia="es-CO"/>
        </w:rPr>
      </w:pPr>
      <w:proofErr w:type="gramStart"/>
      <w:r w:rsidRPr="00F2086F">
        <w:rPr>
          <w:rFonts w:ascii="Bookman Old Style" w:hAnsi="Bookman Old Style"/>
          <w:sz w:val="18"/>
          <w:szCs w:val="18"/>
          <w:lang w:val="en-US"/>
        </w:rPr>
        <w:t>G</w:t>
      </w:r>
      <w:r w:rsidR="004A7DFC" w:rsidRPr="00F2086F">
        <w:rPr>
          <w:rFonts w:ascii="Bookman Old Style" w:eastAsia="AdvTimes" w:hAnsi="Bookman Old Style"/>
          <w:sz w:val="18"/>
          <w:szCs w:val="18"/>
          <w:lang w:val="en-US"/>
        </w:rPr>
        <w:t>rove, E. 1979</w:t>
      </w:r>
      <w:r w:rsidRPr="00F2086F">
        <w:rPr>
          <w:rFonts w:ascii="Bookman Old Style" w:eastAsia="AdvTimes" w:hAnsi="Bookman Old Style"/>
          <w:sz w:val="18"/>
          <w:szCs w:val="18"/>
          <w:lang w:val="en-US"/>
        </w:rPr>
        <w:t>.</w:t>
      </w:r>
      <w:proofErr w:type="gramEnd"/>
      <w:r w:rsidRPr="00F2086F">
        <w:rPr>
          <w:rFonts w:ascii="Bookman Old Style" w:eastAsia="AdvTimes" w:hAnsi="Bookman Old Style"/>
          <w:sz w:val="18"/>
          <w:szCs w:val="18"/>
          <w:lang w:val="en-US"/>
        </w:rPr>
        <w:t xml:space="preserve"> </w:t>
      </w:r>
      <w:proofErr w:type="gramStart"/>
      <w:r w:rsidRPr="00F2086F">
        <w:rPr>
          <w:rFonts w:ascii="Bookman Old Style" w:eastAsia="AdvTimes" w:hAnsi="Bookman Old Style"/>
          <w:sz w:val="18"/>
          <w:szCs w:val="18"/>
          <w:lang w:val="en-US"/>
        </w:rPr>
        <w:t>P</w:t>
      </w:r>
      <w:r w:rsidRPr="00F2086F">
        <w:rPr>
          <w:rFonts w:ascii="Bookman Old Style" w:eastAsia="Times New Roman" w:hAnsi="Bookman Old Style"/>
          <w:sz w:val="18"/>
          <w:szCs w:val="18"/>
          <w:lang w:val="en-US" w:eastAsia="es-CO"/>
        </w:rPr>
        <w:t>resent and Prehistoric Problems of Natural Resources.</w:t>
      </w:r>
      <w:proofErr w:type="gramEnd"/>
      <w:r w:rsidRPr="00F2086F">
        <w:rPr>
          <w:rFonts w:ascii="Bookman Old Style" w:eastAsia="Times New Roman" w:hAnsi="Bookman Old Style"/>
          <w:sz w:val="18"/>
          <w:szCs w:val="18"/>
          <w:lang w:val="en-US" w:eastAsia="es-CO"/>
        </w:rPr>
        <w:t xml:space="preserve"> </w:t>
      </w:r>
      <w:r w:rsidRPr="00F2086F">
        <w:rPr>
          <w:rFonts w:ascii="Bookman Old Style" w:eastAsia="Times New Roman" w:hAnsi="Bookman Old Style"/>
          <w:iCs/>
          <w:sz w:val="18"/>
          <w:szCs w:val="18"/>
          <w:lang w:val="en-US" w:eastAsia="es-CO"/>
        </w:rPr>
        <w:t>American Journal of Agricultural Economics</w:t>
      </w:r>
      <w:r w:rsidR="001D6110" w:rsidRPr="00F2086F">
        <w:rPr>
          <w:rFonts w:ascii="Bookman Old Style" w:eastAsia="Times New Roman" w:hAnsi="Bookman Old Style"/>
          <w:sz w:val="18"/>
          <w:szCs w:val="18"/>
          <w:lang w:val="en-US" w:eastAsia="es-CO"/>
        </w:rPr>
        <w:t xml:space="preserve"> </w:t>
      </w:r>
      <w:r w:rsidR="001E3F0F" w:rsidRPr="00F2086F">
        <w:rPr>
          <w:rFonts w:ascii="Bookman Old Style" w:eastAsia="Times New Roman" w:hAnsi="Bookman Old Style"/>
          <w:sz w:val="18"/>
          <w:szCs w:val="18"/>
          <w:lang w:val="en-US" w:eastAsia="es-CO"/>
        </w:rPr>
        <w:t>61</w:t>
      </w:r>
      <w:r w:rsidR="001D6110" w:rsidRPr="00F2086F">
        <w:rPr>
          <w:rFonts w:ascii="Bookman Old Style" w:eastAsia="Times New Roman" w:hAnsi="Bookman Old Style"/>
          <w:sz w:val="18"/>
          <w:szCs w:val="18"/>
          <w:lang w:val="en-US" w:eastAsia="es-CO"/>
        </w:rPr>
        <w:t>(</w:t>
      </w:r>
      <w:r w:rsidRPr="00F2086F">
        <w:rPr>
          <w:rFonts w:ascii="Bookman Old Style" w:eastAsia="Times New Roman" w:hAnsi="Bookman Old Style"/>
          <w:sz w:val="18"/>
          <w:szCs w:val="18"/>
          <w:lang w:val="en-US" w:eastAsia="es-CO"/>
        </w:rPr>
        <w:t>4</w:t>
      </w:r>
      <w:r w:rsidR="001D6110" w:rsidRPr="00F2086F">
        <w:rPr>
          <w:rFonts w:ascii="Bookman Old Style" w:eastAsia="Times New Roman" w:hAnsi="Bookman Old Style"/>
          <w:sz w:val="18"/>
          <w:szCs w:val="18"/>
          <w:lang w:val="en-US" w:eastAsia="es-CO"/>
        </w:rPr>
        <w:t>):</w:t>
      </w:r>
      <w:r w:rsidR="004A7DFC" w:rsidRPr="00F2086F">
        <w:rPr>
          <w:rFonts w:ascii="Bookman Old Style" w:eastAsia="Times New Roman" w:hAnsi="Bookman Old Style"/>
          <w:sz w:val="18"/>
          <w:szCs w:val="18"/>
          <w:lang w:val="en-US" w:eastAsia="es-CO"/>
        </w:rPr>
        <w:t xml:space="preserve"> </w:t>
      </w:r>
      <w:r w:rsidRPr="00F2086F">
        <w:rPr>
          <w:rFonts w:ascii="Bookman Old Style" w:eastAsia="Times New Roman" w:hAnsi="Bookman Old Style"/>
          <w:sz w:val="18"/>
          <w:szCs w:val="18"/>
          <w:lang w:val="en-US" w:eastAsia="es-CO"/>
        </w:rPr>
        <w:t>612 - 619.</w:t>
      </w:r>
    </w:p>
    <w:p w:rsidR="00726073" w:rsidRPr="00F2086F" w:rsidRDefault="001E3F0F"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GB"/>
        </w:rPr>
      </w:pPr>
      <w:proofErr w:type="spellStart"/>
      <w:r w:rsidRPr="00F2086F">
        <w:rPr>
          <w:rFonts w:ascii="Bookman Old Style" w:hAnsi="Bookman Old Style"/>
          <w:sz w:val="18"/>
          <w:szCs w:val="18"/>
          <w:lang w:val="en-GB"/>
        </w:rPr>
        <w:lastRenderedPageBreak/>
        <w:t>Hacisaligoglu</w:t>
      </w:r>
      <w:proofErr w:type="spellEnd"/>
      <w:r w:rsidRPr="00F2086F">
        <w:rPr>
          <w:rFonts w:ascii="Bookman Old Style" w:hAnsi="Bookman Old Style"/>
          <w:sz w:val="18"/>
          <w:szCs w:val="18"/>
          <w:lang w:val="en-GB"/>
        </w:rPr>
        <w:t>, S. 2009</w:t>
      </w:r>
      <w:r w:rsidR="00726073" w:rsidRPr="00F2086F">
        <w:rPr>
          <w:rFonts w:ascii="Bookman Old Style" w:hAnsi="Bookman Old Style"/>
          <w:sz w:val="18"/>
          <w:szCs w:val="18"/>
          <w:lang w:val="en-GB"/>
        </w:rPr>
        <w:t>. Ethanol–gasoline and ethanol–diesel fuel bl</w:t>
      </w:r>
      <w:r w:rsidR="001D6110" w:rsidRPr="00F2086F">
        <w:rPr>
          <w:rFonts w:ascii="Bookman Old Style" w:hAnsi="Bookman Old Style"/>
          <w:sz w:val="18"/>
          <w:szCs w:val="18"/>
          <w:lang w:val="en-GB"/>
        </w:rPr>
        <w:t xml:space="preserve">ends. Energy </w:t>
      </w:r>
      <w:proofErr w:type="spellStart"/>
      <w:r w:rsidR="001D6110" w:rsidRPr="00F2086F">
        <w:rPr>
          <w:rFonts w:ascii="Bookman Old Style" w:hAnsi="Bookman Old Style"/>
          <w:sz w:val="18"/>
          <w:szCs w:val="18"/>
          <w:lang w:val="en-GB"/>
        </w:rPr>
        <w:t>EduSciTechnol</w:t>
      </w:r>
      <w:proofErr w:type="spellEnd"/>
      <w:r w:rsidRPr="00F2086F">
        <w:rPr>
          <w:rFonts w:ascii="Bookman Old Style" w:hAnsi="Bookman Old Style"/>
          <w:sz w:val="18"/>
          <w:szCs w:val="18"/>
          <w:lang w:val="en-GB"/>
        </w:rPr>
        <w:t xml:space="preserve"> 22</w:t>
      </w:r>
      <w:r w:rsidR="001D6110" w:rsidRPr="00F2086F">
        <w:rPr>
          <w:rFonts w:ascii="Bookman Old Style" w:hAnsi="Bookman Old Style"/>
          <w:sz w:val="18"/>
          <w:szCs w:val="18"/>
          <w:lang w:val="en-GB"/>
        </w:rPr>
        <w:t>:</w:t>
      </w:r>
      <w:r w:rsidR="001D732A" w:rsidRPr="00F2086F">
        <w:rPr>
          <w:rFonts w:ascii="Bookman Old Style" w:hAnsi="Bookman Old Style"/>
          <w:sz w:val="18"/>
          <w:szCs w:val="18"/>
          <w:lang w:val="en-GB"/>
        </w:rPr>
        <w:t xml:space="preserve"> </w:t>
      </w:r>
      <w:r w:rsidR="00726073" w:rsidRPr="00F2086F">
        <w:rPr>
          <w:rFonts w:ascii="Bookman Old Style" w:hAnsi="Bookman Old Style"/>
          <w:sz w:val="18"/>
          <w:szCs w:val="18"/>
          <w:lang w:val="en-GB"/>
        </w:rPr>
        <w:t xml:space="preserve">31 - 46. </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US"/>
        </w:rPr>
      </w:pPr>
      <w:proofErr w:type="spellStart"/>
      <w:r w:rsidRPr="00F2086F">
        <w:rPr>
          <w:rFonts w:ascii="Bookman Old Style" w:hAnsi="Bookman Old Style"/>
          <w:sz w:val="18"/>
          <w:szCs w:val="18"/>
          <w:lang w:val="pt-BR"/>
        </w:rPr>
        <w:t>Haykiri-Acma</w:t>
      </w:r>
      <w:proofErr w:type="spellEnd"/>
      <w:r w:rsidRPr="00F2086F">
        <w:rPr>
          <w:rFonts w:ascii="Bookman Old Style" w:hAnsi="Bookman Old Style"/>
          <w:sz w:val="18"/>
          <w:szCs w:val="18"/>
          <w:lang w:val="pt-BR"/>
        </w:rPr>
        <w:t>, H</w:t>
      </w:r>
      <w:r w:rsidR="001E3F0F" w:rsidRPr="00F2086F">
        <w:rPr>
          <w:rFonts w:ascii="Bookman Old Style" w:hAnsi="Bookman Old Style"/>
          <w:sz w:val="18"/>
          <w:szCs w:val="18"/>
          <w:lang w:val="pt-BR"/>
        </w:rPr>
        <w:t>.</w:t>
      </w:r>
      <w:r w:rsidRPr="00F2086F">
        <w:rPr>
          <w:rFonts w:ascii="Bookman Old Style" w:hAnsi="Bookman Old Style"/>
          <w:sz w:val="18"/>
          <w:szCs w:val="18"/>
          <w:lang w:val="pt-BR"/>
        </w:rPr>
        <w:t xml:space="preserve"> </w:t>
      </w:r>
      <w:proofErr w:type="spellStart"/>
      <w:r w:rsidR="00235A13" w:rsidRPr="00F2086F">
        <w:rPr>
          <w:rFonts w:ascii="Bookman Old Style" w:hAnsi="Bookman Old Style"/>
          <w:sz w:val="18"/>
          <w:szCs w:val="18"/>
          <w:lang w:val="pt-BR"/>
        </w:rPr>
        <w:t>and</w:t>
      </w:r>
      <w:proofErr w:type="spellEnd"/>
      <w:r w:rsidR="00235A13" w:rsidRPr="00F2086F">
        <w:rPr>
          <w:rFonts w:ascii="Bookman Old Style" w:hAnsi="Bookman Old Style"/>
          <w:sz w:val="18"/>
          <w:szCs w:val="18"/>
          <w:lang w:val="pt-BR"/>
        </w:rPr>
        <w:t xml:space="preserve"> </w:t>
      </w:r>
      <w:proofErr w:type="spellStart"/>
      <w:r w:rsidR="001E3F0F" w:rsidRPr="00F2086F">
        <w:rPr>
          <w:rFonts w:ascii="Bookman Old Style" w:hAnsi="Bookman Old Style"/>
          <w:sz w:val="18"/>
          <w:szCs w:val="18"/>
          <w:lang w:val="pt-BR"/>
        </w:rPr>
        <w:t>Yaman</w:t>
      </w:r>
      <w:proofErr w:type="spellEnd"/>
      <w:r w:rsidR="001E3F0F" w:rsidRPr="00F2086F">
        <w:rPr>
          <w:rFonts w:ascii="Bookman Old Style" w:hAnsi="Bookman Old Style"/>
          <w:sz w:val="18"/>
          <w:szCs w:val="18"/>
          <w:lang w:val="pt-BR"/>
        </w:rPr>
        <w:t>, S. 2010</w:t>
      </w:r>
      <w:r w:rsidRPr="00F2086F">
        <w:rPr>
          <w:rFonts w:ascii="Bookman Old Style" w:hAnsi="Bookman Old Style"/>
          <w:sz w:val="18"/>
          <w:szCs w:val="18"/>
          <w:lang w:val="pt-BR"/>
        </w:rPr>
        <w:t xml:space="preserve">. </w:t>
      </w:r>
      <w:proofErr w:type="gramStart"/>
      <w:r w:rsidRPr="00F2086F">
        <w:rPr>
          <w:rFonts w:ascii="Bookman Old Style" w:hAnsi="Bookman Old Style"/>
          <w:sz w:val="18"/>
          <w:szCs w:val="18"/>
          <w:lang w:val="en-US"/>
        </w:rPr>
        <w:t>Interaction between biomass and different rank coals during co-</w:t>
      </w:r>
      <w:r w:rsidR="001D6110" w:rsidRPr="00F2086F">
        <w:rPr>
          <w:rFonts w:ascii="Bookman Old Style" w:hAnsi="Bookman Old Style"/>
          <w:sz w:val="18"/>
          <w:szCs w:val="18"/>
          <w:lang w:val="en-US"/>
        </w:rPr>
        <w:t>pyrolysis.</w:t>
      </w:r>
      <w:proofErr w:type="gramEnd"/>
      <w:r w:rsidR="001D6110" w:rsidRPr="00F2086F">
        <w:rPr>
          <w:rFonts w:ascii="Bookman Old Style" w:hAnsi="Bookman Old Style"/>
          <w:sz w:val="18"/>
          <w:szCs w:val="18"/>
          <w:lang w:val="en-US"/>
        </w:rPr>
        <w:t xml:space="preserve"> Renewable Energy</w:t>
      </w:r>
      <w:r w:rsidR="001E3F0F" w:rsidRPr="00F2086F">
        <w:rPr>
          <w:rFonts w:ascii="Bookman Old Style" w:hAnsi="Bookman Old Style"/>
          <w:sz w:val="18"/>
          <w:szCs w:val="18"/>
          <w:lang w:val="en-US"/>
        </w:rPr>
        <w:t xml:space="preserve"> 35</w:t>
      </w:r>
      <w:r w:rsidR="001D6110" w:rsidRPr="00F2086F">
        <w:rPr>
          <w:rFonts w:ascii="Bookman Old Style" w:hAnsi="Bookman Old Style"/>
          <w:sz w:val="18"/>
          <w:szCs w:val="18"/>
          <w:lang w:val="en-US"/>
        </w:rPr>
        <w:t>:</w:t>
      </w:r>
      <w:r w:rsidRPr="00F2086F">
        <w:rPr>
          <w:rFonts w:ascii="Bookman Old Style" w:hAnsi="Bookman Old Style"/>
          <w:sz w:val="18"/>
          <w:szCs w:val="18"/>
          <w:lang w:val="en-US"/>
        </w:rPr>
        <w:t xml:space="preserve"> 288 - 292.</w:t>
      </w:r>
    </w:p>
    <w:p w:rsidR="00726073" w:rsidRPr="00F2086F" w:rsidRDefault="001D732A" w:rsidP="00F41260">
      <w:pPr>
        <w:pStyle w:val="Prrafodelista"/>
        <w:tabs>
          <w:tab w:val="left" w:pos="180"/>
          <w:tab w:val="left" w:pos="450"/>
        </w:tabs>
        <w:autoSpaceDE w:val="0"/>
        <w:autoSpaceDN w:val="0"/>
        <w:adjustRightInd w:val="0"/>
        <w:ind w:left="180" w:hanging="180"/>
        <w:jc w:val="both"/>
        <w:rPr>
          <w:rFonts w:ascii="Bookman Old Style" w:eastAsia="AdvTimes" w:hAnsi="Bookman Old Style"/>
          <w:sz w:val="18"/>
          <w:szCs w:val="18"/>
          <w:lang w:val="en-GB"/>
        </w:rPr>
      </w:pPr>
      <w:proofErr w:type="spellStart"/>
      <w:proofErr w:type="gramStart"/>
      <w:r w:rsidRPr="00F2086F">
        <w:rPr>
          <w:rFonts w:ascii="Bookman Old Style" w:eastAsia="AdvTimes" w:hAnsi="Bookman Old Style"/>
          <w:sz w:val="18"/>
          <w:szCs w:val="18"/>
          <w:lang w:val="en-GB"/>
        </w:rPr>
        <w:t>Hektor</w:t>
      </w:r>
      <w:proofErr w:type="spellEnd"/>
      <w:r w:rsidRPr="00F2086F">
        <w:rPr>
          <w:rFonts w:ascii="Bookman Old Style" w:eastAsia="AdvTimes" w:hAnsi="Bookman Old Style"/>
          <w:sz w:val="18"/>
          <w:szCs w:val="18"/>
          <w:lang w:val="en-GB"/>
        </w:rPr>
        <w:t xml:space="preserve">, B. </w:t>
      </w:r>
      <w:r w:rsidR="00726073" w:rsidRPr="00F2086F">
        <w:rPr>
          <w:rFonts w:ascii="Bookman Old Style" w:eastAsia="AdvTimes" w:hAnsi="Bookman Old Style"/>
          <w:sz w:val="18"/>
          <w:szCs w:val="18"/>
          <w:lang w:val="en-GB"/>
        </w:rPr>
        <w:t>2000.</w:t>
      </w:r>
      <w:proofErr w:type="gramEnd"/>
      <w:r w:rsidR="00726073" w:rsidRPr="00F2086F">
        <w:rPr>
          <w:rFonts w:ascii="Bookman Old Style" w:eastAsia="AdvTimes" w:hAnsi="Bookman Old Style"/>
          <w:sz w:val="18"/>
          <w:szCs w:val="18"/>
          <w:lang w:val="en-GB"/>
        </w:rPr>
        <w:t xml:space="preserve">  </w:t>
      </w:r>
      <w:proofErr w:type="gramStart"/>
      <w:r w:rsidR="00726073" w:rsidRPr="00F2086F">
        <w:rPr>
          <w:rFonts w:ascii="Bookman Old Style" w:eastAsia="AdvTimes" w:hAnsi="Bookman Old Style"/>
          <w:sz w:val="18"/>
          <w:szCs w:val="18"/>
          <w:lang w:val="en-GB"/>
        </w:rPr>
        <w:t>Planning models for bioenergy: Some general observations and c</w:t>
      </w:r>
      <w:r w:rsidR="001D6110" w:rsidRPr="00F2086F">
        <w:rPr>
          <w:rFonts w:ascii="Bookman Old Style" w:eastAsia="AdvTimes" w:hAnsi="Bookman Old Style"/>
          <w:sz w:val="18"/>
          <w:szCs w:val="18"/>
          <w:lang w:val="en-GB"/>
        </w:rPr>
        <w:t>omments.</w:t>
      </w:r>
      <w:proofErr w:type="gramEnd"/>
      <w:r w:rsidR="001D6110" w:rsidRPr="00F2086F">
        <w:rPr>
          <w:rFonts w:ascii="Bookman Old Style" w:eastAsia="AdvTimes" w:hAnsi="Bookman Old Style"/>
          <w:sz w:val="18"/>
          <w:szCs w:val="18"/>
          <w:lang w:val="en-GB"/>
        </w:rPr>
        <w:t xml:space="preserve"> Biomass and Bioenergy </w:t>
      </w:r>
      <w:r w:rsidR="00726073" w:rsidRPr="00F2086F">
        <w:rPr>
          <w:rFonts w:ascii="Bookman Old Style" w:eastAsia="AdvTimes" w:hAnsi="Bookman Old Style"/>
          <w:sz w:val="18"/>
          <w:szCs w:val="18"/>
          <w:lang w:val="en-GB"/>
        </w:rPr>
        <w:t>18</w:t>
      </w:r>
      <w:r w:rsidR="001D6110" w:rsidRPr="00F2086F">
        <w:rPr>
          <w:rFonts w:ascii="Bookman Old Style" w:eastAsia="AdvTimes" w:hAnsi="Bookman Old Style"/>
          <w:sz w:val="18"/>
          <w:szCs w:val="18"/>
          <w:lang w:val="en-GB"/>
        </w:rPr>
        <w:t>:</w:t>
      </w:r>
      <w:r w:rsidR="00726073" w:rsidRPr="00F2086F">
        <w:rPr>
          <w:rFonts w:ascii="Bookman Old Style" w:eastAsia="AdvTimes" w:hAnsi="Bookman Old Style"/>
          <w:sz w:val="18"/>
          <w:szCs w:val="18"/>
          <w:lang w:val="en-GB"/>
        </w:rPr>
        <w:t xml:space="preserve"> 279 - 282.</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eastAsia="AdvTimes" w:hAnsi="Bookman Old Style"/>
          <w:sz w:val="18"/>
          <w:szCs w:val="18"/>
          <w:lang w:val="en-US"/>
        </w:rPr>
      </w:pPr>
      <w:proofErr w:type="gramStart"/>
      <w:r w:rsidRPr="00F2086F">
        <w:rPr>
          <w:rFonts w:ascii="Bookman Old Style" w:hAnsi="Bookman Old Style"/>
          <w:sz w:val="18"/>
          <w:szCs w:val="18"/>
          <w:lang w:val="en-GB"/>
        </w:rPr>
        <w:t>Hernandez, L</w:t>
      </w:r>
      <w:r w:rsidR="001D732A" w:rsidRPr="00F2086F">
        <w:rPr>
          <w:rFonts w:ascii="Bookman Old Style" w:hAnsi="Bookman Old Style"/>
          <w:sz w:val="18"/>
          <w:szCs w:val="18"/>
          <w:lang w:val="en-GB"/>
        </w:rPr>
        <w:t>.</w:t>
      </w:r>
      <w:r w:rsidRPr="00F2086F">
        <w:rPr>
          <w:rFonts w:ascii="Bookman Old Style" w:hAnsi="Bookman Old Style"/>
          <w:sz w:val="18"/>
          <w:szCs w:val="18"/>
          <w:lang w:val="en-GB"/>
        </w:rPr>
        <w:t xml:space="preserve"> </w:t>
      </w:r>
      <w:r w:rsidR="006C2E7F" w:rsidRPr="00F2086F">
        <w:rPr>
          <w:rFonts w:ascii="Bookman Old Style" w:eastAsia="AdvTimes" w:hAnsi="Bookman Old Style"/>
          <w:sz w:val="18"/>
          <w:szCs w:val="18"/>
          <w:lang w:val="en-GB"/>
        </w:rPr>
        <w:t>and</w:t>
      </w:r>
      <w:r w:rsidR="001D732A" w:rsidRPr="00F2086F">
        <w:rPr>
          <w:rFonts w:ascii="Bookman Old Style" w:hAnsi="Bookman Old Style"/>
          <w:sz w:val="18"/>
          <w:szCs w:val="18"/>
          <w:lang w:val="en-GB"/>
        </w:rPr>
        <w:t xml:space="preserve"> </w:t>
      </w:r>
      <w:proofErr w:type="spellStart"/>
      <w:r w:rsidR="001D732A" w:rsidRPr="00F2086F">
        <w:rPr>
          <w:rFonts w:ascii="Bookman Old Style" w:hAnsi="Bookman Old Style"/>
          <w:sz w:val="18"/>
          <w:szCs w:val="18"/>
          <w:lang w:val="en-GB"/>
        </w:rPr>
        <w:t>Kafarov</w:t>
      </w:r>
      <w:proofErr w:type="spellEnd"/>
      <w:r w:rsidR="001D732A" w:rsidRPr="00F2086F">
        <w:rPr>
          <w:rFonts w:ascii="Bookman Old Style" w:hAnsi="Bookman Old Style"/>
          <w:sz w:val="18"/>
          <w:szCs w:val="18"/>
          <w:lang w:val="en-GB"/>
        </w:rPr>
        <w:t xml:space="preserve">, V. </w:t>
      </w:r>
      <w:r w:rsidRPr="00F2086F">
        <w:rPr>
          <w:rFonts w:ascii="Bookman Old Style" w:hAnsi="Bookman Old Style"/>
          <w:sz w:val="18"/>
          <w:szCs w:val="18"/>
          <w:lang w:val="en-GB"/>
        </w:rPr>
        <w:t>2009.</w:t>
      </w:r>
      <w:proofErr w:type="gramEnd"/>
      <w:r w:rsidRPr="00F2086F">
        <w:rPr>
          <w:rFonts w:ascii="Bookman Old Style" w:hAnsi="Bookman Old Style"/>
          <w:sz w:val="18"/>
          <w:szCs w:val="18"/>
          <w:lang w:val="en-GB"/>
        </w:rPr>
        <w:t xml:space="preserve"> </w:t>
      </w:r>
      <w:proofErr w:type="gramStart"/>
      <w:r w:rsidRPr="00F2086F">
        <w:rPr>
          <w:rFonts w:ascii="Bookman Old Style" w:eastAsia="Calibri" w:hAnsi="Bookman Old Style"/>
          <w:sz w:val="18"/>
          <w:szCs w:val="18"/>
          <w:lang w:val="en-US" w:eastAsia="es-CO"/>
        </w:rPr>
        <w:t>Use of bioethanol for sustainable electrical energy production.</w:t>
      </w:r>
      <w:proofErr w:type="gramEnd"/>
      <w:r w:rsidRPr="00F2086F">
        <w:rPr>
          <w:rFonts w:ascii="Bookman Old Style" w:eastAsia="Calibri" w:hAnsi="Bookman Old Style"/>
          <w:sz w:val="18"/>
          <w:szCs w:val="18"/>
          <w:lang w:val="en-US" w:eastAsia="es-CO"/>
        </w:rPr>
        <w:t xml:space="preserve"> </w:t>
      </w:r>
      <w:proofErr w:type="gramStart"/>
      <w:r w:rsidRPr="00F2086F">
        <w:rPr>
          <w:rFonts w:ascii="Bookman Old Style" w:eastAsia="Calibri" w:hAnsi="Bookman Old Style"/>
          <w:sz w:val="18"/>
          <w:szCs w:val="18"/>
          <w:lang w:val="en-US" w:eastAsia="es-CO"/>
        </w:rPr>
        <w:t xml:space="preserve">International </w:t>
      </w:r>
      <w:r w:rsidR="001D732A" w:rsidRPr="00F2086F">
        <w:rPr>
          <w:rFonts w:ascii="Bookman Old Style" w:eastAsia="Calibri" w:hAnsi="Bookman Old Style"/>
          <w:sz w:val="18"/>
          <w:szCs w:val="18"/>
          <w:lang w:val="en-US" w:eastAsia="es-CO"/>
        </w:rPr>
        <w:t>Journal of Hydrogen Energy 34</w:t>
      </w:r>
      <w:r w:rsidR="001D6110" w:rsidRPr="00F2086F">
        <w:rPr>
          <w:rFonts w:ascii="Bookman Old Style" w:eastAsia="Calibri" w:hAnsi="Bookman Old Style"/>
          <w:sz w:val="18"/>
          <w:szCs w:val="18"/>
          <w:lang w:val="en-US" w:eastAsia="es-CO"/>
        </w:rPr>
        <w:t>:</w:t>
      </w:r>
      <w:r w:rsidR="001D732A" w:rsidRPr="00F2086F">
        <w:rPr>
          <w:rFonts w:ascii="Bookman Old Style" w:eastAsia="Calibri" w:hAnsi="Bookman Old Style"/>
          <w:sz w:val="18"/>
          <w:szCs w:val="18"/>
          <w:lang w:val="en-US" w:eastAsia="es-CO"/>
        </w:rPr>
        <w:t xml:space="preserve"> </w:t>
      </w:r>
      <w:r w:rsidRPr="00F2086F">
        <w:rPr>
          <w:rFonts w:ascii="Bookman Old Style" w:eastAsia="Calibri" w:hAnsi="Bookman Old Style"/>
          <w:sz w:val="18"/>
          <w:szCs w:val="18"/>
          <w:lang w:val="en-US" w:eastAsia="es-CO"/>
        </w:rPr>
        <w:t>7041 – 7050.</w:t>
      </w:r>
      <w:proofErr w:type="gramEnd"/>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s-ES"/>
        </w:rPr>
      </w:pPr>
      <w:r w:rsidRPr="00F2086F">
        <w:rPr>
          <w:rFonts w:ascii="Bookman Old Style" w:hAnsi="Bookman Old Style"/>
          <w:sz w:val="18"/>
          <w:szCs w:val="18"/>
          <w:lang w:val="en-US" w:eastAsia="es-CO"/>
        </w:rPr>
        <w:t>Hooper, R</w:t>
      </w:r>
      <w:r w:rsidR="001D732A" w:rsidRPr="00F2086F">
        <w:rPr>
          <w:rFonts w:ascii="Bookman Old Style" w:hAnsi="Bookman Old Style"/>
          <w:sz w:val="18"/>
          <w:szCs w:val="18"/>
          <w:lang w:val="en-US" w:eastAsia="es-CO"/>
        </w:rPr>
        <w:t>.</w:t>
      </w:r>
      <w:r w:rsidRPr="00F2086F">
        <w:rPr>
          <w:rFonts w:ascii="Bookman Old Style" w:hAnsi="Bookman Old Style"/>
          <w:sz w:val="18"/>
          <w:szCs w:val="18"/>
          <w:lang w:val="en-US" w:eastAsia="es-CO"/>
        </w:rPr>
        <w:t xml:space="preserve"> </w:t>
      </w:r>
      <w:proofErr w:type="gramStart"/>
      <w:r w:rsidR="00235A13" w:rsidRPr="00F2086F">
        <w:rPr>
          <w:rFonts w:ascii="Bookman Old Style" w:hAnsi="Bookman Old Style"/>
          <w:sz w:val="18"/>
          <w:szCs w:val="18"/>
          <w:lang w:val="en-US" w:eastAsia="es-CO"/>
        </w:rPr>
        <w:t xml:space="preserve">and </w:t>
      </w:r>
      <w:r w:rsidR="001D732A" w:rsidRPr="00F2086F">
        <w:rPr>
          <w:rFonts w:ascii="Bookman Old Style" w:hAnsi="Bookman Old Style"/>
          <w:sz w:val="18"/>
          <w:szCs w:val="18"/>
          <w:lang w:val="en-US" w:eastAsia="es-CO"/>
        </w:rPr>
        <w:t xml:space="preserve"> Li</w:t>
      </w:r>
      <w:proofErr w:type="gramEnd"/>
      <w:r w:rsidR="001D732A" w:rsidRPr="00F2086F">
        <w:rPr>
          <w:rFonts w:ascii="Bookman Old Style" w:hAnsi="Bookman Old Style"/>
          <w:sz w:val="18"/>
          <w:szCs w:val="18"/>
          <w:lang w:val="en-US" w:eastAsia="es-CO"/>
        </w:rPr>
        <w:t>, J. 1996</w:t>
      </w:r>
      <w:r w:rsidRPr="00F2086F">
        <w:rPr>
          <w:rFonts w:ascii="Bookman Old Style" w:hAnsi="Bookman Old Style"/>
          <w:sz w:val="18"/>
          <w:szCs w:val="18"/>
          <w:lang w:val="en-US" w:eastAsia="es-CO"/>
        </w:rPr>
        <w:t xml:space="preserve">. </w:t>
      </w:r>
      <w:proofErr w:type="gramStart"/>
      <w:r w:rsidRPr="00F2086F">
        <w:rPr>
          <w:rFonts w:ascii="Bookman Old Style" w:hAnsi="Bookman Old Style"/>
          <w:sz w:val="18"/>
          <w:szCs w:val="18"/>
          <w:lang w:val="en-US" w:eastAsia="es-CO"/>
        </w:rPr>
        <w:t>Summary of the factors critical to the commercial application of bioenergy technologies.</w:t>
      </w:r>
      <w:proofErr w:type="gramEnd"/>
      <w:r w:rsidRPr="00F2086F">
        <w:rPr>
          <w:rFonts w:ascii="Bookman Old Style" w:hAnsi="Bookman Old Style"/>
          <w:sz w:val="18"/>
          <w:szCs w:val="18"/>
          <w:lang w:val="en-US" w:eastAsia="es-CO"/>
        </w:rPr>
        <w:t xml:space="preserve"> </w:t>
      </w:r>
      <w:proofErr w:type="spellStart"/>
      <w:r w:rsidRPr="00F2086F">
        <w:rPr>
          <w:rFonts w:ascii="Bookman Old Style" w:hAnsi="Bookman Old Style"/>
          <w:iCs/>
          <w:sz w:val="18"/>
          <w:szCs w:val="18"/>
          <w:lang w:val="es-ES" w:eastAsia="es-CO"/>
        </w:rPr>
        <w:t>Biomass</w:t>
      </w:r>
      <w:proofErr w:type="spellEnd"/>
      <w:r w:rsidRPr="00F2086F">
        <w:rPr>
          <w:rFonts w:ascii="Bookman Old Style" w:hAnsi="Bookman Old Style"/>
          <w:iCs/>
          <w:sz w:val="18"/>
          <w:szCs w:val="18"/>
          <w:lang w:val="es-ES" w:eastAsia="es-CO"/>
        </w:rPr>
        <w:t xml:space="preserve"> and</w:t>
      </w:r>
      <w:r w:rsidR="001D732A" w:rsidRPr="00F2086F">
        <w:rPr>
          <w:rFonts w:ascii="Bookman Old Style" w:hAnsi="Bookman Old Style"/>
          <w:iCs/>
          <w:sz w:val="18"/>
          <w:szCs w:val="18"/>
          <w:lang w:val="es-ES" w:eastAsia="es-CO"/>
        </w:rPr>
        <w:t xml:space="preserve"> </w:t>
      </w:r>
      <w:proofErr w:type="spellStart"/>
      <w:r w:rsidR="001D732A" w:rsidRPr="00F2086F">
        <w:rPr>
          <w:rFonts w:ascii="Bookman Old Style" w:hAnsi="Bookman Old Style"/>
          <w:iCs/>
          <w:sz w:val="18"/>
          <w:szCs w:val="18"/>
          <w:lang w:val="es-ES" w:eastAsia="es-CO"/>
        </w:rPr>
        <w:t>Bioenergy</w:t>
      </w:r>
      <w:proofErr w:type="spellEnd"/>
      <w:r w:rsidR="001D732A" w:rsidRPr="00F2086F">
        <w:rPr>
          <w:rFonts w:ascii="Bookman Old Style" w:hAnsi="Bookman Old Style"/>
          <w:iCs/>
          <w:sz w:val="18"/>
          <w:szCs w:val="18"/>
          <w:lang w:val="es-ES" w:eastAsia="es-CO"/>
        </w:rPr>
        <w:t xml:space="preserve"> 2</w:t>
      </w:r>
      <w:r w:rsidR="001D6110" w:rsidRPr="00F2086F">
        <w:rPr>
          <w:rFonts w:ascii="Bookman Old Style" w:hAnsi="Bookman Old Style"/>
          <w:iCs/>
          <w:sz w:val="18"/>
          <w:szCs w:val="18"/>
          <w:lang w:val="es-ES" w:eastAsia="es-CO"/>
        </w:rPr>
        <w:t>(</w:t>
      </w:r>
      <w:r w:rsidR="001D732A" w:rsidRPr="00F2086F">
        <w:rPr>
          <w:rFonts w:ascii="Bookman Old Style" w:hAnsi="Bookman Old Style"/>
          <w:iCs/>
          <w:sz w:val="18"/>
          <w:szCs w:val="18"/>
          <w:lang w:val="es-ES" w:eastAsia="es-CO"/>
        </w:rPr>
        <w:t>6</w:t>
      </w:r>
      <w:r w:rsidR="001D6110" w:rsidRPr="00F2086F">
        <w:rPr>
          <w:rFonts w:ascii="Bookman Old Style" w:hAnsi="Bookman Old Style"/>
          <w:iCs/>
          <w:sz w:val="18"/>
          <w:szCs w:val="18"/>
          <w:lang w:val="es-ES" w:eastAsia="es-CO"/>
        </w:rPr>
        <w:t>):</w:t>
      </w:r>
      <w:r w:rsidRPr="00F2086F">
        <w:rPr>
          <w:rFonts w:ascii="Bookman Old Style" w:hAnsi="Bookman Old Style"/>
          <w:iCs/>
          <w:sz w:val="18"/>
          <w:szCs w:val="18"/>
          <w:lang w:val="es-ES" w:eastAsia="es-CO"/>
        </w:rPr>
        <w:t xml:space="preserve"> </w:t>
      </w:r>
      <w:r w:rsidRPr="00F2086F">
        <w:rPr>
          <w:rFonts w:ascii="Bookman Old Style" w:hAnsi="Bookman Old Style"/>
          <w:sz w:val="18"/>
          <w:szCs w:val="18"/>
          <w:lang w:val="es-ES" w:eastAsia="es-CO"/>
        </w:rPr>
        <w:t>469 – 474.</w:t>
      </w:r>
    </w:p>
    <w:p w:rsidR="00726073" w:rsidRPr="00F2086F" w:rsidRDefault="00726073" w:rsidP="00F41260">
      <w:pPr>
        <w:pStyle w:val="Sinespaciado"/>
        <w:tabs>
          <w:tab w:val="left" w:pos="180"/>
          <w:tab w:val="left" w:pos="450"/>
        </w:tabs>
        <w:ind w:left="180" w:hanging="180"/>
        <w:jc w:val="both"/>
        <w:rPr>
          <w:rFonts w:ascii="Bookman Old Style" w:hAnsi="Bookman Old Style"/>
          <w:sz w:val="18"/>
          <w:szCs w:val="18"/>
        </w:rPr>
      </w:pPr>
      <w:r w:rsidRPr="00F2086F">
        <w:rPr>
          <w:rFonts w:ascii="Bookman Old Style" w:hAnsi="Bookman Old Style"/>
          <w:bCs/>
          <w:sz w:val="18"/>
          <w:szCs w:val="18"/>
        </w:rPr>
        <w:t xml:space="preserve">International </w:t>
      </w:r>
      <w:proofErr w:type="spellStart"/>
      <w:r w:rsidRPr="00F2086F">
        <w:rPr>
          <w:rFonts w:ascii="Bookman Old Style" w:hAnsi="Bookman Old Style"/>
          <w:bCs/>
          <w:sz w:val="18"/>
          <w:szCs w:val="18"/>
        </w:rPr>
        <w:t>Energy</w:t>
      </w:r>
      <w:proofErr w:type="spellEnd"/>
      <w:r w:rsidRPr="00F2086F">
        <w:rPr>
          <w:rFonts w:ascii="Bookman Old Style" w:hAnsi="Bookman Old Style"/>
          <w:bCs/>
          <w:sz w:val="18"/>
          <w:szCs w:val="18"/>
        </w:rPr>
        <w:t xml:space="preserve"> </w:t>
      </w:r>
      <w:proofErr w:type="spellStart"/>
      <w:r w:rsidRPr="00F2086F">
        <w:rPr>
          <w:rFonts w:ascii="Bookman Old Style" w:hAnsi="Bookman Old Style"/>
          <w:bCs/>
          <w:sz w:val="18"/>
          <w:szCs w:val="18"/>
        </w:rPr>
        <w:t>Statistics</w:t>
      </w:r>
      <w:proofErr w:type="spellEnd"/>
      <w:r w:rsidR="001D732A" w:rsidRPr="00F2086F">
        <w:rPr>
          <w:rFonts w:ascii="Bookman Old Style" w:hAnsi="Bookman Old Style"/>
          <w:sz w:val="18"/>
          <w:szCs w:val="18"/>
        </w:rPr>
        <w:t>.</w:t>
      </w:r>
      <w:r w:rsidR="007B0DBE" w:rsidRPr="00F2086F">
        <w:rPr>
          <w:rFonts w:ascii="Bookman Old Style" w:hAnsi="Bookman Old Style"/>
          <w:sz w:val="18"/>
          <w:szCs w:val="18"/>
        </w:rPr>
        <w:t xml:space="preserve"> </w:t>
      </w:r>
      <w:r w:rsidRPr="00F2086F">
        <w:rPr>
          <w:rFonts w:ascii="Bookman Old Style" w:hAnsi="Bookman Old Style"/>
          <w:sz w:val="18"/>
          <w:szCs w:val="18"/>
        </w:rPr>
        <w:t>2012</w:t>
      </w:r>
      <w:r w:rsidR="001D732A" w:rsidRPr="00F2086F">
        <w:rPr>
          <w:rFonts w:ascii="Bookman Old Style" w:hAnsi="Bookman Old Style"/>
          <w:sz w:val="18"/>
          <w:szCs w:val="18"/>
        </w:rPr>
        <w:t>.</w:t>
      </w:r>
      <w:r w:rsidRPr="00F2086F">
        <w:rPr>
          <w:rFonts w:ascii="Bookman Old Style" w:hAnsi="Bookman Old Style"/>
          <w:sz w:val="18"/>
          <w:szCs w:val="18"/>
        </w:rPr>
        <w:t xml:space="preserve"> Disponible en: </w:t>
      </w:r>
      <w:hyperlink r:id="rId26" w:history="1">
        <w:r w:rsidRPr="00F2086F">
          <w:rPr>
            <w:rFonts w:ascii="Bookman Old Style" w:hAnsi="Bookman Old Style"/>
            <w:bCs/>
            <w:sz w:val="18"/>
            <w:szCs w:val="18"/>
            <w:u w:val="single"/>
          </w:rPr>
          <w:t>http://www.eia.gov/cfapps/ipdbproject/IEDIndex3.cfm?tid=5</w:t>
        </w:r>
        <w:r w:rsidR="004E55FE" w:rsidRPr="00F2086F">
          <w:rPr>
            <w:rFonts w:ascii="Bookman Old Style" w:hAnsi="Bookman Old Style"/>
            <w:bCs/>
            <w:sz w:val="18"/>
            <w:szCs w:val="18"/>
            <w:u w:val="single"/>
          </w:rPr>
          <w:t>y</w:t>
        </w:r>
        <w:r w:rsidRPr="00F2086F">
          <w:rPr>
            <w:rFonts w:ascii="Bookman Old Style" w:hAnsi="Bookman Old Style"/>
            <w:bCs/>
            <w:sz w:val="18"/>
            <w:szCs w:val="18"/>
            <w:u w:val="single"/>
          </w:rPr>
          <w:t>pid=54</w:t>
        </w:r>
        <w:r w:rsidR="004E55FE" w:rsidRPr="00F2086F">
          <w:rPr>
            <w:rFonts w:ascii="Bookman Old Style" w:hAnsi="Bookman Old Style"/>
            <w:bCs/>
            <w:sz w:val="18"/>
            <w:szCs w:val="18"/>
            <w:u w:val="single"/>
          </w:rPr>
          <w:t>y</w:t>
        </w:r>
        <w:r w:rsidRPr="00F2086F">
          <w:rPr>
            <w:rFonts w:ascii="Bookman Old Style" w:hAnsi="Bookman Old Style"/>
            <w:bCs/>
            <w:sz w:val="18"/>
            <w:szCs w:val="18"/>
            <w:u w:val="single"/>
          </w:rPr>
          <w:t>aid=4</w:t>
        </w:r>
      </w:hyperlink>
      <w:r w:rsidRPr="00F2086F">
        <w:rPr>
          <w:rFonts w:ascii="Bookman Old Style" w:hAnsi="Bookman Old Style"/>
          <w:bCs/>
          <w:sz w:val="18"/>
          <w:szCs w:val="18"/>
        </w:rPr>
        <w:t xml:space="preserve">, consultado 10 de junio </w:t>
      </w:r>
      <w:r w:rsidRPr="00F2086F">
        <w:rPr>
          <w:rFonts w:ascii="Bookman Old Style" w:hAnsi="Bookman Old Style"/>
          <w:sz w:val="18"/>
          <w:szCs w:val="18"/>
        </w:rPr>
        <w:t>de 2012</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eastAsia="Times New Roman" w:hAnsi="Bookman Old Style"/>
          <w:vanish/>
          <w:sz w:val="18"/>
          <w:szCs w:val="18"/>
          <w:lang w:val="en-US" w:eastAsia="es-CO"/>
        </w:rPr>
      </w:pPr>
      <w:proofErr w:type="spellStart"/>
      <w:proofErr w:type="gramStart"/>
      <w:r w:rsidRPr="00F2086F">
        <w:rPr>
          <w:rFonts w:ascii="Bookman Old Style" w:eastAsia="Calibri" w:hAnsi="Bookman Old Style"/>
          <w:sz w:val="18"/>
          <w:szCs w:val="18"/>
          <w:lang w:val="en-US" w:eastAsia="es-CO"/>
        </w:rPr>
        <w:t>Jansson</w:t>
      </w:r>
      <w:proofErr w:type="spellEnd"/>
      <w:r w:rsidRPr="00F2086F">
        <w:rPr>
          <w:rFonts w:ascii="Bookman Old Style" w:eastAsia="Calibri" w:hAnsi="Bookman Old Style"/>
          <w:sz w:val="18"/>
          <w:szCs w:val="18"/>
          <w:lang w:val="en-US" w:eastAsia="es-CO"/>
        </w:rPr>
        <w:t>, J.</w:t>
      </w:r>
      <w:r w:rsidR="001D732A" w:rsidRPr="00F2086F">
        <w:rPr>
          <w:rFonts w:ascii="Bookman Old Style" w:eastAsia="Calibri" w:hAnsi="Bookman Old Style"/>
          <w:sz w:val="18"/>
          <w:szCs w:val="18"/>
          <w:lang w:val="en-US" w:eastAsia="es-CO"/>
        </w:rPr>
        <w:t>;</w:t>
      </w:r>
      <w:r w:rsidRPr="00F2086F">
        <w:rPr>
          <w:rFonts w:ascii="Bookman Old Style" w:eastAsia="Calibri" w:hAnsi="Bookman Old Style"/>
          <w:sz w:val="18"/>
          <w:szCs w:val="18"/>
          <w:lang w:val="en-US" w:eastAsia="es-CO"/>
        </w:rPr>
        <w:t xml:space="preserve"> </w:t>
      </w:r>
      <w:proofErr w:type="spellStart"/>
      <w:r w:rsidRPr="00F2086F">
        <w:rPr>
          <w:rFonts w:ascii="Bookman Old Style" w:eastAsia="Calibri" w:hAnsi="Bookman Old Style"/>
          <w:sz w:val="18"/>
          <w:szCs w:val="18"/>
          <w:lang w:val="en-US" w:eastAsia="es-CO"/>
        </w:rPr>
        <w:t>Marell</w:t>
      </w:r>
      <w:proofErr w:type="spellEnd"/>
      <w:r w:rsidRPr="00F2086F">
        <w:rPr>
          <w:rFonts w:ascii="Bookman Old Style" w:eastAsia="Calibri" w:hAnsi="Bookman Old Style"/>
          <w:sz w:val="18"/>
          <w:szCs w:val="18"/>
          <w:lang w:val="en-US" w:eastAsia="es-CO"/>
        </w:rPr>
        <w:t>, A.</w:t>
      </w:r>
      <w:r w:rsidR="001D732A" w:rsidRPr="00F2086F">
        <w:rPr>
          <w:rFonts w:ascii="Bookman Old Style" w:eastAsia="Calibri" w:hAnsi="Bookman Old Style"/>
          <w:sz w:val="18"/>
          <w:szCs w:val="18"/>
          <w:lang w:val="en-US" w:eastAsia="es-CO"/>
        </w:rPr>
        <w:t xml:space="preserve"> and </w:t>
      </w:r>
      <w:proofErr w:type="spellStart"/>
      <w:r w:rsidR="001D732A" w:rsidRPr="00F2086F">
        <w:rPr>
          <w:rFonts w:ascii="Bookman Old Style" w:eastAsia="Calibri" w:hAnsi="Bookman Old Style"/>
          <w:sz w:val="18"/>
          <w:szCs w:val="18"/>
          <w:lang w:val="en-US" w:eastAsia="es-CO"/>
        </w:rPr>
        <w:t>Nordlund</w:t>
      </w:r>
      <w:proofErr w:type="spellEnd"/>
      <w:r w:rsidR="001D732A" w:rsidRPr="00F2086F">
        <w:rPr>
          <w:rFonts w:ascii="Bookman Old Style" w:eastAsia="Calibri" w:hAnsi="Bookman Old Style"/>
          <w:sz w:val="18"/>
          <w:szCs w:val="18"/>
          <w:lang w:val="en-US" w:eastAsia="es-CO"/>
        </w:rPr>
        <w:t>, A. 2010</w:t>
      </w:r>
      <w:r w:rsidRPr="00F2086F">
        <w:rPr>
          <w:rFonts w:ascii="Bookman Old Style" w:eastAsia="Calibri" w:hAnsi="Bookman Old Style"/>
          <w:sz w:val="18"/>
          <w:szCs w:val="18"/>
          <w:lang w:val="en-US" w:eastAsia="es-CO"/>
        </w:rPr>
        <w:t>.</w:t>
      </w:r>
      <w:proofErr w:type="gramEnd"/>
      <w:r w:rsidRPr="00F2086F">
        <w:rPr>
          <w:rFonts w:ascii="Bookman Old Style" w:eastAsia="Calibri" w:hAnsi="Bookman Old Style"/>
          <w:sz w:val="18"/>
          <w:szCs w:val="18"/>
          <w:lang w:val="en-US" w:eastAsia="es-CO"/>
        </w:rPr>
        <w:t xml:space="preserve"> Green consumer behavior: determinants of curtailment and eco-innovation adoption. Journal of Consumer Marketing 27</w:t>
      </w:r>
      <w:r w:rsidR="001D6110" w:rsidRPr="00F2086F">
        <w:rPr>
          <w:rFonts w:ascii="Bookman Old Style" w:eastAsia="Calibri" w:hAnsi="Bookman Old Style"/>
          <w:sz w:val="18"/>
          <w:szCs w:val="18"/>
          <w:lang w:val="en-US" w:eastAsia="es-CO"/>
        </w:rPr>
        <w:t>(</w:t>
      </w:r>
      <w:r w:rsidRPr="00F2086F">
        <w:rPr>
          <w:rFonts w:ascii="Bookman Old Style" w:eastAsia="Calibri" w:hAnsi="Bookman Old Style"/>
          <w:sz w:val="18"/>
          <w:szCs w:val="18"/>
          <w:lang w:val="en-US" w:eastAsia="es-CO"/>
        </w:rPr>
        <w:t>4</w:t>
      </w:r>
      <w:r w:rsidR="001D6110" w:rsidRPr="00F2086F">
        <w:rPr>
          <w:rFonts w:ascii="Bookman Old Style" w:eastAsia="Calibri" w:hAnsi="Bookman Old Style"/>
          <w:sz w:val="18"/>
          <w:szCs w:val="18"/>
          <w:lang w:val="en-US" w:eastAsia="es-CO"/>
        </w:rPr>
        <w:t>):</w:t>
      </w:r>
      <w:r w:rsidRPr="00F2086F">
        <w:rPr>
          <w:rFonts w:ascii="Bookman Old Style" w:eastAsia="Calibri" w:hAnsi="Bookman Old Style"/>
          <w:sz w:val="18"/>
          <w:szCs w:val="18"/>
          <w:lang w:val="en-US" w:eastAsia="es-CO"/>
        </w:rPr>
        <w:t xml:space="preserve"> 358 – 370.</w:t>
      </w:r>
    </w:p>
    <w:p w:rsidR="00726073" w:rsidRPr="00F2086F" w:rsidRDefault="00726073" w:rsidP="00F41260">
      <w:pPr>
        <w:pStyle w:val="Prrafodelista"/>
        <w:tabs>
          <w:tab w:val="left" w:pos="180"/>
          <w:tab w:val="left" w:pos="450"/>
        </w:tabs>
        <w:ind w:left="180" w:hanging="180"/>
        <w:jc w:val="both"/>
        <w:rPr>
          <w:rFonts w:ascii="Bookman Old Style" w:hAnsi="Bookman Old Style"/>
          <w:sz w:val="18"/>
          <w:szCs w:val="18"/>
          <w:lang w:val="en-US"/>
        </w:rPr>
      </w:pPr>
    </w:p>
    <w:p w:rsidR="00726073" w:rsidRPr="00F2086F" w:rsidRDefault="00726073" w:rsidP="00F41260">
      <w:pPr>
        <w:pStyle w:val="Prrafodelista"/>
        <w:tabs>
          <w:tab w:val="left" w:pos="180"/>
          <w:tab w:val="left" w:pos="450"/>
        </w:tabs>
        <w:ind w:left="180" w:hanging="180"/>
        <w:jc w:val="both"/>
        <w:rPr>
          <w:rFonts w:ascii="Bookman Old Style" w:hAnsi="Bookman Old Style"/>
          <w:sz w:val="18"/>
          <w:szCs w:val="18"/>
          <w:lang w:val="en-US"/>
        </w:rPr>
      </w:pPr>
      <w:proofErr w:type="gramStart"/>
      <w:r w:rsidRPr="00F2086F">
        <w:rPr>
          <w:rFonts w:ascii="Bookman Old Style" w:hAnsi="Bookman Old Style"/>
          <w:sz w:val="18"/>
          <w:szCs w:val="18"/>
          <w:lang w:val="en-US"/>
        </w:rPr>
        <w:t>Kim, S</w:t>
      </w:r>
      <w:r w:rsidR="006C2E7F" w:rsidRPr="00F2086F">
        <w:rPr>
          <w:rFonts w:ascii="Bookman Old Style" w:hAnsi="Bookman Old Style"/>
          <w:sz w:val="18"/>
          <w:szCs w:val="18"/>
          <w:lang w:val="en-US"/>
        </w:rPr>
        <w:t>.</w:t>
      </w:r>
      <w:r w:rsidRPr="00F2086F">
        <w:rPr>
          <w:rFonts w:ascii="Bookman Old Style" w:hAnsi="Bookman Old Style"/>
          <w:sz w:val="18"/>
          <w:szCs w:val="18"/>
          <w:lang w:val="en-US"/>
        </w:rPr>
        <w:t xml:space="preserve"> </w:t>
      </w:r>
      <w:r w:rsidR="006C2E7F" w:rsidRPr="00F2086F">
        <w:rPr>
          <w:rFonts w:ascii="Bookman Old Style" w:eastAsia="AdvTimes" w:hAnsi="Bookman Old Style"/>
          <w:sz w:val="18"/>
          <w:szCs w:val="18"/>
          <w:lang w:val="en-GB"/>
        </w:rPr>
        <w:t>and</w:t>
      </w:r>
      <w:r w:rsidR="001D732A" w:rsidRPr="00F2086F">
        <w:rPr>
          <w:rFonts w:ascii="Bookman Old Style" w:hAnsi="Bookman Old Style"/>
          <w:sz w:val="18"/>
          <w:szCs w:val="18"/>
          <w:lang w:val="en-US"/>
        </w:rPr>
        <w:t xml:space="preserve"> Dale, E. </w:t>
      </w:r>
      <w:r w:rsidRPr="00F2086F">
        <w:rPr>
          <w:rFonts w:ascii="Bookman Old Style" w:hAnsi="Bookman Old Style"/>
          <w:sz w:val="18"/>
          <w:szCs w:val="18"/>
          <w:lang w:val="en-US"/>
        </w:rPr>
        <w:t>2004.</w:t>
      </w:r>
      <w:proofErr w:type="gramEnd"/>
      <w:r w:rsidRPr="00F2086F">
        <w:rPr>
          <w:rFonts w:ascii="Bookman Old Style" w:hAnsi="Bookman Old Style"/>
          <w:sz w:val="18"/>
          <w:szCs w:val="18"/>
          <w:lang w:val="en-US"/>
        </w:rPr>
        <w:t xml:space="preserve"> </w:t>
      </w:r>
      <w:proofErr w:type="gramStart"/>
      <w:r w:rsidRPr="00F2086F">
        <w:rPr>
          <w:rFonts w:ascii="Bookman Old Style" w:hAnsi="Bookman Old Style"/>
          <w:sz w:val="18"/>
          <w:szCs w:val="18"/>
          <w:lang w:val="en-US"/>
        </w:rPr>
        <w:t>Global potential bioethanol production from wasted crops and crop residues.</w:t>
      </w:r>
      <w:proofErr w:type="gramEnd"/>
      <w:r w:rsidRPr="00F2086F">
        <w:rPr>
          <w:rFonts w:ascii="Bookman Old Style" w:hAnsi="Bookman Old Style"/>
          <w:sz w:val="18"/>
          <w:szCs w:val="18"/>
          <w:lang w:val="en-US"/>
        </w:rPr>
        <w:t xml:space="preserve"> Biomass and Bioenergy</w:t>
      </w:r>
      <w:r w:rsidR="00B528AF" w:rsidRPr="00F2086F">
        <w:rPr>
          <w:rFonts w:ascii="Bookman Old Style" w:hAnsi="Bookman Old Style"/>
          <w:sz w:val="18"/>
          <w:szCs w:val="18"/>
          <w:lang w:val="en-US"/>
        </w:rPr>
        <w:t xml:space="preserve"> 26:</w:t>
      </w:r>
      <w:r w:rsidRPr="00F2086F">
        <w:rPr>
          <w:rFonts w:ascii="Bookman Old Style" w:hAnsi="Bookman Old Style"/>
          <w:sz w:val="18"/>
          <w:szCs w:val="18"/>
          <w:lang w:val="en-US"/>
        </w:rPr>
        <w:t xml:space="preserve">  361 – 375.</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US"/>
        </w:rPr>
      </w:pPr>
      <w:proofErr w:type="spellStart"/>
      <w:r w:rsidRPr="00F2086F">
        <w:rPr>
          <w:rFonts w:ascii="Bookman Old Style" w:hAnsi="Bookman Old Style"/>
          <w:sz w:val="18"/>
          <w:szCs w:val="18"/>
          <w:lang w:val="en-US"/>
        </w:rPr>
        <w:t>Kotler</w:t>
      </w:r>
      <w:proofErr w:type="spellEnd"/>
      <w:r w:rsidRPr="00F2086F">
        <w:rPr>
          <w:rFonts w:ascii="Bookman Old Style" w:hAnsi="Bookman Old Style"/>
          <w:sz w:val="18"/>
          <w:szCs w:val="18"/>
          <w:lang w:val="en-US"/>
        </w:rPr>
        <w:t xml:space="preserve">, </w:t>
      </w:r>
      <w:r w:rsidRPr="00F2086F">
        <w:rPr>
          <w:rStyle w:val="grame"/>
          <w:rFonts w:ascii="Bookman Old Style" w:hAnsi="Bookman Old Style"/>
          <w:sz w:val="18"/>
          <w:szCs w:val="18"/>
          <w:lang w:val="en-US"/>
        </w:rPr>
        <w:t xml:space="preserve">P. </w:t>
      </w:r>
      <w:r w:rsidR="006534FA" w:rsidRPr="00F2086F">
        <w:rPr>
          <w:rStyle w:val="grame"/>
          <w:rFonts w:ascii="Bookman Old Style" w:hAnsi="Bookman Old Style"/>
          <w:sz w:val="18"/>
          <w:szCs w:val="18"/>
          <w:lang w:val="en-US"/>
        </w:rPr>
        <w:t>and</w:t>
      </w:r>
      <w:r w:rsidRPr="00F2086F">
        <w:rPr>
          <w:rStyle w:val="grame"/>
          <w:rFonts w:ascii="Bookman Old Style" w:hAnsi="Bookman Old Style"/>
          <w:sz w:val="18"/>
          <w:szCs w:val="18"/>
          <w:lang w:val="en-US"/>
        </w:rPr>
        <w:t xml:space="preserve"> Armstrong, G</w:t>
      </w:r>
      <w:r w:rsidR="006534FA" w:rsidRPr="00F2086F">
        <w:rPr>
          <w:rStyle w:val="grame"/>
          <w:rFonts w:ascii="Bookman Old Style" w:hAnsi="Bookman Old Style"/>
          <w:sz w:val="18"/>
          <w:szCs w:val="18"/>
          <w:lang w:val="en-US"/>
        </w:rPr>
        <w:t xml:space="preserve">. </w:t>
      </w:r>
      <w:r w:rsidR="006534FA" w:rsidRPr="00F2086F">
        <w:rPr>
          <w:rFonts w:ascii="Bookman Old Style" w:hAnsi="Bookman Old Style"/>
          <w:sz w:val="18"/>
          <w:szCs w:val="18"/>
          <w:lang w:val="en-US"/>
        </w:rPr>
        <w:t>2011</w:t>
      </w:r>
      <w:r w:rsidRPr="00F2086F">
        <w:rPr>
          <w:rFonts w:ascii="Bookman Old Style" w:hAnsi="Bookman Old Style"/>
          <w:sz w:val="18"/>
          <w:szCs w:val="18"/>
          <w:lang w:val="en-US"/>
        </w:rPr>
        <w:t xml:space="preserve">. </w:t>
      </w:r>
      <w:proofErr w:type="gramStart"/>
      <w:r w:rsidRPr="00F2086F">
        <w:rPr>
          <w:rFonts w:ascii="Bookman Old Style" w:hAnsi="Bookman Old Style"/>
          <w:bCs/>
          <w:sz w:val="18"/>
          <w:szCs w:val="18"/>
          <w:shd w:val="clear" w:color="auto" w:fill="FFFFFF"/>
          <w:lang w:val="en-US"/>
        </w:rPr>
        <w:t>Principles of Marketing</w:t>
      </w:r>
      <w:r w:rsidRPr="00F2086F">
        <w:rPr>
          <w:rFonts w:ascii="Bookman Old Style" w:hAnsi="Bookman Old Style"/>
          <w:sz w:val="18"/>
          <w:szCs w:val="18"/>
          <w:lang w:val="en-US"/>
        </w:rPr>
        <w:t xml:space="preserve">, </w:t>
      </w:r>
      <w:proofErr w:type="spellStart"/>
      <w:r w:rsidRPr="00F2086F">
        <w:rPr>
          <w:rFonts w:ascii="Bookman Old Style" w:hAnsi="Bookman Old Style"/>
          <w:sz w:val="18"/>
          <w:szCs w:val="18"/>
          <w:lang w:val="en-US"/>
        </w:rPr>
        <w:t>Pentice</w:t>
      </w:r>
      <w:proofErr w:type="spellEnd"/>
      <w:r w:rsidRPr="00F2086F">
        <w:rPr>
          <w:rFonts w:ascii="Bookman Old Style" w:hAnsi="Bookman Old Style"/>
          <w:sz w:val="18"/>
          <w:szCs w:val="18"/>
          <w:lang w:val="en-US"/>
        </w:rPr>
        <w:t xml:space="preserve"> Hall, USA.</w:t>
      </w:r>
      <w:proofErr w:type="gramEnd"/>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US"/>
        </w:rPr>
      </w:pPr>
      <w:proofErr w:type="spellStart"/>
      <w:r w:rsidRPr="00F2086F">
        <w:rPr>
          <w:rFonts w:ascii="Bookman Old Style" w:hAnsi="Bookman Old Style"/>
          <w:sz w:val="18"/>
          <w:szCs w:val="18"/>
          <w:lang w:val="en-US"/>
        </w:rPr>
        <w:t>Kotler</w:t>
      </w:r>
      <w:proofErr w:type="spellEnd"/>
      <w:r w:rsidRPr="00F2086F">
        <w:rPr>
          <w:rFonts w:ascii="Bookman Old Style" w:hAnsi="Bookman Old Style"/>
          <w:sz w:val="18"/>
          <w:szCs w:val="18"/>
          <w:lang w:val="en-US"/>
        </w:rPr>
        <w:t xml:space="preserve">, P. </w:t>
      </w:r>
      <w:r w:rsidR="006534FA" w:rsidRPr="00F2086F">
        <w:rPr>
          <w:rFonts w:ascii="Bookman Old Style" w:hAnsi="Bookman Old Style"/>
          <w:sz w:val="18"/>
          <w:szCs w:val="18"/>
          <w:lang w:val="en-US"/>
        </w:rPr>
        <w:t xml:space="preserve">and Keller, K. </w:t>
      </w:r>
      <w:r w:rsidRPr="00F2086F">
        <w:rPr>
          <w:rFonts w:ascii="Bookman Old Style" w:hAnsi="Bookman Old Style"/>
          <w:sz w:val="18"/>
          <w:szCs w:val="18"/>
          <w:lang w:val="en-US"/>
        </w:rPr>
        <w:t>2011. Marketing Management (14th Edition), Pearson, USA.</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US"/>
        </w:rPr>
      </w:pPr>
      <w:proofErr w:type="spellStart"/>
      <w:r w:rsidRPr="00F2086F">
        <w:rPr>
          <w:rFonts w:ascii="Bookman Old Style" w:hAnsi="Bookman Old Style"/>
          <w:sz w:val="18"/>
          <w:szCs w:val="18"/>
          <w:lang w:val="pt-BR"/>
        </w:rPr>
        <w:t>Luo</w:t>
      </w:r>
      <w:proofErr w:type="spellEnd"/>
      <w:r w:rsidRPr="00F2086F">
        <w:rPr>
          <w:rFonts w:ascii="Bookman Old Style" w:hAnsi="Bookman Old Style"/>
          <w:sz w:val="18"/>
          <w:szCs w:val="18"/>
          <w:lang w:val="pt-BR"/>
        </w:rPr>
        <w:t>, L.</w:t>
      </w:r>
      <w:r w:rsidR="006534FA" w:rsidRPr="00F2086F">
        <w:rPr>
          <w:rFonts w:ascii="Bookman Old Style" w:hAnsi="Bookman Old Style"/>
          <w:sz w:val="18"/>
          <w:szCs w:val="18"/>
          <w:lang w:val="pt-BR"/>
        </w:rPr>
        <w:t>;</w:t>
      </w:r>
      <w:r w:rsidRPr="00F2086F">
        <w:rPr>
          <w:rFonts w:ascii="Bookman Old Style" w:hAnsi="Bookman Old Style"/>
          <w:sz w:val="18"/>
          <w:szCs w:val="18"/>
          <w:lang w:val="pt-BR"/>
        </w:rPr>
        <w:t xml:space="preserve"> </w:t>
      </w:r>
      <w:proofErr w:type="spellStart"/>
      <w:r w:rsidRPr="00F2086F">
        <w:rPr>
          <w:rFonts w:ascii="Bookman Old Style" w:hAnsi="Bookman Old Style"/>
          <w:sz w:val="18"/>
          <w:szCs w:val="18"/>
          <w:lang w:val="pt-BR"/>
        </w:rPr>
        <w:t>Voet</w:t>
      </w:r>
      <w:proofErr w:type="spellEnd"/>
      <w:r w:rsidRPr="00F2086F">
        <w:rPr>
          <w:rFonts w:ascii="Bookman Old Style" w:hAnsi="Bookman Old Style"/>
          <w:sz w:val="18"/>
          <w:szCs w:val="18"/>
          <w:lang w:val="pt-BR"/>
        </w:rPr>
        <w:t>, E</w:t>
      </w:r>
      <w:r w:rsidR="006534FA" w:rsidRPr="00F2086F">
        <w:rPr>
          <w:rFonts w:ascii="Bookman Old Style" w:hAnsi="Bookman Old Style"/>
          <w:sz w:val="18"/>
          <w:szCs w:val="18"/>
          <w:lang w:val="pt-BR"/>
        </w:rPr>
        <w:t>.</w:t>
      </w:r>
      <w:r w:rsidRPr="00F2086F">
        <w:rPr>
          <w:rFonts w:ascii="Bookman Old Style" w:hAnsi="Bookman Old Style"/>
          <w:sz w:val="18"/>
          <w:szCs w:val="18"/>
          <w:lang w:val="pt-BR"/>
        </w:rPr>
        <w:t xml:space="preserve"> </w:t>
      </w:r>
      <w:proofErr w:type="spellStart"/>
      <w:proofErr w:type="gramStart"/>
      <w:r w:rsidR="006534FA" w:rsidRPr="00F2086F">
        <w:rPr>
          <w:rFonts w:ascii="Bookman Old Style" w:hAnsi="Bookman Old Style"/>
          <w:sz w:val="18"/>
          <w:szCs w:val="18"/>
          <w:lang w:val="pt-BR"/>
        </w:rPr>
        <w:t>and</w:t>
      </w:r>
      <w:proofErr w:type="spellEnd"/>
      <w:proofErr w:type="gramEnd"/>
      <w:r w:rsidR="006534FA" w:rsidRPr="00F2086F">
        <w:rPr>
          <w:rFonts w:ascii="Bookman Old Style" w:hAnsi="Bookman Old Style"/>
          <w:sz w:val="18"/>
          <w:szCs w:val="18"/>
          <w:lang w:val="pt-BR"/>
        </w:rPr>
        <w:t xml:space="preserve"> </w:t>
      </w:r>
      <w:proofErr w:type="spellStart"/>
      <w:r w:rsidR="006534FA" w:rsidRPr="00F2086F">
        <w:rPr>
          <w:rFonts w:ascii="Bookman Old Style" w:hAnsi="Bookman Old Style"/>
          <w:sz w:val="18"/>
          <w:szCs w:val="18"/>
          <w:lang w:val="pt-BR"/>
        </w:rPr>
        <w:t>Huppes</w:t>
      </w:r>
      <w:proofErr w:type="spellEnd"/>
      <w:r w:rsidR="006534FA" w:rsidRPr="00F2086F">
        <w:rPr>
          <w:rFonts w:ascii="Bookman Old Style" w:hAnsi="Bookman Old Style"/>
          <w:sz w:val="18"/>
          <w:szCs w:val="18"/>
          <w:lang w:val="pt-BR"/>
        </w:rPr>
        <w:t xml:space="preserve">, G. </w:t>
      </w:r>
      <w:r w:rsidRPr="00F2086F">
        <w:rPr>
          <w:rFonts w:ascii="Bookman Old Style" w:hAnsi="Bookman Old Style"/>
          <w:sz w:val="18"/>
          <w:szCs w:val="18"/>
          <w:lang w:val="pt-BR"/>
        </w:rPr>
        <w:t xml:space="preserve">2009. </w:t>
      </w:r>
      <w:proofErr w:type="gramStart"/>
      <w:r w:rsidRPr="00F2086F">
        <w:rPr>
          <w:rFonts w:ascii="Bookman Old Style" w:hAnsi="Bookman Old Style"/>
          <w:sz w:val="18"/>
          <w:szCs w:val="18"/>
          <w:lang w:val="en-US"/>
        </w:rPr>
        <w:t>Life cycle assessment and life cycle costing of bioethanol from sugarcane in Brazil.</w:t>
      </w:r>
      <w:proofErr w:type="gramEnd"/>
      <w:r w:rsidRPr="00F2086F">
        <w:rPr>
          <w:rFonts w:ascii="Bookman Old Style" w:hAnsi="Bookman Old Style"/>
          <w:sz w:val="18"/>
          <w:szCs w:val="18"/>
          <w:lang w:val="en-US"/>
        </w:rPr>
        <w:t xml:space="preserve"> Renewable an</w:t>
      </w:r>
      <w:r w:rsidR="00B528AF" w:rsidRPr="00F2086F">
        <w:rPr>
          <w:rFonts w:ascii="Bookman Old Style" w:hAnsi="Bookman Old Style"/>
          <w:sz w:val="18"/>
          <w:szCs w:val="18"/>
          <w:lang w:val="en-US"/>
        </w:rPr>
        <w:t xml:space="preserve">d Sustainable Energy Review </w:t>
      </w:r>
      <w:r w:rsidR="006534FA" w:rsidRPr="00F2086F">
        <w:rPr>
          <w:rFonts w:ascii="Bookman Old Style" w:hAnsi="Bookman Old Style"/>
          <w:sz w:val="18"/>
          <w:szCs w:val="18"/>
          <w:lang w:val="en-US"/>
        </w:rPr>
        <w:t>13</w:t>
      </w:r>
      <w:r w:rsidR="00B528AF" w:rsidRPr="00F2086F">
        <w:rPr>
          <w:rFonts w:ascii="Bookman Old Style" w:hAnsi="Bookman Old Style"/>
          <w:sz w:val="18"/>
          <w:szCs w:val="18"/>
          <w:lang w:val="en-US"/>
        </w:rPr>
        <w:t>:</w:t>
      </w:r>
      <w:r w:rsidRPr="00F2086F">
        <w:rPr>
          <w:rFonts w:ascii="Bookman Old Style" w:hAnsi="Bookman Old Style"/>
          <w:sz w:val="18"/>
          <w:szCs w:val="18"/>
          <w:lang w:val="en-US"/>
        </w:rPr>
        <w:t xml:space="preserve"> 1613 – 1619. </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eastAsia="AdvTimes" w:hAnsi="Bookman Old Style"/>
          <w:sz w:val="18"/>
          <w:szCs w:val="18"/>
          <w:lang w:val="es-ES"/>
        </w:rPr>
      </w:pPr>
      <w:proofErr w:type="spellStart"/>
      <w:proofErr w:type="gramStart"/>
      <w:r w:rsidRPr="00F2086F">
        <w:rPr>
          <w:rFonts w:ascii="Bookman Old Style" w:eastAsia="AdvTimes" w:hAnsi="Bookman Old Style"/>
          <w:sz w:val="18"/>
          <w:szCs w:val="18"/>
          <w:lang w:val="en-US"/>
        </w:rPr>
        <w:t>Malsa</w:t>
      </w:r>
      <w:proofErr w:type="spellEnd"/>
      <w:r w:rsidRPr="00F2086F">
        <w:rPr>
          <w:rFonts w:ascii="Bookman Old Style" w:eastAsia="AdvTimes" w:hAnsi="Bookman Old Style"/>
          <w:sz w:val="18"/>
          <w:szCs w:val="18"/>
          <w:lang w:val="en-US"/>
        </w:rPr>
        <w:t xml:space="preserve">, J. </w:t>
      </w:r>
      <w:r w:rsidR="006C2E7F" w:rsidRPr="00F2086F">
        <w:rPr>
          <w:rFonts w:ascii="Bookman Old Style" w:eastAsia="AdvTimes" w:hAnsi="Bookman Old Style"/>
          <w:sz w:val="18"/>
          <w:szCs w:val="18"/>
          <w:lang w:val="en-GB"/>
        </w:rPr>
        <w:t>and</w:t>
      </w:r>
      <w:r w:rsidR="006534FA" w:rsidRPr="00F2086F">
        <w:rPr>
          <w:rFonts w:ascii="Bookman Old Style" w:eastAsia="AdvTimes" w:hAnsi="Bookman Old Style"/>
          <w:sz w:val="18"/>
          <w:szCs w:val="18"/>
          <w:lang w:val="en-US"/>
        </w:rPr>
        <w:t xml:space="preserve"> </w:t>
      </w:r>
      <w:proofErr w:type="spellStart"/>
      <w:r w:rsidRPr="00F2086F">
        <w:rPr>
          <w:rFonts w:ascii="Bookman Old Style" w:eastAsia="AdvTimes" w:hAnsi="Bookman Old Style"/>
          <w:sz w:val="18"/>
          <w:szCs w:val="18"/>
          <w:lang w:val="en-US"/>
        </w:rPr>
        <w:t>Freireb</w:t>
      </w:r>
      <w:proofErr w:type="spellEnd"/>
      <w:r w:rsidRPr="00F2086F">
        <w:rPr>
          <w:rFonts w:ascii="Bookman Old Style" w:eastAsia="AdvTimes" w:hAnsi="Bookman Old Style"/>
          <w:sz w:val="18"/>
          <w:szCs w:val="18"/>
          <w:lang w:val="en-US"/>
        </w:rPr>
        <w:t xml:space="preserve"> F. </w:t>
      </w:r>
      <w:r w:rsidR="006534FA" w:rsidRPr="00F2086F">
        <w:rPr>
          <w:rFonts w:ascii="Bookman Old Style" w:eastAsia="AdvTimes" w:hAnsi="Bookman Old Style"/>
          <w:sz w:val="18"/>
          <w:szCs w:val="18"/>
          <w:lang w:val="en-US"/>
        </w:rPr>
        <w:t>2006</w:t>
      </w:r>
      <w:r w:rsidRPr="00F2086F">
        <w:rPr>
          <w:rFonts w:ascii="Bookman Old Style" w:eastAsia="AdvTimes" w:hAnsi="Bookman Old Style"/>
          <w:sz w:val="18"/>
          <w:szCs w:val="18"/>
          <w:lang w:val="en-US"/>
        </w:rPr>
        <w:t>.</w:t>
      </w:r>
      <w:proofErr w:type="gramEnd"/>
      <w:r w:rsidRPr="00F2086F">
        <w:rPr>
          <w:rFonts w:ascii="Bookman Old Style" w:eastAsia="AdvTimes" w:hAnsi="Bookman Old Style"/>
          <w:sz w:val="18"/>
          <w:szCs w:val="18"/>
          <w:lang w:val="en-US"/>
        </w:rPr>
        <w:t xml:space="preserve"> Renewability and life-cycle energy efficiency of bioethanol and bio-ethyl tertiary butyl ether (</w:t>
      </w:r>
      <w:proofErr w:type="spellStart"/>
      <w:r w:rsidRPr="00F2086F">
        <w:rPr>
          <w:rFonts w:ascii="Bookman Old Style" w:eastAsia="AdvTimes" w:hAnsi="Bookman Old Style"/>
          <w:sz w:val="18"/>
          <w:szCs w:val="18"/>
          <w:lang w:val="en-US"/>
        </w:rPr>
        <w:t>bioetbe</w:t>
      </w:r>
      <w:proofErr w:type="spellEnd"/>
      <w:r w:rsidRPr="00F2086F">
        <w:rPr>
          <w:rFonts w:ascii="Bookman Old Style" w:eastAsia="AdvTimes" w:hAnsi="Bookman Old Style"/>
          <w:sz w:val="18"/>
          <w:szCs w:val="18"/>
          <w:lang w:val="en-US"/>
        </w:rPr>
        <w:t xml:space="preserve">): assessing the implications of allocation. </w:t>
      </w:r>
      <w:proofErr w:type="spellStart"/>
      <w:r w:rsidR="006534FA" w:rsidRPr="00F2086F">
        <w:rPr>
          <w:rFonts w:ascii="Bookman Old Style" w:eastAsia="AdvTimes" w:hAnsi="Bookman Old Style"/>
          <w:sz w:val="18"/>
          <w:szCs w:val="18"/>
          <w:lang w:val="es-ES"/>
        </w:rPr>
        <w:t>Energy</w:t>
      </w:r>
      <w:proofErr w:type="spellEnd"/>
      <w:r w:rsidR="006534FA" w:rsidRPr="00F2086F">
        <w:rPr>
          <w:rFonts w:ascii="Bookman Old Style" w:eastAsia="AdvTimes" w:hAnsi="Bookman Old Style"/>
          <w:sz w:val="18"/>
          <w:szCs w:val="18"/>
          <w:lang w:val="es-ES"/>
        </w:rPr>
        <w:t xml:space="preserve"> 31</w:t>
      </w:r>
      <w:r w:rsidR="00B528AF" w:rsidRPr="00F2086F">
        <w:rPr>
          <w:rFonts w:ascii="Bookman Old Style" w:eastAsia="AdvTimes" w:hAnsi="Bookman Old Style"/>
          <w:sz w:val="18"/>
          <w:szCs w:val="18"/>
          <w:lang w:val="es-ES"/>
        </w:rPr>
        <w:t>:</w:t>
      </w:r>
      <w:r w:rsidR="006534FA" w:rsidRPr="00F2086F">
        <w:rPr>
          <w:rFonts w:ascii="Bookman Old Style" w:eastAsia="AdvTimes" w:hAnsi="Bookman Old Style"/>
          <w:sz w:val="18"/>
          <w:szCs w:val="18"/>
          <w:lang w:val="es-ES"/>
        </w:rPr>
        <w:t xml:space="preserve"> </w:t>
      </w:r>
      <w:r w:rsidRPr="00F2086F">
        <w:rPr>
          <w:rFonts w:ascii="Bookman Old Style" w:eastAsia="AdvTimes" w:hAnsi="Bookman Old Style"/>
          <w:sz w:val="18"/>
          <w:szCs w:val="18"/>
          <w:lang w:val="es-ES"/>
        </w:rPr>
        <w:t>3362 – 3380.</w:t>
      </w:r>
    </w:p>
    <w:p w:rsidR="00726073" w:rsidRPr="00F2086F" w:rsidRDefault="00726073" w:rsidP="00F41260">
      <w:pPr>
        <w:pStyle w:val="Textonotapie"/>
        <w:tabs>
          <w:tab w:val="left" w:pos="180"/>
          <w:tab w:val="left" w:pos="450"/>
        </w:tabs>
        <w:ind w:left="180" w:hanging="180"/>
        <w:jc w:val="both"/>
        <w:rPr>
          <w:rFonts w:ascii="Bookman Old Style" w:hAnsi="Bookman Old Style"/>
          <w:bCs/>
          <w:sz w:val="18"/>
          <w:szCs w:val="18"/>
          <w:lang w:val="en-GB"/>
        </w:rPr>
      </w:pPr>
      <w:r w:rsidRPr="00F2086F">
        <w:rPr>
          <w:rFonts w:ascii="Bookman Old Style" w:hAnsi="Bookman Old Style"/>
          <w:bCs/>
          <w:sz w:val="18"/>
          <w:szCs w:val="18"/>
          <w:lang w:val="es-ES"/>
        </w:rPr>
        <w:t xml:space="preserve">McCarthy, E. y </w:t>
      </w:r>
      <w:proofErr w:type="spellStart"/>
      <w:r w:rsidRPr="00F2086F">
        <w:rPr>
          <w:rFonts w:ascii="Bookman Old Style" w:hAnsi="Bookman Old Style"/>
          <w:bCs/>
          <w:sz w:val="18"/>
          <w:szCs w:val="18"/>
          <w:lang w:val="es-ES"/>
        </w:rPr>
        <w:t>Perreault</w:t>
      </w:r>
      <w:proofErr w:type="spellEnd"/>
      <w:r w:rsidRPr="00F2086F">
        <w:rPr>
          <w:rFonts w:ascii="Bookman Old Style" w:hAnsi="Bookman Old Style"/>
          <w:bCs/>
          <w:sz w:val="18"/>
          <w:szCs w:val="18"/>
          <w:lang w:val="es-ES"/>
        </w:rPr>
        <w:t xml:space="preserve"> W Jr. </w:t>
      </w:r>
      <w:r w:rsidR="006534FA" w:rsidRPr="00F2086F">
        <w:rPr>
          <w:rFonts w:ascii="Bookman Old Style" w:hAnsi="Bookman Old Style"/>
          <w:bCs/>
          <w:sz w:val="18"/>
          <w:szCs w:val="18"/>
          <w:lang w:val="es-ES"/>
        </w:rPr>
        <w:t>2000</w:t>
      </w:r>
      <w:r w:rsidRPr="00F2086F">
        <w:rPr>
          <w:rFonts w:ascii="Bookman Old Style" w:hAnsi="Bookman Old Style"/>
          <w:bCs/>
          <w:sz w:val="18"/>
          <w:szCs w:val="18"/>
          <w:lang w:val="es-ES"/>
        </w:rPr>
        <w:t>. Marketing, un enfoque global.</w:t>
      </w:r>
      <w:r w:rsidRPr="00F2086F">
        <w:rPr>
          <w:rFonts w:ascii="Bookman Old Style" w:hAnsi="Bookman Old Style"/>
          <w:bCs/>
          <w:sz w:val="18"/>
          <w:szCs w:val="18"/>
        </w:rPr>
        <w:t xml:space="preserve">Decimotercera Edición. </w:t>
      </w:r>
      <w:proofErr w:type="gramStart"/>
      <w:r w:rsidR="006534FA" w:rsidRPr="00F2086F">
        <w:rPr>
          <w:rFonts w:ascii="Bookman Old Style" w:hAnsi="Bookman Old Style"/>
          <w:bCs/>
          <w:sz w:val="18"/>
          <w:szCs w:val="18"/>
          <w:lang w:val="en-GB"/>
        </w:rPr>
        <w:t>México.</w:t>
      </w:r>
      <w:proofErr w:type="gramEnd"/>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US"/>
        </w:rPr>
      </w:pPr>
      <w:proofErr w:type="gramStart"/>
      <w:r w:rsidRPr="00F2086F">
        <w:rPr>
          <w:rFonts w:ascii="Bookman Old Style" w:hAnsi="Bookman Old Style"/>
          <w:sz w:val="18"/>
          <w:szCs w:val="18"/>
          <w:lang w:val="en-GB"/>
        </w:rPr>
        <w:t>Mi</w:t>
      </w:r>
      <w:r w:rsidR="006534FA" w:rsidRPr="00F2086F">
        <w:rPr>
          <w:rFonts w:ascii="Bookman Old Style" w:hAnsi="Bookman Old Style"/>
          <w:sz w:val="18"/>
          <w:szCs w:val="18"/>
          <w:lang w:val="en-GB"/>
        </w:rPr>
        <w:t>llennium ecosystem assessment.</w:t>
      </w:r>
      <w:proofErr w:type="gramEnd"/>
      <w:r w:rsidR="006534FA" w:rsidRPr="00F2086F">
        <w:rPr>
          <w:rFonts w:ascii="Bookman Old Style" w:hAnsi="Bookman Old Style"/>
          <w:sz w:val="18"/>
          <w:szCs w:val="18"/>
          <w:lang w:val="en-GB"/>
        </w:rPr>
        <w:t xml:space="preserve"> 2005</w:t>
      </w:r>
      <w:r w:rsidRPr="00F2086F">
        <w:rPr>
          <w:rFonts w:ascii="Bookman Old Style" w:hAnsi="Bookman Old Style"/>
          <w:sz w:val="18"/>
          <w:szCs w:val="18"/>
          <w:lang w:val="en-GB"/>
        </w:rPr>
        <w:t xml:space="preserve">. </w:t>
      </w:r>
      <w:r w:rsidRPr="00F2086F">
        <w:rPr>
          <w:rFonts w:ascii="Bookman Old Style" w:hAnsi="Bookman Old Style"/>
          <w:iCs/>
          <w:sz w:val="18"/>
          <w:szCs w:val="18"/>
          <w:lang w:val="en-GB"/>
        </w:rPr>
        <w:t>Ecosystems and human well-being: synthesis</w:t>
      </w:r>
      <w:r w:rsidRPr="00F2086F">
        <w:rPr>
          <w:rFonts w:ascii="Bookman Old Style" w:hAnsi="Bookman Old Style"/>
          <w:sz w:val="18"/>
          <w:szCs w:val="18"/>
          <w:lang w:val="en-GB"/>
        </w:rPr>
        <w:t xml:space="preserve">. </w:t>
      </w:r>
      <w:r w:rsidRPr="00F2086F">
        <w:rPr>
          <w:rFonts w:ascii="Bookman Old Style" w:hAnsi="Bookman Old Style"/>
          <w:sz w:val="18"/>
          <w:szCs w:val="18"/>
          <w:lang w:val="en-US"/>
        </w:rPr>
        <w:t>Washington, DC, Island press.</w:t>
      </w:r>
    </w:p>
    <w:p w:rsidR="007B0DBE" w:rsidRPr="00F2086F" w:rsidRDefault="006534FA"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rPr>
      </w:pPr>
      <w:proofErr w:type="gramStart"/>
      <w:r w:rsidRPr="00F2086F">
        <w:rPr>
          <w:rFonts w:ascii="Bookman Old Style" w:eastAsia="Calibri" w:hAnsi="Bookman Old Style"/>
          <w:bCs/>
          <w:iCs/>
          <w:sz w:val="18"/>
          <w:szCs w:val="18"/>
          <w:lang w:val="en-US" w:eastAsia="en-US"/>
        </w:rPr>
        <w:t xml:space="preserve">Miller, A. </w:t>
      </w:r>
      <w:r w:rsidR="00726073" w:rsidRPr="00F2086F">
        <w:rPr>
          <w:rFonts w:ascii="Bookman Old Style" w:eastAsia="Calibri" w:hAnsi="Bookman Old Style"/>
          <w:bCs/>
          <w:iCs/>
          <w:sz w:val="18"/>
          <w:szCs w:val="18"/>
          <w:lang w:val="en-US" w:eastAsia="en-US"/>
        </w:rPr>
        <w:t>2007.</w:t>
      </w:r>
      <w:proofErr w:type="gramEnd"/>
      <w:r w:rsidR="007B0DBE" w:rsidRPr="00F2086F">
        <w:rPr>
          <w:rFonts w:ascii="Bookman Old Style" w:eastAsia="Calibri" w:hAnsi="Bookman Old Style"/>
          <w:bCs/>
          <w:iCs/>
          <w:sz w:val="18"/>
          <w:szCs w:val="18"/>
          <w:lang w:val="en-US" w:eastAsia="en-US"/>
        </w:rPr>
        <w:t xml:space="preserve"> </w:t>
      </w:r>
      <w:proofErr w:type="gramStart"/>
      <w:r w:rsidR="00726073" w:rsidRPr="00F2086F">
        <w:rPr>
          <w:rFonts w:ascii="Bookman Old Style" w:eastAsia="Calibri" w:hAnsi="Bookman Old Style"/>
          <w:sz w:val="18"/>
          <w:szCs w:val="18"/>
          <w:lang w:val="en-US" w:eastAsia="en-US"/>
        </w:rPr>
        <w:t>The Global Environment Facility program to commercialize new energy technologies.</w:t>
      </w:r>
      <w:proofErr w:type="gramEnd"/>
      <w:r w:rsidR="00726073" w:rsidRPr="00F2086F">
        <w:rPr>
          <w:rFonts w:ascii="Bookman Old Style" w:eastAsia="Calibri" w:hAnsi="Bookman Old Style"/>
          <w:sz w:val="18"/>
          <w:szCs w:val="18"/>
          <w:lang w:val="en-US" w:eastAsia="en-US"/>
        </w:rPr>
        <w:t xml:space="preserve"> </w:t>
      </w:r>
      <w:proofErr w:type="spellStart"/>
      <w:r w:rsidR="00726073" w:rsidRPr="00F2086F">
        <w:rPr>
          <w:rFonts w:ascii="Bookman Old Style" w:eastAsia="Calibri" w:hAnsi="Bookman Old Style"/>
          <w:sz w:val="18"/>
          <w:szCs w:val="18"/>
          <w:lang w:val="es-MX" w:eastAsia="en-US"/>
        </w:rPr>
        <w:t>Energy</w:t>
      </w:r>
      <w:proofErr w:type="spellEnd"/>
      <w:r w:rsidR="00726073" w:rsidRPr="00F2086F">
        <w:rPr>
          <w:rFonts w:ascii="Bookman Old Style" w:eastAsia="Calibri" w:hAnsi="Bookman Old Style"/>
          <w:sz w:val="18"/>
          <w:szCs w:val="18"/>
          <w:lang w:val="es-MX" w:eastAsia="en-US"/>
        </w:rPr>
        <w:t xml:space="preserve"> </w:t>
      </w:r>
      <w:proofErr w:type="spellStart"/>
      <w:r w:rsidR="00726073" w:rsidRPr="00F2086F">
        <w:rPr>
          <w:rFonts w:ascii="Bookman Old Style" w:eastAsia="Calibri" w:hAnsi="Bookman Old Style"/>
          <w:sz w:val="18"/>
          <w:szCs w:val="18"/>
          <w:lang w:val="es-MX" w:eastAsia="en-US"/>
        </w:rPr>
        <w:t>for</w:t>
      </w:r>
      <w:proofErr w:type="spellEnd"/>
      <w:r w:rsidR="00726073" w:rsidRPr="00F2086F">
        <w:rPr>
          <w:rFonts w:ascii="Bookman Old Style" w:eastAsia="Calibri" w:hAnsi="Bookman Old Style"/>
          <w:sz w:val="18"/>
          <w:szCs w:val="18"/>
          <w:lang w:val="es-MX" w:eastAsia="en-US"/>
        </w:rPr>
        <w:t xml:space="preserve"> </w:t>
      </w:r>
      <w:proofErr w:type="spellStart"/>
      <w:r w:rsidR="00726073" w:rsidRPr="00F2086F">
        <w:rPr>
          <w:rFonts w:ascii="Bookman Old Style" w:eastAsia="Calibri" w:hAnsi="Bookman Old Style"/>
          <w:sz w:val="18"/>
          <w:szCs w:val="18"/>
          <w:lang w:val="es-MX" w:eastAsia="en-US"/>
        </w:rPr>
        <w:t>Sustainable</w:t>
      </w:r>
      <w:proofErr w:type="spellEnd"/>
      <w:r w:rsidR="00726073" w:rsidRPr="00F2086F">
        <w:rPr>
          <w:rFonts w:ascii="Bookman Old Style" w:eastAsia="Calibri" w:hAnsi="Bookman Old Style"/>
          <w:sz w:val="18"/>
          <w:szCs w:val="18"/>
          <w:lang w:val="es-MX" w:eastAsia="en-US"/>
        </w:rPr>
        <w:t xml:space="preserve"> </w:t>
      </w:r>
      <w:proofErr w:type="spellStart"/>
      <w:r w:rsidR="00726073" w:rsidRPr="00F2086F">
        <w:rPr>
          <w:rFonts w:ascii="Bookman Old Style" w:eastAsia="Calibri" w:hAnsi="Bookman Old Style"/>
          <w:sz w:val="18"/>
          <w:szCs w:val="18"/>
          <w:lang w:val="es-MX" w:eastAsia="en-US"/>
        </w:rPr>
        <w:t>Developm</w:t>
      </w:r>
      <w:r w:rsidR="002243A7" w:rsidRPr="00F2086F">
        <w:rPr>
          <w:rFonts w:ascii="Bookman Old Style" w:eastAsia="Calibri" w:hAnsi="Bookman Old Style"/>
          <w:sz w:val="18"/>
          <w:szCs w:val="18"/>
          <w:lang w:val="es-MX" w:eastAsia="en-US"/>
        </w:rPr>
        <w:t>ent</w:t>
      </w:r>
      <w:proofErr w:type="spellEnd"/>
      <w:r w:rsidR="00B528AF" w:rsidRPr="00F2086F">
        <w:rPr>
          <w:rFonts w:ascii="Bookman Old Style" w:eastAsia="Calibri" w:hAnsi="Bookman Old Style"/>
          <w:sz w:val="18"/>
          <w:szCs w:val="18"/>
          <w:lang w:val="es-MX" w:eastAsia="en-US"/>
        </w:rPr>
        <w:t xml:space="preserve"> 1(</w:t>
      </w:r>
      <w:r w:rsidR="002243A7" w:rsidRPr="00F2086F">
        <w:rPr>
          <w:rFonts w:ascii="Bookman Old Style" w:eastAsia="Calibri" w:hAnsi="Bookman Old Style"/>
          <w:sz w:val="18"/>
          <w:szCs w:val="18"/>
          <w:lang w:val="es-MX" w:eastAsia="en-US"/>
        </w:rPr>
        <w:t>1</w:t>
      </w:r>
      <w:r w:rsidR="00B528AF" w:rsidRPr="00F2086F">
        <w:rPr>
          <w:rFonts w:ascii="Bookman Old Style" w:eastAsia="Calibri" w:hAnsi="Bookman Old Style"/>
          <w:sz w:val="18"/>
          <w:szCs w:val="18"/>
          <w:lang w:val="es-MX" w:eastAsia="en-US"/>
        </w:rPr>
        <w:t>)</w:t>
      </w:r>
      <w:r w:rsidR="007B0DBE" w:rsidRPr="00F2086F">
        <w:rPr>
          <w:rFonts w:ascii="Bookman Old Style" w:eastAsia="Calibri" w:hAnsi="Bookman Old Style"/>
          <w:sz w:val="18"/>
          <w:szCs w:val="18"/>
          <w:lang w:val="es-MX" w:eastAsia="en-US"/>
        </w:rPr>
        <w:t>:</w:t>
      </w:r>
      <w:r w:rsidR="00726073" w:rsidRPr="00F2086F">
        <w:rPr>
          <w:rFonts w:ascii="Bookman Old Style" w:eastAsia="Calibri" w:hAnsi="Bookman Old Style"/>
          <w:sz w:val="18"/>
          <w:szCs w:val="18"/>
          <w:lang w:val="es-MX" w:eastAsia="en-US"/>
        </w:rPr>
        <w:t xml:space="preserve"> 5 – 12.</w:t>
      </w:r>
      <w:r w:rsidR="007B0DBE" w:rsidRPr="00F2086F">
        <w:rPr>
          <w:rFonts w:ascii="Bookman Old Style" w:hAnsi="Bookman Old Style"/>
          <w:sz w:val="18"/>
          <w:szCs w:val="18"/>
        </w:rPr>
        <w:t xml:space="preserve"> </w:t>
      </w:r>
    </w:p>
    <w:p w:rsidR="007B0DBE" w:rsidRPr="00F2086F" w:rsidRDefault="007B0DBE"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rPr>
      </w:pPr>
      <w:r w:rsidRPr="00F2086F">
        <w:rPr>
          <w:rFonts w:ascii="Bookman Old Style" w:hAnsi="Bookman Old Style"/>
          <w:sz w:val="18"/>
          <w:szCs w:val="18"/>
        </w:rPr>
        <w:t>Ministerio de Medio Ambiente de España. 2005. Análisis del ciclo de vida de combustibles alternativos para el transporte. Fase i. análisis de ciclo de vida comparativo del etanol de cereales y de la gasolina. Energía y cambio climático. Madrid.</w:t>
      </w:r>
    </w:p>
    <w:p w:rsidR="00726073" w:rsidRPr="00F2086F" w:rsidRDefault="007B0DBE" w:rsidP="00F41260">
      <w:pPr>
        <w:pStyle w:val="Prrafodelista"/>
        <w:tabs>
          <w:tab w:val="left" w:pos="180"/>
          <w:tab w:val="left" w:pos="450"/>
        </w:tabs>
        <w:autoSpaceDE w:val="0"/>
        <w:autoSpaceDN w:val="0"/>
        <w:adjustRightInd w:val="0"/>
        <w:ind w:left="180" w:hanging="180"/>
        <w:jc w:val="both"/>
        <w:rPr>
          <w:rFonts w:ascii="Bookman Old Style" w:eastAsia="Calibri" w:hAnsi="Bookman Old Style"/>
          <w:bCs/>
          <w:iCs/>
          <w:sz w:val="18"/>
          <w:szCs w:val="18"/>
          <w:lang w:val="en-GB" w:eastAsia="en-US"/>
        </w:rPr>
      </w:pPr>
      <w:r w:rsidRPr="00F2086F">
        <w:rPr>
          <w:rFonts w:ascii="Bookman Old Style" w:hAnsi="Bookman Old Style"/>
          <w:sz w:val="18"/>
          <w:szCs w:val="18"/>
        </w:rPr>
        <w:t>Ministerio de Minería y Energía de Chile. 2006. Biocombustibles, un aporte para la seguridad energética.</w:t>
      </w:r>
      <w:r w:rsidR="007B3E73" w:rsidRPr="00F2086F">
        <w:rPr>
          <w:rFonts w:ascii="Bookman Old Style" w:hAnsi="Bookman Old Style"/>
          <w:sz w:val="18"/>
          <w:szCs w:val="18"/>
        </w:rPr>
        <w:t xml:space="preserve"> </w:t>
      </w:r>
      <w:r w:rsidRPr="00F2086F">
        <w:rPr>
          <w:rFonts w:ascii="Bookman Old Style" w:hAnsi="Bookman Old Style"/>
          <w:sz w:val="18"/>
          <w:szCs w:val="18"/>
          <w:lang w:val="en-GB"/>
        </w:rPr>
        <w:t>Santiago de Chile.</w:t>
      </w:r>
    </w:p>
    <w:p w:rsidR="00726073" w:rsidRPr="00F2086F" w:rsidRDefault="002243A7"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US" w:eastAsia="es-CO"/>
        </w:rPr>
      </w:pPr>
      <w:r w:rsidRPr="00F2086F">
        <w:rPr>
          <w:rFonts w:ascii="Bookman Old Style" w:hAnsi="Bookman Old Style"/>
          <w:sz w:val="18"/>
          <w:szCs w:val="18"/>
          <w:lang w:val="en-US" w:eastAsia="es-CO"/>
        </w:rPr>
        <w:t>Mohr, R. 2002</w:t>
      </w:r>
      <w:r w:rsidR="00726073" w:rsidRPr="00F2086F">
        <w:rPr>
          <w:rFonts w:ascii="Bookman Old Style" w:hAnsi="Bookman Old Style"/>
          <w:sz w:val="18"/>
          <w:szCs w:val="18"/>
          <w:lang w:val="en-US" w:eastAsia="es-CO"/>
        </w:rPr>
        <w:t xml:space="preserve">. </w:t>
      </w:r>
      <w:proofErr w:type="gramStart"/>
      <w:r w:rsidR="00726073" w:rsidRPr="00F2086F">
        <w:rPr>
          <w:rFonts w:ascii="Bookman Old Style" w:hAnsi="Bookman Old Style"/>
          <w:sz w:val="18"/>
          <w:szCs w:val="18"/>
          <w:lang w:val="en-US" w:eastAsia="es-CO"/>
        </w:rPr>
        <w:t>Technical Change, External Economies, and the Porter Hypothesis.</w:t>
      </w:r>
      <w:proofErr w:type="gramEnd"/>
      <w:r w:rsidR="00726073" w:rsidRPr="00F2086F">
        <w:rPr>
          <w:rFonts w:ascii="Bookman Old Style" w:hAnsi="Bookman Old Style"/>
          <w:sz w:val="18"/>
          <w:szCs w:val="18"/>
          <w:lang w:val="en-US" w:eastAsia="es-CO"/>
        </w:rPr>
        <w:t xml:space="preserve"> </w:t>
      </w:r>
      <w:proofErr w:type="gramStart"/>
      <w:r w:rsidR="00726073" w:rsidRPr="00F2086F">
        <w:rPr>
          <w:rFonts w:ascii="Bookman Old Style" w:hAnsi="Bookman Old Style"/>
          <w:sz w:val="18"/>
          <w:szCs w:val="18"/>
          <w:lang w:val="en-US" w:eastAsia="es-CO"/>
        </w:rPr>
        <w:t xml:space="preserve">Journal of Environmental Economics and Management </w:t>
      </w:r>
      <w:r w:rsidRPr="00F2086F">
        <w:rPr>
          <w:rFonts w:ascii="Bookman Old Style" w:hAnsi="Bookman Old Style"/>
          <w:bCs/>
          <w:sz w:val="18"/>
          <w:szCs w:val="18"/>
          <w:lang w:val="en-US" w:eastAsia="es-CO"/>
        </w:rPr>
        <w:t>43</w:t>
      </w:r>
      <w:r w:rsidR="00B528AF" w:rsidRPr="00F2086F">
        <w:rPr>
          <w:rFonts w:ascii="Bookman Old Style" w:hAnsi="Bookman Old Style"/>
          <w:bCs/>
          <w:sz w:val="18"/>
          <w:szCs w:val="18"/>
          <w:lang w:val="en-US" w:eastAsia="es-CO"/>
        </w:rPr>
        <w:t>:</w:t>
      </w:r>
      <w:r w:rsidR="00726073" w:rsidRPr="00F2086F">
        <w:rPr>
          <w:rFonts w:ascii="Bookman Old Style" w:hAnsi="Bookman Old Style"/>
          <w:sz w:val="18"/>
          <w:szCs w:val="18"/>
          <w:lang w:val="en-US" w:eastAsia="es-CO"/>
        </w:rPr>
        <w:t>158 – 168.</w:t>
      </w:r>
      <w:proofErr w:type="gramEnd"/>
    </w:p>
    <w:p w:rsidR="00726073" w:rsidRPr="00F2086F" w:rsidRDefault="002243A7"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rPr>
      </w:pPr>
      <w:proofErr w:type="spellStart"/>
      <w:proofErr w:type="gramStart"/>
      <w:r w:rsidRPr="00F2086F">
        <w:rPr>
          <w:rFonts w:ascii="Bookman Old Style" w:hAnsi="Bookman Old Style"/>
          <w:sz w:val="18"/>
          <w:szCs w:val="18"/>
          <w:lang w:val="en-US"/>
        </w:rPr>
        <w:t>Naik</w:t>
      </w:r>
      <w:proofErr w:type="spellEnd"/>
      <w:r w:rsidRPr="00F2086F">
        <w:rPr>
          <w:rFonts w:ascii="Bookman Old Style" w:hAnsi="Bookman Old Style"/>
          <w:sz w:val="18"/>
          <w:szCs w:val="18"/>
          <w:lang w:val="en-US"/>
        </w:rPr>
        <w:t xml:space="preserve">, S.; </w:t>
      </w:r>
      <w:proofErr w:type="spellStart"/>
      <w:r w:rsidRPr="00F2086F">
        <w:rPr>
          <w:rFonts w:ascii="Bookman Old Style" w:hAnsi="Bookman Old Style"/>
          <w:sz w:val="18"/>
          <w:szCs w:val="18"/>
          <w:lang w:val="en-US"/>
        </w:rPr>
        <w:t>Goud</w:t>
      </w:r>
      <w:proofErr w:type="spellEnd"/>
      <w:r w:rsidRPr="00F2086F">
        <w:rPr>
          <w:rFonts w:ascii="Bookman Old Style" w:hAnsi="Bookman Old Style"/>
          <w:sz w:val="18"/>
          <w:szCs w:val="18"/>
          <w:lang w:val="en-US"/>
        </w:rPr>
        <w:t>, V.; Rout, P.;</w:t>
      </w:r>
      <w:r w:rsidR="00726073" w:rsidRPr="00F2086F">
        <w:rPr>
          <w:rFonts w:ascii="Bookman Old Style" w:hAnsi="Bookman Old Style"/>
          <w:sz w:val="18"/>
          <w:szCs w:val="18"/>
          <w:lang w:val="en-US"/>
        </w:rPr>
        <w:t xml:space="preserve"> Jacobson, K. </w:t>
      </w:r>
      <w:r w:rsidRPr="00F2086F">
        <w:rPr>
          <w:rFonts w:ascii="Bookman Old Style" w:hAnsi="Bookman Old Style"/>
          <w:sz w:val="18"/>
          <w:szCs w:val="18"/>
          <w:lang w:val="en-US"/>
        </w:rPr>
        <w:t>and Dalai, A. 2010</w:t>
      </w:r>
      <w:r w:rsidR="00726073" w:rsidRPr="00F2086F">
        <w:rPr>
          <w:rFonts w:ascii="Bookman Old Style" w:hAnsi="Bookman Old Style"/>
          <w:sz w:val="18"/>
          <w:szCs w:val="18"/>
          <w:lang w:val="en-US"/>
        </w:rPr>
        <w:t>.</w:t>
      </w:r>
      <w:proofErr w:type="gramEnd"/>
      <w:r w:rsidR="00726073" w:rsidRPr="00F2086F">
        <w:rPr>
          <w:rFonts w:ascii="Bookman Old Style" w:hAnsi="Bookman Old Style"/>
          <w:sz w:val="18"/>
          <w:szCs w:val="18"/>
          <w:lang w:val="en-US"/>
        </w:rPr>
        <w:t xml:space="preserve"> Characterization of </w:t>
      </w:r>
      <w:proofErr w:type="spellStart"/>
      <w:proofErr w:type="gramStart"/>
      <w:r w:rsidR="00726073" w:rsidRPr="00F2086F">
        <w:rPr>
          <w:rFonts w:ascii="Bookman Old Style" w:hAnsi="Bookman Old Style"/>
          <w:sz w:val="18"/>
          <w:szCs w:val="18"/>
          <w:lang w:val="en-US"/>
        </w:rPr>
        <w:t>canadian</w:t>
      </w:r>
      <w:proofErr w:type="spellEnd"/>
      <w:proofErr w:type="gramEnd"/>
      <w:r w:rsidR="00726073" w:rsidRPr="00F2086F">
        <w:rPr>
          <w:rFonts w:ascii="Bookman Old Style" w:hAnsi="Bookman Old Style"/>
          <w:sz w:val="18"/>
          <w:szCs w:val="18"/>
          <w:lang w:val="en-US"/>
        </w:rPr>
        <w:t xml:space="preserve"> biomass for </w:t>
      </w:r>
      <w:r w:rsidR="00726073" w:rsidRPr="00F2086F">
        <w:rPr>
          <w:rFonts w:ascii="Bookman Old Style" w:hAnsi="Bookman Old Style"/>
          <w:sz w:val="18"/>
          <w:szCs w:val="18"/>
          <w:lang w:val="en-US"/>
        </w:rPr>
        <w:lastRenderedPageBreak/>
        <w:t xml:space="preserve">alternative renewable biofuel. </w:t>
      </w:r>
      <w:proofErr w:type="spellStart"/>
      <w:r w:rsidRPr="00F2086F">
        <w:rPr>
          <w:rFonts w:ascii="Bookman Old Style" w:hAnsi="Bookman Old Style"/>
          <w:sz w:val="18"/>
          <w:szCs w:val="18"/>
        </w:rPr>
        <w:t>RenewableEnergy</w:t>
      </w:r>
      <w:proofErr w:type="spellEnd"/>
      <w:r w:rsidRPr="00F2086F">
        <w:rPr>
          <w:rFonts w:ascii="Bookman Old Style" w:hAnsi="Bookman Old Style"/>
          <w:sz w:val="18"/>
          <w:szCs w:val="18"/>
        </w:rPr>
        <w:t xml:space="preserve"> 35</w:t>
      </w:r>
      <w:r w:rsidR="00B528AF" w:rsidRPr="00F2086F">
        <w:rPr>
          <w:rFonts w:ascii="Bookman Old Style" w:hAnsi="Bookman Old Style"/>
          <w:sz w:val="18"/>
          <w:szCs w:val="18"/>
        </w:rPr>
        <w:t>:</w:t>
      </w:r>
      <w:r w:rsidR="00726073" w:rsidRPr="00F2086F">
        <w:rPr>
          <w:rFonts w:ascii="Bookman Old Style" w:hAnsi="Bookman Old Style"/>
          <w:sz w:val="18"/>
          <w:szCs w:val="18"/>
        </w:rPr>
        <w:t xml:space="preserve"> 1624 – 1631.</w:t>
      </w:r>
    </w:p>
    <w:p w:rsidR="00726073" w:rsidRPr="00F2086F" w:rsidRDefault="00751857" w:rsidP="00F41260">
      <w:pPr>
        <w:pStyle w:val="Textonotapie"/>
        <w:tabs>
          <w:tab w:val="left" w:pos="180"/>
          <w:tab w:val="left" w:pos="450"/>
        </w:tabs>
        <w:ind w:left="180" w:hanging="180"/>
        <w:jc w:val="both"/>
        <w:rPr>
          <w:rFonts w:ascii="Bookman Old Style" w:hAnsi="Bookman Old Style"/>
          <w:bCs/>
          <w:sz w:val="18"/>
          <w:szCs w:val="18"/>
        </w:rPr>
      </w:pPr>
      <w:r w:rsidRPr="00F2086F">
        <w:rPr>
          <w:rFonts w:ascii="Bookman Old Style" w:hAnsi="Bookman Old Style"/>
          <w:bCs/>
          <w:sz w:val="18"/>
          <w:szCs w:val="18"/>
        </w:rPr>
        <w:t xml:space="preserve">Páramo, D. </w:t>
      </w:r>
      <w:r w:rsidR="00726073" w:rsidRPr="00F2086F">
        <w:rPr>
          <w:rFonts w:ascii="Bookman Old Style" w:hAnsi="Bookman Old Style"/>
          <w:bCs/>
          <w:sz w:val="18"/>
          <w:szCs w:val="18"/>
        </w:rPr>
        <w:t>2004. Marketing, su esencia conceptual. Barranquilla</w:t>
      </w:r>
      <w:r w:rsidR="002243A7" w:rsidRPr="00F2086F">
        <w:rPr>
          <w:rFonts w:ascii="Bookman Old Style" w:hAnsi="Bookman Old Style"/>
          <w:bCs/>
          <w:sz w:val="18"/>
          <w:szCs w:val="18"/>
        </w:rPr>
        <w:t>.</w:t>
      </w:r>
      <w:r w:rsidR="00726073" w:rsidRPr="00F2086F">
        <w:rPr>
          <w:rFonts w:ascii="Bookman Old Style" w:hAnsi="Bookman Old Style"/>
          <w:bCs/>
          <w:sz w:val="18"/>
          <w:szCs w:val="18"/>
        </w:rPr>
        <w:t xml:space="preserve"> </w:t>
      </w:r>
    </w:p>
    <w:p w:rsidR="007B0DBE" w:rsidRPr="00F2086F" w:rsidRDefault="00726073" w:rsidP="00F41260">
      <w:pPr>
        <w:pStyle w:val="Prrafodelista"/>
        <w:tabs>
          <w:tab w:val="left" w:pos="180"/>
          <w:tab w:val="left" w:pos="450"/>
        </w:tabs>
        <w:autoSpaceDE w:val="0"/>
        <w:autoSpaceDN w:val="0"/>
        <w:adjustRightInd w:val="0"/>
        <w:ind w:left="180" w:hanging="180"/>
        <w:jc w:val="both"/>
        <w:rPr>
          <w:rFonts w:ascii="Bookman Old Style" w:hAnsi="Bookman Old Style"/>
          <w:bCs/>
          <w:sz w:val="18"/>
          <w:szCs w:val="18"/>
        </w:rPr>
      </w:pPr>
      <w:r w:rsidRPr="00E83DFD">
        <w:rPr>
          <w:rFonts w:ascii="Bookman Old Style" w:hAnsi="Bookman Old Style"/>
          <w:sz w:val="18"/>
          <w:szCs w:val="18"/>
          <w:lang w:val="en-US"/>
        </w:rPr>
        <w:t>Pimentel, D</w:t>
      </w:r>
      <w:r w:rsidR="002243A7" w:rsidRPr="00E83DFD">
        <w:rPr>
          <w:rFonts w:ascii="Bookman Old Style" w:hAnsi="Bookman Old Style"/>
          <w:sz w:val="18"/>
          <w:szCs w:val="18"/>
          <w:lang w:val="en-US"/>
        </w:rPr>
        <w:t>.</w:t>
      </w:r>
      <w:r w:rsidRPr="00E83DFD">
        <w:rPr>
          <w:rFonts w:ascii="Bookman Old Style" w:hAnsi="Bookman Old Style"/>
          <w:sz w:val="18"/>
          <w:szCs w:val="18"/>
          <w:lang w:val="en-US"/>
        </w:rPr>
        <w:t xml:space="preserve"> </w:t>
      </w:r>
      <w:r w:rsidR="006C2E7F" w:rsidRPr="00E83DFD">
        <w:rPr>
          <w:rFonts w:ascii="Bookman Old Style" w:eastAsia="AdvTimes" w:hAnsi="Bookman Old Style"/>
          <w:sz w:val="18"/>
          <w:szCs w:val="18"/>
          <w:lang w:val="en-US"/>
        </w:rPr>
        <w:t>and</w:t>
      </w:r>
      <w:r w:rsidR="002243A7" w:rsidRPr="00E83DFD">
        <w:rPr>
          <w:rFonts w:ascii="Bookman Old Style" w:hAnsi="Bookman Old Style"/>
          <w:sz w:val="18"/>
          <w:szCs w:val="18"/>
          <w:lang w:val="en-US"/>
        </w:rPr>
        <w:t xml:space="preserve"> </w:t>
      </w:r>
      <w:r w:rsidR="00751857" w:rsidRPr="00E83DFD">
        <w:rPr>
          <w:rFonts w:ascii="Bookman Old Style" w:hAnsi="Bookman Old Style"/>
          <w:sz w:val="18"/>
          <w:szCs w:val="18"/>
          <w:lang w:val="en-US"/>
        </w:rPr>
        <w:t xml:space="preserve">Patzek, T. </w:t>
      </w:r>
      <w:r w:rsidRPr="00E83DFD">
        <w:rPr>
          <w:rFonts w:ascii="Bookman Old Style" w:hAnsi="Bookman Old Style"/>
          <w:sz w:val="18"/>
          <w:szCs w:val="18"/>
          <w:lang w:val="en-US"/>
        </w:rPr>
        <w:t xml:space="preserve">2005. </w:t>
      </w:r>
      <w:proofErr w:type="gramStart"/>
      <w:r w:rsidRPr="00F2086F">
        <w:rPr>
          <w:rFonts w:ascii="Bookman Old Style" w:hAnsi="Bookman Old Style"/>
          <w:sz w:val="18"/>
          <w:szCs w:val="18"/>
          <w:lang w:val="en-GB"/>
        </w:rPr>
        <w:t>Ethanol production using corn, switch-Grass, and wood; biodiesel production using soybean, and sunflower.</w:t>
      </w:r>
      <w:proofErr w:type="gramEnd"/>
      <w:r w:rsidRPr="00F2086F">
        <w:rPr>
          <w:rFonts w:ascii="Bookman Old Style" w:hAnsi="Bookman Old Style"/>
          <w:sz w:val="18"/>
          <w:szCs w:val="18"/>
          <w:lang w:val="en-GB"/>
        </w:rPr>
        <w:t xml:space="preserve"> </w:t>
      </w:r>
      <w:r w:rsidR="00B528AF" w:rsidRPr="00F2086F">
        <w:rPr>
          <w:rFonts w:ascii="Bookman Old Style" w:hAnsi="Bookman Old Style"/>
          <w:sz w:val="18"/>
          <w:szCs w:val="18"/>
        </w:rPr>
        <w:t xml:space="preserve">Natural </w:t>
      </w:r>
      <w:proofErr w:type="spellStart"/>
      <w:r w:rsidR="00B528AF" w:rsidRPr="00F2086F">
        <w:rPr>
          <w:rFonts w:ascii="Bookman Old Style" w:hAnsi="Bookman Old Style"/>
          <w:sz w:val="18"/>
          <w:szCs w:val="18"/>
        </w:rPr>
        <w:t>Resources</w:t>
      </w:r>
      <w:proofErr w:type="spellEnd"/>
      <w:r w:rsidR="00B528AF" w:rsidRPr="00F2086F">
        <w:rPr>
          <w:rFonts w:ascii="Bookman Old Style" w:hAnsi="Bookman Old Style"/>
          <w:sz w:val="18"/>
          <w:szCs w:val="18"/>
        </w:rPr>
        <w:t xml:space="preserve"> </w:t>
      </w:r>
      <w:proofErr w:type="spellStart"/>
      <w:r w:rsidR="00B528AF" w:rsidRPr="00F2086F">
        <w:rPr>
          <w:rFonts w:ascii="Bookman Old Style" w:hAnsi="Bookman Old Style"/>
          <w:sz w:val="18"/>
          <w:szCs w:val="18"/>
        </w:rPr>
        <w:t>Research</w:t>
      </w:r>
      <w:proofErr w:type="spellEnd"/>
      <w:r w:rsidR="00751857" w:rsidRPr="00F2086F">
        <w:rPr>
          <w:rFonts w:ascii="Bookman Old Style" w:hAnsi="Bookman Old Style"/>
          <w:sz w:val="18"/>
          <w:szCs w:val="18"/>
        </w:rPr>
        <w:t xml:space="preserve"> 14</w:t>
      </w:r>
      <w:r w:rsidR="00B528AF" w:rsidRPr="00F2086F">
        <w:rPr>
          <w:rFonts w:ascii="Bookman Old Style" w:hAnsi="Bookman Old Style"/>
          <w:sz w:val="18"/>
          <w:szCs w:val="18"/>
        </w:rPr>
        <w:t>:</w:t>
      </w:r>
      <w:r w:rsidRPr="00F2086F">
        <w:rPr>
          <w:rFonts w:ascii="Bookman Old Style" w:hAnsi="Bookman Old Style"/>
          <w:sz w:val="18"/>
          <w:szCs w:val="18"/>
        </w:rPr>
        <w:t>65 - 76.</w:t>
      </w:r>
    </w:p>
    <w:p w:rsidR="00726073" w:rsidRPr="00F2086F" w:rsidRDefault="007B0DBE"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rPr>
      </w:pPr>
      <w:r w:rsidRPr="00F2086F">
        <w:rPr>
          <w:rFonts w:ascii="Bookman Old Style" w:hAnsi="Bookman Old Style"/>
          <w:bCs/>
          <w:sz w:val="18"/>
          <w:szCs w:val="18"/>
        </w:rPr>
        <w:t xml:space="preserve">Portafolio. 2011. A 10% limitarán mezcla obligatoria de gasolina con etanol, Mayo 13 de 2011. Disponible en: </w:t>
      </w:r>
      <w:r w:rsidRPr="00F2086F">
        <w:rPr>
          <w:rFonts w:ascii="Bookman Old Style" w:hAnsi="Bookman Old Style"/>
          <w:bCs/>
          <w:sz w:val="18"/>
          <w:szCs w:val="18"/>
          <w:u w:val="single"/>
        </w:rPr>
        <w:t>http</w:t>
      </w:r>
      <w:proofErr w:type="gramStart"/>
      <w:r w:rsidRPr="00F2086F">
        <w:rPr>
          <w:rFonts w:ascii="Bookman Old Style" w:hAnsi="Bookman Old Style"/>
          <w:bCs/>
          <w:sz w:val="18"/>
          <w:szCs w:val="18"/>
          <w:u w:val="single"/>
        </w:rPr>
        <w:t>:/</w:t>
      </w:r>
      <w:proofErr w:type="gramEnd"/>
      <w:r w:rsidRPr="00F2086F">
        <w:rPr>
          <w:rFonts w:ascii="Bookman Old Style" w:hAnsi="Bookman Old Style"/>
          <w:bCs/>
          <w:sz w:val="18"/>
          <w:szCs w:val="18"/>
          <w:u w:val="single"/>
        </w:rPr>
        <w:t>/www.portafolio.co/economia/10-limitaran-mezcla-obligatoria-gasolina-etanol</w:t>
      </w:r>
      <w:r w:rsidRPr="00F2086F">
        <w:rPr>
          <w:rFonts w:ascii="Bookman Old Style" w:hAnsi="Bookman Old Style"/>
          <w:bCs/>
          <w:sz w:val="18"/>
          <w:szCs w:val="18"/>
        </w:rPr>
        <w:t>, Consultado: 15 de junio de 2012</w:t>
      </w:r>
    </w:p>
    <w:p w:rsidR="00726073" w:rsidRPr="00F2086F" w:rsidRDefault="00DA22D4" w:rsidP="00F41260">
      <w:pPr>
        <w:pStyle w:val="Textonotapie"/>
        <w:tabs>
          <w:tab w:val="left" w:pos="180"/>
          <w:tab w:val="left" w:pos="450"/>
        </w:tabs>
        <w:ind w:left="180" w:hanging="180"/>
        <w:jc w:val="both"/>
        <w:rPr>
          <w:rFonts w:ascii="Bookman Old Style" w:hAnsi="Bookman Old Style"/>
          <w:bCs/>
          <w:sz w:val="18"/>
          <w:szCs w:val="18"/>
        </w:rPr>
      </w:pPr>
      <w:r w:rsidRPr="00F2086F">
        <w:rPr>
          <w:rFonts w:ascii="Bookman Old Style" w:hAnsi="Bookman Old Style"/>
          <w:bCs/>
          <w:sz w:val="18"/>
          <w:szCs w:val="18"/>
        </w:rPr>
        <w:t>Portafolio. 2012</w:t>
      </w:r>
      <w:r w:rsidR="00726073" w:rsidRPr="00F2086F">
        <w:rPr>
          <w:rFonts w:ascii="Bookman Old Style" w:hAnsi="Bookman Old Style"/>
          <w:bCs/>
          <w:sz w:val="18"/>
          <w:szCs w:val="18"/>
        </w:rPr>
        <w:t xml:space="preserve">. Etanol de caña reduce en 74% de las emisiones, Enero de 2012. Disponible en: </w:t>
      </w:r>
      <w:r w:rsidR="00726073" w:rsidRPr="00F2086F">
        <w:rPr>
          <w:rFonts w:ascii="Bookman Old Style" w:hAnsi="Bookman Old Style"/>
          <w:bCs/>
          <w:sz w:val="18"/>
          <w:szCs w:val="18"/>
          <w:u w:val="single"/>
        </w:rPr>
        <w:t>http</w:t>
      </w:r>
      <w:proofErr w:type="gramStart"/>
      <w:r w:rsidR="00726073" w:rsidRPr="00F2086F">
        <w:rPr>
          <w:rFonts w:ascii="Bookman Old Style" w:hAnsi="Bookman Old Style"/>
          <w:bCs/>
          <w:sz w:val="18"/>
          <w:szCs w:val="18"/>
          <w:u w:val="single"/>
        </w:rPr>
        <w:t>:/</w:t>
      </w:r>
      <w:proofErr w:type="gramEnd"/>
      <w:r w:rsidR="00726073" w:rsidRPr="00F2086F">
        <w:rPr>
          <w:rFonts w:ascii="Bookman Old Style" w:hAnsi="Bookman Old Style"/>
          <w:bCs/>
          <w:sz w:val="18"/>
          <w:szCs w:val="18"/>
          <w:u w:val="single"/>
        </w:rPr>
        <w:t>/www.portafolio.co/negocios/etanol-cana-reduce-74-las-emisiones</w:t>
      </w:r>
      <w:r w:rsidR="00726073" w:rsidRPr="00F2086F">
        <w:rPr>
          <w:rFonts w:ascii="Bookman Old Style" w:hAnsi="Bookman Old Style"/>
          <w:bCs/>
          <w:sz w:val="18"/>
          <w:szCs w:val="18"/>
        </w:rPr>
        <w:t>, Consultado en 15 de Junio de 2012</w:t>
      </w:r>
    </w:p>
    <w:p w:rsidR="00726073" w:rsidRPr="00F2086F" w:rsidRDefault="00DA22D4" w:rsidP="00F41260">
      <w:pPr>
        <w:pStyle w:val="Default"/>
        <w:tabs>
          <w:tab w:val="left" w:pos="180"/>
          <w:tab w:val="left" w:pos="450"/>
        </w:tabs>
        <w:ind w:left="180" w:hanging="180"/>
        <w:jc w:val="both"/>
        <w:rPr>
          <w:rFonts w:ascii="Bookman Old Style" w:hAnsi="Bookman Old Style" w:cs="Times New Roman"/>
          <w:bCs/>
          <w:color w:val="auto"/>
          <w:sz w:val="18"/>
          <w:szCs w:val="18"/>
          <w:lang w:val="en-US"/>
        </w:rPr>
      </w:pPr>
      <w:r w:rsidRPr="00F2086F">
        <w:rPr>
          <w:rFonts w:ascii="Bookman Old Style" w:hAnsi="Bookman Old Style" w:cs="Times New Roman"/>
          <w:color w:val="auto"/>
          <w:sz w:val="18"/>
          <w:szCs w:val="18"/>
          <w:lang w:val="en-US"/>
        </w:rPr>
        <w:t>Porter, M. 1983</w:t>
      </w:r>
      <w:r w:rsidR="00726073" w:rsidRPr="00F2086F">
        <w:rPr>
          <w:rFonts w:ascii="Bookman Old Style" w:hAnsi="Bookman Old Style" w:cs="Times New Roman"/>
          <w:color w:val="auto"/>
          <w:sz w:val="18"/>
          <w:szCs w:val="18"/>
          <w:lang w:val="en-US"/>
        </w:rPr>
        <w:t xml:space="preserve">. Industrial Organization and the Evolution of Concepts for Strategic Planning: The New Learning, </w:t>
      </w:r>
      <w:r w:rsidR="00726073" w:rsidRPr="00F2086F">
        <w:rPr>
          <w:rFonts w:ascii="Bookman Old Style" w:hAnsi="Bookman Old Style" w:cs="Times New Roman"/>
          <w:bCs/>
          <w:color w:val="auto"/>
          <w:sz w:val="18"/>
          <w:szCs w:val="18"/>
          <w:lang w:val="en-US"/>
        </w:rPr>
        <w:t>Managerial and Decisio</w:t>
      </w:r>
      <w:r w:rsidRPr="00F2086F">
        <w:rPr>
          <w:rFonts w:ascii="Bookman Old Style" w:hAnsi="Bookman Old Style" w:cs="Times New Roman"/>
          <w:bCs/>
          <w:color w:val="auto"/>
          <w:sz w:val="18"/>
          <w:szCs w:val="18"/>
          <w:lang w:val="en-US"/>
        </w:rPr>
        <w:t>n Economics</w:t>
      </w:r>
      <w:r w:rsidR="00B528AF" w:rsidRPr="00F2086F">
        <w:rPr>
          <w:rFonts w:ascii="Bookman Old Style" w:hAnsi="Bookman Old Style" w:cs="Times New Roman"/>
          <w:bCs/>
          <w:color w:val="auto"/>
          <w:sz w:val="18"/>
          <w:szCs w:val="18"/>
          <w:lang w:val="en-US"/>
        </w:rPr>
        <w:t xml:space="preserve"> 4(</w:t>
      </w:r>
      <w:r w:rsidRPr="00F2086F">
        <w:rPr>
          <w:rFonts w:ascii="Bookman Old Style" w:hAnsi="Bookman Old Style" w:cs="Times New Roman"/>
          <w:bCs/>
          <w:color w:val="auto"/>
          <w:sz w:val="18"/>
          <w:szCs w:val="18"/>
          <w:lang w:val="en-US"/>
        </w:rPr>
        <w:t>3</w:t>
      </w:r>
      <w:r w:rsidR="00B528AF" w:rsidRPr="00F2086F">
        <w:rPr>
          <w:rFonts w:ascii="Bookman Old Style" w:hAnsi="Bookman Old Style" w:cs="Times New Roman"/>
          <w:bCs/>
          <w:color w:val="auto"/>
          <w:sz w:val="18"/>
          <w:szCs w:val="18"/>
          <w:lang w:val="en-US"/>
        </w:rPr>
        <w:t>):</w:t>
      </w:r>
      <w:r w:rsidR="00726073" w:rsidRPr="00F2086F">
        <w:rPr>
          <w:rFonts w:ascii="Bookman Old Style" w:hAnsi="Bookman Old Style" w:cs="Times New Roman"/>
          <w:bCs/>
          <w:color w:val="auto"/>
          <w:sz w:val="18"/>
          <w:szCs w:val="18"/>
          <w:lang w:val="en-US"/>
        </w:rPr>
        <w:t xml:space="preserve"> 172 – 180.</w:t>
      </w:r>
    </w:p>
    <w:p w:rsidR="00726073" w:rsidRPr="00F2086F" w:rsidRDefault="00DA22D4" w:rsidP="00F41260">
      <w:pPr>
        <w:pStyle w:val="Default"/>
        <w:tabs>
          <w:tab w:val="left" w:pos="180"/>
          <w:tab w:val="left" w:pos="450"/>
        </w:tabs>
        <w:ind w:left="180" w:hanging="180"/>
        <w:jc w:val="both"/>
        <w:rPr>
          <w:rFonts w:ascii="Bookman Old Style" w:hAnsi="Bookman Old Style" w:cs="Times New Roman"/>
          <w:bCs/>
          <w:color w:val="auto"/>
          <w:sz w:val="18"/>
          <w:szCs w:val="18"/>
          <w:lang w:val="en-US"/>
        </w:rPr>
      </w:pPr>
      <w:r w:rsidRPr="00F2086F">
        <w:rPr>
          <w:rFonts w:ascii="Bookman Old Style" w:hAnsi="Bookman Old Style" w:cs="Times New Roman"/>
          <w:bCs/>
          <w:color w:val="auto"/>
          <w:sz w:val="18"/>
          <w:szCs w:val="18"/>
          <w:lang w:val="en-US"/>
        </w:rPr>
        <w:t>Porter, M. 1985</w:t>
      </w:r>
      <w:r w:rsidR="00726073" w:rsidRPr="00F2086F">
        <w:rPr>
          <w:rFonts w:ascii="Bookman Old Style" w:hAnsi="Bookman Old Style" w:cs="Times New Roman"/>
          <w:bCs/>
          <w:color w:val="auto"/>
          <w:sz w:val="18"/>
          <w:szCs w:val="18"/>
          <w:lang w:val="en-US"/>
        </w:rPr>
        <w:t xml:space="preserve">. Competitive advantage: Creating and sustaining superior performance. Free Press, </w:t>
      </w:r>
      <w:proofErr w:type="spellStart"/>
      <w:r w:rsidR="00726073" w:rsidRPr="00F2086F">
        <w:rPr>
          <w:rFonts w:ascii="Bookman Old Style" w:hAnsi="Bookman Old Style" w:cs="Times New Roman"/>
          <w:bCs/>
          <w:color w:val="auto"/>
          <w:sz w:val="18"/>
          <w:szCs w:val="18"/>
          <w:lang w:val="en-US"/>
        </w:rPr>
        <w:t>EUA</w:t>
      </w:r>
      <w:proofErr w:type="spellEnd"/>
      <w:r w:rsidR="00726073" w:rsidRPr="00F2086F">
        <w:rPr>
          <w:rFonts w:ascii="Bookman Old Style" w:hAnsi="Bookman Old Style" w:cs="Times New Roman"/>
          <w:bCs/>
          <w:color w:val="auto"/>
          <w:sz w:val="18"/>
          <w:szCs w:val="18"/>
          <w:lang w:val="en-US"/>
        </w:rPr>
        <w:t>.</w:t>
      </w:r>
    </w:p>
    <w:p w:rsidR="00726073" w:rsidRPr="00F2086F" w:rsidRDefault="00DA22D4" w:rsidP="00F41260">
      <w:pPr>
        <w:pStyle w:val="Prrafodelista"/>
        <w:tabs>
          <w:tab w:val="left" w:pos="180"/>
          <w:tab w:val="left" w:pos="450"/>
        </w:tabs>
        <w:ind w:left="180" w:hanging="180"/>
        <w:jc w:val="both"/>
        <w:rPr>
          <w:rFonts w:ascii="Bookman Old Style" w:hAnsi="Bookman Old Style"/>
          <w:sz w:val="18"/>
          <w:szCs w:val="18"/>
          <w:lang w:val="en-US"/>
        </w:rPr>
      </w:pPr>
      <w:r w:rsidRPr="00F2086F">
        <w:rPr>
          <w:rFonts w:ascii="Bookman Old Style" w:hAnsi="Bookman Old Style"/>
          <w:sz w:val="18"/>
          <w:szCs w:val="18"/>
          <w:lang w:val="en-US"/>
        </w:rPr>
        <w:t>Porter, M. 1986</w:t>
      </w:r>
      <w:r w:rsidR="00726073" w:rsidRPr="00F2086F">
        <w:rPr>
          <w:rFonts w:ascii="Bookman Old Style" w:hAnsi="Bookman Old Style"/>
          <w:sz w:val="18"/>
          <w:szCs w:val="18"/>
          <w:lang w:val="en-US"/>
        </w:rPr>
        <w:t xml:space="preserve">. </w:t>
      </w:r>
      <w:proofErr w:type="gramStart"/>
      <w:r w:rsidR="00726073" w:rsidRPr="00F2086F">
        <w:rPr>
          <w:rFonts w:ascii="Bookman Old Style" w:hAnsi="Bookman Old Style"/>
          <w:sz w:val="18"/>
          <w:szCs w:val="18"/>
          <w:lang w:val="en-US"/>
        </w:rPr>
        <w:t>Competition in global industries.</w:t>
      </w:r>
      <w:proofErr w:type="gramEnd"/>
      <w:r w:rsidR="00726073" w:rsidRPr="00F2086F">
        <w:rPr>
          <w:rFonts w:ascii="Bookman Old Style" w:hAnsi="Bookman Old Style"/>
          <w:sz w:val="18"/>
          <w:szCs w:val="18"/>
          <w:lang w:val="en-US"/>
        </w:rPr>
        <w:t xml:space="preserve"> Harvard Business School Free Press, </w:t>
      </w:r>
      <w:proofErr w:type="spellStart"/>
      <w:r w:rsidR="00726073" w:rsidRPr="00F2086F">
        <w:rPr>
          <w:rFonts w:ascii="Bookman Old Style" w:hAnsi="Bookman Old Style"/>
          <w:sz w:val="18"/>
          <w:szCs w:val="18"/>
          <w:lang w:val="en-US"/>
        </w:rPr>
        <w:t>EUA</w:t>
      </w:r>
      <w:proofErr w:type="spellEnd"/>
      <w:r w:rsidR="00726073" w:rsidRPr="00F2086F">
        <w:rPr>
          <w:rFonts w:ascii="Bookman Old Style" w:hAnsi="Bookman Old Style"/>
          <w:sz w:val="18"/>
          <w:szCs w:val="18"/>
          <w:lang w:val="en-US"/>
        </w:rPr>
        <w:t>.</w:t>
      </w:r>
    </w:p>
    <w:p w:rsidR="00726073" w:rsidRPr="00F2086F" w:rsidRDefault="00726073" w:rsidP="00F41260">
      <w:pPr>
        <w:pStyle w:val="Prrafodelista"/>
        <w:tabs>
          <w:tab w:val="left" w:pos="180"/>
          <w:tab w:val="left" w:pos="450"/>
        </w:tabs>
        <w:ind w:left="180" w:hanging="180"/>
        <w:jc w:val="both"/>
        <w:rPr>
          <w:rFonts w:ascii="Bookman Old Style" w:hAnsi="Bookman Old Style"/>
          <w:sz w:val="18"/>
          <w:szCs w:val="18"/>
          <w:lang w:val="en-US"/>
        </w:rPr>
      </w:pPr>
      <w:r w:rsidRPr="00F2086F">
        <w:rPr>
          <w:rFonts w:ascii="Bookman Old Style" w:hAnsi="Bookman Old Style"/>
          <w:sz w:val="18"/>
          <w:szCs w:val="18"/>
          <w:lang w:val="en-US"/>
        </w:rPr>
        <w:t xml:space="preserve">Porter, M. 1987. From competitive advantage to corporate strategy, </w:t>
      </w:r>
      <w:r w:rsidRPr="00F2086F">
        <w:rPr>
          <w:rFonts w:ascii="Bookman Old Style" w:hAnsi="Bookman Old Style"/>
          <w:iCs/>
          <w:sz w:val="18"/>
          <w:szCs w:val="18"/>
          <w:lang w:val="en-US"/>
        </w:rPr>
        <w:t>Harvard Business Review</w:t>
      </w:r>
      <w:r w:rsidR="00B06A01" w:rsidRPr="00F2086F">
        <w:rPr>
          <w:rFonts w:ascii="Bookman Old Style" w:hAnsi="Bookman Old Style"/>
          <w:sz w:val="18"/>
          <w:szCs w:val="18"/>
          <w:lang w:val="en-US"/>
        </w:rPr>
        <w:t xml:space="preserve"> mayo/</w:t>
      </w:r>
      <w:proofErr w:type="spellStart"/>
      <w:r w:rsidR="00B06A01" w:rsidRPr="00F2086F">
        <w:rPr>
          <w:rFonts w:ascii="Bookman Old Style" w:hAnsi="Bookman Old Style"/>
          <w:sz w:val="18"/>
          <w:szCs w:val="18"/>
          <w:lang w:val="en-US"/>
        </w:rPr>
        <w:t>junio</w:t>
      </w:r>
      <w:proofErr w:type="spellEnd"/>
      <w:r w:rsidR="00B528AF" w:rsidRPr="00F2086F">
        <w:rPr>
          <w:rFonts w:ascii="Bookman Old Style" w:hAnsi="Bookman Old Style"/>
          <w:sz w:val="18"/>
          <w:szCs w:val="18"/>
          <w:lang w:val="en-US"/>
        </w:rPr>
        <w:t>:</w:t>
      </w:r>
      <w:r w:rsidR="007B0DBE" w:rsidRPr="00F2086F">
        <w:rPr>
          <w:rFonts w:ascii="Bookman Old Style" w:hAnsi="Bookman Old Style"/>
          <w:sz w:val="18"/>
          <w:szCs w:val="18"/>
          <w:lang w:val="en-US"/>
        </w:rPr>
        <w:t xml:space="preserve"> </w:t>
      </w:r>
      <w:r w:rsidRPr="00F2086F">
        <w:rPr>
          <w:rFonts w:ascii="Bookman Old Style" w:hAnsi="Bookman Old Style"/>
          <w:sz w:val="18"/>
          <w:szCs w:val="18"/>
          <w:lang w:val="en-US"/>
        </w:rPr>
        <w:t>43 – 59.</w:t>
      </w:r>
    </w:p>
    <w:p w:rsidR="00726073" w:rsidRPr="00F2086F" w:rsidRDefault="00726073" w:rsidP="00F41260">
      <w:pPr>
        <w:pStyle w:val="Prrafodelista"/>
        <w:tabs>
          <w:tab w:val="left" w:pos="180"/>
          <w:tab w:val="left" w:pos="450"/>
        </w:tabs>
        <w:ind w:left="180" w:hanging="180"/>
        <w:jc w:val="both"/>
        <w:rPr>
          <w:rFonts w:ascii="Bookman Old Style" w:hAnsi="Bookman Old Style"/>
          <w:sz w:val="18"/>
          <w:szCs w:val="18"/>
          <w:lang w:val="en-US"/>
        </w:rPr>
      </w:pPr>
      <w:r w:rsidRPr="00F2086F">
        <w:rPr>
          <w:rFonts w:ascii="Bookman Old Style" w:hAnsi="Bookman Old Style"/>
          <w:sz w:val="18"/>
          <w:szCs w:val="18"/>
          <w:lang w:val="en-US"/>
        </w:rPr>
        <w:t xml:space="preserve">Porter, M. 1990. </w:t>
      </w:r>
      <w:proofErr w:type="gramStart"/>
      <w:r w:rsidRPr="00F2086F">
        <w:rPr>
          <w:rFonts w:ascii="Bookman Old Style" w:hAnsi="Bookman Old Style"/>
          <w:sz w:val="18"/>
          <w:szCs w:val="18"/>
          <w:lang w:val="en-US"/>
        </w:rPr>
        <w:t>The competitive advantage of nations.</w:t>
      </w:r>
      <w:proofErr w:type="gramEnd"/>
      <w:r w:rsidRPr="00F2086F">
        <w:rPr>
          <w:rFonts w:ascii="Bookman Old Style" w:hAnsi="Bookman Old Style"/>
          <w:sz w:val="18"/>
          <w:szCs w:val="18"/>
          <w:lang w:val="en-US"/>
        </w:rPr>
        <w:t xml:space="preserve"> Free Press, </w:t>
      </w:r>
      <w:proofErr w:type="spellStart"/>
      <w:r w:rsidRPr="00F2086F">
        <w:rPr>
          <w:rFonts w:ascii="Bookman Old Style" w:hAnsi="Bookman Old Style"/>
          <w:sz w:val="18"/>
          <w:szCs w:val="18"/>
          <w:lang w:val="en-US"/>
        </w:rPr>
        <w:t>EUA</w:t>
      </w:r>
      <w:proofErr w:type="spellEnd"/>
      <w:r w:rsidRPr="00F2086F">
        <w:rPr>
          <w:rFonts w:ascii="Bookman Old Style" w:hAnsi="Bookman Old Style"/>
          <w:sz w:val="18"/>
          <w:szCs w:val="18"/>
          <w:lang w:val="en-US"/>
        </w:rPr>
        <w:t>.</w:t>
      </w:r>
    </w:p>
    <w:p w:rsidR="00726073" w:rsidRPr="00F2086F" w:rsidRDefault="00DA22D4" w:rsidP="00F41260">
      <w:pPr>
        <w:pStyle w:val="Prrafodelista"/>
        <w:tabs>
          <w:tab w:val="left" w:pos="180"/>
          <w:tab w:val="left" w:pos="450"/>
        </w:tabs>
        <w:ind w:left="180" w:hanging="180"/>
        <w:jc w:val="both"/>
        <w:rPr>
          <w:rFonts w:ascii="Bookman Old Style" w:hAnsi="Bookman Old Style"/>
          <w:sz w:val="18"/>
          <w:szCs w:val="18"/>
          <w:lang w:val="en-US"/>
        </w:rPr>
      </w:pPr>
      <w:r w:rsidRPr="00F2086F">
        <w:rPr>
          <w:rFonts w:ascii="Bookman Old Style" w:hAnsi="Bookman Old Style"/>
          <w:sz w:val="18"/>
          <w:szCs w:val="18"/>
          <w:lang w:val="en-US"/>
        </w:rPr>
        <w:t xml:space="preserve">Porter, M. </w:t>
      </w:r>
      <w:r w:rsidR="00726073" w:rsidRPr="00F2086F">
        <w:rPr>
          <w:rFonts w:ascii="Bookman Old Style" w:hAnsi="Bookman Old Style"/>
          <w:sz w:val="18"/>
          <w:szCs w:val="18"/>
          <w:lang w:val="en-US"/>
        </w:rPr>
        <w:t xml:space="preserve">1996. </w:t>
      </w:r>
      <w:r w:rsidR="00726073" w:rsidRPr="00F2086F">
        <w:rPr>
          <w:rFonts w:ascii="Bookman Old Style" w:hAnsi="Bookman Old Style"/>
          <w:sz w:val="18"/>
          <w:szCs w:val="18"/>
          <w:lang w:val="en-US" w:eastAsia="es-CO"/>
        </w:rPr>
        <w:t xml:space="preserve">What Is </w:t>
      </w:r>
      <w:proofErr w:type="spellStart"/>
      <w:r w:rsidR="00726073" w:rsidRPr="00F2086F">
        <w:rPr>
          <w:rFonts w:ascii="Bookman Old Style" w:hAnsi="Bookman Old Style"/>
          <w:sz w:val="18"/>
          <w:szCs w:val="18"/>
          <w:lang w:val="en-US" w:eastAsia="es-CO"/>
        </w:rPr>
        <w:t>Strategy?</w:t>
      </w:r>
      <w:proofErr w:type="gramStart"/>
      <w:r w:rsidR="00726073" w:rsidRPr="00F2086F">
        <w:rPr>
          <w:rFonts w:ascii="Bookman Old Style" w:hAnsi="Bookman Old Style"/>
          <w:sz w:val="18"/>
          <w:szCs w:val="18"/>
          <w:lang w:val="en-US"/>
        </w:rPr>
        <w:t>,</w:t>
      </w:r>
      <w:r w:rsidR="00726073" w:rsidRPr="00F2086F">
        <w:rPr>
          <w:rFonts w:ascii="Bookman Old Style" w:hAnsi="Bookman Old Style"/>
          <w:iCs/>
          <w:sz w:val="18"/>
          <w:szCs w:val="18"/>
          <w:lang w:val="en-US"/>
        </w:rPr>
        <w:t>Harvard</w:t>
      </w:r>
      <w:proofErr w:type="spellEnd"/>
      <w:proofErr w:type="gramEnd"/>
      <w:r w:rsidR="00726073" w:rsidRPr="00F2086F">
        <w:rPr>
          <w:rFonts w:ascii="Bookman Old Style" w:hAnsi="Bookman Old Style"/>
          <w:iCs/>
          <w:sz w:val="18"/>
          <w:szCs w:val="18"/>
          <w:lang w:val="en-US"/>
        </w:rPr>
        <w:t xml:space="preserve"> Business Review</w:t>
      </w:r>
      <w:r w:rsidR="00B06A01" w:rsidRPr="00F2086F">
        <w:rPr>
          <w:rFonts w:ascii="Bookman Old Style" w:hAnsi="Bookman Old Style"/>
          <w:sz w:val="18"/>
          <w:szCs w:val="18"/>
          <w:lang w:val="en-US"/>
        </w:rPr>
        <w:t xml:space="preserve"> </w:t>
      </w:r>
      <w:proofErr w:type="spellStart"/>
      <w:r w:rsidR="00B06A01" w:rsidRPr="00F2086F">
        <w:rPr>
          <w:rFonts w:ascii="Bookman Old Style" w:hAnsi="Bookman Old Style"/>
          <w:sz w:val="18"/>
          <w:szCs w:val="18"/>
          <w:lang w:val="en-US"/>
        </w:rPr>
        <w:t>noviembre</w:t>
      </w:r>
      <w:proofErr w:type="spellEnd"/>
      <w:r w:rsidR="00B06A01" w:rsidRPr="00F2086F">
        <w:rPr>
          <w:rFonts w:ascii="Bookman Old Style" w:hAnsi="Bookman Old Style"/>
          <w:sz w:val="18"/>
          <w:szCs w:val="18"/>
          <w:lang w:val="en-US"/>
        </w:rPr>
        <w:t>/</w:t>
      </w:r>
      <w:proofErr w:type="spellStart"/>
      <w:r w:rsidR="00B06A01" w:rsidRPr="00F2086F">
        <w:rPr>
          <w:rFonts w:ascii="Bookman Old Style" w:hAnsi="Bookman Old Style"/>
          <w:sz w:val="18"/>
          <w:szCs w:val="18"/>
          <w:lang w:val="en-US"/>
        </w:rPr>
        <w:t>diciembre</w:t>
      </w:r>
      <w:proofErr w:type="spellEnd"/>
      <w:r w:rsidR="00B06A01" w:rsidRPr="00F2086F">
        <w:rPr>
          <w:rFonts w:ascii="Bookman Old Style" w:hAnsi="Bookman Old Style"/>
          <w:sz w:val="18"/>
          <w:szCs w:val="18"/>
          <w:lang w:val="en-US"/>
        </w:rPr>
        <w:t>:</w:t>
      </w:r>
      <w:r w:rsidR="00726073" w:rsidRPr="00F2086F">
        <w:rPr>
          <w:rFonts w:ascii="Bookman Old Style" w:hAnsi="Bookman Old Style"/>
          <w:sz w:val="18"/>
          <w:szCs w:val="18"/>
          <w:lang w:val="en-US"/>
        </w:rPr>
        <w:t xml:space="preserve">  1 - 24.</w:t>
      </w:r>
    </w:p>
    <w:p w:rsidR="00726073" w:rsidRPr="00F2086F" w:rsidRDefault="00DA22D4" w:rsidP="00F41260">
      <w:pPr>
        <w:pStyle w:val="Textonotapie"/>
        <w:tabs>
          <w:tab w:val="left" w:pos="180"/>
          <w:tab w:val="left" w:pos="450"/>
        </w:tabs>
        <w:ind w:left="180" w:hanging="180"/>
        <w:jc w:val="both"/>
        <w:rPr>
          <w:rFonts w:ascii="Bookman Old Style" w:hAnsi="Bookman Old Style"/>
          <w:sz w:val="18"/>
          <w:szCs w:val="18"/>
          <w:lang w:val="en-US"/>
        </w:rPr>
      </w:pPr>
      <w:proofErr w:type="spellStart"/>
      <w:r w:rsidRPr="00F2086F">
        <w:rPr>
          <w:rFonts w:ascii="Bookman Old Style" w:hAnsi="Bookman Old Style"/>
          <w:bCs/>
          <w:sz w:val="18"/>
          <w:szCs w:val="18"/>
          <w:lang w:val="en-US"/>
        </w:rPr>
        <w:t>Potocnik</w:t>
      </w:r>
      <w:proofErr w:type="spellEnd"/>
      <w:r w:rsidRPr="00F2086F">
        <w:rPr>
          <w:rFonts w:ascii="Bookman Old Style" w:hAnsi="Bookman Old Style"/>
          <w:bCs/>
          <w:sz w:val="18"/>
          <w:szCs w:val="18"/>
          <w:lang w:val="en-US"/>
        </w:rPr>
        <w:t xml:space="preserve">, J. </w:t>
      </w:r>
      <w:r w:rsidR="00726073" w:rsidRPr="00F2086F">
        <w:rPr>
          <w:rFonts w:ascii="Bookman Old Style" w:hAnsi="Bookman Old Style"/>
          <w:bCs/>
          <w:sz w:val="18"/>
          <w:szCs w:val="18"/>
          <w:lang w:val="en-US"/>
        </w:rPr>
        <w:t xml:space="preserve">2007. </w:t>
      </w:r>
      <w:proofErr w:type="gramStart"/>
      <w:r w:rsidR="00726073" w:rsidRPr="00F2086F">
        <w:rPr>
          <w:rFonts w:ascii="Bookman Old Style" w:eastAsia="Times New Roman" w:hAnsi="Bookman Old Style"/>
          <w:sz w:val="18"/>
          <w:szCs w:val="18"/>
          <w:lang w:val="en-US" w:eastAsia="es-CO"/>
        </w:rPr>
        <w:t>Renewable Energy Sources and the Realities of Setting an Energy Agenda.</w:t>
      </w:r>
      <w:proofErr w:type="gramEnd"/>
      <w:r w:rsidR="00726073" w:rsidRPr="00F2086F">
        <w:rPr>
          <w:rFonts w:ascii="Bookman Old Style" w:eastAsia="Times New Roman" w:hAnsi="Bookman Old Style"/>
          <w:sz w:val="18"/>
          <w:szCs w:val="18"/>
          <w:lang w:val="en-US" w:eastAsia="es-CO"/>
        </w:rPr>
        <w:t xml:space="preserve"> </w:t>
      </w:r>
      <w:r w:rsidR="00F5451F">
        <w:fldChar w:fldCharType="begin"/>
      </w:r>
      <w:r w:rsidR="00F5451F" w:rsidRPr="00E83DFD">
        <w:rPr>
          <w:lang w:val="en-US"/>
        </w:rPr>
        <w:instrText xml:space="preserve"> HYPERLINK "http://www.bases.unal.edu.co:2065/action/showPublication?journalCode=science" </w:instrText>
      </w:r>
      <w:r w:rsidR="00F5451F">
        <w:fldChar w:fldCharType="separate"/>
      </w:r>
      <w:r w:rsidR="00726073" w:rsidRPr="00F2086F">
        <w:rPr>
          <w:rFonts w:ascii="Bookman Old Style" w:eastAsia="Times New Roman" w:hAnsi="Bookman Old Style"/>
          <w:iCs/>
          <w:sz w:val="18"/>
          <w:szCs w:val="18"/>
          <w:lang w:val="en-US" w:eastAsia="es-CO"/>
        </w:rPr>
        <w:t>Science</w:t>
      </w:r>
      <w:r w:rsidR="00F5451F">
        <w:rPr>
          <w:rFonts w:ascii="Bookman Old Style" w:eastAsia="Times New Roman" w:hAnsi="Bookman Old Style"/>
          <w:iCs/>
          <w:sz w:val="18"/>
          <w:szCs w:val="18"/>
          <w:lang w:val="en-US" w:eastAsia="es-CO"/>
        </w:rPr>
        <w:fldChar w:fldCharType="end"/>
      </w:r>
      <w:r w:rsidR="00726073" w:rsidRPr="00F2086F">
        <w:rPr>
          <w:rFonts w:ascii="Bookman Old Style" w:eastAsia="Times New Roman" w:hAnsi="Bookman Old Style"/>
          <w:iCs/>
          <w:sz w:val="18"/>
          <w:szCs w:val="18"/>
          <w:lang w:val="en-US" w:eastAsia="es-CO"/>
        </w:rPr>
        <w:t xml:space="preserve">, </w:t>
      </w:r>
      <w:r w:rsidR="00726073" w:rsidRPr="00F2086F">
        <w:rPr>
          <w:rFonts w:ascii="Bookman Old Style" w:eastAsia="Times New Roman" w:hAnsi="Bookman Old Style"/>
          <w:sz w:val="18"/>
          <w:szCs w:val="18"/>
          <w:lang w:val="en-US" w:eastAsia="es-CO"/>
        </w:rPr>
        <w:t>New Series 315</w:t>
      </w:r>
      <w:r w:rsidR="00B06A01" w:rsidRPr="00F2086F">
        <w:rPr>
          <w:rFonts w:ascii="Bookman Old Style" w:eastAsia="Times New Roman" w:hAnsi="Bookman Old Style"/>
          <w:sz w:val="18"/>
          <w:szCs w:val="18"/>
          <w:lang w:val="en-US" w:eastAsia="es-CO"/>
        </w:rPr>
        <w:t>(</w:t>
      </w:r>
      <w:r w:rsidR="00726073" w:rsidRPr="00F2086F">
        <w:rPr>
          <w:rFonts w:ascii="Bookman Old Style" w:eastAsia="Times New Roman" w:hAnsi="Bookman Old Style"/>
          <w:sz w:val="18"/>
          <w:szCs w:val="18"/>
          <w:lang w:val="en-US" w:eastAsia="es-CO"/>
        </w:rPr>
        <w:t>5813</w:t>
      </w:r>
      <w:r w:rsidR="00B06A01" w:rsidRPr="00F2086F">
        <w:rPr>
          <w:rFonts w:ascii="Bookman Old Style" w:eastAsia="Times New Roman" w:hAnsi="Bookman Old Style"/>
          <w:sz w:val="18"/>
          <w:szCs w:val="18"/>
          <w:lang w:val="en-US" w:eastAsia="es-CO"/>
        </w:rPr>
        <w:t>):</w:t>
      </w:r>
      <w:r w:rsidR="00726073" w:rsidRPr="00F2086F">
        <w:rPr>
          <w:rFonts w:ascii="Bookman Old Style" w:eastAsia="Times New Roman" w:hAnsi="Bookman Old Style"/>
          <w:sz w:val="18"/>
          <w:szCs w:val="18"/>
          <w:lang w:val="en-US" w:eastAsia="es-CO"/>
        </w:rPr>
        <w:t xml:space="preserve"> 810 - 811.</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GB"/>
        </w:rPr>
      </w:pPr>
      <w:proofErr w:type="spellStart"/>
      <w:r w:rsidRPr="00F2086F">
        <w:rPr>
          <w:rFonts w:ascii="Bookman Old Style" w:hAnsi="Bookman Old Style"/>
          <w:sz w:val="18"/>
          <w:szCs w:val="18"/>
          <w:lang w:val="en-GB"/>
        </w:rPr>
        <w:t>Prahalad</w:t>
      </w:r>
      <w:proofErr w:type="spellEnd"/>
      <w:r w:rsidRPr="00F2086F">
        <w:rPr>
          <w:rFonts w:ascii="Bookman Old Style" w:hAnsi="Bookman Old Style"/>
          <w:sz w:val="18"/>
          <w:szCs w:val="18"/>
          <w:lang w:val="en-GB"/>
        </w:rPr>
        <w:t xml:space="preserve">, C. </w:t>
      </w:r>
      <w:r w:rsidR="006C2E7F" w:rsidRPr="00F2086F">
        <w:rPr>
          <w:rFonts w:ascii="Bookman Old Style" w:eastAsia="AdvTimes" w:hAnsi="Bookman Old Style"/>
          <w:sz w:val="18"/>
          <w:szCs w:val="18"/>
          <w:lang w:val="en-GB"/>
        </w:rPr>
        <w:t>and</w:t>
      </w:r>
      <w:r w:rsidR="00DA22D4" w:rsidRPr="00F2086F">
        <w:rPr>
          <w:rFonts w:ascii="Bookman Old Style" w:hAnsi="Bookman Old Style"/>
          <w:sz w:val="18"/>
          <w:szCs w:val="18"/>
          <w:lang w:val="en-GB"/>
        </w:rPr>
        <w:t xml:space="preserve"> Hamel, G. </w:t>
      </w:r>
      <w:r w:rsidRPr="00F2086F">
        <w:rPr>
          <w:rFonts w:ascii="Bookman Old Style" w:hAnsi="Bookman Old Style"/>
          <w:sz w:val="18"/>
          <w:szCs w:val="18"/>
          <w:lang w:val="en-GB"/>
        </w:rPr>
        <w:t xml:space="preserve">1990. The Core Competence </w:t>
      </w:r>
      <w:r w:rsidR="007B0DBE" w:rsidRPr="00F2086F">
        <w:rPr>
          <w:rFonts w:ascii="Bookman Old Style" w:hAnsi="Bookman Old Style"/>
          <w:sz w:val="18"/>
          <w:szCs w:val="18"/>
          <w:lang w:val="en-GB"/>
        </w:rPr>
        <w:t>of</w:t>
      </w:r>
      <w:r w:rsidRPr="00F2086F">
        <w:rPr>
          <w:rFonts w:ascii="Bookman Old Style" w:hAnsi="Bookman Old Style"/>
          <w:sz w:val="18"/>
          <w:szCs w:val="18"/>
          <w:lang w:val="en-GB"/>
        </w:rPr>
        <w:t xml:space="preserve"> </w:t>
      </w:r>
      <w:proofErr w:type="gramStart"/>
      <w:r w:rsidRPr="00F2086F">
        <w:rPr>
          <w:rFonts w:ascii="Bookman Old Style" w:hAnsi="Bookman Old Style"/>
          <w:sz w:val="18"/>
          <w:szCs w:val="18"/>
          <w:lang w:val="en-GB"/>
        </w:rPr>
        <w:t>The</w:t>
      </w:r>
      <w:proofErr w:type="gramEnd"/>
      <w:r w:rsidRPr="00F2086F">
        <w:rPr>
          <w:rFonts w:ascii="Bookman Old Style" w:hAnsi="Bookman Old Style"/>
          <w:sz w:val="18"/>
          <w:szCs w:val="18"/>
          <w:lang w:val="en-GB"/>
        </w:rPr>
        <w:t xml:space="preserve"> Corporation. </w:t>
      </w:r>
      <w:r w:rsidR="00236C58" w:rsidRPr="00F2086F">
        <w:rPr>
          <w:rFonts w:ascii="Bookman Old Style" w:hAnsi="Bookman Old Style"/>
          <w:iCs/>
          <w:sz w:val="18"/>
          <w:szCs w:val="18"/>
          <w:lang w:val="en-US" w:eastAsia="es-CO"/>
        </w:rPr>
        <w:t>Harvard Business Review</w:t>
      </w:r>
      <w:r w:rsidR="007B0DBE" w:rsidRPr="00F2086F">
        <w:rPr>
          <w:rFonts w:ascii="Bookman Old Style" w:hAnsi="Bookman Old Style"/>
          <w:iCs/>
          <w:sz w:val="18"/>
          <w:szCs w:val="18"/>
          <w:lang w:val="en-US" w:eastAsia="es-CO"/>
        </w:rPr>
        <w:t>,</w:t>
      </w:r>
      <w:r w:rsidR="00236C58" w:rsidRPr="00F2086F">
        <w:rPr>
          <w:rFonts w:ascii="Bookman Old Style" w:hAnsi="Bookman Old Style"/>
          <w:iCs/>
          <w:sz w:val="18"/>
          <w:szCs w:val="18"/>
          <w:lang w:val="en-US" w:eastAsia="es-CO"/>
        </w:rPr>
        <w:t xml:space="preserve"> </w:t>
      </w:r>
      <w:r w:rsidRPr="00F2086F">
        <w:rPr>
          <w:rFonts w:ascii="Bookman Old Style" w:hAnsi="Bookman Old Style"/>
          <w:iCs/>
          <w:sz w:val="18"/>
          <w:szCs w:val="18"/>
          <w:lang w:val="en-US" w:eastAsia="es-CO"/>
        </w:rPr>
        <w:t xml:space="preserve">mayo </w:t>
      </w:r>
      <w:r w:rsidR="00236C58" w:rsidRPr="00F2086F">
        <w:rPr>
          <w:rFonts w:ascii="Bookman Old Style" w:hAnsi="Bookman Old Style"/>
          <w:iCs/>
          <w:sz w:val="18"/>
          <w:szCs w:val="18"/>
          <w:lang w:val="en-US" w:eastAsia="es-CO"/>
        </w:rPr>
        <w:t xml:space="preserve">– </w:t>
      </w:r>
      <w:proofErr w:type="spellStart"/>
      <w:r w:rsidR="00236C58" w:rsidRPr="00F2086F">
        <w:rPr>
          <w:rFonts w:ascii="Bookman Old Style" w:hAnsi="Bookman Old Style"/>
          <w:iCs/>
          <w:sz w:val="18"/>
          <w:szCs w:val="18"/>
          <w:lang w:val="en-US" w:eastAsia="es-CO"/>
        </w:rPr>
        <w:t>junio</w:t>
      </w:r>
      <w:proofErr w:type="spellEnd"/>
      <w:r w:rsidR="00236C58" w:rsidRPr="00F2086F">
        <w:rPr>
          <w:rFonts w:ascii="Bookman Old Style" w:hAnsi="Bookman Old Style"/>
          <w:iCs/>
          <w:sz w:val="18"/>
          <w:szCs w:val="18"/>
          <w:lang w:val="en-US" w:eastAsia="es-CO"/>
        </w:rPr>
        <w:t>:</w:t>
      </w:r>
      <w:r w:rsidRPr="00F2086F">
        <w:rPr>
          <w:rFonts w:ascii="Bookman Old Style" w:hAnsi="Bookman Old Style"/>
          <w:iCs/>
          <w:sz w:val="18"/>
          <w:szCs w:val="18"/>
          <w:lang w:val="en-US" w:eastAsia="es-CO"/>
        </w:rPr>
        <w:t xml:space="preserve"> 79 – 91.</w:t>
      </w:r>
    </w:p>
    <w:p w:rsidR="00726073" w:rsidRPr="00F2086F" w:rsidRDefault="00DA22D4"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US"/>
        </w:rPr>
      </w:pPr>
      <w:proofErr w:type="spellStart"/>
      <w:r w:rsidRPr="00F2086F">
        <w:rPr>
          <w:rFonts w:ascii="Bookman Old Style" w:hAnsi="Bookman Old Style"/>
          <w:sz w:val="18"/>
          <w:szCs w:val="18"/>
          <w:lang w:val="en-US"/>
        </w:rPr>
        <w:t>Qiu</w:t>
      </w:r>
      <w:proofErr w:type="spellEnd"/>
      <w:r w:rsidRPr="00F2086F">
        <w:rPr>
          <w:rFonts w:ascii="Bookman Old Style" w:hAnsi="Bookman Old Style"/>
          <w:sz w:val="18"/>
          <w:szCs w:val="18"/>
          <w:lang w:val="en-US"/>
        </w:rPr>
        <w:t xml:space="preserve">, H.; Huang, J.; Yang, J.; </w:t>
      </w:r>
      <w:proofErr w:type="spellStart"/>
      <w:r w:rsidRPr="00F2086F">
        <w:rPr>
          <w:rFonts w:ascii="Bookman Old Style" w:hAnsi="Bookman Old Style"/>
          <w:sz w:val="18"/>
          <w:szCs w:val="18"/>
          <w:lang w:val="en-US"/>
        </w:rPr>
        <w:t>Rozelle</w:t>
      </w:r>
      <w:proofErr w:type="spellEnd"/>
      <w:r w:rsidRPr="00F2086F">
        <w:rPr>
          <w:rFonts w:ascii="Bookman Old Style" w:hAnsi="Bookman Old Style"/>
          <w:sz w:val="18"/>
          <w:szCs w:val="18"/>
          <w:lang w:val="en-US"/>
        </w:rPr>
        <w:t>, S.;</w:t>
      </w:r>
      <w:r w:rsidR="00B12F60" w:rsidRPr="00F2086F">
        <w:rPr>
          <w:rFonts w:ascii="Bookman Old Style" w:hAnsi="Bookman Old Style"/>
          <w:sz w:val="18"/>
          <w:szCs w:val="18"/>
          <w:lang w:val="en-US"/>
        </w:rPr>
        <w:t xml:space="preserve"> Zhang, Y. ; Zhang, Y.</w:t>
      </w:r>
      <w:r w:rsidR="00B12F60" w:rsidRPr="00F2086F">
        <w:rPr>
          <w:rFonts w:ascii="Bookman Old Style" w:hAnsi="Bookman Old Style"/>
          <w:sz w:val="18"/>
          <w:szCs w:val="18"/>
          <w:lang w:val="en-GB"/>
        </w:rPr>
        <w:t>; Zhang Y</w:t>
      </w:r>
      <w:r w:rsidRPr="00F2086F">
        <w:rPr>
          <w:rFonts w:ascii="Bookman Old Style" w:hAnsi="Bookman Old Style"/>
          <w:sz w:val="18"/>
          <w:szCs w:val="18"/>
          <w:lang w:val="en-GB"/>
        </w:rPr>
        <w:t xml:space="preserve">. </w:t>
      </w:r>
      <w:r w:rsidR="00B12F60" w:rsidRPr="00F2086F">
        <w:rPr>
          <w:rFonts w:ascii="Bookman Old Style" w:hAnsi="Bookman Old Style"/>
          <w:sz w:val="18"/>
          <w:szCs w:val="18"/>
          <w:lang w:val="en-GB"/>
        </w:rPr>
        <w:t>2010</w:t>
      </w:r>
      <w:r w:rsidR="00726073" w:rsidRPr="00F2086F">
        <w:rPr>
          <w:rFonts w:ascii="Bookman Old Style" w:hAnsi="Bookman Old Style"/>
          <w:sz w:val="18"/>
          <w:szCs w:val="18"/>
          <w:lang w:val="en-GB"/>
        </w:rPr>
        <w:t xml:space="preserve">. </w:t>
      </w:r>
      <w:proofErr w:type="spellStart"/>
      <w:proofErr w:type="gramStart"/>
      <w:r w:rsidR="00726073" w:rsidRPr="00F2086F">
        <w:rPr>
          <w:rFonts w:ascii="Bookman Old Style" w:hAnsi="Bookman Old Style"/>
          <w:sz w:val="18"/>
          <w:szCs w:val="18"/>
          <w:lang w:val="en-GB"/>
        </w:rPr>
        <w:t>Bioe</w:t>
      </w:r>
      <w:r w:rsidR="00726073" w:rsidRPr="00F2086F">
        <w:rPr>
          <w:rFonts w:ascii="Bookman Old Style" w:hAnsi="Bookman Old Style"/>
          <w:sz w:val="18"/>
          <w:szCs w:val="18"/>
          <w:lang w:val="en-US"/>
        </w:rPr>
        <w:t>thanol</w:t>
      </w:r>
      <w:proofErr w:type="spellEnd"/>
      <w:r w:rsidR="00726073" w:rsidRPr="00F2086F">
        <w:rPr>
          <w:rFonts w:ascii="Bookman Old Style" w:hAnsi="Bookman Old Style"/>
          <w:sz w:val="18"/>
          <w:szCs w:val="18"/>
          <w:lang w:val="en-US"/>
        </w:rPr>
        <w:t xml:space="preserve"> development in China and the potential impacts on its agricultural economy.</w:t>
      </w:r>
      <w:proofErr w:type="gramEnd"/>
      <w:r w:rsidR="00726073" w:rsidRPr="00F2086F">
        <w:rPr>
          <w:rFonts w:ascii="Bookman Old Style" w:hAnsi="Bookman Old Style"/>
          <w:sz w:val="18"/>
          <w:szCs w:val="18"/>
          <w:lang w:val="en-US"/>
        </w:rPr>
        <w:t xml:space="preserve"> </w:t>
      </w:r>
      <w:proofErr w:type="gramStart"/>
      <w:r w:rsidR="00B12F60" w:rsidRPr="00F2086F">
        <w:rPr>
          <w:rFonts w:ascii="Bookman Old Style" w:hAnsi="Bookman Old Style"/>
          <w:sz w:val="18"/>
          <w:szCs w:val="18"/>
          <w:lang w:val="en-GB"/>
        </w:rPr>
        <w:t>Applied Energy 87:</w:t>
      </w:r>
      <w:r w:rsidR="00726073" w:rsidRPr="00F2086F">
        <w:rPr>
          <w:rFonts w:ascii="Bookman Old Style" w:hAnsi="Bookman Old Style"/>
          <w:sz w:val="18"/>
          <w:szCs w:val="18"/>
          <w:lang w:val="en-GB"/>
        </w:rPr>
        <w:t xml:space="preserve"> 76 – 83.</w:t>
      </w:r>
      <w:proofErr w:type="gramEnd"/>
    </w:p>
    <w:p w:rsidR="00726073" w:rsidRPr="00F2086F" w:rsidRDefault="00F5451F" w:rsidP="00F41260">
      <w:pPr>
        <w:pStyle w:val="Prrafodelista"/>
        <w:tabs>
          <w:tab w:val="left" w:pos="180"/>
          <w:tab w:val="left" w:pos="450"/>
        </w:tabs>
        <w:ind w:left="180" w:hanging="180"/>
        <w:jc w:val="both"/>
        <w:rPr>
          <w:rFonts w:ascii="Bookman Old Style" w:eastAsia="Times New Roman" w:hAnsi="Bookman Old Style"/>
          <w:sz w:val="18"/>
          <w:szCs w:val="18"/>
          <w:lang w:val="en-US" w:eastAsia="es-CO"/>
        </w:rPr>
      </w:pPr>
      <w:r>
        <w:fldChar w:fldCharType="begin"/>
      </w:r>
      <w:r w:rsidRPr="00E83DFD">
        <w:rPr>
          <w:lang w:val="en-US"/>
        </w:rPr>
        <w:instrText xml:space="preserve"> HYPERLINK "http://www.bases.unal.edu.co:2065/action/doBas</w:instrText>
      </w:r>
      <w:r w:rsidRPr="00E83DFD">
        <w:rPr>
          <w:lang w:val="en-US"/>
        </w:rPr>
        <w:instrText xml:space="preserve">icSearch?Query=au%3A%22Rakesh+Agrawal%22&amp;wc=on&amp;acc=on" </w:instrText>
      </w:r>
      <w:r>
        <w:fldChar w:fldCharType="separate"/>
      </w:r>
      <w:proofErr w:type="spellStart"/>
      <w:proofErr w:type="gramStart"/>
      <w:r w:rsidR="008F6B65" w:rsidRPr="00F2086F">
        <w:rPr>
          <w:rFonts w:ascii="Bookman Old Style" w:eastAsia="Times New Roman" w:hAnsi="Bookman Old Style"/>
          <w:sz w:val="18"/>
          <w:szCs w:val="18"/>
          <w:lang w:val="en-US" w:eastAsia="es-CO"/>
        </w:rPr>
        <w:t>Rakesh</w:t>
      </w:r>
      <w:proofErr w:type="spellEnd"/>
      <w:r w:rsidR="008F6B65" w:rsidRPr="00F2086F">
        <w:rPr>
          <w:rFonts w:ascii="Bookman Old Style" w:eastAsia="Times New Roman" w:hAnsi="Bookman Old Style"/>
          <w:sz w:val="18"/>
          <w:szCs w:val="18"/>
          <w:lang w:val="en-US" w:eastAsia="es-CO"/>
        </w:rPr>
        <w:t>, A.;</w:t>
      </w:r>
      <w:r w:rsidR="00726073" w:rsidRPr="00F2086F">
        <w:rPr>
          <w:rFonts w:ascii="Bookman Old Style" w:eastAsia="Times New Roman" w:hAnsi="Bookman Old Style"/>
          <w:sz w:val="18"/>
          <w:szCs w:val="18"/>
          <w:lang w:val="en-US" w:eastAsia="es-CO"/>
        </w:rPr>
        <w:t xml:space="preserve"> </w:t>
      </w:r>
      <w:r>
        <w:rPr>
          <w:rFonts w:ascii="Bookman Old Style" w:eastAsia="Times New Roman" w:hAnsi="Bookman Old Style"/>
          <w:sz w:val="18"/>
          <w:szCs w:val="18"/>
          <w:lang w:val="en-US" w:eastAsia="es-CO"/>
        </w:rPr>
        <w:fldChar w:fldCharType="end"/>
      </w:r>
      <w:r>
        <w:fldChar w:fldCharType="begin"/>
      </w:r>
      <w:r w:rsidRPr="00E83DFD">
        <w:rPr>
          <w:lang w:val="en-US"/>
        </w:rPr>
        <w:instrText xml:space="preserve"> HYPERLINK "http://www.bases.unal.edu.co:2065/action/doBasicSearch?Query=au%3A%22Navneet+R.+Singh%22&amp;wc=on&amp;acc=on" </w:instrText>
      </w:r>
      <w:r>
        <w:fldChar w:fldCharType="separate"/>
      </w:r>
      <w:proofErr w:type="spellStart"/>
      <w:r w:rsidR="00726073" w:rsidRPr="00F2086F">
        <w:rPr>
          <w:rFonts w:ascii="Bookman Old Style" w:eastAsia="Times New Roman" w:hAnsi="Bookman Old Style"/>
          <w:sz w:val="18"/>
          <w:szCs w:val="18"/>
          <w:lang w:val="en-US" w:eastAsia="es-CO"/>
        </w:rPr>
        <w:t>Navneet</w:t>
      </w:r>
      <w:proofErr w:type="spellEnd"/>
      <w:r w:rsidR="00726073" w:rsidRPr="00F2086F">
        <w:rPr>
          <w:rFonts w:ascii="Bookman Old Style" w:eastAsia="Times New Roman" w:hAnsi="Bookman Old Style"/>
          <w:sz w:val="18"/>
          <w:szCs w:val="18"/>
          <w:lang w:val="en-US" w:eastAsia="es-CO"/>
        </w:rPr>
        <w:t>, S.</w:t>
      </w:r>
      <w:r w:rsidR="008F6B65" w:rsidRPr="00F2086F">
        <w:rPr>
          <w:rFonts w:ascii="Bookman Old Style" w:eastAsia="Times New Roman" w:hAnsi="Bookman Old Style"/>
          <w:sz w:val="18"/>
          <w:szCs w:val="18"/>
          <w:lang w:val="en-US" w:eastAsia="es-CO"/>
        </w:rPr>
        <w:t>;</w:t>
      </w:r>
      <w:r w:rsidR="00726073" w:rsidRPr="00F2086F">
        <w:rPr>
          <w:rFonts w:ascii="Bookman Old Style" w:eastAsia="Times New Roman" w:hAnsi="Bookman Old Style"/>
          <w:sz w:val="18"/>
          <w:szCs w:val="18"/>
          <w:lang w:val="en-US" w:eastAsia="es-CO"/>
        </w:rPr>
        <w:t xml:space="preserve"> </w:t>
      </w:r>
      <w:r>
        <w:rPr>
          <w:rFonts w:ascii="Bookman Old Style" w:eastAsia="Times New Roman" w:hAnsi="Bookman Old Style"/>
          <w:sz w:val="18"/>
          <w:szCs w:val="18"/>
          <w:lang w:val="en-US" w:eastAsia="es-CO"/>
        </w:rPr>
        <w:fldChar w:fldCharType="end"/>
      </w:r>
      <w:r>
        <w:fldChar w:fldCharType="begin"/>
      </w:r>
      <w:r w:rsidRPr="00E83DFD">
        <w:rPr>
          <w:lang w:val="en-US"/>
        </w:rPr>
        <w:instrText xml:space="preserve"> HYPERLINK "http://www.bases.unal.edu.co:2065/action/doBasicSearch?Query=au%3A%22Fabio+H.+Ribeiro%22&amp;wc=on&amp;acc=on" </w:instrText>
      </w:r>
      <w:r>
        <w:fldChar w:fldCharType="separate"/>
      </w:r>
      <w:r w:rsidR="00726073" w:rsidRPr="00F2086F">
        <w:rPr>
          <w:rFonts w:ascii="Bookman Old Style" w:eastAsia="Times New Roman" w:hAnsi="Bookman Old Style"/>
          <w:sz w:val="18"/>
          <w:szCs w:val="18"/>
          <w:lang w:val="en-US" w:eastAsia="es-CO"/>
        </w:rPr>
        <w:t xml:space="preserve">Fabio, R. </w:t>
      </w:r>
      <w:r w:rsidR="006C2E7F" w:rsidRPr="00F2086F">
        <w:rPr>
          <w:rFonts w:ascii="Bookman Old Style" w:eastAsia="AdvTimes" w:hAnsi="Bookman Old Style"/>
          <w:sz w:val="18"/>
          <w:szCs w:val="18"/>
          <w:lang w:val="en-GB"/>
        </w:rPr>
        <w:t>and</w:t>
      </w:r>
      <w:r w:rsidR="00236C58" w:rsidRPr="00F2086F">
        <w:rPr>
          <w:rFonts w:ascii="Bookman Old Style" w:eastAsia="Times New Roman" w:hAnsi="Bookman Old Style"/>
          <w:sz w:val="18"/>
          <w:szCs w:val="18"/>
          <w:lang w:val="en-US" w:eastAsia="es-CO"/>
        </w:rPr>
        <w:t xml:space="preserve"> Nicholas, D. 2007</w:t>
      </w:r>
      <w:r w:rsidR="00726073" w:rsidRPr="00F2086F">
        <w:rPr>
          <w:rFonts w:ascii="Bookman Old Style" w:eastAsia="Times New Roman" w:hAnsi="Bookman Old Style"/>
          <w:sz w:val="18"/>
          <w:szCs w:val="18"/>
          <w:lang w:val="en-US" w:eastAsia="es-CO"/>
        </w:rPr>
        <w:t>.</w:t>
      </w:r>
      <w:proofErr w:type="gramEnd"/>
      <w:r w:rsidR="00726073" w:rsidRPr="00F2086F">
        <w:rPr>
          <w:rFonts w:ascii="Bookman Old Style" w:eastAsia="Times New Roman" w:hAnsi="Bookman Old Style"/>
          <w:sz w:val="18"/>
          <w:szCs w:val="18"/>
          <w:lang w:val="en-US" w:eastAsia="es-CO"/>
        </w:rPr>
        <w:t xml:space="preserve"> </w:t>
      </w:r>
      <w:r>
        <w:rPr>
          <w:rFonts w:ascii="Bookman Old Style" w:eastAsia="Times New Roman" w:hAnsi="Bookman Old Style"/>
          <w:sz w:val="18"/>
          <w:szCs w:val="18"/>
          <w:lang w:val="en-US" w:eastAsia="es-CO"/>
        </w:rPr>
        <w:fldChar w:fldCharType="end"/>
      </w:r>
      <w:r w:rsidR="008F6B65" w:rsidRPr="00F2086F">
        <w:rPr>
          <w:sz w:val="18"/>
          <w:szCs w:val="18"/>
          <w:lang w:val="en-US"/>
        </w:rPr>
        <w:t xml:space="preserve"> </w:t>
      </w:r>
      <w:r>
        <w:fldChar w:fldCharType="begin"/>
      </w:r>
      <w:r w:rsidRPr="00E83DFD">
        <w:rPr>
          <w:lang w:val="en-US"/>
        </w:rPr>
        <w:instrText xml:space="preserve"> HYPERLINK "http://www.bases.unal.edu.co:2065/stable/25427104?&amp;Search=yes&amp;term=biofuels&amp;term=distributio</w:instrText>
      </w:r>
      <w:r w:rsidRPr="00E83DFD">
        <w:rPr>
          <w:lang w:val="en-US"/>
        </w:rPr>
        <w:instrText xml:space="preserve">n&amp;list=hide&amp;searchUri=%2Faction%2FdoBasicSearch%3FQuery%3Dbiofuels%2Bdistribution%26gw%3Djtx%26acc%3Don%26prq%3Dbioethanol%2Bdistribution%26hp%3D25%26wc%3Don&amp;item=3&amp;ttl=174&amp;returnArticleService=showFullText" </w:instrText>
      </w:r>
      <w:r>
        <w:fldChar w:fldCharType="separate"/>
      </w:r>
      <w:proofErr w:type="gramStart"/>
      <w:r w:rsidR="008F6B65" w:rsidRPr="00F2086F">
        <w:rPr>
          <w:rFonts w:ascii="Bookman Old Style" w:eastAsia="Times New Roman" w:hAnsi="Bookman Old Style"/>
          <w:sz w:val="18"/>
          <w:szCs w:val="18"/>
          <w:lang w:val="en-US" w:eastAsia="es-CO"/>
        </w:rPr>
        <w:t>Sustainable Fuel for the Transportation Sector</w:t>
      </w:r>
      <w:r>
        <w:rPr>
          <w:rFonts w:ascii="Bookman Old Style" w:eastAsia="Times New Roman" w:hAnsi="Bookman Old Style"/>
          <w:sz w:val="18"/>
          <w:szCs w:val="18"/>
          <w:lang w:val="en-US" w:eastAsia="es-CO"/>
        </w:rPr>
        <w:fldChar w:fldCharType="end"/>
      </w:r>
      <w:r w:rsidR="008F6B65" w:rsidRPr="00F2086F">
        <w:rPr>
          <w:rFonts w:ascii="Bookman Old Style" w:eastAsia="Times New Roman" w:hAnsi="Bookman Old Style"/>
          <w:sz w:val="18"/>
          <w:szCs w:val="18"/>
          <w:lang w:val="en-US" w:eastAsia="es-CO"/>
        </w:rPr>
        <w:t>.</w:t>
      </w:r>
      <w:proofErr w:type="gramEnd"/>
      <w:r w:rsidR="008F6B65" w:rsidRPr="00F2086F">
        <w:rPr>
          <w:rFonts w:ascii="Bookman Old Style" w:eastAsia="Times New Roman" w:hAnsi="Bookman Old Style"/>
          <w:sz w:val="18"/>
          <w:szCs w:val="18"/>
          <w:lang w:val="en-US" w:eastAsia="es-CO"/>
        </w:rPr>
        <w:t xml:space="preserve"> </w:t>
      </w:r>
      <w:r w:rsidR="00726073" w:rsidRPr="00F2086F">
        <w:rPr>
          <w:rFonts w:ascii="Bookman Old Style" w:eastAsia="Times New Roman" w:hAnsi="Bookman Old Style"/>
          <w:iCs/>
          <w:sz w:val="18"/>
          <w:szCs w:val="18"/>
          <w:lang w:val="en-US" w:eastAsia="es-CO"/>
        </w:rPr>
        <w:t>Proceedings of the National Academy of Sciences of the United States of America</w:t>
      </w:r>
      <w:r w:rsidR="00726073" w:rsidRPr="00F2086F">
        <w:rPr>
          <w:rFonts w:ascii="Bookman Old Style" w:eastAsia="Times New Roman" w:hAnsi="Bookman Old Style"/>
          <w:sz w:val="18"/>
          <w:szCs w:val="18"/>
          <w:lang w:val="en-US" w:eastAsia="es-CO"/>
        </w:rPr>
        <w:t xml:space="preserve"> 104</w:t>
      </w:r>
      <w:r w:rsidR="00236C58" w:rsidRPr="00F2086F">
        <w:rPr>
          <w:rFonts w:ascii="Bookman Old Style" w:eastAsia="Times New Roman" w:hAnsi="Bookman Old Style"/>
          <w:sz w:val="18"/>
          <w:szCs w:val="18"/>
          <w:lang w:val="en-US" w:eastAsia="es-CO"/>
        </w:rPr>
        <w:t>(12):</w:t>
      </w:r>
      <w:r w:rsidR="00726073" w:rsidRPr="00F2086F">
        <w:rPr>
          <w:rFonts w:ascii="Bookman Old Style" w:eastAsia="Times New Roman" w:hAnsi="Bookman Old Style"/>
          <w:sz w:val="18"/>
          <w:szCs w:val="18"/>
          <w:lang w:val="en-US" w:eastAsia="es-CO"/>
        </w:rPr>
        <w:t xml:space="preserve"> 4828 – 4833.</w:t>
      </w:r>
    </w:p>
    <w:p w:rsidR="00726073" w:rsidRPr="00F2086F" w:rsidRDefault="00726073" w:rsidP="00F41260">
      <w:pPr>
        <w:pStyle w:val="Prrafodelista"/>
        <w:tabs>
          <w:tab w:val="left" w:pos="180"/>
          <w:tab w:val="left" w:pos="450"/>
        </w:tabs>
        <w:ind w:left="180" w:hanging="180"/>
        <w:jc w:val="both"/>
        <w:rPr>
          <w:rFonts w:ascii="Bookman Old Style" w:eastAsia="Times New Roman" w:hAnsi="Bookman Old Style"/>
          <w:sz w:val="18"/>
          <w:szCs w:val="18"/>
          <w:lang w:eastAsia="es-CO"/>
        </w:rPr>
      </w:pPr>
      <w:proofErr w:type="spellStart"/>
      <w:r w:rsidRPr="00F2086F">
        <w:rPr>
          <w:rFonts w:ascii="Bookman Old Style" w:eastAsia="Times New Roman" w:hAnsi="Bookman Old Style"/>
          <w:sz w:val="18"/>
          <w:szCs w:val="18"/>
          <w:lang w:eastAsia="es-CO"/>
        </w:rPr>
        <w:t>Republica</w:t>
      </w:r>
      <w:proofErr w:type="spellEnd"/>
      <w:r w:rsidRPr="00F2086F">
        <w:rPr>
          <w:rFonts w:ascii="Bookman Old Style" w:eastAsia="Times New Roman" w:hAnsi="Bookman Old Style"/>
          <w:sz w:val="18"/>
          <w:szCs w:val="18"/>
          <w:lang w:eastAsia="es-CO"/>
        </w:rPr>
        <w:t xml:space="preserve"> de Colombia, </w:t>
      </w:r>
      <w:proofErr w:type="spellStart"/>
      <w:r w:rsidRPr="00F2086F">
        <w:rPr>
          <w:rFonts w:ascii="Bookman Old Style" w:eastAsia="Times New Roman" w:hAnsi="Bookman Old Style"/>
          <w:sz w:val="18"/>
          <w:szCs w:val="18"/>
          <w:lang w:eastAsia="es-CO"/>
        </w:rPr>
        <w:t>Conpes</w:t>
      </w:r>
      <w:proofErr w:type="spellEnd"/>
      <w:r w:rsidRPr="00F2086F">
        <w:rPr>
          <w:rFonts w:ascii="Bookman Old Style" w:eastAsia="Times New Roman" w:hAnsi="Bookman Old Style"/>
          <w:sz w:val="18"/>
          <w:szCs w:val="18"/>
          <w:lang w:eastAsia="es-CO"/>
        </w:rPr>
        <w:t xml:space="preserve"> 3510, 2008. Disponible en: </w:t>
      </w:r>
      <w:hyperlink r:id="rId27" w:history="1">
        <w:r w:rsidRPr="00F2086F">
          <w:rPr>
            <w:rStyle w:val="Hipervnculo"/>
            <w:rFonts w:ascii="Bookman Old Style" w:hAnsi="Bookman Old Style"/>
            <w:color w:val="auto"/>
            <w:sz w:val="18"/>
            <w:szCs w:val="18"/>
          </w:rPr>
          <w:t>http://www.minminas.gov.co/minminas/downloads/UserFiles/File/hidrocarburos/Biocombustible/Conpes203510.pdf</w:t>
        </w:r>
      </w:hyperlink>
      <w:r w:rsidRPr="00F2086F">
        <w:rPr>
          <w:rFonts w:ascii="Bookman Old Style" w:hAnsi="Bookman Old Style"/>
          <w:sz w:val="18"/>
          <w:szCs w:val="18"/>
        </w:rPr>
        <w:t>, consultado: 15 de junio de 2012</w:t>
      </w:r>
    </w:p>
    <w:p w:rsidR="00726073" w:rsidRPr="00F2086F" w:rsidRDefault="00726073" w:rsidP="00F41260">
      <w:pPr>
        <w:pStyle w:val="Prrafodelista"/>
        <w:tabs>
          <w:tab w:val="left" w:pos="180"/>
          <w:tab w:val="left" w:pos="450"/>
        </w:tabs>
        <w:ind w:left="180" w:hanging="180"/>
        <w:jc w:val="both"/>
        <w:rPr>
          <w:rFonts w:ascii="Bookman Old Style" w:eastAsia="Times New Roman" w:hAnsi="Bookman Old Style"/>
          <w:sz w:val="18"/>
          <w:szCs w:val="18"/>
          <w:lang w:eastAsia="es-CO"/>
        </w:rPr>
      </w:pPr>
      <w:proofErr w:type="spellStart"/>
      <w:r w:rsidRPr="00F2086F">
        <w:rPr>
          <w:rFonts w:ascii="Bookman Old Style" w:eastAsia="Times New Roman" w:hAnsi="Bookman Old Style"/>
          <w:sz w:val="18"/>
          <w:szCs w:val="18"/>
          <w:lang w:eastAsia="es-CO"/>
        </w:rPr>
        <w:t>Republica</w:t>
      </w:r>
      <w:proofErr w:type="spellEnd"/>
      <w:r w:rsidRPr="00F2086F">
        <w:rPr>
          <w:rFonts w:ascii="Bookman Old Style" w:eastAsia="Times New Roman" w:hAnsi="Bookman Old Style"/>
          <w:sz w:val="18"/>
          <w:szCs w:val="18"/>
          <w:lang w:eastAsia="es-CO"/>
        </w:rPr>
        <w:t xml:space="preserve"> de Colombia, Decre</w:t>
      </w:r>
      <w:r w:rsidR="00736CBC" w:rsidRPr="00F2086F">
        <w:rPr>
          <w:rFonts w:ascii="Bookman Old Style" w:eastAsia="Times New Roman" w:hAnsi="Bookman Old Style"/>
          <w:sz w:val="18"/>
          <w:szCs w:val="18"/>
          <w:lang w:eastAsia="es-CO"/>
        </w:rPr>
        <w:t>to 1135 de 2009. Disponible en:</w:t>
      </w:r>
      <w:r w:rsidRPr="00F2086F">
        <w:rPr>
          <w:rFonts w:ascii="Bookman Old Style" w:eastAsia="Times New Roman" w:hAnsi="Bookman Old Style"/>
          <w:sz w:val="18"/>
          <w:szCs w:val="18"/>
          <w:lang w:eastAsia="es-CO"/>
        </w:rPr>
        <w:t xml:space="preserve"> </w:t>
      </w:r>
      <w:r w:rsidRPr="00F2086F">
        <w:rPr>
          <w:rFonts w:ascii="Bookman Old Style" w:eastAsia="Times New Roman" w:hAnsi="Bookman Old Style"/>
          <w:sz w:val="18"/>
          <w:szCs w:val="18"/>
          <w:u w:val="single"/>
          <w:lang w:eastAsia="es-CO"/>
        </w:rPr>
        <w:t>http://www.alcaldiabogota.gov.co/sisjur/normas/No</w:t>
      </w:r>
      <w:r w:rsidR="00236C58" w:rsidRPr="00F2086F">
        <w:rPr>
          <w:rFonts w:ascii="Bookman Old Style" w:eastAsia="Times New Roman" w:hAnsi="Bookman Old Style"/>
          <w:sz w:val="18"/>
          <w:szCs w:val="18"/>
          <w:u w:val="single"/>
          <w:lang w:eastAsia="es-CO"/>
        </w:rPr>
        <w:t>rma1.jsp?i=35810#</w:t>
      </w:r>
      <w:proofErr w:type="gramStart"/>
      <w:r w:rsidR="00236C58" w:rsidRPr="00F2086F">
        <w:rPr>
          <w:rFonts w:ascii="Bookman Old Style" w:eastAsia="Times New Roman" w:hAnsi="Bookman Old Style"/>
          <w:sz w:val="18"/>
          <w:szCs w:val="18"/>
          <w:u w:val="single"/>
          <w:lang w:eastAsia="es-CO"/>
        </w:rPr>
        <w:t>6</w:t>
      </w:r>
      <w:r w:rsidR="00236C58" w:rsidRPr="00F2086F">
        <w:rPr>
          <w:rFonts w:ascii="Bookman Old Style" w:eastAsia="Times New Roman" w:hAnsi="Bookman Old Style"/>
          <w:sz w:val="18"/>
          <w:szCs w:val="18"/>
          <w:lang w:eastAsia="es-CO"/>
        </w:rPr>
        <w:t xml:space="preserve"> ,</w:t>
      </w:r>
      <w:proofErr w:type="gramEnd"/>
      <w:r w:rsidR="00236C58" w:rsidRPr="00F2086F">
        <w:rPr>
          <w:rFonts w:ascii="Bookman Old Style" w:eastAsia="Times New Roman" w:hAnsi="Bookman Old Style"/>
          <w:sz w:val="18"/>
          <w:szCs w:val="18"/>
          <w:lang w:eastAsia="es-CO"/>
        </w:rPr>
        <w:t xml:space="preserve"> c</w:t>
      </w:r>
      <w:r w:rsidRPr="00F2086F">
        <w:rPr>
          <w:rFonts w:ascii="Bookman Old Style" w:eastAsia="Times New Roman" w:hAnsi="Bookman Old Style"/>
          <w:sz w:val="18"/>
          <w:szCs w:val="18"/>
          <w:lang w:eastAsia="es-CO"/>
        </w:rPr>
        <w:t xml:space="preserve">onsultado: 15 de Junio de 2012. </w:t>
      </w:r>
    </w:p>
    <w:p w:rsidR="00726073" w:rsidRPr="00F2086F" w:rsidRDefault="00726073" w:rsidP="00F41260">
      <w:pPr>
        <w:pStyle w:val="Prrafodelista"/>
        <w:tabs>
          <w:tab w:val="left" w:pos="180"/>
          <w:tab w:val="left" w:pos="450"/>
        </w:tabs>
        <w:ind w:left="180" w:hanging="180"/>
        <w:jc w:val="both"/>
        <w:rPr>
          <w:rFonts w:ascii="Bookman Old Style" w:eastAsia="Times New Roman" w:hAnsi="Bookman Old Style"/>
          <w:sz w:val="18"/>
          <w:szCs w:val="18"/>
          <w:lang w:eastAsia="es-CO"/>
        </w:rPr>
      </w:pPr>
      <w:proofErr w:type="spellStart"/>
      <w:r w:rsidRPr="00F2086F">
        <w:rPr>
          <w:rFonts w:ascii="Bookman Old Style" w:eastAsia="Times New Roman" w:hAnsi="Bookman Old Style"/>
          <w:sz w:val="18"/>
          <w:szCs w:val="18"/>
          <w:lang w:eastAsia="es-CO"/>
        </w:rPr>
        <w:t>Republica</w:t>
      </w:r>
      <w:proofErr w:type="spellEnd"/>
      <w:r w:rsidRPr="00F2086F">
        <w:rPr>
          <w:rFonts w:ascii="Bookman Old Style" w:eastAsia="Times New Roman" w:hAnsi="Bookman Old Style"/>
          <w:sz w:val="18"/>
          <w:szCs w:val="18"/>
          <w:lang w:eastAsia="es-CO"/>
        </w:rPr>
        <w:t xml:space="preserve"> de Colombia, D</w:t>
      </w:r>
      <w:r w:rsidR="00395775" w:rsidRPr="00F2086F">
        <w:rPr>
          <w:rFonts w:ascii="Bookman Old Style" w:eastAsia="Times New Roman" w:hAnsi="Bookman Old Style"/>
          <w:sz w:val="18"/>
          <w:szCs w:val="18"/>
          <w:lang w:eastAsia="es-CO"/>
        </w:rPr>
        <w:t>ecreto</w:t>
      </w:r>
      <w:r w:rsidRPr="00F2086F">
        <w:rPr>
          <w:rFonts w:ascii="Bookman Old Style" w:eastAsia="Times New Roman" w:hAnsi="Bookman Old Style"/>
          <w:sz w:val="18"/>
          <w:szCs w:val="18"/>
          <w:lang w:eastAsia="es-CO"/>
        </w:rPr>
        <w:t xml:space="preserve"> 2629 </w:t>
      </w:r>
      <w:r w:rsidR="00395775" w:rsidRPr="00F2086F">
        <w:rPr>
          <w:rFonts w:ascii="Bookman Old Style" w:eastAsia="Times New Roman" w:hAnsi="Bookman Old Style"/>
          <w:sz w:val="18"/>
          <w:szCs w:val="18"/>
          <w:lang w:eastAsia="es-CO"/>
        </w:rPr>
        <w:t xml:space="preserve">de </w:t>
      </w:r>
      <w:r w:rsidRPr="00F2086F">
        <w:rPr>
          <w:rFonts w:ascii="Bookman Old Style" w:eastAsia="Times New Roman" w:hAnsi="Bookman Old Style"/>
          <w:sz w:val="18"/>
          <w:szCs w:val="18"/>
          <w:lang w:eastAsia="es-CO"/>
        </w:rPr>
        <w:t xml:space="preserve">2007, Disponible en: </w:t>
      </w:r>
      <w:r w:rsidRPr="00F2086F">
        <w:rPr>
          <w:rFonts w:ascii="Bookman Old Style" w:eastAsia="Times New Roman" w:hAnsi="Bookman Old Style"/>
          <w:sz w:val="18"/>
          <w:szCs w:val="18"/>
          <w:u w:val="single"/>
          <w:lang w:eastAsia="es-CO"/>
        </w:rPr>
        <w:t>http://www.alcaldiabogota.gov.co/sisjur/normas/</w:t>
      </w:r>
      <w:r w:rsidRPr="00F2086F">
        <w:rPr>
          <w:rFonts w:ascii="Bookman Old Style" w:eastAsia="Times New Roman" w:hAnsi="Bookman Old Style"/>
          <w:sz w:val="18"/>
          <w:szCs w:val="18"/>
          <w:u w:val="single"/>
          <w:lang w:eastAsia="es-CO"/>
        </w:rPr>
        <w:lastRenderedPageBreak/>
        <w:t>Norma1.jsp?i=25667</w:t>
      </w:r>
      <w:r w:rsidRPr="00F2086F">
        <w:rPr>
          <w:rFonts w:ascii="Bookman Old Style" w:eastAsia="Times New Roman" w:hAnsi="Bookman Old Style"/>
          <w:sz w:val="18"/>
          <w:szCs w:val="18"/>
          <w:lang w:eastAsia="es-CO"/>
        </w:rPr>
        <w:t xml:space="preserve">, </w:t>
      </w:r>
      <w:r w:rsidR="00236C58" w:rsidRPr="00F2086F">
        <w:rPr>
          <w:rFonts w:ascii="Bookman Old Style" w:eastAsia="Times New Roman" w:hAnsi="Bookman Old Style"/>
          <w:sz w:val="18"/>
          <w:szCs w:val="18"/>
          <w:lang w:eastAsia="es-CO"/>
        </w:rPr>
        <w:t>c</w:t>
      </w:r>
      <w:r w:rsidRPr="00F2086F">
        <w:rPr>
          <w:rFonts w:ascii="Bookman Old Style" w:eastAsia="Times New Roman" w:hAnsi="Bookman Old Style"/>
          <w:sz w:val="18"/>
          <w:szCs w:val="18"/>
          <w:lang w:eastAsia="es-CO"/>
        </w:rPr>
        <w:t>onsultado: 15 de Junio de 2012.</w:t>
      </w:r>
    </w:p>
    <w:p w:rsidR="00726073" w:rsidRPr="00F2086F" w:rsidRDefault="00726073" w:rsidP="00F41260">
      <w:pPr>
        <w:pStyle w:val="Prrafodelista"/>
        <w:tabs>
          <w:tab w:val="left" w:pos="180"/>
          <w:tab w:val="left" w:pos="450"/>
        </w:tabs>
        <w:ind w:left="180" w:hanging="180"/>
        <w:jc w:val="both"/>
        <w:rPr>
          <w:rFonts w:ascii="Bookman Old Style" w:eastAsia="Times New Roman" w:hAnsi="Bookman Old Style"/>
          <w:sz w:val="18"/>
          <w:szCs w:val="18"/>
          <w:lang w:eastAsia="es-CO"/>
        </w:rPr>
      </w:pPr>
      <w:r w:rsidRPr="00F2086F">
        <w:rPr>
          <w:rFonts w:ascii="Bookman Old Style" w:eastAsia="Times New Roman" w:hAnsi="Bookman Old Style"/>
          <w:sz w:val="18"/>
          <w:szCs w:val="18"/>
          <w:lang w:eastAsia="es-CO"/>
        </w:rPr>
        <w:t>Rodado, C. 2011, Política pública y perspectivas de los biocombustibles en el actual Gobierno, Ministro de Minas y Energía XXXIX Congreso Nacional de Cultivadores de Palma de Aceite Cali, 8 de junio de 2011</w:t>
      </w:r>
    </w:p>
    <w:p w:rsidR="00726073" w:rsidRPr="00F2086F" w:rsidRDefault="00726073" w:rsidP="00F41260">
      <w:pPr>
        <w:pStyle w:val="Prrafodelista"/>
        <w:tabs>
          <w:tab w:val="left" w:pos="180"/>
          <w:tab w:val="left" w:pos="450"/>
        </w:tabs>
        <w:ind w:left="180" w:hanging="180"/>
        <w:jc w:val="both"/>
        <w:rPr>
          <w:rFonts w:ascii="Bookman Old Style" w:eastAsia="AdvTimes" w:hAnsi="Bookman Old Style"/>
          <w:sz w:val="18"/>
          <w:szCs w:val="18"/>
          <w:lang w:val="en-GB" w:eastAsia="es-CO"/>
        </w:rPr>
      </w:pPr>
      <w:proofErr w:type="spellStart"/>
      <w:r w:rsidRPr="00F2086F">
        <w:rPr>
          <w:rFonts w:ascii="Bookman Old Style" w:hAnsi="Bookman Old Style"/>
          <w:sz w:val="18"/>
          <w:szCs w:val="18"/>
          <w:lang w:val="en-US"/>
        </w:rPr>
        <w:t>Roosa</w:t>
      </w:r>
      <w:proofErr w:type="spellEnd"/>
      <w:r w:rsidRPr="00F2086F">
        <w:rPr>
          <w:rFonts w:ascii="Bookman Old Style" w:hAnsi="Bookman Old Style"/>
          <w:sz w:val="18"/>
          <w:szCs w:val="18"/>
          <w:lang w:val="en-US"/>
        </w:rPr>
        <w:t xml:space="preserve">, A., </w:t>
      </w:r>
      <w:proofErr w:type="spellStart"/>
      <w:r w:rsidRPr="00F2086F">
        <w:rPr>
          <w:rFonts w:ascii="Bookman Old Style" w:hAnsi="Bookman Old Style"/>
          <w:sz w:val="18"/>
          <w:szCs w:val="18"/>
          <w:lang w:val="en-US"/>
        </w:rPr>
        <w:t>Grahamb</w:t>
      </w:r>
      <w:proofErr w:type="spellEnd"/>
      <w:r w:rsidRPr="00F2086F">
        <w:rPr>
          <w:rFonts w:ascii="Bookman Old Style" w:hAnsi="Bookman Old Style"/>
          <w:sz w:val="18"/>
          <w:szCs w:val="18"/>
          <w:lang w:val="en-US"/>
        </w:rPr>
        <w:t xml:space="preserve">, R., </w:t>
      </w:r>
      <w:proofErr w:type="spellStart"/>
      <w:r w:rsidRPr="00F2086F">
        <w:rPr>
          <w:rFonts w:ascii="Bookman Old Style" w:hAnsi="Bookman Old Style"/>
          <w:sz w:val="18"/>
          <w:szCs w:val="18"/>
          <w:lang w:val="en-US"/>
        </w:rPr>
        <w:t>Hektora</w:t>
      </w:r>
      <w:proofErr w:type="spellEnd"/>
      <w:r w:rsidRPr="00F2086F">
        <w:rPr>
          <w:rFonts w:ascii="Bookman Old Style" w:hAnsi="Bookman Old Style"/>
          <w:sz w:val="18"/>
          <w:szCs w:val="18"/>
          <w:lang w:val="en-US"/>
        </w:rPr>
        <w:t xml:space="preserve">, B. </w:t>
      </w:r>
      <w:r w:rsidR="006C2E7F" w:rsidRPr="00F2086F">
        <w:rPr>
          <w:rFonts w:ascii="Bookman Old Style" w:eastAsia="AdvTimes" w:hAnsi="Bookman Old Style"/>
          <w:sz w:val="18"/>
          <w:szCs w:val="18"/>
          <w:lang w:val="en-GB"/>
        </w:rPr>
        <w:t>and</w:t>
      </w:r>
      <w:r w:rsidR="006C2E7F" w:rsidRPr="00F2086F" w:rsidDel="006C2E7F">
        <w:rPr>
          <w:rFonts w:ascii="Bookman Old Style" w:hAnsi="Bookman Old Style"/>
          <w:sz w:val="18"/>
          <w:szCs w:val="18"/>
          <w:lang w:val="en-US"/>
        </w:rPr>
        <w:t xml:space="preserve"> </w:t>
      </w:r>
      <w:proofErr w:type="spellStart"/>
      <w:r w:rsidR="00236C58" w:rsidRPr="00F2086F">
        <w:rPr>
          <w:rFonts w:ascii="Bookman Old Style" w:hAnsi="Bookman Old Style"/>
          <w:sz w:val="18"/>
          <w:szCs w:val="18"/>
          <w:lang w:val="en-US"/>
        </w:rPr>
        <w:t>Rakosc</w:t>
      </w:r>
      <w:proofErr w:type="spellEnd"/>
      <w:r w:rsidR="00236C58" w:rsidRPr="00F2086F">
        <w:rPr>
          <w:rFonts w:ascii="Bookman Old Style" w:hAnsi="Bookman Old Style"/>
          <w:sz w:val="18"/>
          <w:szCs w:val="18"/>
          <w:lang w:val="en-US"/>
        </w:rPr>
        <w:t>, C. 2000</w:t>
      </w:r>
      <w:r w:rsidRPr="00F2086F">
        <w:rPr>
          <w:rFonts w:ascii="Bookman Old Style" w:hAnsi="Bookman Old Style"/>
          <w:sz w:val="18"/>
          <w:szCs w:val="18"/>
          <w:lang w:val="en-US"/>
        </w:rPr>
        <w:t xml:space="preserve">. </w:t>
      </w:r>
      <w:proofErr w:type="gramStart"/>
      <w:r w:rsidRPr="00F2086F">
        <w:rPr>
          <w:rFonts w:ascii="Bookman Old Style" w:hAnsi="Bookman Old Style"/>
          <w:sz w:val="18"/>
          <w:szCs w:val="18"/>
          <w:lang w:val="en-US"/>
        </w:rPr>
        <w:t>Planning models for bioenergy: some general observations and comments.</w:t>
      </w:r>
      <w:r w:rsidRPr="00F2086F">
        <w:rPr>
          <w:rFonts w:ascii="Bookman Old Style" w:eastAsia="AdvTimes" w:hAnsi="Bookman Old Style"/>
          <w:sz w:val="18"/>
          <w:szCs w:val="18"/>
          <w:lang w:val="en-GB" w:eastAsia="es-CO"/>
        </w:rPr>
        <w:t>Biomass and Bioenergy 18</w:t>
      </w:r>
      <w:r w:rsidR="00236C58" w:rsidRPr="00F2086F">
        <w:rPr>
          <w:rFonts w:ascii="Bookman Old Style" w:eastAsia="AdvTimes" w:hAnsi="Bookman Old Style"/>
          <w:sz w:val="18"/>
          <w:szCs w:val="18"/>
          <w:lang w:val="en-GB" w:eastAsia="es-CO"/>
        </w:rPr>
        <w:t>:</w:t>
      </w:r>
      <w:r w:rsidRPr="00F2086F">
        <w:rPr>
          <w:rFonts w:ascii="Bookman Old Style" w:eastAsia="AdvTimes" w:hAnsi="Bookman Old Style"/>
          <w:sz w:val="18"/>
          <w:szCs w:val="18"/>
          <w:lang w:val="en-GB" w:eastAsia="es-CO"/>
        </w:rPr>
        <w:t xml:space="preserve"> 279 - 282.</w:t>
      </w:r>
      <w:proofErr w:type="gramEnd"/>
    </w:p>
    <w:p w:rsidR="00726073" w:rsidRPr="00F2086F" w:rsidRDefault="00236C58"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US"/>
        </w:rPr>
      </w:pPr>
      <w:proofErr w:type="spellStart"/>
      <w:r w:rsidRPr="00F2086F">
        <w:rPr>
          <w:rFonts w:ascii="Bookman Old Style" w:hAnsi="Bookman Old Style"/>
          <w:bCs/>
          <w:iCs/>
          <w:sz w:val="18"/>
          <w:szCs w:val="18"/>
          <w:lang w:val="en-GB"/>
        </w:rPr>
        <w:t>Rosillo</w:t>
      </w:r>
      <w:proofErr w:type="spellEnd"/>
      <w:r w:rsidRPr="00F2086F">
        <w:rPr>
          <w:rFonts w:ascii="Bookman Old Style" w:hAnsi="Bookman Old Style"/>
          <w:bCs/>
          <w:iCs/>
          <w:sz w:val="18"/>
          <w:szCs w:val="18"/>
          <w:lang w:val="en-GB"/>
        </w:rPr>
        <w:t>, F. 2006</w:t>
      </w:r>
      <w:r w:rsidR="00726073" w:rsidRPr="00F2086F">
        <w:rPr>
          <w:rFonts w:ascii="Bookman Old Style" w:hAnsi="Bookman Old Style"/>
          <w:bCs/>
          <w:iCs/>
          <w:sz w:val="18"/>
          <w:szCs w:val="18"/>
          <w:lang w:val="en-GB"/>
        </w:rPr>
        <w:t xml:space="preserve">. </w:t>
      </w:r>
      <w:r w:rsidR="00726073" w:rsidRPr="00F2086F">
        <w:rPr>
          <w:rFonts w:ascii="Bookman Old Style" w:hAnsi="Bookman Old Style"/>
          <w:sz w:val="18"/>
          <w:szCs w:val="18"/>
          <w:lang w:val="en-US"/>
        </w:rPr>
        <w:t>Global market for bioethanol: historical trends and future prospects. Energy for Sustainable Development</w:t>
      </w:r>
      <w:r w:rsidRPr="00F2086F">
        <w:rPr>
          <w:rFonts w:ascii="Bookman Old Style" w:hAnsi="Bookman Old Style"/>
          <w:sz w:val="18"/>
          <w:szCs w:val="18"/>
          <w:lang w:val="en-US"/>
        </w:rPr>
        <w:t xml:space="preserve"> 10(</w:t>
      </w:r>
      <w:r w:rsidR="00726073" w:rsidRPr="00F2086F">
        <w:rPr>
          <w:rFonts w:ascii="Bookman Old Style" w:hAnsi="Bookman Old Style"/>
          <w:sz w:val="18"/>
          <w:szCs w:val="18"/>
          <w:lang w:val="en-US"/>
        </w:rPr>
        <w:t>1</w:t>
      </w:r>
      <w:r w:rsidRPr="00F2086F">
        <w:rPr>
          <w:rFonts w:ascii="Bookman Old Style" w:hAnsi="Bookman Old Style"/>
          <w:sz w:val="18"/>
          <w:szCs w:val="18"/>
          <w:lang w:val="en-US"/>
        </w:rPr>
        <w:t>):</w:t>
      </w:r>
      <w:r w:rsidR="00726073" w:rsidRPr="00F2086F">
        <w:rPr>
          <w:rFonts w:ascii="Bookman Old Style" w:hAnsi="Bookman Old Style"/>
          <w:sz w:val="18"/>
          <w:szCs w:val="18"/>
          <w:lang w:val="en-US"/>
        </w:rPr>
        <w:t xml:space="preserve"> 20 – 32.</w:t>
      </w:r>
    </w:p>
    <w:p w:rsidR="00726073" w:rsidRPr="00F2086F" w:rsidRDefault="00236C58" w:rsidP="00F41260">
      <w:pPr>
        <w:pStyle w:val="Prrafodelista"/>
        <w:tabs>
          <w:tab w:val="left" w:pos="180"/>
          <w:tab w:val="left" w:pos="450"/>
        </w:tabs>
        <w:autoSpaceDE w:val="0"/>
        <w:autoSpaceDN w:val="0"/>
        <w:adjustRightInd w:val="0"/>
        <w:ind w:left="180" w:hanging="180"/>
        <w:jc w:val="both"/>
        <w:rPr>
          <w:rFonts w:ascii="Bookman Old Style" w:eastAsia="Calibri" w:hAnsi="Bookman Old Style"/>
          <w:sz w:val="18"/>
          <w:szCs w:val="18"/>
          <w:lang w:val="en-US" w:eastAsia="en-US"/>
        </w:rPr>
      </w:pPr>
      <w:proofErr w:type="spellStart"/>
      <w:r w:rsidRPr="00F2086F">
        <w:rPr>
          <w:rFonts w:ascii="Bookman Old Style" w:eastAsia="Calibri" w:hAnsi="Bookman Old Style"/>
          <w:bCs/>
          <w:sz w:val="18"/>
          <w:szCs w:val="18"/>
          <w:lang w:val="en-US" w:eastAsia="en-US"/>
        </w:rPr>
        <w:t>Rouch</w:t>
      </w:r>
      <w:proofErr w:type="spellEnd"/>
      <w:r w:rsidRPr="00F2086F">
        <w:rPr>
          <w:rFonts w:ascii="Bookman Old Style" w:eastAsia="Calibri" w:hAnsi="Bookman Old Style"/>
          <w:bCs/>
          <w:sz w:val="18"/>
          <w:szCs w:val="18"/>
          <w:lang w:val="en-US" w:eastAsia="en-US"/>
        </w:rPr>
        <w:t xml:space="preserve">, D. and </w:t>
      </w:r>
      <w:proofErr w:type="spellStart"/>
      <w:r w:rsidRPr="00F2086F">
        <w:rPr>
          <w:rFonts w:ascii="Bookman Old Style" w:eastAsia="Calibri" w:hAnsi="Bookman Old Style"/>
          <w:bCs/>
          <w:sz w:val="18"/>
          <w:szCs w:val="18"/>
          <w:lang w:val="en-US" w:eastAsia="en-US"/>
        </w:rPr>
        <w:t>Santi</w:t>
      </w:r>
      <w:proofErr w:type="spellEnd"/>
      <w:r w:rsidRPr="00F2086F">
        <w:rPr>
          <w:rFonts w:ascii="Bookman Old Style" w:eastAsia="Calibri" w:hAnsi="Bookman Old Style"/>
          <w:bCs/>
          <w:sz w:val="18"/>
          <w:szCs w:val="18"/>
          <w:lang w:val="en-US" w:eastAsia="en-US"/>
        </w:rPr>
        <w:t>, P. 2001</w:t>
      </w:r>
      <w:r w:rsidR="00726073" w:rsidRPr="00F2086F">
        <w:rPr>
          <w:rFonts w:ascii="Bookman Old Style" w:eastAsia="Calibri" w:hAnsi="Bookman Old Style"/>
          <w:bCs/>
          <w:sz w:val="18"/>
          <w:szCs w:val="18"/>
          <w:lang w:val="en-US" w:eastAsia="en-US"/>
        </w:rPr>
        <w:t xml:space="preserve">. Competitive Intelligence Adds Value: </w:t>
      </w:r>
      <w:r w:rsidR="00726073" w:rsidRPr="00F2086F">
        <w:rPr>
          <w:rFonts w:ascii="Bookman Old Style" w:eastAsia="Calibri" w:hAnsi="Bookman Old Style"/>
          <w:sz w:val="18"/>
          <w:szCs w:val="18"/>
          <w:lang w:val="en-US" w:eastAsia="en-US"/>
        </w:rPr>
        <w:t xml:space="preserve">Five Intelligence Attitudes. </w:t>
      </w:r>
      <w:r w:rsidR="00726073" w:rsidRPr="00F2086F">
        <w:rPr>
          <w:rFonts w:ascii="Bookman Old Style" w:eastAsia="Calibri" w:hAnsi="Bookman Old Style"/>
          <w:iCs/>
          <w:sz w:val="18"/>
          <w:szCs w:val="18"/>
          <w:lang w:val="en-US" w:eastAsia="en-US"/>
        </w:rPr>
        <w:t xml:space="preserve">European Management Journal, </w:t>
      </w:r>
      <w:r w:rsidR="00726073" w:rsidRPr="00F2086F">
        <w:rPr>
          <w:rFonts w:ascii="Bookman Old Style" w:eastAsia="Calibri" w:hAnsi="Bookman Old Style"/>
          <w:sz w:val="18"/>
          <w:szCs w:val="18"/>
          <w:lang w:val="en-US" w:eastAsia="en-US"/>
        </w:rPr>
        <w:t>Vol. 19, No. 5, 552–559</w:t>
      </w:r>
      <w:r w:rsidR="00726073" w:rsidRPr="00F2086F">
        <w:rPr>
          <w:rFonts w:ascii="Bookman Old Style" w:hAnsi="Bookman Old Style"/>
          <w:sz w:val="18"/>
          <w:szCs w:val="18"/>
          <w:lang w:val="en-US"/>
        </w:rPr>
        <w:t>.</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US"/>
        </w:rPr>
      </w:pPr>
      <w:r w:rsidRPr="00F2086F">
        <w:rPr>
          <w:rFonts w:ascii="Bookman Old Style" w:hAnsi="Bookman Old Style"/>
          <w:sz w:val="18"/>
          <w:szCs w:val="18"/>
          <w:lang w:val="en-US"/>
        </w:rPr>
        <w:t xml:space="preserve">Schubert, R. </w:t>
      </w:r>
      <w:r w:rsidR="006C2E7F" w:rsidRPr="00F2086F">
        <w:rPr>
          <w:rFonts w:ascii="Bookman Old Style" w:eastAsia="AdvTimes" w:hAnsi="Bookman Old Style"/>
          <w:sz w:val="18"/>
          <w:szCs w:val="18"/>
          <w:lang w:val="en-GB"/>
        </w:rPr>
        <w:t>and</w:t>
      </w:r>
      <w:r w:rsidR="00236C58" w:rsidRPr="00F2086F">
        <w:rPr>
          <w:rFonts w:ascii="Bookman Old Style" w:hAnsi="Bookman Old Style"/>
          <w:sz w:val="18"/>
          <w:szCs w:val="18"/>
          <w:lang w:val="en-US"/>
        </w:rPr>
        <w:t xml:space="preserve"> </w:t>
      </w:r>
      <w:proofErr w:type="spellStart"/>
      <w:r w:rsidR="00236C58" w:rsidRPr="00F2086F">
        <w:rPr>
          <w:rFonts w:ascii="Bookman Old Style" w:hAnsi="Bookman Old Style"/>
          <w:sz w:val="18"/>
          <w:szCs w:val="18"/>
          <w:lang w:val="en-US"/>
        </w:rPr>
        <w:t>Blasch</w:t>
      </w:r>
      <w:proofErr w:type="spellEnd"/>
      <w:r w:rsidR="00236C58" w:rsidRPr="00F2086F">
        <w:rPr>
          <w:rFonts w:ascii="Bookman Old Style" w:hAnsi="Bookman Old Style"/>
          <w:sz w:val="18"/>
          <w:szCs w:val="18"/>
          <w:lang w:val="en-US"/>
        </w:rPr>
        <w:t>, J. 2010</w:t>
      </w:r>
      <w:r w:rsidRPr="00F2086F">
        <w:rPr>
          <w:rFonts w:ascii="Bookman Old Style" w:hAnsi="Bookman Old Style"/>
          <w:sz w:val="18"/>
          <w:szCs w:val="18"/>
          <w:lang w:val="en-US"/>
        </w:rPr>
        <w:t xml:space="preserve">. Sustainability standards for bioenergy - A means </w:t>
      </w:r>
      <w:r w:rsidR="00A57638" w:rsidRPr="00F2086F">
        <w:rPr>
          <w:rFonts w:ascii="Bookman Old Style" w:hAnsi="Bookman Old Style"/>
          <w:sz w:val="18"/>
          <w:szCs w:val="18"/>
          <w:lang w:val="en-US"/>
        </w:rPr>
        <w:t xml:space="preserve">to reduce </w:t>
      </w:r>
      <w:r w:rsidR="00A57638" w:rsidRPr="00F2086F">
        <w:rPr>
          <w:rFonts w:ascii="Bookman Old Style" w:hAnsi="Bookman Old Style"/>
          <w:sz w:val="18"/>
          <w:szCs w:val="18"/>
          <w:lang w:val="en-US"/>
        </w:rPr>
        <w:lastRenderedPageBreak/>
        <w:t xml:space="preserve">climate change risks? </w:t>
      </w:r>
      <w:proofErr w:type="gramStart"/>
      <w:r w:rsidRPr="00F2086F">
        <w:rPr>
          <w:rFonts w:ascii="Bookman Old Style" w:hAnsi="Bookman Old Style"/>
          <w:sz w:val="18"/>
          <w:szCs w:val="18"/>
          <w:lang w:val="en-US"/>
        </w:rPr>
        <w:t>Energy Policy</w:t>
      </w:r>
      <w:r w:rsidR="00236C58" w:rsidRPr="00F2086F">
        <w:rPr>
          <w:rFonts w:ascii="Bookman Old Style" w:hAnsi="Bookman Old Style"/>
          <w:sz w:val="18"/>
          <w:szCs w:val="18"/>
          <w:lang w:val="en-US"/>
        </w:rPr>
        <w:t xml:space="preserve"> 38:</w:t>
      </w:r>
      <w:r w:rsidRPr="00F2086F">
        <w:rPr>
          <w:rFonts w:ascii="Bookman Old Style" w:hAnsi="Bookman Old Style"/>
          <w:sz w:val="18"/>
          <w:szCs w:val="18"/>
          <w:lang w:val="en-US"/>
        </w:rPr>
        <w:t xml:space="preserve"> 2797 – 2805.</w:t>
      </w:r>
      <w:proofErr w:type="gramEnd"/>
      <w:r w:rsidRPr="00F2086F">
        <w:rPr>
          <w:rFonts w:ascii="Bookman Old Style" w:hAnsi="Bookman Old Style"/>
          <w:sz w:val="18"/>
          <w:szCs w:val="18"/>
          <w:lang w:val="en-US"/>
        </w:rPr>
        <w:t xml:space="preserve"> </w:t>
      </w:r>
    </w:p>
    <w:p w:rsidR="00726073" w:rsidRPr="00F2086F" w:rsidRDefault="00726073"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s-MX"/>
        </w:rPr>
      </w:pPr>
      <w:proofErr w:type="spellStart"/>
      <w:proofErr w:type="gramStart"/>
      <w:r w:rsidRPr="00F2086F">
        <w:rPr>
          <w:rFonts w:ascii="Bookman Old Style" w:hAnsi="Bookman Old Style"/>
          <w:sz w:val="18"/>
          <w:szCs w:val="18"/>
          <w:lang w:val="en-US"/>
        </w:rPr>
        <w:t>Silveira</w:t>
      </w:r>
      <w:proofErr w:type="spellEnd"/>
      <w:r w:rsidRPr="00F2086F">
        <w:rPr>
          <w:rFonts w:ascii="Bookman Old Style" w:hAnsi="Bookman Old Style"/>
          <w:sz w:val="18"/>
          <w:szCs w:val="18"/>
          <w:lang w:val="en-US"/>
        </w:rPr>
        <w:t>, S. (2005).</w:t>
      </w:r>
      <w:proofErr w:type="gramEnd"/>
      <w:r w:rsidRPr="00F2086F">
        <w:rPr>
          <w:rFonts w:ascii="Bookman Old Style" w:hAnsi="Bookman Old Style"/>
          <w:sz w:val="18"/>
          <w:szCs w:val="18"/>
          <w:lang w:val="en-US"/>
        </w:rPr>
        <w:t xml:space="preserve"> </w:t>
      </w:r>
      <w:proofErr w:type="gramStart"/>
      <w:r w:rsidRPr="00F2086F">
        <w:rPr>
          <w:rFonts w:ascii="Bookman Old Style" w:hAnsi="Bookman Old Style"/>
          <w:sz w:val="18"/>
          <w:szCs w:val="18"/>
          <w:lang w:val="en-US"/>
        </w:rPr>
        <w:t>Promoting bioenergy through the clean development mechanisms.</w:t>
      </w:r>
      <w:proofErr w:type="gramEnd"/>
      <w:r w:rsidRPr="00F2086F">
        <w:rPr>
          <w:rFonts w:ascii="Bookman Old Style" w:hAnsi="Bookman Old Style"/>
          <w:sz w:val="18"/>
          <w:szCs w:val="18"/>
          <w:lang w:val="en-US"/>
        </w:rPr>
        <w:t xml:space="preserve"> </w:t>
      </w:r>
      <w:proofErr w:type="spellStart"/>
      <w:r w:rsidRPr="00F2086F">
        <w:rPr>
          <w:rFonts w:ascii="Bookman Old Style" w:eastAsia="AdvTimes" w:hAnsi="Bookman Old Style"/>
          <w:sz w:val="18"/>
          <w:szCs w:val="18"/>
          <w:lang w:val="es-MX" w:eastAsia="es-CO"/>
        </w:rPr>
        <w:t>Biomass</w:t>
      </w:r>
      <w:proofErr w:type="spellEnd"/>
      <w:r w:rsidRPr="00F2086F">
        <w:rPr>
          <w:rFonts w:ascii="Bookman Old Style" w:eastAsia="AdvTimes" w:hAnsi="Bookman Old Style"/>
          <w:sz w:val="18"/>
          <w:szCs w:val="18"/>
          <w:lang w:val="es-MX" w:eastAsia="es-CO"/>
        </w:rPr>
        <w:t xml:space="preserve"> and </w:t>
      </w:r>
      <w:proofErr w:type="spellStart"/>
      <w:r w:rsidRPr="00F2086F">
        <w:rPr>
          <w:rFonts w:ascii="Bookman Old Style" w:eastAsia="AdvTimes" w:hAnsi="Bookman Old Style"/>
          <w:sz w:val="18"/>
          <w:szCs w:val="18"/>
          <w:lang w:val="es-MX" w:eastAsia="es-CO"/>
        </w:rPr>
        <w:t>Bioenergy</w:t>
      </w:r>
      <w:proofErr w:type="spellEnd"/>
      <w:r w:rsidR="00236C58" w:rsidRPr="00F2086F">
        <w:rPr>
          <w:rFonts w:ascii="Bookman Old Style" w:eastAsia="AdvTimes" w:hAnsi="Bookman Old Style"/>
          <w:sz w:val="18"/>
          <w:szCs w:val="18"/>
          <w:lang w:eastAsia="es-CO"/>
        </w:rPr>
        <w:t xml:space="preserve"> </w:t>
      </w:r>
      <w:r w:rsidRPr="00F2086F">
        <w:rPr>
          <w:rFonts w:ascii="Bookman Old Style" w:eastAsia="AdvTimes" w:hAnsi="Bookman Old Style"/>
          <w:sz w:val="18"/>
          <w:szCs w:val="18"/>
          <w:lang w:val="es-MX" w:eastAsia="es-CO"/>
        </w:rPr>
        <w:t xml:space="preserve"> 28</w:t>
      </w:r>
      <w:r w:rsidR="00CD471A" w:rsidRPr="00F2086F">
        <w:rPr>
          <w:rFonts w:ascii="Bookman Old Style" w:eastAsia="AdvTimes" w:hAnsi="Bookman Old Style"/>
          <w:sz w:val="18"/>
          <w:szCs w:val="18"/>
          <w:lang w:eastAsia="es-CO"/>
        </w:rPr>
        <w:t>:</w:t>
      </w:r>
      <w:r w:rsidRPr="00F2086F">
        <w:rPr>
          <w:rFonts w:ascii="Bookman Old Style" w:eastAsia="AdvTimes" w:hAnsi="Bookman Old Style"/>
          <w:sz w:val="18"/>
          <w:szCs w:val="18"/>
          <w:lang w:val="es-MX" w:eastAsia="es-CO"/>
        </w:rPr>
        <w:t>107 – 117</w:t>
      </w:r>
      <w:r w:rsidRPr="00F2086F">
        <w:rPr>
          <w:rFonts w:ascii="Bookman Old Style" w:hAnsi="Bookman Old Style"/>
          <w:sz w:val="18"/>
          <w:szCs w:val="18"/>
          <w:lang w:val="es-MX"/>
        </w:rPr>
        <w:t>.</w:t>
      </w:r>
    </w:p>
    <w:p w:rsidR="00726073" w:rsidRPr="00F2086F" w:rsidRDefault="005803DA" w:rsidP="00F41260">
      <w:pPr>
        <w:pStyle w:val="Prrafodelista"/>
        <w:tabs>
          <w:tab w:val="left" w:pos="180"/>
          <w:tab w:val="left" w:pos="450"/>
        </w:tabs>
        <w:autoSpaceDE w:val="0"/>
        <w:autoSpaceDN w:val="0"/>
        <w:adjustRightInd w:val="0"/>
        <w:ind w:left="180" w:hanging="180"/>
        <w:jc w:val="both"/>
        <w:rPr>
          <w:rFonts w:ascii="Bookman Old Style" w:hAnsi="Bookman Old Style"/>
          <w:sz w:val="18"/>
          <w:szCs w:val="18"/>
          <w:lang w:val="en-US"/>
        </w:rPr>
      </w:pPr>
      <w:proofErr w:type="spellStart"/>
      <w:r w:rsidRPr="00F2086F">
        <w:rPr>
          <w:rFonts w:ascii="Bookman Old Style" w:hAnsi="Bookman Old Style"/>
          <w:sz w:val="18"/>
          <w:szCs w:val="18"/>
          <w:lang w:val="pt-BR"/>
        </w:rPr>
        <w:t>Soccol</w:t>
      </w:r>
      <w:proofErr w:type="spellEnd"/>
      <w:r w:rsidRPr="00F2086F">
        <w:rPr>
          <w:rFonts w:ascii="Bookman Old Style" w:hAnsi="Bookman Old Style"/>
          <w:sz w:val="18"/>
          <w:szCs w:val="18"/>
          <w:lang w:val="pt-BR"/>
        </w:rPr>
        <w:t xml:space="preserve">, R.; Porto de Souza, L.; </w:t>
      </w:r>
      <w:proofErr w:type="spellStart"/>
      <w:r w:rsidRPr="00F2086F">
        <w:rPr>
          <w:rFonts w:ascii="Bookman Old Style" w:hAnsi="Bookman Old Style"/>
          <w:sz w:val="18"/>
          <w:szCs w:val="18"/>
          <w:lang w:val="pt-BR"/>
        </w:rPr>
        <w:t>Pedroni</w:t>
      </w:r>
      <w:proofErr w:type="spellEnd"/>
      <w:r w:rsidRPr="00F2086F">
        <w:rPr>
          <w:rFonts w:ascii="Bookman Old Style" w:hAnsi="Bookman Old Style"/>
          <w:sz w:val="18"/>
          <w:szCs w:val="18"/>
          <w:lang w:val="pt-BR"/>
        </w:rPr>
        <w:t xml:space="preserve">, A.; </w:t>
      </w:r>
      <w:proofErr w:type="spellStart"/>
      <w:r w:rsidRPr="00F2086F">
        <w:rPr>
          <w:rFonts w:ascii="Bookman Old Style" w:hAnsi="Bookman Old Style"/>
          <w:sz w:val="18"/>
          <w:szCs w:val="18"/>
          <w:lang w:val="pt-BR"/>
        </w:rPr>
        <w:t>Karp</w:t>
      </w:r>
      <w:proofErr w:type="spellEnd"/>
      <w:r w:rsidRPr="00F2086F">
        <w:rPr>
          <w:rFonts w:ascii="Bookman Old Style" w:hAnsi="Bookman Old Style"/>
          <w:sz w:val="18"/>
          <w:szCs w:val="18"/>
          <w:lang w:val="pt-BR"/>
        </w:rPr>
        <w:t xml:space="preserve">, S.; </w:t>
      </w:r>
      <w:proofErr w:type="spellStart"/>
      <w:r w:rsidRPr="00F2086F">
        <w:rPr>
          <w:rFonts w:ascii="Bookman Old Style" w:hAnsi="Bookman Old Style"/>
          <w:sz w:val="18"/>
          <w:szCs w:val="18"/>
          <w:lang w:val="pt-BR"/>
        </w:rPr>
        <w:t>Buckeridge</w:t>
      </w:r>
      <w:proofErr w:type="spellEnd"/>
      <w:r w:rsidRPr="00F2086F">
        <w:rPr>
          <w:rFonts w:ascii="Bookman Old Style" w:hAnsi="Bookman Old Style"/>
          <w:sz w:val="18"/>
          <w:szCs w:val="18"/>
          <w:lang w:val="pt-BR"/>
        </w:rPr>
        <w:t xml:space="preserve">, M.; Pereira, L.; </w:t>
      </w:r>
      <w:proofErr w:type="spellStart"/>
      <w:r w:rsidRPr="00F2086F">
        <w:rPr>
          <w:rFonts w:ascii="Bookman Old Style" w:hAnsi="Bookman Old Style"/>
          <w:sz w:val="18"/>
          <w:szCs w:val="18"/>
          <w:lang w:val="pt-BR"/>
        </w:rPr>
        <w:t>Pitarelo</w:t>
      </w:r>
      <w:proofErr w:type="spellEnd"/>
      <w:r w:rsidRPr="00F2086F">
        <w:rPr>
          <w:rFonts w:ascii="Bookman Old Style" w:hAnsi="Bookman Old Style"/>
          <w:sz w:val="18"/>
          <w:szCs w:val="18"/>
          <w:lang w:val="pt-BR"/>
        </w:rPr>
        <w:t>, A.; Ferreira, V.; Fortes, L.;</w:t>
      </w:r>
      <w:r w:rsidR="00726073" w:rsidRPr="00F2086F">
        <w:rPr>
          <w:rFonts w:ascii="Bookman Old Style" w:hAnsi="Bookman Old Style"/>
          <w:sz w:val="18"/>
          <w:szCs w:val="18"/>
          <w:lang w:val="pt-BR"/>
        </w:rPr>
        <w:t xml:space="preserve"> </w:t>
      </w:r>
      <w:proofErr w:type="gramStart"/>
      <w:r w:rsidR="00726073" w:rsidRPr="00F2086F">
        <w:rPr>
          <w:rFonts w:ascii="Bookman Old Style" w:hAnsi="Bookman Old Style"/>
          <w:sz w:val="18"/>
          <w:szCs w:val="18"/>
          <w:lang w:val="pt-BR"/>
        </w:rPr>
        <w:t>F</w:t>
      </w:r>
      <w:r w:rsidRPr="00F2086F">
        <w:rPr>
          <w:rFonts w:ascii="Bookman Old Style" w:hAnsi="Bookman Old Style"/>
          <w:sz w:val="18"/>
          <w:szCs w:val="18"/>
          <w:lang w:val="pt-BR"/>
        </w:rPr>
        <w:t>errara,</w:t>
      </w:r>
      <w:proofErr w:type="gramEnd"/>
      <w:r w:rsidRPr="00F2086F">
        <w:rPr>
          <w:rFonts w:ascii="Bookman Old Style" w:hAnsi="Bookman Old Style"/>
          <w:sz w:val="18"/>
          <w:szCs w:val="18"/>
          <w:lang w:val="pt-BR"/>
        </w:rPr>
        <w:t xml:space="preserve"> M.; Pinto da Silva, E.; Pepe de Moraes, L.;</w:t>
      </w:r>
      <w:r w:rsidR="00726073" w:rsidRPr="00F2086F">
        <w:rPr>
          <w:rFonts w:ascii="Bookman Old Style" w:hAnsi="Bookman Old Style"/>
          <w:sz w:val="18"/>
          <w:szCs w:val="18"/>
          <w:lang w:val="pt-BR"/>
        </w:rPr>
        <w:t xml:space="preserve"> de Amorim, J. </w:t>
      </w:r>
      <w:proofErr w:type="gramStart"/>
      <w:r w:rsidR="006C2E7F" w:rsidRPr="00F2086F">
        <w:rPr>
          <w:rFonts w:ascii="Bookman Old Style" w:eastAsia="AdvTimes" w:hAnsi="Bookman Old Style"/>
          <w:sz w:val="18"/>
          <w:szCs w:val="18"/>
        </w:rPr>
        <w:t>and</w:t>
      </w:r>
      <w:proofErr w:type="gramEnd"/>
      <w:r w:rsidRPr="00F2086F">
        <w:rPr>
          <w:rFonts w:ascii="Bookman Old Style" w:hAnsi="Bookman Old Style"/>
          <w:sz w:val="18"/>
          <w:szCs w:val="18"/>
          <w:lang w:val="pt-BR"/>
        </w:rPr>
        <w:t xml:space="preserve"> Gonçalves F. 2010</w:t>
      </w:r>
      <w:r w:rsidR="00726073" w:rsidRPr="00F2086F">
        <w:rPr>
          <w:rFonts w:ascii="Bookman Old Style" w:hAnsi="Bookman Old Style"/>
          <w:sz w:val="18"/>
          <w:szCs w:val="18"/>
          <w:lang w:val="pt-BR"/>
        </w:rPr>
        <w:t xml:space="preserve">. </w:t>
      </w:r>
      <w:r w:rsidR="00726073" w:rsidRPr="00F2086F">
        <w:rPr>
          <w:rFonts w:ascii="Bookman Old Style" w:hAnsi="Bookman Old Style"/>
          <w:sz w:val="18"/>
          <w:szCs w:val="18"/>
          <w:lang w:val="en-US"/>
        </w:rPr>
        <w:t xml:space="preserve">Bioethanol from lignocelluloses: Status and perspectives in Brazil. </w:t>
      </w:r>
      <w:proofErr w:type="spellStart"/>
      <w:proofErr w:type="gramStart"/>
      <w:r w:rsidR="00726073" w:rsidRPr="00F2086F">
        <w:rPr>
          <w:rFonts w:ascii="Bookman Old Style" w:hAnsi="Bookman Old Style"/>
          <w:sz w:val="18"/>
          <w:szCs w:val="18"/>
          <w:lang w:val="en-US"/>
        </w:rPr>
        <w:t>Bioresource</w:t>
      </w:r>
      <w:proofErr w:type="spellEnd"/>
      <w:r w:rsidR="00FF43F2" w:rsidRPr="00F2086F">
        <w:rPr>
          <w:rFonts w:ascii="Bookman Old Style" w:hAnsi="Bookman Old Style"/>
          <w:sz w:val="18"/>
          <w:szCs w:val="18"/>
          <w:lang w:val="en-US"/>
        </w:rPr>
        <w:t xml:space="preserve"> </w:t>
      </w:r>
      <w:r w:rsidR="00726073" w:rsidRPr="00F2086F">
        <w:rPr>
          <w:rFonts w:ascii="Bookman Old Style" w:hAnsi="Bookman Old Style"/>
          <w:sz w:val="18"/>
          <w:szCs w:val="18"/>
          <w:lang w:val="en-US"/>
        </w:rPr>
        <w:t xml:space="preserve">Technology </w:t>
      </w:r>
      <w:r w:rsidRPr="00F2086F">
        <w:rPr>
          <w:rFonts w:ascii="Bookman Old Style" w:hAnsi="Bookman Old Style"/>
          <w:sz w:val="18"/>
          <w:szCs w:val="18"/>
          <w:lang w:val="en-US"/>
        </w:rPr>
        <w:t xml:space="preserve">101: </w:t>
      </w:r>
      <w:r w:rsidR="00726073" w:rsidRPr="00F2086F">
        <w:rPr>
          <w:rFonts w:ascii="Bookman Old Style" w:hAnsi="Bookman Old Style"/>
          <w:sz w:val="18"/>
          <w:szCs w:val="18"/>
          <w:lang w:val="en-US"/>
        </w:rPr>
        <w:t>4820 – 4825.</w:t>
      </w:r>
      <w:proofErr w:type="gramEnd"/>
    </w:p>
    <w:p w:rsidR="00726073" w:rsidRPr="00F2086F" w:rsidRDefault="00083A9A" w:rsidP="00F41260">
      <w:pPr>
        <w:pStyle w:val="Prrafodelista"/>
        <w:tabs>
          <w:tab w:val="left" w:pos="180"/>
          <w:tab w:val="left" w:pos="450"/>
        </w:tabs>
        <w:ind w:left="180" w:hanging="180"/>
        <w:jc w:val="both"/>
        <w:rPr>
          <w:rFonts w:ascii="Bookman Old Style" w:hAnsi="Bookman Old Style"/>
          <w:sz w:val="18"/>
          <w:szCs w:val="18"/>
          <w:lang w:val="es-ES"/>
        </w:rPr>
      </w:pPr>
      <w:proofErr w:type="spellStart"/>
      <w:r w:rsidRPr="00F2086F">
        <w:rPr>
          <w:rFonts w:ascii="Bookman Old Style" w:hAnsi="Bookman Old Style"/>
          <w:sz w:val="18"/>
          <w:szCs w:val="18"/>
        </w:rPr>
        <w:t>Vergagni</w:t>
      </w:r>
      <w:proofErr w:type="spellEnd"/>
      <w:r w:rsidRPr="00F2086F">
        <w:rPr>
          <w:rFonts w:ascii="Bookman Old Style" w:hAnsi="Bookman Old Style"/>
          <w:sz w:val="18"/>
          <w:szCs w:val="18"/>
        </w:rPr>
        <w:t>,</w:t>
      </w:r>
      <w:r w:rsidR="00726073" w:rsidRPr="00F2086F">
        <w:rPr>
          <w:rFonts w:ascii="Bookman Old Style" w:hAnsi="Bookman Old Style"/>
          <w:sz w:val="18"/>
          <w:szCs w:val="18"/>
        </w:rPr>
        <w:t xml:space="preserve"> G. 2007. </w:t>
      </w:r>
      <w:proofErr w:type="spellStart"/>
      <w:r w:rsidR="00726073" w:rsidRPr="00F2086F">
        <w:rPr>
          <w:rFonts w:ascii="Bookman Old Style" w:hAnsi="Bookman Old Style"/>
          <w:sz w:val="18"/>
          <w:szCs w:val="18"/>
        </w:rPr>
        <w:t>Bioetanol</w:t>
      </w:r>
      <w:proofErr w:type="spellEnd"/>
      <w:r w:rsidR="00726073" w:rsidRPr="00F2086F">
        <w:rPr>
          <w:rFonts w:ascii="Bookman Old Style" w:hAnsi="Bookman Old Style"/>
          <w:sz w:val="18"/>
          <w:szCs w:val="18"/>
        </w:rPr>
        <w:t xml:space="preserve"> desde el maíz – estado actual y nuevas tendencias, oportunidades y desafíos. </w:t>
      </w:r>
      <w:r w:rsidR="00726073" w:rsidRPr="00F2086F">
        <w:rPr>
          <w:rFonts w:ascii="Bookman Old Style" w:hAnsi="Bookman Old Style"/>
          <w:sz w:val="18"/>
          <w:szCs w:val="18"/>
          <w:lang w:val="es-ES"/>
        </w:rPr>
        <w:t xml:space="preserve">Argentina: A </w:t>
      </w:r>
      <w:r w:rsidR="004E55FE" w:rsidRPr="00F2086F">
        <w:rPr>
          <w:rFonts w:ascii="Bookman Old Style" w:hAnsi="Bookman Old Style"/>
          <w:sz w:val="18"/>
          <w:szCs w:val="18"/>
          <w:lang w:val="es-ES"/>
        </w:rPr>
        <w:t>y</w:t>
      </w:r>
      <w:r w:rsidR="00726073" w:rsidRPr="00F2086F">
        <w:rPr>
          <w:rFonts w:ascii="Bookman Old Style" w:hAnsi="Bookman Old Style"/>
          <w:sz w:val="18"/>
          <w:szCs w:val="18"/>
          <w:lang w:val="es-ES"/>
        </w:rPr>
        <w:t xml:space="preserve"> V Empresarios</w:t>
      </w:r>
      <w:r w:rsidR="00FF43F2" w:rsidRPr="00F2086F">
        <w:rPr>
          <w:rFonts w:ascii="Bookman Old Style" w:hAnsi="Bookman Old Style"/>
          <w:sz w:val="18"/>
          <w:szCs w:val="18"/>
          <w:lang w:val="es-ES"/>
        </w:rPr>
        <w:t xml:space="preserve"> </w:t>
      </w:r>
      <w:r w:rsidR="00726073" w:rsidRPr="00F2086F">
        <w:rPr>
          <w:rFonts w:ascii="Bookman Old Style" w:hAnsi="Bookman Old Style"/>
          <w:sz w:val="18"/>
          <w:szCs w:val="18"/>
          <w:lang w:val="es-ES"/>
        </w:rPr>
        <w:t xml:space="preserve">Desarrollos. </w:t>
      </w:r>
    </w:p>
    <w:p w:rsidR="00726073" w:rsidRPr="00F2086F" w:rsidRDefault="005803DA" w:rsidP="00F41260">
      <w:pPr>
        <w:pStyle w:val="Prrafodelista"/>
        <w:tabs>
          <w:tab w:val="left" w:pos="180"/>
          <w:tab w:val="left" w:pos="450"/>
        </w:tabs>
        <w:autoSpaceDE w:val="0"/>
        <w:autoSpaceDN w:val="0"/>
        <w:adjustRightInd w:val="0"/>
        <w:ind w:left="180" w:hanging="180"/>
        <w:jc w:val="both"/>
        <w:rPr>
          <w:rFonts w:ascii="Bookman Old Style" w:eastAsia="AdvTimes" w:hAnsi="Bookman Old Style"/>
          <w:sz w:val="18"/>
          <w:szCs w:val="18"/>
          <w:lang w:val="en-US"/>
        </w:rPr>
      </w:pPr>
      <w:proofErr w:type="spellStart"/>
      <w:r w:rsidRPr="00F2086F">
        <w:rPr>
          <w:rFonts w:ascii="Bookman Old Style" w:eastAsia="AdvTimes" w:hAnsi="Bookman Old Style"/>
          <w:sz w:val="18"/>
          <w:szCs w:val="18"/>
          <w:lang w:val="pt-BR"/>
        </w:rPr>
        <w:t>Zhou</w:t>
      </w:r>
      <w:proofErr w:type="spellEnd"/>
      <w:r w:rsidRPr="00F2086F">
        <w:rPr>
          <w:rFonts w:ascii="Bookman Old Style" w:eastAsia="AdvTimes" w:hAnsi="Bookman Old Style"/>
          <w:sz w:val="18"/>
          <w:szCs w:val="18"/>
          <w:lang w:val="pt-BR"/>
        </w:rPr>
        <w:t xml:space="preserve">, P.; </w:t>
      </w:r>
      <w:r w:rsidR="00726073" w:rsidRPr="00F2086F">
        <w:rPr>
          <w:rFonts w:ascii="Bookman Old Style" w:eastAsia="AdvTimes" w:hAnsi="Bookman Old Style"/>
          <w:sz w:val="18"/>
          <w:szCs w:val="18"/>
          <w:lang w:val="pt-BR"/>
        </w:rPr>
        <w:t>Ang, B</w:t>
      </w:r>
      <w:r w:rsidRPr="00F2086F">
        <w:rPr>
          <w:rFonts w:ascii="Bookman Old Style" w:eastAsia="AdvTimes" w:hAnsi="Bookman Old Style"/>
          <w:sz w:val="18"/>
          <w:szCs w:val="18"/>
          <w:lang w:val="pt-BR"/>
        </w:rPr>
        <w:t>.</w:t>
      </w:r>
      <w:r w:rsidR="00726073" w:rsidRPr="00F2086F">
        <w:rPr>
          <w:rFonts w:ascii="Bookman Old Style" w:eastAsia="AdvTimes" w:hAnsi="Bookman Old Style"/>
          <w:sz w:val="18"/>
          <w:szCs w:val="18"/>
          <w:lang w:val="pt-BR"/>
        </w:rPr>
        <w:t xml:space="preserve"> </w:t>
      </w:r>
      <w:proofErr w:type="spellStart"/>
      <w:r w:rsidRPr="00F2086F">
        <w:rPr>
          <w:rFonts w:ascii="Bookman Old Style" w:eastAsia="AdvTimes" w:hAnsi="Bookman Old Style"/>
          <w:sz w:val="18"/>
          <w:szCs w:val="18"/>
          <w:lang w:val="pt-BR"/>
        </w:rPr>
        <w:t>and</w:t>
      </w:r>
      <w:proofErr w:type="spellEnd"/>
      <w:r w:rsidRPr="00F2086F">
        <w:rPr>
          <w:rFonts w:ascii="Bookman Old Style" w:eastAsia="AdvTimes" w:hAnsi="Bookman Old Style"/>
          <w:sz w:val="18"/>
          <w:szCs w:val="18"/>
          <w:lang w:val="pt-BR"/>
        </w:rPr>
        <w:t xml:space="preserve"> </w:t>
      </w:r>
      <w:proofErr w:type="spellStart"/>
      <w:r w:rsidRPr="00F2086F">
        <w:rPr>
          <w:rFonts w:ascii="Bookman Old Style" w:eastAsia="AdvTimes" w:hAnsi="Bookman Old Style"/>
          <w:sz w:val="18"/>
          <w:szCs w:val="18"/>
          <w:lang w:val="pt-BR"/>
        </w:rPr>
        <w:t>Poh</w:t>
      </w:r>
      <w:proofErr w:type="spellEnd"/>
      <w:r w:rsidRPr="00F2086F">
        <w:rPr>
          <w:rFonts w:ascii="Bookman Old Style" w:eastAsia="AdvTimes" w:hAnsi="Bookman Old Style"/>
          <w:sz w:val="18"/>
          <w:szCs w:val="18"/>
          <w:lang w:val="pt-BR"/>
        </w:rPr>
        <w:t xml:space="preserve">, K. </w:t>
      </w:r>
      <w:r w:rsidR="00726073" w:rsidRPr="00F2086F">
        <w:rPr>
          <w:rFonts w:ascii="Bookman Old Style" w:eastAsia="AdvTimes" w:hAnsi="Bookman Old Style"/>
          <w:sz w:val="18"/>
          <w:szCs w:val="18"/>
          <w:lang w:val="pt-BR"/>
        </w:rPr>
        <w:t xml:space="preserve">2006. </w:t>
      </w:r>
      <w:r w:rsidR="00726073" w:rsidRPr="00F2086F">
        <w:rPr>
          <w:rFonts w:ascii="Bookman Old Style" w:eastAsia="AdvTimes" w:hAnsi="Bookman Old Style"/>
          <w:sz w:val="18"/>
          <w:szCs w:val="18"/>
          <w:lang w:val="en-GB"/>
        </w:rPr>
        <w:t xml:space="preserve">Decision analysis in energy and environmental </w:t>
      </w:r>
      <w:proofErr w:type="spellStart"/>
      <w:r w:rsidR="00726073" w:rsidRPr="00F2086F">
        <w:rPr>
          <w:rFonts w:ascii="Bookman Old Style" w:eastAsia="AdvTimes" w:hAnsi="Bookman Old Style"/>
          <w:sz w:val="18"/>
          <w:szCs w:val="18"/>
          <w:lang w:val="en-GB"/>
        </w:rPr>
        <w:t>modeling</w:t>
      </w:r>
      <w:proofErr w:type="spellEnd"/>
      <w:r w:rsidR="00726073" w:rsidRPr="00F2086F">
        <w:rPr>
          <w:rFonts w:ascii="Bookman Old Style" w:eastAsia="AdvTimes" w:hAnsi="Bookman Old Style"/>
          <w:sz w:val="18"/>
          <w:szCs w:val="18"/>
          <w:lang w:val="en-GB"/>
        </w:rPr>
        <w:t xml:space="preserve">: an update. </w:t>
      </w:r>
      <w:r w:rsidR="00726073" w:rsidRPr="00F2086F">
        <w:rPr>
          <w:rFonts w:ascii="Bookman Old Style" w:eastAsia="AdvTimes" w:hAnsi="Bookman Old Style"/>
          <w:sz w:val="18"/>
          <w:szCs w:val="18"/>
          <w:lang w:val="en-US"/>
        </w:rPr>
        <w:t>Ener</w:t>
      </w:r>
      <w:r w:rsidRPr="00F2086F">
        <w:rPr>
          <w:rFonts w:ascii="Bookman Old Style" w:eastAsia="AdvTimes" w:hAnsi="Bookman Old Style"/>
          <w:sz w:val="18"/>
          <w:szCs w:val="18"/>
          <w:lang w:val="en-US"/>
        </w:rPr>
        <w:t>gy 31</w:t>
      </w:r>
      <w:r w:rsidR="00726073" w:rsidRPr="00F2086F">
        <w:rPr>
          <w:rFonts w:ascii="Bookman Old Style" w:eastAsia="AdvTimes" w:hAnsi="Bookman Old Style"/>
          <w:sz w:val="18"/>
          <w:szCs w:val="18"/>
          <w:lang w:val="en-US"/>
        </w:rPr>
        <w:t xml:space="preserve">(2), 14 – 22. </w:t>
      </w:r>
    </w:p>
    <w:p w:rsidR="00F2086F" w:rsidRDefault="00F2086F" w:rsidP="0018580A">
      <w:pPr>
        <w:tabs>
          <w:tab w:val="left" w:pos="709"/>
        </w:tabs>
        <w:rPr>
          <w:rFonts w:ascii="Bookman Old Style" w:hAnsi="Bookman Old Style"/>
          <w:sz w:val="20"/>
          <w:szCs w:val="20"/>
        </w:rPr>
        <w:sectPr w:rsidR="00F2086F" w:rsidSect="00F2086F">
          <w:type w:val="continuous"/>
          <w:pgSz w:w="11909" w:h="16834" w:code="9"/>
          <w:pgMar w:top="1584" w:right="994" w:bottom="274" w:left="994" w:header="1368" w:footer="1296" w:gutter="0"/>
          <w:pgNumType w:start="165"/>
          <w:cols w:num="2" w:space="432"/>
          <w:titlePg/>
          <w:docGrid w:linePitch="360"/>
        </w:sectPr>
      </w:pPr>
    </w:p>
    <w:p w:rsidR="007F18B2" w:rsidRPr="00C04D1E" w:rsidRDefault="007F18B2" w:rsidP="0018580A">
      <w:pPr>
        <w:tabs>
          <w:tab w:val="left" w:pos="709"/>
        </w:tabs>
        <w:rPr>
          <w:rFonts w:ascii="Bookman Old Style" w:hAnsi="Bookman Old Style"/>
          <w:sz w:val="20"/>
          <w:szCs w:val="20"/>
        </w:rPr>
      </w:pPr>
    </w:p>
    <w:sectPr w:rsidR="007F18B2" w:rsidRPr="00C04D1E" w:rsidSect="00F2086F">
      <w:type w:val="continuous"/>
      <w:pgSz w:w="11909" w:h="16834" w:code="9"/>
      <w:pgMar w:top="1584" w:right="994" w:bottom="274" w:left="994" w:header="1368" w:footer="1296" w:gutter="0"/>
      <w:pgNumType w:start="16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51F" w:rsidRDefault="00F5451F">
      <w:r>
        <w:separator/>
      </w:r>
    </w:p>
  </w:endnote>
  <w:endnote w:type="continuationSeparator" w:id="0">
    <w:p w:rsidR="00F5451F" w:rsidRDefault="00F5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dvTimes">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6F" w:rsidRDefault="00F2086F" w:rsidP="00F2086F">
    <w:pPr>
      <w:tabs>
        <w:tab w:val="center" w:pos="4419"/>
        <w:tab w:val="right" w:pos="8838"/>
      </w:tabs>
      <w:rPr>
        <w:rFonts w:ascii="Bookman Old Style" w:hAnsi="Bookman Old Style"/>
        <w:sz w:val="17"/>
        <w:szCs w:val="17"/>
        <w:lang w:val="de-DE"/>
      </w:rPr>
    </w:pPr>
  </w:p>
  <w:p w:rsidR="00F2086F" w:rsidRDefault="00F2086F" w:rsidP="00F2086F">
    <w:pPr>
      <w:tabs>
        <w:tab w:val="center" w:pos="4419"/>
        <w:tab w:val="right" w:pos="8838"/>
      </w:tabs>
      <w:rPr>
        <w:szCs w:val="20"/>
        <w:lang w:val="de-DE"/>
      </w:rPr>
    </w:pPr>
    <w:r>
      <w:rPr>
        <w:rFonts w:ascii="Bookman Old Style" w:hAnsi="Bookman Old Style"/>
        <w:sz w:val="17"/>
        <w:szCs w:val="17"/>
        <w:lang w:val="de-DE"/>
      </w:rPr>
      <w:fldChar w:fldCharType="begin"/>
    </w:r>
    <w:r>
      <w:rPr>
        <w:rFonts w:ascii="Bookman Old Style" w:hAnsi="Bookman Old Style"/>
        <w:sz w:val="17"/>
        <w:szCs w:val="17"/>
        <w:lang w:val="de-DE"/>
      </w:rPr>
      <w:instrText xml:space="preserve"> PAGE   \* MERGEFORMAT </w:instrText>
    </w:r>
    <w:r>
      <w:rPr>
        <w:rFonts w:ascii="Bookman Old Style" w:hAnsi="Bookman Old Style"/>
        <w:sz w:val="17"/>
        <w:szCs w:val="17"/>
        <w:lang w:val="de-DE"/>
      </w:rPr>
      <w:fldChar w:fldCharType="separate"/>
    </w:r>
    <w:r w:rsidR="00E83DFD">
      <w:rPr>
        <w:rFonts w:ascii="Bookman Old Style" w:hAnsi="Bookman Old Style"/>
        <w:noProof/>
        <w:sz w:val="17"/>
        <w:szCs w:val="17"/>
        <w:lang w:val="de-DE"/>
      </w:rPr>
      <w:t>178</w:t>
    </w:r>
    <w:r>
      <w:rPr>
        <w:rFonts w:ascii="Bookman Old Style" w:hAnsi="Bookman Old Style"/>
        <w:sz w:val="17"/>
        <w:szCs w:val="17"/>
        <w:lang w:val="de-D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6F" w:rsidRDefault="00F2086F" w:rsidP="00F2086F">
    <w:pPr>
      <w:tabs>
        <w:tab w:val="center" w:pos="4419"/>
        <w:tab w:val="right" w:pos="8838"/>
      </w:tabs>
      <w:jc w:val="right"/>
      <w:rPr>
        <w:rFonts w:ascii="Bookman Old Style" w:hAnsi="Bookman Old Style"/>
        <w:sz w:val="17"/>
        <w:szCs w:val="17"/>
        <w:lang w:val="de-DE"/>
      </w:rPr>
    </w:pPr>
  </w:p>
  <w:p w:rsidR="00F2086F" w:rsidRPr="00F2086F" w:rsidRDefault="00F2086F" w:rsidP="00F2086F">
    <w:pPr>
      <w:tabs>
        <w:tab w:val="center" w:pos="4419"/>
        <w:tab w:val="right" w:pos="8838"/>
      </w:tabs>
      <w:jc w:val="right"/>
      <w:rPr>
        <w:rFonts w:ascii="Bookman Old Style" w:hAnsi="Bookman Old Style"/>
        <w:sz w:val="17"/>
        <w:szCs w:val="17"/>
        <w:lang w:val="de-DE"/>
      </w:rPr>
    </w:pPr>
    <w:r>
      <w:rPr>
        <w:rFonts w:ascii="Bookman Old Style" w:hAnsi="Bookman Old Style"/>
        <w:sz w:val="17"/>
        <w:szCs w:val="17"/>
        <w:lang w:val="de-DE"/>
      </w:rPr>
      <w:fldChar w:fldCharType="begin"/>
    </w:r>
    <w:r>
      <w:rPr>
        <w:rFonts w:ascii="Bookman Old Style" w:hAnsi="Bookman Old Style"/>
        <w:sz w:val="17"/>
        <w:szCs w:val="17"/>
        <w:lang w:val="de-DE"/>
      </w:rPr>
      <w:instrText xml:space="preserve"> PAGE   \* MERGEFORMAT </w:instrText>
    </w:r>
    <w:r>
      <w:rPr>
        <w:rFonts w:ascii="Bookman Old Style" w:hAnsi="Bookman Old Style"/>
        <w:sz w:val="17"/>
        <w:szCs w:val="17"/>
        <w:lang w:val="de-DE"/>
      </w:rPr>
      <w:fldChar w:fldCharType="separate"/>
    </w:r>
    <w:r w:rsidR="00E83DFD">
      <w:rPr>
        <w:rFonts w:ascii="Bookman Old Style" w:hAnsi="Bookman Old Style"/>
        <w:noProof/>
        <w:sz w:val="17"/>
        <w:szCs w:val="17"/>
        <w:lang w:val="de-DE"/>
      </w:rPr>
      <w:t>177</w:t>
    </w:r>
    <w:r>
      <w:rPr>
        <w:rFonts w:ascii="Bookman Old Style" w:hAnsi="Bookman Old Style"/>
        <w:sz w:val="17"/>
        <w:szCs w:val="17"/>
        <w:lang w:val="de-D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6F" w:rsidRDefault="00F2086F" w:rsidP="00F2086F">
    <w:pPr>
      <w:tabs>
        <w:tab w:val="center" w:pos="4419"/>
        <w:tab w:val="right" w:pos="8838"/>
      </w:tabs>
      <w:jc w:val="right"/>
      <w:rPr>
        <w:rFonts w:ascii="Bookman Old Style" w:hAnsi="Bookman Old Style"/>
        <w:sz w:val="17"/>
        <w:szCs w:val="17"/>
        <w:lang w:val="de-DE"/>
      </w:rPr>
    </w:pPr>
  </w:p>
  <w:p w:rsidR="00F2086F" w:rsidRPr="00F2086F" w:rsidRDefault="00F2086F" w:rsidP="00F2086F">
    <w:pPr>
      <w:tabs>
        <w:tab w:val="center" w:pos="4419"/>
        <w:tab w:val="right" w:pos="8838"/>
      </w:tabs>
      <w:jc w:val="right"/>
      <w:rPr>
        <w:rFonts w:ascii="Bookman Old Style" w:hAnsi="Bookman Old Style"/>
        <w:sz w:val="17"/>
        <w:szCs w:val="17"/>
        <w:lang w:val="de-DE"/>
      </w:rPr>
    </w:pPr>
    <w:r>
      <w:rPr>
        <w:rFonts w:ascii="Bookman Old Style" w:hAnsi="Bookman Old Style"/>
        <w:sz w:val="17"/>
        <w:szCs w:val="17"/>
        <w:lang w:val="de-DE"/>
      </w:rPr>
      <w:fldChar w:fldCharType="begin"/>
    </w:r>
    <w:r>
      <w:rPr>
        <w:rFonts w:ascii="Bookman Old Style" w:hAnsi="Bookman Old Style"/>
        <w:sz w:val="17"/>
        <w:szCs w:val="17"/>
        <w:lang w:val="de-DE"/>
      </w:rPr>
      <w:instrText xml:space="preserve"> PAGE   \* MERGEFORMAT </w:instrText>
    </w:r>
    <w:r>
      <w:rPr>
        <w:rFonts w:ascii="Bookman Old Style" w:hAnsi="Bookman Old Style"/>
        <w:sz w:val="17"/>
        <w:szCs w:val="17"/>
        <w:lang w:val="de-DE"/>
      </w:rPr>
      <w:fldChar w:fldCharType="separate"/>
    </w:r>
    <w:r w:rsidR="00E83DFD">
      <w:rPr>
        <w:rFonts w:ascii="Bookman Old Style" w:hAnsi="Bookman Old Style"/>
        <w:noProof/>
        <w:sz w:val="17"/>
        <w:szCs w:val="17"/>
        <w:lang w:val="de-DE"/>
      </w:rPr>
      <w:t>165</w:t>
    </w:r>
    <w:r>
      <w:rPr>
        <w:rFonts w:ascii="Bookman Old Style" w:hAnsi="Bookman Old Style"/>
        <w:sz w:val="17"/>
        <w:szCs w:val="17"/>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51F" w:rsidRDefault="00F5451F">
      <w:r>
        <w:separator/>
      </w:r>
    </w:p>
  </w:footnote>
  <w:footnote w:type="continuationSeparator" w:id="0">
    <w:p w:rsidR="00F5451F" w:rsidRDefault="00F5451F">
      <w:r>
        <w:continuationSeparator/>
      </w:r>
    </w:p>
  </w:footnote>
  <w:footnote w:id="1">
    <w:p w:rsidR="000D2CC3" w:rsidRPr="003707BF" w:rsidRDefault="000D2CC3">
      <w:pPr>
        <w:pStyle w:val="Textonotapie"/>
        <w:rPr>
          <w:rFonts w:ascii="Bookman Old Style" w:hAnsi="Bookman Old Style"/>
          <w:sz w:val="16"/>
          <w:szCs w:val="16"/>
          <w:lang w:val="en-US"/>
        </w:rPr>
      </w:pPr>
      <w:r w:rsidRPr="004B2E1F">
        <w:rPr>
          <w:rStyle w:val="Refdenotaalpie"/>
          <w:rFonts w:ascii="Bookman Old Style" w:hAnsi="Bookman Old Style"/>
          <w:sz w:val="16"/>
          <w:szCs w:val="16"/>
        </w:rPr>
        <w:footnoteRef/>
      </w:r>
      <w:r w:rsidRPr="003707BF">
        <w:rPr>
          <w:rFonts w:ascii="Bookman Old Style" w:hAnsi="Bookman Old Style"/>
          <w:sz w:val="16"/>
          <w:szCs w:val="16"/>
          <w:lang w:val="en-US"/>
        </w:rPr>
        <w:t xml:space="preserve"> Review article that belongs to the research line Research Group on Marketing, Innovation and Competitiveness in Agricultural Management MILAGRO of the Universidad Nacional de Colombia, Faculty of Agronomy - Bogota.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6F" w:rsidRDefault="00F2086F" w:rsidP="00F2086F">
    <w:pPr>
      <w:tabs>
        <w:tab w:val="left" w:pos="709"/>
      </w:tabs>
      <w:jc w:val="right"/>
      <w:rPr>
        <w:rFonts w:ascii="Bookman Old Style" w:hAnsi="Bookman Old Style"/>
        <w:sz w:val="13"/>
        <w:szCs w:val="13"/>
        <w:lang w:val="en-US"/>
      </w:rPr>
    </w:pPr>
    <w:r w:rsidRPr="00862053">
      <w:rPr>
        <w:rFonts w:ascii="Bookman Old Style" w:hAnsi="Bookman Old Style"/>
        <w:sz w:val="13"/>
        <w:szCs w:val="13"/>
        <w:lang w:val="en-US"/>
      </w:rPr>
      <w:t>ANALYSIS OF MARKETING MIX MODEL OF THE BIOETHANOL INDUSTRY IN COLOMBIA</w:t>
    </w:r>
  </w:p>
  <w:p w:rsidR="00F2086F" w:rsidRDefault="00F2086F" w:rsidP="00F2086F">
    <w:pPr>
      <w:tabs>
        <w:tab w:val="left" w:pos="709"/>
      </w:tabs>
      <w:jc w:val="right"/>
      <w:rPr>
        <w:rFonts w:ascii="Bookman Old Style" w:hAnsi="Bookman Old Style"/>
        <w:sz w:val="13"/>
        <w:szCs w:val="13"/>
        <w:lang w:val="en-US"/>
      </w:rPr>
    </w:pPr>
  </w:p>
  <w:p w:rsidR="00F2086F" w:rsidRPr="0098471C" w:rsidRDefault="00F2086F" w:rsidP="00F2086F">
    <w:pPr>
      <w:tabs>
        <w:tab w:val="left" w:pos="709"/>
      </w:tabs>
      <w:jc w:val="right"/>
      <w:rPr>
        <w:rFonts w:ascii="Bookman Old Style" w:hAnsi="Bookman Old Style"/>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6F" w:rsidRDefault="00F2086F" w:rsidP="00F2086F">
    <w:pPr>
      <w:tabs>
        <w:tab w:val="center" w:pos="4419"/>
        <w:tab w:val="right" w:pos="8838"/>
      </w:tabs>
      <w:rPr>
        <w:rFonts w:ascii="Bookman Old Style" w:hAnsi="Bookman Old Style" w:cs="Calibri"/>
        <w:sz w:val="13"/>
        <w:szCs w:val="13"/>
        <w:lang w:val="en-US"/>
      </w:rPr>
    </w:pPr>
    <w:proofErr w:type="spellStart"/>
    <w:r>
      <w:rPr>
        <w:rFonts w:ascii="Bookman Old Style" w:hAnsi="Bookman Old Style" w:cs="Calibri"/>
        <w:sz w:val="13"/>
        <w:szCs w:val="13"/>
        <w:lang w:val="en-US"/>
      </w:rPr>
      <w:t>ACTA</w:t>
    </w:r>
    <w:proofErr w:type="spellEnd"/>
    <w:r>
      <w:rPr>
        <w:rFonts w:ascii="Bookman Old Style" w:hAnsi="Bookman Old Style" w:cs="Calibri"/>
        <w:sz w:val="13"/>
        <w:szCs w:val="13"/>
        <w:lang w:val="en-US"/>
      </w:rPr>
      <w:t xml:space="preserve"> </w:t>
    </w:r>
    <w:proofErr w:type="spellStart"/>
    <w:r>
      <w:rPr>
        <w:rFonts w:ascii="Bookman Old Style" w:hAnsi="Bookman Old Style" w:cs="Calibri"/>
        <w:sz w:val="13"/>
        <w:szCs w:val="13"/>
        <w:lang w:val="en-US"/>
      </w:rPr>
      <w:t>AGRONÓMICA</w:t>
    </w:r>
    <w:proofErr w:type="spellEnd"/>
    <w:r>
      <w:rPr>
        <w:rFonts w:ascii="Bookman Old Style" w:hAnsi="Bookman Old Style" w:cs="Calibri"/>
        <w:sz w:val="13"/>
        <w:szCs w:val="13"/>
        <w:lang w:val="en-US"/>
      </w:rPr>
      <w:t>. 61 (2) 2012, p 165-17</w:t>
    </w:r>
    <w:r w:rsidR="002C10F2">
      <w:rPr>
        <w:rFonts w:ascii="Bookman Old Style" w:hAnsi="Bookman Old Style" w:cs="Calibri"/>
        <w:sz w:val="13"/>
        <w:szCs w:val="13"/>
        <w:lang w:val="en-US"/>
      </w:rPr>
      <w:t>8</w:t>
    </w:r>
  </w:p>
  <w:p w:rsidR="00F2086F" w:rsidRDefault="00F2086F" w:rsidP="00F2086F">
    <w:pPr>
      <w:tabs>
        <w:tab w:val="center" w:pos="4419"/>
        <w:tab w:val="right" w:pos="8838"/>
      </w:tabs>
      <w:rPr>
        <w:rFonts w:ascii="Bookman Old Style" w:hAnsi="Bookman Old Style" w:cs="Calibri"/>
        <w:sz w:val="13"/>
        <w:szCs w:val="13"/>
        <w:lang w:val="en-US"/>
      </w:rPr>
    </w:pPr>
  </w:p>
  <w:p w:rsidR="00F2086F" w:rsidRDefault="00F2086F" w:rsidP="00F2086F">
    <w:pPr>
      <w:rPr>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529A"/>
    <w:multiLevelType w:val="hybridMultilevel"/>
    <w:tmpl w:val="6A06C47E"/>
    <w:lvl w:ilvl="0" w:tplc="0C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5165DD4"/>
    <w:multiLevelType w:val="hybridMultilevel"/>
    <w:tmpl w:val="C318FD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69672E"/>
    <w:multiLevelType w:val="hybridMultilevel"/>
    <w:tmpl w:val="31C4A6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1F71BF7"/>
    <w:multiLevelType w:val="hybridMultilevel"/>
    <w:tmpl w:val="2A9E3D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9AC0AFF"/>
    <w:multiLevelType w:val="hybridMultilevel"/>
    <w:tmpl w:val="2CAC34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6860B74"/>
    <w:multiLevelType w:val="hybridMultilevel"/>
    <w:tmpl w:val="36549A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8976302"/>
    <w:multiLevelType w:val="hybridMultilevel"/>
    <w:tmpl w:val="12E685A2"/>
    <w:lvl w:ilvl="0" w:tplc="240A0001">
      <w:start w:val="1"/>
      <w:numFmt w:val="bullet"/>
      <w:lvlText w:val=""/>
      <w:lvlJc w:val="left"/>
      <w:pPr>
        <w:tabs>
          <w:tab w:val="num" w:pos="993"/>
        </w:tabs>
        <w:ind w:left="993" w:hanging="284"/>
      </w:pPr>
      <w:rPr>
        <w:rFonts w:ascii="Symbol" w:hAnsi="Symbol" w:hint="default"/>
        <w:color w:val="auto"/>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7">
    <w:nsid w:val="5BE76B2D"/>
    <w:multiLevelType w:val="hybridMultilevel"/>
    <w:tmpl w:val="B81692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38F362B"/>
    <w:multiLevelType w:val="hybridMultilevel"/>
    <w:tmpl w:val="AAA4C6F8"/>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6AD42ED"/>
    <w:multiLevelType w:val="hybridMultilevel"/>
    <w:tmpl w:val="7846AAB4"/>
    <w:lvl w:ilvl="0" w:tplc="24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3"/>
  </w:num>
  <w:num w:numId="5">
    <w:abstractNumId w:val="0"/>
  </w:num>
  <w:num w:numId="6">
    <w:abstractNumId w:val="8"/>
  </w:num>
  <w:num w:numId="7">
    <w:abstractNumId w:val="4"/>
  </w:num>
  <w:num w:numId="8">
    <w:abstractNumId w:val="5"/>
  </w:num>
  <w:num w:numId="9">
    <w:abstractNumId w:val="1"/>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02C1C"/>
    <w:rsid w:val="00000070"/>
    <w:rsid w:val="00000C17"/>
    <w:rsid w:val="00003475"/>
    <w:rsid w:val="0000475D"/>
    <w:rsid w:val="00004844"/>
    <w:rsid w:val="00004CD9"/>
    <w:rsid w:val="00005621"/>
    <w:rsid w:val="000067B3"/>
    <w:rsid w:val="00007CC3"/>
    <w:rsid w:val="000105E3"/>
    <w:rsid w:val="0001060D"/>
    <w:rsid w:val="000107C4"/>
    <w:rsid w:val="00011C5D"/>
    <w:rsid w:val="00012985"/>
    <w:rsid w:val="00012A3E"/>
    <w:rsid w:val="00013624"/>
    <w:rsid w:val="000149AE"/>
    <w:rsid w:val="00015E49"/>
    <w:rsid w:val="00016029"/>
    <w:rsid w:val="00016DCC"/>
    <w:rsid w:val="00022221"/>
    <w:rsid w:val="0002305B"/>
    <w:rsid w:val="00023398"/>
    <w:rsid w:val="00025672"/>
    <w:rsid w:val="000257C2"/>
    <w:rsid w:val="00026AF4"/>
    <w:rsid w:val="00026C82"/>
    <w:rsid w:val="0002702C"/>
    <w:rsid w:val="00027416"/>
    <w:rsid w:val="00030806"/>
    <w:rsid w:val="00030A5E"/>
    <w:rsid w:val="000331F5"/>
    <w:rsid w:val="00033B3A"/>
    <w:rsid w:val="00034FF2"/>
    <w:rsid w:val="0003600A"/>
    <w:rsid w:val="0003613B"/>
    <w:rsid w:val="00037322"/>
    <w:rsid w:val="00037345"/>
    <w:rsid w:val="00040804"/>
    <w:rsid w:val="00040AFF"/>
    <w:rsid w:val="00041939"/>
    <w:rsid w:val="00041CA0"/>
    <w:rsid w:val="00042456"/>
    <w:rsid w:val="00042978"/>
    <w:rsid w:val="00043EEC"/>
    <w:rsid w:val="000442EE"/>
    <w:rsid w:val="00046343"/>
    <w:rsid w:val="00046A35"/>
    <w:rsid w:val="00046FCE"/>
    <w:rsid w:val="00052AD2"/>
    <w:rsid w:val="00053799"/>
    <w:rsid w:val="000563A8"/>
    <w:rsid w:val="00061CE7"/>
    <w:rsid w:val="00061F7C"/>
    <w:rsid w:val="00062E35"/>
    <w:rsid w:val="00062F47"/>
    <w:rsid w:val="00063C3F"/>
    <w:rsid w:val="000669C8"/>
    <w:rsid w:val="000671CA"/>
    <w:rsid w:val="00070604"/>
    <w:rsid w:val="000710E9"/>
    <w:rsid w:val="00074B23"/>
    <w:rsid w:val="000753FF"/>
    <w:rsid w:val="0007603C"/>
    <w:rsid w:val="00077767"/>
    <w:rsid w:val="00080093"/>
    <w:rsid w:val="000800EA"/>
    <w:rsid w:val="00080260"/>
    <w:rsid w:val="000809A4"/>
    <w:rsid w:val="00080FE7"/>
    <w:rsid w:val="00082417"/>
    <w:rsid w:val="00082738"/>
    <w:rsid w:val="000829E7"/>
    <w:rsid w:val="00082A03"/>
    <w:rsid w:val="00083A9A"/>
    <w:rsid w:val="00084341"/>
    <w:rsid w:val="00085160"/>
    <w:rsid w:val="000863AB"/>
    <w:rsid w:val="000876A6"/>
    <w:rsid w:val="00092278"/>
    <w:rsid w:val="00092849"/>
    <w:rsid w:val="00092E1A"/>
    <w:rsid w:val="00093789"/>
    <w:rsid w:val="000951BC"/>
    <w:rsid w:val="0009547B"/>
    <w:rsid w:val="00096055"/>
    <w:rsid w:val="00096537"/>
    <w:rsid w:val="00096A27"/>
    <w:rsid w:val="00096D09"/>
    <w:rsid w:val="00096E3A"/>
    <w:rsid w:val="000A0FF2"/>
    <w:rsid w:val="000A11EC"/>
    <w:rsid w:val="000A419D"/>
    <w:rsid w:val="000A796A"/>
    <w:rsid w:val="000A7FAE"/>
    <w:rsid w:val="000B0583"/>
    <w:rsid w:val="000B1163"/>
    <w:rsid w:val="000B1C88"/>
    <w:rsid w:val="000B1F17"/>
    <w:rsid w:val="000B1F46"/>
    <w:rsid w:val="000B4F63"/>
    <w:rsid w:val="000B6166"/>
    <w:rsid w:val="000B64BA"/>
    <w:rsid w:val="000B7467"/>
    <w:rsid w:val="000B74C2"/>
    <w:rsid w:val="000B7F71"/>
    <w:rsid w:val="000C00FA"/>
    <w:rsid w:val="000C1D80"/>
    <w:rsid w:val="000C2500"/>
    <w:rsid w:val="000C60B1"/>
    <w:rsid w:val="000C622A"/>
    <w:rsid w:val="000C64AD"/>
    <w:rsid w:val="000C77AF"/>
    <w:rsid w:val="000D0A1B"/>
    <w:rsid w:val="000D0D0F"/>
    <w:rsid w:val="000D16D8"/>
    <w:rsid w:val="000D2CC3"/>
    <w:rsid w:val="000D49F2"/>
    <w:rsid w:val="000D6EF5"/>
    <w:rsid w:val="000E2AB0"/>
    <w:rsid w:val="000E2ADE"/>
    <w:rsid w:val="000E42BB"/>
    <w:rsid w:val="000E7A05"/>
    <w:rsid w:val="000E7F2F"/>
    <w:rsid w:val="000F2331"/>
    <w:rsid w:val="000F44B5"/>
    <w:rsid w:val="000F5BA4"/>
    <w:rsid w:val="000F6250"/>
    <w:rsid w:val="000F6519"/>
    <w:rsid w:val="000F65E5"/>
    <w:rsid w:val="000F7EA3"/>
    <w:rsid w:val="00100D1D"/>
    <w:rsid w:val="00101BB3"/>
    <w:rsid w:val="00101C13"/>
    <w:rsid w:val="00101D41"/>
    <w:rsid w:val="00102E52"/>
    <w:rsid w:val="00103EF0"/>
    <w:rsid w:val="001041E2"/>
    <w:rsid w:val="00105124"/>
    <w:rsid w:val="00106059"/>
    <w:rsid w:val="001067A5"/>
    <w:rsid w:val="00106C83"/>
    <w:rsid w:val="00106F9B"/>
    <w:rsid w:val="00107BAE"/>
    <w:rsid w:val="0011013A"/>
    <w:rsid w:val="001119C4"/>
    <w:rsid w:val="00111B71"/>
    <w:rsid w:val="00111EBF"/>
    <w:rsid w:val="00116A6D"/>
    <w:rsid w:val="00122F06"/>
    <w:rsid w:val="00123905"/>
    <w:rsid w:val="0012394C"/>
    <w:rsid w:val="00123B67"/>
    <w:rsid w:val="0012407B"/>
    <w:rsid w:val="00124772"/>
    <w:rsid w:val="001249E2"/>
    <w:rsid w:val="0012515F"/>
    <w:rsid w:val="00125275"/>
    <w:rsid w:val="0012534E"/>
    <w:rsid w:val="001268A7"/>
    <w:rsid w:val="00127069"/>
    <w:rsid w:val="00131119"/>
    <w:rsid w:val="00131231"/>
    <w:rsid w:val="00140832"/>
    <w:rsid w:val="00143E65"/>
    <w:rsid w:val="0014668E"/>
    <w:rsid w:val="00147768"/>
    <w:rsid w:val="001503DF"/>
    <w:rsid w:val="00161059"/>
    <w:rsid w:val="0016165A"/>
    <w:rsid w:val="00163953"/>
    <w:rsid w:val="001651E9"/>
    <w:rsid w:val="00165ADC"/>
    <w:rsid w:val="00166414"/>
    <w:rsid w:val="00167206"/>
    <w:rsid w:val="001706CA"/>
    <w:rsid w:val="00173A0C"/>
    <w:rsid w:val="0017498C"/>
    <w:rsid w:val="00174A34"/>
    <w:rsid w:val="00174F38"/>
    <w:rsid w:val="00175276"/>
    <w:rsid w:val="0017763B"/>
    <w:rsid w:val="001803C7"/>
    <w:rsid w:val="00180B22"/>
    <w:rsid w:val="00180BA7"/>
    <w:rsid w:val="00180C59"/>
    <w:rsid w:val="00180F1D"/>
    <w:rsid w:val="00181F39"/>
    <w:rsid w:val="00183DA9"/>
    <w:rsid w:val="0018433B"/>
    <w:rsid w:val="0018580A"/>
    <w:rsid w:val="00185EAE"/>
    <w:rsid w:val="00186EDB"/>
    <w:rsid w:val="00187831"/>
    <w:rsid w:val="00191632"/>
    <w:rsid w:val="00191D6C"/>
    <w:rsid w:val="001929FA"/>
    <w:rsid w:val="001935F5"/>
    <w:rsid w:val="001957A7"/>
    <w:rsid w:val="00197C08"/>
    <w:rsid w:val="001A1D3F"/>
    <w:rsid w:val="001B01E9"/>
    <w:rsid w:val="001B20B0"/>
    <w:rsid w:val="001B20FB"/>
    <w:rsid w:val="001B2467"/>
    <w:rsid w:val="001B2713"/>
    <w:rsid w:val="001B306A"/>
    <w:rsid w:val="001B3FDD"/>
    <w:rsid w:val="001B5DAA"/>
    <w:rsid w:val="001B62CA"/>
    <w:rsid w:val="001B678C"/>
    <w:rsid w:val="001B78F5"/>
    <w:rsid w:val="001B796C"/>
    <w:rsid w:val="001B7FFB"/>
    <w:rsid w:val="001C0DF1"/>
    <w:rsid w:val="001C1043"/>
    <w:rsid w:val="001C1D2E"/>
    <w:rsid w:val="001C2165"/>
    <w:rsid w:val="001C2947"/>
    <w:rsid w:val="001C3051"/>
    <w:rsid w:val="001C3891"/>
    <w:rsid w:val="001C3B32"/>
    <w:rsid w:val="001C4896"/>
    <w:rsid w:val="001C6906"/>
    <w:rsid w:val="001D13FD"/>
    <w:rsid w:val="001D3245"/>
    <w:rsid w:val="001D6110"/>
    <w:rsid w:val="001D65AB"/>
    <w:rsid w:val="001D732A"/>
    <w:rsid w:val="001E0C51"/>
    <w:rsid w:val="001E11D8"/>
    <w:rsid w:val="001E171F"/>
    <w:rsid w:val="001E2547"/>
    <w:rsid w:val="001E302D"/>
    <w:rsid w:val="001E30DC"/>
    <w:rsid w:val="001E3F0F"/>
    <w:rsid w:val="001E5FCB"/>
    <w:rsid w:val="001E7CA0"/>
    <w:rsid w:val="001F0A2C"/>
    <w:rsid w:val="001F11FE"/>
    <w:rsid w:val="001F35F2"/>
    <w:rsid w:val="001F376B"/>
    <w:rsid w:val="001F446A"/>
    <w:rsid w:val="001F46A2"/>
    <w:rsid w:val="001F49C9"/>
    <w:rsid w:val="001F4C93"/>
    <w:rsid w:val="001F4DA2"/>
    <w:rsid w:val="001F57A4"/>
    <w:rsid w:val="001F5A95"/>
    <w:rsid w:val="0020001D"/>
    <w:rsid w:val="0020110A"/>
    <w:rsid w:val="002026DC"/>
    <w:rsid w:val="00203FF1"/>
    <w:rsid w:val="00204857"/>
    <w:rsid w:val="0020543C"/>
    <w:rsid w:val="002056C4"/>
    <w:rsid w:val="0020583F"/>
    <w:rsid w:val="0020686C"/>
    <w:rsid w:val="00207188"/>
    <w:rsid w:val="00207362"/>
    <w:rsid w:val="00207F15"/>
    <w:rsid w:val="0021129C"/>
    <w:rsid w:val="00211851"/>
    <w:rsid w:val="00212A2F"/>
    <w:rsid w:val="00216EF7"/>
    <w:rsid w:val="00217FE1"/>
    <w:rsid w:val="0022022F"/>
    <w:rsid w:val="00220B94"/>
    <w:rsid w:val="00220DEC"/>
    <w:rsid w:val="00223A92"/>
    <w:rsid w:val="00223D62"/>
    <w:rsid w:val="002243A7"/>
    <w:rsid w:val="00225F8F"/>
    <w:rsid w:val="0023020F"/>
    <w:rsid w:val="00230B6B"/>
    <w:rsid w:val="00233422"/>
    <w:rsid w:val="00235A13"/>
    <w:rsid w:val="00236C58"/>
    <w:rsid w:val="00236E79"/>
    <w:rsid w:val="00236F9B"/>
    <w:rsid w:val="00237492"/>
    <w:rsid w:val="00241F22"/>
    <w:rsid w:val="00242D38"/>
    <w:rsid w:val="0024428B"/>
    <w:rsid w:val="00245576"/>
    <w:rsid w:val="002462FF"/>
    <w:rsid w:val="00251018"/>
    <w:rsid w:val="00251424"/>
    <w:rsid w:val="002519F0"/>
    <w:rsid w:val="00253273"/>
    <w:rsid w:val="00254FD1"/>
    <w:rsid w:val="00256580"/>
    <w:rsid w:val="00256CAC"/>
    <w:rsid w:val="00257FF0"/>
    <w:rsid w:val="00260237"/>
    <w:rsid w:val="00261DBE"/>
    <w:rsid w:val="0026385C"/>
    <w:rsid w:val="00263D1D"/>
    <w:rsid w:val="002640A4"/>
    <w:rsid w:val="00265192"/>
    <w:rsid w:val="0026565B"/>
    <w:rsid w:val="00266061"/>
    <w:rsid w:val="00267A2C"/>
    <w:rsid w:val="002703D4"/>
    <w:rsid w:val="00270473"/>
    <w:rsid w:val="00271E9F"/>
    <w:rsid w:val="00272EBC"/>
    <w:rsid w:val="0027695B"/>
    <w:rsid w:val="00276D13"/>
    <w:rsid w:val="00277931"/>
    <w:rsid w:val="002809CD"/>
    <w:rsid w:val="00281384"/>
    <w:rsid w:val="002816A8"/>
    <w:rsid w:val="00281E0F"/>
    <w:rsid w:val="002823BB"/>
    <w:rsid w:val="00282984"/>
    <w:rsid w:val="00284E74"/>
    <w:rsid w:val="00285F6C"/>
    <w:rsid w:val="002870D7"/>
    <w:rsid w:val="0029105C"/>
    <w:rsid w:val="00291931"/>
    <w:rsid w:val="00291FC1"/>
    <w:rsid w:val="00292650"/>
    <w:rsid w:val="00292676"/>
    <w:rsid w:val="00292FD0"/>
    <w:rsid w:val="00293630"/>
    <w:rsid w:val="00296BA1"/>
    <w:rsid w:val="00296BBF"/>
    <w:rsid w:val="00297FC7"/>
    <w:rsid w:val="002A115D"/>
    <w:rsid w:val="002A4DCF"/>
    <w:rsid w:val="002A5927"/>
    <w:rsid w:val="002A69C7"/>
    <w:rsid w:val="002A725F"/>
    <w:rsid w:val="002B0094"/>
    <w:rsid w:val="002B0333"/>
    <w:rsid w:val="002B1E73"/>
    <w:rsid w:val="002B2B59"/>
    <w:rsid w:val="002B2BE0"/>
    <w:rsid w:val="002B58E2"/>
    <w:rsid w:val="002B7165"/>
    <w:rsid w:val="002C08BF"/>
    <w:rsid w:val="002C10F2"/>
    <w:rsid w:val="002C15FC"/>
    <w:rsid w:val="002C16C4"/>
    <w:rsid w:val="002C17E8"/>
    <w:rsid w:val="002C2BB1"/>
    <w:rsid w:val="002C2BC7"/>
    <w:rsid w:val="002C31A7"/>
    <w:rsid w:val="002C3258"/>
    <w:rsid w:val="002C33FE"/>
    <w:rsid w:val="002C60AB"/>
    <w:rsid w:val="002D0B62"/>
    <w:rsid w:val="002D131C"/>
    <w:rsid w:val="002D172B"/>
    <w:rsid w:val="002D2838"/>
    <w:rsid w:val="002D3886"/>
    <w:rsid w:val="002D679B"/>
    <w:rsid w:val="002D6956"/>
    <w:rsid w:val="002D74D7"/>
    <w:rsid w:val="002E0FE5"/>
    <w:rsid w:val="002E1C70"/>
    <w:rsid w:val="002E2AB7"/>
    <w:rsid w:val="002E2F26"/>
    <w:rsid w:val="002E52A2"/>
    <w:rsid w:val="002F00E1"/>
    <w:rsid w:val="002F0F8F"/>
    <w:rsid w:val="002F2060"/>
    <w:rsid w:val="002F2F1E"/>
    <w:rsid w:val="002F38A4"/>
    <w:rsid w:val="002F5AD6"/>
    <w:rsid w:val="002F5C23"/>
    <w:rsid w:val="002F7B22"/>
    <w:rsid w:val="00301469"/>
    <w:rsid w:val="00301A79"/>
    <w:rsid w:val="00304BBE"/>
    <w:rsid w:val="00310C29"/>
    <w:rsid w:val="00313F3A"/>
    <w:rsid w:val="00314437"/>
    <w:rsid w:val="00314B0A"/>
    <w:rsid w:val="00314DEA"/>
    <w:rsid w:val="00315E60"/>
    <w:rsid w:val="00316950"/>
    <w:rsid w:val="003174D8"/>
    <w:rsid w:val="0032014C"/>
    <w:rsid w:val="00321669"/>
    <w:rsid w:val="00324F1A"/>
    <w:rsid w:val="00325D45"/>
    <w:rsid w:val="003313BC"/>
    <w:rsid w:val="003313E7"/>
    <w:rsid w:val="00332F32"/>
    <w:rsid w:val="003333C4"/>
    <w:rsid w:val="00333639"/>
    <w:rsid w:val="0033400E"/>
    <w:rsid w:val="0033554E"/>
    <w:rsid w:val="00337213"/>
    <w:rsid w:val="003379AC"/>
    <w:rsid w:val="0034193B"/>
    <w:rsid w:val="00342C3A"/>
    <w:rsid w:val="003440A6"/>
    <w:rsid w:val="00344581"/>
    <w:rsid w:val="003449CE"/>
    <w:rsid w:val="00344B85"/>
    <w:rsid w:val="00345659"/>
    <w:rsid w:val="00346153"/>
    <w:rsid w:val="00347F92"/>
    <w:rsid w:val="00351CB5"/>
    <w:rsid w:val="0035220C"/>
    <w:rsid w:val="00354C87"/>
    <w:rsid w:val="00355F04"/>
    <w:rsid w:val="0035639A"/>
    <w:rsid w:val="00356561"/>
    <w:rsid w:val="0035790F"/>
    <w:rsid w:val="00357D5D"/>
    <w:rsid w:val="00360BA4"/>
    <w:rsid w:val="00360FE5"/>
    <w:rsid w:val="00363267"/>
    <w:rsid w:val="00363A7C"/>
    <w:rsid w:val="00363D49"/>
    <w:rsid w:val="003641E7"/>
    <w:rsid w:val="003643E2"/>
    <w:rsid w:val="00364C54"/>
    <w:rsid w:val="00365A0B"/>
    <w:rsid w:val="003664CE"/>
    <w:rsid w:val="00370374"/>
    <w:rsid w:val="003707BF"/>
    <w:rsid w:val="00370F90"/>
    <w:rsid w:val="003737B8"/>
    <w:rsid w:val="00374FF7"/>
    <w:rsid w:val="003776F8"/>
    <w:rsid w:val="0038137C"/>
    <w:rsid w:val="00381738"/>
    <w:rsid w:val="00381819"/>
    <w:rsid w:val="00383C66"/>
    <w:rsid w:val="00384EAE"/>
    <w:rsid w:val="00385ECA"/>
    <w:rsid w:val="00386D91"/>
    <w:rsid w:val="00387DB2"/>
    <w:rsid w:val="0039074C"/>
    <w:rsid w:val="00391E00"/>
    <w:rsid w:val="003927B4"/>
    <w:rsid w:val="00393238"/>
    <w:rsid w:val="003952D1"/>
    <w:rsid w:val="00395775"/>
    <w:rsid w:val="0039606C"/>
    <w:rsid w:val="00397804"/>
    <w:rsid w:val="00397E2F"/>
    <w:rsid w:val="003A17BA"/>
    <w:rsid w:val="003A2C87"/>
    <w:rsid w:val="003A57AD"/>
    <w:rsid w:val="003A7503"/>
    <w:rsid w:val="003A79E0"/>
    <w:rsid w:val="003B1129"/>
    <w:rsid w:val="003B3771"/>
    <w:rsid w:val="003B3920"/>
    <w:rsid w:val="003B40A4"/>
    <w:rsid w:val="003C05D1"/>
    <w:rsid w:val="003C169B"/>
    <w:rsid w:val="003C187D"/>
    <w:rsid w:val="003C2316"/>
    <w:rsid w:val="003C34F5"/>
    <w:rsid w:val="003C36EC"/>
    <w:rsid w:val="003C3A23"/>
    <w:rsid w:val="003C639E"/>
    <w:rsid w:val="003C74ED"/>
    <w:rsid w:val="003D2ABE"/>
    <w:rsid w:val="003D3C11"/>
    <w:rsid w:val="003D7112"/>
    <w:rsid w:val="003D795E"/>
    <w:rsid w:val="003E1FCB"/>
    <w:rsid w:val="003E22FD"/>
    <w:rsid w:val="003E24D2"/>
    <w:rsid w:val="003E5ADE"/>
    <w:rsid w:val="003E7270"/>
    <w:rsid w:val="003F1025"/>
    <w:rsid w:val="003F261A"/>
    <w:rsid w:val="003F409D"/>
    <w:rsid w:val="003F4921"/>
    <w:rsid w:val="003F51C2"/>
    <w:rsid w:val="003F57B6"/>
    <w:rsid w:val="003F6369"/>
    <w:rsid w:val="003F72A0"/>
    <w:rsid w:val="00400816"/>
    <w:rsid w:val="004018B9"/>
    <w:rsid w:val="00402140"/>
    <w:rsid w:val="00402C1C"/>
    <w:rsid w:val="0040313B"/>
    <w:rsid w:val="00403EA0"/>
    <w:rsid w:val="00404DB4"/>
    <w:rsid w:val="00406647"/>
    <w:rsid w:val="004067D1"/>
    <w:rsid w:val="00406916"/>
    <w:rsid w:val="00406E63"/>
    <w:rsid w:val="004076C5"/>
    <w:rsid w:val="00407F37"/>
    <w:rsid w:val="00410C79"/>
    <w:rsid w:val="004120BE"/>
    <w:rsid w:val="00413FBF"/>
    <w:rsid w:val="00416A10"/>
    <w:rsid w:val="00417222"/>
    <w:rsid w:val="00417C25"/>
    <w:rsid w:val="0042031F"/>
    <w:rsid w:val="004205E0"/>
    <w:rsid w:val="004209A4"/>
    <w:rsid w:val="004219BD"/>
    <w:rsid w:val="00421DA2"/>
    <w:rsid w:val="0042549E"/>
    <w:rsid w:val="00425B8E"/>
    <w:rsid w:val="00425DEC"/>
    <w:rsid w:val="00426B2F"/>
    <w:rsid w:val="00426EF8"/>
    <w:rsid w:val="00427AD7"/>
    <w:rsid w:val="0043281E"/>
    <w:rsid w:val="0043285A"/>
    <w:rsid w:val="00433284"/>
    <w:rsid w:val="00435B3E"/>
    <w:rsid w:val="004402A7"/>
    <w:rsid w:val="00440976"/>
    <w:rsid w:val="004418C8"/>
    <w:rsid w:val="00442049"/>
    <w:rsid w:val="004430D4"/>
    <w:rsid w:val="00443475"/>
    <w:rsid w:val="004443E7"/>
    <w:rsid w:val="0044455E"/>
    <w:rsid w:val="00445A40"/>
    <w:rsid w:val="00452053"/>
    <w:rsid w:val="004547ED"/>
    <w:rsid w:val="00455684"/>
    <w:rsid w:val="00456A0E"/>
    <w:rsid w:val="00456AE0"/>
    <w:rsid w:val="00456F64"/>
    <w:rsid w:val="00461F05"/>
    <w:rsid w:val="00463B11"/>
    <w:rsid w:val="00465D4D"/>
    <w:rsid w:val="00466A91"/>
    <w:rsid w:val="00466EC4"/>
    <w:rsid w:val="004701A2"/>
    <w:rsid w:val="0047159C"/>
    <w:rsid w:val="00471A6C"/>
    <w:rsid w:val="004743ED"/>
    <w:rsid w:val="00474614"/>
    <w:rsid w:val="00475F08"/>
    <w:rsid w:val="004773AB"/>
    <w:rsid w:val="00481E86"/>
    <w:rsid w:val="00483562"/>
    <w:rsid w:val="004864F5"/>
    <w:rsid w:val="00486757"/>
    <w:rsid w:val="00487F21"/>
    <w:rsid w:val="00490FED"/>
    <w:rsid w:val="0049180C"/>
    <w:rsid w:val="00495234"/>
    <w:rsid w:val="004952ED"/>
    <w:rsid w:val="00495823"/>
    <w:rsid w:val="00495B95"/>
    <w:rsid w:val="00495CA1"/>
    <w:rsid w:val="00496D52"/>
    <w:rsid w:val="004A0037"/>
    <w:rsid w:val="004A1163"/>
    <w:rsid w:val="004A24E8"/>
    <w:rsid w:val="004A34FF"/>
    <w:rsid w:val="004A47F9"/>
    <w:rsid w:val="004A4AD1"/>
    <w:rsid w:val="004A7DFC"/>
    <w:rsid w:val="004B16C4"/>
    <w:rsid w:val="004B1DD7"/>
    <w:rsid w:val="004B2E1F"/>
    <w:rsid w:val="004B42AC"/>
    <w:rsid w:val="004B4988"/>
    <w:rsid w:val="004B7271"/>
    <w:rsid w:val="004C225D"/>
    <w:rsid w:val="004C2278"/>
    <w:rsid w:val="004C2453"/>
    <w:rsid w:val="004C32E7"/>
    <w:rsid w:val="004C334D"/>
    <w:rsid w:val="004C3F78"/>
    <w:rsid w:val="004C470F"/>
    <w:rsid w:val="004C4797"/>
    <w:rsid w:val="004C6FBD"/>
    <w:rsid w:val="004C7407"/>
    <w:rsid w:val="004D0729"/>
    <w:rsid w:val="004D0A1F"/>
    <w:rsid w:val="004D2891"/>
    <w:rsid w:val="004D4071"/>
    <w:rsid w:val="004D490C"/>
    <w:rsid w:val="004D578B"/>
    <w:rsid w:val="004D7276"/>
    <w:rsid w:val="004D7BF6"/>
    <w:rsid w:val="004D7E15"/>
    <w:rsid w:val="004E2030"/>
    <w:rsid w:val="004E2259"/>
    <w:rsid w:val="004E2589"/>
    <w:rsid w:val="004E3874"/>
    <w:rsid w:val="004E4AF9"/>
    <w:rsid w:val="004E55FE"/>
    <w:rsid w:val="004E6D47"/>
    <w:rsid w:val="004F1663"/>
    <w:rsid w:val="004F19FD"/>
    <w:rsid w:val="004F1D09"/>
    <w:rsid w:val="004F26C3"/>
    <w:rsid w:val="004F2F7C"/>
    <w:rsid w:val="004F3280"/>
    <w:rsid w:val="004F45A6"/>
    <w:rsid w:val="004F4B01"/>
    <w:rsid w:val="004F5655"/>
    <w:rsid w:val="004F5BB7"/>
    <w:rsid w:val="004F6175"/>
    <w:rsid w:val="004F6629"/>
    <w:rsid w:val="004F7E00"/>
    <w:rsid w:val="00502358"/>
    <w:rsid w:val="00502DF1"/>
    <w:rsid w:val="00503789"/>
    <w:rsid w:val="0050420A"/>
    <w:rsid w:val="00504EF6"/>
    <w:rsid w:val="00505299"/>
    <w:rsid w:val="00507882"/>
    <w:rsid w:val="00510D96"/>
    <w:rsid w:val="00512724"/>
    <w:rsid w:val="005135EA"/>
    <w:rsid w:val="005153DA"/>
    <w:rsid w:val="0051583B"/>
    <w:rsid w:val="00515FDF"/>
    <w:rsid w:val="00516148"/>
    <w:rsid w:val="00517EF2"/>
    <w:rsid w:val="00520511"/>
    <w:rsid w:val="005217B7"/>
    <w:rsid w:val="005222FA"/>
    <w:rsid w:val="00523D61"/>
    <w:rsid w:val="00525441"/>
    <w:rsid w:val="00526716"/>
    <w:rsid w:val="00530A30"/>
    <w:rsid w:val="00531B47"/>
    <w:rsid w:val="0053406E"/>
    <w:rsid w:val="00534597"/>
    <w:rsid w:val="0053493C"/>
    <w:rsid w:val="005349DB"/>
    <w:rsid w:val="0053520C"/>
    <w:rsid w:val="00535AC0"/>
    <w:rsid w:val="005370F0"/>
    <w:rsid w:val="0053730F"/>
    <w:rsid w:val="005435B3"/>
    <w:rsid w:val="0054502A"/>
    <w:rsid w:val="00546B0D"/>
    <w:rsid w:val="00551F27"/>
    <w:rsid w:val="00551FBD"/>
    <w:rsid w:val="0055549C"/>
    <w:rsid w:val="00555EC7"/>
    <w:rsid w:val="005561A2"/>
    <w:rsid w:val="0055653F"/>
    <w:rsid w:val="00556FDC"/>
    <w:rsid w:val="00561501"/>
    <w:rsid w:val="005626CF"/>
    <w:rsid w:val="0056278B"/>
    <w:rsid w:val="00563345"/>
    <w:rsid w:val="00563D3E"/>
    <w:rsid w:val="00564B3A"/>
    <w:rsid w:val="00565EA4"/>
    <w:rsid w:val="00567D68"/>
    <w:rsid w:val="00572249"/>
    <w:rsid w:val="005727B7"/>
    <w:rsid w:val="005728B6"/>
    <w:rsid w:val="0057412A"/>
    <w:rsid w:val="00574489"/>
    <w:rsid w:val="00574A43"/>
    <w:rsid w:val="005762D1"/>
    <w:rsid w:val="00576725"/>
    <w:rsid w:val="00577272"/>
    <w:rsid w:val="005803DA"/>
    <w:rsid w:val="005817E5"/>
    <w:rsid w:val="005818B8"/>
    <w:rsid w:val="00581F2F"/>
    <w:rsid w:val="00582C87"/>
    <w:rsid w:val="005836AB"/>
    <w:rsid w:val="00583B79"/>
    <w:rsid w:val="00583BE3"/>
    <w:rsid w:val="0058444E"/>
    <w:rsid w:val="0058510B"/>
    <w:rsid w:val="0058539C"/>
    <w:rsid w:val="005878CC"/>
    <w:rsid w:val="00591E7F"/>
    <w:rsid w:val="00591F2C"/>
    <w:rsid w:val="00592D59"/>
    <w:rsid w:val="00597708"/>
    <w:rsid w:val="0059792B"/>
    <w:rsid w:val="00597DA0"/>
    <w:rsid w:val="005A0CCB"/>
    <w:rsid w:val="005A1B36"/>
    <w:rsid w:val="005A4510"/>
    <w:rsid w:val="005A5675"/>
    <w:rsid w:val="005A7CA5"/>
    <w:rsid w:val="005B3FEE"/>
    <w:rsid w:val="005B511E"/>
    <w:rsid w:val="005B5215"/>
    <w:rsid w:val="005B5218"/>
    <w:rsid w:val="005B5C43"/>
    <w:rsid w:val="005B6BD5"/>
    <w:rsid w:val="005B6D6E"/>
    <w:rsid w:val="005C0AD0"/>
    <w:rsid w:val="005C29D6"/>
    <w:rsid w:val="005C3291"/>
    <w:rsid w:val="005C3F82"/>
    <w:rsid w:val="005C50EA"/>
    <w:rsid w:val="005C5451"/>
    <w:rsid w:val="005C6896"/>
    <w:rsid w:val="005D271E"/>
    <w:rsid w:val="005D2B5D"/>
    <w:rsid w:val="005D2C02"/>
    <w:rsid w:val="005D2CFD"/>
    <w:rsid w:val="005D4D6E"/>
    <w:rsid w:val="005D5D40"/>
    <w:rsid w:val="005D77B5"/>
    <w:rsid w:val="005E1B54"/>
    <w:rsid w:val="005E3152"/>
    <w:rsid w:val="005E477F"/>
    <w:rsid w:val="005E5A02"/>
    <w:rsid w:val="005E5D28"/>
    <w:rsid w:val="005E77F6"/>
    <w:rsid w:val="005E7B4D"/>
    <w:rsid w:val="005F00C2"/>
    <w:rsid w:val="005F0C8C"/>
    <w:rsid w:val="005F10B0"/>
    <w:rsid w:val="005F26FD"/>
    <w:rsid w:val="005F35FF"/>
    <w:rsid w:val="005F598B"/>
    <w:rsid w:val="005F6815"/>
    <w:rsid w:val="005F71A5"/>
    <w:rsid w:val="005F757A"/>
    <w:rsid w:val="00603E76"/>
    <w:rsid w:val="006044F6"/>
    <w:rsid w:val="00605C9B"/>
    <w:rsid w:val="00605E54"/>
    <w:rsid w:val="006103C1"/>
    <w:rsid w:val="0061215C"/>
    <w:rsid w:val="00612B28"/>
    <w:rsid w:val="0061417E"/>
    <w:rsid w:val="00617BA2"/>
    <w:rsid w:val="00622C5B"/>
    <w:rsid w:val="00625701"/>
    <w:rsid w:val="006264BB"/>
    <w:rsid w:val="00627CC8"/>
    <w:rsid w:val="006318D4"/>
    <w:rsid w:val="00631D65"/>
    <w:rsid w:val="006349AE"/>
    <w:rsid w:val="00634CFE"/>
    <w:rsid w:val="0063545E"/>
    <w:rsid w:val="0063570C"/>
    <w:rsid w:val="00636528"/>
    <w:rsid w:val="006369A5"/>
    <w:rsid w:val="00637CD2"/>
    <w:rsid w:val="00637DBF"/>
    <w:rsid w:val="00640293"/>
    <w:rsid w:val="006420FE"/>
    <w:rsid w:val="006427ED"/>
    <w:rsid w:val="00642FBA"/>
    <w:rsid w:val="00643D01"/>
    <w:rsid w:val="0064486F"/>
    <w:rsid w:val="0064761B"/>
    <w:rsid w:val="006477BD"/>
    <w:rsid w:val="00647CB0"/>
    <w:rsid w:val="006534FA"/>
    <w:rsid w:val="006538FF"/>
    <w:rsid w:val="00654BD0"/>
    <w:rsid w:val="00657E87"/>
    <w:rsid w:val="00660668"/>
    <w:rsid w:val="006606D3"/>
    <w:rsid w:val="00660A0A"/>
    <w:rsid w:val="00661E3F"/>
    <w:rsid w:val="00663802"/>
    <w:rsid w:val="00663987"/>
    <w:rsid w:val="00663E11"/>
    <w:rsid w:val="00666154"/>
    <w:rsid w:val="00666685"/>
    <w:rsid w:val="00666F5B"/>
    <w:rsid w:val="00671C92"/>
    <w:rsid w:val="00672500"/>
    <w:rsid w:val="00672841"/>
    <w:rsid w:val="006729E5"/>
    <w:rsid w:val="00672DE2"/>
    <w:rsid w:val="0067343D"/>
    <w:rsid w:val="00675CA8"/>
    <w:rsid w:val="00676649"/>
    <w:rsid w:val="0067701D"/>
    <w:rsid w:val="006772F8"/>
    <w:rsid w:val="0068126F"/>
    <w:rsid w:val="006835C6"/>
    <w:rsid w:val="00683718"/>
    <w:rsid w:val="00684527"/>
    <w:rsid w:val="006850B6"/>
    <w:rsid w:val="006864F6"/>
    <w:rsid w:val="006866BF"/>
    <w:rsid w:val="006870FD"/>
    <w:rsid w:val="00687408"/>
    <w:rsid w:val="00687671"/>
    <w:rsid w:val="00691D7F"/>
    <w:rsid w:val="00696276"/>
    <w:rsid w:val="006A3D48"/>
    <w:rsid w:val="006A469F"/>
    <w:rsid w:val="006A5B39"/>
    <w:rsid w:val="006A7C70"/>
    <w:rsid w:val="006A7C86"/>
    <w:rsid w:val="006B0225"/>
    <w:rsid w:val="006B0F71"/>
    <w:rsid w:val="006B3464"/>
    <w:rsid w:val="006B3AA5"/>
    <w:rsid w:val="006B4424"/>
    <w:rsid w:val="006B4E9A"/>
    <w:rsid w:val="006B52B4"/>
    <w:rsid w:val="006B532A"/>
    <w:rsid w:val="006B68D6"/>
    <w:rsid w:val="006C0C46"/>
    <w:rsid w:val="006C14E4"/>
    <w:rsid w:val="006C23B0"/>
    <w:rsid w:val="006C2E7F"/>
    <w:rsid w:val="006C374A"/>
    <w:rsid w:val="006C54D1"/>
    <w:rsid w:val="006C5CFF"/>
    <w:rsid w:val="006C75B2"/>
    <w:rsid w:val="006C7B4A"/>
    <w:rsid w:val="006D055F"/>
    <w:rsid w:val="006D1BD4"/>
    <w:rsid w:val="006D3373"/>
    <w:rsid w:val="006D3EA4"/>
    <w:rsid w:val="006D3EB2"/>
    <w:rsid w:val="006D4617"/>
    <w:rsid w:val="006D54F1"/>
    <w:rsid w:val="006D61CF"/>
    <w:rsid w:val="006D6B50"/>
    <w:rsid w:val="006D6CCA"/>
    <w:rsid w:val="006E03EC"/>
    <w:rsid w:val="006E042A"/>
    <w:rsid w:val="006E1572"/>
    <w:rsid w:val="006E2621"/>
    <w:rsid w:val="006E4B92"/>
    <w:rsid w:val="006E5095"/>
    <w:rsid w:val="006F04BA"/>
    <w:rsid w:val="006F14B6"/>
    <w:rsid w:val="006F172C"/>
    <w:rsid w:val="006F1D48"/>
    <w:rsid w:val="006F4D92"/>
    <w:rsid w:val="006F4DDB"/>
    <w:rsid w:val="00700376"/>
    <w:rsid w:val="00702CCE"/>
    <w:rsid w:val="00702D44"/>
    <w:rsid w:val="00702FB8"/>
    <w:rsid w:val="00704F70"/>
    <w:rsid w:val="00705590"/>
    <w:rsid w:val="007068DE"/>
    <w:rsid w:val="007072E7"/>
    <w:rsid w:val="0071000F"/>
    <w:rsid w:val="007103FB"/>
    <w:rsid w:val="007115EB"/>
    <w:rsid w:val="00712248"/>
    <w:rsid w:val="007140FD"/>
    <w:rsid w:val="007148FF"/>
    <w:rsid w:val="007151D1"/>
    <w:rsid w:val="007154B9"/>
    <w:rsid w:val="00717C4A"/>
    <w:rsid w:val="007243E1"/>
    <w:rsid w:val="007245B5"/>
    <w:rsid w:val="00725F70"/>
    <w:rsid w:val="00726073"/>
    <w:rsid w:val="00726B3A"/>
    <w:rsid w:val="00727071"/>
    <w:rsid w:val="007305F4"/>
    <w:rsid w:val="0073154F"/>
    <w:rsid w:val="007340A9"/>
    <w:rsid w:val="00735651"/>
    <w:rsid w:val="00736B3F"/>
    <w:rsid w:val="00736CBC"/>
    <w:rsid w:val="00740989"/>
    <w:rsid w:val="00741198"/>
    <w:rsid w:val="00741F26"/>
    <w:rsid w:val="007430DA"/>
    <w:rsid w:val="00744458"/>
    <w:rsid w:val="007459C5"/>
    <w:rsid w:val="00750570"/>
    <w:rsid w:val="00750D50"/>
    <w:rsid w:val="00750F23"/>
    <w:rsid w:val="00751857"/>
    <w:rsid w:val="0075214C"/>
    <w:rsid w:val="007525A0"/>
    <w:rsid w:val="00752613"/>
    <w:rsid w:val="00754186"/>
    <w:rsid w:val="00755391"/>
    <w:rsid w:val="00756551"/>
    <w:rsid w:val="00757E86"/>
    <w:rsid w:val="00757F6E"/>
    <w:rsid w:val="00757FB0"/>
    <w:rsid w:val="007607D8"/>
    <w:rsid w:val="00761ECB"/>
    <w:rsid w:val="00763E24"/>
    <w:rsid w:val="00766A6F"/>
    <w:rsid w:val="00767249"/>
    <w:rsid w:val="00767581"/>
    <w:rsid w:val="00770DF4"/>
    <w:rsid w:val="0077309F"/>
    <w:rsid w:val="007745D8"/>
    <w:rsid w:val="00774E64"/>
    <w:rsid w:val="007767EF"/>
    <w:rsid w:val="0077682E"/>
    <w:rsid w:val="00776F6E"/>
    <w:rsid w:val="007770FE"/>
    <w:rsid w:val="00777A9B"/>
    <w:rsid w:val="00781FAD"/>
    <w:rsid w:val="00782A79"/>
    <w:rsid w:val="00783F77"/>
    <w:rsid w:val="007845CD"/>
    <w:rsid w:val="007866EC"/>
    <w:rsid w:val="00786AB8"/>
    <w:rsid w:val="00786FF1"/>
    <w:rsid w:val="0078709D"/>
    <w:rsid w:val="00787A1B"/>
    <w:rsid w:val="00787EE7"/>
    <w:rsid w:val="00787F6D"/>
    <w:rsid w:val="0079092C"/>
    <w:rsid w:val="00791A7E"/>
    <w:rsid w:val="00792755"/>
    <w:rsid w:val="00793675"/>
    <w:rsid w:val="00794143"/>
    <w:rsid w:val="007946BE"/>
    <w:rsid w:val="00796378"/>
    <w:rsid w:val="00797EDC"/>
    <w:rsid w:val="007A06BE"/>
    <w:rsid w:val="007A29D8"/>
    <w:rsid w:val="007A2F95"/>
    <w:rsid w:val="007A39A3"/>
    <w:rsid w:val="007A7ED6"/>
    <w:rsid w:val="007B0DBE"/>
    <w:rsid w:val="007B2CC4"/>
    <w:rsid w:val="007B3A42"/>
    <w:rsid w:val="007B3E73"/>
    <w:rsid w:val="007B4839"/>
    <w:rsid w:val="007B6458"/>
    <w:rsid w:val="007B761A"/>
    <w:rsid w:val="007B7FAA"/>
    <w:rsid w:val="007C5BAA"/>
    <w:rsid w:val="007D1940"/>
    <w:rsid w:val="007D1F62"/>
    <w:rsid w:val="007D2918"/>
    <w:rsid w:val="007D2A9A"/>
    <w:rsid w:val="007D2B59"/>
    <w:rsid w:val="007D4A73"/>
    <w:rsid w:val="007D5272"/>
    <w:rsid w:val="007D5CE0"/>
    <w:rsid w:val="007E0664"/>
    <w:rsid w:val="007E12EB"/>
    <w:rsid w:val="007E3F3C"/>
    <w:rsid w:val="007E409E"/>
    <w:rsid w:val="007E470F"/>
    <w:rsid w:val="007E4C82"/>
    <w:rsid w:val="007E55EA"/>
    <w:rsid w:val="007E6C7B"/>
    <w:rsid w:val="007E7D24"/>
    <w:rsid w:val="007F18B2"/>
    <w:rsid w:val="007F1FA7"/>
    <w:rsid w:val="007F2923"/>
    <w:rsid w:val="007F340B"/>
    <w:rsid w:val="007F3504"/>
    <w:rsid w:val="008003B4"/>
    <w:rsid w:val="00800B4E"/>
    <w:rsid w:val="00802606"/>
    <w:rsid w:val="00804FAF"/>
    <w:rsid w:val="00806D6B"/>
    <w:rsid w:val="00810021"/>
    <w:rsid w:val="008117C1"/>
    <w:rsid w:val="008118D3"/>
    <w:rsid w:val="00812CF6"/>
    <w:rsid w:val="008131B6"/>
    <w:rsid w:val="00817E92"/>
    <w:rsid w:val="00817FCA"/>
    <w:rsid w:val="00820338"/>
    <w:rsid w:val="008214CC"/>
    <w:rsid w:val="0082158D"/>
    <w:rsid w:val="00821ED1"/>
    <w:rsid w:val="00822F93"/>
    <w:rsid w:val="0082376A"/>
    <w:rsid w:val="00823F72"/>
    <w:rsid w:val="008318E4"/>
    <w:rsid w:val="00831C69"/>
    <w:rsid w:val="00832017"/>
    <w:rsid w:val="008334FF"/>
    <w:rsid w:val="00835D05"/>
    <w:rsid w:val="0083701A"/>
    <w:rsid w:val="00841A4A"/>
    <w:rsid w:val="00841F7E"/>
    <w:rsid w:val="008422A6"/>
    <w:rsid w:val="00844613"/>
    <w:rsid w:val="008448F3"/>
    <w:rsid w:val="0084544D"/>
    <w:rsid w:val="0084623A"/>
    <w:rsid w:val="00846AA3"/>
    <w:rsid w:val="00846C32"/>
    <w:rsid w:val="00847B21"/>
    <w:rsid w:val="00851CAC"/>
    <w:rsid w:val="00854E25"/>
    <w:rsid w:val="00862053"/>
    <w:rsid w:val="00862F7C"/>
    <w:rsid w:val="00863984"/>
    <w:rsid w:val="00865EBB"/>
    <w:rsid w:val="00866324"/>
    <w:rsid w:val="008663E5"/>
    <w:rsid w:val="008665AE"/>
    <w:rsid w:val="00866852"/>
    <w:rsid w:val="00866D91"/>
    <w:rsid w:val="0087081E"/>
    <w:rsid w:val="00870C7D"/>
    <w:rsid w:val="0087171E"/>
    <w:rsid w:val="008736A9"/>
    <w:rsid w:val="00873F0F"/>
    <w:rsid w:val="008740CD"/>
    <w:rsid w:val="0087506E"/>
    <w:rsid w:val="008755C4"/>
    <w:rsid w:val="00876193"/>
    <w:rsid w:val="00876BB8"/>
    <w:rsid w:val="00877A3D"/>
    <w:rsid w:val="0088239C"/>
    <w:rsid w:val="0088274D"/>
    <w:rsid w:val="00883158"/>
    <w:rsid w:val="0088443B"/>
    <w:rsid w:val="0088493C"/>
    <w:rsid w:val="0088583A"/>
    <w:rsid w:val="00886209"/>
    <w:rsid w:val="008863E6"/>
    <w:rsid w:val="0088675D"/>
    <w:rsid w:val="00886769"/>
    <w:rsid w:val="00887E1F"/>
    <w:rsid w:val="00890219"/>
    <w:rsid w:val="008907C4"/>
    <w:rsid w:val="0089150E"/>
    <w:rsid w:val="00893743"/>
    <w:rsid w:val="00894607"/>
    <w:rsid w:val="00895220"/>
    <w:rsid w:val="00896D9E"/>
    <w:rsid w:val="008A1CCE"/>
    <w:rsid w:val="008A3002"/>
    <w:rsid w:val="008A3224"/>
    <w:rsid w:val="008A4DD0"/>
    <w:rsid w:val="008A551B"/>
    <w:rsid w:val="008A5B91"/>
    <w:rsid w:val="008A67C6"/>
    <w:rsid w:val="008B0D81"/>
    <w:rsid w:val="008B20AE"/>
    <w:rsid w:val="008B3758"/>
    <w:rsid w:val="008B5942"/>
    <w:rsid w:val="008C26D4"/>
    <w:rsid w:val="008C3D8B"/>
    <w:rsid w:val="008C66D1"/>
    <w:rsid w:val="008C6ED3"/>
    <w:rsid w:val="008C76B3"/>
    <w:rsid w:val="008D1093"/>
    <w:rsid w:val="008D2D3B"/>
    <w:rsid w:val="008D2EC3"/>
    <w:rsid w:val="008D33FD"/>
    <w:rsid w:val="008D3D65"/>
    <w:rsid w:val="008D4ACC"/>
    <w:rsid w:val="008D5553"/>
    <w:rsid w:val="008D75F7"/>
    <w:rsid w:val="008D7A43"/>
    <w:rsid w:val="008E0D87"/>
    <w:rsid w:val="008E0F81"/>
    <w:rsid w:val="008E18C1"/>
    <w:rsid w:val="008E1DBB"/>
    <w:rsid w:val="008E2940"/>
    <w:rsid w:val="008E3554"/>
    <w:rsid w:val="008E3E0F"/>
    <w:rsid w:val="008E4A20"/>
    <w:rsid w:val="008F1384"/>
    <w:rsid w:val="008F13B3"/>
    <w:rsid w:val="008F168A"/>
    <w:rsid w:val="008F2067"/>
    <w:rsid w:val="008F289F"/>
    <w:rsid w:val="008F317D"/>
    <w:rsid w:val="008F31E1"/>
    <w:rsid w:val="008F4A5B"/>
    <w:rsid w:val="008F5AF8"/>
    <w:rsid w:val="008F6B65"/>
    <w:rsid w:val="00901CC9"/>
    <w:rsid w:val="00903654"/>
    <w:rsid w:val="00904904"/>
    <w:rsid w:val="00904EC3"/>
    <w:rsid w:val="00907C32"/>
    <w:rsid w:val="009118CC"/>
    <w:rsid w:val="00912239"/>
    <w:rsid w:val="00912BFF"/>
    <w:rsid w:val="00914351"/>
    <w:rsid w:val="00915D0B"/>
    <w:rsid w:val="009207E2"/>
    <w:rsid w:val="0092136F"/>
    <w:rsid w:val="009219B4"/>
    <w:rsid w:val="00922718"/>
    <w:rsid w:val="00925AE0"/>
    <w:rsid w:val="00926FAE"/>
    <w:rsid w:val="009325BE"/>
    <w:rsid w:val="0093370B"/>
    <w:rsid w:val="00934706"/>
    <w:rsid w:val="009356BC"/>
    <w:rsid w:val="00935D34"/>
    <w:rsid w:val="0093652A"/>
    <w:rsid w:val="00941EC5"/>
    <w:rsid w:val="00943C64"/>
    <w:rsid w:val="00945AC1"/>
    <w:rsid w:val="0094621C"/>
    <w:rsid w:val="00946C10"/>
    <w:rsid w:val="00947245"/>
    <w:rsid w:val="0094770E"/>
    <w:rsid w:val="00950B4B"/>
    <w:rsid w:val="00952BEF"/>
    <w:rsid w:val="00954706"/>
    <w:rsid w:val="00961CA6"/>
    <w:rsid w:val="00963491"/>
    <w:rsid w:val="00963D03"/>
    <w:rsid w:val="00964A9A"/>
    <w:rsid w:val="00972443"/>
    <w:rsid w:val="00973929"/>
    <w:rsid w:val="0097499C"/>
    <w:rsid w:val="009754CB"/>
    <w:rsid w:val="00975548"/>
    <w:rsid w:val="00975EB1"/>
    <w:rsid w:val="00976B35"/>
    <w:rsid w:val="009770E3"/>
    <w:rsid w:val="009809FB"/>
    <w:rsid w:val="0098120C"/>
    <w:rsid w:val="00983246"/>
    <w:rsid w:val="0098328D"/>
    <w:rsid w:val="0098471C"/>
    <w:rsid w:val="00984BF6"/>
    <w:rsid w:val="00987E2E"/>
    <w:rsid w:val="009922BA"/>
    <w:rsid w:val="009929F0"/>
    <w:rsid w:val="00996DE6"/>
    <w:rsid w:val="009A1C42"/>
    <w:rsid w:val="009A2651"/>
    <w:rsid w:val="009A49E1"/>
    <w:rsid w:val="009A52BB"/>
    <w:rsid w:val="009A5628"/>
    <w:rsid w:val="009A64BF"/>
    <w:rsid w:val="009B086E"/>
    <w:rsid w:val="009B089A"/>
    <w:rsid w:val="009B2009"/>
    <w:rsid w:val="009B384C"/>
    <w:rsid w:val="009B3E5B"/>
    <w:rsid w:val="009B6096"/>
    <w:rsid w:val="009C2CFB"/>
    <w:rsid w:val="009C5759"/>
    <w:rsid w:val="009C5C0E"/>
    <w:rsid w:val="009C6A8C"/>
    <w:rsid w:val="009C7504"/>
    <w:rsid w:val="009D1B62"/>
    <w:rsid w:val="009D205B"/>
    <w:rsid w:val="009D329C"/>
    <w:rsid w:val="009D3DED"/>
    <w:rsid w:val="009D3F02"/>
    <w:rsid w:val="009D7B9E"/>
    <w:rsid w:val="009E027F"/>
    <w:rsid w:val="009E07CA"/>
    <w:rsid w:val="009E4094"/>
    <w:rsid w:val="009E42F2"/>
    <w:rsid w:val="009E59AE"/>
    <w:rsid w:val="009E6A08"/>
    <w:rsid w:val="009E785F"/>
    <w:rsid w:val="009E7E5F"/>
    <w:rsid w:val="009F307E"/>
    <w:rsid w:val="009F36AA"/>
    <w:rsid w:val="009F3B6C"/>
    <w:rsid w:val="00A00299"/>
    <w:rsid w:val="00A00C41"/>
    <w:rsid w:val="00A00F62"/>
    <w:rsid w:val="00A0227F"/>
    <w:rsid w:val="00A02C94"/>
    <w:rsid w:val="00A05130"/>
    <w:rsid w:val="00A05740"/>
    <w:rsid w:val="00A11068"/>
    <w:rsid w:val="00A123FE"/>
    <w:rsid w:val="00A170DA"/>
    <w:rsid w:val="00A21B1D"/>
    <w:rsid w:val="00A2226F"/>
    <w:rsid w:val="00A250B6"/>
    <w:rsid w:val="00A253F4"/>
    <w:rsid w:val="00A2740F"/>
    <w:rsid w:val="00A274FE"/>
    <w:rsid w:val="00A32ADC"/>
    <w:rsid w:val="00A347C1"/>
    <w:rsid w:val="00A35267"/>
    <w:rsid w:val="00A35391"/>
    <w:rsid w:val="00A401BB"/>
    <w:rsid w:val="00A4149A"/>
    <w:rsid w:val="00A425AC"/>
    <w:rsid w:val="00A42E55"/>
    <w:rsid w:val="00A45876"/>
    <w:rsid w:val="00A46329"/>
    <w:rsid w:val="00A503C6"/>
    <w:rsid w:val="00A50AAC"/>
    <w:rsid w:val="00A51940"/>
    <w:rsid w:val="00A52617"/>
    <w:rsid w:val="00A5266A"/>
    <w:rsid w:val="00A52725"/>
    <w:rsid w:val="00A5323F"/>
    <w:rsid w:val="00A57638"/>
    <w:rsid w:val="00A57AD8"/>
    <w:rsid w:val="00A61DA5"/>
    <w:rsid w:val="00A63D7C"/>
    <w:rsid w:val="00A64EF3"/>
    <w:rsid w:val="00A70F60"/>
    <w:rsid w:val="00A71945"/>
    <w:rsid w:val="00A726CF"/>
    <w:rsid w:val="00A735CD"/>
    <w:rsid w:val="00A73970"/>
    <w:rsid w:val="00A83E8D"/>
    <w:rsid w:val="00A8409C"/>
    <w:rsid w:val="00A847F6"/>
    <w:rsid w:val="00A856D7"/>
    <w:rsid w:val="00A87196"/>
    <w:rsid w:val="00A90A48"/>
    <w:rsid w:val="00A9121F"/>
    <w:rsid w:val="00A9263C"/>
    <w:rsid w:val="00A9366D"/>
    <w:rsid w:val="00A95E6A"/>
    <w:rsid w:val="00A96BFE"/>
    <w:rsid w:val="00A96F27"/>
    <w:rsid w:val="00A975C3"/>
    <w:rsid w:val="00AA3E83"/>
    <w:rsid w:val="00AA4245"/>
    <w:rsid w:val="00AA53CE"/>
    <w:rsid w:val="00AA5B19"/>
    <w:rsid w:val="00AB17EB"/>
    <w:rsid w:val="00AB3E41"/>
    <w:rsid w:val="00AB50F7"/>
    <w:rsid w:val="00AB77CB"/>
    <w:rsid w:val="00AB797A"/>
    <w:rsid w:val="00AC0243"/>
    <w:rsid w:val="00AC26C3"/>
    <w:rsid w:val="00AC415D"/>
    <w:rsid w:val="00AC6402"/>
    <w:rsid w:val="00AC7A6E"/>
    <w:rsid w:val="00AD0416"/>
    <w:rsid w:val="00AD41FC"/>
    <w:rsid w:val="00AD6DD1"/>
    <w:rsid w:val="00AE060B"/>
    <w:rsid w:val="00AE0A00"/>
    <w:rsid w:val="00AE25D3"/>
    <w:rsid w:val="00AE2C80"/>
    <w:rsid w:val="00AE45E2"/>
    <w:rsid w:val="00AE6B3B"/>
    <w:rsid w:val="00AF1A61"/>
    <w:rsid w:val="00AF2F02"/>
    <w:rsid w:val="00AF5810"/>
    <w:rsid w:val="00AF5DD7"/>
    <w:rsid w:val="00AF6DD8"/>
    <w:rsid w:val="00AF7EA5"/>
    <w:rsid w:val="00B015A2"/>
    <w:rsid w:val="00B03F88"/>
    <w:rsid w:val="00B04B43"/>
    <w:rsid w:val="00B063E1"/>
    <w:rsid w:val="00B06A01"/>
    <w:rsid w:val="00B10345"/>
    <w:rsid w:val="00B10600"/>
    <w:rsid w:val="00B10EE8"/>
    <w:rsid w:val="00B11FB2"/>
    <w:rsid w:val="00B1236C"/>
    <w:rsid w:val="00B12964"/>
    <w:rsid w:val="00B12999"/>
    <w:rsid w:val="00B12C0E"/>
    <w:rsid w:val="00B12F60"/>
    <w:rsid w:val="00B131CB"/>
    <w:rsid w:val="00B22558"/>
    <w:rsid w:val="00B240C2"/>
    <w:rsid w:val="00B2476F"/>
    <w:rsid w:val="00B25F90"/>
    <w:rsid w:val="00B278A4"/>
    <w:rsid w:val="00B30C53"/>
    <w:rsid w:val="00B318CD"/>
    <w:rsid w:val="00B32753"/>
    <w:rsid w:val="00B32FCC"/>
    <w:rsid w:val="00B334B4"/>
    <w:rsid w:val="00B341FE"/>
    <w:rsid w:val="00B35E69"/>
    <w:rsid w:val="00B36902"/>
    <w:rsid w:val="00B40F32"/>
    <w:rsid w:val="00B4727D"/>
    <w:rsid w:val="00B50518"/>
    <w:rsid w:val="00B51B19"/>
    <w:rsid w:val="00B51E3F"/>
    <w:rsid w:val="00B52438"/>
    <w:rsid w:val="00B528AF"/>
    <w:rsid w:val="00B53A37"/>
    <w:rsid w:val="00B5400F"/>
    <w:rsid w:val="00B5469C"/>
    <w:rsid w:val="00B5523B"/>
    <w:rsid w:val="00B56490"/>
    <w:rsid w:val="00B57067"/>
    <w:rsid w:val="00B6031E"/>
    <w:rsid w:val="00B62365"/>
    <w:rsid w:val="00B63B1D"/>
    <w:rsid w:val="00B6460B"/>
    <w:rsid w:val="00B64C06"/>
    <w:rsid w:val="00B65EE1"/>
    <w:rsid w:val="00B66144"/>
    <w:rsid w:val="00B66175"/>
    <w:rsid w:val="00B6730C"/>
    <w:rsid w:val="00B6794F"/>
    <w:rsid w:val="00B70B58"/>
    <w:rsid w:val="00B711F3"/>
    <w:rsid w:val="00B715F8"/>
    <w:rsid w:val="00B71760"/>
    <w:rsid w:val="00B7380D"/>
    <w:rsid w:val="00B73B51"/>
    <w:rsid w:val="00B73EC0"/>
    <w:rsid w:val="00B744D7"/>
    <w:rsid w:val="00B759AF"/>
    <w:rsid w:val="00B76353"/>
    <w:rsid w:val="00B81BF2"/>
    <w:rsid w:val="00B8368D"/>
    <w:rsid w:val="00B837A2"/>
    <w:rsid w:val="00B83DB0"/>
    <w:rsid w:val="00B84047"/>
    <w:rsid w:val="00B845F2"/>
    <w:rsid w:val="00B84DA7"/>
    <w:rsid w:val="00B86537"/>
    <w:rsid w:val="00B86D92"/>
    <w:rsid w:val="00B87505"/>
    <w:rsid w:val="00B900A3"/>
    <w:rsid w:val="00B951B9"/>
    <w:rsid w:val="00B97040"/>
    <w:rsid w:val="00B977F4"/>
    <w:rsid w:val="00BA02B7"/>
    <w:rsid w:val="00BA342D"/>
    <w:rsid w:val="00BA405F"/>
    <w:rsid w:val="00BA4693"/>
    <w:rsid w:val="00BA6C75"/>
    <w:rsid w:val="00BB0C20"/>
    <w:rsid w:val="00BB16D5"/>
    <w:rsid w:val="00BB25B2"/>
    <w:rsid w:val="00BB45C4"/>
    <w:rsid w:val="00BB5267"/>
    <w:rsid w:val="00BB583C"/>
    <w:rsid w:val="00BB6E94"/>
    <w:rsid w:val="00BB6F52"/>
    <w:rsid w:val="00BC2575"/>
    <w:rsid w:val="00BC288C"/>
    <w:rsid w:val="00BC2C25"/>
    <w:rsid w:val="00BC58A6"/>
    <w:rsid w:val="00BC7019"/>
    <w:rsid w:val="00BC7CBF"/>
    <w:rsid w:val="00BD0333"/>
    <w:rsid w:val="00BD05A1"/>
    <w:rsid w:val="00BD090A"/>
    <w:rsid w:val="00BD20A8"/>
    <w:rsid w:val="00BD2153"/>
    <w:rsid w:val="00BD52E4"/>
    <w:rsid w:val="00BD5D25"/>
    <w:rsid w:val="00BE162B"/>
    <w:rsid w:val="00BE36C5"/>
    <w:rsid w:val="00BE614B"/>
    <w:rsid w:val="00BE624A"/>
    <w:rsid w:val="00BE6E53"/>
    <w:rsid w:val="00BE793E"/>
    <w:rsid w:val="00BF07AB"/>
    <w:rsid w:val="00BF21F4"/>
    <w:rsid w:val="00BF2E00"/>
    <w:rsid w:val="00BF347E"/>
    <w:rsid w:val="00BF3A24"/>
    <w:rsid w:val="00BF3B73"/>
    <w:rsid w:val="00BF3F45"/>
    <w:rsid w:val="00BF4FA0"/>
    <w:rsid w:val="00C006D5"/>
    <w:rsid w:val="00C02C27"/>
    <w:rsid w:val="00C04301"/>
    <w:rsid w:val="00C04D1E"/>
    <w:rsid w:val="00C04E9A"/>
    <w:rsid w:val="00C0611A"/>
    <w:rsid w:val="00C11E78"/>
    <w:rsid w:val="00C13B34"/>
    <w:rsid w:val="00C14600"/>
    <w:rsid w:val="00C17996"/>
    <w:rsid w:val="00C23344"/>
    <w:rsid w:val="00C24EDE"/>
    <w:rsid w:val="00C269B1"/>
    <w:rsid w:val="00C26FBB"/>
    <w:rsid w:val="00C27559"/>
    <w:rsid w:val="00C3030D"/>
    <w:rsid w:val="00C30ECB"/>
    <w:rsid w:val="00C31C1E"/>
    <w:rsid w:val="00C33C78"/>
    <w:rsid w:val="00C344E4"/>
    <w:rsid w:val="00C3773C"/>
    <w:rsid w:val="00C4020B"/>
    <w:rsid w:val="00C41111"/>
    <w:rsid w:val="00C425E5"/>
    <w:rsid w:val="00C45993"/>
    <w:rsid w:val="00C45E06"/>
    <w:rsid w:val="00C461C6"/>
    <w:rsid w:val="00C4738C"/>
    <w:rsid w:val="00C51041"/>
    <w:rsid w:val="00C532B0"/>
    <w:rsid w:val="00C56CB1"/>
    <w:rsid w:val="00C57E93"/>
    <w:rsid w:val="00C66B0D"/>
    <w:rsid w:val="00C7084A"/>
    <w:rsid w:val="00C708F0"/>
    <w:rsid w:val="00C71098"/>
    <w:rsid w:val="00C733E5"/>
    <w:rsid w:val="00C74760"/>
    <w:rsid w:val="00C74F86"/>
    <w:rsid w:val="00C76098"/>
    <w:rsid w:val="00C82DBB"/>
    <w:rsid w:val="00C843F9"/>
    <w:rsid w:val="00C85CD1"/>
    <w:rsid w:val="00C87BEF"/>
    <w:rsid w:val="00C92068"/>
    <w:rsid w:val="00C92589"/>
    <w:rsid w:val="00C92FCF"/>
    <w:rsid w:val="00C94581"/>
    <w:rsid w:val="00C971AD"/>
    <w:rsid w:val="00C9768C"/>
    <w:rsid w:val="00CA0342"/>
    <w:rsid w:val="00CA0E4E"/>
    <w:rsid w:val="00CA22FA"/>
    <w:rsid w:val="00CA36E4"/>
    <w:rsid w:val="00CA3837"/>
    <w:rsid w:val="00CA393A"/>
    <w:rsid w:val="00CA6140"/>
    <w:rsid w:val="00CA6FB4"/>
    <w:rsid w:val="00CA7AF2"/>
    <w:rsid w:val="00CB23D1"/>
    <w:rsid w:val="00CB2734"/>
    <w:rsid w:val="00CB2B45"/>
    <w:rsid w:val="00CC05FD"/>
    <w:rsid w:val="00CC2094"/>
    <w:rsid w:val="00CC3B73"/>
    <w:rsid w:val="00CC4140"/>
    <w:rsid w:val="00CC6439"/>
    <w:rsid w:val="00CC746D"/>
    <w:rsid w:val="00CC7701"/>
    <w:rsid w:val="00CD3D1F"/>
    <w:rsid w:val="00CD471A"/>
    <w:rsid w:val="00CD5B30"/>
    <w:rsid w:val="00CE071A"/>
    <w:rsid w:val="00CE20AA"/>
    <w:rsid w:val="00CE369B"/>
    <w:rsid w:val="00CE5F6D"/>
    <w:rsid w:val="00CF1E1C"/>
    <w:rsid w:val="00CF2A7E"/>
    <w:rsid w:val="00CF2BB1"/>
    <w:rsid w:val="00CF370D"/>
    <w:rsid w:val="00CF3D2C"/>
    <w:rsid w:val="00CF6045"/>
    <w:rsid w:val="00CF7595"/>
    <w:rsid w:val="00D02A68"/>
    <w:rsid w:val="00D054D0"/>
    <w:rsid w:val="00D074C9"/>
    <w:rsid w:val="00D108AF"/>
    <w:rsid w:val="00D10E42"/>
    <w:rsid w:val="00D14430"/>
    <w:rsid w:val="00D16B77"/>
    <w:rsid w:val="00D17389"/>
    <w:rsid w:val="00D17E74"/>
    <w:rsid w:val="00D21574"/>
    <w:rsid w:val="00D23043"/>
    <w:rsid w:val="00D2594B"/>
    <w:rsid w:val="00D2661F"/>
    <w:rsid w:val="00D26A04"/>
    <w:rsid w:val="00D323E2"/>
    <w:rsid w:val="00D3489E"/>
    <w:rsid w:val="00D37C00"/>
    <w:rsid w:val="00D446D7"/>
    <w:rsid w:val="00D452F9"/>
    <w:rsid w:val="00D45AC8"/>
    <w:rsid w:val="00D462E4"/>
    <w:rsid w:val="00D50631"/>
    <w:rsid w:val="00D50985"/>
    <w:rsid w:val="00D51CF1"/>
    <w:rsid w:val="00D51DFC"/>
    <w:rsid w:val="00D5402B"/>
    <w:rsid w:val="00D559C6"/>
    <w:rsid w:val="00D5746E"/>
    <w:rsid w:val="00D611B8"/>
    <w:rsid w:val="00D62359"/>
    <w:rsid w:val="00D62803"/>
    <w:rsid w:val="00D62D72"/>
    <w:rsid w:val="00D63F93"/>
    <w:rsid w:val="00D644CB"/>
    <w:rsid w:val="00D64F0B"/>
    <w:rsid w:val="00D670B9"/>
    <w:rsid w:val="00D70219"/>
    <w:rsid w:val="00D71E10"/>
    <w:rsid w:val="00D7342D"/>
    <w:rsid w:val="00D76078"/>
    <w:rsid w:val="00D77122"/>
    <w:rsid w:val="00D80945"/>
    <w:rsid w:val="00D80CE7"/>
    <w:rsid w:val="00D81B2B"/>
    <w:rsid w:val="00D825D1"/>
    <w:rsid w:val="00D8358E"/>
    <w:rsid w:val="00D84C12"/>
    <w:rsid w:val="00D8558C"/>
    <w:rsid w:val="00D865AF"/>
    <w:rsid w:val="00D871B1"/>
    <w:rsid w:val="00D902C8"/>
    <w:rsid w:val="00D93534"/>
    <w:rsid w:val="00D94A08"/>
    <w:rsid w:val="00D96473"/>
    <w:rsid w:val="00D975E6"/>
    <w:rsid w:val="00D97A50"/>
    <w:rsid w:val="00DA022F"/>
    <w:rsid w:val="00DA21C2"/>
    <w:rsid w:val="00DA22D4"/>
    <w:rsid w:val="00DA3B38"/>
    <w:rsid w:val="00DA4E49"/>
    <w:rsid w:val="00DA57D6"/>
    <w:rsid w:val="00DB0F97"/>
    <w:rsid w:val="00DB2469"/>
    <w:rsid w:val="00DB3293"/>
    <w:rsid w:val="00DB5D8F"/>
    <w:rsid w:val="00DB6185"/>
    <w:rsid w:val="00DB7A78"/>
    <w:rsid w:val="00DC108F"/>
    <w:rsid w:val="00DC1E1A"/>
    <w:rsid w:val="00DC3D4B"/>
    <w:rsid w:val="00DC4169"/>
    <w:rsid w:val="00DC5633"/>
    <w:rsid w:val="00DC5B63"/>
    <w:rsid w:val="00DC61A7"/>
    <w:rsid w:val="00DC715D"/>
    <w:rsid w:val="00DC75FF"/>
    <w:rsid w:val="00DD0EA7"/>
    <w:rsid w:val="00DD0F0A"/>
    <w:rsid w:val="00DD3CAD"/>
    <w:rsid w:val="00DD3FEE"/>
    <w:rsid w:val="00DD4739"/>
    <w:rsid w:val="00DD4D0C"/>
    <w:rsid w:val="00DE0485"/>
    <w:rsid w:val="00DE0AB8"/>
    <w:rsid w:val="00DE0CE8"/>
    <w:rsid w:val="00DE15A5"/>
    <w:rsid w:val="00DE1E9F"/>
    <w:rsid w:val="00DE2843"/>
    <w:rsid w:val="00DE29A0"/>
    <w:rsid w:val="00DE31D1"/>
    <w:rsid w:val="00DE55B4"/>
    <w:rsid w:val="00DE6B68"/>
    <w:rsid w:val="00DF1BA7"/>
    <w:rsid w:val="00DF2A45"/>
    <w:rsid w:val="00DF2BB6"/>
    <w:rsid w:val="00DF3D0E"/>
    <w:rsid w:val="00DF5E63"/>
    <w:rsid w:val="00DF7315"/>
    <w:rsid w:val="00E00343"/>
    <w:rsid w:val="00E02B47"/>
    <w:rsid w:val="00E04830"/>
    <w:rsid w:val="00E05139"/>
    <w:rsid w:val="00E06ECE"/>
    <w:rsid w:val="00E07BDF"/>
    <w:rsid w:val="00E07C61"/>
    <w:rsid w:val="00E1313D"/>
    <w:rsid w:val="00E14E6E"/>
    <w:rsid w:val="00E17AD9"/>
    <w:rsid w:val="00E20FD1"/>
    <w:rsid w:val="00E21BEB"/>
    <w:rsid w:val="00E22B6A"/>
    <w:rsid w:val="00E23005"/>
    <w:rsid w:val="00E230EC"/>
    <w:rsid w:val="00E23B4C"/>
    <w:rsid w:val="00E248DD"/>
    <w:rsid w:val="00E2525B"/>
    <w:rsid w:val="00E25400"/>
    <w:rsid w:val="00E25A99"/>
    <w:rsid w:val="00E32799"/>
    <w:rsid w:val="00E32ED5"/>
    <w:rsid w:val="00E33202"/>
    <w:rsid w:val="00E33767"/>
    <w:rsid w:val="00E363BB"/>
    <w:rsid w:val="00E36BA0"/>
    <w:rsid w:val="00E434DB"/>
    <w:rsid w:val="00E442D6"/>
    <w:rsid w:val="00E44C2E"/>
    <w:rsid w:val="00E46833"/>
    <w:rsid w:val="00E477E1"/>
    <w:rsid w:val="00E479BB"/>
    <w:rsid w:val="00E503F3"/>
    <w:rsid w:val="00E51198"/>
    <w:rsid w:val="00E545DB"/>
    <w:rsid w:val="00E5611E"/>
    <w:rsid w:val="00E563AF"/>
    <w:rsid w:val="00E567B6"/>
    <w:rsid w:val="00E60980"/>
    <w:rsid w:val="00E61445"/>
    <w:rsid w:val="00E61DEB"/>
    <w:rsid w:val="00E61FD2"/>
    <w:rsid w:val="00E65234"/>
    <w:rsid w:val="00E66E03"/>
    <w:rsid w:val="00E67F9C"/>
    <w:rsid w:val="00E705B4"/>
    <w:rsid w:val="00E72F23"/>
    <w:rsid w:val="00E73B7B"/>
    <w:rsid w:val="00E73E24"/>
    <w:rsid w:val="00E74267"/>
    <w:rsid w:val="00E80443"/>
    <w:rsid w:val="00E806F4"/>
    <w:rsid w:val="00E82A85"/>
    <w:rsid w:val="00E833A2"/>
    <w:rsid w:val="00E83DFD"/>
    <w:rsid w:val="00E8477D"/>
    <w:rsid w:val="00E84836"/>
    <w:rsid w:val="00E84A8A"/>
    <w:rsid w:val="00E84F5A"/>
    <w:rsid w:val="00E91A16"/>
    <w:rsid w:val="00E9269D"/>
    <w:rsid w:val="00E93276"/>
    <w:rsid w:val="00E941C8"/>
    <w:rsid w:val="00E96F60"/>
    <w:rsid w:val="00E97D36"/>
    <w:rsid w:val="00EA0F48"/>
    <w:rsid w:val="00EA14C0"/>
    <w:rsid w:val="00EA4EFB"/>
    <w:rsid w:val="00EA504F"/>
    <w:rsid w:val="00EA51F9"/>
    <w:rsid w:val="00EA5827"/>
    <w:rsid w:val="00EA789F"/>
    <w:rsid w:val="00EB0542"/>
    <w:rsid w:val="00EB06D5"/>
    <w:rsid w:val="00EB1CFC"/>
    <w:rsid w:val="00EB2D9B"/>
    <w:rsid w:val="00EB4C0F"/>
    <w:rsid w:val="00EB54E4"/>
    <w:rsid w:val="00EB62BC"/>
    <w:rsid w:val="00EB7FC9"/>
    <w:rsid w:val="00EC12F2"/>
    <w:rsid w:val="00EC48B8"/>
    <w:rsid w:val="00EC6352"/>
    <w:rsid w:val="00EC7A9C"/>
    <w:rsid w:val="00ED087A"/>
    <w:rsid w:val="00ED21E8"/>
    <w:rsid w:val="00ED36E9"/>
    <w:rsid w:val="00ED4369"/>
    <w:rsid w:val="00ED74EC"/>
    <w:rsid w:val="00EE3529"/>
    <w:rsid w:val="00EE49E7"/>
    <w:rsid w:val="00EE4E3D"/>
    <w:rsid w:val="00EE5143"/>
    <w:rsid w:val="00EE6117"/>
    <w:rsid w:val="00EE6AE6"/>
    <w:rsid w:val="00EF0E8C"/>
    <w:rsid w:val="00EF1005"/>
    <w:rsid w:val="00EF12A2"/>
    <w:rsid w:val="00EF7251"/>
    <w:rsid w:val="00F00175"/>
    <w:rsid w:val="00F01A28"/>
    <w:rsid w:val="00F02F2E"/>
    <w:rsid w:val="00F033E7"/>
    <w:rsid w:val="00F05748"/>
    <w:rsid w:val="00F1207A"/>
    <w:rsid w:val="00F12A42"/>
    <w:rsid w:val="00F14124"/>
    <w:rsid w:val="00F1628A"/>
    <w:rsid w:val="00F16294"/>
    <w:rsid w:val="00F1684B"/>
    <w:rsid w:val="00F173D8"/>
    <w:rsid w:val="00F2011E"/>
    <w:rsid w:val="00F2086F"/>
    <w:rsid w:val="00F21557"/>
    <w:rsid w:val="00F21E5B"/>
    <w:rsid w:val="00F22A21"/>
    <w:rsid w:val="00F2329E"/>
    <w:rsid w:val="00F23D6F"/>
    <w:rsid w:val="00F240AE"/>
    <w:rsid w:val="00F2442F"/>
    <w:rsid w:val="00F24868"/>
    <w:rsid w:val="00F24E82"/>
    <w:rsid w:val="00F25730"/>
    <w:rsid w:val="00F25B8A"/>
    <w:rsid w:val="00F26C78"/>
    <w:rsid w:val="00F34172"/>
    <w:rsid w:val="00F34A4F"/>
    <w:rsid w:val="00F402C5"/>
    <w:rsid w:val="00F41260"/>
    <w:rsid w:val="00F443EC"/>
    <w:rsid w:val="00F468F3"/>
    <w:rsid w:val="00F534DB"/>
    <w:rsid w:val="00F54490"/>
    <w:rsid w:val="00F5451F"/>
    <w:rsid w:val="00F566CB"/>
    <w:rsid w:val="00F57B3B"/>
    <w:rsid w:val="00F57CF3"/>
    <w:rsid w:val="00F60806"/>
    <w:rsid w:val="00F617C0"/>
    <w:rsid w:val="00F619CB"/>
    <w:rsid w:val="00F62814"/>
    <w:rsid w:val="00F64AC4"/>
    <w:rsid w:val="00F6591D"/>
    <w:rsid w:val="00F66870"/>
    <w:rsid w:val="00F66AB0"/>
    <w:rsid w:val="00F66F8D"/>
    <w:rsid w:val="00F67261"/>
    <w:rsid w:val="00F70A32"/>
    <w:rsid w:val="00F72937"/>
    <w:rsid w:val="00F7362E"/>
    <w:rsid w:val="00F739D1"/>
    <w:rsid w:val="00F73E4E"/>
    <w:rsid w:val="00F75002"/>
    <w:rsid w:val="00F760AD"/>
    <w:rsid w:val="00F80871"/>
    <w:rsid w:val="00F80E43"/>
    <w:rsid w:val="00F81705"/>
    <w:rsid w:val="00F847CB"/>
    <w:rsid w:val="00F85344"/>
    <w:rsid w:val="00F87090"/>
    <w:rsid w:val="00F87195"/>
    <w:rsid w:val="00F911C9"/>
    <w:rsid w:val="00F91966"/>
    <w:rsid w:val="00F91A7B"/>
    <w:rsid w:val="00F91D76"/>
    <w:rsid w:val="00F932AC"/>
    <w:rsid w:val="00F93B10"/>
    <w:rsid w:val="00F93B78"/>
    <w:rsid w:val="00F95F77"/>
    <w:rsid w:val="00F96CE3"/>
    <w:rsid w:val="00F97EFC"/>
    <w:rsid w:val="00FA1AA4"/>
    <w:rsid w:val="00FA2D64"/>
    <w:rsid w:val="00FA2FF0"/>
    <w:rsid w:val="00FA55B7"/>
    <w:rsid w:val="00FA71FA"/>
    <w:rsid w:val="00FB191A"/>
    <w:rsid w:val="00FB232C"/>
    <w:rsid w:val="00FB30C8"/>
    <w:rsid w:val="00FB5E37"/>
    <w:rsid w:val="00FB66AB"/>
    <w:rsid w:val="00FC46C2"/>
    <w:rsid w:val="00FC48E0"/>
    <w:rsid w:val="00FC4D5B"/>
    <w:rsid w:val="00FC6067"/>
    <w:rsid w:val="00FD27FE"/>
    <w:rsid w:val="00FD4C1D"/>
    <w:rsid w:val="00FD4ECC"/>
    <w:rsid w:val="00FD5748"/>
    <w:rsid w:val="00FE102B"/>
    <w:rsid w:val="00FE10CC"/>
    <w:rsid w:val="00FE3ADB"/>
    <w:rsid w:val="00FE5E78"/>
    <w:rsid w:val="00FE673E"/>
    <w:rsid w:val="00FF0437"/>
    <w:rsid w:val="00FF102A"/>
    <w:rsid w:val="00FF2D2F"/>
    <w:rsid w:val="00FF2E0D"/>
    <w:rsid w:val="00FF3489"/>
    <w:rsid w:val="00FF3643"/>
    <w:rsid w:val="00FF4213"/>
    <w:rsid w:val="00FF43F2"/>
    <w:rsid w:val="00FF618D"/>
    <w:rsid w:val="00FF6607"/>
    <w:rsid w:val="00FF672D"/>
    <w:rsid w:val="00FF6E5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6BE"/>
    <w:rPr>
      <w:sz w:val="24"/>
      <w:szCs w:val="24"/>
      <w:lang w:val="es-CO"/>
    </w:rPr>
  </w:style>
  <w:style w:type="paragraph" w:styleId="Ttulo1">
    <w:name w:val="heading 1"/>
    <w:basedOn w:val="Normal"/>
    <w:next w:val="Normal"/>
    <w:link w:val="Ttulo1Car"/>
    <w:qFormat/>
    <w:rsid w:val="00402C1C"/>
    <w:pPr>
      <w:keepNext/>
      <w:tabs>
        <w:tab w:val="left" w:pos="3119"/>
      </w:tabs>
      <w:jc w:val="center"/>
      <w:outlineLvl w:val="0"/>
    </w:pPr>
    <w:rPr>
      <w:b/>
      <w:szCs w:val="20"/>
      <w:lang w:val="es-ES_tradnl"/>
    </w:rPr>
  </w:style>
  <w:style w:type="paragraph" w:styleId="Ttulo2">
    <w:name w:val="heading 2"/>
    <w:basedOn w:val="Normal"/>
    <w:next w:val="Normal"/>
    <w:qFormat/>
    <w:rsid w:val="008318E4"/>
    <w:pPr>
      <w:keepNext/>
      <w:tabs>
        <w:tab w:val="left" w:pos="3119"/>
      </w:tabs>
      <w:jc w:val="center"/>
      <w:outlineLvl w:val="1"/>
    </w:pPr>
    <w:rPr>
      <w:b/>
      <w:sz w:val="20"/>
      <w:szCs w:val="20"/>
      <w:lang w:val="es-ES_tradnl"/>
    </w:rPr>
  </w:style>
  <w:style w:type="paragraph" w:styleId="Ttulo3">
    <w:name w:val="heading 3"/>
    <w:basedOn w:val="Normal"/>
    <w:next w:val="Normal"/>
    <w:qFormat/>
    <w:rsid w:val="008318E4"/>
    <w:pPr>
      <w:keepNext/>
      <w:spacing w:before="240" w:after="60"/>
      <w:outlineLvl w:val="2"/>
    </w:pPr>
    <w:rPr>
      <w:rFonts w:ascii="Arial" w:hAnsi="Arial" w:cs="Arial"/>
      <w:b/>
      <w:bCs/>
      <w:sz w:val="26"/>
      <w:szCs w:val="26"/>
    </w:rPr>
  </w:style>
  <w:style w:type="paragraph" w:styleId="Ttulo4">
    <w:name w:val="heading 4"/>
    <w:basedOn w:val="Normal"/>
    <w:next w:val="Normal"/>
    <w:qFormat/>
    <w:rsid w:val="008318E4"/>
    <w:pPr>
      <w:keepNext/>
      <w:tabs>
        <w:tab w:val="left" w:pos="-720"/>
      </w:tabs>
      <w:suppressAutoHyphens/>
      <w:jc w:val="both"/>
      <w:outlineLvl w:val="3"/>
    </w:pPr>
    <w:rPr>
      <w:rFonts w:ascii="Courier New" w:hAnsi="Courier New"/>
      <w:b/>
      <w:spacing w:val="-3"/>
      <w:szCs w:val="20"/>
      <w:lang w:val="es-ES_tradnl"/>
    </w:rPr>
  </w:style>
  <w:style w:type="paragraph" w:styleId="Ttulo5">
    <w:name w:val="heading 5"/>
    <w:basedOn w:val="Normal"/>
    <w:next w:val="Normal"/>
    <w:qFormat/>
    <w:rsid w:val="008318E4"/>
    <w:pPr>
      <w:keepNext/>
      <w:jc w:val="center"/>
      <w:outlineLvl w:val="4"/>
    </w:pPr>
    <w:rPr>
      <w:rFonts w:ascii="Tahoma" w:hAnsi="Tahoma"/>
      <w:b/>
      <w:szCs w:val="20"/>
    </w:rPr>
  </w:style>
  <w:style w:type="paragraph" w:styleId="Ttulo6">
    <w:name w:val="heading 6"/>
    <w:basedOn w:val="Normal"/>
    <w:next w:val="Normal"/>
    <w:qFormat/>
    <w:rsid w:val="008318E4"/>
    <w:pPr>
      <w:keepNext/>
      <w:jc w:val="both"/>
      <w:outlineLvl w:val="5"/>
    </w:pPr>
    <w:rPr>
      <w:rFonts w:ascii="Tahoma" w:hAnsi="Tahoma"/>
      <w:szCs w:val="20"/>
    </w:rPr>
  </w:style>
  <w:style w:type="paragraph" w:styleId="Ttulo7">
    <w:name w:val="heading 7"/>
    <w:basedOn w:val="Normal"/>
    <w:next w:val="Normal"/>
    <w:qFormat/>
    <w:rsid w:val="008318E4"/>
    <w:pPr>
      <w:keepNext/>
      <w:jc w:val="center"/>
      <w:outlineLvl w:val="6"/>
    </w:pPr>
    <w:rPr>
      <w:rFonts w:ascii="Tahoma" w:hAnsi="Tahoma"/>
      <w:szCs w:val="20"/>
    </w:rPr>
  </w:style>
  <w:style w:type="paragraph" w:styleId="Ttulo9">
    <w:name w:val="heading 9"/>
    <w:basedOn w:val="Normal"/>
    <w:next w:val="Normal"/>
    <w:qFormat/>
    <w:rsid w:val="008318E4"/>
    <w:p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402C1C"/>
    <w:rPr>
      <w:color w:val="0000FF"/>
      <w:u w:val="single"/>
    </w:rPr>
  </w:style>
  <w:style w:type="paragraph" w:styleId="Textonotapie">
    <w:name w:val="footnote text"/>
    <w:aliases w:val=" Car Car,Car Car"/>
    <w:basedOn w:val="Normal"/>
    <w:link w:val="TextonotapieCar"/>
    <w:rsid w:val="00402C1C"/>
    <w:rPr>
      <w:sz w:val="20"/>
      <w:szCs w:val="20"/>
    </w:rPr>
  </w:style>
  <w:style w:type="character" w:styleId="Refdenotaalpie">
    <w:name w:val="footnote reference"/>
    <w:basedOn w:val="Fuentedeprrafopredeter"/>
    <w:semiHidden/>
    <w:rsid w:val="00402C1C"/>
    <w:rPr>
      <w:vertAlign w:val="superscript"/>
    </w:rPr>
  </w:style>
  <w:style w:type="paragraph" w:styleId="NormalWeb">
    <w:name w:val="Normal (Web)"/>
    <w:basedOn w:val="Normal"/>
    <w:uiPriority w:val="99"/>
    <w:rsid w:val="00402C1C"/>
    <w:pPr>
      <w:spacing w:before="100" w:beforeAutospacing="1" w:after="100" w:afterAutospacing="1"/>
    </w:pPr>
    <w:rPr>
      <w:lang w:val="en-US" w:eastAsia="en-US"/>
    </w:rPr>
  </w:style>
  <w:style w:type="character" w:styleId="Textoennegrita">
    <w:name w:val="Strong"/>
    <w:basedOn w:val="Fuentedeprrafopredeter"/>
    <w:uiPriority w:val="22"/>
    <w:qFormat/>
    <w:rsid w:val="00402C1C"/>
    <w:rPr>
      <w:b/>
      <w:bCs/>
    </w:rPr>
  </w:style>
  <w:style w:type="character" w:customStyle="1" w:styleId="small1">
    <w:name w:val="small1"/>
    <w:basedOn w:val="Fuentedeprrafopredeter"/>
    <w:rsid w:val="00402C1C"/>
    <w:rPr>
      <w:rFonts w:ascii="Arial" w:hAnsi="Arial" w:cs="Arial" w:hint="default"/>
      <w:b w:val="0"/>
      <w:bCs w:val="0"/>
      <w:strike w:val="0"/>
      <w:dstrike w:val="0"/>
      <w:color w:val="343A58"/>
      <w:sz w:val="12"/>
      <w:szCs w:val="12"/>
      <w:u w:val="none"/>
      <w:effect w:val="none"/>
    </w:rPr>
  </w:style>
  <w:style w:type="character" w:customStyle="1" w:styleId="textboldvermell1">
    <w:name w:val="textboldvermell1"/>
    <w:basedOn w:val="Fuentedeprrafopredeter"/>
    <w:rsid w:val="00402C1C"/>
    <w:rPr>
      <w:rFonts w:ascii="Verdana" w:hAnsi="Verdana" w:hint="default"/>
      <w:b/>
      <w:bCs/>
      <w:strike w:val="0"/>
      <w:dstrike w:val="0"/>
      <w:color w:val="CA0727"/>
      <w:sz w:val="11"/>
      <w:szCs w:val="11"/>
      <w:u w:val="none"/>
      <w:effect w:val="none"/>
    </w:rPr>
  </w:style>
  <w:style w:type="character" w:styleId="Hipervnculovisitado">
    <w:name w:val="FollowedHyperlink"/>
    <w:basedOn w:val="Fuentedeprrafopredeter"/>
    <w:rsid w:val="00402C1C"/>
    <w:rPr>
      <w:color w:val="800080"/>
      <w:u w:val="single"/>
    </w:rPr>
  </w:style>
  <w:style w:type="paragraph" w:styleId="Textoindependiente2">
    <w:name w:val="Body Text 2"/>
    <w:basedOn w:val="Normal"/>
    <w:rsid w:val="000951BC"/>
    <w:pPr>
      <w:jc w:val="both"/>
    </w:pPr>
    <w:rPr>
      <w:szCs w:val="20"/>
      <w:lang w:val="es-ES_tradnl"/>
    </w:rPr>
  </w:style>
  <w:style w:type="paragraph" w:styleId="Sangra2detindependiente">
    <w:name w:val="Body Text Indent 2"/>
    <w:basedOn w:val="Normal"/>
    <w:rsid w:val="000951BC"/>
    <w:pPr>
      <w:ind w:left="708"/>
      <w:jc w:val="both"/>
    </w:pPr>
    <w:rPr>
      <w:b/>
      <w:szCs w:val="20"/>
      <w:lang w:val="es-ES_tradnl"/>
    </w:rPr>
  </w:style>
  <w:style w:type="paragraph" w:customStyle="1" w:styleId="intro">
    <w:name w:val="intro"/>
    <w:basedOn w:val="Normal"/>
    <w:rsid w:val="000951BC"/>
    <w:pPr>
      <w:spacing w:before="48" w:after="48"/>
    </w:pPr>
    <w:rPr>
      <w:lang w:val="es-ES"/>
    </w:rPr>
  </w:style>
  <w:style w:type="paragraph" w:customStyle="1" w:styleId="estilo4">
    <w:name w:val="estilo4"/>
    <w:basedOn w:val="Normal"/>
    <w:rsid w:val="000951BC"/>
    <w:pPr>
      <w:spacing w:before="100" w:beforeAutospacing="1" w:after="100" w:afterAutospacing="1"/>
    </w:pPr>
    <w:rPr>
      <w:rFonts w:ascii="Verdana" w:hAnsi="Verdana"/>
      <w:sz w:val="18"/>
      <w:szCs w:val="18"/>
      <w:lang w:val="es-ES"/>
    </w:rPr>
  </w:style>
  <w:style w:type="character" w:customStyle="1" w:styleId="mw-headline">
    <w:name w:val="mw-headline"/>
    <w:basedOn w:val="Fuentedeprrafopredeter"/>
    <w:rsid w:val="000951BC"/>
  </w:style>
  <w:style w:type="paragraph" w:customStyle="1" w:styleId="Default">
    <w:name w:val="Default"/>
    <w:rsid w:val="000442EE"/>
    <w:pPr>
      <w:autoSpaceDE w:val="0"/>
      <w:autoSpaceDN w:val="0"/>
      <w:adjustRightInd w:val="0"/>
    </w:pPr>
    <w:rPr>
      <w:rFonts w:ascii="Arial" w:hAnsi="Arial" w:cs="Arial"/>
      <w:color w:val="000000"/>
      <w:sz w:val="24"/>
      <w:szCs w:val="24"/>
    </w:rPr>
  </w:style>
  <w:style w:type="paragraph" w:styleId="Sangradetextonormal">
    <w:name w:val="Body Text Indent"/>
    <w:basedOn w:val="Normal"/>
    <w:rsid w:val="008318E4"/>
    <w:pPr>
      <w:ind w:left="708"/>
      <w:jc w:val="both"/>
    </w:pPr>
    <w:rPr>
      <w:rFonts w:ascii="Century Gothic" w:hAnsi="Century Gothic"/>
      <w:sz w:val="22"/>
      <w:szCs w:val="22"/>
    </w:rPr>
  </w:style>
  <w:style w:type="paragraph" w:styleId="Textoindependiente3">
    <w:name w:val="Body Text 3"/>
    <w:basedOn w:val="Normal"/>
    <w:rsid w:val="008318E4"/>
    <w:rPr>
      <w:rFonts w:ascii="Comic Sans MS" w:hAnsi="Comic Sans MS"/>
      <w:sz w:val="22"/>
      <w:szCs w:val="20"/>
    </w:rPr>
  </w:style>
  <w:style w:type="paragraph" w:styleId="Encabezado">
    <w:name w:val="header"/>
    <w:basedOn w:val="Normal"/>
    <w:link w:val="EncabezadoCar"/>
    <w:uiPriority w:val="99"/>
    <w:rsid w:val="008318E4"/>
    <w:pPr>
      <w:tabs>
        <w:tab w:val="center" w:pos="4252"/>
        <w:tab w:val="right" w:pos="8504"/>
      </w:tabs>
    </w:pPr>
    <w:rPr>
      <w:rFonts w:ascii="Arial" w:hAnsi="Arial"/>
      <w:szCs w:val="20"/>
      <w:lang w:val="es-ES_tradnl"/>
    </w:rPr>
  </w:style>
  <w:style w:type="paragraph" w:styleId="Textoindependiente">
    <w:name w:val="Body Text"/>
    <w:basedOn w:val="Normal"/>
    <w:rsid w:val="008318E4"/>
    <w:pPr>
      <w:spacing w:after="120"/>
    </w:pPr>
  </w:style>
  <w:style w:type="paragraph" w:styleId="Piedepgina">
    <w:name w:val="footer"/>
    <w:basedOn w:val="Normal"/>
    <w:link w:val="PiedepginaCar"/>
    <w:uiPriority w:val="99"/>
    <w:rsid w:val="008318E4"/>
    <w:pPr>
      <w:tabs>
        <w:tab w:val="center" w:pos="4252"/>
        <w:tab w:val="right" w:pos="8504"/>
      </w:tabs>
    </w:pPr>
  </w:style>
  <w:style w:type="character" w:customStyle="1" w:styleId="ipa1">
    <w:name w:val="ipa1"/>
    <w:basedOn w:val="Fuentedeprrafopredeter"/>
    <w:rsid w:val="008318E4"/>
    <w:rPr>
      <w:rFonts w:ascii="inherit" w:eastAsia="Arial Unicode MS" w:hAnsi="inherit" w:cs="Arial Unicode MS" w:hint="default"/>
    </w:rPr>
  </w:style>
  <w:style w:type="character" w:styleId="Nmerodepgina">
    <w:name w:val="page number"/>
    <w:basedOn w:val="Fuentedeprrafopredeter"/>
    <w:uiPriority w:val="99"/>
    <w:rsid w:val="008318E4"/>
  </w:style>
  <w:style w:type="character" w:customStyle="1" w:styleId="breadcrumbseparator">
    <w:name w:val="breadcrumbseparator"/>
    <w:basedOn w:val="Fuentedeprrafopredeter"/>
    <w:rsid w:val="008318E4"/>
  </w:style>
  <w:style w:type="paragraph" w:customStyle="1" w:styleId="author">
    <w:name w:val="author"/>
    <w:basedOn w:val="Normal"/>
    <w:rsid w:val="008318E4"/>
    <w:pPr>
      <w:spacing w:before="100" w:beforeAutospacing="1" w:after="100" w:afterAutospacing="1"/>
    </w:pPr>
    <w:rPr>
      <w:lang w:val="es-ES"/>
    </w:rPr>
  </w:style>
  <w:style w:type="character" w:styleId="nfasis">
    <w:name w:val="Emphasis"/>
    <w:basedOn w:val="Fuentedeprrafopredeter"/>
    <w:qFormat/>
    <w:rsid w:val="008318E4"/>
    <w:rPr>
      <w:i/>
      <w:iCs/>
    </w:rPr>
  </w:style>
  <w:style w:type="paragraph" w:customStyle="1" w:styleId="autor">
    <w:name w:val="autor"/>
    <w:basedOn w:val="Normal"/>
    <w:rsid w:val="008318E4"/>
    <w:rPr>
      <w:color w:val="565144"/>
      <w:lang w:val="es-ES"/>
    </w:rPr>
  </w:style>
  <w:style w:type="paragraph" w:customStyle="1" w:styleId="volanta">
    <w:name w:val="volanta"/>
    <w:basedOn w:val="Normal"/>
    <w:rsid w:val="008318E4"/>
    <w:pPr>
      <w:spacing w:line="166" w:lineRule="atLeast"/>
    </w:pPr>
    <w:rPr>
      <w:caps/>
      <w:color w:val="565144"/>
      <w:sz w:val="13"/>
      <w:szCs w:val="13"/>
      <w:lang w:val="es-ES"/>
    </w:rPr>
  </w:style>
  <w:style w:type="paragraph" w:customStyle="1" w:styleId="margen01">
    <w:name w:val="margen01"/>
    <w:basedOn w:val="Normal"/>
    <w:rsid w:val="008318E4"/>
    <w:pPr>
      <w:spacing w:after="191" w:line="360" w:lineRule="atLeast"/>
    </w:pPr>
    <w:rPr>
      <w:lang w:val="es-ES"/>
    </w:rPr>
  </w:style>
  <w:style w:type="paragraph" w:styleId="z-Principiodelformulario">
    <w:name w:val="HTML Top of Form"/>
    <w:basedOn w:val="Normal"/>
    <w:next w:val="Normal"/>
    <w:hidden/>
    <w:rsid w:val="008318E4"/>
    <w:pPr>
      <w:pBdr>
        <w:bottom w:val="single" w:sz="6" w:space="1" w:color="auto"/>
      </w:pBdr>
      <w:jc w:val="center"/>
    </w:pPr>
    <w:rPr>
      <w:rFonts w:ascii="Arial" w:hAnsi="Arial" w:cs="Arial"/>
      <w:vanish/>
      <w:sz w:val="16"/>
      <w:szCs w:val="16"/>
      <w:lang w:val="es-ES"/>
    </w:rPr>
  </w:style>
  <w:style w:type="paragraph" w:styleId="z-Finaldelformulario">
    <w:name w:val="HTML Bottom of Form"/>
    <w:basedOn w:val="Normal"/>
    <w:next w:val="Normal"/>
    <w:hidden/>
    <w:rsid w:val="008318E4"/>
    <w:pPr>
      <w:pBdr>
        <w:top w:val="single" w:sz="6" w:space="1" w:color="auto"/>
      </w:pBdr>
      <w:jc w:val="center"/>
    </w:pPr>
    <w:rPr>
      <w:rFonts w:ascii="Arial" w:hAnsi="Arial" w:cs="Arial"/>
      <w:vanish/>
      <w:sz w:val="16"/>
      <w:szCs w:val="16"/>
      <w:lang w:val="es-ES"/>
    </w:rPr>
  </w:style>
  <w:style w:type="character" w:customStyle="1" w:styleId="titulo2">
    <w:name w:val="titulo2"/>
    <w:basedOn w:val="Fuentedeprrafopredeter"/>
    <w:rsid w:val="008318E4"/>
    <w:rPr>
      <w:color w:val="000000"/>
    </w:rPr>
  </w:style>
  <w:style w:type="character" w:customStyle="1" w:styleId="autor8">
    <w:name w:val="autor8"/>
    <w:basedOn w:val="Fuentedeprrafopredeter"/>
    <w:rsid w:val="008318E4"/>
    <w:rPr>
      <w:b w:val="0"/>
      <w:bCs w:val="0"/>
      <w:color w:val="565144"/>
      <w:bdr w:val="none" w:sz="0" w:space="0" w:color="auto" w:frame="1"/>
    </w:rPr>
  </w:style>
  <w:style w:type="character" w:customStyle="1" w:styleId="volanta6">
    <w:name w:val="volanta6"/>
    <w:basedOn w:val="Fuentedeprrafopredeter"/>
    <w:rsid w:val="008318E4"/>
    <w:rPr>
      <w:caps/>
      <w:color w:val="565144"/>
      <w:sz w:val="13"/>
      <w:szCs w:val="13"/>
    </w:rPr>
  </w:style>
  <w:style w:type="character" w:customStyle="1" w:styleId="titulocprincipal">
    <w:name w:val="titulo cprincipal"/>
    <w:basedOn w:val="Fuentedeprrafopredeter"/>
    <w:rsid w:val="008318E4"/>
  </w:style>
  <w:style w:type="character" w:customStyle="1" w:styleId="tit1">
    <w:name w:val="tit1"/>
    <w:basedOn w:val="Fuentedeprrafopredeter"/>
    <w:rsid w:val="008318E4"/>
    <w:rPr>
      <w:rFonts w:ascii="Arial" w:hAnsi="Arial" w:cs="Arial" w:hint="default"/>
      <w:strike w:val="0"/>
      <w:dstrike w:val="0"/>
      <w:color w:val="FE370E"/>
      <w:sz w:val="17"/>
      <w:szCs w:val="17"/>
      <w:u w:val="none"/>
      <w:effect w:val="none"/>
    </w:rPr>
  </w:style>
  <w:style w:type="paragraph" w:styleId="Ttulo">
    <w:name w:val="Title"/>
    <w:basedOn w:val="Normal"/>
    <w:qFormat/>
    <w:rsid w:val="008318E4"/>
    <w:pPr>
      <w:jc w:val="center"/>
    </w:pPr>
    <w:rPr>
      <w:rFonts w:ascii="Arial" w:hAnsi="Arial" w:cs="Arial"/>
      <w:b/>
      <w:bCs/>
      <w:u w:val="single"/>
      <w:lang w:val="es-MX"/>
    </w:rPr>
  </w:style>
  <w:style w:type="character" w:customStyle="1" w:styleId="textoazul1">
    <w:name w:val="textoazul1"/>
    <w:basedOn w:val="Fuentedeprrafopredeter"/>
    <w:rsid w:val="008318E4"/>
    <w:rPr>
      <w:rFonts w:ascii="Verdana" w:hAnsi="Verdana" w:hint="default"/>
      <w:b/>
      <w:bCs/>
      <w:strike w:val="0"/>
      <w:dstrike w:val="0"/>
      <w:color w:val="006699"/>
      <w:sz w:val="18"/>
      <w:szCs w:val="18"/>
      <w:u w:val="none"/>
      <w:effect w:val="none"/>
    </w:rPr>
  </w:style>
  <w:style w:type="character" w:customStyle="1" w:styleId="titpag1">
    <w:name w:val="titpag1"/>
    <w:basedOn w:val="Fuentedeprrafopredeter"/>
    <w:rsid w:val="008318E4"/>
    <w:rPr>
      <w:rFonts w:ascii="Verdana" w:hAnsi="Verdana" w:hint="default"/>
      <w:b/>
      <w:bCs/>
      <w:color w:val="990000"/>
      <w:sz w:val="21"/>
      <w:szCs w:val="21"/>
    </w:rPr>
  </w:style>
  <w:style w:type="character" w:customStyle="1" w:styleId="titnegros1">
    <w:name w:val="titnegros1"/>
    <w:basedOn w:val="Fuentedeprrafopredeter"/>
    <w:rsid w:val="008318E4"/>
    <w:rPr>
      <w:rFonts w:ascii="Arial" w:hAnsi="Arial" w:cs="Arial" w:hint="default"/>
      <w:b/>
      <w:bCs/>
      <w:color w:val="000000"/>
      <w:sz w:val="18"/>
      <w:szCs w:val="18"/>
    </w:rPr>
  </w:style>
  <w:style w:type="character" w:customStyle="1" w:styleId="tdtexto1">
    <w:name w:val="tdtexto1"/>
    <w:basedOn w:val="Fuentedeprrafopredeter"/>
    <w:rsid w:val="008318E4"/>
    <w:rPr>
      <w:rFonts w:ascii="Verdana" w:hAnsi="Verdana" w:hint="default"/>
      <w:color w:val="000000"/>
      <w:sz w:val="15"/>
      <w:szCs w:val="15"/>
      <w:shd w:val="clear" w:color="auto" w:fill="FFFFCC"/>
    </w:rPr>
  </w:style>
  <w:style w:type="paragraph" w:customStyle="1" w:styleId="titmarron">
    <w:name w:val="titmarron"/>
    <w:basedOn w:val="Normal"/>
    <w:rsid w:val="008318E4"/>
    <w:pPr>
      <w:spacing w:before="100" w:beforeAutospacing="1" w:after="100" w:afterAutospacing="1"/>
      <w:jc w:val="both"/>
    </w:pPr>
    <w:rPr>
      <w:rFonts w:ascii="Verdana" w:hAnsi="Verdana"/>
      <w:b/>
      <w:bCs/>
      <w:color w:val="993300"/>
      <w:sz w:val="18"/>
      <w:szCs w:val="18"/>
      <w:lang w:val="es-ES"/>
    </w:rPr>
  </w:style>
  <w:style w:type="character" w:customStyle="1" w:styleId="linkpeqcentro1">
    <w:name w:val="linkpeqcentro1"/>
    <w:basedOn w:val="Fuentedeprrafopredeter"/>
    <w:rsid w:val="008318E4"/>
    <w:rPr>
      <w:rFonts w:ascii="Verdana" w:hAnsi="Verdana" w:hint="default"/>
      <w:sz w:val="15"/>
      <w:szCs w:val="15"/>
    </w:rPr>
  </w:style>
  <w:style w:type="character" w:customStyle="1" w:styleId="csssubheading11">
    <w:name w:val="csssubheading11"/>
    <w:basedOn w:val="Fuentedeprrafopredeter"/>
    <w:rsid w:val="008318E4"/>
    <w:rPr>
      <w:rFonts w:ascii="Arial" w:hAnsi="Arial" w:cs="Arial" w:hint="default"/>
      <w:b/>
      <w:bCs/>
      <w:color w:val="283B81"/>
      <w:sz w:val="26"/>
      <w:szCs w:val="26"/>
    </w:rPr>
  </w:style>
  <w:style w:type="paragraph" w:customStyle="1" w:styleId="hora">
    <w:name w:val="hora"/>
    <w:basedOn w:val="Normal"/>
    <w:rsid w:val="008318E4"/>
    <w:pPr>
      <w:spacing w:line="312" w:lineRule="auto"/>
    </w:pPr>
    <w:rPr>
      <w:rFonts w:ascii="Trebuchet MS" w:hAnsi="Trebuchet MS"/>
      <w:color w:val="000000"/>
      <w:sz w:val="15"/>
      <w:szCs w:val="15"/>
      <w:lang w:val="es-ES"/>
    </w:rPr>
  </w:style>
  <w:style w:type="paragraph" w:customStyle="1" w:styleId="tituloapertura">
    <w:name w:val="tituloapertura"/>
    <w:basedOn w:val="Normal"/>
    <w:rsid w:val="008318E4"/>
    <w:pPr>
      <w:spacing w:line="231" w:lineRule="atLeast"/>
    </w:pPr>
    <w:rPr>
      <w:rFonts w:ascii="Trebuchet MS" w:hAnsi="Trebuchet MS"/>
      <w:b/>
      <w:bCs/>
      <w:color w:val="990000"/>
      <w:sz w:val="23"/>
      <w:szCs w:val="23"/>
      <w:lang w:val="es-ES"/>
    </w:rPr>
  </w:style>
  <w:style w:type="paragraph" w:customStyle="1" w:styleId="body">
    <w:name w:val="body"/>
    <w:basedOn w:val="Normal"/>
    <w:rsid w:val="008318E4"/>
    <w:pPr>
      <w:spacing w:before="100" w:beforeAutospacing="1" w:after="100" w:afterAutospacing="1"/>
      <w:jc w:val="both"/>
    </w:pPr>
    <w:rPr>
      <w:rFonts w:ascii="Verdana" w:hAnsi="Verdana"/>
      <w:sz w:val="18"/>
      <w:szCs w:val="18"/>
      <w:lang w:val="es-ES"/>
    </w:rPr>
  </w:style>
  <w:style w:type="paragraph" w:customStyle="1" w:styleId="bodyrojo">
    <w:name w:val="bodyrojo"/>
    <w:basedOn w:val="Normal"/>
    <w:rsid w:val="008318E4"/>
    <w:pPr>
      <w:spacing w:before="100" w:beforeAutospacing="1" w:after="100" w:afterAutospacing="1"/>
      <w:jc w:val="both"/>
    </w:pPr>
    <w:rPr>
      <w:rFonts w:ascii="Verdana" w:hAnsi="Verdana"/>
      <w:color w:val="990000"/>
      <w:sz w:val="18"/>
      <w:szCs w:val="18"/>
      <w:lang w:val="es-ES"/>
    </w:rPr>
  </w:style>
  <w:style w:type="character" w:customStyle="1" w:styleId="bodyrojo1">
    <w:name w:val="bodyrojo1"/>
    <w:basedOn w:val="Fuentedeprrafopredeter"/>
    <w:rsid w:val="008318E4"/>
    <w:rPr>
      <w:rFonts w:ascii="Verdana" w:hAnsi="Verdana" w:hint="default"/>
      <w:color w:val="990000"/>
      <w:sz w:val="18"/>
      <w:szCs w:val="18"/>
    </w:rPr>
  </w:style>
  <w:style w:type="character" w:customStyle="1" w:styleId="linkpeq1">
    <w:name w:val="linkpeq1"/>
    <w:basedOn w:val="Fuentedeprrafopredeter"/>
    <w:rsid w:val="008318E4"/>
    <w:rPr>
      <w:rFonts w:ascii="Verdana" w:hAnsi="Verdana" w:hint="default"/>
      <w:sz w:val="15"/>
      <w:szCs w:val="15"/>
    </w:rPr>
  </w:style>
  <w:style w:type="character" w:customStyle="1" w:styleId="verd161">
    <w:name w:val="verd161"/>
    <w:basedOn w:val="Fuentedeprrafopredeter"/>
    <w:rsid w:val="008318E4"/>
    <w:rPr>
      <w:rFonts w:ascii="Verdana" w:hAnsi="Verdana" w:hint="default"/>
      <w:color w:val="990000"/>
      <w:sz w:val="24"/>
      <w:szCs w:val="24"/>
    </w:rPr>
  </w:style>
  <w:style w:type="paragraph" w:styleId="Sangra3detindependiente">
    <w:name w:val="Body Text Indent 3"/>
    <w:basedOn w:val="Normal"/>
    <w:rsid w:val="008318E4"/>
    <w:pPr>
      <w:spacing w:after="120"/>
      <w:ind w:left="283"/>
    </w:pPr>
    <w:rPr>
      <w:sz w:val="16"/>
      <w:szCs w:val="16"/>
      <w:lang w:val="es-ES"/>
    </w:rPr>
  </w:style>
  <w:style w:type="character" w:customStyle="1" w:styleId="Hiperlink">
    <w:name w:val="Hiperlink"/>
    <w:rsid w:val="008318E4"/>
    <w:rPr>
      <w:color w:val="0000FF"/>
      <w:u w:val="single"/>
    </w:rPr>
  </w:style>
  <w:style w:type="paragraph" w:styleId="Textonotaalfinal">
    <w:name w:val="endnote text"/>
    <w:basedOn w:val="Normal"/>
    <w:semiHidden/>
    <w:rsid w:val="008318E4"/>
    <w:rPr>
      <w:sz w:val="20"/>
      <w:szCs w:val="20"/>
      <w:lang w:val="pt-BR"/>
    </w:rPr>
  </w:style>
  <w:style w:type="character" w:customStyle="1" w:styleId="editsection">
    <w:name w:val="editsection"/>
    <w:basedOn w:val="Fuentedeprrafopredeter"/>
    <w:rsid w:val="008318E4"/>
  </w:style>
  <w:style w:type="character" w:customStyle="1" w:styleId="titulos2estilo4">
    <w:name w:val="titulos2 estilo4"/>
    <w:basedOn w:val="Fuentedeprrafopredeter"/>
    <w:rsid w:val="008318E4"/>
  </w:style>
  <w:style w:type="character" w:customStyle="1" w:styleId="fecha1">
    <w:name w:val="fecha1"/>
    <w:basedOn w:val="Fuentedeprrafopredeter"/>
    <w:rsid w:val="008318E4"/>
    <w:rPr>
      <w:strike w:val="0"/>
      <w:dstrike w:val="0"/>
      <w:color w:val="559999"/>
      <w:u w:val="none"/>
      <w:effect w:val="none"/>
    </w:rPr>
  </w:style>
  <w:style w:type="paragraph" w:styleId="Textodeglobo">
    <w:name w:val="Balloon Text"/>
    <w:basedOn w:val="Normal"/>
    <w:semiHidden/>
    <w:rsid w:val="007E4C82"/>
    <w:rPr>
      <w:rFonts w:ascii="Tahoma" w:hAnsi="Tahoma" w:cs="Tahoma"/>
      <w:sz w:val="16"/>
      <w:szCs w:val="16"/>
    </w:rPr>
  </w:style>
  <w:style w:type="character" w:styleId="Refdenotaalfinal">
    <w:name w:val="endnote reference"/>
    <w:basedOn w:val="Fuentedeprrafopredeter"/>
    <w:semiHidden/>
    <w:rsid w:val="007E4C82"/>
    <w:rPr>
      <w:vertAlign w:val="superscript"/>
    </w:rPr>
  </w:style>
  <w:style w:type="character" w:customStyle="1" w:styleId="description">
    <w:name w:val="description"/>
    <w:basedOn w:val="Fuentedeprrafopredeter"/>
    <w:rsid w:val="00C269B1"/>
  </w:style>
  <w:style w:type="paragraph" w:customStyle="1" w:styleId="Ttulo11">
    <w:name w:val="Título 11"/>
    <w:basedOn w:val="Default"/>
    <w:next w:val="Default"/>
    <w:rsid w:val="007A06BE"/>
    <w:rPr>
      <w:rFonts w:ascii="Times New Roman" w:hAnsi="Times New Roman" w:cs="Times New Roman"/>
      <w:color w:val="auto"/>
    </w:rPr>
  </w:style>
  <w:style w:type="character" w:customStyle="1" w:styleId="txpagina11">
    <w:name w:val="txpagina11"/>
    <w:basedOn w:val="Fuentedeprrafopredeter"/>
    <w:rsid w:val="00E80443"/>
    <w:rPr>
      <w:rFonts w:ascii="Georgia" w:hAnsi="Georgia" w:hint="default"/>
      <w:sz w:val="19"/>
      <w:szCs w:val="19"/>
    </w:rPr>
  </w:style>
  <w:style w:type="character" w:customStyle="1" w:styleId="PiedepginaCar">
    <w:name w:val="Pie de página Car"/>
    <w:basedOn w:val="Fuentedeprrafopredeter"/>
    <w:link w:val="Piedepgina"/>
    <w:uiPriority w:val="99"/>
    <w:rsid w:val="00143E65"/>
    <w:rPr>
      <w:sz w:val="24"/>
      <w:szCs w:val="24"/>
      <w:lang w:eastAsia="es-ES"/>
    </w:rPr>
  </w:style>
  <w:style w:type="paragraph" w:styleId="Prrafodelista">
    <w:name w:val="List Paragraph"/>
    <w:basedOn w:val="Normal"/>
    <w:uiPriority w:val="34"/>
    <w:qFormat/>
    <w:rsid w:val="00561501"/>
    <w:pPr>
      <w:ind w:left="720"/>
      <w:contextualSpacing/>
    </w:pPr>
  </w:style>
  <w:style w:type="character" w:customStyle="1" w:styleId="EncabezadoCar">
    <w:name w:val="Encabezado Car"/>
    <w:basedOn w:val="Fuentedeprrafopredeter"/>
    <w:link w:val="Encabezado"/>
    <w:uiPriority w:val="99"/>
    <w:rsid w:val="006606D3"/>
    <w:rPr>
      <w:rFonts w:ascii="Arial" w:hAnsi="Arial"/>
      <w:sz w:val="24"/>
      <w:lang w:val="es-ES_tradnl" w:eastAsia="es-ES"/>
    </w:rPr>
  </w:style>
  <w:style w:type="table" w:styleId="Tablaconlista5">
    <w:name w:val="Table List 5"/>
    <w:basedOn w:val="Tablanormal"/>
    <w:rsid w:val="006C0C4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Refdecomentario">
    <w:name w:val="annotation reference"/>
    <w:basedOn w:val="Fuentedeprrafopredeter"/>
    <w:rsid w:val="00254FD1"/>
    <w:rPr>
      <w:sz w:val="16"/>
      <w:szCs w:val="16"/>
    </w:rPr>
  </w:style>
  <w:style w:type="paragraph" w:styleId="Textocomentario">
    <w:name w:val="annotation text"/>
    <w:basedOn w:val="Normal"/>
    <w:link w:val="TextocomentarioCar"/>
    <w:rsid w:val="00254FD1"/>
    <w:rPr>
      <w:sz w:val="20"/>
      <w:szCs w:val="20"/>
    </w:rPr>
  </w:style>
  <w:style w:type="character" w:customStyle="1" w:styleId="TextocomentarioCar">
    <w:name w:val="Texto comentario Car"/>
    <w:basedOn w:val="Fuentedeprrafopredeter"/>
    <w:link w:val="Textocomentario"/>
    <w:rsid w:val="00254FD1"/>
    <w:rPr>
      <w:lang w:eastAsia="es-ES"/>
    </w:rPr>
  </w:style>
  <w:style w:type="character" w:customStyle="1" w:styleId="TextonotapieCar">
    <w:name w:val="Texto nota pie Car"/>
    <w:aliases w:val=" Car Car Car,Car Car Car"/>
    <w:basedOn w:val="Fuentedeprrafopredeter"/>
    <w:link w:val="Textonotapie"/>
    <w:rsid w:val="00725F70"/>
    <w:rPr>
      <w:lang w:eastAsia="es-ES"/>
    </w:rPr>
  </w:style>
  <w:style w:type="character" w:customStyle="1" w:styleId="citation">
    <w:name w:val="citation"/>
    <w:basedOn w:val="Fuentedeprrafopredeter"/>
    <w:rsid w:val="00BA4693"/>
  </w:style>
  <w:style w:type="character" w:customStyle="1" w:styleId="grame">
    <w:name w:val="grame"/>
    <w:basedOn w:val="Fuentedeprrafopredeter"/>
    <w:rsid w:val="00BA4693"/>
  </w:style>
  <w:style w:type="character" w:styleId="CitaHTML">
    <w:name w:val="HTML Cite"/>
    <w:basedOn w:val="Fuentedeprrafopredeter"/>
    <w:uiPriority w:val="99"/>
    <w:semiHidden/>
    <w:unhideWhenUsed/>
    <w:rsid w:val="006C5CFF"/>
    <w:rPr>
      <w:i/>
      <w:iCs/>
    </w:rPr>
  </w:style>
  <w:style w:type="character" w:customStyle="1" w:styleId="Encabezado1">
    <w:name w:val="Encabezado1"/>
    <w:basedOn w:val="Fuentedeprrafopredeter"/>
    <w:rsid w:val="006C5CFF"/>
  </w:style>
  <w:style w:type="character" w:customStyle="1" w:styleId="gsa">
    <w:name w:val="gs_a"/>
    <w:basedOn w:val="Fuentedeprrafopredeter"/>
    <w:rsid w:val="00030A5E"/>
  </w:style>
  <w:style w:type="character" w:styleId="Nmerodelnea">
    <w:name w:val="line number"/>
    <w:basedOn w:val="Fuentedeprrafopredeter"/>
    <w:uiPriority w:val="99"/>
    <w:semiHidden/>
    <w:unhideWhenUsed/>
    <w:rsid w:val="000149AE"/>
  </w:style>
  <w:style w:type="paragraph" w:styleId="Asuntodelcomentario">
    <w:name w:val="annotation subject"/>
    <w:basedOn w:val="Textocomentario"/>
    <w:next w:val="Textocomentario"/>
    <w:link w:val="AsuntodelcomentarioCar"/>
    <w:uiPriority w:val="99"/>
    <w:semiHidden/>
    <w:unhideWhenUsed/>
    <w:rsid w:val="00E96F60"/>
    <w:rPr>
      <w:b/>
      <w:bCs/>
    </w:rPr>
  </w:style>
  <w:style w:type="character" w:customStyle="1" w:styleId="AsuntodelcomentarioCar">
    <w:name w:val="Asunto del comentario Car"/>
    <w:basedOn w:val="TextocomentarioCar"/>
    <w:link w:val="Asuntodelcomentario"/>
    <w:uiPriority w:val="99"/>
    <w:semiHidden/>
    <w:rsid w:val="00E96F60"/>
    <w:rPr>
      <w:b/>
      <w:bCs/>
      <w:lang w:val="es-CO" w:eastAsia="es-ES"/>
    </w:rPr>
  </w:style>
  <w:style w:type="paragraph" w:styleId="Sinespaciado">
    <w:name w:val="No Spacing"/>
    <w:uiPriority w:val="1"/>
    <w:qFormat/>
    <w:rsid w:val="00E14E6E"/>
    <w:rPr>
      <w:sz w:val="24"/>
      <w:szCs w:val="24"/>
      <w:lang w:val="es-CO"/>
    </w:rPr>
  </w:style>
  <w:style w:type="character" w:customStyle="1" w:styleId="txt16">
    <w:name w:val="txt16"/>
    <w:basedOn w:val="Fuentedeprrafopredeter"/>
    <w:rsid w:val="004C7407"/>
  </w:style>
  <w:style w:type="table" w:styleId="Tablaconcuadrcula">
    <w:name w:val="Table Grid"/>
    <w:basedOn w:val="Tablanormal"/>
    <w:uiPriority w:val="59"/>
    <w:rsid w:val="007866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
    <w:name w:val="Sombreado claro1"/>
    <w:basedOn w:val="Tablanormal"/>
    <w:uiPriority w:val="60"/>
    <w:rsid w:val="007866E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1Car">
    <w:name w:val="Título 1 Car"/>
    <w:basedOn w:val="Fuentedeprrafopredeter"/>
    <w:link w:val="Ttulo1"/>
    <w:rsid w:val="00726073"/>
    <w:rPr>
      <w:b/>
      <w:sz w:val="24"/>
      <w:lang w:val="es-ES_tradnl"/>
    </w:rPr>
  </w:style>
  <w:style w:type="table" w:styleId="Sombreadoclaro-nfasis3">
    <w:name w:val="Light Shading Accent 3"/>
    <w:basedOn w:val="Tablanormal"/>
    <w:uiPriority w:val="60"/>
    <w:rsid w:val="00C33C7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Revisin">
    <w:name w:val="Revision"/>
    <w:hidden/>
    <w:uiPriority w:val="99"/>
    <w:semiHidden/>
    <w:rsid w:val="00525441"/>
    <w:rPr>
      <w:sz w:val="24"/>
      <w:szCs w:val="24"/>
      <w:lang w:val="es-CO"/>
    </w:rPr>
  </w:style>
  <w:style w:type="character" w:customStyle="1" w:styleId="hps">
    <w:name w:val="hps"/>
    <w:basedOn w:val="Fuentedeprrafopredeter"/>
    <w:rsid w:val="00BA3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385">
      <w:bodyDiv w:val="1"/>
      <w:marLeft w:val="0"/>
      <w:marRight w:val="0"/>
      <w:marTop w:val="0"/>
      <w:marBottom w:val="0"/>
      <w:divBdr>
        <w:top w:val="none" w:sz="0" w:space="0" w:color="auto"/>
        <w:left w:val="none" w:sz="0" w:space="0" w:color="auto"/>
        <w:bottom w:val="none" w:sz="0" w:space="0" w:color="auto"/>
        <w:right w:val="none" w:sz="0" w:space="0" w:color="auto"/>
      </w:divBdr>
      <w:divsChild>
        <w:div w:id="632909788">
          <w:marLeft w:val="0"/>
          <w:marRight w:val="0"/>
          <w:marTop w:val="0"/>
          <w:marBottom w:val="0"/>
          <w:divBdr>
            <w:top w:val="none" w:sz="0" w:space="0" w:color="auto"/>
            <w:left w:val="none" w:sz="0" w:space="0" w:color="auto"/>
            <w:bottom w:val="none" w:sz="0" w:space="0" w:color="auto"/>
            <w:right w:val="none" w:sz="0" w:space="0" w:color="auto"/>
          </w:divBdr>
        </w:div>
        <w:div w:id="987200962">
          <w:marLeft w:val="0"/>
          <w:marRight w:val="0"/>
          <w:marTop w:val="0"/>
          <w:marBottom w:val="0"/>
          <w:divBdr>
            <w:top w:val="none" w:sz="0" w:space="0" w:color="auto"/>
            <w:left w:val="none" w:sz="0" w:space="0" w:color="auto"/>
            <w:bottom w:val="none" w:sz="0" w:space="0" w:color="auto"/>
            <w:right w:val="none" w:sz="0" w:space="0" w:color="auto"/>
          </w:divBdr>
        </w:div>
      </w:divsChild>
    </w:div>
    <w:div w:id="60294896">
      <w:bodyDiv w:val="1"/>
      <w:marLeft w:val="0"/>
      <w:marRight w:val="0"/>
      <w:marTop w:val="0"/>
      <w:marBottom w:val="0"/>
      <w:divBdr>
        <w:top w:val="none" w:sz="0" w:space="0" w:color="auto"/>
        <w:left w:val="none" w:sz="0" w:space="0" w:color="auto"/>
        <w:bottom w:val="none" w:sz="0" w:space="0" w:color="auto"/>
        <w:right w:val="none" w:sz="0" w:space="0" w:color="auto"/>
      </w:divBdr>
    </w:div>
    <w:div w:id="77561447">
      <w:bodyDiv w:val="1"/>
      <w:marLeft w:val="0"/>
      <w:marRight w:val="0"/>
      <w:marTop w:val="0"/>
      <w:marBottom w:val="0"/>
      <w:divBdr>
        <w:top w:val="none" w:sz="0" w:space="0" w:color="auto"/>
        <w:left w:val="none" w:sz="0" w:space="0" w:color="auto"/>
        <w:bottom w:val="none" w:sz="0" w:space="0" w:color="auto"/>
        <w:right w:val="none" w:sz="0" w:space="0" w:color="auto"/>
      </w:divBdr>
    </w:div>
    <w:div w:id="99030411">
      <w:bodyDiv w:val="1"/>
      <w:marLeft w:val="0"/>
      <w:marRight w:val="0"/>
      <w:marTop w:val="0"/>
      <w:marBottom w:val="0"/>
      <w:divBdr>
        <w:top w:val="none" w:sz="0" w:space="0" w:color="auto"/>
        <w:left w:val="none" w:sz="0" w:space="0" w:color="auto"/>
        <w:bottom w:val="none" w:sz="0" w:space="0" w:color="auto"/>
        <w:right w:val="none" w:sz="0" w:space="0" w:color="auto"/>
      </w:divBdr>
      <w:divsChild>
        <w:div w:id="1679573046">
          <w:marLeft w:val="0"/>
          <w:marRight w:val="0"/>
          <w:marTop w:val="0"/>
          <w:marBottom w:val="0"/>
          <w:divBdr>
            <w:top w:val="none" w:sz="0" w:space="0" w:color="auto"/>
            <w:left w:val="none" w:sz="0" w:space="0" w:color="auto"/>
            <w:bottom w:val="none" w:sz="0" w:space="0" w:color="auto"/>
            <w:right w:val="none" w:sz="0" w:space="0" w:color="auto"/>
          </w:divBdr>
        </w:div>
      </w:divsChild>
    </w:div>
    <w:div w:id="255988777">
      <w:bodyDiv w:val="1"/>
      <w:marLeft w:val="0"/>
      <w:marRight w:val="0"/>
      <w:marTop w:val="0"/>
      <w:marBottom w:val="0"/>
      <w:divBdr>
        <w:top w:val="none" w:sz="0" w:space="0" w:color="auto"/>
        <w:left w:val="none" w:sz="0" w:space="0" w:color="auto"/>
        <w:bottom w:val="none" w:sz="0" w:space="0" w:color="auto"/>
        <w:right w:val="none" w:sz="0" w:space="0" w:color="auto"/>
      </w:divBdr>
    </w:div>
    <w:div w:id="322395263">
      <w:bodyDiv w:val="1"/>
      <w:marLeft w:val="0"/>
      <w:marRight w:val="0"/>
      <w:marTop w:val="0"/>
      <w:marBottom w:val="0"/>
      <w:divBdr>
        <w:top w:val="none" w:sz="0" w:space="0" w:color="auto"/>
        <w:left w:val="none" w:sz="0" w:space="0" w:color="auto"/>
        <w:bottom w:val="none" w:sz="0" w:space="0" w:color="auto"/>
        <w:right w:val="none" w:sz="0" w:space="0" w:color="auto"/>
      </w:divBdr>
    </w:div>
    <w:div w:id="433671114">
      <w:bodyDiv w:val="1"/>
      <w:marLeft w:val="0"/>
      <w:marRight w:val="0"/>
      <w:marTop w:val="0"/>
      <w:marBottom w:val="0"/>
      <w:divBdr>
        <w:top w:val="none" w:sz="0" w:space="0" w:color="auto"/>
        <w:left w:val="none" w:sz="0" w:space="0" w:color="auto"/>
        <w:bottom w:val="none" w:sz="0" w:space="0" w:color="auto"/>
        <w:right w:val="none" w:sz="0" w:space="0" w:color="auto"/>
      </w:divBdr>
    </w:div>
    <w:div w:id="504369563">
      <w:bodyDiv w:val="1"/>
      <w:marLeft w:val="0"/>
      <w:marRight w:val="0"/>
      <w:marTop w:val="0"/>
      <w:marBottom w:val="0"/>
      <w:divBdr>
        <w:top w:val="none" w:sz="0" w:space="0" w:color="auto"/>
        <w:left w:val="none" w:sz="0" w:space="0" w:color="auto"/>
        <w:bottom w:val="none" w:sz="0" w:space="0" w:color="auto"/>
        <w:right w:val="none" w:sz="0" w:space="0" w:color="auto"/>
      </w:divBdr>
    </w:div>
    <w:div w:id="560098093">
      <w:bodyDiv w:val="1"/>
      <w:marLeft w:val="0"/>
      <w:marRight w:val="0"/>
      <w:marTop w:val="0"/>
      <w:marBottom w:val="0"/>
      <w:divBdr>
        <w:top w:val="none" w:sz="0" w:space="0" w:color="auto"/>
        <w:left w:val="none" w:sz="0" w:space="0" w:color="auto"/>
        <w:bottom w:val="none" w:sz="0" w:space="0" w:color="auto"/>
        <w:right w:val="none" w:sz="0" w:space="0" w:color="auto"/>
      </w:divBdr>
    </w:div>
    <w:div w:id="593364568">
      <w:bodyDiv w:val="1"/>
      <w:marLeft w:val="0"/>
      <w:marRight w:val="0"/>
      <w:marTop w:val="0"/>
      <w:marBottom w:val="0"/>
      <w:divBdr>
        <w:top w:val="none" w:sz="0" w:space="0" w:color="auto"/>
        <w:left w:val="none" w:sz="0" w:space="0" w:color="auto"/>
        <w:bottom w:val="none" w:sz="0" w:space="0" w:color="auto"/>
        <w:right w:val="none" w:sz="0" w:space="0" w:color="auto"/>
      </w:divBdr>
    </w:div>
    <w:div w:id="612712181">
      <w:bodyDiv w:val="1"/>
      <w:marLeft w:val="0"/>
      <w:marRight w:val="0"/>
      <w:marTop w:val="94"/>
      <w:marBottom w:val="94"/>
      <w:divBdr>
        <w:top w:val="none" w:sz="0" w:space="0" w:color="auto"/>
        <w:left w:val="none" w:sz="0" w:space="0" w:color="auto"/>
        <w:bottom w:val="none" w:sz="0" w:space="0" w:color="auto"/>
        <w:right w:val="none" w:sz="0" w:space="0" w:color="auto"/>
      </w:divBdr>
      <w:divsChild>
        <w:div w:id="421606231">
          <w:marLeft w:val="0"/>
          <w:marRight w:val="0"/>
          <w:marTop w:val="28"/>
          <w:marBottom w:val="0"/>
          <w:divBdr>
            <w:top w:val="single" w:sz="2" w:space="0" w:color="999999"/>
            <w:left w:val="single" w:sz="2" w:space="0" w:color="999999"/>
            <w:bottom w:val="single" w:sz="2" w:space="0" w:color="999999"/>
            <w:right w:val="single" w:sz="2" w:space="0" w:color="999999"/>
          </w:divBdr>
          <w:divsChild>
            <w:div w:id="549002646">
              <w:marLeft w:val="0"/>
              <w:marRight w:val="0"/>
              <w:marTop w:val="0"/>
              <w:marBottom w:val="0"/>
              <w:divBdr>
                <w:top w:val="none" w:sz="0" w:space="0" w:color="auto"/>
                <w:left w:val="none" w:sz="0" w:space="0" w:color="auto"/>
                <w:bottom w:val="none" w:sz="0" w:space="0" w:color="auto"/>
                <w:right w:val="none" w:sz="0" w:space="0" w:color="auto"/>
              </w:divBdr>
              <w:divsChild>
                <w:div w:id="154078893">
                  <w:marLeft w:val="0"/>
                  <w:marRight w:val="0"/>
                  <w:marTop w:val="0"/>
                  <w:marBottom w:val="122"/>
                  <w:divBdr>
                    <w:top w:val="none" w:sz="0" w:space="0" w:color="auto"/>
                    <w:left w:val="none" w:sz="0" w:space="0" w:color="auto"/>
                    <w:bottom w:val="none" w:sz="0" w:space="0" w:color="auto"/>
                    <w:right w:val="none" w:sz="0" w:space="0" w:color="auto"/>
                  </w:divBdr>
                </w:div>
              </w:divsChild>
            </w:div>
          </w:divsChild>
        </w:div>
      </w:divsChild>
    </w:div>
    <w:div w:id="616721843">
      <w:bodyDiv w:val="1"/>
      <w:marLeft w:val="0"/>
      <w:marRight w:val="0"/>
      <w:marTop w:val="0"/>
      <w:marBottom w:val="0"/>
      <w:divBdr>
        <w:top w:val="none" w:sz="0" w:space="0" w:color="auto"/>
        <w:left w:val="none" w:sz="0" w:space="0" w:color="auto"/>
        <w:bottom w:val="none" w:sz="0" w:space="0" w:color="auto"/>
        <w:right w:val="none" w:sz="0" w:space="0" w:color="auto"/>
      </w:divBdr>
    </w:div>
    <w:div w:id="667293711">
      <w:bodyDiv w:val="1"/>
      <w:marLeft w:val="0"/>
      <w:marRight w:val="0"/>
      <w:marTop w:val="0"/>
      <w:marBottom w:val="0"/>
      <w:divBdr>
        <w:top w:val="none" w:sz="0" w:space="0" w:color="auto"/>
        <w:left w:val="none" w:sz="0" w:space="0" w:color="auto"/>
        <w:bottom w:val="none" w:sz="0" w:space="0" w:color="auto"/>
        <w:right w:val="none" w:sz="0" w:space="0" w:color="auto"/>
      </w:divBdr>
    </w:div>
    <w:div w:id="740492348">
      <w:bodyDiv w:val="1"/>
      <w:marLeft w:val="0"/>
      <w:marRight w:val="0"/>
      <w:marTop w:val="0"/>
      <w:marBottom w:val="0"/>
      <w:divBdr>
        <w:top w:val="none" w:sz="0" w:space="0" w:color="auto"/>
        <w:left w:val="none" w:sz="0" w:space="0" w:color="auto"/>
        <w:bottom w:val="none" w:sz="0" w:space="0" w:color="auto"/>
        <w:right w:val="none" w:sz="0" w:space="0" w:color="auto"/>
      </w:divBdr>
    </w:div>
    <w:div w:id="823162580">
      <w:bodyDiv w:val="1"/>
      <w:marLeft w:val="0"/>
      <w:marRight w:val="0"/>
      <w:marTop w:val="0"/>
      <w:marBottom w:val="0"/>
      <w:divBdr>
        <w:top w:val="none" w:sz="0" w:space="0" w:color="auto"/>
        <w:left w:val="none" w:sz="0" w:space="0" w:color="auto"/>
        <w:bottom w:val="none" w:sz="0" w:space="0" w:color="auto"/>
        <w:right w:val="none" w:sz="0" w:space="0" w:color="auto"/>
      </w:divBdr>
    </w:div>
    <w:div w:id="829643000">
      <w:bodyDiv w:val="1"/>
      <w:marLeft w:val="0"/>
      <w:marRight w:val="0"/>
      <w:marTop w:val="0"/>
      <w:marBottom w:val="0"/>
      <w:divBdr>
        <w:top w:val="none" w:sz="0" w:space="0" w:color="auto"/>
        <w:left w:val="none" w:sz="0" w:space="0" w:color="auto"/>
        <w:bottom w:val="none" w:sz="0" w:space="0" w:color="auto"/>
        <w:right w:val="none" w:sz="0" w:space="0" w:color="auto"/>
      </w:divBdr>
    </w:div>
    <w:div w:id="1005716412">
      <w:bodyDiv w:val="1"/>
      <w:marLeft w:val="0"/>
      <w:marRight w:val="0"/>
      <w:marTop w:val="0"/>
      <w:marBottom w:val="0"/>
      <w:divBdr>
        <w:top w:val="none" w:sz="0" w:space="0" w:color="auto"/>
        <w:left w:val="none" w:sz="0" w:space="0" w:color="auto"/>
        <w:bottom w:val="none" w:sz="0" w:space="0" w:color="auto"/>
        <w:right w:val="none" w:sz="0" w:space="0" w:color="auto"/>
      </w:divBdr>
    </w:div>
    <w:div w:id="1087577614">
      <w:bodyDiv w:val="1"/>
      <w:marLeft w:val="0"/>
      <w:marRight w:val="0"/>
      <w:marTop w:val="0"/>
      <w:marBottom w:val="0"/>
      <w:divBdr>
        <w:top w:val="none" w:sz="0" w:space="0" w:color="auto"/>
        <w:left w:val="none" w:sz="0" w:space="0" w:color="auto"/>
        <w:bottom w:val="none" w:sz="0" w:space="0" w:color="auto"/>
        <w:right w:val="none" w:sz="0" w:space="0" w:color="auto"/>
      </w:divBdr>
    </w:div>
    <w:div w:id="1207715378">
      <w:bodyDiv w:val="1"/>
      <w:marLeft w:val="0"/>
      <w:marRight w:val="0"/>
      <w:marTop w:val="0"/>
      <w:marBottom w:val="0"/>
      <w:divBdr>
        <w:top w:val="none" w:sz="0" w:space="0" w:color="auto"/>
        <w:left w:val="none" w:sz="0" w:space="0" w:color="auto"/>
        <w:bottom w:val="none" w:sz="0" w:space="0" w:color="auto"/>
        <w:right w:val="none" w:sz="0" w:space="0" w:color="auto"/>
      </w:divBdr>
    </w:div>
    <w:div w:id="1257398895">
      <w:bodyDiv w:val="1"/>
      <w:marLeft w:val="0"/>
      <w:marRight w:val="0"/>
      <w:marTop w:val="0"/>
      <w:marBottom w:val="0"/>
      <w:divBdr>
        <w:top w:val="none" w:sz="0" w:space="0" w:color="auto"/>
        <w:left w:val="none" w:sz="0" w:space="0" w:color="auto"/>
        <w:bottom w:val="none" w:sz="0" w:space="0" w:color="auto"/>
        <w:right w:val="none" w:sz="0" w:space="0" w:color="auto"/>
      </w:divBdr>
    </w:div>
    <w:div w:id="1315525971">
      <w:bodyDiv w:val="1"/>
      <w:marLeft w:val="0"/>
      <w:marRight w:val="0"/>
      <w:marTop w:val="0"/>
      <w:marBottom w:val="0"/>
      <w:divBdr>
        <w:top w:val="none" w:sz="0" w:space="0" w:color="auto"/>
        <w:left w:val="none" w:sz="0" w:space="0" w:color="auto"/>
        <w:bottom w:val="none" w:sz="0" w:space="0" w:color="auto"/>
        <w:right w:val="none" w:sz="0" w:space="0" w:color="auto"/>
      </w:divBdr>
    </w:div>
    <w:div w:id="1398363327">
      <w:bodyDiv w:val="1"/>
      <w:marLeft w:val="0"/>
      <w:marRight w:val="0"/>
      <w:marTop w:val="0"/>
      <w:marBottom w:val="0"/>
      <w:divBdr>
        <w:top w:val="none" w:sz="0" w:space="0" w:color="auto"/>
        <w:left w:val="none" w:sz="0" w:space="0" w:color="auto"/>
        <w:bottom w:val="none" w:sz="0" w:space="0" w:color="auto"/>
        <w:right w:val="none" w:sz="0" w:space="0" w:color="auto"/>
      </w:divBdr>
    </w:div>
    <w:div w:id="1405952977">
      <w:bodyDiv w:val="1"/>
      <w:marLeft w:val="0"/>
      <w:marRight w:val="0"/>
      <w:marTop w:val="0"/>
      <w:marBottom w:val="0"/>
      <w:divBdr>
        <w:top w:val="none" w:sz="0" w:space="0" w:color="auto"/>
        <w:left w:val="none" w:sz="0" w:space="0" w:color="auto"/>
        <w:bottom w:val="none" w:sz="0" w:space="0" w:color="auto"/>
        <w:right w:val="none" w:sz="0" w:space="0" w:color="auto"/>
      </w:divBdr>
    </w:div>
    <w:div w:id="1450126401">
      <w:bodyDiv w:val="1"/>
      <w:marLeft w:val="0"/>
      <w:marRight w:val="0"/>
      <w:marTop w:val="0"/>
      <w:marBottom w:val="0"/>
      <w:divBdr>
        <w:top w:val="none" w:sz="0" w:space="0" w:color="auto"/>
        <w:left w:val="none" w:sz="0" w:space="0" w:color="auto"/>
        <w:bottom w:val="none" w:sz="0" w:space="0" w:color="auto"/>
        <w:right w:val="none" w:sz="0" w:space="0" w:color="auto"/>
      </w:divBdr>
    </w:div>
    <w:div w:id="1462770854">
      <w:bodyDiv w:val="1"/>
      <w:marLeft w:val="0"/>
      <w:marRight w:val="0"/>
      <w:marTop w:val="0"/>
      <w:marBottom w:val="0"/>
      <w:divBdr>
        <w:top w:val="none" w:sz="0" w:space="0" w:color="auto"/>
        <w:left w:val="none" w:sz="0" w:space="0" w:color="auto"/>
        <w:bottom w:val="none" w:sz="0" w:space="0" w:color="auto"/>
        <w:right w:val="none" w:sz="0" w:space="0" w:color="auto"/>
      </w:divBdr>
    </w:div>
    <w:div w:id="1536775746">
      <w:bodyDiv w:val="1"/>
      <w:marLeft w:val="0"/>
      <w:marRight w:val="0"/>
      <w:marTop w:val="0"/>
      <w:marBottom w:val="0"/>
      <w:divBdr>
        <w:top w:val="none" w:sz="0" w:space="0" w:color="auto"/>
        <w:left w:val="none" w:sz="0" w:space="0" w:color="auto"/>
        <w:bottom w:val="none" w:sz="0" w:space="0" w:color="auto"/>
        <w:right w:val="none" w:sz="0" w:space="0" w:color="auto"/>
      </w:divBdr>
    </w:div>
    <w:div w:id="1563173361">
      <w:bodyDiv w:val="1"/>
      <w:marLeft w:val="0"/>
      <w:marRight w:val="0"/>
      <w:marTop w:val="0"/>
      <w:marBottom w:val="0"/>
      <w:divBdr>
        <w:top w:val="none" w:sz="0" w:space="0" w:color="auto"/>
        <w:left w:val="none" w:sz="0" w:space="0" w:color="auto"/>
        <w:bottom w:val="none" w:sz="0" w:space="0" w:color="auto"/>
        <w:right w:val="none" w:sz="0" w:space="0" w:color="auto"/>
      </w:divBdr>
    </w:div>
    <w:div w:id="1566185895">
      <w:bodyDiv w:val="1"/>
      <w:marLeft w:val="0"/>
      <w:marRight w:val="0"/>
      <w:marTop w:val="0"/>
      <w:marBottom w:val="0"/>
      <w:divBdr>
        <w:top w:val="none" w:sz="0" w:space="0" w:color="auto"/>
        <w:left w:val="none" w:sz="0" w:space="0" w:color="auto"/>
        <w:bottom w:val="none" w:sz="0" w:space="0" w:color="auto"/>
        <w:right w:val="none" w:sz="0" w:space="0" w:color="auto"/>
      </w:divBdr>
    </w:div>
    <w:div w:id="1586305422">
      <w:bodyDiv w:val="1"/>
      <w:marLeft w:val="0"/>
      <w:marRight w:val="0"/>
      <w:marTop w:val="0"/>
      <w:marBottom w:val="0"/>
      <w:divBdr>
        <w:top w:val="none" w:sz="0" w:space="0" w:color="auto"/>
        <w:left w:val="none" w:sz="0" w:space="0" w:color="auto"/>
        <w:bottom w:val="none" w:sz="0" w:space="0" w:color="auto"/>
        <w:right w:val="none" w:sz="0" w:space="0" w:color="auto"/>
      </w:divBdr>
    </w:div>
    <w:div w:id="1602496327">
      <w:bodyDiv w:val="1"/>
      <w:marLeft w:val="0"/>
      <w:marRight w:val="0"/>
      <w:marTop w:val="0"/>
      <w:marBottom w:val="0"/>
      <w:divBdr>
        <w:top w:val="none" w:sz="0" w:space="0" w:color="auto"/>
        <w:left w:val="none" w:sz="0" w:space="0" w:color="auto"/>
        <w:bottom w:val="none" w:sz="0" w:space="0" w:color="auto"/>
        <w:right w:val="none" w:sz="0" w:space="0" w:color="auto"/>
      </w:divBdr>
      <w:divsChild>
        <w:div w:id="533663197">
          <w:marLeft w:val="0"/>
          <w:marRight w:val="0"/>
          <w:marTop w:val="0"/>
          <w:marBottom w:val="0"/>
          <w:divBdr>
            <w:top w:val="none" w:sz="0" w:space="0" w:color="auto"/>
            <w:left w:val="none" w:sz="0" w:space="0" w:color="auto"/>
            <w:bottom w:val="none" w:sz="0" w:space="0" w:color="auto"/>
            <w:right w:val="none" w:sz="0" w:space="0" w:color="auto"/>
          </w:divBdr>
          <w:divsChild>
            <w:div w:id="1953587998">
              <w:marLeft w:val="0"/>
              <w:marRight w:val="0"/>
              <w:marTop w:val="0"/>
              <w:marBottom w:val="0"/>
              <w:divBdr>
                <w:top w:val="none" w:sz="0" w:space="0" w:color="auto"/>
                <w:left w:val="none" w:sz="0" w:space="0" w:color="auto"/>
                <w:bottom w:val="none" w:sz="0" w:space="0" w:color="auto"/>
                <w:right w:val="none" w:sz="0" w:space="0" w:color="auto"/>
              </w:divBdr>
              <w:divsChild>
                <w:div w:id="521550131">
                  <w:marLeft w:val="0"/>
                  <w:marRight w:val="94"/>
                  <w:marTop w:val="0"/>
                  <w:marBottom w:val="112"/>
                  <w:divBdr>
                    <w:top w:val="none" w:sz="0" w:space="0" w:color="auto"/>
                    <w:left w:val="none" w:sz="0" w:space="0" w:color="auto"/>
                    <w:bottom w:val="none" w:sz="0" w:space="0" w:color="auto"/>
                    <w:right w:val="none" w:sz="0" w:space="0" w:color="auto"/>
                  </w:divBdr>
                  <w:divsChild>
                    <w:div w:id="37433315">
                      <w:marLeft w:val="0"/>
                      <w:marRight w:val="0"/>
                      <w:marTop w:val="0"/>
                      <w:marBottom w:val="0"/>
                      <w:divBdr>
                        <w:top w:val="none" w:sz="0" w:space="0" w:color="auto"/>
                        <w:left w:val="none" w:sz="0" w:space="0" w:color="auto"/>
                        <w:bottom w:val="none" w:sz="0" w:space="0" w:color="auto"/>
                        <w:right w:val="none" w:sz="0" w:space="0" w:color="auto"/>
                      </w:divBdr>
                      <w:divsChild>
                        <w:div w:id="8930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86643">
      <w:bodyDiv w:val="1"/>
      <w:marLeft w:val="0"/>
      <w:marRight w:val="0"/>
      <w:marTop w:val="0"/>
      <w:marBottom w:val="0"/>
      <w:divBdr>
        <w:top w:val="none" w:sz="0" w:space="0" w:color="auto"/>
        <w:left w:val="none" w:sz="0" w:space="0" w:color="auto"/>
        <w:bottom w:val="none" w:sz="0" w:space="0" w:color="auto"/>
        <w:right w:val="none" w:sz="0" w:space="0" w:color="auto"/>
      </w:divBdr>
    </w:div>
    <w:div w:id="1802260472">
      <w:bodyDiv w:val="1"/>
      <w:marLeft w:val="0"/>
      <w:marRight w:val="0"/>
      <w:marTop w:val="0"/>
      <w:marBottom w:val="0"/>
      <w:divBdr>
        <w:top w:val="none" w:sz="0" w:space="0" w:color="auto"/>
        <w:left w:val="none" w:sz="0" w:space="0" w:color="auto"/>
        <w:bottom w:val="none" w:sz="0" w:space="0" w:color="auto"/>
        <w:right w:val="none" w:sz="0" w:space="0" w:color="auto"/>
      </w:divBdr>
    </w:div>
    <w:div w:id="1808164175">
      <w:bodyDiv w:val="1"/>
      <w:marLeft w:val="0"/>
      <w:marRight w:val="0"/>
      <w:marTop w:val="0"/>
      <w:marBottom w:val="0"/>
      <w:divBdr>
        <w:top w:val="none" w:sz="0" w:space="0" w:color="auto"/>
        <w:left w:val="none" w:sz="0" w:space="0" w:color="auto"/>
        <w:bottom w:val="none" w:sz="0" w:space="0" w:color="auto"/>
        <w:right w:val="none" w:sz="0" w:space="0" w:color="auto"/>
      </w:divBdr>
    </w:div>
    <w:div w:id="1886984518">
      <w:bodyDiv w:val="1"/>
      <w:marLeft w:val="0"/>
      <w:marRight w:val="0"/>
      <w:marTop w:val="0"/>
      <w:marBottom w:val="0"/>
      <w:divBdr>
        <w:top w:val="none" w:sz="0" w:space="0" w:color="auto"/>
        <w:left w:val="none" w:sz="0" w:space="0" w:color="auto"/>
        <w:bottom w:val="none" w:sz="0" w:space="0" w:color="auto"/>
        <w:right w:val="none" w:sz="0" w:space="0" w:color="auto"/>
      </w:divBdr>
    </w:div>
    <w:div w:id="1899198172">
      <w:bodyDiv w:val="1"/>
      <w:marLeft w:val="0"/>
      <w:marRight w:val="0"/>
      <w:marTop w:val="0"/>
      <w:marBottom w:val="0"/>
      <w:divBdr>
        <w:top w:val="none" w:sz="0" w:space="0" w:color="auto"/>
        <w:left w:val="none" w:sz="0" w:space="0" w:color="auto"/>
        <w:bottom w:val="none" w:sz="0" w:space="0" w:color="auto"/>
        <w:right w:val="none" w:sz="0" w:space="0" w:color="auto"/>
      </w:divBdr>
    </w:div>
    <w:div w:id="1920405367">
      <w:bodyDiv w:val="1"/>
      <w:marLeft w:val="0"/>
      <w:marRight w:val="0"/>
      <w:marTop w:val="0"/>
      <w:marBottom w:val="0"/>
      <w:divBdr>
        <w:top w:val="none" w:sz="0" w:space="0" w:color="auto"/>
        <w:left w:val="none" w:sz="0" w:space="0" w:color="auto"/>
        <w:bottom w:val="none" w:sz="0" w:space="0" w:color="auto"/>
        <w:right w:val="none" w:sz="0" w:space="0" w:color="auto"/>
      </w:divBdr>
    </w:div>
    <w:div w:id="2029674021">
      <w:bodyDiv w:val="1"/>
      <w:marLeft w:val="0"/>
      <w:marRight w:val="0"/>
      <w:marTop w:val="0"/>
      <w:marBottom w:val="0"/>
      <w:divBdr>
        <w:top w:val="none" w:sz="0" w:space="0" w:color="auto"/>
        <w:left w:val="none" w:sz="0" w:space="0" w:color="auto"/>
        <w:bottom w:val="none" w:sz="0" w:space="0" w:color="auto"/>
        <w:right w:val="none" w:sz="0" w:space="0" w:color="auto"/>
      </w:divBdr>
    </w:div>
    <w:div w:id="2068993771">
      <w:bodyDiv w:val="1"/>
      <w:marLeft w:val="0"/>
      <w:marRight w:val="0"/>
      <w:marTop w:val="0"/>
      <w:marBottom w:val="0"/>
      <w:divBdr>
        <w:top w:val="none" w:sz="0" w:space="0" w:color="auto"/>
        <w:left w:val="none" w:sz="0" w:space="0" w:color="auto"/>
        <w:bottom w:val="none" w:sz="0" w:space="0" w:color="auto"/>
        <w:right w:val="none" w:sz="0" w:space="0" w:color="auto"/>
      </w:divBdr>
    </w:div>
    <w:div w:id="2103186288">
      <w:bodyDiv w:val="1"/>
      <w:marLeft w:val="0"/>
      <w:marRight w:val="0"/>
      <w:marTop w:val="0"/>
      <w:marBottom w:val="0"/>
      <w:divBdr>
        <w:top w:val="none" w:sz="0" w:space="0" w:color="auto"/>
        <w:left w:val="none" w:sz="0" w:space="0" w:color="auto"/>
        <w:bottom w:val="none" w:sz="0" w:space="0" w:color="auto"/>
        <w:right w:val="none" w:sz="0" w:space="0" w:color="auto"/>
      </w:divBdr>
    </w:div>
    <w:div w:id="213073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www.eia.gov/cfapps/ipdbproject/IEDIndex3.cfm?tid=5&amp;pid=54&amp;aid=4"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eia.gov/cfapps/ipdbproject/IEDIndex3.cfm?tid=5&amp;pid=54&amp;aid=4" TargetMode="External"/><Relationship Id="rId25" Type="http://schemas.openxmlformats.org/officeDocument/2006/relationships/hyperlink" Target="http://www.appa.es/03biocarburantes/03que_sona.php"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amontoyar@unal.edu.co" TargetMode="External"/><Relationship Id="rId24" Type="http://schemas.openxmlformats.org/officeDocument/2006/relationships/hyperlink" Target="http://www.appa.es/03biocarburantes/03que_sona.php"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asocana.org/" TargetMode="External"/><Relationship Id="rId28" Type="http://schemas.openxmlformats.org/officeDocument/2006/relationships/fontTable" Target="fontTable.xml"/><Relationship Id="rId10" Type="http://schemas.openxmlformats.org/officeDocument/2006/relationships/hyperlink" Target="mailto:aramirezv@unal.edu.co"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Alexandra.montoya@gmail.com" TargetMode="External"/><Relationship Id="rId14" Type="http://schemas.openxmlformats.org/officeDocument/2006/relationships/footer" Target="footer1.xml"/><Relationship Id="rId22" Type="http://schemas.openxmlformats.org/officeDocument/2006/relationships/hyperlink" Target="http://www.actualidadavipecuaria.com/noticias/fao-produccion-de-etanol-de-maiz-eleva-los-precios-del-grano-en-mundo.html" TargetMode="External"/><Relationship Id="rId27" Type="http://schemas.openxmlformats.org/officeDocument/2006/relationships/hyperlink" Target="http://www.minminas.gov.co/minminas/downloads/UserFiles/File/hidrocarburos/Biocombustible/Conpes20351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E38E3-DA65-418E-A3DA-8AEBC1A3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15</Pages>
  <Words>6923</Words>
  <Characters>40021</Characters>
  <Application>Microsoft Office Word</Application>
  <DocSecurity>0</DocSecurity>
  <Lines>1143</Lines>
  <Paragraphs>166</Paragraphs>
  <ScaleCrop>false</ScaleCrop>
  <HeadingPairs>
    <vt:vector size="2" baseType="variant">
      <vt:variant>
        <vt:lpstr>Título</vt:lpstr>
      </vt:variant>
      <vt:variant>
        <vt:i4>1</vt:i4>
      </vt:variant>
    </vt:vector>
  </HeadingPairs>
  <TitlesOfParts>
    <vt:vector size="1" baseType="lpstr">
      <vt:lpstr>PLANTEAMIENTO INICIAL :</vt:lpstr>
    </vt:vector>
  </TitlesOfParts>
  <Company>Hewlett-Packard</Company>
  <LinksUpToDate>false</LinksUpToDate>
  <CharactersWithSpaces>46778</CharactersWithSpaces>
  <SharedDoc>false</SharedDoc>
  <HLinks>
    <vt:vector size="90" baseType="variant">
      <vt:variant>
        <vt:i4>4980842</vt:i4>
      </vt:variant>
      <vt:variant>
        <vt:i4>78</vt:i4>
      </vt:variant>
      <vt:variant>
        <vt:i4>0</vt:i4>
      </vt:variant>
      <vt:variant>
        <vt:i4>5</vt:i4>
      </vt:variant>
      <vt:variant>
        <vt:lpwstr>http://www.bases.unal.edu.co:2053/science?_ob=PublicationURL&amp;_tockey=%23TOC%2356453%232010%23999979997%232163773%23FLA%23&amp;_cdi=56453&amp;_pubType=J&amp;view=c&amp;_auth=y&amp;_acct=C000055778&amp;_version=1&amp;_urlVersion=0&amp;_userid=1998314&amp;md5=4f375960265f4f6e43593e828d0f3b71</vt:lpwstr>
      </vt:variant>
      <vt:variant>
        <vt:lpwstr/>
      </vt:variant>
      <vt:variant>
        <vt:i4>7012413</vt:i4>
      </vt:variant>
      <vt:variant>
        <vt:i4>75</vt:i4>
      </vt:variant>
      <vt:variant>
        <vt:i4>0</vt:i4>
      </vt:variant>
      <vt:variant>
        <vt:i4>5</vt:i4>
      </vt:variant>
      <vt:variant>
        <vt:lpwstr>http://www.bases.unal.edu.co:2053/science/journal/18755100</vt:lpwstr>
      </vt:variant>
      <vt:variant>
        <vt:lpwstr/>
      </vt:variant>
      <vt:variant>
        <vt:i4>3080301</vt:i4>
      </vt:variant>
      <vt:variant>
        <vt:i4>72</vt:i4>
      </vt:variant>
      <vt:variant>
        <vt:i4>0</vt:i4>
      </vt:variant>
      <vt:variant>
        <vt:i4>5</vt:i4>
      </vt:variant>
      <vt:variant>
        <vt:lpwstr>http://www.bases.unal.edu.co:2065/stable/25427104?&amp;Search=yes&amp;term=biofuels&amp;term=distribution&amp;list=hide&amp;searchUri=%2Faction%2FdoBasicSearch%3FQuery%3Dbiofuels%2Bdistribution%26gw%3Djtx%26acc%3Don%26prq%3Dbioethanol%2Bdistribution%26hp%3D25%26wc%3Don&amp;item=3&amp;ttl=174&amp;returnArticleService=showFullText</vt:lpwstr>
      </vt:variant>
      <vt:variant>
        <vt:lpwstr/>
      </vt:variant>
      <vt:variant>
        <vt:i4>131160</vt:i4>
      </vt:variant>
      <vt:variant>
        <vt:i4>69</vt:i4>
      </vt:variant>
      <vt:variant>
        <vt:i4>0</vt:i4>
      </vt:variant>
      <vt:variant>
        <vt:i4>5</vt:i4>
      </vt:variant>
      <vt:variant>
        <vt:lpwstr>http://www.bases.unal.edu.co:2065/action/doBasicSearch?Query=au%3A%22Fabio+H.+Ribeiro%22&amp;wc=on&amp;acc=on</vt:lpwstr>
      </vt:variant>
      <vt:variant>
        <vt:lpwstr/>
      </vt:variant>
      <vt:variant>
        <vt:i4>655449</vt:i4>
      </vt:variant>
      <vt:variant>
        <vt:i4>66</vt:i4>
      </vt:variant>
      <vt:variant>
        <vt:i4>0</vt:i4>
      </vt:variant>
      <vt:variant>
        <vt:i4>5</vt:i4>
      </vt:variant>
      <vt:variant>
        <vt:lpwstr>http://www.bases.unal.edu.co:2065/action/doBasicSearch?Query=au%3A%22Navneet+R.+Singh%22&amp;wc=on&amp;acc=on</vt:lpwstr>
      </vt:variant>
      <vt:variant>
        <vt:lpwstr/>
      </vt:variant>
      <vt:variant>
        <vt:i4>7471143</vt:i4>
      </vt:variant>
      <vt:variant>
        <vt:i4>63</vt:i4>
      </vt:variant>
      <vt:variant>
        <vt:i4>0</vt:i4>
      </vt:variant>
      <vt:variant>
        <vt:i4>5</vt:i4>
      </vt:variant>
      <vt:variant>
        <vt:lpwstr>http://www.bases.unal.edu.co:2065/action/doBasicSearch?Query=au%3A%22Rakesh+Agrawal%22&amp;wc=on&amp;acc=on</vt:lpwstr>
      </vt:variant>
      <vt:variant>
        <vt:lpwstr/>
      </vt:variant>
      <vt:variant>
        <vt:i4>1966083</vt:i4>
      </vt:variant>
      <vt:variant>
        <vt:i4>60</vt:i4>
      </vt:variant>
      <vt:variant>
        <vt:i4>0</vt:i4>
      </vt:variant>
      <vt:variant>
        <vt:i4>5</vt:i4>
      </vt:variant>
      <vt:variant>
        <vt:lpwstr>http://www.bases.unal.edu.co:2065/action/showPublication?journalCode=science</vt:lpwstr>
      </vt:variant>
      <vt:variant>
        <vt:lpwstr/>
      </vt:variant>
      <vt:variant>
        <vt:i4>1966083</vt:i4>
      </vt:variant>
      <vt:variant>
        <vt:i4>57</vt:i4>
      </vt:variant>
      <vt:variant>
        <vt:i4>0</vt:i4>
      </vt:variant>
      <vt:variant>
        <vt:i4>5</vt:i4>
      </vt:variant>
      <vt:variant>
        <vt:lpwstr>http://www.bases.unal.edu.co:2065/action/showPublication?journalCode=science</vt:lpwstr>
      </vt:variant>
      <vt:variant>
        <vt:lpwstr/>
      </vt:variant>
      <vt:variant>
        <vt:i4>7602283</vt:i4>
      </vt:variant>
      <vt:variant>
        <vt:i4>54</vt:i4>
      </vt:variant>
      <vt:variant>
        <vt:i4>0</vt:i4>
      </vt:variant>
      <vt:variant>
        <vt:i4>5</vt:i4>
      </vt:variant>
      <vt:variant>
        <vt:lpwstr>http://www.bases.unal.edu.co:2053/science?_ob=ArticleURL&amp;_udi=B94T1-504TPGW-1&amp;_user=1998314&amp;_coverDate=07%2F31%2F2010&amp;_alid=1495699090&amp;_rdoc=1&amp;_fmt=full&amp;_orig=search&amp;_origin=search&amp;_cdi=56453&amp;_sort=r&amp;_st=0&amp;_docanchor=&amp;_ct=382586&amp;_acct=C000055778&amp;_version=1&amp;_urlVersion=0&amp;_userid=1998314&amp;md5=f7ccf1914b5f3d4bb3cea942499b2cee&amp;searchtype=a</vt:lpwstr>
      </vt:variant>
      <vt:variant>
        <vt:lpwstr/>
      </vt:variant>
      <vt:variant>
        <vt:i4>6160459</vt:i4>
      </vt:variant>
      <vt:variant>
        <vt:i4>48</vt:i4>
      </vt:variant>
      <vt:variant>
        <vt:i4>0</vt:i4>
      </vt:variant>
      <vt:variant>
        <vt:i4>5</vt:i4>
      </vt:variant>
      <vt:variant>
        <vt:lpwstr>http://www.bases.unal.edu.co:2104/journals.htm?issn=0956-4233</vt:lpwstr>
      </vt:variant>
      <vt:variant>
        <vt:lpwstr/>
      </vt:variant>
      <vt:variant>
        <vt:i4>131160</vt:i4>
      </vt:variant>
      <vt:variant>
        <vt:i4>36</vt:i4>
      </vt:variant>
      <vt:variant>
        <vt:i4>0</vt:i4>
      </vt:variant>
      <vt:variant>
        <vt:i4>5</vt:i4>
      </vt:variant>
      <vt:variant>
        <vt:lpwstr>http://www.bases.unal.edu.co:2065/action/doBasicSearch?Query=au%3A%22Fabio+H.+Ribeiro%22&amp;wc=on&amp;acc=on</vt:lpwstr>
      </vt:variant>
      <vt:variant>
        <vt:lpwstr/>
      </vt:variant>
      <vt:variant>
        <vt:i4>655449</vt:i4>
      </vt:variant>
      <vt:variant>
        <vt:i4>33</vt:i4>
      </vt:variant>
      <vt:variant>
        <vt:i4>0</vt:i4>
      </vt:variant>
      <vt:variant>
        <vt:i4>5</vt:i4>
      </vt:variant>
      <vt:variant>
        <vt:lpwstr>http://www.bases.unal.edu.co:2065/action/doBasicSearch?Query=au%3A%22Navneet+R.+Singh%22&amp;wc=on&amp;acc=on</vt:lpwstr>
      </vt:variant>
      <vt:variant>
        <vt:lpwstr/>
      </vt:variant>
      <vt:variant>
        <vt:i4>7471143</vt:i4>
      </vt:variant>
      <vt:variant>
        <vt:i4>30</vt:i4>
      </vt:variant>
      <vt:variant>
        <vt:i4>0</vt:i4>
      </vt:variant>
      <vt:variant>
        <vt:i4>5</vt:i4>
      </vt:variant>
      <vt:variant>
        <vt:lpwstr>http://www.bases.unal.edu.co:2065/action/doBasicSearch?Query=au%3A%22Rakesh+Agrawal%22&amp;wc=on&amp;acc=on</vt:lpwstr>
      </vt:variant>
      <vt:variant>
        <vt:lpwstr/>
      </vt:variant>
      <vt:variant>
        <vt:i4>983113</vt:i4>
      </vt:variant>
      <vt:variant>
        <vt:i4>9</vt:i4>
      </vt:variant>
      <vt:variant>
        <vt:i4>0</vt:i4>
      </vt:variant>
      <vt:variant>
        <vt:i4>5</vt:i4>
      </vt:variant>
      <vt:variant>
        <vt:lpwstr>http://es.wikipedia.org/wiki/Gasohol</vt:lpwstr>
      </vt:variant>
      <vt:variant>
        <vt:lpwstr/>
      </vt:variant>
      <vt:variant>
        <vt:i4>4784156</vt:i4>
      </vt:variant>
      <vt:variant>
        <vt:i4>6</vt:i4>
      </vt:variant>
      <vt:variant>
        <vt:i4>0</vt:i4>
      </vt:variant>
      <vt:variant>
        <vt:i4>5</vt:i4>
      </vt:variant>
      <vt:variant>
        <vt:lpwstr>http://www.fedebiocombustibles.com/v2/nota-web-id-270.htm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PLANTEAMIENTO INICIAL :</dc:title>
  <dc:creator>LLopez</dc:creator>
  <cp:lastModifiedBy>Lorena López-Galvis</cp:lastModifiedBy>
  <cp:revision>11</cp:revision>
  <cp:lastPrinted>2012-09-07T15:36:00Z</cp:lastPrinted>
  <dcterms:created xsi:type="dcterms:W3CDTF">2013-06-21T02:13:00Z</dcterms:created>
  <dcterms:modified xsi:type="dcterms:W3CDTF">2013-06-21T05:11:00Z</dcterms:modified>
</cp:coreProperties>
</file>