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39CEE5" w14:textId="41CCE0A4" w:rsidR="00A91D92" w:rsidRPr="00A91D92" w:rsidRDefault="00A91D92" w:rsidP="00A91D92">
      <w:pPr>
        <w:spacing w:after="0" w:line="480" w:lineRule="auto"/>
        <w:ind w:hanging="2"/>
        <w:jc w:val="center"/>
        <w:rPr>
          <w:rFonts w:ascii="Times New Roman" w:eastAsia="Times New Roman" w:hAnsi="Times New Roman" w:cs="Times New Roman"/>
          <w:sz w:val="24"/>
          <w:szCs w:val="24"/>
          <w:lang w:val="es" w:eastAsia="es-AR"/>
        </w:rPr>
      </w:pPr>
      <w:r w:rsidRPr="00A91D92">
        <w:rPr>
          <w:rFonts w:ascii="Arial" w:eastAsia="Arial" w:hAnsi="Arial" w:cs="Arial"/>
          <w:noProof/>
          <w:lang w:val="en-US" w:eastAsia="en-US"/>
        </w:rPr>
        <w:drawing>
          <wp:inline distT="0" distB="0" distL="0" distR="0" wp14:anchorId="117FD5CD" wp14:editId="78632F3C">
            <wp:extent cx="2943225" cy="9525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3225" cy="952500"/>
                    </a:xfrm>
                    <a:prstGeom prst="rect">
                      <a:avLst/>
                    </a:prstGeom>
                    <a:noFill/>
                    <a:ln>
                      <a:noFill/>
                    </a:ln>
                  </pic:spPr>
                </pic:pic>
              </a:graphicData>
            </a:graphic>
          </wp:inline>
        </w:drawing>
      </w:r>
    </w:p>
    <w:p w14:paraId="74C31495" w14:textId="77777777" w:rsidR="00A91D92" w:rsidRPr="00A91D92" w:rsidRDefault="00A91D92" w:rsidP="00A91D92">
      <w:pPr>
        <w:widowControl w:val="0"/>
        <w:autoSpaceDE w:val="0"/>
        <w:autoSpaceDN w:val="0"/>
        <w:spacing w:after="0" w:line="480" w:lineRule="auto"/>
        <w:ind w:firstLine="0"/>
        <w:jc w:val="both"/>
        <w:rPr>
          <w:rFonts w:ascii="Times New Roman" w:eastAsia="Times New Roman" w:hAnsi="Times New Roman" w:cs="Times New Roman"/>
          <w:b/>
          <w:spacing w:val="-2"/>
          <w:sz w:val="24"/>
          <w:szCs w:val="24"/>
          <w:lang w:val="es" w:eastAsia="en-US"/>
        </w:rPr>
      </w:pPr>
    </w:p>
    <w:p w14:paraId="7AF99FD2" w14:textId="77777777" w:rsidR="00A91D92" w:rsidRPr="00A91D92" w:rsidRDefault="00A91D92" w:rsidP="00A91D92">
      <w:pPr>
        <w:widowControl w:val="0"/>
        <w:autoSpaceDE w:val="0"/>
        <w:autoSpaceDN w:val="0"/>
        <w:spacing w:after="0" w:line="480" w:lineRule="auto"/>
        <w:ind w:firstLine="0"/>
        <w:jc w:val="both"/>
        <w:rPr>
          <w:rFonts w:ascii="Times New Roman" w:eastAsia="Times New Roman" w:hAnsi="Times New Roman" w:cs="Times New Roman"/>
          <w:b/>
          <w:spacing w:val="-2"/>
          <w:sz w:val="24"/>
          <w:szCs w:val="24"/>
          <w:lang w:val="es" w:eastAsia="en-US"/>
        </w:rPr>
      </w:pPr>
      <w:r w:rsidRPr="00A91D92">
        <w:rPr>
          <w:rFonts w:ascii="Times New Roman" w:eastAsia="Times New Roman" w:hAnsi="Times New Roman" w:cs="Times New Roman"/>
          <w:b/>
          <w:spacing w:val="-2"/>
          <w:sz w:val="24"/>
          <w:szCs w:val="24"/>
          <w:lang w:val="es" w:eastAsia="en-US"/>
        </w:rPr>
        <w:t>Artículo de investigación</w:t>
      </w:r>
    </w:p>
    <w:p w14:paraId="18623C10" w14:textId="42C12E92" w:rsidR="001E5563" w:rsidRPr="0074534E" w:rsidRDefault="000E05FE">
      <w:pPr>
        <w:shd w:val="clear" w:color="auto" w:fill="FFFFFF"/>
        <w:spacing w:before="280" w:after="280" w:line="480" w:lineRule="auto"/>
        <w:ind w:hanging="2"/>
        <w:jc w:val="center"/>
        <w:rPr>
          <w:rFonts w:ascii="Times New Roman" w:eastAsia="Times New Roman" w:hAnsi="Times New Roman" w:cs="Times New Roman"/>
          <w:sz w:val="24"/>
          <w:szCs w:val="24"/>
        </w:rPr>
      </w:pPr>
      <w:r w:rsidRPr="0074534E">
        <w:rPr>
          <w:rFonts w:ascii="Times New Roman" w:eastAsia="Times New Roman" w:hAnsi="Times New Roman" w:cs="Times New Roman"/>
          <w:b/>
          <w:sz w:val="24"/>
          <w:szCs w:val="24"/>
        </w:rPr>
        <w:t>Infección natural por</w:t>
      </w:r>
      <w:r w:rsidRPr="0074534E">
        <w:rPr>
          <w:rFonts w:ascii="Times New Roman" w:eastAsia="Times New Roman" w:hAnsi="Times New Roman" w:cs="Times New Roman"/>
          <w:b/>
          <w:i/>
          <w:sz w:val="24"/>
          <w:szCs w:val="24"/>
        </w:rPr>
        <w:t xml:space="preserve"> Leishmania</w:t>
      </w:r>
      <w:r w:rsidRPr="0074534E">
        <w:rPr>
          <w:rFonts w:ascii="Times New Roman" w:eastAsia="Times New Roman" w:hAnsi="Times New Roman" w:cs="Times New Roman"/>
          <w:b/>
          <w:sz w:val="24"/>
          <w:szCs w:val="24"/>
        </w:rPr>
        <w:t xml:space="preserve"> y comportamiento antropofágico de flebotomíneos en El Palmar, Ovejas, Sucre, Colombia</w:t>
      </w:r>
    </w:p>
    <w:p w14:paraId="0BA6F255" w14:textId="767EB6C4" w:rsidR="001E5563" w:rsidRDefault="000E05FE">
      <w:pPr>
        <w:shd w:val="clear" w:color="auto" w:fill="FFFFFF"/>
        <w:spacing w:before="280" w:after="280" w:line="480" w:lineRule="auto"/>
        <w:ind w:hanging="2"/>
        <w:jc w:val="center"/>
        <w:rPr>
          <w:rFonts w:ascii="Times New Roman" w:eastAsia="Times New Roman" w:hAnsi="Times New Roman" w:cs="Times New Roman"/>
          <w:b/>
          <w:sz w:val="24"/>
          <w:szCs w:val="24"/>
          <w:lang w:val="en-US"/>
        </w:rPr>
      </w:pPr>
      <w:r w:rsidRPr="0074534E">
        <w:rPr>
          <w:rFonts w:ascii="Times New Roman" w:eastAsia="Times New Roman" w:hAnsi="Times New Roman" w:cs="Times New Roman"/>
          <w:b/>
          <w:sz w:val="24"/>
          <w:szCs w:val="24"/>
          <w:lang w:val="en-US"/>
        </w:rPr>
        <w:t xml:space="preserve">Natural infection by </w:t>
      </w:r>
      <w:r w:rsidRPr="0074534E">
        <w:rPr>
          <w:rFonts w:ascii="Times New Roman" w:eastAsia="Times New Roman" w:hAnsi="Times New Roman" w:cs="Times New Roman"/>
          <w:b/>
          <w:i/>
          <w:sz w:val="24"/>
          <w:szCs w:val="24"/>
          <w:lang w:val="en-US"/>
        </w:rPr>
        <w:t>Leishmania</w:t>
      </w:r>
      <w:r w:rsidRPr="0074534E">
        <w:rPr>
          <w:rFonts w:ascii="Times New Roman" w:eastAsia="Times New Roman" w:hAnsi="Times New Roman" w:cs="Times New Roman"/>
          <w:b/>
          <w:sz w:val="24"/>
          <w:szCs w:val="24"/>
          <w:lang w:val="en-US"/>
        </w:rPr>
        <w:t xml:space="preserve"> and anthropophagic behavior of sand flies in El</w:t>
      </w:r>
      <w:r w:rsidRPr="00A4146C">
        <w:rPr>
          <w:rFonts w:ascii="Times New Roman" w:eastAsia="Times New Roman" w:hAnsi="Times New Roman" w:cs="Times New Roman"/>
          <w:b/>
          <w:sz w:val="24"/>
          <w:szCs w:val="24"/>
          <w:lang w:val="en-US"/>
        </w:rPr>
        <w:t xml:space="preserve"> Palmar, Ovejas, Sucre, Colombia</w:t>
      </w:r>
    </w:p>
    <w:p w14:paraId="2F170A0F" w14:textId="04C6BED6" w:rsidR="0074534E" w:rsidRPr="00671B30" w:rsidRDefault="00A91D92" w:rsidP="00A91D92">
      <w:pPr>
        <w:spacing w:before="240" w:after="240" w:line="480" w:lineRule="auto"/>
        <w:ind w:firstLine="0"/>
        <w:jc w:val="both"/>
        <w:rPr>
          <w:rFonts w:ascii="Times New Roman" w:eastAsia="Times New Roman" w:hAnsi="Times New Roman" w:cs="Times New Roman"/>
          <w:bCs/>
          <w:sz w:val="24"/>
          <w:szCs w:val="24"/>
          <w:lang w:val="en-US" w:eastAsia="es-AR"/>
        </w:rPr>
      </w:pPr>
      <w:r w:rsidRPr="00671B30">
        <w:rPr>
          <w:rFonts w:ascii="Times New Roman" w:eastAsia="Times New Roman" w:hAnsi="Times New Roman" w:cs="Times New Roman"/>
          <w:bCs/>
          <w:sz w:val="24"/>
          <w:szCs w:val="24"/>
          <w:vertAlign w:val="superscript"/>
          <w:lang w:val="en-US" w:eastAsia="es-AR"/>
        </w:rPr>
        <w:t>1</w:t>
      </w:r>
      <w:r w:rsidRPr="00671B30">
        <w:rPr>
          <w:rFonts w:ascii="Times New Roman" w:eastAsia="Times New Roman" w:hAnsi="Times New Roman" w:cs="Times New Roman"/>
          <w:bCs/>
          <w:sz w:val="24"/>
          <w:szCs w:val="24"/>
          <w:lang w:val="en-US" w:eastAsia="es-AR"/>
        </w:rPr>
        <w:t>Fernando J</w:t>
      </w:r>
      <w:r w:rsidR="00820B70">
        <w:rPr>
          <w:rFonts w:ascii="Times New Roman" w:eastAsia="Times New Roman" w:hAnsi="Times New Roman" w:cs="Times New Roman"/>
          <w:bCs/>
          <w:sz w:val="24"/>
          <w:szCs w:val="24"/>
          <w:lang w:val="en-US" w:eastAsia="es-AR"/>
        </w:rPr>
        <w:t>.</w:t>
      </w:r>
      <w:r w:rsidRPr="00671B30">
        <w:rPr>
          <w:rFonts w:ascii="Times New Roman" w:eastAsia="Times New Roman" w:hAnsi="Times New Roman" w:cs="Times New Roman"/>
          <w:bCs/>
          <w:sz w:val="24"/>
          <w:szCs w:val="24"/>
          <w:lang w:val="en-US" w:eastAsia="es-AR"/>
        </w:rPr>
        <w:t xml:space="preserve"> Florez-Arrieta,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Aura C</w:t>
      </w:r>
      <w:r w:rsidR="00820B70">
        <w:rPr>
          <w:rFonts w:ascii="Times New Roman" w:eastAsia="Times New Roman" w:hAnsi="Times New Roman" w:cs="Times New Roman"/>
          <w:bCs/>
          <w:sz w:val="24"/>
          <w:szCs w:val="24"/>
          <w:lang w:val="en-US" w:eastAsia="es-AR"/>
        </w:rPr>
        <w:t>.</w:t>
      </w:r>
      <w:r w:rsidR="0074534E" w:rsidRPr="00671B30">
        <w:rPr>
          <w:rFonts w:ascii="Times New Roman" w:eastAsia="Times New Roman" w:hAnsi="Times New Roman" w:cs="Times New Roman"/>
          <w:bCs/>
          <w:sz w:val="24"/>
          <w:szCs w:val="24"/>
          <w:lang w:val="en-US" w:eastAsia="es-AR"/>
        </w:rPr>
        <w:t xml:space="preserve"> Anaya-Monterroza,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Oscar Y</w:t>
      </w:r>
      <w:r w:rsidR="00820B70">
        <w:rPr>
          <w:rFonts w:ascii="Times New Roman" w:eastAsia="Times New Roman" w:hAnsi="Times New Roman" w:cs="Times New Roman"/>
          <w:bCs/>
          <w:sz w:val="24"/>
          <w:szCs w:val="24"/>
          <w:lang w:val="en-US" w:eastAsia="es-AR"/>
        </w:rPr>
        <w:t>.</w:t>
      </w:r>
      <w:r w:rsidR="0074534E" w:rsidRPr="00671B30">
        <w:rPr>
          <w:rFonts w:ascii="Times New Roman" w:eastAsia="Times New Roman" w:hAnsi="Times New Roman" w:cs="Times New Roman"/>
          <w:bCs/>
          <w:sz w:val="24"/>
          <w:szCs w:val="24"/>
          <w:lang w:val="en-US" w:eastAsia="es-AR"/>
        </w:rPr>
        <w:t xml:space="preserve"> Pérez-Vargas,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Carlos A</w:t>
      </w:r>
      <w:r w:rsidR="00820B70">
        <w:rPr>
          <w:rFonts w:ascii="Times New Roman" w:eastAsia="Times New Roman" w:hAnsi="Times New Roman" w:cs="Times New Roman"/>
          <w:bCs/>
          <w:sz w:val="24"/>
          <w:szCs w:val="24"/>
          <w:lang w:val="en-US" w:eastAsia="es-AR"/>
        </w:rPr>
        <w:t>.</w:t>
      </w:r>
      <w:r w:rsidR="0074534E" w:rsidRPr="00671B30">
        <w:rPr>
          <w:rFonts w:ascii="Times New Roman" w:eastAsia="Times New Roman" w:hAnsi="Times New Roman" w:cs="Times New Roman"/>
          <w:bCs/>
          <w:sz w:val="24"/>
          <w:szCs w:val="24"/>
          <w:lang w:val="en-US" w:eastAsia="es-AR"/>
        </w:rPr>
        <w:t xml:space="preserve"> Sermeño-Correa,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 xml:space="preserve">Suljey Cochero-Bustamante,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Luís E</w:t>
      </w:r>
      <w:r w:rsidR="00820B70">
        <w:rPr>
          <w:rFonts w:ascii="Times New Roman" w:eastAsia="Times New Roman" w:hAnsi="Times New Roman" w:cs="Times New Roman"/>
          <w:bCs/>
          <w:sz w:val="24"/>
          <w:szCs w:val="24"/>
          <w:lang w:val="en-US" w:eastAsia="es-AR"/>
        </w:rPr>
        <w:t>.</w:t>
      </w:r>
      <w:r w:rsidR="0074534E" w:rsidRPr="00671B30">
        <w:rPr>
          <w:rFonts w:ascii="Times New Roman" w:eastAsia="Times New Roman" w:hAnsi="Times New Roman" w:cs="Times New Roman"/>
          <w:bCs/>
          <w:sz w:val="24"/>
          <w:szCs w:val="24"/>
          <w:lang w:val="en-US" w:eastAsia="es-AR"/>
        </w:rPr>
        <w:t xml:space="preserve"> Paternina-Tuirán, </w:t>
      </w:r>
      <w:r w:rsidR="0074534E" w:rsidRPr="00671B30">
        <w:rPr>
          <w:rFonts w:ascii="Times New Roman" w:eastAsia="Times New Roman" w:hAnsi="Times New Roman" w:cs="Times New Roman"/>
          <w:bCs/>
          <w:sz w:val="24"/>
          <w:szCs w:val="24"/>
          <w:vertAlign w:val="superscript"/>
          <w:lang w:val="en-US" w:eastAsia="es-AR"/>
        </w:rPr>
        <w:t>1</w:t>
      </w:r>
      <w:r w:rsidR="0074534E" w:rsidRPr="00671B30">
        <w:rPr>
          <w:rFonts w:ascii="Times New Roman" w:eastAsia="Times New Roman" w:hAnsi="Times New Roman" w:cs="Times New Roman"/>
          <w:bCs/>
          <w:sz w:val="24"/>
          <w:szCs w:val="24"/>
          <w:lang w:val="en-US" w:eastAsia="es-AR"/>
        </w:rPr>
        <w:t>Eduar E</w:t>
      </w:r>
      <w:r w:rsidR="00820B70">
        <w:rPr>
          <w:rFonts w:ascii="Times New Roman" w:eastAsia="Times New Roman" w:hAnsi="Times New Roman" w:cs="Times New Roman"/>
          <w:bCs/>
          <w:sz w:val="24"/>
          <w:szCs w:val="24"/>
          <w:lang w:val="en-US" w:eastAsia="es-AR"/>
        </w:rPr>
        <w:t>.</w:t>
      </w:r>
      <w:r w:rsidR="0074534E" w:rsidRPr="00671B30">
        <w:rPr>
          <w:rFonts w:ascii="Times New Roman" w:eastAsia="Times New Roman" w:hAnsi="Times New Roman" w:cs="Times New Roman"/>
          <w:bCs/>
          <w:sz w:val="24"/>
          <w:szCs w:val="24"/>
          <w:lang w:val="en-US" w:eastAsia="es-AR"/>
        </w:rPr>
        <w:t xml:space="preserve"> Bejarano-Martínez.</w:t>
      </w:r>
    </w:p>
    <w:p w14:paraId="6AAFA3C1" w14:textId="4A8BF929" w:rsidR="0074534E" w:rsidRPr="009B2F0F" w:rsidRDefault="0074534E" w:rsidP="00A91D92">
      <w:pPr>
        <w:spacing w:before="240" w:after="240" w:line="480" w:lineRule="auto"/>
        <w:ind w:firstLine="0"/>
        <w:jc w:val="both"/>
        <w:rPr>
          <w:rFonts w:ascii="Times New Roman" w:eastAsia="Times New Roman" w:hAnsi="Times New Roman" w:cs="Times New Roman"/>
          <w:bCs/>
          <w:color w:val="000000" w:themeColor="text1"/>
          <w:sz w:val="24"/>
          <w:szCs w:val="24"/>
          <w:lang w:eastAsia="es-AR"/>
        </w:rPr>
      </w:pPr>
      <w:r w:rsidRPr="009B2F0F">
        <w:rPr>
          <w:rFonts w:ascii="Times New Roman" w:eastAsia="Times New Roman" w:hAnsi="Times New Roman" w:cs="Times New Roman"/>
          <w:bCs/>
          <w:sz w:val="24"/>
          <w:szCs w:val="24"/>
          <w:vertAlign w:val="superscript"/>
          <w:lang w:val="es" w:eastAsia="es-AR"/>
        </w:rPr>
        <w:t>1</w:t>
      </w:r>
      <w:r w:rsidR="00A91D92" w:rsidRPr="009B2F0F">
        <w:rPr>
          <w:rFonts w:ascii="Times New Roman" w:eastAsia="Times New Roman" w:hAnsi="Times New Roman" w:cs="Times New Roman"/>
          <w:bCs/>
          <w:sz w:val="24"/>
          <w:szCs w:val="24"/>
          <w:lang w:val="es" w:eastAsia="es-AR"/>
        </w:rPr>
        <w:t xml:space="preserve">Universidad de Sucre, </w:t>
      </w:r>
      <w:r w:rsidR="003D3EA3">
        <w:rPr>
          <w:rFonts w:ascii="Times New Roman" w:eastAsia="Times New Roman" w:hAnsi="Times New Roman" w:cs="Times New Roman"/>
          <w:bCs/>
          <w:sz w:val="24"/>
          <w:szCs w:val="24"/>
          <w:lang w:val="es" w:eastAsia="es-AR"/>
        </w:rPr>
        <w:t>Investigaciones Biomédicas</w:t>
      </w:r>
      <w:r w:rsidR="00A91D92" w:rsidRPr="009B2F0F">
        <w:rPr>
          <w:rFonts w:ascii="Times New Roman" w:eastAsia="Times New Roman" w:hAnsi="Times New Roman" w:cs="Times New Roman"/>
          <w:bCs/>
          <w:sz w:val="24"/>
          <w:szCs w:val="24"/>
          <w:lang w:val="es" w:eastAsia="es-AR"/>
        </w:rPr>
        <w:t>,</w:t>
      </w:r>
      <w:r w:rsidR="003D3EA3">
        <w:rPr>
          <w:rFonts w:ascii="Times New Roman" w:eastAsia="Times New Roman" w:hAnsi="Times New Roman" w:cs="Times New Roman"/>
          <w:bCs/>
          <w:sz w:val="24"/>
          <w:szCs w:val="24"/>
          <w:lang w:val="es" w:eastAsia="es-AR"/>
        </w:rPr>
        <w:t xml:space="preserve"> Sincelejo,</w:t>
      </w:r>
      <w:r w:rsidR="00A91D92" w:rsidRPr="009B2F0F">
        <w:rPr>
          <w:rFonts w:ascii="Times New Roman" w:eastAsia="Times New Roman" w:hAnsi="Times New Roman" w:cs="Times New Roman"/>
          <w:bCs/>
          <w:sz w:val="24"/>
          <w:szCs w:val="24"/>
          <w:lang w:val="es" w:eastAsia="es-AR"/>
        </w:rPr>
        <w:t xml:space="preserve"> Colombia, </w:t>
      </w:r>
      <w:hyperlink r:id="rId9" w:history="1">
        <w:r w:rsidR="002C2A92" w:rsidRPr="00922B08">
          <w:rPr>
            <w:rStyle w:val="Hipervnculo"/>
            <w:rFonts w:ascii="Times New Roman" w:eastAsia="Times New Roman" w:hAnsi="Times New Roman" w:cs="Times New Roman"/>
            <w:bCs/>
            <w:sz w:val="24"/>
            <w:szCs w:val="24"/>
            <w:lang w:val="es" w:eastAsia="es-AR"/>
          </w:rPr>
          <w:t>florezfernando@gmail.com</w:t>
        </w:r>
      </w:hyperlink>
      <w:r w:rsidR="002C2A92">
        <w:rPr>
          <w:rFonts w:ascii="Times New Roman" w:eastAsia="Times New Roman" w:hAnsi="Times New Roman" w:cs="Times New Roman"/>
          <w:bCs/>
          <w:sz w:val="24"/>
          <w:szCs w:val="24"/>
          <w:lang w:val="es" w:eastAsia="es-AR"/>
        </w:rPr>
        <w:t xml:space="preserve">, </w:t>
      </w:r>
      <w:hyperlink r:id="rId10" w:history="1">
        <w:r w:rsidR="002C2A92" w:rsidRPr="00922B08">
          <w:rPr>
            <w:rStyle w:val="Hipervnculo"/>
            <w:rFonts w:ascii="Times New Roman" w:eastAsia="Times New Roman" w:hAnsi="Times New Roman" w:cs="Times New Roman"/>
            <w:bCs/>
            <w:sz w:val="24"/>
            <w:szCs w:val="24"/>
            <w:lang w:eastAsia="es-AR"/>
          </w:rPr>
          <w:t>auraanayamon@gmail.com</w:t>
        </w:r>
      </w:hyperlink>
      <w:r w:rsidRPr="009B2F0F">
        <w:rPr>
          <w:rFonts w:ascii="Times New Roman" w:eastAsia="Times New Roman" w:hAnsi="Times New Roman" w:cs="Times New Roman"/>
          <w:bCs/>
          <w:sz w:val="24"/>
          <w:szCs w:val="24"/>
          <w:lang w:eastAsia="es-AR"/>
        </w:rPr>
        <w:t>,</w:t>
      </w:r>
      <w:r w:rsidR="002C2A92">
        <w:rPr>
          <w:rFonts w:ascii="Times New Roman" w:eastAsia="Times New Roman" w:hAnsi="Times New Roman" w:cs="Times New Roman"/>
          <w:bCs/>
          <w:sz w:val="24"/>
          <w:szCs w:val="24"/>
          <w:lang w:eastAsia="es-AR"/>
        </w:rPr>
        <w:t xml:space="preserve"> </w:t>
      </w:r>
      <w:hyperlink r:id="rId11" w:history="1">
        <w:r w:rsidR="002C2A92" w:rsidRPr="00922B08">
          <w:rPr>
            <w:rStyle w:val="Hipervnculo"/>
            <w:rFonts w:ascii="Times New Roman" w:eastAsia="Times New Roman" w:hAnsi="Times New Roman" w:cs="Times New Roman"/>
            <w:bCs/>
            <w:sz w:val="24"/>
            <w:szCs w:val="24"/>
            <w:lang w:eastAsia="es-AR"/>
          </w:rPr>
          <w:t>oscar.perez@unisucre.edu.co</w:t>
        </w:r>
      </w:hyperlink>
      <w:r w:rsidRPr="009B2F0F">
        <w:rPr>
          <w:rFonts w:ascii="Times New Roman" w:eastAsia="Times New Roman" w:hAnsi="Times New Roman" w:cs="Times New Roman"/>
          <w:bCs/>
          <w:color w:val="000000" w:themeColor="text1"/>
          <w:sz w:val="24"/>
          <w:szCs w:val="24"/>
          <w:lang w:eastAsia="es-AR"/>
        </w:rPr>
        <w:t xml:space="preserve">, </w:t>
      </w:r>
      <w:hyperlink r:id="rId12" w:history="1">
        <w:r w:rsidR="00671B30" w:rsidRPr="00922B08">
          <w:rPr>
            <w:rStyle w:val="Hipervnculo"/>
            <w:rFonts w:ascii="Times New Roman" w:eastAsia="Times New Roman" w:hAnsi="Times New Roman" w:cs="Times New Roman"/>
            <w:bCs/>
            <w:sz w:val="24"/>
            <w:szCs w:val="24"/>
            <w:lang w:eastAsia="es-AR"/>
          </w:rPr>
          <w:t>carlos.sermeno@unisucre.edu.co</w:t>
        </w:r>
      </w:hyperlink>
      <w:r w:rsidR="00671B30">
        <w:rPr>
          <w:rStyle w:val="Hipervnculo"/>
          <w:rFonts w:ascii="Times New Roman" w:eastAsia="Times New Roman" w:hAnsi="Times New Roman" w:cs="Times New Roman"/>
          <w:bCs/>
          <w:color w:val="000000" w:themeColor="text1"/>
          <w:sz w:val="24"/>
          <w:szCs w:val="24"/>
          <w:lang w:eastAsia="es-AR"/>
        </w:rPr>
        <w:t>,</w:t>
      </w:r>
      <w:r w:rsidRPr="009B2F0F">
        <w:rPr>
          <w:rFonts w:ascii="Times New Roman" w:eastAsia="Times New Roman" w:hAnsi="Times New Roman" w:cs="Times New Roman"/>
          <w:bCs/>
          <w:color w:val="000000" w:themeColor="text1"/>
          <w:sz w:val="24"/>
          <w:szCs w:val="24"/>
          <w:lang w:eastAsia="es-AR"/>
        </w:rPr>
        <w:t xml:space="preserve"> </w:t>
      </w:r>
      <w:hyperlink r:id="rId13" w:history="1">
        <w:r w:rsidRPr="00820B70">
          <w:rPr>
            <w:rStyle w:val="Hipervnculo"/>
            <w:rFonts w:ascii="Times New Roman" w:eastAsia="Times New Roman" w:hAnsi="Times New Roman" w:cs="Times New Roman"/>
            <w:bCs/>
            <w:color w:val="000000" w:themeColor="text1"/>
            <w:sz w:val="24"/>
            <w:szCs w:val="24"/>
            <w:lang w:val="es" w:eastAsia="es-AR"/>
          </w:rPr>
          <w:t>scochero@gmail.com</w:t>
        </w:r>
      </w:hyperlink>
      <w:r w:rsidR="002C2A92">
        <w:rPr>
          <w:rStyle w:val="Hipervnculo"/>
          <w:rFonts w:ascii="Times New Roman" w:eastAsia="Times New Roman" w:hAnsi="Times New Roman" w:cs="Times New Roman"/>
          <w:bCs/>
          <w:color w:val="000000" w:themeColor="text1"/>
          <w:sz w:val="24"/>
          <w:szCs w:val="24"/>
          <w:lang w:val="es" w:eastAsia="es-AR"/>
        </w:rPr>
        <w:t>,</w:t>
      </w:r>
      <w:r w:rsidRPr="009B2F0F">
        <w:rPr>
          <w:rFonts w:ascii="Times New Roman" w:eastAsia="Times New Roman" w:hAnsi="Times New Roman" w:cs="Times New Roman"/>
          <w:bCs/>
          <w:color w:val="000000" w:themeColor="text1"/>
          <w:sz w:val="24"/>
          <w:szCs w:val="24"/>
          <w:lang w:val="es" w:eastAsia="es-AR"/>
        </w:rPr>
        <w:t xml:space="preserve"> </w:t>
      </w:r>
      <w:hyperlink r:id="rId14" w:history="1">
        <w:r w:rsidRPr="009B2F0F">
          <w:rPr>
            <w:rStyle w:val="Hipervnculo"/>
            <w:rFonts w:ascii="Times New Roman" w:eastAsia="Times New Roman" w:hAnsi="Times New Roman" w:cs="Times New Roman"/>
            <w:bCs/>
            <w:color w:val="000000" w:themeColor="text1"/>
            <w:sz w:val="24"/>
            <w:szCs w:val="24"/>
            <w:lang w:eastAsia="es-AR"/>
          </w:rPr>
          <w:t>luis.paternina@unisucre.edu.co</w:t>
        </w:r>
      </w:hyperlink>
      <w:r w:rsidRPr="009B2F0F">
        <w:rPr>
          <w:rFonts w:ascii="Times New Roman" w:eastAsia="Times New Roman" w:hAnsi="Times New Roman" w:cs="Times New Roman"/>
          <w:bCs/>
          <w:color w:val="000000" w:themeColor="text1"/>
          <w:sz w:val="24"/>
          <w:szCs w:val="24"/>
          <w:lang w:eastAsia="es-AR"/>
        </w:rPr>
        <w:t xml:space="preserve">, </w:t>
      </w:r>
      <w:hyperlink r:id="rId15" w:history="1">
        <w:r w:rsidR="00820B70" w:rsidRPr="009B2F0F">
          <w:rPr>
            <w:rStyle w:val="Hipervnculo"/>
            <w:rFonts w:ascii="Times New Roman" w:eastAsia="Times New Roman" w:hAnsi="Times New Roman" w:cs="Times New Roman"/>
            <w:bCs/>
            <w:color w:val="000000" w:themeColor="text1"/>
            <w:sz w:val="24"/>
            <w:szCs w:val="24"/>
            <w:lang w:eastAsia="es-AR"/>
          </w:rPr>
          <w:t>eduar.bejarano@unisucre.edu.co</w:t>
        </w:r>
      </w:hyperlink>
      <w:r w:rsidR="00820B70">
        <w:rPr>
          <w:rStyle w:val="Hipervnculo"/>
          <w:rFonts w:ascii="Times New Roman" w:eastAsia="Times New Roman" w:hAnsi="Times New Roman" w:cs="Times New Roman"/>
          <w:bCs/>
          <w:color w:val="000000" w:themeColor="text1"/>
          <w:sz w:val="24"/>
          <w:szCs w:val="24"/>
          <w:lang w:eastAsia="es-AR"/>
        </w:rPr>
        <w:t xml:space="preserve">.  </w:t>
      </w:r>
    </w:p>
    <w:p w14:paraId="4FE7A904" w14:textId="46588484" w:rsidR="00A91D92" w:rsidRPr="009B2F0F" w:rsidRDefault="00AC2B5B" w:rsidP="00A91D92">
      <w:pPr>
        <w:spacing w:before="240" w:after="240" w:line="480" w:lineRule="auto"/>
        <w:ind w:firstLine="0"/>
        <w:jc w:val="both"/>
        <w:rPr>
          <w:rFonts w:ascii="Times New Roman" w:eastAsia="Times New Roman" w:hAnsi="Times New Roman" w:cs="Times New Roman"/>
          <w:bCs/>
          <w:color w:val="000000" w:themeColor="text1"/>
          <w:sz w:val="24"/>
          <w:szCs w:val="24"/>
          <w:lang w:val="es" w:eastAsia="es-AR"/>
        </w:rPr>
      </w:pPr>
      <w:hyperlink r:id="rId16"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https://orcid.org/0000-0003-2612-715X</w:t>
        </w:r>
      </w:hyperlink>
      <w:r w:rsidR="0074534E" w:rsidRPr="009B2F0F">
        <w:rPr>
          <w:rFonts w:ascii="Times New Roman" w:eastAsia="Times New Roman" w:hAnsi="Times New Roman" w:cs="Times New Roman"/>
          <w:bCs/>
          <w:color w:val="000000" w:themeColor="text1"/>
          <w:sz w:val="24"/>
          <w:szCs w:val="24"/>
          <w:lang w:val="es" w:eastAsia="es-AR"/>
        </w:rPr>
        <w:t xml:space="preserve">, </w:t>
      </w:r>
      <w:r w:rsidR="00A91D92" w:rsidRPr="009B2F0F">
        <w:rPr>
          <w:rFonts w:ascii="Times New Roman" w:eastAsia="Times New Roman" w:hAnsi="Times New Roman" w:cs="Times New Roman"/>
          <w:bCs/>
          <w:color w:val="000000" w:themeColor="text1"/>
          <w:sz w:val="24"/>
          <w:szCs w:val="24"/>
          <w:lang w:val="es" w:eastAsia="es-AR"/>
        </w:rPr>
        <w:t xml:space="preserve"> </w:t>
      </w:r>
      <w:hyperlink r:id="rId17"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https://orcid.org/0009-0007-2123-1755</w:t>
        </w:r>
      </w:hyperlink>
      <w:r w:rsidR="0074534E" w:rsidRPr="009B2F0F">
        <w:rPr>
          <w:rFonts w:ascii="Times New Roman" w:eastAsia="Times New Roman" w:hAnsi="Times New Roman" w:cs="Times New Roman"/>
          <w:bCs/>
          <w:color w:val="000000" w:themeColor="text1"/>
          <w:sz w:val="24"/>
          <w:szCs w:val="24"/>
          <w:lang w:val="es" w:eastAsia="es-AR"/>
        </w:rPr>
        <w:t xml:space="preserve">, </w:t>
      </w:r>
      <w:r w:rsidR="002C2A92" w:rsidRPr="002C2A92">
        <w:rPr>
          <w:rFonts w:ascii="Times New Roman" w:eastAsia="Times New Roman" w:hAnsi="Times New Roman" w:cs="Times New Roman"/>
          <w:bCs/>
          <w:color w:val="000000" w:themeColor="text1"/>
          <w:sz w:val="24"/>
          <w:szCs w:val="24"/>
          <w:u w:val="single"/>
          <w:lang w:val="es" w:eastAsia="es-AR"/>
        </w:rPr>
        <w:t>https://orcid.org/0009-0000-7117-8189</w:t>
      </w:r>
      <w:r w:rsidR="0074534E" w:rsidRPr="009B2F0F">
        <w:rPr>
          <w:rFonts w:ascii="Times New Roman" w:eastAsia="Times New Roman" w:hAnsi="Times New Roman" w:cs="Times New Roman"/>
          <w:bCs/>
          <w:color w:val="000000" w:themeColor="text1"/>
          <w:sz w:val="24"/>
          <w:szCs w:val="24"/>
          <w:lang w:val="es" w:eastAsia="es-AR"/>
        </w:rPr>
        <w:t xml:space="preserve">, </w:t>
      </w:r>
      <w:hyperlink r:id="rId18"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https://orcid.org/0000-0001-6513-3822</w:t>
        </w:r>
      </w:hyperlink>
      <w:r w:rsidR="0074534E" w:rsidRPr="009B2F0F">
        <w:rPr>
          <w:rFonts w:ascii="Times New Roman" w:eastAsia="Times New Roman" w:hAnsi="Times New Roman" w:cs="Times New Roman"/>
          <w:bCs/>
          <w:color w:val="000000" w:themeColor="text1"/>
          <w:sz w:val="24"/>
          <w:szCs w:val="24"/>
          <w:lang w:val="es" w:eastAsia="es-AR"/>
        </w:rPr>
        <w:t xml:space="preserve">, </w:t>
      </w:r>
      <w:hyperlink r:id="rId19"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https://orcid.org/0000-0002-1146-6944</w:t>
        </w:r>
      </w:hyperlink>
      <w:r w:rsidR="0074534E" w:rsidRPr="009B2F0F">
        <w:rPr>
          <w:rFonts w:ascii="Times New Roman" w:eastAsia="Times New Roman" w:hAnsi="Times New Roman" w:cs="Times New Roman"/>
          <w:bCs/>
          <w:color w:val="000000" w:themeColor="text1"/>
          <w:sz w:val="24"/>
          <w:szCs w:val="24"/>
          <w:lang w:val="es" w:eastAsia="es-AR"/>
        </w:rPr>
        <w:t xml:space="preserve">, </w:t>
      </w:r>
      <w:hyperlink r:id="rId20"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https://orcid.org/0000-0003-0522-2924</w:t>
        </w:r>
      </w:hyperlink>
      <w:r w:rsidR="0074534E" w:rsidRPr="009B2F0F">
        <w:rPr>
          <w:rFonts w:ascii="Times New Roman" w:eastAsia="Times New Roman" w:hAnsi="Times New Roman" w:cs="Times New Roman"/>
          <w:bCs/>
          <w:color w:val="000000" w:themeColor="text1"/>
          <w:sz w:val="24"/>
          <w:szCs w:val="24"/>
          <w:lang w:val="es" w:eastAsia="es-AR"/>
        </w:rPr>
        <w:t xml:space="preserve">, </w:t>
      </w:r>
      <w:hyperlink r:id="rId21" w:history="1">
        <w:r w:rsidR="0074534E" w:rsidRPr="009B2F0F">
          <w:rPr>
            <w:rStyle w:val="Hipervnculo"/>
            <w:rFonts w:ascii="Times New Roman" w:eastAsia="Times New Roman" w:hAnsi="Times New Roman" w:cs="Times New Roman"/>
            <w:bCs/>
            <w:color w:val="000000" w:themeColor="text1"/>
            <w:sz w:val="24"/>
            <w:szCs w:val="24"/>
            <w:lang w:val="es" w:eastAsia="es-AR"/>
          </w:rPr>
          <w:t>https://orcid.org/0000-0002-3076-455X</w:t>
        </w:r>
      </w:hyperlink>
      <w:r w:rsidR="0074534E" w:rsidRPr="009B2F0F">
        <w:rPr>
          <w:rFonts w:ascii="Times New Roman" w:eastAsia="Times New Roman" w:hAnsi="Times New Roman" w:cs="Times New Roman"/>
          <w:bCs/>
          <w:color w:val="000000" w:themeColor="text1"/>
          <w:sz w:val="24"/>
          <w:szCs w:val="24"/>
          <w:lang w:val="es" w:eastAsia="es-AR"/>
        </w:rPr>
        <w:t>.</w:t>
      </w:r>
    </w:p>
    <w:p w14:paraId="6F3BC01B" w14:textId="77777777" w:rsidR="00B7715A" w:rsidRPr="00A91D92" w:rsidRDefault="00B7715A" w:rsidP="00A91D92">
      <w:pPr>
        <w:spacing w:before="240" w:after="240" w:line="480" w:lineRule="auto"/>
        <w:ind w:firstLine="0"/>
        <w:jc w:val="both"/>
        <w:rPr>
          <w:rFonts w:ascii="Times New Roman" w:eastAsia="Times New Roman" w:hAnsi="Times New Roman" w:cs="Times New Roman"/>
          <w:b/>
          <w:sz w:val="24"/>
          <w:szCs w:val="24"/>
          <w:lang w:val="es-MX" w:eastAsia="es-AR"/>
        </w:rPr>
      </w:pPr>
    </w:p>
    <w:p w14:paraId="7553A335" w14:textId="1D3CC379" w:rsidR="00A91D92" w:rsidRPr="00BB20A1" w:rsidRDefault="00A91D92" w:rsidP="00A91D92">
      <w:pPr>
        <w:widowControl w:val="0"/>
        <w:autoSpaceDE w:val="0"/>
        <w:autoSpaceDN w:val="0"/>
        <w:spacing w:after="0" w:line="480" w:lineRule="auto"/>
        <w:ind w:left="259" w:firstLine="0"/>
        <w:jc w:val="both"/>
        <w:rPr>
          <w:rFonts w:ascii="Times New Roman" w:eastAsia="Times New Roman" w:hAnsi="Times New Roman" w:cs="Times New Roman"/>
          <w:b/>
          <w:i/>
          <w:sz w:val="24"/>
          <w:szCs w:val="24"/>
          <w:lang w:eastAsia="en-US"/>
        </w:rPr>
      </w:pPr>
      <w:r w:rsidRPr="00BB20A1">
        <w:rPr>
          <w:rFonts w:ascii="Times New Roman" w:eastAsia="Times New Roman" w:hAnsi="Times New Roman" w:cs="Times New Roman"/>
          <w:sz w:val="24"/>
          <w:szCs w:val="24"/>
          <w:lang w:eastAsia="en-US"/>
        </w:rPr>
        <w:t>*</w:t>
      </w:r>
      <w:r w:rsidRPr="00BB20A1">
        <w:rPr>
          <w:rFonts w:ascii="Times New Roman" w:eastAsia="Times New Roman" w:hAnsi="Times New Roman" w:cs="Times New Roman"/>
          <w:spacing w:val="-3"/>
          <w:sz w:val="24"/>
          <w:szCs w:val="24"/>
          <w:lang w:eastAsia="en-US"/>
        </w:rPr>
        <w:t xml:space="preserve"> </w:t>
      </w:r>
      <w:r w:rsidRPr="00BB20A1">
        <w:rPr>
          <w:rFonts w:ascii="Times New Roman" w:eastAsia="Times New Roman" w:hAnsi="Times New Roman" w:cs="Times New Roman"/>
          <w:b/>
          <w:i/>
          <w:sz w:val="24"/>
          <w:szCs w:val="24"/>
          <w:lang w:eastAsia="en-US"/>
        </w:rPr>
        <w:t>Autor por correspondencia:</w:t>
      </w:r>
      <w:r w:rsidRPr="00BB20A1">
        <w:rPr>
          <w:rFonts w:ascii="Times New Roman" w:eastAsia="Times New Roman" w:hAnsi="Times New Roman" w:cs="Times New Roman"/>
          <w:b/>
          <w:i/>
          <w:spacing w:val="-2"/>
          <w:sz w:val="24"/>
          <w:szCs w:val="24"/>
          <w:lang w:eastAsia="en-US"/>
        </w:rPr>
        <w:t xml:space="preserve"> </w:t>
      </w:r>
      <w:hyperlink r:id="rId22" w:history="1">
        <w:r w:rsidR="000D635F" w:rsidRPr="00BB20A1">
          <w:rPr>
            <w:rStyle w:val="Hipervnculo"/>
            <w:rFonts w:ascii="Times New Roman" w:hAnsi="Times New Roman" w:cs="Times New Roman"/>
            <w:b/>
            <w:bCs/>
            <w:i/>
            <w:iCs/>
            <w:color w:val="000000" w:themeColor="text1"/>
            <w:position w:val="-1"/>
            <w:sz w:val="24"/>
            <w:szCs w:val="24"/>
          </w:rPr>
          <w:t>florezfernando@gmail.com</w:t>
        </w:r>
      </w:hyperlink>
      <w:r w:rsidR="000D635F" w:rsidRPr="00BB20A1">
        <w:rPr>
          <w:rFonts w:ascii="Times New Roman" w:hAnsi="Times New Roman" w:cs="Times New Roman"/>
          <w:b/>
          <w:bCs/>
          <w:i/>
          <w:iCs/>
          <w:color w:val="000000" w:themeColor="text1"/>
          <w:position w:val="-1"/>
          <w:sz w:val="24"/>
          <w:szCs w:val="24"/>
        </w:rPr>
        <w:t xml:space="preserve"> </w:t>
      </w:r>
      <w:r w:rsidRPr="00BB20A1">
        <w:rPr>
          <w:rFonts w:ascii="Times New Roman" w:hAnsi="Times New Roman" w:cs="Times New Roman"/>
          <w:b/>
          <w:bCs/>
          <w:i/>
          <w:iCs/>
          <w:color w:val="000000" w:themeColor="text1"/>
          <w:position w:val="-1"/>
          <w:sz w:val="24"/>
          <w:szCs w:val="24"/>
        </w:rPr>
        <w:t xml:space="preserve"> </w:t>
      </w:r>
      <w:r w:rsidR="000D635F" w:rsidRPr="00BB20A1">
        <w:rPr>
          <w:rFonts w:ascii="Times New Roman" w:hAnsi="Times New Roman" w:cs="Times New Roman"/>
          <w:b/>
          <w:bCs/>
          <w:i/>
          <w:iCs/>
          <w:color w:val="000000" w:themeColor="text1"/>
          <w:position w:val="-1"/>
          <w:sz w:val="24"/>
          <w:szCs w:val="24"/>
        </w:rPr>
        <w:t xml:space="preserve"> </w:t>
      </w:r>
    </w:p>
    <w:p w14:paraId="24A92A1B" w14:textId="77777777" w:rsidR="00A91D92" w:rsidRPr="00A91D92" w:rsidRDefault="00A91D92" w:rsidP="00A91D92">
      <w:pPr>
        <w:widowControl w:val="0"/>
        <w:autoSpaceDE w:val="0"/>
        <w:autoSpaceDN w:val="0"/>
        <w:spacing w:after="0" w:line="480" w:lineRule="auto"/>
        <w:ind w:left="259" w:firstLine="0"/>
        <w:jc w:val="both"/>
        <w:rPr>
          <w:rFonts w:ascii="Times New Roman" w:eastAsia="Times New Roman" w:hAnsi="Times New Roman" w:cs="Times New Roman"/>
          <w:b/>
          <w:i/>
          <w:sz w:val="24"/>
          <w:szCs w:val="24"/>
          <w:lang w:eastAsia="en-US"/>
        </w:rPr>
      </w:pPr>
    </w:p>
    <w:p w14:paraId="08C11F69" w14:textId="02439CEE" w:rsidR="00A91D92" w:rsidRPr="00A91D92" w:rsidRDefault="00A91D92" w:rsidP="0074534E">
      <w:pPr>
        <w:widowControl w:val="0"/>
        <w:autoSpaceDE w:val="0"/>
        <w:autoSpaceDN w:val="0"/>
        <w:spacing w:after="0" w:line="480" w:lineRule="auto"/>
        <w:ind w:left="3" w:right="3" w:firstLine="0"/>
        <w:jc w:val="center"/>
        <w:rPr>
          <w:rFonts w:ascii="Times New Roman" w:eastAsia="Times New Roman" w:hAnsi="Times New Roman" w:cs="Times New Roman"/>
          <w:sz w:val="24"/>
          <w:szCs w:val="24"/>
          <w:lang w:eastAsia="en-US"/>
        </w:rPr>
      </w:pPr>
      <w:r w:rsidRPr="00A91D92">
        <w:rPr>
          <w:rFonts w:ascii="Times New Roman" w:eastAsia="Times New Roman" w:hAnsi="Times New Roman" w:cs="Times New Roman"/>
          <w:b/>
          <w:position w:val="1"/>
          <w:sz w:val="24"/>
          <w:szCs w:val="24"/>
          <w:lang w:eastAsia="en-US"/>
        </w:rPr>
        <w:t>Recibido</w:t>
      </w:r>
      <w:r w:rsidRPr="00A91D92">
        <w:rPr>
          <w:rFonts w:ascii="Times New Roman" w:eastAsia="Times New Roman" w:hAnsi="Times New Roman" w:cs="Times New Roman"/>
          <w:position w:val="1"/>
          <w:sz w:val="24"/>
          <w:szCs w:val="24"/>
          <w:lang w:eastAsia="en-US"/>
        </w:rPr>
        <w:t>:</w:t>
      </w:r>
      <w:r w:rsidRPr="00A91D92">
        <w:rPr>
          <w:rFonts w:ascii="Times New Roman" w:eastAsia="Times New Roman" w:hAnsi="Times New Roman" w:cs="Times New Roman"/>
          <w:spacing w:val="-5"/>
          <w:position w:val="1"/>
          <w:sz w:val="24"/>
          <w:szCs w:val="24"/>
          <w:lang w:eastAsia="en-US"/>
        </w:rPr>
        <w:t xml:space="preserve"> </w:t>
      </w:r>
      <w:r>
        <w:rPr>
          <w:rFonts w:ascii="Times New Roman" w:eastAsia="Times New Roman" w:hAnsi="Times New Roman" w:cs="Times New Roman"/>
          <w:sz w:val="24"/>
          <w:szCs w:val="24"/>
          <w:lang w:eastAsia="en-US"/>
        </w:rPr>
        <w:t>25</w:t>
      </w:r>
      <w:r w:rsidRPr="00A91D92">
        <w:rPr>
          <w:rFonts w:ascii="Times New Roman" w:eastAsia="Times New Roman" w:hAnsi="Times New Roman" w:cs="Times New Roman"/>
          <w:sz w:val="24"/>
          <w:szCs w:val="24"/>
          <w:lang w:eastAsia="en-US"/>
        </w:rPr>
        <w:t xml:space="preserve"> de </w:t>
      </w:r>
      <w:r>
        <w:rPr>
          <w:rFonts w:ascii="Times New Roman" w:eastAsia="Times New Roman" w:hAnsi="Times New Roman" w:cs="Times New Roman"/>
          <w:sz w:val="24"/>
          <w:szCs w:val="24"/>
          <w:lang w:eastAsia="en-US"/>
        </w:rPr>
        <w:t>febrero</w:t>
      </w:r>
      <w:r w:rsidRPr="00A91D92">
        <w:rPr>
          <w:rFonts w:ascii="Times New Roman" w:eastAsia="Times New Roman" w:hAnsi="Times New Roman" w:cs="Times New Roman"/>
          <w:sz w:val="24"/>
          <w:szCs w:val="24"/>
          <w:lang w:eastAsia="en-US"/>
        </w:rPr>
        <w:t xml:space="preserve"> 202</w:t>
      </w:r>
      <w:r>
        <w:rPr>
          <w:rFonts w:ascii="Times New Roman" w:eastAsia="Times New Roman" w:hAnsi="Times New Roman" w:cs="Times New Roman"/>
          <w:sz w:val="24"/>
          <w:szCs w:val="24"/>
          <w:lang w:eastAsia="en-US"/>
        </w:rPr>
        <w:t>5</w:t>
      </w:r>
      <w:r w:rsidRPr="00A91D92">
        <w:rPr>
          <w:rFonts w:ascii="Times New Roman" w:eastAsia="Times New Roman" w:hAnsi="Times New Roman" w:cs="Times New Roman"/>
          <w:position w:val="1"/>
          <w:sz w:val="24"/>
          <w:szCs w:val="24"/>
          <w:lang w:eastAsia="en-US"/>
        </w:rPr>
        <w:t>.</w:t>
      </w:r>
      <w:r w:rsidRPr="00A91D92">
        <w:rPr>
          <w:rFonts w:ascii="Times New Roman" w:eastAsia="Times New Roman" w:hAnsi="Times New Roman" w:cs="Times New Roman"/>
          <w:spacing w:val="-3"/>
          <w:position w:val="1"/>
          <w:sz w:val="24"/>
          <w:szCs w:val="24"/>
          <w:lang w:eastAsia="en-US"/>
        </w:rPr>
        <w:t xml:space="preserve"> </w:t>
      </w:r>
      <w:r w:rsidRPr="00A91D92">
        <w:rPr>
          <w:rFonts w:ascii="Times New Roman" w:eastAsia="Times New Roman" w:hAnsi="Times New Roman" w:cs="Times New Roman"/>
          <w:b/>
          <w:position w:val="1"/>
          <w:sz w:val="24"/>
          <w:szCs w:val="24"/>
          <w:lang w:eastAsia="en-US"/>
        </w:rPr>
        <w:t>Revisado</w:t>
      </w:r>
      <w:r w:rsidRPr="00A91D92">
        <w:rPr>
          <w:rFonts w:ascii="Times New Roman" w:eastAsia="Times New Roman" w:hAnsi="Times New Roman" w:cs="Times New Roman"/>
          <w:position w:val="1"/>
          <w:sz w:val="24"/>
          <w:szCs w:val="24"/>
          <w:lang w:eastAsia="en-US"/>
        </w:rPr>
        <w:t>:</w:t>
      </w:r>
      <w:r w:rsidRPr="00A91D92">
        <w:rPr>
          <w:rFonts w:ascii="Times New Roman" w:eastAsia="Times New Roman" w:hAnsi="Times New Roman" w:cs="Times New Roman"/>
          <w:spacing w:val="-2"/>
          <w:position w:val="1"/>
          <w:sz w:val="24"/>
          <w:szCs w:val="24"/>
          <w:lang w:eastAsia="en-US"/>
        </w:rPr>
        <w:t xml:space="preserve"> </w:t>
      </w:r>
      <w:r>
        <w:rPr>
          <w:rFonts w:ascii="Times New Roman" w:eastAsia="Times New Roman" w:hAnsi="Times New Roman" w:cs="Times New Roman"/>
          <w:spacing w:val="-2"/>
          <w:position w:val="1"/>
          <w:sz w:val="24"/>
          <w:szCs w:val="24"/>
          <w:lang w:eastAsia="en-US"/>
        </w:rPr>
        <w:t>22</w:t>
      </w:r>
      <w:r w:rsidRPr="00A91D92">
        <w:rPr>
          <w:rFonts w:ascii="Times New Roman" w:eastAsia="Times New Roman" w:hAnsi="Times New Roman" w:cs="Times New Roman"/>
          <w:spacing w:val="-2"/>
          <w:position w:val="1"/>
          <w:sz w:val="24"/>
          <w:szCs w:val="24"/>
          <w:lang w:eastAsia="en-US"/>
        </w:rPr>
        <w:t xml:space="preserve"> de</w:t>
      </w:r>
      <w:r>
        <w:rPr>
          <w:rFonts w:ascii="Times New Roman" w:eastAsia="Times New Roman" w:hAnsi="Times New Roman" w:cs="Times New Roman"/>
          <w:spacing w:val="-2"/>
          <w:position w:val="1"/>
          <w:sz w:val="24"/>
          <w:szCs w:val="24"/>
          <w:lang w:eastAsia="en-US"/>
        </w:rPr>
        <w:t xml:space="preserve"> septiembre</w:t>
      </w:r>
      <w:r w:rsidRPr="00A91D92">
        <w:rPr>
          <w:rFonts w:ascii="Times New Roman" w:eastAsia="Times New Roman" w:hAnsi="Times New Roman" w:cs="Times New Roman"/>
          <w:spacing w:val="-2"/>
          <w:position w:val="1"/>
          <w:sz w:val="24"/>
          <w:szCs w:val="24"/>
          <w:lang w:eastAsia="en-US"/>
        </w:rPr>
        <w:t xml:space="preserve"> 2025</w:t>
      </w:r>
      <w:r w:rsidRPr="00A91D92">
        <w:rPr>
          <w:rFonts w:ascii="Times New Roman" w:eastAsia="Times New Roman" w:hAnsi="Times New Roman" w:cs="Times New Roman"/>
          <w:position w:val="1"/>
          <w:sz w:val="24"/>
          <w:szCs w:val="24"/>
          <w:lang w:eastAsia="en-US"/>
        </w:rPr>
        <w:t>.</w:t>
      </w:r>
      <w:r w:rsidRPr="00A91D92">
        <w:rPr>
          <w:rFonts w:ascii="Times New Roman" w:eastAsia="Times New Roman" w:hAnsi="Times New Roman" w:cs="Times New Roman"/>
          <w:spacing w:val="-3"/>
          <w:position w:val="1"/>
          <w:sz w:val="24"/>
          <w:szCs w:val="24"/>
          <w:lang w:eastAsia="en-US"/>
        </w:rPr>
        <w:t xml:space="preserve"> </w:t>
      </w:r>
      <w:r w:rsidRPr="00A91D92">
        <w:rPr>
          <w:rFonts w:ascii="Times New Roman" w:eastAsia="Times New Roman" w:hAnsi="Times New Roman" w:cs="Times New Roman"/>
          <w:b/>
          <w:position w:val="1"/>
          <w:sz w:val="24"/>
          <w:szCs w:val="24"/>
          <w:lang w:eastAsia="en-US"/>
        </w:rPr>
        <w:t>Aceptado</w:t>
      </w:r>
      <w:r w:rsidRPr="00A91D92">
        <w:rPr>
          <w:rFonts w:ascii="Times New Roman" w:eastAsia="Times New Roman" w:hAnsi="Times New Roman" w:cs="Times New Roman"/>
          <w:position w:val="1"/>
          <w:sz w:val="24"/>
          <w:szCs w:val="24"/>
          <w:lang w:eastAsia="en-US"/>
        </w:rPr>
        <w:t>:</w:t>
      </w:r>
      <w:r w:rsidRPr="00A91D92">
        <w:rPr>
          <w:rFonts w:ascii="Times New Roman" w:eastAsia="Times New Roman" w:hAnsi="Times New Roman" w:cs="Times New Roman"/>
          <w:spacing w:val="-3"/>
          <w:position w:val="1"/>
          <w:sz w:val="24"/>
          <w:szCs w:val="24"/>
          <w:lang w:eastAsia="en-US"/>
        </w:rPr>
        <w:t xml:space="preserve"> </w:t>
      </w:r>
      <w:r>
        <w:rPr>
          <w:rFonts w:ascii="Times New Roman" w:eastAsia="Times New Roman" w:hAnsi="Times New Roman" w:cs="Times New Roman"/>
          <w:sz w:val="24"/>
          <w:szCs w:val="24"/>
          <w:lang w:eastAsia="en-US"/>
        </w:rPr>
        <w:t>14</w:t>
      </w:r>
      <w:r w:rsidRPr="00A91D92">
        <w:rPr>
          <w:rFonts w:ascii="Times New Roman" w:eastAsia="Times New Roman" w:hAnsi="Times New Roman" w:cs="Times New Roman"/>
          <w:sz w:val="24"/>
          <w:szCs w:val="24"/>
          <w:lang w:eastAsia="en-US"/>
        </w:rPr>
        <w:t xml:space="preserve"> de octubre 2025</w:t>
      </w:r>
    </w:p>
    <w:p w14:paraId="73DEAB33" w14:textId="75D08A88" w:rsidR="00A91D92" w:rsidRPr="00A91D92" w:rsidRDefault="00A91D92" w:rsidP="0074534E">
      <w:pPr>
        <w:widowControl w:val="0"/>
        <w:autoSpaceDE w:val="0"/>
        <w:autoSpaceDN w:val="0"/>
        <w:spacing w:before="1" w:after="0" w:line="480" w:lineRule="auto"/>
        <w:ind w:left="3" w:right="4" w:firstLine="0"/>
        <w:jc w:val="center"/>
        <w:rPr>
          <w:rFonts w:ascii="Times New Roman" w:eastAsia="Times New Roman" w:hAnsi="Times New Roman" w:cs="Times New Roman"/>
          <w:sz w:val="24"/>
          <w:szCs w:val="24"/>
          <w:lang w:eastAsia="en-US"/>
        </w:rPr>
      </w:pPr>
      <w:r w:rsidRPr="00A91D92">
        <w:rPr>
          <w:rFonts w:ascii="Times New Roman" w:eastAsia="Times New Roman" w:hAnsi="Times New Roman" w:cs="Times New Roman"/>
          <w:b/>
          <w:sz w:val="24"/>
          <w:szCs w:val="24"/>
          <w:lang w:eastAsia="en-US"/>
        </w:rPr>
        <w:t>Editor Asociado</w:t>
      </w:r>
      <w:r w:rsidRPr="00A91D92">
        <w:rPr>
          <w:rFonts w:ascii="Times New Roman" w:eastAsia="Times New Roman" w:hAnsi="Times New Roman" w:cs="Times New Roman"/>
          <w:sz w:val="24"/>
          <w:szCs w:val="24"/>
          <w:lang w:eastAsia="en-US"/>
        </w:rPr>
        <w:t>:</w:t>
      </w:r>
      <w:r w:rsidRPr="00A91D92">
        <w:rPr>
          <w:rFonts w:ascii="Times New Roman" w:eastAsia="Times New Roman" w:hAnsi="Times New Roman" w:cs="Times New Roman"/>
          <w:spacing w:val="-1"/>
          <w:sz w:val="24"/>
          <w:szCs w:val="24"/>
          <w:lang w:eastAsia="en-US"/>
        </w:rPr>
        <w:t xml:space="preserve"> María Isabel Arnaldos Sanabria</w:t>
      </w:r>
    </w:p>
    <w:p w14:paraId="405ABC3D" w14:textId="77777777" w:rsidR="00A91D92" w:rsidRPr="00A91D92" w:rsidRDefault="00A91D92" w:rsidP="0074534E">
      <w:pPr>
        <w:widowControl w:val="0"/>
        <w:autoSpaceDE w:val="0"/>
        <w:autoSpaceDN w:val="0"/>
        <w:spacing w:before="1" w:after="0" w:line="480" w:lineRule="auto"/>
        <w:ind w:left="259" w:right="258" w:hanging="6"/>
        <w:jc w:val="both"/>
        <w:rPr>
          <w:rFonts w:ascii="Times New Roman" w:eastAsia="Times New Roman" w:hAnsi="Times New Roman" w:cs="Times New Roman"/>
          <w:b/>
          <w:sz w:val="24"/>
          <w:szCs w:val="24"/>
          <w:lang w:eastAsia="en-US"/>
        </w:rPr>
      </w:pPr>
    </w:p>
    <w:p w14:paraId="73F43B9C" w14:textId="65B74D2D" w:rsidR="00A91D92" w:rsidRPr="00A91D92" w:rsidRDefault="00A91D92" w:rsidP="0074534E">
      <w:pPr>
        <w:widowControl w:val="0"/>
        <w:autoSpaceDE w:val="0"/>
        <w:autoSpaceDN w:val="0"/>
        <w:spacing w:before="1" w:after="0" w:line="480" w:lineRule="auto"/>
        <w:ind w:left="259" w:right="258" w:hanging="6"/>
        <w:jc w:val="both"/>
        <w:rPr>
          <w:rFonts w:ascii="Times New Roman" w:eastAsia="Times New Roman" w:hAnsi="Times New Roman" w:cs="Times New Roman"/>
          <w:bCs/>
          <w:sz w:val="24"/>
          <w:szCs w:val="24"/>
          <w:lang w:eastAsia="en-US"/>
        </w:rPr>
      </w:pPr>
      <w:r w:rsidRPr="00A91D92">
        <w:rPr>
          <w:rFonts w:ascii="Times New Roman" w:eastAsia="Times New Roman" w:hAnsi="Times New Roman" w:cs="Times New Roman"/>
          <w:b/>
          <w:sz w:val="24"/>
          <w:szCs w:val="24"/>
          <w:lang w:eastAsia="en-US"/>
        </w:rPr>
        <w:t>Cita</w:t>
      </w:r>
      <w:r w:rsidR="00B7715A">
        <w:rPr>
          <w:rFonts w:ascii="Times New Roman" w:eastAsia="Times New Roman" w:hAnsi="Times New Roman" w:cs="Times New Roman"/>
          <w:b/>
          <w:sz w:val="24"/>
          <w:szCs w:val="24"/>
          <w:lang w:eastAsia="en-US"/>
        </w:rPr>
        <w:t>ció</w:t>
      </w:r>
      <w:r w:rsidRPr="00A91D92">
        <w:rPr>
          <w:rFonts w:ascii="Times New Roman" w:eastAsia="Times New Roman" w:hAnsi="Times New Roman" w:cs="Times New Roman"/>
          <w:b/>
          <w:sz w:val="24"/>
          <w:szCs w:val="24"/>
          <w:lang w:eastAsia="en-US"/>
        </w:rPr>
        <w:t>n:</w:t>
      </w:r>
      <w:r w:rsidRPr="00A91D92">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Florez</w:t>
      </w:r>
      <w:r w:rsidR="00671B30">
        <w:rPr>
          <w:rFonts w:ascii="Times New Roman" w:eastAsia="Times New Roman" w:hAnsi="Times New Roman" w:cs="Times New Roman"/>
          <w:sz w:val="24"/>
          <w:szCs w:val="24"/>
          <w:lang w:eastAsia="en-US"/>
        </w:rPr>
        <w:t>-</w:t>
      </w:r>
      <w:r>
        <w:rPr>
          <w:rFonts w:ascii="Times New Roman" w:eastAsia="Times New Roman" w:hAnsi="Times New Roman" w:cs="Times New Roman"/>
          <w:sz w:val="24"/>
          <w:szCs w:val="24"/>
          <w:lang w:eastAsia="en-US"/>
        </w:rPr>
        <w:t>Arrieta</w:t>
      </w:r>
      <w:r w:rsidRPr="00A91D92">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F</w:t>
      </w:r>
      <w:r w:rsidRPr="00A91D92">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J</w:t>
      </w:r>
      <w:r w:rsidRPr="00A91D92">
        <w:rPr>
          <w:rFonts w:ascii="Times New Roman" w:eastAsia="Times New Roman" w:hAnsi="Times New Roman" w:cs="Times New Roman"/>
          <w:sz w:val="24"/>
          <w:szCs w:val="24"/>
          <w:lang w:eastAsia="en-US"/>
        </w:rPr>
        <w:t xml:space="preserve">., Anaya-Monterroza, A, </w:t>
      </w:r>
      <w:r>
        <w:rPr>
          <w:rFonts w:ascii="Times New Roman" w:eastAsia="Times New Roman" w:hAnsi="Times New Roman" w:cs="Times New Roman"/>
          <w:sz w:val="24"/>
          <w:szCs w:val="24"/>
          <w:lang w:eastAsia="en-US"/>
        </w:rPr>
        <w:t>C</w:t>
      </w:r>
      <w:r w:rsidRPr="00A91D92">
        <w:rPr>
          <w:rFonts w:ascii="Times New Roman" w:eastAsia="Times New Roman" w:hAnsi="Times New Roman" w:cs="Times New Roman"/>
          <w:sz w:val="24"/>
          <w:szCs w:val="24"/>
          <w:lang w:eastAsia="en-US"/>
        </w:rPr>
        <w:t xml:space="preserve">., </w:t>
      </w:r>
      <w:r w:rsidR="00B7715A" w:rsidRPr="00B7715A">
        <w:rPr>
          <w:rFonts w:ascii="Times New Roman" w:eastAsia="Times New Roman" w:hAnsi="Times New Roman" w:cs="Times New Roman"/>
          <w:sz w:val="24"/>
          <w:szCs w:val="24"/>
          <w:lang w:eastAsia="en-US"/>
        </w:rPr>
        <w:t>Pérez-Vargas, O</w:t>
      </w:r>
      <w:r w:rsidR="00B7715A">
        <w:rPr>
          <w:rFonts w:ascii="Times New Roman" w:eastAsia="Times New Roman" w:hAnsi="Times New Roman" w:cs="Times New Roman"/>
          <w:sz w:val="24"/>
          <w:szCs w:val="24"/>
          <w:lang w:eastAsia="en-US"/>
        </w:rPr>
        <w:t>.</w:t>
      </w:r>
      <w:r w:rsidR="00B7715A" w:rsidRPr="00B7715A">
        <w:rPr>
          <w:rFonts w:ascii="Times New Roman" w:eastAsia="Times New Roman" w:hAnsi="Times New Roman" w:cs="Times New Roman"/>
          <w:sz w:val="24"/>
          <w:szCs w:val="24"/>
          <w:lang w:eastAsia="en-US"/>
        </w:rPr>
        <w:t xml:space="preserve"> Y.</w:t>
      </w:r>
      <w:r w:rsidR="00B7715A">
        <w:rPr>
          <w:rFonts w:ascii="Times New Roman" w:eastAsia="Times New Roman" w:hAnsi="Times New Roman" w:cs="Times New Roman"/>
          <w:sz w:val="24"/>
          <w:szCs w:val="24"/>
          <w:lang w:eastAsia="en-US"/>
        </w:rPr>
        <w:t xml:space="preserve">, </w:t>
      </w:r>
      <w:r w:rsidR="00B7715A" w:rsidRPr="00B7715A">
        <w:rPr>
          <w:rFonts w:ascii="Times New Roman" w:eastAsia="Times New Roman" w:hAnsi="Times New Roman" w:cs="Times New Roman"/>
          <w:sz w:val="24"/>
          <w:szCs w:val="24"/>
          <w:lang w:eastAsia="en-US"/>
        </w:rPr>
        <w:t>Sermeño-Correa, C</w:t>
      </w:r>
      <w:r w:rsidR="00B7715A">
        <w:rPr>
          <w:rFonts w:ascii="Times New Roman" w:eastAsia="Times New Roman" w:hAnsi="Times New Roman" w:cs="Times New Roman"/>
          <w:sz w:val="24"/>
          <w:szCs w:val="24"/>
          <w:lang w:eastAsia="en-US"/>
        </w:rPr>
        <w:t>.</w:t>
      </w:r>
      <w:r w:rsidR="00B7715A" w:rsidRPr="00B7715A">
        <w:rPr>
          <w:rFonts w:ascii="Times New Roman" w:eastAsia="Times New Roman" w:hAnsi="Times New Roman" w:cs="Times New Roman"/>
          <w:sz w:val="24"/>
          <w:szCs w:val="24"/>
          <w:lang w:eastAsia="en-US"/>
        </w:rPr>
        <w:t xml:space="preserve"> A.</w:t>
      </w:r>
      <w:r w:rsidR="00B7715A">
        <w:rPr>
          <w:rFonts w:ascii="Times New Roman" w:eastAsia="Times New Roman" w:hAnsi="Times New Roman" w:cs="Times New Roman"/>
          <w:sz w:val="24"/>
          <w:szCs w:val="24"/>
          <w:lang w:eastAsia="en-US"/>
        </w:rPr>
        <w:t xml:space="preserve">, </w:t>
      </w:r>
      <w:r w:rsidR="00B7715A" w:rsidRPr="00B7715A">
        <w:rPr>
          <w:rFonts w:ascii="Times New Roman" w:eastAsia="Times New Roman" w:hAnsi="Times New Roman" w:cs="Times New Roman"/>
          <w:sz w:val="24"/>
          <w:szCs w:val="24"/>
          <w:lang w:eastAsia="en-US"/>
        </w:rPr>
        <w:t>Cochero-Bustamante, S</w:t>
      </w:r>
      <w:r w:rsidR="00B7715A">
        <w:rPr>
          <w:rFonts w:ascii="Times New Roman" w:eastAsia="Times New Roman" w:hAnsi="Times New Roman" w:cs="Times New Roman"/>
          <w:sz w:val="24"/>
          <w:szCs w:val="24"/>
          <w:lang w:eastAsia="en-US"/>
        </w:rPr>
        <w:t xml:space="preserve">., </w:t>
      </w:r>
      <w:r w:rsidR="00B7715A" w:rsidRPr="00B7715A">
        <w:rPr>
          <w:rFonts w:ascii="Times New Roman" w:eastAsia="Times New Roman" w:hAnsi="Times New Roman" w:cs="Times New Roman"/>
          <w:sz w:val="24"/>
          <w:szCs w:val="24"/>
          <w:lang w:eastAsia="en-US"/>
        </w:rPr>
        <w:t>Paternina-Tuirán, L</w:t>
      </w:r>
      <w:r w:rsidR="00B7715A">
        <w:rPr>
          <w:rFonts w:ascii="Times New Roman" w:eastAsia="Times New Roman" w:hAnsi="Times New Roman" w:cs="Times New Roman"/>
          <w:sz w:val="24"/>
          <w:szCs w:val="24"/>
          <w:lang w:eastAsia="en-US"/>
        </w:rPr>
        <w:t>.</w:t>
      </w:r>
      <w:r w:rsidR="00B7715A" w:rsidRPr="00B7715A">
        <w:rPr>
          <w:rFonts w:ascii="Times New Roman" w:eastAsia="Times New Roman" w:hAnsi="Times New Roman" w:cs="Times New Roman"/>
          <w:sz w:val="24"/>
          <w:szCs w:val="24"/>
          <w:lang w:eastAsia="en-US"/>
        </w:rPr>
        <w:t xml:space="preserve"> E.</w:t>
      </w:r>
      <w:r w:rsidR="00B7715A">
        <w:rPr>
          <w:rFonts w:ascii="Times New Roman" w:eastAsia="Times New Roman" w:hAnsi="Times New Roman" w:cs="Times New Roman"/>
          <w:sz w:val="24"/>
          <w:szCs w:val="24"/>
          <w:lang w:eastAsia="en-US"/>
        </w:rPr>
        <w:t xml:space="preserve"> </w:t>
      </w:r>
      <w:r w:rsidRPr="00A91D92">
        <w:rPr>
          <w:rFonts w:ascii="Times New Roman" w:eastAsia="Times New Roman" w:hAnsi="Times New Roman" w:cs="Times New Roman"/>
          <w:sz w:val="24"/>
          <w:szCs w:val="24"/>
          <w:lang w:eastAsia="en-US"/>
        </w:rPr>
        <w:t xml:space="preserve">y </w:t>
      </w:r>
      <w:r w:rsidR="00B7715A" w:rsidRPr="00B7715A">
        <w:rPr>
          <w:rFonts w:ascii="Times New Roman" w:eastAsia="Times New Roman" w:hAnsi="Times New Roman" w:cs="Times New Roman"/>
          <w:sz w:val="24"/>
          <w:szCs w:val="24"/>
          <w:lang w:eastAsia="en-US"/>
        </w:rPr>
        <w:t>Bejarano-Martínez, E</w:t>
      </w:r>
      <w:r w:rsidR="00B7715A">
        <w:rPr>
          <w:rFonts w:ascii="Times New Roman" w:eastAsia="Times New Roman" w:hAnsi="Times New Roman" w:cs="Times New Roman"/>
          <w:sz w:val="24"/>
          <w:szCs w:val="24"/>
          <w:lang w:eastAsia="en-US"/>
        </w:rPr>
        <w:t>.</w:t>
      </w:r>
      <w:r w:rsidR="00B7715A" w:rsidRPr="00B7715A">
        <w:rPr>
          <w:rFonts w:ascii="Times New Roman" w:eastAsia="Times New Roman" w:hAnsi="Times New Roman" w:cs="Times New Roman"/>
          <w:sz w:val="24"/>
          <w:szCs w:val="24"/>
          <w:lang w:eastAsia="en-US"/>
        </w:rPr>
        <w:t xml:space="preserve"> E. </w:t>
      </w:r>
      <w:r w:rsidRPr="00A91D92">
        <w:rPr>
          <w:rFonts w:ascii="Times New Roman" w:eastAsia="Times New Roman" w:hAnsi="Times New Roman" w:cs="Times New Roman"/>
          <w:sz w:val="24"/>
          <w:szCs w:val="24"/>
          <w:lang w:eastAsia="en-US"/>
        </w:rPr>
        <w:t xml:space="preserve">(2025). </w:t>
      </w:r>
      <w:r w:rsidR="000D635F" w:rsidRPr="004656D8">
        <w:rPr>
          <w:rFonts w:ascii="Times New Roman" w:eastAsia="Times New Roman" w:hAnsi="Times New Roman" w:cs="Times New Roman"/>
          <w:sz w:val="24"/>
          <w:szCs w:val="24"/>
          <w:lang w:eastAsia="en-US"/>
        </w:rPr>
        <w:t>Infección natural por</w:t>
      </w:r>
      <w:r w:rsidR="000D635F" w:rsidRPr="004656D8">
        <w:rPr>
          <w:rFonts w:ascii="Times New Roman" w:eastAsia="Times New Roman" w:hAnsi="Times New Roman" w:cs="Times New Roman"/>
          <w:i/>
          <w:sz w:val="24"/>
          <w:szCs w:val="24"/>
          <w:lang w:eastAsia="en-US"/>
        </w:rPr>
        <w:t xml:space="preserve"> Leishmania</w:t>
      </w:r>
      <w:r w:rsidR="000D635F" w:rsidRPr="004656D8">
        <w:rPr>
          <w:rFonts w:ascii="Times New Roman" w:eastAsia="Times New Roman" w:hAnsi="Times New Roman" w:cs="Times New Roman"/>
          <w:sz w:val="24"/>
          <w:szCs w:val="24"/>
          <w:lang w:eastAsia="en-US"/>
        </w:rPr>
        <w:t xml:space="preserve"> y comportamiento antropofágico de flebotomíneos en El Palmar, Ovejas, Sucre, Colombia</w:t>
      </w:r>
      <w:r w:rsidRPr="00015ED3">
        <w:rPr>
          <w:rFonts w:ascii="Times New Roman" w:eastAsia="Times New Roman" w:hAnsi="Times New Roman" w:cs="Times New Roman"/>
          <w:sz w:val="24"/>
          <w:szCs w:val="24"/>
          <w:lang w:eastAsia="en-US"/>
        </w:rPr>
        <w:t>.</w:t>
      </w:r>
      <w:r w:rsidRPr="00A91D92">
        <w:rPr>
          <w:rFonts w:ascii="Times New Roman" w:eastAsia="Times New Roman" w:hAnsi="Times New Roman" w:cs="Times New Roman"/>
          <w:bCs/>
          <w:sz w:val="24"/>
          <w:szCs w:val="24"/>
          <w:lang w:eastAsia="en-US"/>
        </w:rPr>
        <w:t xml:space="preserve"> </w:t>
      </w:r>
      <w:r w:rsidRPr="00A91D92">
        <w:rPr>
          <w:rFonts w:ascii="Times New Roman" w:eastAsia="Times New Roman" w:hAnsi="Times New Roman" w:cs="Times New Roman"/>
          <w:i/>
          <w:sz w:val="24"/>
          <w:szCs w:val="24"/>
          <w:lang w:eastAsia="en-US"/>
        </w:rPr>
        <w:t>Acta</w:t>
      </w:r>
      <w:r w:rsidRPr="00A91D92">
        <w:rPr>
          <w:rFonts w:ascii="Times New Roman" w:eastAsia="Times New Roman" w:hAnsi="Times New Roman" w:cs="Times New Roman"/>
          <w:i/>
          <w:spacing w:val="74"/>
          <w:w w:val="150"/>
          <w:sz w:val="24"/>
          <w:szCs w:val="24"/>
          <w:lang w:eastAsia="en-US"/>
        </w:rPr>
        <w:t xml:space="preserve"> </w:t>
      </w:r>
      <w:r w:rsidRPr="00A91D92">
        <w:rPr>
          <w:rFonts w:ascii="Times New Roman" w:eastAsia="Times New Roman" w:hAnsi="Times New Roman" w:cs="Times New Roman"/>
          <w:i/>
          <w:sz w:val="24"/>
          <w:szCs w:val="24"/>
          <w:lang w:eastAsia="en-US"/>
        </w:rPr>
        <w:t>Biol</w:t>
      </w:r>
      <w:r w:rsidRPr="00A91D92">
        <w:rPr>
          <w:rFonts w:ascii="Times New Roman" w:eastAsia="Times New Roman" w:hAnsi="Times New Roman" w:cs="Times New Roman"/>
          <w:iCs/>
          <w:sz w:val="24"/>
          <w:szCs w:val="24"/>
          <w:lang w:eastAsia="en-US"/>
        </w:rPr>
        <w:t>.</w:t>
      </w:r>
      <w:r w:rsidRPr="00A91D92">
        <w:rPr>
          <w:rFonts w:ascii="Times New Roman" w:eastAsia="Times New Roman" w:hAnsi="Times New Roman" w:cs="Times New Roman"/>
          <w:i/>
          <w:spacing w:val="73"/>
          <w:w w:val="150"/>
          <w:sz w:val="24"/>
          <w:szCs w:val="24"/>
          <w:lang w:eastAsia="en-US"/>
        </w:rPr>
        <w:t xml:space="preserve"> </w:t>
      </w:r>
      <w:r w:rsidRPr="00A91D92">
        <w:rPr>
          <w:rFonts w:ascii="Times New Roman" w:eastAsia="Times New Roman" w:hAnsi="Times New Roman" w:cs="Times New Roman"/>
          <w:i/>
          <w:sz w:val="24"/>
          <w:szCs w:val="24"/>
          <w:lang w:eastAsia="en-US"/>
        </w:rPr>
        <w:t>Colomb.,</w:t>
      </w:r>
      <w:r w:rsidRPr="00A91D92">
        <w:rPr>
          <w:rFonts w:ascii="Times New Roman" w:eastAsia="Times New Roman" w:hAnsi="Times New Roman" w:cs="Times New Roman"/>
          <w:spacing w:val="71"/>
          <w:w w:val="150"/>
          <w:sz w:val="24"/>
          <w:szCs w:val="24"/>
          <w:lang w:eastAsia="en-US"/>
        </w:rPr>
        <w:t xml:space="preserve"> </w:t>
      </w:r>
      <w:r w:rsidRPr="00A91D92">
        <w:rPr>
          <w:rFonts w:ascii="Times New Roman" w:eastAsia="Times New Roman" w:hAnsi="Times New Roman" w:cs="Times New Roman"/>
          <w:i/>
          <w:sz w:val="24"/>
          <w:szCs w:val="24"/>
          <w:lang w:eastAsia="en-US"/>
        </w:rPr>
        <w:t>30</w:t>
      </w:r>
      <w:r w:rsidRPr="00A91D92">
        <w:rPr>
          <w:rFonts w:ascii="Times New Roman" w:eastAsia="Times New Roman" w:hAnsi="Times New Roman" w:cs="Times New Roman"/>
          <w:sz w:val="24"/>
          <w:szCs w:val="24"/>
          <w:lang w:eastAsia="en-US"/>
        </w:rPr>
        <w:t>(3),</w:t>
      </w:r>
      <w:r w:rsidRPr="00A91D92">
        <w:rPr>
          <w:rFonts w:ascii="Times New Roman" w:eastAsia="Times New Roman" w:hAnsi="Times New Roman" w:cs="Times New Roman"/>
          <w:spacing w:val="74"/>
          <w:w w:val="150"/>
          <w:sz w:val="24"/>
          <w:szCs w:val="24"/>
          <w:lang w:eastAsia="en-US"/>
        </w:rPr>
        <w:t xml:space="preserve"> </w:t>
      </w:r>
      <w:r w:rsidRPr="00A91D92">
        <w:rPr>
          <w:rFonts w:ascii="Times New Roman" w:eastAsia="Times New Roman" w:hAnsi="Times New Roman" w:cs="Times New Roman"/>
          <w:sz w:val="24"/>
          <w:szCs w:val="24"/>
          <w:lang w:eastAsia="en-US"/>
        </w:rPr>
        <w:t>XX-</w:t>
      </w:r>
      <w:r w:rsidRPr="00A91D92">
        <w:rPr>
          <w:rFonts w:ascii="Times New Roman" w:eastAsia="Times New Roman" w:hAnsi="Times New Roman" w:cs="Times New Roman"/>
          <w:spacing w:val="-5"/>
          <w:sz w:val="24"/>
          <w:szCs w:val="24"/>
          <w:lang w:eastAsia="en-US"/>
        </w:rPr>
        <w:t xml:space="preserve">XX </w:t>
      </w:r>
      <w:r w:rsidRPr="00A91D92">
        <w:rPr>
          <w:rFonts w:ascii="Times New Roman" w:eastAsia="Times New Roman" w:hAnsi="Times New Roman" w:cs="Times New Roman"/>
          <w:color w:val="0000FF"/>
          <w:spacing w:val="-2"/>
          <w:sz w:val="24"/>
          <w:szCs w:val="24"/>
          <w:u w:val="single"/>
          <w:lang w:eastAsia="en-US"/>
        </w:rPr>
        <w:t>https://doi.org/10.15446/abc.v30n3.11</w:t>
      </w:r>
      <w:r w:rsidR="000D635F">
        <w:rPr>
          <w:rFonts w:ascii="Times New Roman" w:eastAsia="Times New Roman" w:hAnsi="Times New Roman" w:cs="Times New Roman"/>
          <w:color w:val="0000FF"/>
          <w:spacing w:val="-2"/>
          <w:sz w:val="24"/>
          <w:szCs w:val="24"/>
          <w:u w:val="single"/>
          <w:lang w:eastAsia="en-US"/>
        </w:rPr>
        <w:t>6842</w:t>
      </w:r>
    </w:p>
    <w:p w14:paraId="7636655A" w14:textId="77777777" w:rsidR="00A91D92" w:rsidRPr="004656D8" w:rsidRDefault="00A91D92" w:rsidP="002B54FD">
      <w:pPr>
        <w:spacing w:before="280" w:after="280" w:line="480" w:lineRule="auto"/>
        <w:ind w:hanging="2"/>
        <w:jc w:val="center"/>
        <w:rPr>
          <w:rFonts w:ascii="Times New Roman" w:eastAsia="Times New Roman" w:hAnsi="Times New Roman" w:cs="Times New Roman"/>
          <w:sz w:val="24"/>
          <w:szCs w:val="24"/>
        </w:rPr>
      </w:pPr>
    </w:p>
    <w:p w14:paraId="1EAB5A0F" w14:textId="77777777" w:rsidR="001E5563" w:rsidRPr="00A4146C" w:rsidRDefault="000E05FE" w:rsidP="002B54FD">
      <w:pPr>
        <w:spacing w:after="0" w:line="480" w:lineRule="auto"/>
        <w:ind w:hanging="2"/>
        <w:rPr>
          <w:rFonts w:ascii="Times New Roman" w:eastAsia="Times New Roman" w:hAnsi="Times New Roman" w:cs="Times New Roman"/>
          <w:sz w:val="24"/>
          <w:szCs w:val="24"/>
        </w:rPr>
      </w:pPr>
      <w:r w:rsidRPr="00A4146C">
        <w:rPr>
          <w:rFonts w:ascii="Times New Roman" w:eastAsia="Times New Roman" w:hAnsi="Times New Roman" w:cs="Times New Roman"/>
          <w:b/>
          <w:sz w:val="24"/>
          <w:szCs w:val="24"/>
        </w:rPr>
        <w:t xml:space="preserve">RESUMEN </w:t>
      </w:r>
    </w:p>
    <w:p w14:paraId="2EAAA740" w14:textId="7B18063B" w:rsidR="001E5563" w:rsidRPr="009B2F0F" w:rsidRDefault="000E05FE" w:rsidP="002B54FD">
      <w:pPr>
        <w:spacing w:before="240" w:after="0" w:line="480" w:lineRule="auto"/>
        <w:ind w:firstLine="0"/>
        <w:rPr>
          <w:rFonts w:ascii="Times New Roman" w:eastAsia="Times New Roman" w:hAnsi="Times New Roman" w:cs="Times New Roman"/>
          <w:color w:val="111111"/>
          <w:sz w:val="24"/>
          <w:szCs w:val="24"/>
        </w:rPr>
      </w:pPr>
      <w:r w:rsidRPr="009B2F0F">
        <w:rPr>
          <w:rFonts w:ascii="Times New Roman" w:eastAsia="Times New Roman" w:hAnsi="Times New Roman" w:cs="Times New Roman"/>
          <w:color w:val="111111"/>
          <w:sz w:val="24"/>
          <w:szCs w:val="24"/>
        </w:rPr>
        <w:t xml:space="preserve">La leishmaniasis es una enfermedad endémica en el departamento de Sucre, Colombia, siendo el municipio de Ovejas el principal foco de transmisión. En años recientes se han presentado nuevos casos en zonas rurales de este municipio, como </w:t>
      </w:r>
      <w:r w:rsidR="006F1A4D" w:rsidRPr="009B2F0F">
        <w:rPr>
          <w:rFonts w:ascii="Times New Roman" w:eastAsia="Times New Roman" w:hAnsi="Times New Roman" w:cs="Times New Roman"/>
          <w:color w:val="111111"/>
          <w:sz w:val="24"/>
          <w:szCs w:val="24"/>
        </w:rPr>
        <w:t xml:space="preserve">en </w:t>
      </w:r>
      <w:r w:rsidRPr="009B2F0F">
        <w:rPr>
          <w:rFonts w:ascii="Times New Roman" w:eastAsia="Times New Roman" w:hAnsi="Times New Roman" w:cs="Times New Roman"/>
          <w:color w:val="111111"/>
          <w:sz w:val="24"/>
          <w:szCs w:val="24"/>
        </w:rPr>
        <w:t xml:space="preserve">la vereda El Palmar, foco mixto de leishmaniasis </w:t>
      </w:r>
      <w:r w:rsidR="00011D1C" w:rsidRPr="009B2F0F">
        <w:rPr>
          <w:rFonts w:ascii="Times New Roman" w:eastAsia="Times New Roman" w:hAnsi="Times New Roman" w:cs="Times New Roman"/>
          <w:color w:val="111111"/>
          <w:sz w:val="24"/>
          <w:szCs w:val="24"/>
        </w:rPr>
        <w:t>que aún no ha sido caracterizado</w:t>
      </w:r>
      <w:r w:rsidRPr="009B2F0F">
        <w:rPr>
          <w:rFonts w:ascii="Times New Roman" w:eastAsia="Times New Roman" w:hAnsi="Times New Roman" w:cs="Times New Roman"/>
          <w:color w:val="111111"/>
          <w:sz w:val="24"/>
          <w:szCs w:val="24"/>
        </w:rPr>
        <w:t xml:space="preserve">. Este estudio tuvo como objetivo </w:t>
      </w:r>
      <w:r w:rsidR="00446477" w:rsidRPr="009B2F0F">
        <w:rPr>
          <w:rFonts w:ascii="Times New Roman" w:eastAsia="Times New Roman" w:hAnsi="Times New Roman" w:cs="Times New Roman"/>
          <w:color w:val="111111"/>
          <w:sz w:val="24"/>
          <w:szCs w:val="24"/>
        </w:rPr>
        <w:t>detectar</w:t>
      </w:r>
      <w:r w:rsidRPr="009B2F0F">
        <w:rPr>
          <w:rFonts w:ascii="Times New Roman" w:eastAsia="Times New Roman" w:hAnsi="Times New Roman" w:cs="Times New Roman"/>
          <w:color w:val="111111"/>
          <w:sz w:val="24"/>
          <w:szCs w:val="24"/>
        </w:rPr>
        <w:t xml:space="preserve"> la infección por </w:t>
      </w:r>
      <w:r w:rsidRPr="009B2F0F">
        <w:rPr>
          <w:rFonts w:ascii="Times New Roman" w:eastAsia="Times New Roman" w:hAnsi="Times New Roman" w:cs="Times New Roman"/>
          <w:i/>
          <w:color w:val="111111"/>
          <w:sz w:val="24"/>
          <w:szCs w:val="24"/>
        </w:rPr>
        <w:t>Leishmania</w:t>
      </w:r>
      <w:r w:rsidRPr="009B2F0F">
        <w:rPr>
          <w:rFonts w:ascii="Times New Roman" w:eastAsia="Times New Roman" w:hAnsi="Times New Roman" w:cs="Times New Roman"/>
          <w:color w:val="111111"/>
          <w:sz w:val="24"/>
          <w:szCs w:val="24"/>
        </w:rPr>
        <w:t xml:space="preserve"> y el comportamiento antropofágico de flebotomíneos capturados en la vereda El Palmar en Ovejas, Sucre, Colombia. Los flebotomíneos fueron recolectados con trampas tipo CDC, ubicadas en el intra</w:t>
      </w:r>
      <w:r w:rsidR="002C2A92">
        <w:rPr>
          <w:rFonts w:ascii="Times New Roman" w:eastAsia="Times New Roman" w:hAnsi="Times New Roman" w:cs="Times New Roman"/>
          <w:color w:val="111111"/>
          <w:sz w:val="24"/>
          <w:szCs w:val="24"/>
        </w:rPr>
        <w:t>domicilio</w:t>
      </w:r>
      <w:r w:rsidRPr="009B2F0F">
        <w:rPr>
          <w:rFonts w:ascii="Times New Roman" w:eastAsia="Times New Roman" w:hAnsi="Times New Roman" w:cs="Times New Roman"/>
          <w:color w:val="111111"/>
          <w:sz w:val="24"/>
          <w:szCs w:val="24"/>
        </w:rPr>
        <w:t xml:space="preserve">, </w:t>
      </w:r>
      <w:r w:rsidRPr="009B2F0F">
        <w:rPr>
          <w:rFonts w:ascii="Times New Roman" w:eastAsia="Times New Roman" w:hAnsi="Times New Roman" w:cs="Times New Roman"/>
          <w:color w:val="111111"/>
          <w:sz w:val="24"/>
          <w:szCs w:val="24"/>
        </w:rPr>
        <w:lastRenderedPageBreak/>
        <w:t>peri</w:t>
      </w:r>
      <w:r w:rsidR="002C2A92">
        <w:rPr>
          <w:rFonts w:ascii="Times New Roman" w:eastAsia="Times New Roman" w:hAnsi="Times New Roman" w:cs="Times New Roman"/>
          <w:color w:val="111111"/>
          <w:sz w:val="24"/>
          <w:szCs w:val="24"/>
        </w:rPr>
        <w:t>domicilio</w:t>
      </w:r>
      <w:r w:rsidRPr="009B2F0F">
        <w:rPr>
          <w:rFonts w:ascii="Times New Roman" w:eastAsia="Times New Roman" w:hAnsi="Times New Roman" w:cs="Times New Roman"/>
          <w:color w:val="111111"/>
          <w:sz w:val="24"/>
          <w:szCs w:val="24"/>
        </w:rPr>
        <w:t xml:space="preserve"> y extradomicilio de tres viviendas donde residían personas con antecedentes de leishmaniasis. Para la tipificación del parásito se secuenció un segmento del gen 18S rRNA de </w:t>
      </w:r>
      <w:r w:rsidRPr="009B2F0F">
        <w:rPr>
          <w:rFonts w:ascii="Times New Roman" w:eastAsia="Times New Roman" w:hAnsi="Times New Roman" w:cs="Times New Roman"/>
          <w:i/>
          <w:color w:val="111111"/>
          <w:sz w:val="24"/>
          <w:szCs w:val="24"/>
        </w:rPr>
        <w:t>Leishmania</w:t>
      </w:r>
      <w:r w:rsidRPr="009B2F0F">
        <w:rPr>
          <w:rFonts w:ascii="Times New Roman" w:eastAsia="Times New Roman" w:hAnsi="Times New Roman" w:cs="Times New Roman"/>
          <w:color w:val="111111"/>
          <w:sz w:val="24"/>
          <w:szCs w:val="24"/>
        </w:rPr>
        <w:t xml:space="preserve">, mientras que la detección de antropofagia se basó en la amplificación de la región multicopias Alu de humanos. Se recolectaron 2944 flebotomíneos pertenecientes a diez especies del género </w:t>
      </w:r>
      <w:r w:rsidRPr="009B2F0F">
        <w:rPr>
          <w:rFonts w:ascii="Times New Roman" w:eastAsia="Times New Roman" w:hAnsi="Times New Roman" w:cs="Times New Roman"/>
          <w:i/>
          <w:color w:val="111111"/>
          <w:sz w:val="24"/>
          <w:szCs w:val="24"/>
        </w:rPr>
        <w:t>Lutzomyia</w:t>
      </w:r>
      <w:r w:rsidRPr="009B2F0F">
        <w:rPr>
          <w:rFonts w:ascii="Times New Roman" w:eastAsia="Times New Roman" w:hAnsi="Times New Roman" w:cs="Times New Roman"/>
          <w:color w:val="111111"/>
          <w:sz w:val="24"/>
          <w:szCs w:val="24"/>
        </w:rPr>
        <w:t xml:space="preserve">, la más abundante fue </w:t>
      </w:r>
      <w:r w:rsidRPr="009B2F0F">
        <w:rPr>
          <w:rFonts w:ascii="Times New Roman" w:eastAsia="Times New Roman" w:hAnsi="Times New Roman" w:cs="Times New Roman"/>
          <w:i/>
          <w:color w:val="111111"/>
          <w:sz w:val="24"/>
          <w:szCs w:val="24"/>
        </w:rPr>
        <w:t>Lu. evansi</w:t>
      </w:r>
      <w:r w:rsidRPr="009B2F0F">
        <w:rPr>
          <w:rFonts w:ascii="Times New Roman" w:eastAsia="Times New Roman" w:hAnsi="Times New Roman" w:cs="Times New Roman"/>
          <w:color w:val="111111"/>
          <w:sz w:val="24"/>
          <w:szCs w:val="24"/>
        </w:rPr>
        <w:t xml:space="preserve"> con el 92,3 %. La secuenciación del gen 18S rRNA reveló la infección natural de </w:t>
      </w:r>
      <w:r w:rsidRPr="009B2F0F">
        <w:rPr>
          <w:rFonts w:ascii="Times New Roman" w:eastAsia="Times New Roman" w:hAnsi="Times New Roman" w:cs="Times New Roman"/>
          <w:i/>
          <w:color w:val="111111"/>
          <w:sz w:val="24"/>
          <w:szCs w:val="24"/>
        </w:rPr>
        <w:t>Lu. evansi</w:t>
      </w:r>
      <w:r w:rsidRPr="009B2F0F">
        <w:rPr>
          <w:rFonts w:ascii="Times New Roman" w:eastAsia="Times New Roman" w:hAnsi="Times New Roman" w:cs="Times New Roman"/>
          <w:color w:val="111111"/>
          <w:sz w:val="24"/>
          <w:szCs w:val="24"/>
        </w:rPr>
        <w:t xml:space="preserve"> </w:t>
      </w:r>
      <w:r w:rsidR="006F1A4D" w:rsidRPr="009B2F0F">
        <w:rPr>
          <w:rFonts w:ascii="Times New Roman" w:eastAsia="Times New Roman" w:hAnsi="Times New Roman" w:cs="Times New Roman"/>
          <w:color w:val="111111"/>
          <w:sz w:val="24"/>
          <w:szCs w:val="24"/>
        </w:rPr>
        <w:t>con</w:t>
      </w:r>
      <w:r w:rsidRPr="009B2F0F">
        <w:rPr>
          <w:rFonts w:ascii="Times New Roman" w:eastAsia="Times New Roman" w:hAnsi="Times New Roman" w:cs="Times New Roman"/>
          <w:color w:val="111111"/>
          <w:sz w:val="24"/>
          <w:szCs w:val="24"/>
        </w:rPr>
        <w:t xml:space="preserve"> parásitos del subgénero </w:t>
      </w:r>
      <w:r w:rsidRPr="009B2F0F">
        <w:rPr>
          <w:rFonts w:ascii="Times New Roman" w:eastAsia="Times New Roman" w:hAnsi="Times New Roman" w:cs="Times New Roman"/>
          <w:i/>
          <w:color w:val="111111"/>
          <w:sz w:val="24"/>
          <w:szCs w:val="24"/>
        </w:rPr>
        <w:t>Viannia</w:t>
      </w:r>
      <w:r w:rsidRPr="009B2F0F">
        <w:rPr>
          <w:rFonts w:ascii="Times New Roman" w:eastAsia="Times New Roman" w:hAnsi="Times New Roman" w:cs="Times New Roman"/>
          <w:color w:val="111111"/>
          <w:sz w:val="24"/>
          <w:szCs w:val="24"/>
        </w:rPr>
        <w:t xml:space="preserve"> de </w:t>
      </w:r>
      <w:r w:rsidRPr="009B2F0F">
        <w:rPr>
          <w:rFonts w:ascii="Times New Roman" w:eastAsia="Times New Roman" w:hAnsi="Times New Roman" w:cs="Times New Roman"/>
          <w:i/>
          <w:color w:val="111111"/>
          <w:sz w:val="24"/>
          <w:szCs w:val="24"/>
        </w:rPr>
        <w:t>Leishmania</w:t>
      </w:r>
      <w:r w:rsidRPr="009B2F0F">
        <w:rPr>
          <w:rFonts w:ascii="Times New Roman" w:eastAsia="Times New Roman" w:hAnsi="Times New Roman" w:cs="Times New Roman"/>
          <w:color w:val="111111"/>
          <w:sz w:val="24"/>
          <w:szCs w:val="24"/>
        </w:rPr>
        <w:t>. Adicionalmente, se evidenció ingesta sanguínea humana en</w:t>
      </w:r>
      <w:r w:rsidR="00B421BF" w:rsidRPr="009B2F0F">
        <w:rPr>
          <w:rFonts w:ascii="Times New Roman" w:eastAsia="Times New Roman" w:hAnsi="Times New Roman" w:cs="Times New Roman"/>
          <w:color w:val="111111"/>
          <w:sz w:val="24"/>
          <w:szCs w:val="24"/>
        </w:rPr>
        <w:t xml:space="preserve"> individuos de</w:t>
      </w:r>
      <w:r w:rsidRPr="009B2F0F">
        <w:rPr>
          <w:rFonts w:ascii="Times New Roman" w:eastAsia="Times New Roman" w:hAnsi="Times New Roman" w:cs="Times New Roman"/>
          <w:color w:val="111111"/>
          <w:sz w:val="24"/>
          <w:szCs w:val="24"/>
        </w:rPr>
        <w:t xml:space="preserve"> las especies </w:t>
      </w:r>
      <w:r w:rsidRPr="009B2F0F">
        <w:rPr>
          <w:rFonts w:ascii="Times New Roman" w:eastAsia="Times New Roman" w:hAnsi="Times New Roman" w:cs="Times New Roman"/>
          <w:i/>
          <w:color w:val="111111"/>
          <w:sz w:val="24"/>
          <w:szCs w:val="24"/>
        </w:rPr>
        <w:t>Lutzomyia c. cayennensis, Lu. evansi, Lu. gomezi, Lu. micropyga, Lu. panamensis</w:t>
      </w:r>
      <w:r w:rsidRPr="009B2F0F">
        <w:rPr>
          <w:rFonts w:ascii="Times New Roman" w:eastAsia="Times New Roman" w:hAnsi="Times New Roman" w:cs="Times New Roman"/>
          <w:color w:val="111111"/>
          <w:sz w:val="24"/>
          <w:szCs w:val="24"/>
        </w:rPr>
        <w:t xml:space="preserve"> y </w:t>
      </w:r>
      <w:r w:rsidRPr="009B2F0F">
        <w:rPr>
          <w:rFonts w:ascii="Times New Roman" w:eastAsia="Times New Roman" w:hAnsi="Times New Roman" w:cs="Times New Roman"/>
          <w:i/>
          <w:color w:val="111111"/>
          <w:sz w:val="24"/>
          <w:szCs w:val="24"/>
        </w:rPr>
        <w:t>Lu. rangeliana</w:t>
      </w:r>
      <w:r w:rsidRPr="009B2F0F">
        <w:rPr>
          <w:rFonts w:ascii="Times New Roman" w:eastAsia="Times New Roman" w:hAnsi="Times New Roman" w:cs="Times New Roman"/>
          <w:color w:val="111111"/>
          <w:sz w:val="24"/>
          <w:szCs w:val="24"/>
        </w:rPr>
        <w:t xml:space="preserve">. La detección de antropofagia </w:t>
      </w:r>
      <w:r w:rsidR="00B421BF" w:rsidRPr="009B2F0F">
        <w:rPr>
          <w:rFonts w:ascii="Times New Roman" w:eastAsia="Times New Roman" w:hAnsi="Times New Roman" w:cs="Times New Roman"/>
          <w:color w:val="111111"/>
          <w:sz w:val="24"/>
          <w:szCs w:val="24"/>
        </w:rPr>
        <w:t>e</w:t>
      </w:r>
      <w:r w:rsidRPr="009B2F0F">
        <w:rPr>
          <w:rFonts w:ascii="Times New Roman" w:eastAsia="Times New Roman" w:hAnsi="Times New Roman" w:cs="Times New Roman"/>
          <w:color w:val="111111"/>
          <w:sz w:val="24"/>
          <w:szCs w:val="24"/>
        </w:rPr>
        <w:t xml:space="preserve"> infección natural con </w:t>
      </w:r>
      <w:r w:rsidRPr="009B2F0F">
        <w:rPr>
          <w:rFonts w:ascii="Times New Roman" w:eastAsia="Times New Roman" w:hAnsi="Times New Roman" w:cs="Times New Roman"/>
          <w:i/>
          <w:color w:val="111111"/>
          <w:sz w:val="24"/>
          <w:szCs w:val="24"/>
        </w:rPr>
        <w:t>Leishmania (Viannia)</w:t>
      </w:r>
      <w:r w:rsidRPr="009B2F0F">
        <w:rPr>
          <w:rFonts w:ascii="Times New Roman" w:eastAsia="Times New Roman" w:hAnsi="Times New Roman" w:cs="Times New Roman"/>
          <w:color w:val="111111"/>
          <w:sz w:val="24"/>
          <w:szCs w:val="24"/>
        </w:rPr>
        <w:t xml:space="preserve"> en </w:t>
      </w:r>
      <w:r w:rsidRPr="009B2F0F">
        <w:rPr>
          <w:rFonts w:ascii="Times New Roman" w:eastAsia="Times New Roman" w:hAnsi="Times New Roman" w:cs="Times New Roman"/>
          <w:i/>
          <w:color w:val="111111"/>
          <w:sz w:val="24"/>
          <w:szCs w:val="24"/>
        </w:rPr>
        <w:t>Lu. evansi</w:t>
      </w:r>
      <w:r w:rsidRPr="009B2F0F">
        <w:rPr>
          <w:rFonts w:ascii="Times New Roman" w:eastAsia="Times New Roman" w:hAnsi="Times New Roman" w:cs="Times New Roman"/>
          <w:color w:val="111111"/>
          <w:sz w:val="24"/>
          <w:szCs w:val="24"/>
        </w:rPr>
        <w:t xml:space="preserve"> de la vereda El Palmar demuestra que esta especie participa en la transmisión del patógeno en la zona. </w:t>
      </w:r>
    </w:p>
    <w:p w14:paraId="63DF05C2" w14:textId="77AF9722" w:rsidR="001E5563" w:rsidRPr="00671B30" w:rsidRDefault="000E05FE" w:rsidP="002B54FD">
      <w:pPr>
        <w:spacing w:after="0" w:line="480" w:lineRule="auto"/>
        <w:ind w:hanging="2"/>
        <w:rPr>
          <w:rFonts w:ascii="Times New Roman" w:eastAsia="Times New Roman" w:hAnsi="Times New Roman" w:cs="Times New Roman"/>
          <w:color w:val="808080"/>
          <w:sz w:val="24"/>
          <w:szCs w:val="24"/>
          <w:lang w:val="en-US"/>
        </w:rPr>
      </w:pPr>
      <w:r w:rsidRPr="00671B30">
        <w:rPr>
          <w:rFonts w:ascii="Times New Roman" w:eastAsia="Times New Roman" w:hAnsi="Times New Roman" w:cs="Times New Roman"/>
          <w:b/>
          <w:sz w:val="24"/>
          <w:szCs w:val="24"/>
          <w:lang w:val="en-US"/>
        </w:rPr>
        <w:t xml:space="preserve">Palabras </w:t>
      </w:r>
      <w:r w:rsidR="00015ED3" w:rsidRPr="00671B30">
        <w:rPr>
          <w:rFonts w:ascii="Times New Roman" w:eastAsia="Times New Roman" w:hAnsi="Times New Roman" w:cs="Times New Roman"/>
          <w:b/>
          <w:sz w:val="24"/>
          <w:szCs w:val="24"/>
          <w:lang w:val="en-US"/>
        </w:rPr>
        <w:t>c</w:t>
      </w:r>
      <w:r w:rsidRPr="00671B30">
        <w:rPr>
          <w:rFonts w:ascii="Times New Roman" w:eastAsia="Times New Roman" w:hAnsi="Times New Roman" w:cs="Times New Roman"/>
          <w:b/>
          <w:sz w:val="24"/>
          <w:szCs w:val="24"/>
          <w:lang w:val="en-US"/>
        </w:rPr>
        <w:t xml:space="preserve">lave: </w:t>
      </w:r>
      <w:r w:rsidRPr="00671B30">
        <w:rPr>
          <w:rFonts w:ascii="Times New Roman" w:eastAsia="Times New Roman" w:hAnsi="Times New Roman" w:cs="Times New Roman"/>
          <w:sz w:val="24"/>
          <w:szCs w:val="24"/>
          <w:lang w:val="en-US"/>
        </w:rPr>
        <w:t xml:space="preserve">Enfermedades </w:t>
      </w:r>
      <w:r w:rsidR="00015ED3" w:rsidRPr="00671B30">
        <w:rPr>
          <w:rFonts w:ascii="Times New Roman" w:eastAsia="Times New Roman" w:hAnsi="Times New Roman" w:cs="Times New Roman"/>
          <w:sz w:val="24"/>
          <w:szCs w:val="24"/>
          <w:lang w:val="en-US"/>
        </w:rPr>
        <w:t>t</w:t>
      </w:r>
      <w:r w:rsidRPr="00671B30">
        <w:rPr>
          <w:rFonts w:ascii="Times New Roman" w:eastAsia="Times New Roman" w:hAnsi="Times New Roman" w:cs="Times New Roman"/>
          <w:sz w:val="24"/>
          <w:szCs w:val="24"/>
          <w:lang w:val="en-US"/>
        </w:rPr>
        <w:t xml:space="preserve">ransmitidas por </w:t>
      </w:r>
      <w:r w:rsidR="00015ED3" w:rsidRPr="00671B30">
        <w:rPr>
          <w:rFonts w:ascii="Times New Roman" w:eastAsia="Times New Roman" w:hAnsi="Times New Roman" w:cs="Times New Roman"/>
          <w:sz w:val="24"/>
          <w:szCs w:val="24"/>
          <w:lang w:val="en-US"/>
        </w:rPr>
        <w:t>v</w:t>
      </w:r>
      <w:r w:rsidRPr="00671B30">
        <w:rPr>
          <w:rFonts w:ascii="Times New Roman" w:eastAsia="Times New Roman" w:hAnsi="Times New Roman" w:cs="Times New Roman"/>
          <w:sz w:val="24"/>
          <w:szCs w:val="24"/>
          <w:lang w:val="en-US"/>
        </w:rPr>
        <w:t xml:space="preserve">ectores, </w:t>
      </w:r>
      <w:r w:rsidR="00015ED3" w:rsidRPr="00671B30">
        <w:rPr>
          <w:rFonts w:ascii="Times New Roman" w:eastAsia="Times New Roman" w:hAnsi="Times New Roman" w:cs="Times New Roman"/>
          <w:sz w:val="24"/>
          <w:szCs w:val="24"/>
          <w:lang w:val="en-US"/>
        </w:rPr>
        <w:t>l</w:t>
      </w:r>
      <w:r w:rsidRPr="00671B30">
        <w:rPr>
          <w:rFonts w:ascii="Times New Roman" w:eastAsia="Times New Roman" w:hAnsi="Times New Roman" w:cs="Times New Roman"/>
          <w:sz w:val="24"/>
          <w:szCs w:val="24"/>
          <w:lang w:val="en-US"/>
        </w:rPr>
        <w:t xml:space="preserve">eishmaniasis, </w:t>
      </w:r>
      <w:r w:rsidR="00015ED3" w:rsidRPr="00671B30">
        <w:rPr>
          <w:rFonts w:ascii="Times New Roman" w:eastAsia="Times New Roman" w:hAnsi="Times New Roman" w:cs="Times New Roman"/>
          <w:sz w:val="24"/>
          <w:szCs w:val="24"/>
          <w:lang w:val="en-US"/>
        </w:rPr>
        <w:t>p</w:t>
      </w:r>
      <w:r w:rsidRPr="00671B30">
        <w:rPr>
          <w:rFonts w:ascii="Times New Roman" w:eastAsia="Times New Roman" w:hAnsi="Times New Roman" w:cs="Times New Roman"/>
          <w:sz w:val="24"/>
          <w:szCs w:val="24"/>
          <w:lang w:val="en-US"/>
        </w:rPr>
        <w:t xml:space="preserve">sychodidae, </w:t>
      </w:r>
      <w:r w:rsidR="00015ED3" w:rsidRPr="00671B30">
        <w:rPr>
          <w:rFonts w:ascii="Times New Roman" w:eastAsia="Times New Roman" w:hAnsi="Times New Roman" w:cs="Times New Roman"/>
          <w:sz w:val="24"/>
          <w:szCs w:val="24"/>
          <w:lang w:val="en-US"/>
        </w:rPr>
        <w:t>s</w:t>
      </w:r>
      <w:r w:rsidRPr="00671B30">
        <w:rPr>
          <w:rFonts w:ascii="Times New Roman" w:eastAsia="Times New Roman" w:hAnsi="Times New Roman" w:cs="Times New Roman"/>
          <w:sz w:val="24"/>
          <w:szCs w:val="24"/>
          <w:lang w:val="en-US"/>
        </w:rPr>
        <w:t xml:space="preserve">alud </w:t>
      </w:r>
      <w:r w:rsidR="004E0A41" w:rsidRPr="00671B30">
        <w:rPr>
          <w:rFonts w:ascii="Times New Roman" w:eastAsia="Times New Roman" w:hAnsi="Times New Roman" w:cs="Times New Roman"/>
          <w:sz w:val="24"/>
          <w:szCs w:val="24"/>
          <w:lang w:val="en-US"/>
        </w:rPr>
        <w:t>r</w:t>
      </w:r>
      <w:r w:rsidRPr="00671B30">
        <w:rPr>
          <w:rFonts w:ascii="Times New Roman" w:eastAsia="Times New Roman" w:hAnsi="Times New Roman" w:cs="Times New Roman"/>
          <w:sz w:val="24"/>
          <w:szCs w:val="24"/>
          <w:lang w:val="en-US"/>
        </w:rPr>
        <w:t xml:space="preserve">ural. </w:t>
      </w:r>
    </w:p>
    <w:p w14:paraId="7DECD690" w14:textId="77777777" w:rsidR="001E5563" w:rsidRPr="009B2F0F" w:rsidRDefault="000E05FE" w:rsidP="002B54FD">
      <w:pPr>
        <w:spacing w:after="0" w:line="480" w:lineRule="auto"/>
        <w:ind w:hanging="2"/>
        <w:rPr>
          <w:rFonts w:ascii="Times New Roman" w:eastAsia="Times New Roman" w:hAnsi="Times New Roman" w:cs="Times New Roman"/>
          <w:sz w:val="24"/>
          <w:szCs w:val="24"/>
          <w:lang w:val="en-US"/>
        </w:rPr>
      </w:pPr>
      <w:r w:rsidRPr="009B2F0F">
        <w:rPr>
          <w:rFonts w:ascii="Times New Roman" w:eastAsia="Times New Roman" w:hAnsi="Times New Roman" w:cs="Times New Roman"/>
          <w:b/>
          <w:sz w:val="24"/>
          <w:szCs w:val="24"/>
          <w:lang w:val="en-US"/>
        </w:rPr>
        <w:t>ABSTRACT</w:t>
      </w:r>
    </w:p>
    <w:p w14:paraId="69DDB398" w14:textId="4A3DDDF0" w:rsidR="00B421BF" w:rsidRPr="00A4146C" w:rsidRDefault="00B421BF" w:rsidP="002B54FD">
      <w:pPr>
        <w:spacing w:before="240" w:after="0" w:line="480" w:lineRule="auto"/>
        <w:ind w:firstLine="0"/>
        <w:rPr>
          <w:rFonts w:ascii="Times New Roman" w:eastAsia="Times New Roman" w:hAnsi="Times New Roman" w:cs="Times New Roman"/>
          <w:color w:val="111111"/>
          <w:sz w:val="24"/>
          <w:szCs w:val="24"/>
          <w:lang w:val="en-US"/>
        </w:rPr>
      </w:pPr>
      <w:r w:rsidRPr="009B2F0F">
        <w:rPr>
          <w:rFonts w:ascii="Times New Roman" w:eastAsia="Times New Roman" w:hAnsi="Times New Roman" w:cs="Times New Roman"/>
          <w:color w:val="111111"/>
          <w:sz w:val="24"/>
          <w:szCs w:val="24"/>
          <w:lang w:val="en-US"/>
        </w:rPr>
        <w:t xml:space="preserve">Leishmaniasis is an endemic disease in the </w:t>
      </w:r>
      <w:r w:rsidR="00C76BE3" w:rsidRPr="009B2F0F">
        <w:rPr>
          <w:rFonts w:ascii="Times New Roman" w:eastAsia="Times New Roman" w:hAnsi="Times New Roman" w:cs="Times New Roman"/>
          <w:color w:val="111111"/>
          <w:sz w:val="24"/>
          <w:szCs w:val="24"/>
          <w:lang w:val="en-US"/>
        </w:rPr>
        <w:t>D</w:t>
      </w:r>
      <w:r w:rsidRPr="009B2F0F">
        <w:rPr>
          <w:rFonts w:ascii="Times New Roman" w:eastAsia="Times New Roman" w:hAnsi="Times New Roman" w:cs="Times New Roman"/>
          <w:color w:val="111111"/>
          <w:sz w:val="24"/>
          <w:szCs w:val="24"/>
          <w:lang w:val="en-US"/>
        </w:rPr>
        <w:t xml:space="preserve">epartment of Sucre, Colombia, with the municipality of Ovejas being the main transmission focus. In recent years, new cases have been reported in rural areas of this municipality, such as the village of El Palmar, a mixed focus of leishmaniasis that has not yet been characterized. This study aimed to determine the presence of </w:t>
      </w:r>
      <w:r w:rsidRPr="009B2F0F">
        <w:rPr>
          <w:rFonts w:ascii="Times New Roman" w:eastAsia="Times New Roman" w:hAnsi="Times New Roman" w:cs="Times New Roman"/>
          <w:i/>
          <w:iCs/>
          <w:color w:val="111111"/>
          <w:sz w:val="24"/>
          <w:szCs w:val="24"/>
          <w:lang w:val="en-US"/>
        </w:rPr>
        <w:t>Leishmania</w:t>
      </w:r>
      <w:r w:rsidRPr="009B2F0F">
        <w:rPr>
          <w:rFonts w:ascii="Times New Roman" w:eastAsia="Times New Roman" w:hAnsi="Times New Roman" w:cs="Times New Roman"/>
          <w:color w:val="111111"/>
          <w:sz w:val="24"/>
          <w:szCs w:val="24"/>
          <w:lang w:val="en-US"/>
        </w:rPr>
        <w:t xml:space="preserve"> infection and the anthropophagic behavior of phlebotomine sand flies collected in El Palmar, Ovejas, Sucre, Colombia. Sand flies were captured using CDC light traps placed in the intra</w:t>
      </w:r>
      <w:r w:rsidR="00D574AC">
        <w:rPr>
          <w:rFonts w:ascii="Times New Roman" w:eastAsia="Times New Roman" w:hAnsi="Times New Roman" w:cs="Times New Roman"/>
          <w:color w:val="111111"/>
          <w:sz w:val="24"/>
          <w:szCs w:val="24"/>
          <w:lang w:val="en-US"/>
        </w:rPr>
        <w:t xml:space="preserve">domiciliary, </w:t>
      </w:r>
      <w:r w:rsidRPr="009B2F0F">
        <w:rPr>
          <w:rFonts w:ascii="Times New Roman" w:eastAsia="Times New Roman" w:hAnsi="Times New Roman" w:cs="Times New Roman"/>
          <w:color w:val="111111"/>
          <w:sz w:val="24"/>
          <w:szCs w:val="24"/>
          <w:lang w:val="en-US"/>
        </w:rPr>
        <w:t>peri</w:t>
      </w:r>
      <w:r w:rsidR="00D574AC">
        <w:rPr>
          <w:rFonts w:ascii="Times New Roman" w:eastAsia="Times New Roman" w:hAnsi="Times New Roman" w:cs="Times New Roman"/>
          <w:color w:val="111111"/>
          <w:sz w:val="24"/>
          <w:szCs w:val="24"/>
          <w:lang w:val="en-US"/>
        </w:rPr>
        <w:t>domiciliary</w:t>
      </w:r>
      <w:r w:rsidRPr="009B2F0F">
        <w:rPr>
          <w:rFonts w:ascii="Times New Roman" w:eastAsia="Times New Roman" w:hAnsi="Times New Roman" w:cs="Times New Roman"/>
          <w:color w:val="111111"/>
          <w:sz w:val="24"/>
          <w:szCs w:val="24"/>
          <w:lang w:val="en-US"/>
        </w:rPr>
        <w:t xml:space="preserve">, and extradomiciliary environments of three households where individuals with a history of leishmaniasis resided. </w:t>
      </w:r>
      <w:r w:rsidRPr="009B2F0F">
        <w:rPr>
          <w:rFonts w:ascii="Times New Roman" w:eastAsia="Times New Roman" w:hAnsi="Times New Roman" w:cs="Times New Roman"/>
          <w:color w:val="111111"/>
          <w:sz w:val="24"/>
          <w:szCs w:val="24"/>
          <w:lang w:val="en-US"/>
        </w:rPr>
        <w:lastRenderedPageBreak/>
        <w:t xml:space="preserve">Parasite typing was performed by sequencing a fragment of the </w:t>
      </w:r>
      <w:r w:rsidRPr="000C5652">
        <w:rPr>
          <w:rFonts w:ascii="Times New Roman" w:eastAsia="Times New Roman" w:hAnsi="Times New Roman" w:cs="Times New Roman"/>
          <w:i/>
          <w:iCs/>
          <w:color w:val="111111"/>
          <w:sz w:val="24"/>
          <w:szCs w:val="24"/>
          <w:lang w:val="en-US"/>
        </w:rPr>
        <w:t>Leishmania</w:t>
      </w:r>
      <w:r w:rsidRPr="009B2F0F">
        <w:rPr>
          <w:rFonts w:ascii="Times New Roman" w:eastAsia="Times New Roman" w:hAnsi="Times New Roman" w:cs="Times New Roman"/>
          <w:color w:val="111111"/>
          <w:sz w:val="24"/>
          <w:szCs w:val="24"/>
          <w:lang w:val="en-US"/>
        </w:rPr>
        <w:t xml:space="preserve"> 18S rRNA gene, while the detection of anthropophagy was based on amplification of the multicopy human Alu region. A total of 2,944 sand flies belonging to ten Lutzomyia species were collected, with </w:t>
      </w:r>
      <w:r w:rsidRPr="003F086A">
        <w:rPr>
          <w:rFonts w:ascii="Times New Roman" w:eastAsia="Times New Roman" w:hAnsi="Times New Roman" w:cs="Times New Roman"/>
          <w:i/>
          <w:iCs/>
          <w:color w:val="111111"/>
          <w:sz w:val="24"/>
          <w:szCs w:val="24"/>
          <w:lang w:val="en-US"/>
        </w:rPr>
        <w:t>Lu</w:t>
      </w:r>
      <w:r w:rsidRPr="009B2F0F">
        <w:rPr>
          <w:rFonts w:ascii="Times New Roman" w:eastAsia="Times New Roman" w:hAnsi="Times New Roman" w:cs="Times New Roman"/>
          <w:color w:val="111111"/>
          <w:sz w:val="24"/>
          <w:szCs w:val="24"/>
          <w:lang w:val="en-US"/>
        </w:rPr>
        <w:t xml:space="preserve">. </w:t>
      </w:r>
      <w:r w:rsidRPr="003F086A">
        <w:rPr>
          <w:rFonts w:ascii="Times New Roman" w:eastAsia="Times New Roman" w:hAnsi="Times New Roman" w:cs="Times New Roman"/>
          <w:i/>
          <w:iCs/>
          <w:color w:val="111111"/>
          <w:sz w:val="24"/>
          <w:szCs w:val="24"/>
          <w:lang w:val="en-US"/>
        </w:rPr>
        <w:t>evansi</w:t>
      </w:r>
      <w:r w:rsidRPr="009B2F0F">
        <w:rPr>
          <w:rFonts w:ascii="Times New Roman" w:eastAsia="Times New Roman" w:hAnsi="Times New Roman" w:cs="Times New Roman"/>
          <w:color w:val="111111"/>
          <w:sz w:val="24"/>
          <w:szCs w:val="24"/>
          <w:lang w:val="en-US"/>
        </w:rPr>
        <w:t xml:space="preserve"> being the most abundant species (92.3%). Sequencing of the 18S rRNA gene revealed natural infection of </w:t>
      </w:r>
      <w:r w:rsidRPr="00381A96">
        <w:rPr>
          <w:rFonts w:ascii="Times New Roman" w:eastAsia="Times New Roman" w:hAnsi="Times New Roman" w:cs="Times New Roman"/>
          <w:i/>
          <w:iCs/>
          <w:color w:val="111111"/>
          <w:sz w:val="24"/>
          <w:szCs w:val="24"/>
          <w:lang w:val="en-US"/>
        </w:rPr>
        <w:t>Lu. evansi</w:t>
      </w:r>
      <w:r w:rsidRPr="009B2F0F">
        <w:rPr>
          <w:rFonts w:ascii="Times New Roman" w:eastAsia="Times New Roman" w:hAnsi="Times New Roman" w:cs="Times New Roman"/>
          <w:color w:val="111111"/>
          <w:sz w:val="24"/>
          <w:szCs w:val="24"/>
          <w:lang w:val="en-US"/>
        </w:rPr>
        <w:t xml:space="preserve"> with parasites of the </w:t>
      </w:r>
      <w:r w:rsidRPr="009B2F0F">
        <w:rPr>
          <w:rFonts w:ascii="Times New Roman" w:eastAsia="Times New Roman" w:hAnsi="Times New Roman" w:cs="Times New Roman"/>
          <w:i/>
          <w:iCs/>
          <w:color w:val="111111"/>
          <w:sz w:val="24"/>
          <w:szCs w:val="24"/>
          <w:lang w:val="en-US"/>
        </w:rPr>
        <w:t>Leishmania</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Viannia</w:t>
      </w:r>
      <w:r w:rsidRPr="009B2F0F">
        <w:rPr>
          <w:rFonts w:ascii="Times New Roman" w:eastAsia="Times New Roman" w:hAnsi="Times New Roman" w:cs="Times New Roman"/>
          <w:color w:val="111111"/>
          <w:sz w:val="24"/>
          <w:szCs w:val="24"/>
          <w:lang w:val="en-US"/>
        </w:rPr>
        <w:t xml:space="preserve">) subgenus. Additionally, human blood meals were detected in individuals of </w:t>
      </w:r>
      <w:r w:rsidRPr="009B2F0F">
        <w:rPr>
          <w:rFonts w:ascii="Times New Roman" w:eastAsia="Times New Roman" w:hAnsi="Times New Roman" w:cs="Times New Roman"/>
          <w:i/>
          <w:iCs/>
          <w:color w:val="111111"/>
          <w:sz w:val="24"/>
          <w:szCs w:val="24"/>
          <w:lang w:val="en-US"/>
        </w:rPr>
        <w:t>Lutzomyia c. cayennensis</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Lu. evansi</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Lu. gomezi</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Lu. micropyga</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Lu. panamensis</w:t>
      </w:r>
      <w:r w:rsidRPr="009B2F0F">
        <w:rPr>
          <w:rFonts w:ascii="Times New Roman" w:eastAsia="Times New Roman" w:hAnsi="Times New Roman" w:cs="Times New Roman"/>
          <w:color w:val="111111"/>
          <w:sz w:val="24"/>
          <w:szCs w:val="24"/>
          <w:lang w:val="en-US"/>
        </w:rPr>
        <w:t xml:space="preserve">, and </w:t>
      </w:r>
      <w:r w:rsidRPr="009B2F0F">
        <w:rPr>
          <w:rFonts w:ascii="Times New Roman" w:eastAsia="Times New Roman" w:hAnsi="Times New Roman" w:cs="Times New Roman"/>
          <w:i/>
          <w:iCs/>
          <w:color w:val="111111"/>
          <w:sz w:val="24"/>
          <w:szCs w:val="24"/>
          <w:lang w:val="en-US"/>
        </w:rPr>
        <w:t>Lu. rangeliana</w:t>
      </w:r>
      <w:r w:rsidRPr="009B2F0F">
        <w:rPr>
          <w:rFonts w:ascii="Times New Roman" w:eastAsia="Times New Roman" w:hAnsi="Times New Roman" w:cs="Times New Roman"/>
          <w:color w:val="111111"/>
          <w:sz w:val="24"/>
          <w:szCs w:val="24"/>
          <w:lang w:val="en-US"/>
        </w:rPr>
        <w:t xml:space="preserve">. The detection of both anthropophagy and natural </w:t>
      </w:r>
      <w:r w:rsidRPr="009B2F0F">
        <w:rPr>
          <w:rFonts w:ascii="Times New Roman" w:eastAsia="Times New Roman" w:hAnsi="Times New Roman" w:cs="Times New Roman"/>
          <w:i/>
          <w:iCs/>
          <w:color w:val="111111"/>
          <w:sz w:val="24"/>
          <w:szCs w:val="24"/>
          <w:lang w:val="en-US"/>
        </w:rPr>
        <w:t>Leishmania</w:t>
      </w:r>
      <w:r w:rsidRPr="009B2F0F">
        <w:rPr>
          <w:rFonts w:ascii="Times New Roman" w:eastAsia="Times New Roman" w:hAnsi="Times New Roman" w:cs="Times New Roman"/>
          <w:color w:val="111111"/>
          <w:sz w:val="24"/>
          <w:szCs w:val="24"/>
          <w:lang w:val="en-US"/>
        </w:rPr>
        <w:t xml:space="preserve"> (</w:t>
      </w:r>
      <w:r w:rsidRPr="009B2F0F">
        <w:rPr>
          <w:rFonts w:ascii="Times New Roman" w:eastAsia="Times New Roman" w:hAnsi="Times New Roman" w:cs="Times New Roman"/>
          <w:i/>
          <w:iCs/>
          <w:color w:val="111111"/>
          <w:sz w:val="24"/>
          <w:szCs w:val="24"/>
          <w:lang w:val="en-US"/>
        </w:rPr>
        <w:t>Viannia</w:t>
      </w:r>
      <w:r w:rsidRPr="009B2F0F">
        <w:rPr>
          <w:rFonts w:ascii="Times New Roman" w:eastAsia="Times New Roman" w:hAnsi="Times New Roman" w:cs="Times New Roman"/>
          <w:color w:val="111111"/>
          <w:sz w:val="24"/>
          <w:szCs w:val="24"/>
          <w:lang w:val="en-US"/>
        </w:rPr>
        <w:t xml:space="preserve">) infection in </w:t>
      </w:r>
      <w:r w:rsidRPr="009B2F0F">
        <w:rPr>
          <w:rFonts w:ascii="Times New Roman" w:eastAsia="Times New Roman" w:hAnsi="Times New Roman" w:cs="Times New Roman"/>
          <w:i/>
          <w:iCs/>
          <w:color w:val="111111"/>
          <w:sz w:val="24"/>
          <w:szCs w:val="24"/>
          <w:lang w:val="en-US"/>
        </w:rPr>
        <w:t xml:space="preserve">Lu. evansi </w:t>
      </w:r>
      <w:r w:rsidRPr="009B2F0F">
        <w:rPr>
          <w:rFonts w:ascii="Times New Roman" w:eastAsia="Times New Roman" w:hAnsi="Times New Roman" w:cs="Times New Roman"/>
          <w:color w:val="111111"/>
          <w:sz w:val="24"/>
          <w:szCs w:val="24"/>
          <w:lang w:val="en-US"/>
        </w:rPr>
        <w:t>from El Palmar demonstrates that this species participates in the transmission of the pathogen in the area.</w:t>
      </w:r>
    </w:p>
    <w:p w14:paraId="7B9A63B2" w14:textId="49ABF20A" w:rsidR="001E5563" w:rsidRDefault="000E05FE" w:rsidP="002B54FD">
      <w:pPr>
        <w:spacing w:after="0" w:line="480" w:lineRule="auto"/>
        <w:ind w:firstLine="0"/>
        <w:rPr>
          <w:rFonts w:ascii="Times New Roman" w:eastAsia="Times New Roman" w:hAnsi="Times New Roman" w:cs="Times New Roman"/>
          <w:color w:val="000000"/>
          <w:sz w:val="24"/>
          <w:szCs w:val="24"/>
          <w:lang w:val="en-US"/>
        </w:rPr>
      </w:pPr>
      <w:r w:rsidRPr="00A4146C">
        <w:rPr>
          <w:rFonts w:ascii="Times New Roman" w:eastAsia="Times New Roman" w:hAnsi="Times New Roman" w:cs="Times New Roman"/>
          <w:b/>
          <w:sz w:val="24"/>
          <w:szCs w:val="24"/>
          <w:lang w:val="en-US"/>
        </w:rPr>
        <w:t xml:space="preserve">Keywords: </w:t>
      </w:r>
      <w:r w:rsidRPr="00A4146C">
        <w:rPr>
          <w:rFonts w:ascii="Times New Roman" w:eastAsia="Times New Roman" w:hAnsi="Times New Roman" w:cs="Times New Roman"/>
          <w:color w:val="000000"/>
          <w:sz w:val="24"/>
          <w:szCs w:val="24"/>
          <w:lang w:val="en-US"/>
        </w:rPr>
        <w:t xml:space="preserve">Vector-borne diseases, </w:t>
      </w:r>
      <w:r w:rsidR="00015ED3">
        <w:rPr>
          <w:rFonts w:ascii="Times New Roman" w:eastAsia="Times New Roman" w:hAnsi="Times New Roman" w:cs="Times New Roman"/>
          <w:color w:val="000000"/>
          <w:sz w:val="24"/>
          <w:szCs w:val="24"/>
          <w:lang w:val="en-US"/>
        </w:rPr>
        <w:t>l</w:t>
      </w:r>
      <w:r w:rsidRPr="00A4146C">
        <w:rPr>
          <w:rFonts w:ascii="Times New Roman" w:eastAsia="Times New Roman" w:hAnsi="Times New Roman" w:cs="Times New Roman"/>
          <w:color w:val="000000"/>
          <w:sz w:val="24"/>
          <w:szCs w:val="24"/>
          <w:lang w:val="en-US"/>
        </w:rPr>
        <w:t xml:space="preserve">eishmaniasis, </w:t>
      </w:r>
      <w:r w:rsidR="00015ED3">
        <w:rPr>
          <w:rFonts w:ascii="Times New Roman" w:eastAsia="Times New Roman" w:hAnsi="Times New Roman" w:cs="Times New Roman"/>
          <w:color w:val="000000"/>
          <w:sz w:val="24"/>
          <w:szCs w:val="24"/>
          <w:lang w:val="en-US"/>
        </w:rPr>
        <w:t>p</w:t>
      </w:r>
      <w:r w:rsidRPr="00A4146C">
        <w:rPr>
          <w:rFonts w:ascii="Times New Roman" w:eastAsia="Times New Roman" w:hAnsi="Times New Roman" w:cs="Times New Roman"/>
          <w:color w:val="000000"/>
          <w:sz w:val="24"/>
          <w:szCs w:val="24"/>
          <w:lang w:val="en-US"/>
        </w:rPr>
        <w:t xml:space="preserve">sychodidae, </w:t>
      </w:r>
      <w:r w:rsidR="00015ED3">
        <w:rPr>
          <w:rFonts w:ascii="Times New Roman" w:eastAsia="Times New Roman" w:hAnsi="Times New Roman" w:cs="Times New Roman"/>
          <w:sz w:val="24"/>
          <w:szCs w:val="24"/>
          <w:lang w:val="en-US"/>
        </w:rPr>
        <w:t>r</w:t>
      </w:r>
      <w:r w:rsidRPr="00A4146C">
        <w:rPr>
          <w:rFonts w:ascii="Times New Roman" w:eastAsia="Times New Roman" w:hAnsi="Times New Roman" w:cs="Times New Roman"/>
          <w:sz w:val="24"/>
          <w:szCs w:val="24"/>
          <w:lang w:val="en-US"/>
        </w:rPr>
        <w:t>ural Health</w:t>
      </w:r>
      <w:r w:rsidRPr="00A4146C">
        <w:rPr>
          <w:rFonts w:ascii="Times New Roman" w:eastAsia="Times New Roman" w:hAnsi="Times New Roman" w:cs="Times New Roman"/>
          <w:color w:val="000000"/>
          <w:sz w:val="24"/>
          <w:szCs w:val="24"/>
          <w:lang w:val="en-US"/>
        </w:rPr>
        <w:t>.</w:t>
      </w:r>
    </w:p>
    <w:p w14:paraId="3C61533B" w14:textId="77777777" w:rsidR="000D635F" w:rsidRPr="00A4146C" w:rsidRDefault="000D635F" w:rsidP="0074534E">
      <w:pPr>
        <w:spacing w:after="0" w:line="480" w:lineRule="auto"/>
        <w:ind w:firstLine="0"/>
        <w:rPr>
          <w:rFonts w:ascii="Times New Roman" w:eastAsia="Times New Roman" w:hAnsi="Times New Roman" w:cs="Times New Roman"/>
          <w:color w:val="000000"/>
          <w:sz w:val="24"/>
          <w:szCs w:val="24"/>
          <w:lang w:val="en-US"/>
        </w:rPr>
      </w:pPr>
    </w:p>
    <w:p w14:paraId="6CEFAA63" w14:textId="77777777" w:rsidR="001E5563" w:rsidRPr="00A4146C" w:rsidRDefault="000E05FE" w:rsidP="0074534E">
      <w:pPr>
        <w:spacing w:after="0" w:line="480" w:lineRule="auto"/>
        <w:ind w:hanging="2"/>
        <w:rPr>
          <w:rFonts w:ascii="Times New Roman" w:eastAsia="Times New Roman" w:hAnsi="Times New Roman" w:cs="Times New Roman"/>
          <w:color w:val="111111"/>
          <w:sz w:val="24"/>
          <w:szCs w:val="24"/>
        </w:rPr>
      </w:pPr>
      <w:r w:rsidRPr="00A4146C">
        <w:rPr>
          <w:rFonts w:ascii="Times New Roman" w:eastAsia="Times New Roman" w:hAnsi="Times New Roman" w:cs="Times New Roman"/>
          <w:b/>
          <w:color w:val="111111"/>
          <w:sz w:val="24"/>
          <w:szCs w:val="24"/>
        </w:rPr>
        <w:t>INTRODUCCIÓN</w:t>
      </w:r>
    </w:p>
    <w:p w14:paraId="41687926" w14:textId="6DAC2301" w:rsidR="001E5563" w:rsidRPr="009B2F0F" w:rsidRDefault="000E05FE" w:rsidP="0074534E">
      <w:pPr>
        <w:spacing w:before="240" w:after="0" w:line="480" w:lineRule="auto"/>
        <w:ind w:firstLine="0"/>
        <w:rPr>
          <w:rFonts w:ascii="Times New Roman" w:eastAsia="Times New Roman" w:hAnsi="Times New Roman" w:cs="Times New Roman"/>
          <w:sz w:val="24"/>
          <w:szCs w:val="24"/>
        </w:rPr>
      </w:pPr>
      <w:bookmarkStart w:id="0" w:name="_Hlk211247005"/>
      <w:r w:rsidRPr="00A4146C">
        <w:rPr>
          <w:rFonts w:ascii="Times New Roman" w:eastAsia="Times New Roman" w:hAnsi="Times New Roman" w:cs="Times New Roman"/>
          <w:sz w:val="24"/>
          <w:szCs w:val="24"/>
        </w:rPr>
        <w:t xml:space="preserve">La leishmaniasis es una enfermedad tropical desatendida que afecta la piel, las mucosas o las vísceras de humanos u otros </w:t>
      </w:r>
      <w:r w:rsidRPr="009B2F0F">
        <w:rPr>
          <w:rFonts w:ascii="Times New Roman" w:eastAsia="Times New Roman" w:hAnsi="Times New Roman" w:cs="Times New Roman"/>
          <w:sz w:val="24"/>
          <w:szCs w:val="24"/>
        </w:rPr>
        <w:t>mamíferos (Brindha et al., 2021). Según la Organización Mundial de la Salud (OMS), cada año se presentan entre 700</w:t>
      </w:r>
      <w:r w:rsidR="00DF384D" w:rsidRPr="009B2F0F">
        <w:rPr>
          <w:rFonts w:ascii="Times New Roman" w:eastAsia="Times New Roman" w:hAnsi="Times New Roman" w:cs="Times New Roman"/>
          <w:sz w:val="24"/>
          <w:szCs w:val="24"/>
        </w:rPr>
        <w:t>.</w:t>
      </w:r>
      <w:r w:rsidRPr="009B2F0F">
        <w:rPr>
          <w:rFonts w:ascii="Times New Roman" w:eastAsia="Times New Roman" w:hAnsi="Times New Roman" w:cs="Times New Roman"/>
          <w:sz w:val="24"/>
          <w:szCs w:val="24"/>
        </w:rPr>
        <w:t xml:space="preserve">000 y </w:t>
      </w:r>
      <w:r w:rsidR="00DF384D" w:rsidRPr="009B2F0F">
        <w:rPr>
          <w:rFonts w:ascii="Times New Roman" w:eastAsia="Times New Roman" w:hAnsi="Times New Roman" w:cs="Times New Roman"/>
          <w:sz w:val="24"/>
          <w:szCs w:val="24"/>
        </w:rPr>
        <w:t>un</w:t>
      </w:r>
      <w:r w:rsidRPr="009B2F0F">
        <w:rPr>
          <w:rFonts w:ascii="Times New Roman" w:eastAsia="Times New Roman" w:hAnsi="Times New Roman" w:cs="Times New Roman"/>
          <w:sz w:val="24"/>
          <w:szCs w:val="24"/>
        </w:rPr>
        <w:t xml:space="preserve"> millón de nuevos casos, constituyendo un problema en salud pública con presencia en 99 países (</w:t>
      </w:r>
      <w:r w:rsidR="001D32FC" w:rsidRPr="009B2F0F">
        <w:rPr>
          <w:rFonts w:ascii="Times New Roman" w:eastAsia="Times New Roman" w:hAnsi="Times New Roman" w:cs="Times New Roman"/>
          <w:sz w:val="24"/>
          <w:szCs w:val="24"/>
        </w:rPr>
        <w:t>Organización Panamericana de la Salud</w:t>
      </w:r>
      <w:r w:rsidRPr="009B2F0F">
        <w:rPr>
          <w:rFonts w:ascii="Times New Roman" w:eastAsia="Times New Roman" w:hAnsi="Times New Roman" w:cs="Times New Roman"/>
          <w:sz w:val="24"/>
          <w:szCs w:val="24"/>
        </w:rPr>
        <w:t>, 2025</w:t>
      </w:r>
      <w:r w:rsidR="00BF22D3" w:rsidRPr="009B2F0F">
        <w:rPr>
          <w:rFonts w:ascii="Times New Roman" w:eastAsia="Times New Roman" w:hAnsi="Times New Roman" w:cs="Times New Roman"/>
          <w:sz w:val="24"/>
          <w:szCs w:val="24"/>
        </w:rPr>
        <w:t>a, 202</w:t>
      </w:r>
      <w:r w:rsidR="00085059">
        <w:rPr>
          <w:rFonts w:ascii="Times New Roman" w:eastAsia="Times New Roman" w:hAnsi="Times New Roman" w:cs="Times New Roman"/>
          <w:sz w:val="24"/>
          <w:szCs w:val="24"/>
        </w:rPr>
        <w:t>5</w:t>
      </w:r>
      <w:r w:rsidR="00BF22D3" w:rsidRPr="009B2F0F">
        <w:rPr>
          <w:rFonts w:ascii="Times New Roman" w:eastAsia="Times New Roman" w:hAnsi="Times New Roman" w:cs="Times New Roman"/>
          <w:sz w:val="24"/>
          <w:szCs w:val="24"/>
        </w:rPr>
        <w:t>b</w:t>
      </w:r>
      <w:r w:rsidRPr="009B2F0F">
        <w:rPr>
          <w:rFonts w:ascii="Times New Roman" w:eastAsia="Times New Roman" w:hAnsi="Times New Roman" w:cs="Times New Roman"/>
          <w:sz w:val="24"/>
          <w:szCs w:val="24"/>
        </w:rPr>
        <w:t xml:space="preserve">; WHO, 2025). Los focos de transmisión se localizan principalmente en áreas selváticas y rurales; no obstante, la expansión urbana y los cambios socioeconómicos y ecológicos han </w:t>
      </w:r>
      <w:r w:rsidR="00A52E50" w:rsidRPr="009B2F0F">
        <w:rPr>
          <w:rFonts w:ascii="Times New Roman" w:eastAsia="Times New Roman" w:hAnsi="Times New Roman" w:cs="Times New Roman"/>
          <w:sz w:val="24"/>
          <w:szCs w:val="24"/>
        </w:rPr>
        <w:t xml:space="preserve">cambiado </w:t>
      </w:r>
      <w:r w:rsidRPr="009B2F0F">
        <w:rPr>
          <w:rFonts w:ascii="Times New Roman" w:eastAsia="Times New Roman" w:hAnsi="Times New Roman" w:cs="Times New Roman"/>
          <w:sz w:val="24"/>
          <w:szCs w:val="24"/>
        </w:rPr>
        <w:t xml:space="preserve">la epidemiología de la enfermedad (Estrada et al., 2020). Además, la dinámica de transmisión </w:t>
      </w:r>
      <w:r w:rsidRPr="009B2F0F">
        <w:rPr>
          <w:rFonts w:ascii="Times New Roman" w:eastAsia="Times New Roman" w:hAnsi="Times New Roman" w:cs="Times New Roman"/>
          <w:sz w:val="24"/>
          <w:szCs w:val="24"/>
        </w:rPr>
        <w:lastRenderedPageBreak/>
        <w:t>se ve cada vez más influenciada por fenómenos a gran escala como el cambio climático, que puede alterar la distribución de los vectores (</w:t>
      </w:r>
      <w:r w:rsidR="00EF02B9" w:rsidRPr="009B2F0F">
        <w:rPr>
          <w:rFonts w:ascii="Times New Roman" w:eastAsia="Times New Roman" w:hAnsi="Times New Roman" w:cs="Times New Roman"/>
          <w:sz w:val="24"/>
          <w:szCs w:val="24"/>
        </w:rPr>
        <w:t>Escobar</w:t>
      </w:r>
      <w:r w:rsidRPr="009B2F0F">
        <w:rPr>
          <w:rFonts w:ascii="Times New Roman" w:eastAsia="Times New Roman" w:hAnsi="Times New Roman" w:cs="Times New Roman"/>
          <w:sz w:val="24"/>
          <w:szCs w:val="24"/>
        </w:rPr>
        <w:t>, 202</w:t>
      </w:r>
      <w:r w:rsidR="002C01BB" w:rsidRPr="009B2F0F">
        <w:rPr>
          <w:rFonts w:ascii="Times New Roman" w:eastAsia="Times New Roman" w:hAnsi="Times New Roman" w:cs="Times New Roman"/>
          <w:sz w:val="24"/>
          <w:szCs w:val="24"/>
        </w:rPr>
        <w:t>0</w:t>
      </w:r>
      <w:r w:rsidR="00020307" w:rsidRPr="009B2F0F">
        <w:rPr>
          <w:rFonts w:ascii="Times New Roman" w:eastAsia="Times New Roman" w:hAnsi="Times New Roman" w:cs="Times New Roman"/>
          <w:sz w:val="24"/>
          <w:szCs w:val="24"/>
        </w:rPr>
        <w:t>; Muñoz et al., 2024</w:t>
      </w:r>
      <w:r w:rsidRPr="009B2F0F">
        <w:rPr>
          <w:rFonts w:ascii="Times New Roman" w:eastAsia="Times New Roman" w:hAnsi="Times New Roman" w:cs="Times New Roman"/>
          <w:sz w:val="24"/>
          <w:szCs w:val="24"/>
        </w:rPr>
        <w:t xml:space="preserve">). </w:t>
      </w:r>
    </w:p>
    <w:p w14:paraId="5FFC70E8" w14:textId="7DE2E672"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El agente etiológico de la leishmaniasis es un protozoo del género </w:t>
      </w:r>
      <w:r w:rsidRPr="009B2F0F">
        <w:rPr>
          <w:rFonts w:ascii="Times New Roman" w:eastAsia="Times New Roman" w:hAnsi="Times New Roman" w:cs="Times New Roman"/>
          <w:i/>
          <w:color w:val="000000"/>
          <w:sz w:val="24"/>
          <w:szCs w:val="24"/>
        </w:rPr>
        <w:t>Leishmania</w:t>
      </w:r>
      <w:r w:rsidR="00067BFF" w:rsidRPr="009B2F0F">
        <w:rPr>
          <w:rFonts w:ascii="Times New Roman" w:eastAsia="Times New Roman" w:hAnsi="Times New Roman" w:cs="Times New Roman"/>
          <w:i/>
          <w:color w:val="000000"/>
          <w:sz w:val="24"/>
          <w:szCs w:val="24"/>
        </w:rPr>
        <w:t xml:space="preserve"> </w:t>
      </w:r>
      <w:r w:rsidR="00067BFF" w:rsidRPr="009B2F0F">
        <w:rPr>
          <w:rFonts w:ascii="Times New Roman" w:eastAsia="Times New Roman" w:hAnsi="Times New Roman" w:cs="Times New Roman"/>
          <w:color w:val="000000"/>
          <w:sz w:val="24"/>
          <w:szCs w:val="24"/>
        </w:rPr>
        <w:t>(</w:t>
      </w:r>
      <w:r w:rsidR="00DF384D" w:rsidRPr="009B2F0F">
        <w:rPr>
          <w:rFonts w:ascii="Times New Roman" w:eastAsia="Times New Roman" w:hAnsi="Times New Roman" w:cs="Times New Roman"/>
          <w:sz w:val="24"/>
          <w:szCs w:val="24"/>
        </w:rPr>
        <w:t>c</w:t>
      </w:r>
      <w:r w:rsidR="00067BFF" w:rsidRPr="009B2F0F">
        <w:rPr>
          <w:rFonts w:ascii="Times New Roman" w:eastAsia="Times New Roman" w:hAnsi="Times New Roman" w:cs="Times New Roman"/>
          <w:sz w:val="24"/>
          <w:szCs w:val="24"/>
        </w:rPr>
        <w:t>lase</w:t>
      </w:r>
      <w:r w:rsidR="00067BFF" w:rsidRPr="009B2F0F">
        <w:rPr>
          <w:rFonts w:ascii="Times New Roman" w:eastAsia="Times New Roman" w:hAnsi="Times New Roman" w:cs="Times New Roman"/>
          <w:color w:val="000000"/>
          <w:sz w:val="24"/>
          <w:szCs w:val="24"/>
        </w:rPr>
        <w:t xml:space="preserve">: </w:t>
      </w:r>
      <w:r w:rsidR="00067BFF" w:rsidRPr="009B2F0F">
        <w:rPr>
          <w:rFonts w:ascii="Times New Roman" w:eastAsia="Times New Roman" w:hAnsi="Times New Roman" w:cs="Times New Roman"/>
          <w:sz w:val="24"/>
          <w:szCs w:val="24"/>
        </w:rPr>
        <w:t>Kinetoplastea</w:t>
      </w:r>
      <w:r w:rsidR="00067BFF" w:rsidRPr="009B2F0F">
        <w:rPr>
          <w:rFonts w:ascii="Times New Roman" w:eastAsia="Times New Roman" w:hAnsi="Times New Roman" w:cs="Times New Roman"/>
          <w:color w:val="000000"/>
          <w:sz w:val="24"/>
          <w:szCs w:val="24"/>
        </w:rPr>
        <w:t xml:space="preserve">, </w:t>
      </w:r>
      <w:r w:rsidR="00DF384D" w:rsidRPr="009B2F0F">
        <w:rPr>
          <w:rFonts w:ascii="Times New Roman" w:eastAsia="Times New Roman" w:hAnsi="Times New Roman" w:cs="Times New Roman"/>
          <w:color w:val="000000"/>
          <w:sz w:val="24"/>
          <w:szCs w:val="24"/>
        </w:rPr>
        <w:t>f</w:t>
      </w:r>
      <w:r w:rsidR="00067BFF" w:rsidRPr="009B2F0F">
        <w:rPr>
          <w:rFonts w:ascii="Times New Roman" w:eastAsia="Times New Roman" w:hAnsi="Times New Roman" w:cs="Times New Roman"/>
          <w:color w:val="000000"/>
          <w:sz w:val="24"/>
          <w:szCs w:val="24"/>
        </w:rPr>
        <w:t xml:space="preserve">amilia: Trypanosomatidae) </w:t>
      </w:r>
      <w:r w:rsidRPr="009B2F0F">
        <w:rPr>
          <w:rFonts w:ascii="Times New Roman" w:eastAsia="Times New Roman" w:hAnsi="Times New Roman" w:cs="Times New Roman"/>
          <w:sz w:val="24"/>
          <w:szCs w:val="24"/>
        </w:rPr>
        <w:t>(Desjeux, 1996)</w:t>
      </w:r>
      <w:r w:rsidR="00067BFF" w:rsidRPr="009B2F0F">
        <w:rPr>
          <w:rFonts w:ascii="Times New Roman" w:eastAsia="Times New Roman" w:hAnsi="Times New Roman" w:cs="Times New Roman"/>
          <w:color w:val="000000"/>
          <w:sz w:val="24"/>
          <w:szCs w:val="24"/>
        </w:rPr>
        <w:t xml:space="preserve">, en el que se </w:t>
      </w:r>
      <w:r w:rsidRPr="009B2F0F">
        <w:rPr>
          <w:rFonts w:ascii="Times New Roman" w:eastAsia="Times New Roman" w:hAnsi="Times New Roman" w:cs="Times New Roman"/>
          <w:color w:val="000000"/>
          <w:sz w:val="24"/>
          <w:szCs w:val="24"/>
        </w:rPr>
        <w:t>han descrito 54 especies, de las cuales 21 se consideran patógenas para los humanos</w:t>
      </w:r>
      <w:r w:rsidR="00085059">
        <w:rPr>
          <w:rFonts w:ascii="Times New Roman" w:eastAsia="Times New Roman" w:hAnsi="Times New Roman" w:cs="Times New Roman"/>
          <w:color w:val="000000"/>
          <w:sz w:val="24"/>
          <w:szCs w:val="24"/>
        </w:rPr>
        <w:t xml:space="preserve"> </w:t>
      </w:r>
      <w:r w:rsidR="00067BFF" w:rsidRPr="009B2F0F">
        <w:rPr>
          <w:rFonts w:ascii="Times New Roman" w:eastAsia="Times New Roman" w:hAnsi="Times New Roman" w:cs="Times New Roman"/>
          <w:color w:val="000000"/>
          <w:sz w:val="24"/>
          <w:szCs w:val="24"/>
        </w:rPr>
        <w:t>y son transmitid</w:t>
      </w:r>
      <w:r w:rsidR="00DF384D" w:rsidRPr="009B2F0F">
        <w:rPr>
          <w:rFonts w:ascii="Times New Roman" w:eastAsia="Times New Roman" w:hAnsi="Times New Roman" w:cs="Times New Roman"/>
          <w:color w:val="000000"/>
          <w:sz w:val="24"/>
          <w:szCs w:val="24"/>
        </w:rPr>
        <w:t>a</w:t>
      </w:r>
      <w:r w:rsidR="00067BFF" w:rsidRPr="009B2F0F">
        <w:rPr>
          <w:rFonts w:ascii="Times New Roman" w:eastAsia="Times New Roman" w:hAnsi="Times New Roman" w:cs="Times New Roman"/>
          <w:color w:val="000000"/>
          <w:sz w:val="24"/>
          <w:szCs w:val="24"/>
        </w:rPr>
        <w:t xml:space="preserve">s a mamíferos silvestres, domésticos y humanos por la picadura de insectos hematófagos de la familia Psychodidae </w:t>
      </w:r>
      <w:r w:rsidR="00067BFF" w:rsidRPr="009B2F0F">
        <w:rPr>
          <w:rFonts w:ascii="Times New Roman" w:eastAsia="Times New Roman" w:hAnsi="Times New Roman" w:cs="Times New Roman"/>
          <w:sz w:val="24"/>
          <w:szCs w:val="24"/>
        </w:rPr>
        <w:t>(Munstermann, 2019)</w:t>
      </w:r>
      <w:r w:rsidRPr="009B2F0F">
        <w:rPr>
          <w:rFonts w:ascii="Times New Roman" w:eastAsia="Times New Roman" w:hAnsi="Times New Roman" w:cs="Times New Roman"/>
          <w:color w:val="000000"/>
          <w:sz w:val="24"/>
          <w:szCs w:val="24"/>
        </w:rPr>
        <w:t>. En América, m</w:t>
      </w:r>
      <w:r w:rsidRPr="009B2F0F">
        <w:rPr>
          <w:rFonts w:ascii="Times New Roman" w:eastAsia="Times New Roman" w:hAnsi="Times New Roman" w:cs="Times New Roman"/>
          <w:sz w:val="24"/>
          <w:szCs w:val="24"/>
        </w:rPr>
        <w:t xml:space="preserve">ás de </w:t>
      </w:r>
      <w:r w:rsidRPr="009B2F0F">
        <w:rPr>
          <w:rFonts w:ascii="Times New Roman" w:eastAsia="Times New Roman" w:hAnsi="Times New Roman" w:cs="Times New Roman"/>
          <w:color w:val="000000"/>
          <w:sz w:val="24"/>
          <w:szCs w:val="24"/>
        </w:rPr>
        <w:t xml:space="preserve">56 especies de flebotomíneos pertenecientes a los géneros </w:t>
      </w:r>
      <w:r w:rsidRPr="009B2F0F">
        <w:rPr>
          <w:rFonts w:ascii="Times New Roman" w:eastAsia="Times New Roman" w:hAnsi="Times New Roman" w:cs="Times New Roman"/>
          <w:i/>
          <w:color w:val="000000"/>
          <w:sz w:val="24"/>
          <w:szCs w:val="24"/>
        </w:rPr>
        <w:t xml:space="preserve">Lutzomyia </w:t>
      </w:r>
      <w:r w:rsidRPr="009B2F0F">
        <w:rPr>
          <w:rFonts w:ascii="Times New Roman" w:eastAsia="Times New Roman" w:hAnsi="Times New Roman" w:cs="Times New Roman"/>
          <w:color w:val="000000"/>
          <w:sz w:val="24"/>
          <w:szCs w:val="24"/>
        </w:rPr>
        <w:t xml:space="preserve">y </w:t>
      </w:r>
      <w:r w:rsidRPr="009B2F0F">
        <w:rPr>
          <w:rFonts w:ascii="Times New Roman" w:eastAsia="Times New Roman" w:hAnsi="Times New Roman" w:cs="Times New Roman"/>
          <w:i/>
          <w:color w:val="000000"/>
          <w:sz w:val="24"/>
          <w:szCs w:val="24"/>
        </w:rPr>
        <w:t>Warileya</w:t>
      </w:r>
      <w:r w:rsidR="00385681">
        <w:rPr>
          <w:rFonts w:ascii="Times New Roman" w:eastAsia="Times New Roman" w:hAnsi="Times New Roman" w:cs="Times New Roman"/>
          <w:i/>
          <w:color w:val="000000"/>
          <w:sz w:val="24"/>
          <w:szCs w:val="24"/>
        </w:rPr>
        <w:t xml:space="preserve"> </w:t>
      </w:r>
      <w:r w:rsidRPr="009B2F0F">
        <w:rPr>
          <w:rFonts w:ascii="Times New Roman" w:eastAsia="Times New Roman" w:hAnsi="Times New Roman" w:cs="Times New Roman"/>
          <w:i/>
          <w:color w:val="000000"/>
          <w:sz w:val="24"/>
          <w:szCs w:val="24"/>
        </w:rPr>
        <w:t xml:space="preserve"> </w:t>
      </w:r>
      <w:r w:rsidRPr="009B2F0F">
        <w:rPr>
          <w:rFonts w:ascii="Times New Roman" w:eastAsia="Times New Roman" w:hAnsi="Times New Roman" w:cs="Times New Roman"/>
          <w:color w:val="000000"/>
          <w:sz w:val="24"/>
          <w:szCs w:val="24"/>
        </w:rPr>
        <w:t xml:space="preserve">están implicadas en la transmisión de estos parásitos </w:t>
      </w:r>
      <w:r w:rsidRPr="009B2F0F">
        <w:rPr>
          <w:rFonts w:ascii="Times New Roman" w:eastAsia="Times New Roman" w:hAnsi="Times New Roman" w:cs="Times New Roman"/>
          <w:sz w:val="24"/>
          <w:szCs w:val="24"/>
        </w:rPr>
        <w:t>(</w:t>
      </w:r>
      <w:r w:rsidR="00385681" w:rsidRPr="009B2F0F">
        <w:rPr>
          <w:rFonts w:ascii="Times New Roman" w:eastAsia="Times New Roman" w:hAnsi="Times New Roman" w:cs="Times New Roman"/>
          <w:sz w:val="24"/>
          <w:szCs w:val="24"/>
        </w:rPr>
        <w:t>Maroli et al., 2013</w:t>
      </w:r>
      <w:r w:rsidR="00385681">
        <w:rPr>
          <w:rFonts w:ascii="Times New Roman" w:eastAsia="Times New Roman" w:hAnsi="Times New Roman" w:cs="Times New Roman"/>
          <w:sz w:val="24"/>
          <w:szCs w:val="24"/>
        </w:rPr>
        <w:t>;</w:t>
      </w:r>
      <w:r w:rsidRPr="009B2F0F">
        <w:rPr>
          <w:rFonts w:ascii="Times New Roman" w:eastAsia="Times New Roman" w:hAnsi="Times New Roman" w:cs="Times New Roman"/>
          <w:sz w:val="24"/>
          <w:szCs w:val="24"/>
        </w:rPr>
        <w:t xml:space="preserve"> Bates et al., 2015; Moreno et al., 2015;</w:t>
      </w:r>
      <w:r w:rsidR="00385681" w:rsidRPr="00385681">
        <w:rPr>
          <w:rFonts w:ascii="Times New Roman" w:eastAsia="Times New Roman" w:hAnsi="Times New Roman" w:cs="Times New Roman"/>
          <w:sz w:val="24"/>
          <w:szCs w:val="24"/>
        </w:rPr>
        <w:t xml:space="preserve"> </w:t>
      </w:r>
      <w:r w:rsidR="00385681" w:rsidRPr="009B2F0F">
        <w:rPr>
          <w:rFonts w:ascii="Times New Roman" w:eastAsia="Times New Roman" w:hAnsi="Times New Roman" w:cs="Times New Roman"/>
          <w:sz w:val="24"/>
          <w:szCs w:val="24"/>
        </w:rPr>
        <w:t>Akhoundi et al., 2016</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xml:space="preserve">. </w:t>
      </w:r>
    </w:p>
    <w:p w14:paraId="728466C5" w14:textId="060F89A1"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En</w:t>
      </w:r>
      <w:r w:rsidR="000E2DA2" w:rsidRPr="009B2F0F">
        <w:rPr>
          <w:rFonts w:ascii="Times New Roman" w:eastAsia="Times New Roman" w:hAnsi="Times New Roman" w:cs="Times New Roman"/>
          <w:color w:val="000000"/>
          <w:sz w:val="24"/>
          <w:szCs w:val="24"/>
        </w:rPr>
        <w:t xml:space="preserve"> el continente </w:t>
      </w:r>
      <w:r w:rsidR="001A032D" w:rsidRPr="009B2F0F">
        <w:rPr>
          <w:rFonts w:ascii="Times New Roman" w:eastAsia="Times New Roman" w:hAnsi="Times New Roman" w:cs="Times New Roman"/>
          <w:color w:val="000000"/>
          <w:sz w:val="24"/>
          <w:szCs w:val="24"/>
        </w:rPr>
        <w:t>americano</w:t>
      </w:r>
      <w:r w:rsidRPr="009B2F0F">
        <w:rPr>
          <w:rFonts w:ascii="Times New Roman" w:eastAsia="Times New Roman" w:hAnsi="Times New Roman" w:cs="Times New Roman"/>
          <w:color w:val="000000"/>
          <w:sz w:val="24"/>
          <w:szCs w:val="24"/>
        </w:rPr>
        <w:t xml:space="preserve"> se han descrito 530 especies de flebotomíneos (Adams y Shimabukuro, 2018), de las cuales </w:t>
      </w:r>
      <w:r w:rsidR="0019618A" w:rsidRPr="009B2F0F">
        <w:rPr>
          <w:rFonts w:ascii="Times New Roman" w:eastAsia="Times New Roman" w:hAnsi="Times New Roman" w:cs="Times New Roman"/>
          <w:color w:val="000000"/>
          <w:sz w:val="24"/>
          <w:szCs w:val="24"/>
        </w:rPr>
        <w:t xml:space="preserve">153 están registradas para </w:t>
      </w:r>
      <w:r w:rsidRPr="009B2F0F">
        <w:rPr>
          <w:rFonts w:ascii="Times New Roman" w:eastAsia="Times New Roman" w:hAnsi="Times New Roman" w:cs="Times New Roman"/>
          <w:color w:val="000000"/>
          <w:sz w:val="24"/>
          <w:szCs w:val="24"/>
        </w:rPr>
        <w:t>Colombia</w:t>
      </w:r>
      <w:r w:rsidR="0019618A" w:rsidRPr="009B2F0F">
        <w:rPr>
          <w:rFonts w:ascii="Times New Roman" w:eastAsia="Times New Roman" w:hAnsi="Times New Roman" w:cs="Times New Roman"/>
          <w:color w:val="000000"/>
          <w:sz w:val="24"/>
          <w:szCs w:val="24"/>
        </w:rPr>
        <w:t xml:space="preserve">, todas </w:t>
      </w:r>
      <w:r w:rsidRPr="009B2F0F">
        <w:rPr>
          <w:rFonts w:ascii="Times New Roman" w:eastAsia="Times New Roman" w:hAnsi="Times New Roman" w:cs="Times New Roman"/>
          <w:color w:val="000000"/>
          <w:sz w:val="24"/>
          <w:szCs w:val="24"/>
        </w:rPr>
        <w:t>pertenecientes al género</w:t>
      </w:r>
      <w:r w:rsidRPr="009B2F0F">
        <w:rPr>
          <w:rFonts w:ascii="Times New Roman" w:eastAsia="Times New Roman" w:hAnsi="Times New Roman" w:cs="Times New Roman"/>
          <w:i/>
          <w:color w:val="000000"/>
          <w:sz w:val="24"/>
          <w:szCs w:val="24"/>
        </w:rPr>
        <w:t xml:space="preserve"> Lutzomyia</w:t>
      </w:r>
      <w:r w:rsidRPr="009B2F0F">
        <w:rPr>
          <w:rFonts w:ascii="Times New Roman" w:eastAsia="Times New Roman" w:hAnsi="Times New Roman" w:cs="Times New Roman"/>
          <w:color w:val="000000"/>
          <w:sz w:val="24"/>
          <w:szCs w:val="24"/>
        </w:rPr>
        <w:t xml:space="preserve"> (Bejarano </w:t>
      </w:r>
      <w:r w:rsidR="00BF22D3" w:rsidRPr="009B2F0F">
        <w:rPr>
          <w:rFonts w:ascii="Times New Roman" w:eastAsia="Times New Roman" w:hAnsi="Times New Roman" w:cs="Times New Roman"/>
          <w:color w:val="000000"/>
          <w:sz w:val="24"/>
          <w:szCs w:val="24"/>
        </w:rPr>
        <w:t>y</w:t>
      </w:r>
      <w:r w:rsidRPr="009B2F0F">
        <w:rPr>
          <w:rFonts w:ascii="Times New Roman" w:eastAsia="Times New Roman" w:hAnsi="Times New Roman" w:cs="Times New Roman"/>
          <w:color w:val="000000"/>
          <w:sz w:val="24"/>
          <w:szCs w:val="24"/>
        </w:rPr>
        <w:t xml:space="preserve"> Estrada, 2016)</w:t>
      </w:r>
      <w:r w:rsidR="001A032D" w:rsidRPr="009B2F0F">
        <w:rPr>
          <w:rFonts w:ascii="Times New Roman" w:eastAsia="Times New Roman" w:hAnsi="Times New Roman" w:cs="Times New Roman"/>
          <w:color w:val="000000"/>
          <w:sz w:val="24"/>
          <w:szCs w:val="24"/>
        </w:rPr>
        <w:t>,y entre estas</w:t>
      </w:r>
      <w:r w:rsidR="0019618A"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color w:val="000000"/>
          <w:sz w:val="24"/>
          <w:szCs w:val="24"/>
        </w:rPr>
        <w:t xml:space="preserve">14 </w:t>
      </w:r>
      <w:r w:rsidR="0019618A" w:rsidRPr="009B2F0F">
        <w:rPr>
          <w:rFonts w:ascii="Times New Roman" w:eastAsia="Times New Roman" w:hAnsi="Times New Roman" w:cs="Times New Roman"/>
          <w:color w:val="000000"/>
          <w:sz w:val="24"/>
          <w:szCs w:val="24"/>
        </w:rPr>
        <w:t xml:space="preserve">especies han sido </w:t>
      </w:r>
      <w:r w:rsidRPr="009B2F0F">
        <w:rPr>
          <w:rFonts w:ascii="Times New Roman" w:eastAsia="Times New Roman" w:hAnsi="Times New Roman" w:cs="Times New Roman"/>
          <w:color w:val="000000"/>
          <w:sz w:val="24"/>
          <w:szCs w:val="24"/>
        </w:rPr>
        <w:t xml:space="preserve">identificadas como </w:t>
      </w:r>
      <w:r w:rsidR="0019618A" w:rsidRPr="009B2F0F">
        <w:rPr>
          <w:rFonts w:ascii="Times New Roman" w:eastAsia="Times New Roman" w:hAnsi="Times New Roman" w:cs="Times New Roman"/>
          <w:color w:val="000000"/>
          <w:sz w:val="24"/>
          <w:szCs w:val="24"/>
        </w:rPr>
        <w:t>vectores comprobados</w:t>
      </w:r>
      <w:r w:rsidRPr="009B2F0F">
        <w:rPr>
          <w:rFonts w:ascii="Times New Roman" w:eastAsia="Times New Roman" w:hAnsi="Times New Roman" w:cs="Times New Roman"/>
          <w:color w:val="000000"/>
          <w:sz w:val="24"/>
          <w:szCs w:val="24"/>
        </w:rPr>
        <w:t xml:space="preserve"> de </w:t>
      </w:r>
      <w:r w:rsidRPr="009B2F0F">
        <w:rPr>
          <w:rFonts w:ascii="Times New Roman" w:eastAsia="Times New Roman" w:hAnsi="Times New Roman" w:cs="Times New Roman"/>
          <w:i/>
          <w:color w:val="000000"/>
          <w:sz w:val="24"/>
          <w:szCs w:val="24"/>
        </w:rPr>
        <w:t xml:space="preserve">Leishmania </w:t>
      </w:r>
      <w:r w:rsidRPr="009B2F0F">
        <w:rPr>
          <w:rFonts w:ascii="Times New Roman" w:eastAsia="Times New Roman" w:hAnsi="Times New Roman" w:cs="Times New Roman"/>
          <w:color w:val="000000"/>
          <w:sz w:val="24"/>
          <w:szCs w:val="24"/>
        </w:rPr>
        <w:t>spp. Las hembras de los flebotomíneos</w:t>
      </w:r>
      <w:r w:rsidRPr="009B2F0F">
        <w:rPr>
          <w:rFonts w:ascii="Times New Roman" w:eastAsia="Times New Roman" w:hAnsi="Times New Roman" w:cs="Times New Roman"/>
          <w:sz w:val="24"/>
          <w:szCs w:val="24"/>
        </w:rPr>
        <w:t xml:space="preserve"> </w:t>
      </w:r>
      <w:r w:rsidRPr="009B2F0F">
        <w:rPr>
          <w:rFonts w:ascii="Times New Roman" w:eastAsia="Times New Roman" w:hAnsi="Times New Roman" w:cs="Times New Roman"/>
          <w:color w:val="000000"/>
          <w:sz w:val="24"/>
          <w:szCs w:val="24"/>
        </w:rPr>
        <w:t>requieren sangre de vertebrados para la maduraci</w:t>
      </w:r>
      <w:r w:rsidRPr="009B2F0F">
        <w:rPr>
          <w:rFonts w:ascii="Times New Roman" w:eastAsia="Times New Roman" w:hAnsi="Times New Roman" w:cs="Times New Roman"/>
          <w:sz w:val="24"/>
          <w:szCs w:val="24"/>
        </w:rPr>
        <w:t>ón de los huevos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por ello</w:t>
      </w:r>
      <w:r w:rsidR="001A032D" w:rsidRPr="009B2F0F">
        <w:rPr>
          <w:rFonts w:ascii="Times New Roman" w:eastAsia="Times New Roman" w:hAnsi="Times New Roman" w:cs="Times New Roman"/>
          <w:sz w:val="24"/>
          <w:szCs w:val="24"/>
        </w:rPr>
        <w:t>,</w:t>
      </w:r>
      <w:r w:rsidRPr="009B2F0F">
        <w:rPr>
          <w:rFonts w:ascii="Times New Roman" w:eastAsia="Times New Roman" w:hAnsi="Times New Roman" w:cs="Times New Roman"/>
          <w:sz w:val="24"/>
          <w:szCs w:val="24"/>
        </w:rPr>
        <w:t xml:space="preserve"> el</w:t>
      </w:r>
      <w:r w:rsidRPr="009B2F0F">
        <w:rPr>
          <w:rFonts w:ascii="Times New Roman" w:eastAsia="Times New Roman" w:hAnsi="Times New Roman" w:cs="Times New Roman"/>
          <w:color w:val="000000"/>
          <w:sz w:val="24"/>
          <w:szCs w:val="24"/>
        </w:rPr>
        <w:t xml:space="preserve"> comportamiento </w:t>
      </w:r>
      <w:r w:rsidRPr="009B2F0F">
        <w:rPr>
          <w:rFonts w:ascii="Times New Roman" w:eastAsia="Times New Roman" w:hAnsi="Times New Roman" w:cs="Times New Roman"/>
          <w:sz w:val="24"/>
          <w:szCs w:val="24"/>
        </w:rPr>
        <w:t>alimenticio</w:t>
      </w:r>
      <w:r w:rsidRPr="009B2F0F">
        <w:rPr>
          <w:rFonts w:ascii="Times New Roman" w:eastAsia="Times New Roman" w:hAnsi="Times New Roman" w:cs="Times New Roman"/>
          <w:color w:val="000000"/>
          <w:sz w:val="24"/>
          <w:szCs w:val="24"/>
        </w:rPr>
        <w:t xml:space="preserve"> de los flebotom</w:t>
      </w:r>
      <w:r w:rsidRPr="009B2F0F">
        <w:rPr>
          <w:rFonts w:ascii="Times New Roman" w:eastAsia="Times New Roman" w:hAnsi="Times New Roman" w:cs="Times New Roman"/>
          <w:sz w:val="24"/>
          <w:szCs w:val="24"/>
        </w:rPr>
        <w:t xml:space="preserve">íneos, especialmente la antropofagia, </w:t>
      </w:r>
      <w:r w:rsidRPr="009B2F0F">
        <w:rPr>
          <w:rFonts w:ascii="Times New Roman" w:eastAsia="Times New Roman" w:hAnsi="Times New Roman" w:cs="Times New Roman"/>
          <w:color w:val="000000"/>
          <w:sz w:val="24"/>
          <w:szCs w:val="24"/>
        </w:rPr>
        <w:t xml:space="preserve">juega un papel clave en la transmisión de </w:t>
      </w:r>
      <w:r w:rsidRPr="009B2F0F">
        <w:rPr>
          <w:rFonts w:ascii="Times New Roman" w:eastAsia="Times New Roman" w:hAnsi="Times New Roman" w:cs="Times New Roman"/>
          <w:i/>
          <w:color w:val="000000"/>
          <w:sz w:val="24"/>
          <w:szCs w:val="24"/>
        </w:rPr>
        <w:t>Leishmania</w:t>
      </w:r>
      <w:r w:rsidRPr="009B2F0F">
        <w:rPr>
          <w:rFonts w:ascii="Times New Roman" w:eastAsia="Times New Roman" w:hAnsi="Times New Roman" w:cs="Times New Roman"/>
          <w:color w:val="000000"/>
          <w:sz w:val="24"/>
          <w:szCs w:val="24"/>
        </w:rPr>
        <w:t xml:space="preserve"> y el establecimiento de focos de </w:t>
      </w:r>
      <w:r w:rsidRPr="009B2F0F">
        <w:rPr>
          <w:rFonts w:ascii="Times New Roman" w:eastAsia="Times New Roman" w:hAnsi="Times New Roman" w:cs="Times New Roman"/>
          <w:sz w:val="24"/>
          <w:szCs w:val="24"/>
        </w:rPr>
        <w:t>leishmaniasis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(Paternina et al., 2016)</w:t>
      </w:r>
      <w:r w:rsidRPr="009B2F0F">
        <w:rPr>
          <w:rFonts w:ascii="Times New Roman" w:eastAsia="Times New Roman" w:hAnsi="Times New Roman" w:cs="Times New Roman"/>
          <w:color w:val="000000"/>
          <w:sz w:val="24"/>
          <w:szCs w:val="24"/>
        </w:rPr>
        <w:t>. </w:t>
      </w:r>
    </w:p>
    <w:p w14:paraId="43EB19DE" w14:textId="2E8ED813" w:rsidR="00D97044" w:rsidRPr="009B2F0F" w:rsidRDefault="0019618A" w:rsidP="0074534E">
      <w:pPr>
        <w:spacing w:after="0" w:line="480" w:lineRule="auto"/>
        <w:ind w:left="2" w:hanging="2"/>
        <w:rPr>
          <w:rFonts w:ascii="Times New Roman" w:eastAsia="Times New Roman" w:hAnsi="Times New Roman" w:cs="Times New Roman"/>
          <w:sz w:val="24"/>
          <w:szCs w:val="24"/>
        </w:rPr>
      </w:pPr>
      <w:r w:rsidRPr="009B2F0F">
        <w:rPr>
          <w:rFonts w:ascii="Times New Roman" w:eastAsia="Times New Roman" w:hAnsi="Times New Roman" w:cs="Times New Roman"/>
          <w:color w:val="000000"/>
          <w:sz w:val="24"/>
          <w:szCs w:val="24"/>
        </w:rPr>
        <w:t>En la Región de las Américas, la leishmaniasis es considerada una enfermedad emergente y reemergente,</w:t>
      </w:r>
      <w:r w:rsidR="0075509F" w:rsidRPr="009B2F0F">
        <w:rPr>
          <w:rFonts w:ascii="Times New Roman" w:eastAsia="Times New Roman" w:hAnsi="Times New Roman" w:cs="Times New Roman"/>
          <w:color w:val="000000"/>
          <w:sz w:val="24"/>
          <w:szCs w:val="24"/>
        </w:rPr>
        <w:t xml:space="preserve"> que se presenta en 17 países, </w:t>
      </w:r>
      <w:r w:rsidRPr="009B2F0F">
        <w:rPr>
          <w:rFonts w:ascii="Times New Roman" w:eastAsia="Times New Roman" w:hAnsi="Times New Roman" w:cs="Times New Roman"/>
          <w:color w:val="000000"/>
          <w:sz w:val="24"/>
          <w:szCs w:val="24"/>
        </w:rPr>
        <w:t xml:space="preserve">con un promedio </w:t>
      </w:r>
      <w:r w:rsidR="0075509F" w:rsidRPr="009B2F0F">
        <w:rPr>
          <w:rFonts w:ascii="Times New Roman" w:eastAsia="Times New Roman" w:hAnsi="Times New Roman" w:cs="Times New Roman"/>
          <w:color w:val="000000"/>
          <w:sz w:val="24"/>
          <w:szCs w:val="24"/>
        </w:rPr>
        <w:t>de 52645 casos por año</w:t>
      </w:r>
      <w:r w:rsidRPr="009B2F0F">
        <w:rPr>
          <w:rFonts w:ascii="Times New Roman" w:eastAsia="Times New Roman" w:hAnsi="Times New Roman" w:cs="Times New Roman"/>
          <w:color w:val="000000"/>
          <w:sz w:val="24"/>
          <w:szCs w:val="24"/>
        </w:rPr>
        <w:t xml:space="preserve">. En </w:t>
      </w:r>
      <w:r w:rsidRPr="009B2F0F">
        <w:rPr>
          <w:rFonts w:ascii="Times New Roman" w:eastAsia="Times New Roman" w:hAnsi="Times New Roman" w:cs="Times New Roman"/>
          <w:sz w:val="24"/>
          <w:szCs w:val="24"/>
        </w:rPr>
        <w:t>202</w:t>
      </w:r>
      <w:r w:rsidR="005951DA" w:rsidRPr="009B2F0F">
        <w:rPr>
          <w:rFonts w:ascii="Times New Roman" w:eastAsia="Times New Roman" w:hAnsi="Times New Roman" w:cs="Times New Roman"/>
          <w:sz w:val="24"/>
          <w:szCs w:val="24"/>
        </w:rPr>
        <w:t>3</w:t>
      </w:r>
      <w:r w:rsidRPr="009B2F0F">
        <w:rPr>
          <w:rFonts w:ascii="Times New Roman" w:eastAsia="Times New Roman" w:hAnsi="Times New Roman" w:cs="Times New Roman"/>
          <w:color w:val="000000"/>
          <w:sz w:val="24"/>
          <w:szCs w:val="24"/>
        </w:rPr>
        <w:t xml:space="preserve">, </w:t>
      </w:r>
      <w:r w:rsidR="005951DA" w:rsidRPr="009B2F0F">
        <w:rPr>
          <w:rFonts w:ascii="Times New Roman" w:eastAsia="Times New Roman" w:hAnsi="Times New Roman" w:cs="Times New Roman"/>
          <w:color w:val="000000"/>
          <w:sz w:val="24"/>
          <w:szCs w:val="24"/>
        </w:rPr>
        <w:t>la tasa de incidencia fue de 15,4 por 100</w:t>
      </w:r>
      <w:r w:rsidR="001A032D" w:rsidRPr="009B2F0F">
        <w:rPr>
          <w:rFonts w:ascii="Times New Roman" w:eastAsia="Times New Roman" w:hAnsi="Times New Roman" w:cs="Times New Roman"/>
          <w:color w:val="000000"/>
          <w:sz w:val="24"/>
          <w:szCs w:val="24"/>
        </w:rPr>
        <w:t>.</w:t>
      </w:r>
      <w:r w:rsidR="005951DA" w:rsidRPr="009B2F0F">
        <w:rPr>
          <w:rFonts w:ascii="Times New Roman" w:eastAsia="Times New Roman" w:hAnsi="Times New Roman" w:cs="Times New Roman"/>
          <w:color w:val="000000"/>
          <w:sz w:val="24"/>
          <w:szCs w:val="24"/>
        </w:rPr>
        <w:t>000 habitantes, siendo los países con mayor incidencia Suriname, Guatemala, Perú, Panamá, Bolivia y Nicaragua (O</w:t>
      </w:r>
      <w:r w:rsidR="007C70ED" w:rsidRPr="009B2F0F">
        <w:rPr>
          <w:rFonts w:ascii="Times New Roman" w:eastAsia="Times New Roman" w:hAnsi="Times New Roman" w:cs="Times New Roman"/>
          <w:color w:val="000000"/>
          <w:sz w:val="24"/>
          <w:szCs w:val="24"/>
        </w:rPr>
        <w:t xml:space="preserve">rganización </w:t>
      </w:r>
      <w:r w:rsidR="001A032D" w:rsidRPr="009B2F0F">
        <w:rPr>
          <w:rFonts w:ascii="Times New Roman" w:eastAsia="Times New Roman" w:hAnsi="Times New Roman" w:cs="Times New Roman"/>
          <w:color w:val="000000"/>
          <w:sz w:val="24"/>
          <w:szCs w:val="24"/>
        </w:rPr>
        <w:t>Panamericana</w:t>
      </w:r>
      <w:r w:rsidR="007C70ED" w:rsidRPr="009B2F0F">
        <w:rPr>
          <w:rFonts w:ascii="Times New Roman" w:eastAsia="Times New Roman" w:hAnsi="Times New Roman" w:cs="Times New Roman"/>
          <w:color w:val="000000"/>
          <w:sz w:val="24"/>
          <w:szCs w:val="24"/>
        </w:rPr>
        <w:t xml:space="preserve"> de la </w:t>
      </w:r>
      <w:r w:rsidR="005951DA" w:rsidRPr="009B2F0F">
        <w:rPr>
          <w:rFonts w:ascii="Times New Roman" w:eastAsia="Times New Roman" w:hAnsi="Times New Roman" w:cs="Times New Roman"/>
          <w:color w:val="000000"/>
          <w:sz w:val="24"/>
          <w:szCs w:val="24"/>
        </w:rPr>
        <w:t>S</w:t>
      </w:r>
      <w:r w:rsidR="007C70ED" w:rsidRPr="009B2F0F">
        <w:rPr>
          <w:rFonts w:ascii="Times New Roman" w:eastAsia="Times New Roman" w:hAnsi="Times New Roman" w:cs="Times New Roman"/>
          <w:color w:val="000000"/>
          <w:sz w:val="24"/>
          <w:szCs w:val="24"/>
        </w:rPr>
        <w:t>alud</w:t>
      </w:r>
      <w:r w:rsidR="005951DA" w:rsidRPr="009B2F0F">
        <w:rPr>
          <w:rFonts w:ascii="Times New Roman" w:eastAsia="Times New Roman" w:hAnsi="Times New Roman" w:cs="Times New Roman"/>
          <w:color w:val="000000"/>
          <w:sz w:val="24"/>
          <w:szCs w:val="24"/>
        </w:rPr>
        <w:t>, 2024)</w:t>
      </w:r>
      <w:r w:rsidRPr="009B2F0F">
        <w:rPr>
          <w:rFonts w:ascii="Times New Roman" w:eastAsia="Times New Roman" w:hAnsi="Times New Roman" w:cs="Times New Roman"/>
          <w:sz w:val="24"/>
          <w:szCs w:val="24"/>
        </w:rPr>
        <w:t xml:space="preserve">, aunque existe un subregistro de casos no notificados al </w:t>
      </w:r>
      <w:r w:rsidRPr="009B2F0F">
        <w:rPr>
          <w:rFonts w:ascii="Times New Roman" w:eastAsia="Times New Roman" w:hAnsi="Times New Roman" w:cs="Times New Roman"/>
          <w:sz w:val="24"/>
          <w:szCs w:val="24"/>
        </w:rPr>
        <w:lastRenderedPageBreak/>
        <w:t>sistema, y en el periodo 2022 se experimentó disminución del reporte de incidencia relacionado con el manejo y atención prioritaria a la pandemia por COVID-19 (Serna y Ber</w:t>
      </w:r>
      <w:r w:rsidR="0074534E" w:rsidRPr="009B2F0F">
        <w:rPr>
          <w:rFonts w:ascii="Times New Roman" w:eastAsia="Times New Roman" w:hAnsi="Times New Roman" w:cs="Times New Roman"/>
          <w:sz w:val="24"/>
          <w:szCs w:val="24"/>
        </w:rPr>
        <w:t>m</w:t>
      </w:r>
      <w:r w:rsidRPr="009B2F0F">
        <w:rPr>
          <w:rFonts w:ascii="Times New Roman" w:eastAsia="Times New Roman" w:hAnsi="Times New Roman" w:cs="Times New Roman"/>
          <w:sz w:val="24"/>
          <w:szCs w:val="24"/>
        </w:rPr>
        <w:t>údez, 2023)</w:t>
      </w:r>
      <w:r w:rsidRPr="009B2F0F">
        <w:rPr>
          <w:rFonts w:ascii="Times New Roman" w:eastAsia="Times New Roman" w:hAnsi="Times New Roman" w:cs="Times New Roman"/>
          <w:color w:val="000000"/>
          <w:sz w:val="24"/>
          <w:szCs w:val="24"/>
        </w:rPr>
        <w:t xml:space="preserve">. </w:t>
      </w:r>
      <w:r w:rsidR="00D97044" w:rsidRPr="009B2F0F">
        <w:rPr>
          <w:rFonts w:ascii="Times New Roman" w:eastAsia="Times New Roman" w:hAnsi="Times New Roman" w:cs="Times New Roman"/>
          <w:color w:val="000000"/>
          <w:sz w:val="24"/>
          <w:szCs w:val="24"/>
        </w:rPr>
        <w:t>En Colombia, e</w:t>
      </w:r>
      <w:r w:rsidRPr="009B2F0F">
        <w:rPr>
          <w:rFonts w:ascii="Times New Roman" w:eastAsia="Times New Roman" w:hAnsi="Times New Roman" w:cs="Times New Roman"/>
          <w:color w:val="000000"/>
          <w:sz w:val="24"/>
          <w:szCs w:val="24"/>
        </w:rPr>
        <w:t>ntre los años 20</w:t>
      </w:r>
      <w:r w:rsidR="00D97044" w:rsidRPr="009B2F0F">
        <w:rPr>
          <w:rFonts w:ascii="Times New Roman" w:eastAsia="Times New Roman" w:hAnsi="Times New Roman" w:cs="Times New Roman"/>
          <w:color w:val="000000"/>
          <w:sz w:val="24"/>
          <w:szCs w:val="24"/>
        </w:rPr>
        <w:t>23</w:t>
      </w:r>
      <w:r w:rsidRPr="009B2F0F">
        <w:rPr>
          <w:rFonts w:ascii="Times New Roman" w:eastAsia="Times New Roman" w:hAnsi="Times New Roman" w:cs="Times New Roman"/>
          <w:color w:val="000000"/>
          <w:sz w:val="24"/>
          <w:szCs w:val="24"/>
        </w:rPr>
        <w:t xml:space="preserve"> y </w:t>
      </w:r>
      <w:r w:rsidR="00D97044" w:rsidRPr="009B2F0F">
        <w:rPr>
          <w:rFonts w:ascii="Times New Roman" w:eastAsia="Times New Roman" w:hAnsi="Times New Roman" w:cs="Times New Roman"/>
          <w:color w:val="000000"/>
          <w:sz w:val="24"/>
          <w:szCs w:val="24"/>
        </w:rPr>
        <w:t xml:space="preserve">la semana epidemiológica 24 de </w:t>
      </w:r>
      <w:r w:rsidRPr="009B2F0F">
        <w:rPr>
          <w:rFonts w:ascii="Times New Roman" w:eastAsia="Times New Roman" w:hAnsi="Times New Roman" w:cs="Times New Roman"/>
          <w:color w:val="000000"/>
          <w:sz w:val="24"/>
          <w:szCs w:val="24"/>
        </w:rPr>
        <w:t>202</w:t>
      </w:r>
      <w:r w:rsidR="00D97044" w:rsidRPr="009B2F0F">
        <w:rPr>
          <w:rFonts w:ascii="Times New Roman" w:eastAsia="Times New Roman" w:hAnsi="Times New Roman" w:cs="Times New Roman"/>
          <w:color w:val="000000"/>
          <w:sz w:val="24"/>
          <w:szCs w:val="24"/>
        </w:rPr>
        <w:t>5</w:t>
      </w:r>
      <w:r w:rsidRPr="009B2F0F">
        <w:rPr>
          <w:rFonts w:ascii="Times New Roman" w:eastAsia="Times New Roman" w:hAnsi="Times New Roman" w:cs="Times New Roman"/>
          <w:color w:val="000000"/>
          <w:sz w:val="24"/>
          <w:szCs w:val="24"/>
        </w:rPr>
        <w:t xml:space="preserve"> de acuerdo con el Sistema Nacional de Vigilancia en Salud P</w:t>
      </w:r>
      <w:r w:rsidRPr="009B2F0F">
        <w:rPr>
          <w:rFonts w:ascii="Times New Roman" w:eastAsia="Times New Roman" w:hAnsi="Times New Roman" w:cs="Times New Roman"/>
          <w:sz w:val="24"/>
          <w:szCs w:val="24"/>
        </w:rPr>
        <w:t xml:space="preserve">ública (SIVIGILA), </w:t>
      </w:r>
      <w:r w:rsidR="00D97044" w:rsidRPr="009B2F0F">
        <w:rPr>
          <w:rFonts w:ascii="Times New Roman" w:eastAsia="Times New Roman" w:hAnsi="Times New Roman" w:cs="Times New Roman"/>
          <w:sz w:val="24"/>
          <w:szCs w:val="24"/>
        </w:rPr>
        <w:t>se han notificado un total de 13.</w:t>
      </w:r>
      <w:r w:rsidR="00067BFF" w:rsidRPr="009B2F0F">
        <w:rPr>
          <w:rFonts w:ascii="Times New Roman" w:eastAsia="Times New Roman" w:hAnsi="Times New Roman" w:cs="Times New Roman"/>
          <w:sz w:val="24"/>
          <w:szCs w:val="24"/>
        </w:rPr>
        <w:t>904</w:t>
      </w:r>
      <w:r w:rsidR="00D97044" w:rsidRPr="009B2F0F">
        <w:rPr>
          <w:rFonts w:ascii="Times New Roman" w:eastAsia="Times New Roman" w:hAnsi="Times New Roman" w:cs="Times New Roman"/>
          <w:sz w:val="24"/>
          <w:szCs w:val="24"/>
        </w:rPr>
        <w:t xml:space="preserve"> casos de leishmaniasis, el </w:t>
      </w:r>
      <w:r w:rsidR="00067BFF" w:rsidRPr="009B2F0F">
        <w:rPr>
          <w:rFonts w:ascii="Times New Roman" w:eastAsia="Times New Roman" w:hAnsi="Times New Roman" w:cs="Times New Roman"/>
          <w:sz w:val="24"/>
          <w:szCs w:val="24"/>
        </w:rPr>
        <w:t>98,2</w:t>
      </w:r>
      <w:r w:rsidR="000B142C" w:rsidRPr="009B2F0F">
        <w:rPr>
          <w:rFonts w:ascii="Times New Roman" w:eastAsia="Times New Roman" w:hAnsi="Times New Roman" w:cs="Times New Roman"/>
          <w:sz w:val="24"/>
          <w:szCs w:val="24"/>
        </w:rPr>
        <w:t xml:space="preserve"> </w:t>
      </w:r>
      <w:r w:rsidR="00067BFF" w:rsidRPr="009B2F0F">
        <w:rPr>
          <w:rFonts w:ascii="Times New Roman" w:eastAsia="Times New Roman" w:hAnsi="Times New Roman" w:cs="Times New Roman"/>
          <w:sz w:val="24"/>
          <w:szCs w:val="24"/>
        </w:rPr>
        <w:t>% corresponde a leishmaniasis cutánea, el 1,7</w:t>
      </w:r>
      <w:r w:rsidR="000B142C" w:rsidRPr="009B2F0F">
        <w:rPr>
          <w:rFonts w:ascii="Times New Roman" w:eastAsia="Times New Roman" w:hAnsi="Times New Roman" w:cs="Times New Roman"/>
          <w:sz w:val="24"/>
          <w:szCs w:val="24"/>
        </w:rPr>
        <w:t xml:space="preserve"> </w:t>
      </w:r>
      <w:r w:rsidR="00067BFF" w:rsidRPr="009B2F0F">
        <w:rPr>
          <w:rFonts w:ascii="Times New Roman" w:eastAsia="Times New Roman" w:hAnsi="Times New Roman" w:cs="Times New Roman"/>
          <w:sz w:val="24"/>
          <w:szCs w:val="24"/>
        </w:rPr>
        <w:t>% a leishmaniasis mucocutánea y el 0,1</w:t>
      </w:r>
      <w:r w:rsidR="000B142C" w:rsidRPr="009B2F0F">
        <w:rPr>
          <w:rFonts w:ascii="Times New Roman" w:eastAsia="Times New Roman" w:hAnsi="Times New Roman" w:cs="Times New Roman"/>
          <w:sz w:val="24"/>
          <w:szCs w:val="24"/>
        </w:rPr>
        <w:t xml:space="preserve"> </w:t>
      </w:r>
      <w:r w:rsidRPr="009B2F0F">
        <w:rPr>
          <w:rFonts w:ascii="Times New Roman" w:eastAsia="Times New Roman" w:hAnsi="Times New Roman" w:cs="Times New Roman"/>
          <w:sz w:val="24"/>
          <w:szCs w:val="24"/>
        </w:rPr>
        <w:t>%</w:t>
      </w:r>
      <w:r w:rsidR="00067BFF" w:rsidRPr="009B2F0F">
        <w:rPr>
          <w:rFonts w:ascii="Times New Roman" w:eastAsia="Times New Roman" w:hAnsi="Times New Roman" w:cs="Times New Roman"/>
          <w:sz w:val="24"/>
          <w:szCs w:val="24"/>
        </w:rPr>
        <w:t xml:space="preserve"> a leishmaniasis visceral</w:t>
      </w:r>
      <w:r w:rsidRPr="009B2F0F">
        <w:rPr>
          <w:rFonts w:ascii="Times New Roman" w:eastAsia="Times New Roman" w:hAnsi="Times New Roman" w:cs="Times New Roman"/>
          <w:sz w:val="24"/>
          <w:szCs w:val="24"/>
        </w:rPr>
        <w:t>. E</w:t>
      </w:r>
      <w:r w:rsidR="00067BFF" w:rsidRPr="009B2F0F">
        <w:rPr>
          <w:rFonts w:ascii="Times New Roman" w:eastAsia="Times New Roman" w:hAnsi="Times New Roman" w:cs="Times New Roman"/>
          <w:sz w:val="24"/>
          <w:szCs w:val="24"/>
        </w:rPr>
        <w:t>n 2025 los dos casos</w:t>
      </w:r>
      <w:r w:rsidRPr="009B2F0F">
        <w:rPr>
          <w:rFonts w:ascii="Times New Roman" w:eastAsia="Times New Roman" w:hAnsi="Times New Roman" w:cs="Times New Roman"/>
          <w:sz w:val="24"/>
          <w:szCs w:val="24"/>
        </w:rPr>
        <w:t xml:space="preserve"> de leishmaniasis visceral</w:t>
      </w:r>
      <w:r w:rsidR="00C03136" w:rsidRPr="009B2F0F">
        <w:rPr>
          <w:rFonts w:ascii="Times New Roman" w:eastAsia="Times New Roman" w:hAnsi="Times New Roman" w:cs="Times New Roman"/>
          <w:sz w:val="24"/>
          <w:szCs w:val="24"/>
        </w:rPr>
        <w:t xml:space="preserve"> que se presentaron</w:t>
      </w:r>
      <w:r w:rsidR="00067BFF" w:rsidRPr="009B2F0F">
        <w:rPr>
          <w:rFonts w:ascii="Times New Roman" w:eastAsia="Times New Roman" w:hAnsi="Times New Roman" w:cs="Times New Roman"/>
          <w:sz w:val="24"/>
          <w:szCs w:val="24"/>
        </w:rPr>
        <w:t xml:space="preserve"> fueron reportados en Sucre</w:t>
      </w:r>
      <w:r w:rsidR="006431F1" w:rsidRPr="009B2F0F">
        <w:rPr>
          <w:rFonts w:ascii="Times New Roman" w:eastAsia="Times New Roman" w:hAnsi="Times New Roman" w:cs="Times New Roman"/>
          <w:sz w:val="24"/>
          <w:szCs w:val="24"/>
        </w:rPr>
        <w:t xml:space="preserve">, uno de ellos en el municipio de Ovejas </w:t>
      </w:r>
      <w:r w:rsidR="00067BFF" w:rsidRPr="009B2F0F">
        <w:rPr>
          <w:rFonts w:ascii="Times New Roman" w:eastAsia="Times New Roman" w:hAnsi="Times New Roman" w:cs="Times New Roman"/>
          <w:sz w:val="24"/>
          <w:szCs w:val="24"/>
        </w:rPr>
        <w:t xml:space="preserve">(Instituto Nacional de Salud, </w:t>
      </w:r>
      <w:r w:rsidR="00060931" w:rsidRPr="009B2F0F">
        <w:rPr>
          <w:rFonts w:ascii="Times New Roman" w:eastAsia="Times New Roman" w:hAnsi="Times New Roman" w:cs="Times New Roman"/>
          <w:sz w:val="24"/>
          <w:szCs w:val="24"/>
        </w:rPr>
        <w:t>2024</w:t>
      </w:r>
      <w:r w:rsidR="00BF22D3" w:rsidRPr="009B2F0F">
        <w:rPr>
          <w:rFonts w:ascii="Times New Roman" w:eastAsia="Times New Roman" w:hAnsi="Times New Roman" w:cs="Times New Roman"/>
          <w:sz w:val="24"/>
          <w:szCs w:val="24"/>
        </w:rPr>
        <w:t>a</w:t>
      </w:r>
      <w:r w:rsidR="00060931" w:rsidRPr="009B2F0F">
        <w:rPr>
          <w:rFonts w:ascii="Times New Roman" w:eastAsia="Times New Roman" w:hAnsi="Times New Roman" w:cs="Times New Roman"/>
          <w:sz w:val="24"/>
          <w:szCs w:val="24"/>
        </w:rPr>
        <w:t>,</w:t>
      </w:r>
      <w:r w:rsidR="00BF22D3" w:rsidRPr="009B2F0F">
        <w:rPr>
          <w:rFonts w:ascii="Times New Roman" w:eastAsia="Times New Roman" w:hAnsi="Times New Roman" w:cs="Times New Roman"/>
          <w:sz w:val="24"/>
          <w:szCs w:val="24"/>
        </w:rPr>
        <w:t xml:space="preserve"> 2024b,</w:t>
      </w:r>
      <w:r w:rsidR="00060931" w:rsidRPr="009B2F0F">
        <w:rPr>
          <w:rFonts w:ascii="Times New Roman" w:eastAsia="Times New Roman" w:hAnsi="Times New Roman" w:cs="Times New Roman"/>
          <w:sz w:val="24"/>
          <w:szCs w:val="24"/>
        </w:rPr>
        <w:t xml:space="preserve"> </w:t>
      </w:r>
      <w:r w:rsidR="00067BFF" w:rsidRPr="009B2F0F">
        <w:rPr>
          <w:rFonts w:ascii="Times New Roman" w:eastAsia="Times New Roman" w:hAnsi="Times New Roman" w:cs="Times New Roman"/>
          <w:sz w:val="24"/>
          <w:szCs w:val="24"/>
        </w:rPr>
        <w:t xml:space="preserve">2025). </w:t>
      </w:r>
    </w:p>
    <w:p w14:paraId="55738825" w14:textId="390426EC" w:rsidR="000B142C" w:rsidRPr="009B2F0F" w:rsidRDefault="000E05FE" w:rsidP="0074534E">
      <w:pPr>
        <w:spacing w:after="0" w:line="480" w:lineRule="auto"/>
        <w:ind w:firstLine="0"/>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En el departamento de Sucre la leishmaniasis </w:t>
      </w:r>
      <w:r w:rsidRPr="009B2F0F">
        <w:rPr>
          <w:rFonts w:ascii="Times New Roman" w:eastAsia="Times New Roman" w:hAnsi="Times New Roman" w:cs="Times New Roman"/>
          <w:sz w:val="24"/>
          <w:szCs w:val="24"/>
        </w:rPr>
        <w:t>se considera</w:t>
      </w:r>
      <w:r w:rsidRPr="009B2F0F">
        <w:rPr>
          <w:rFonts w:ascii="Times New Roman" w:eastAsia="Times New Roman" w:hAnsi="Times New Roman" w:cs="Times New Roman"/>
          <w:color w:val="000000"/>
          <w:sz w:val="24"/>
          <w:szCs w:val="24"/>
        </w:rPr>
        <w:t xml:space="preserve"> endémica</w:t>
      </w:r>
      <w:r w:rsidR="00A11505"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siendo el municipio de Ovejas su principal foco histórico, aportando el 51 % de los casos </w:t>
      </w:r>
      <w:r w:rsidRPr="009B2F0F">
        <w:rPr>
          <w:rFonts w:ascii="Times New Roman" w:eastAsia="Times New Roman" w:hAnsi="Times New Roman" w:cs="Times New Roman"/>
          <w:sz w:val="24"/>
          <w:szCs w:val="24"/>
        </w:rPr>
        <w:t>de leishmaniasis del departamento y 11 % de los casos viscerales del país (Mejía-Chimá et al., 2023)</w:t>
      </w:r>
      <w:r w:rsidRPr="009B2F0F">
        <w:rPr>
          <w:rFonts w:ascii="Times New Roman" w:eastAsia="Times New Roman" w:hAnsi="Times New Roman" w:cs="Times New Roman"/>
          <w:color w:val="000000"/>
          <w:sz w:val="24"/>
          <w:szCs w:val="24"/>
        </w:rPr>
        <w:t xml:space="preserve">. En los últimos años, han </w:t>
      </w:r>
      <w:r w:rsidRPr="009B2F0F">
        <w:rPr>
          <w:rFonts w:ascii="Times New Roman" w:eastAsia="Times New Roman" w:hAnsi="Times New Roman" w:cs="Times New Roman"/>
          <w:sz w:val="24"/>
          <w:szCs w:val="24"/>
        </w:rPr>
        <w:t>emergido</w:t>
      </w:r>
      <w:r w:rsidRPr="009B2F0F">
        <w:rPr>
          <w:rFonts w:ascii="Times New Roman" w:eastAsia="Times New Roman" w:hAnsi="Times New Roman" w:cs="Times New Roman"/>
          <w:color w:val="000000"/>
          <w:sz w:val="24"/>
          <w:szCs w:val="24"/>
        </w:rPr>
        <w:t xml:space="preserve"> nuevos focos de transmisi</w:t>
      </w:r>
      <w:r w:rsidRPr="009B2F0F">
        <w:rPr>
          <w:rFonts w:ascii="Times New Roman" w:eastAsia="Times New Roman" w:hAnsi="Times New Roman" w:cs="Times New Roman"/>
          <w:sz w:val="24"/>
          <w:szCs w:val="24"/>
        </w:rPr>
        <w:t>ón</w:t>
      </w:r>
      <w:r w:rsidRPr="009B2F0F">
        <w:rPr>
          <w:rFonts w:ascii="Times New Roman" w:eastAsia="Times New Roman" w:hAnsi="Times New Roman" w:cs="Times New Roman"/>
          <w:color w:val="000000"/>
          <w:sz w:val="24"/>
          <w:szCs w:val="24"/>
        </w:rPr>
        <w:t xml:space="preserve"> en zonas rurales de este municipio, como en la vereda El Palmar, constituyendo un foco mixto de leishmaniasis sin caracterización vectorial ni parasitológica previa. </w:t>
      </w:r>
      <w:r w:rsidRPr="009B2F0F">
        <w:rPr>
          <w:rFonts w:ascii="Times New Roman" w:eastAsia="Times New Roman" w:hAnsi="Times New Roman" w:cs="Times New Roman"/>
          <w:sz w:val="24"/>
          <w:szCs w:val="24"/>
        </w:rPr>
        <w:t>Para comprender la dinámica de transmisión de la leishmaniasis en los focos emergentes, l</w:t>
      </w:r>
      <w:r w:rsidRPr="009B2F0F">
        <w:rPr>
          <w:rFonts w:ascii="Times New Roman" w:eastAsia="Times New Roman" w:hAnsi="Times New Roman" w:cs="Times New Roman"/>
          <w:color w:val="000000"/>
          <w:sz w:val="24"/>
          <w:szCs w:val="24"/>
        </w:rPr>
        <w:t xml:space="preserve">a identificación de los </w:t>
      </w:r>
      <w:r w:rsidRPr="009B2F0F">
        <w:rPr>
          <w:rFonts w:ascii="Times New Roman" w:eastAsia="Times New Roman" w:hAnsi="Times New Roman" w:cs="Times New Roman"/>
          <w:sz w:val="24"/>
          <w:szCs w:val="24"/>
        </w:rPr>
        <w:t>insectos transmisores</w:t>
      </w:r>
      <w:r w:rsidRPr="009B2F0F">
        <w:rPr>
          <w:rFonts w:ascii="Times New Roman" w:eastAsia="Times New Roman" w:hAnsi="Times New Roman" w:cs="Times New Roman"/>
          <w:color w:val="000000"/>
          <w:sz w:val="24"/>
          <w:szCs w:val="24"/>
        </w:rPr>
        <w:t xml:space="preserve"> es </w:t>
      </w:r>
      <w:r w:rsidRPr="009B2F0F">
        <w:rPr>
          <w:rFonts w:ascii="Times New Roman" w:eastAsia="Times New Roman" w:hAnsi="Times New Roman" w:cs="Times New Roman"/>
          <w:sz w:val="24"/>
          <w:szCs w:val="24"/>
        </w:rPr>
        <w:t>el</w:t>
      </w:r>
      <w:r w:rsidRPr="009B2F0F">
        <w:rPr>
          <w:rFonts w:ascii="Times New Roman" w:eastAsia="Times New Roman" w:hAnsi="Times New Roman" w:cs="Times New Roman"/>
          <w:color w:val="000000"/>
          <w:sz w:val="24"/>
          <w:szCs w:val="24"/>
        </w:rPr>
        <w:t xml:space="preserve"> paso fundamental para implementar un control vectorial efectivo. El presente estudio </w:t>
      </w:r>
      <w:r w:rsidR="000B142C" w:rsidRPr="009B2F0F">
        <w:rPr>
          <w:rFonts w:ascii="Times New Roman" w:eastAsia="Times New Roman" w:hAnsi="Times New Roman" w:cs="Times New Roman"/>
          <w:color w:val="000000"/>
          <w:sz w:val="24"/>
          <w:szCs w:val="24"/>
        </w:rPr>
        <w:t xml:space="preserve">tuvo </w:t>
      </w:r>
      <w:r w:rsidRPr="009B2F0F">
        <w:rPr>
          <w:rFonts w:ascii="Times New Roman" w:eastAsia="Times New Roman" w:hAnsi="Times New Roman" w:cs="Times New Roman"/>
          <w:color w:val="000000"/>
          <w:sz w:val="24"/>
          <w:szCs w:val="24"/>
        </w:rPr>
        <w:t xml:space="preserve">como objetivo </w:t>
      </w:r>
      <w:r w:rsidR="00446477" w:rsidRPr="009B2F0F">
        <w:rPr>
          <w:rFonts w:ascii="Times New Roman" w:eastAsia="Times New Roman" w:hAnsi="Times New Roman" w:cs="Times New Roman"/>
          <w:color w:val="000000"/>
          <w:sz w:val="24"/>
          <w:szCs w:val="24"/>
        </w:rPr>
        <w:t>detectar</w:t>
      </w:r>
      <w:r w:rsidR="000B142C" w:rsidRPr="009B2F0F">
        <w:rPr>
          <w:rFonts w:ascii="Times New Roman" w:eastAsia="Times New Roman" w:hAnsi="Times New Roman" w:cs="Times New Roman"/>
          <w:color w:val="000000"/>
          <w:sz w:val="24"/>
          <w:szCs w:val="24"/>
        </w:rPr>
        <w:t xml:space="preserve"> la infección por </w:t>
      </w:r>
      <w:r w:rsidR="000B142C" w:rsidRPr="009B2F0F">
        <w:rPr>
          <w:rFonts w:ascii="Times New Roman" w:eastAsia="Times New Roman" w:hAnsi="Times New Roman" w:cs="Times New Roman"/>
          <w:i/>
          <w:iCs/>
          <w:color w:val="000000"/>
          <w:sz w:val="24"/>
          <w:szCs w:val="24"/>
        </w:rPr>
        <w:t>Leishmania</w:t>
      </w:r>
      <w:r w:rsidR="000B142C" w:rsidRPr="009B2F0F">
        <w:rPr>
          <w:rFonts w:ascii="Times New Roman" w:eastAsia="Times New Roman" w:hAnsi="Times New Roman" w:cs="Times New Roman"/>
          <w:color w:val="000000"/>
          <w:sz w:val="24"/>
          <w:szCs w:val="24"/>
        </w:rPr>
        <w:t xml:space="preserve"> y el comportamiento antropofágico de flebotomíneos capturados en la vereda El Palmar en Ovejas, Sucre, Colombia.</w:t>
      </w:r>
    </w:p>
    <w:bookmarkEnd w:id="0"/>
    <w:p w14:paraId="046DECCA" w14:textId="77777777"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b/>
          <w:color w:val="000000"/>
          <w:sz w:val="24"/>
          <w:szCs w:val="24"/>
        </w:rPr>
        <w:t>MATERIALES Y MÉTODOS</w:t>
      </w:r>
    </w:p>
    <w:p w14:paraId="0821C14D" w14:textId="6F55F34A"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b/>
          <w:color w:val="000000"/>
          <w:sz w:val="24"/>
          <w:szCs w:val="24"/>
        </w:rPr>
        <w:t>Área de estudio</w:t>
      </w:r>
    </w:p>
    <w:p w14:paraId="12015821" w14:textId="4F6349A1"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bookmarkStart w:id="1" w:name="_Hlk211247031"/>
      <w:r w:rsidRPr="009B2F0F">
        <w:rPr>
          <w:rFonts w:ascii="Times New Roman" w:eastAsia="Times New Roman" w:hAnsi="Times New Roman" w:cs="Times New Roman"/>
          <w:color w:val="000000"/>
          <w:sz w:val="24"/>
          <w:szCs w:val="24"/>
        </w:rPr>
        <w:lastRenderedPageBreak/>
        <w:t xml:space="preserve">El estudio se realizó en </w:t>
      </w:r>
      <w:r w:rsidR="000B142C" w:rsidRPr="009B2F0F">
        <w:rPr>
          <w:rFonts w:ascii="Times New Roman" w:eastAsia="Times New Roman" w:hAnsi="Times New Roman" w:cs="Times New Roman"/>
          <w:color w:val="000000"/>
          <w:sz w:val="24"/>
          <w:szCs w:val="24"/>
        </w:rPr>
        <w:t xml:space="preserve">la vereda </w:t>
      </w:r>
      <w:r w:rsidRPr="009B2F0F">
        <w:rPr>
          <w:rFonts w:ascii="Times New Roman" w:eastAsia="Times New Roman" w:hAnsi="Times New Roman" w:cs="Times New Roman"/>
          <w:color w:val="000000"/>
          <w:sz w:val="24"/>
          <w:szCs w:val="24"/>
        </w:rPr>
        <w:t xml:space="preserve">El Palmar, zona rural del municipio de Ovejas, Sucre. Ovejas está situado a una altitud </w:t>
      </w:r>
      <w:r w:rsidR="00A52E50" w:rsidRPr="009B2F0F">
        <w:rPr>
          <w:rFonts w:ascii="Times New Roman" w:eastAsia="Times New Roman" w:hAnsi="Times New Roman" w:cs="Times New Roman"/>
          <w:color w:val="000000"/>
          <w:sz w:val="24"/>
          <w:szCs w:val="24"/>
        </w:rPr>
        <w:t>media</w:t>
      </w:r>
      <w:r w:rsidR="000B142C"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color w:val="000000"/>
          <w:sz w:val="24"/>
          <w:szCs w:val="24"/>
        </w:rPr>
        <w:t xml:space="preserve">de 265 msnm y alberga </w:t>
      </w:r>
      <w:r w:rsidR="000B142C" w:rsidRPr="009B2F0F">
        <w:rPr>
          <w:rFonts w:ascii="Times New Roman" w:eastAsia="Times New Roman" w:hAnsi="Times New Roman" w:cs="Times New Roman"/>
          <w:color w:val="000000"/>
          <w:sz w:val="24"/>
          <w:szCs w:val="24"/>
        </w:rPr>
        <w:t>más de</w:t>
      </w:r>
      <w:r w:rsidRPr="009B2F0F">
        <w:rPr>
          <w:rFonts w:ascii="Times New Roman" w:eastAsia="Times New Roman" w:hAnsi="Times New Roman" w:cs="Times New Roman"/>
          <w:color w:val="000000"/>
          <w:sz w:val="24"/>
          <w:szCs w:val="24"/>
        </w:rPr>
        <w:t xml:space="preserve"> 22</w:t>
      </w:r>
      <w:r w:rsidR="00A11505" w:rsidRPr="009B2F0F">
        <w:rPr>
          <w:rFonts w:ascii="Times New Roman" w:eastAsia="Times New Roman" w:hAnsi="Times New Roman" w:cs="Times New Roman"/>
          <w:color w:val="000000"/>
          <w:sz w:val="24"/>
          <w:szCs w:val="24"/>
        </w:rPr>
        <w:t>.</w:t>
      </w:r>
      <w:r w:rsidR="000B142C" w:rsidRPr="009B2F0F">
        <w:rPr>
          <w:rFonts w:ascii="Times New Roman" w:eastAsia="Times New Roman" w:hAnsi="Times New Roman" w:cs="Times New Roman"/>
          <w:color w:val="000000"/>
          <w:sz w:val="24"/>
          <w:szCs w:val="24"/>
        </w:rPr>
        <w:t xml:space="preserve">000 habitantes </w:t>
      </w:r>
      <w:r w:rsidRPr="009B2F0F">
        <w:rPr>
          <w:rFonts w:ascii="Times New Roman" w:eastAsia="Times New Roman" w:hAnsi="Times New Roman" w:cs="Times New Roman"/>
          <w:color w:val="000000"/>
          <w:sz w:val="24"/>
          <w:szCs w:val="24"/>
        </w:rPr>
        <w:t xml:space="preserve">(43 % del total reside en áreas rurales dispersas), con temperatura media de 27 ºC y precipitaciones anuales que oscilan entre 1000 y 1500 mm. </w:t>
      </w:r>
      <w:r w:rsidRPr="009B2F0F">
        <w:rPr>
          <w:rFonts w:ascii="Times New Roman" w:eastAsia="Times New Roman" w:hAnsi="Times New Roman" w:cs="Times New Roman"/>
          <w:sz w:val="24"/>
          <w:szCs w:val="24"/>
        </w:rPr>
        <w:t xml:space="preserve">La vereda </w:t>
      </w:r>
      <w:r w:rsidRPr="009B2F0F">
        <w:rPr>
          <w:rFonts w:ascii="Times New Roman" w:eastAsia="Times New Roman" w:hAnsi="Times New Roman" w:cs="Times New Roman"/>
          <w:color w:val="000000"/>
          <w:sz w:val="24"/>
          <w:szCs w:val="24"/>
        </w:rPr>
        <w:t xml:space="preserve">El Palmar se encuentra </w:t>
      </w:r>
      <w:r w:rsidRPr="009B2F0F">
        <w:rPr>
          <w:rFonts w:ascii="Times New Roman" w:eastAsia="Times New Roman" w:hAnsi="Times New Roman" w:cs="Times New Roman"/>
          <w:sz w:val="24"/>
          <w:szCs w:val="24"/>
        </w:rPr>
        <w:t>ubicada</w:t>
      </w:r>
      <w:r w:rsidRPr="009B2F0F">
        <w:rPr>
          <w:rFonts w:ascii="Times New Roman" w:eastAsia="Times New Roman" w:hAnsi="Times New Roman" w:cs="Times New Roman"/>
          <w:color w:val="000000"/>
          <w:sz w:val="24"/>
          <w:szCs w:val="24"/>
        </w:rPr>
        <w:t xml:space="preserve"> a 8 km del casco urbano de Ovejas (Alcaldía de Ovejas, 2024)</w:t>
      </w:r>
      <w:r w:rsidR="00A11505"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sin embargo, previo a la presente investigación no se había realizado caracterización alguna de la fauna de flebotomíneos asociada a la leishmaniasis en esta zona. Para el muestreo entomol</w:t>
      </w:r>
      <w:r w:rsidRPr="009B2F0F">
        <w:rPr>
          <w:rFonts w:ascii="Times New Roman" w:eastAsia="Times New Roman" w:hAnsi="Times New Roman" w:cs="Times New Roman"/>
          <w:sz w:val="24"/>
          <w:szCs w:val="24"/>
        </w:rPr>
        <w:t>ógico</w:t>
      </w:r>
      <w:r w:rsidRPr="009B2F0F">
        <w:rPr>
          <w:rFonts w:ascii="Times New Roman" w:eastAsia="Times New Roman" w:hAnsi="Times New Roman" w:cs="Times New Roman"/>
          <w:color w:val="000000"/>
          <w:sz w:val="24"/>
          <w:szCs w:val="24"/>
        </w:rPr>
        <w:t>, se seleccionaron tres viviendas</w:t>
      </w:r>
      <w:r w:rsidR="00A11505"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cuyos habitantes habían presentado leishmaniasis cutánea o visceral en meses anteriores al estudio (Fig. 1).</w:t>
      </w:r>
    </w:p>
    <w:bookmarkEnd w:id="1"/>
    <w:p w14:paraId="589EA375" w14:textId="2F0C871F"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b/>
          <w:color w:val="000000"/>
          <w:sz w:val="24"/>
          <w:szCs w:val="24"/>
        </w:rPr>
        <w:t>Captura y determinación taxonómica de flebotomíneos</w:t>
      </w:r>
    </w:p>
    <w:p w14:paraId="58F1A58E" w14:textId="5F26F278"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bookmarkStart w:id="2" w:name="_Hlk211247049"/>
      <w:r w:rsidRPr="009B2F0F">
        <w:rPr>
          <w:rFonts w:ascii="Times New Roman" w:eastAsia="Times New Roman" w:hAnsi="Times New Roman" w:cs="Times New Roman"/>
          <w:color w:val="000000"/>
          <w:sz w:val="24"/>
          <w:szCs w:val="24"/>
        </w:rPr>
        <w:t>Se utilizaron trampas de luz azul tipo CDC, colocadas en tres entornos: intradomicilio (dentro de las viviendas), peridomicilio (a una distancia de hasta 10 m de la vivienda) y extradomicilio (entre 10 y 100 m de la vivienda, en parches de bosque y cultivos). Las trampas se activaron entre las 18:00 y las 06:00 horas durante tres noches consecutivas, para un esfuerzo de muestreo de doce horas por trampa</w:t>
      </w:r>
      <w:r w:rsidR="000B142C" w:rsidRPr="009B2F0F">
        <w:rPr>
          <w:rFonts w:ascii="Times New Roman" w:eastAsia="Times New Roman" w:hAnsi="Times New Roman" w:cs="Times New Roman"/>
          <w:color w:val="000000"/>
          <w:sz w:val="24"/>
          <w:szCs w:val="24"/>
        </w:rPr>
        <w:t xml:space="preserve"> por noche</w:t>
      </w:r>
      <w:r w:rsidRPr="009B2F0F">
        <w:rPr>
          <w:rFonts w:ascii="Times New Roman" w:eastAsia="Times New Roman" w:hAnsi="Times New Roman" w:cs="Times New Roman"/>
          <w:color w:val="000000"/>
          <w:sz w:val="24"/>
          <w:szCs w:val="24"/>
        </w:rPr>
        <w:t>. Los muestreos se realizaron en los meses de octubre y noviembre de 2021.</w:t>
      </w:r>
    </w:p>
    <w:p w14:paraId="4969218F" w14:textId="6212B40A"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Los flebotomíneos se separaron en machos y hembras según la fecha y el sitio de captura, y las </w:t>
      </w:r>
      <w:r w:rsidRPr="009B2F0F">
        <w:rPr>
          <w:rFonts w:ascii="Times New Roman" w:eastAsia="Times New Roman" w:hAnsi="Times New Roman" w:cs="Times New Roman"/>
          <w:sz w:val="24"/>
          <w:szCs w:val="24"/>
        </w:rPr>
        <w:t xml:space="preserve">hembras </w:t>
      </w:r>
      <w:r w:rsidRPr="009B2F0F">
        <w:rPr>
          <w:rFonts w:ascii="Times New Roman" w:eastAsia="Times New Roman" w:hAnsi="Times New Roman" w:cs="Times New Roman"/>
          <w:color w:val="000000"/>
          <w:sz w:val="24"/>
          <w:szCs w:val="24"/>
        </w:rPr>
        <w:t xml:space="preserve">se agruparon en alimentadas </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aquellas con evidencia de sangre en el abdomen</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y no alimentadas. A las hembras se les realizó la disección de la cabeza y los tres últimos segmentos abdominales</w:t>
      </w:r>
      <w:r w:rsidR="00AC2C92" w:rsidRPr="009B2F0F">
        <w:rPr>
          <w:rFonts w:ascii="Times New Roman" w:eastAsia="Times New Roman" w:hAnsi="Times New Roman" w:cs="Times New Roman"/>
          <w:color w:val="000000"/>
          <w:sz w:val="24"/>
          <w:szCs w:val="24"/>
        </w:rPr>
        <w:t>. Dichos tejidos</w:t>
      </w:r>
      <w:r w:rsidRPr="009B2F0F">
        <w:rPr>
          <w:rFonts w:ascii="Times New Roman" w:eastAsia="Times New Roman" w:hAnsi="Times New Roman" w:cs="Times New Roman"/>
          <w:color w:val="000000"/>
          <w:sz w:val="24"/>
          <w:szCs w:val="24"/>
        </w:rPr>
        <w:t xml:space="preserve"> fueron sometidos a clarificación química en lactofenol (ácido láctico y fenol, 1:1) para remover las setas y hacer visibles las estructuras internas en el microscopio. La determinación taxonómica se realizó con base en características morfológicas, empleando la clasificación taxonómica tradicional de </w:t>
      </w:r>
      <w:r w:rsidRPr="009B2F0F">
        <w:rPr>
          <w:rFonts w:ascii="Times New Roman" w:eastAsia="Times New Roman" w:hAnsi="Times New Roman" w:cs="Times New Roman"/>
          <w:sz w:val="24"/>
          <w:szCs w:val="24"/>
        </w:rPr>
        <w:t xml:space="preserve">Young y </w:t>
      </w:r>
      <w:r w:rsidRPr="009B2F0F">
        <w:rPr>
          <w:rFonts w:ascii="Times New Roman" w:eastAsia="Times New Roman" w:hAnsi="Times New Roman" w:cs="Times New Roman"/>
          <w:sz w:val="24"/>
          <w:szCs w:val="24"/>
        </w:rPr>
        <w:lastRenderedPageBreak/>
        <w:t>Duncan (1994) con</w:t>
      </w:r>
      <w:r w:rsidRPr="009B2F0F">
        <w:rPr>
          <w:rFonts w:ascii="Times New Roman" w:eastAsia="Times New Roman" w:hAnsi="Times New Roman" w:cs="Times New Roman"/>
          <w:color w:val="000000"/>
          <w:sz w:val="24"/>
          <w:szCs w:val="24"/>
        </w:rPr>
        <w:t xml:space="preserve"> la clave morfológica de </w:t>
      </w:r>
      <w:r w:rsidRPr="009B2F0F">
        <w:rPr>
          <w:rFonts w:ascii="Times New Roman" w:eastAsia="Times New Roman" w:hAnsi="Times New Roman" w:cs="Times New Roman"/>
          <w:sz w:val="24"/>
          <w:szCs w:val="24"/>
        </w:rPr>
        <w:t>Galati (2018)</w:t>
      </w:r>
      <w:r w:rsidRPr="009B2F0F">
        <w:rPr>
          <w:rFonts w:ascii="Times New Roman" w:eastAsia="Times New Roman" w:hAnsi="Times New Roman" w:cs="Times New Roman"/>
          <w:color w:val="000000"/>
          <w:sz w:val="24"/>
          <w:szCs w:val="24"/>
        </w:rPr>
        <w:t xml:space="preserve">. El resto del cuerpo de las hembras no alimentadas se agruparon por especie, fecha y sitio de captura (uno a diez individuos por grupo), mientras que el tórax y los segmentos proximales del abdomen de las alimentadas fueron almacenados individualmente. </w:t>
      </w:r>
    </w:p>
    <w:p w14:paraId="61395725" w14:textId="0291C784"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bookmarkStart w:id="3" w:name="_Hlk211247074"/>
      <w:bookmarkEnd w:id="2"/>
      <w:r w:rsidRPr="009B2F0F">
        <w:rPr>
          <w:rFonts w:ascii="Times New Roman" w:eastAsia="Times New Roman" w:hAnsi="Times New Roman" w:cs="Times New Roman"/>
          <w:b/>
          <w:color w:val="000000"/>
          <w:sz w:val="24"/>
          <w:szCs w:val="24"/>
        </w:rPr>
        <w:t>Extracción de ácidos nucleicos</w:t>
      </w:r>
    </w:p>
    <w:p w14:paraId="6FD10B5E" w14:textId="1FD06D61"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La extracción de ADN de los flebotomíneos se realizó utilizando el protocolo de alta concentración de sales </w:t>
      </w:r>
      <w:r w:rsidRPr="009B2F0F">
        <w:rPr>
          <w:rFonts w:ascii="Times New Roman" w:eastAsia="Times New Roman" w:hAnsi="Times New Roman" w:cs="Times New Roman"/>
          <w:sz w:val="24"/>
          <w:szCs w:val="24"/>
        </w:rPr>
        <w:t>(Pérez-Doria et al., 2008</w:t>
      </w:r>
      <w:r w:rsidR="004C653A">
        <w:rPr>
          <w:rFonts w:ascii="Times New Roman" w:eastAsia="Times New Roman" w:hAnsi="Times New Roman" w:cs="Times New Roman"/>
          <w:sz w:val="24"/>
          <w:szCs w:val="24"/>
        </w:rPr>
        <w:t xml:space="preserve">; </w:t>
      </w:r>
      <w:r w:rsidR="004C653A" w:rsidRPr="009B2F0F">
        <w:rPr>
          <w:rFonts w:ascii="Times New Roman" w:eastAsia="Times New Roman" w:hAnsi="Times New Roman" w:cs="Times New Roman"/>
          <w:sz w:val="24"/>
          <w:szCs w:val="24"/>
        </w:rPr>
        <w:t>Alemán-Santos et al., 2021</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xml:space="preserve">. Los insectos se maceraron mecánicamente </w:t>
      </w:r>
      <w:r w:rsidRPr="009B2F0F">
        <w:rPr>
          <w:rFonts w:ascii="Times New Roman" w:eastAsia="Times New Roman" w:hAnsi="Times New Roman" w:cs="Times New Roman"/>
          <w:sz w:val="24"/>
          <w:szCs w:val="24"/>
        </w:rPr>
        <w:t xml:space="preserve">en </w:t>
      </w:r>
      <w:r w:rsidRPr="009B2F0F">
        <w:rPr>
          <w:rFonts w:ascii="Times New Roman" w:eastAsia="Times New Roman" w:hAnsi="Times New Roman" w:cs="Times New Roman"/>
          <w:color w:val="000000"/>
          <w:sz w:val="24"/>
          <w:szCs w:val="24"/>
        </w:rPr>
        <w:t xml:space="preserve">50 </w:t>
      </w:r>
      <w:r w:rsidRPr="009B2F0F">
        <w:rPr>
          <w:rFonts w:ascii="Times New Roman" w:eastAsia="Times New Roman" w:hAnsi="Times New Roman" w:cs="Times New Roman"/>
          <w:sz w:val="24"/>
          <w:szCs w:val="24"/>
        </w:rPr>
        <w:t>μL</w:t>
      </w:r>
      <w:r w:rsidRPr="009B2F0F">
        <w:rPr>
          <w:rFonts w:ascii="Times New Roman" w:eastAsia="Times New Roman" w:hAnsi="Times New Roman" w:cs="Times New Roman"/>
          <w:color w:val="000000"/>
          <w:sz w:val="24"/>
          <w:szCs w:val="24"/>
        </w:rPr>
        <w:t xml:space="preserve"> de </w:t>
      </w:r>
      <w:r w:rsidRPr="009B2F0F">
        <w:rPr>
          <w:rFonts w:ascii="Times New Roman" w:eastAsia="Times New Roman" w:hAnsi="Times New Roman" w:cs="Times New Roman"/>
          <w:sz w:val="24"/>
          <w:szCs w:val="24"/>
        </w:rPr>
        <w:t>e</w:t>
      </w:r>
      <w:r w:rsidRPr="009B2F0F">
        <w:rPr>
          <w:rFonts w:ascii="Times New Roman" w:eastAsia="Times New Roman" w:hAnsi="Times New Roman" w:cs="Times New Roman"/>
          <w:color w:val="000000"/>
          <w:sz w:val="24"/>
          <w:szCs w:val="24"/>
        </w:rPr>
        <w:t>tanol absoluto, seguido de una centrifugación a 12</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000 rpm por 1 min, luego se evaporó el etanol a 70 °C en un bloque seco. El proceso de extracción se realizó por </w:t>
      </w:r>
      <w:r w:rsidRPr="009B2F0F">
        <w:rPr>
          <w:rFonts w:ascii="Times New Roman" w:eastAsia="Times New Roman" w:hAnsi="Times New Roman" w:cs="Times New Roman"/>
          <w:sz w:val="24"/>
          <w:szCs w:val="24"/>
        </w:rPr>
        <w:t>adición de</w:t>
      </w:r>
      <w:r w:rsidRPr="009B2F0F">
        <w:rPr>
          <w:rFonts w:ascii="Times New Roman" w:eastAsia="Times New Roman" w:hAnsi="Times New Roman" w:cs="Times New Roman"/>
          <w:color w:val="000000"/>
          <w:sz w:val="24"/>
          <w:szCs w:val="24"/>
        </w:rPr>
        <w:t xml:space="preserve"> 150 </w:t>
      </w:r>
      <w:r w:rsidRPr="009B2F0F">
        <w:rPr>
          <w:rFonts w:ascii="Times New Roman" w:eastAsia="Times New Roman" w:hAnsi="Times New Roman" w:cs="Times New Roman"/>
          <w:sz w:val="24"/>
          <w:szCs w:val="24"/>
        </w:rPr>
        <w:t>μL</w:t>
      </w:r>
      <w:r w:rsidRPr="009B2F0F">
        <w:rPr>
          <w:rFonts w:ascii="Times New Roman" w:eastAsia="Times New Roman" w:hAnsi="Times New Roman" w:cs="Times New Roman"/>
          <w:color w:val="000000"/>
          <w:sz w:val="24"/>
          <w:szCs w:val="24"/>
        </w:rPr>
        <w:t xml:space="preserve"> de búfer de lisis (NaCl 1 M; </w:t>
      </w:r>
      <w:r w:rsidRPr="009B2F0F">
        <w:rPr>
          <w:rFonts w:ascii="Times New Roman" w:eastAsia="Times New Roman" w:hAnsi="Times New Roman" w:cs="Times New Roman"/>
          <w:sz w:val="24"/>
          <w:szCs w:val="24"/>
        </w:rPr>
        <w:t>sacarosa</w:t>
      </w:r>
      <w:r w:rsidRPr="009B2F0F">
        <w:rPr>
          <w:rFonts w:ascii="Times New Roman" w:eastAsia="Times New Roman" w:hAnsi="Times New Roman" w:cs="Times New Roman"/>
          <w:color w:val="000000"/>
          <w:sz w:val="24"/>
          <w:szCs w:val="24"/>
        </w:rPr>
        <w:t xml:space="preserve"> 0,1 M; EDTA 1 M; Tris – HCl 1 M; SDS 10 %) al macerado anterior, </w:t>
      </w:r>
      <w:r w:rsidRPr="009B2F0F">
        <w:rPr>
          <w:rFonts w:ascii="Times New Roman" w:eastAsia="Times New Roman" w:hAnsi="Times New Roman" w:cs="Times New Roman"/>
          <w:sz w:val="24"/>
          <w:szCs w:val="24"/>
        </w:rPr>
        <w:t>y</w:t>
      </w:r>
      <w:r w:rsidRPr="009B2F0F">
        <w:rPr>
          <w:rFonts w:ascii="Times New Roman" w:eastAsia="Times New Roman" w:hAnsi="Times New Roman" w:cs="Times New Roman"/>
          <w:color w:val="000000"/>
          <w:sz w:val="24"/>
          <w:szCs w:val="24"/>
        </w:rPr>
        <w:t xml:space="preserve"> se añadieron 5 </w:t>
      </w:r>
      <w:r w:rsidRPr="009B2F0F">
        <w:rPr>
          <w:rFonts w:ascii="Times New Roman" w:eastAsia="Times New Roman" w:hAnsi="Times New Roman" w:cs="Times New Roman"/>
          <w:sz w:val="24"/>
          <w:szCs w:val="24"/>
        </w:rPr>
        <w:t>μL</w:t>
      </w:r>
      <w:r w:rsidRPr="009B2F0F">
        <w:rPr>
          <w:rFonts w:ascii="Times New Roman" w:eastAsia="Times New Roman" w:hAnsi="Times New Roman" w:cs="Times New Roman"/>
          <w:color w:val="000000"/>
          <w:sz w:val="24"/>
          <w:szCs w:val="24"/>
        </w:rPr>
        <w:t xml:space="preserve"> de proteinasa K (20 mg/mL)</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l</w:t>
      </w:r>
      <w:r w:rsidRPr="009B2F0F">
        <w:rPr>
          <w:rFonts w:ascii="Times New Roman" w:eastAsia="Times New Roman" w:hAnsi="Times New Roman" w:cs="Times New Roman"/>
          <w:color w:val="000000"/>
          <w:sz w:val="24"/>
          <w:szCs w:val="24"/>
        </w:rPr>
        <w:t>a mezcla fue incubada a 65 ºC durante 1 hora y posteriormente inactiv</w:t>
      </w:r>
      <w:r w:rsidRPr="009B2F0F">
        <w:rPr>
          <w:rFonts w:ascii="Times New Roman" w:eastAsia="Times New Roman" w:hAnsi="Times New Roman" w:cs="Times New Roman"/>
          <w:sz w:val="24"/>
          <w:szCs w:val="24"/>
        </w:rPr>
        <w:t>ada</w:t>
      </w:r>
      <w:r w:rsidRPr="009B2F0F">
        <w:rPr>
          <w:rFonts w:ascii="Times New Roman" w:eastAsia="Times New Roman" w:hAnsi="Times New Roman" w:cs="Times New Roman"/>
          <w:color w:val="000000"/>
          <w:sz w:val="24"/>
          <w:szCs w:val="24"/>
        </w:rPr>
        <w:t xml:space="preserve"> a 95 °C por 10 min. Luego</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se adicionaron 20 </w:t>
      </w:r>
      <w:r w:rsidRPr="009B2F0F">
        <w:rPr>
          <w:rFonts w:ascii="Times New Roman" w:eastAsia="Times New Roman" w:hAnsi="Times New Roman" w:cs="Times New Roman"/>
          <w:sz w:val="24"/>
          <w:szCs w:val="24"/>
        </w:rPr>
        <w:t>μL</w:t>
      </w:r>
      <w:r w:rsidRPr="009B2F0F">
        <w:rPr>
          <w:rFonts w:ascii="Times New Roman" w:eastAsia="Times New Roman" w:hAnsi="Times New Roman" w:cs="Times New Roman"/>
          <w:color w:val="000000"/>
          <w:sz w:val="24"/>
          <w:szCs w:val="24"/>
        </w:rPr>
        <w:t xml:space="preserve"> de acetato de potasio 8 M y se incubó a -20 °C durante 15 min, seguido </w:t>
      </w:r>
      <w:r w:rsidRPr="009B2F0F">
        <w:rPr>
          <w:rFonts w:ascii="Times New Roman" w:eastAsia="Times New Roman" w:hAnsi="Times New Roman" w:cs="Times New Roman"/>
          <w:sz w:val="24"/>
          <w:szCs w:val="24"/>
        </w:rPr>
        <w:t>por</w:t>
      </w:r>
      <w:r w:rsidRPr="009B2F0F">
        <w:rPr>
          <w:rFonts w:ascii="Times New Roman" w:eastAsia="Times New Roman" w:hAnsi="Times New Roman" w:cs="Times New Roman"/>
          <w:color w:val="000000"/>
          <w:sz w:val="24"/>
          <w:szCs w:val="24"/>
        </w:rPr>
        <w:t xml:space="preserve"> centrifugación a 12</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000 rpm por 20 min. El sobrenadante obtenido fue depositado en nuevos tubos y se añadió 200 μL de </w:t>
      </w:r>
      <w:r w:rsidRPr="009B2F0F">
        <w:rPr>
          <w:rFonts w:ascii="Times New Roman" w:eastAsia="Times New Roman" w:hAnsi="Times New Roman" w:cs="Times New Roman"/>
          <w:sz w:val="24"/>
          <w:szCs w:val="24"/>
        </w:rPr>
        <w:t>e</w:t>
      </w:r>
      <w:r w:rsidRPr="009B2F0F">
        <w:rPr>
          <w:rFonts w:ascii="Times New Roman" w:eastAsia="Times New Roman" w:hAnsi="Times New Roman" w:cs="Times New Roman"/>
          <w:color w:val="000000"/>
          <w:sz w:val="24"/>
          <w:szCs w:val="24"/>
        </w:rPr>
        <w:t>tanol absoluto para precipitar el ADN a -20 ºC durante toda una noche. El precipitado se centrifugó a 12</w:t>
      </w:r>
      <w:r w:rsidR="00AC2C92"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000 rpm por 20 min, se descartó el sobrenadante y se lavó dos veces </w:t>
      </w:r>
      <w:r w:rsidR="000128F4">
        <w:rPr>
          <w:rFonts w:ascii="Times New Roman" w:eastAsia="Times New Roman" w:hAnsi="Times New Roman" w:cs="Times New Roman"/>
          <w:color w:val="000000"/>
          <w:sz w:val="24"/>
          <w:szCs w:val="24"/>
        </w:rPr>
        <w:t xml:space="preserve">agregando </w:t>
      </w:r>
      <w:r w:rsidR="000128F4" w:rsidRPr="009B2F0F">
        <w:rPr>
          <w:rFonts w:ascii="Times New Roman" w:eastAsia="Times New Roman" w:hAnsi="Times New Roman" w:cs="Times New Roman"/>
          <w:color w:val="000000"/>
          <w:sz w:val="24"/>
          <w:szCs w:val="24"/>
        </w:rPr>
        <w:t>200 μL</w:t>
      </w:r>
      <w:r w:rsidRPr="009B2F0F">
        <w:rPr>
          <w:rFonts w:ascii="Times New Roman" w:eastAsia="Times New Roman" w:hAnsi="Times New Roman" w:cs="Times New Roman"/>
          <w:color w:val="000000"/>
          <w:sz w:val="24"/>
          <w:szCs w:val="24"/>
        </w:rPr>
        <w:t xml:space="preserve"> </w:t>
      </w:r>
      <w:r w:rsidR="000128F4">
        <w:rPr>
          <w:rFonts w:ascii="Times New Roman" w:eastAsia="Times New Roman" w:hAnsi="Times New Roman" w:cs="Times New Roman"/>
          <w:color w:val="000000"/>
          <w:sz w:val="24"/>
          <w:szCs w:val="24"/>
        </w:rPr>
        <w:t xml:space="preserve">de </w:t>
      </w:r>
      <w:r w:rsidR="00AC2C92" w:rsidRPr="009B2F0F">
        <w:rPr>
          <w:rFonts w:ascii="Times New Roman" w:eastAsia="Times New Roman" w:hAnsi="Times New Roman" w:cs="Times New Roman"/>
          <w:sz w:val="24"/>
          <w:szCs w:val="24"/>
        </w:rPr>
        <w:t>e</w:t>
      </w:r>
      <w:r w:rsidRPr="009B2F0F">
        <w:rPr>
          <w:rFonts w:ascii="Times New Roman" w:eastAsia="Times New Roman" w:hAnsi="Times New Roman" w:cs="Times New Roman"/>
          <w:color w:val="000000"/>
          <w:sz w:val="24"/>
          <w:szCs w:val="24"/>
        </w:rPr>
        <w:t xml:space="preserve">tanol </w:t>
      </w:r>
      <w:r w:rsidR="00AC2C92" w:rsidRPr="009B2F0F">
        <w:rPr>
          <w:rFonts w:ascii="Times New Roman" w:eastAsia="Times New Roman" w:hAnsi="Times New Roman" w:cs="Times New Roman"/>
          <w:color w:val="000000"/>
          <w:sz w:val="24"/>
          <w:szCs w:val="24"/>
        </w:rPr>
        <w:t xml:space="preserve">al </w:t>
      </w:r>
      <w:r w:rsidRPr="009B2F0F">
        <w:rPr>
          <w:rFonts w:ascii="Times New Roman" w:eastAsia="Times New Roman" w:hAnsi="Times New Roman" w:cs="Times New Roman"/>
          <w:color w:val="000000"/>
          <w:sz w:val="24"/>
          <w:szCs w:val="24"/>
        </w:rPr>
        <w:t>70 %</w:t>
      </w:r>
      <w:r w:rsidR="000128F4">
        <w:rPr>
          <w:rFonts w:ascii="Times New Roman" w:eastAsia="Times New Roman" w:hAnsi="Times New Roman" w:cs="Times New Roman"/>
          <w:color w:val="000000"/>
          <w:sz w:val="24"/>
          <w:szCs w:val="24"/>
        </w:rPr>
        <w:t xml:space="preserve">, centrifugando por 5 min y luego se </w:t>
      </w:r>
      <w:r w:rsidRPr="009B2F0F">
        <w:rPr>
          <w:rFonts w:ascii="Times New Roman" w:eastAsia="Times New Roman" w:hAnsi="Times New Roman" w:cs="Times New Roman"/>
          <w:color w:val="000000"/>
          <w:sz w:val="24"/>
          <w:szCs w:val="24"/>
        </w:rPr>
        <w:t>descart</w:t>
      </w:r>
      <w:r w:rsidR="000128F4">
        <w:rPr>
          <w:rFonts w:ascii="Times New Roman" w:eastAsia="Times New Roman" w:hAnsi="Times New Roman" w:cs="Times New Roman"/>
          <w:color w:val="000000"/>
          <w:sz w:val="24"/>
          <w:szCs w:val="24"/>
        </w:rPr>
        <w:t>ó</w:t>
      </w:r>
      <w:r w:rsidRPr="009B2F0F">
        <w:rPr>
          <w:rFonts w:ascii="Times New Roman" w:eastAsia="Times New Roman" w:hAnsi="Times New Roman" w:cs="Times New Roman"/>
          <w:color w:val="000000"/>
          <w:sz w:val="24"/>
          <w:szCs w:val="24"/>
        </w:rPr>
        <w:t xml:space="preserve"> el sobrenadante. Después de secar a temperatura ambiente, el ADN </w:t>
      </w:r>
      <w:r w:rsidRPr="009B2F0F">
        <w:rPr>
          <w:rFonts w:ascii="Times New Roman" w:eastAsia="Times New Roman" w:hAnsi="Times New Roman" w:cs="Times New Roman"/>
          <w:sz w:val="24"/>
          <w:szCs w:val="24"/>
        </w:rPr>
        <w:t>fue</w:t>
      </w:r>
      <w:r w:rsidRPr="009B2F0F">
        <w:rPr>
          <w:rFonts w:ascii="Times New Roman" w:eastAsia="Times New Roman" w:hAnsi="Times New Roman" w:cs="Times New Roman"/>
          <w:color w:val="000000"/>
          <w:sz w:val="24"/>
          <w:szCs w:val="24"/>
        </w:rPr>
        <w:t xml:space="preserve"> resuspendi</w:t>
      </w:r>
      <w:r w:rsidRPr="009B2F0F">
        <w:rPr>
          <w:rFonts w:ascii="Times New Roman" w:eastAsia="Times New Roman" w:hAnsi="Times New Roman" w:cs="Times New Roman"/>
          <w:sz w:val="24"/>
          <w:szCs w:val="24"/>
        </w:rPr>
        <w:t>do</w:t>
      </w:r>
      <w:r w:rsidRPr="009B2F0F">
        <w:rPr>
          <w:rFonts w:ascii="Times New Roman" w:eastAsia="Times New Roman" w:hAnsi="Times New Roman" w:cs="Times New Roman"/>
          <w:color w:val="000000"/>
          <w:sz w:val="24"/>
          <w:szCs w:val="24"/>
        </w:rPr>
        <w:t xml:space="preserve"> en 50 µL de agua ultrapura, y finalmente el ADN obtenido se almacenó a </w:t>
      </w:r>
      <w:r w:rsidRPr="009B2F0F">
        <w:rPr>
          <w:rFonts w:ascii="Times New Roman" w:eastAsia="Times New Roman" w:hAnsi="Times New Roman" w:cs="Times New Roman"/>
          <w:sz w:val="24"/>
          <w:szCs w:val="24"/>
        </w:rPr>
        <w:t>-20 °C</w:t>
      </w:r>
      <w:r w:rsidRPr="009B2F0F">
        <w:rPr>
          <w:rFonts w:ascii="Times New Roman" w:eastAsia="Times New Roman" w:hAnsi="Times New Roman" w:cs="Times New Roman"/>
          <w:color w:val="000000"/>
          <w:sz w:val="24"/>
          <w:szCs w:val="24"/>
        </w:rPr>
        <w:t xml:space="preserve"> hasta su uso en ensayos moleculares. </w:t>
      </w:r>
    </w:p>
    <w:p w14:paraId="41AE08B0" w14:textId="5D245087"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b/>
          <w:sz w:val="24"/>
          <w:szCs w:val="24"/>
        </w:rPr>
        <w:t xml:space="preserve">Detección </w:t>
      </w:r>
      <w:r w:rsidRPr="009B2F0F">
        <w:rPr>
          <w:rFonts w:ascii="Times New Roman" w:eastAsia="Times New Roman" w:hAnsi="Times New Roman" w:cs="Times New Roman"/>
          <w:b/>
          <w:color w:val="000000"/>
          <w:sz w:val="24"/>
          <w:szCs w:val="24"/>
        </w:rPr>
        <w:t>de ADN de parásitos del g</w:t>
      </w:r>
      <w:r w:rsidRPr="009B2F0F">
        <w:rPr>
          <w:rFonts w:ascii="Times New Roman" w:eastAsia="Times New Roman" w:hAnsi="Times New Roman" w:cs="Times New Roman"/>
          <w:b/>
          <w:sz w:val="24"/>
          <w:szCs w:val="24"/>
        </w:rPr>
        <w:t>énero</w:t>
      </w:r>
      <w:r w:rsidRPr="009B2F0F">
        <w:rPr>
          <w:rFonts w:ascii="Times New Roman" w:eastAsia="Times New Roman" w:hAnsi="Times New Roman" w:cs="Times New Roman"/>
          <w:b/>
          <w:color w:val="000000"/>
          <w:sz w:val="24"/>
          <w:szCs w:val="24"/>
        </w:rPr>
        <w:t xml:space="preserve"> </w:t>
      </w:r>
      <w:r w:rsidRPr="009B2F0F">
        <w:rPr>
          <w:rFonts w:ascii="Times New Roman" w:eastAsia="Times New Roman" w:hAnsi="Times New Roman" w:cs="Times New Roman"/>
          <w:b/>
          <w:i/>
          <w:color w:val="000000"/>
          <w:sz w:val="24"/>
          <w:szCs w:val="24"/>
        </w:rPr>
        <w:t>Leishmania</w:t>
      </w:r>
    </w:p>
    <w:p w14:paraId="4C90255F" w14:textId="1DDD488A" w:rsidR="001E5563" w:rsidRPr="009B2F0F" w:rsidRDefault="000E05FE"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color w:val="000000"/>
          <w:sz w:val="24"/>
          <w:szCs w:val="24"/>
        </w:rPr>
        <w:lastRenderedPageBreak/>
        <w:t xml:space="preserve">Se realizó una PCR anidada para amplificar el gen 18S rRNA de </w:t>
      </w:r>
      <w:r w:rsidRPr="009B2F0F">
        <w:rPr>
          <w:rFonts w:ascii="Times New Roman" w:eastAsia="Times New Roman" w:hAnsi="Times New Roman" w:cs="Times New Roman"/>
          <w:i/>
          <w:color w:val="000000"/>
          <w:sz w:val="24"/>
          <w:szCs w:val="24"/>
        </w:rPr>
        <w:t>Leishmania</w:t>
      </w:r>
      <w:r w:rsidRPr="009B2F0F">
        <w:rPr>
          <w:rFonts w:ascii="Times New Roman" w:eastAsia="Times New Roman" w:hAnsi="Times New Roman" w:cs="Times New Roman"/>
          <w:color w:val="000000"/>
          <w:sz w:val="24"/>
          <w:szCs w:val="24"/>
        </w:rPr>
        <w:t xml:space="preserve"> utilizando los cebadores de primera ronda TRY927F (5’-GAA ACA AGA AAC ACG GGA G-3’) y TRY927R (5’-CTA CTG GGC AGC TTG GA-3’)</w:t>
      </w:r>
      <w:r w:rsidRPr="009B2F0F">
        <w:rPr>
          <w:rFonts w:ascii="Times New Roman" w:eastAsia="Times New Roman" w:hAnsi="Times New Roman" w:cs="Times New Roman"/>
          <w:sz w:val="24"/>
          <w:szCs w:val="24"/>
        </w:rPr>
        <w:t>, y los</w:t>
      </w:r>
      <w:r w:rsidRPr="009B2F0F">
        <w:rPr>
          <w:rFonts w:ascii="Times New Roman" w:eastAsia="Times New Roman" w:hAnsi="Times New Roman" w:cs="Times New Roman"/>
          <w:color w:val="000000"/>
          <w:sz w:val="24"/>
          <w:szCs w:val="24"/>
        </w:rPr>
        <w:t xml:space="preserve"> cebadores de segunda ronda SSU561F y SSU561R</w:t>
      </w:r>
      <w:r w:rsidR="00460AB7"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que permiten amplificar un fragmento </w:t>
      </w:r>
      <w:r w:rsidRPr="009B2F0F">
        <w:rPr>
          <w:rFonts w:ascii="Times New Roman" w:eastAsia="Times New Roman" w:hAnsi="Times New Roman" w:cs="Times New Roman"/>
          <w:sz w:val="24"/>
          <w:szCs w:val="24"/>
        </w:rPr>
        <w:t xml:space="preserve">de </w:t>
      </w:r>
      <w:r w:rsidRPr="009B2F0F">
        <w:rPr>
          <w:rFonts w:ascii="Times New Roman" w:eastAsia="Times New Roman" w:hAnsi="Times New Roman" w:cs="Times New Roman"/>
          <w:i/>
          <w:sz w:val="24"/>
          <w:szCs w:val="24"/>
        </w:rPr>
        <w:t>Leishmania</w:t>
      </w:r>
      <w:r w:rsidRPr="009B2F0F">
        <w:rPr>
          <w:rFonts w:ascii="Times New Roman" w:eastAsia="Times New Roman" w:hAnsi="Times New Roman" w:cs="Times New Roman"/>
          <w:color w:val="000000"/>
          <w:sz w:val="24"/>
          <w:szCs w:val="24"/>
        </w:rPr>
        <w:t xml:space="preserve"> de ~ 600 pb del mismo gen</w:t>
      </w:r>
      <w:r w:rsidRPr="009B2F0F">
        <w:rPr>
          <w:rFonts w:ascii="Times New Roman" w:eastAsia="Times New Roman" w:hAnsi="Times New Roman" w:cs="Times New Roman"/>
          <w:sz w:val="24"/>
          <w:szCs w:val="24"/>
        </w:rPr>
        <w:t xml:space="preserve"> (Cochero et al., 2007</w:t>
      </w:r>
      <w:r w:rsidR="00217A19">
        <w:rPr>
          <w:rFonts w:ascii="Times New Roman" w:eastAsia="Times New Roman" w:hAnsi="Times New Roman" w:cs="Times New Roman"/>
          <w:sz w:val="24"/>
          <w:szCs w:val="24"/>
        </w:rPr>
        <w:t xml:space="preserve">; </w:t>
      </w:r>
      <w:r w:rsidR="00217A19" w:rsidRPr="00217A19">
        <w:rPr>
          <w:rFonts w:ascii="Times New Roman" w:eastAsia="Times New Roman" w:hAnsi="Times New Roman" w:cs="Times New Roman"/>
          <w:sz w:val="24"/>
          <w:szCs w:val="24"/>
        </w:rPr>
        <w:t xml:space="preserve"> </w:t>
      </w:r>
      <w:r w:rsidR="00217A19" w:rsidRPr="009B2F0F">
        <w:rPr>
          <w:rFonts w:ascii="Times New Roman" w:eastAsia="Times New Roman" w:hAnsi="Times New Roman" w:cs="Times New Roman"/>
          <w:sz w:val="24"/>
          <w:szCs w:val="24"/>
        </w:rPr>
        <w:t>Paternina-Gómez et al., 2013</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La PCR se realizó en un volumen final de 25 μL que contenía: 5 μL de buffer 5X One Taq, 3 μL de MgCl</w:t>
      </w:r>
      <w:r w:rsidRPr="009B2F0F">
        <w:rPr>
          <w:rFonts w:ascii="Times New Roman" w:eastAsia="Times New Roman" w:hAnsi="Times New Roman" w:cs="Times New Roman"/>
          <w:color w:val="000000"/>
          <w:sz w:val="24"/>
          <w:szCs w:val="24"/>
          <w:vertAlign w:val="subscript"/>
        </w:rPr>
        <w:t>2</w:t>
      </w:r>
      <w:r w:rsidRPr="009B2F0F">
        <w:rPr>
          <w:rFonts w:ascii="Times New Roman" w:eastAsia="Times New Roman" w:hAnsi="Times New Roman" w:cs="Times New Roman"/>
          <w:color w:val="000000"/>
          <w:sz w:val="24"/>
          <w:szCs w:val="24"/>
        </w:rPr>
        <w:t xml:space="preserve"> 50 mM, 2,5 μL de dNTP 2 mM, 0,3 μL de One Taq polimerasa, 0,5 μL de cada cebador, 10,2 µl de agua ultrapura y 3 μL de la solución con el ADN de flebotomíneos. Las condiciones de amplificación fueron: activación a 94 °C durante 2 min, seguido de 40 ciclos de desnaturalización a 94 °C durante 30 s, alineamiento a 55 °C por 30 s y 72 °C por 30 s y extensión final a 72 °C por 1 min. Se utilizó ADN de </w:t>
      </w:r>
      <w:r w:rsidRPr="009B2F0F">
        <w:rPr>
          <w:rFonts w:ascii="Times New Roman" w:eastAsia="Times New Roman" w:hAnsi="Times New Roman" w:cs="Times New Roman"/>
          <w:i/>
          <w:color w:val="000000"/>
          <w:sz w:val="24"/>
          <w:szCs w:val="24"/>
        </w:rPr>
        <w:t>Leishmania amazonensis</w:t>
      </w:r>
      <w:r w:rsidRPr="009B2F0F">
        <w:rPr>
          <w:rFonts w:ascii="Times New Roman" w:eastAsia="Times New Roman" w:hAnsi="Times New Roman" w:cs="Times New Roman"/>
          <w:color w:val="000000"/>
          <w:sz w:val="24"/>
          <w:szCs w:val="24"/>
        </w:rPr>
        <w:t xml:space="preserve"> como control positivo y ADN de machos de </w:t>
      </w:r>
      <w:r w:rsidRPr="009B2F0F">
        <w:rPr>
          <w:rFonts w:ascii="Times New Roman" w:eastAsia="Times New Roman" w:hAnsi="Times New Roman" w:cs="Times New Roman"/>
          <w:i/>
          <w:color w:val="000000"/>
          <w:sz w:val="24"/>
          <w:szCs w:val="24"/>
        </w:rPr>
        <w:t xml:space="preserve">Lutzomyia </w:t>
      </w:r>
      <w:r w:rsidRPr="009B2F0F">
        <w:rPr>
          <w:rFonts w:ascii="Times New Roman" w:eastAsia="Times New Roman" w:hAnsi="Times New Roman" w:cs="Times New Roman"/>
          <w:color w:val="000000"/>
          <w:sz w:val="24"/>
          <w:szCs w:val="24"/>
        </w:rPr>
        <w:t xml:space="preserve">como control negativo. Los productos amplificados se sometieron a electroforesis en gel de agarosa al 1,5 %, por 45 min a 90 voltios, y se visualizaron con luz ultravioleta usando GelStar®. Para ello se tomaron 2 μL de buffer de carga (Azul de </w:t>
      </w:r>
      <w:r w:rsidR="00460AB7" w:rsidRPr="009B2F0F">
        <w:rPr>
          <w:rFonts w:ascii="Times New Roman" w:eastAsia="Times New Roman" w:hAnsi="Times New Roman" w:cs="Times New Roman"/>
          <w:color w:val="000000"/>
          <w:sz w:val="24"/>
          <w:szCs w:val="24"/>
        </w:rPr>
        <w:t>b</w:t>
      </w:r>
      <w:r w:rsidRPr="009B2F0F">
        <w:rPr>
          <w:rFonts w:ascii="Times New Roman" w:eastAsia="Times New Roman" w:hAnsi="Times New Roman" w:cs="Times New Roman"/>
          <w:color w:val="000000"/>
          <w:sz w:val="24"/>
          <w:szCs w:val="24"/>
        </w:rPr>
        <w:t xml:space="preserve">romofenol), se mezclaron con 3 μL del producto de PCR y se corrieron en TBE (Tris, </w:t>
      </w:r>
      <w:r w:rsidR="00460AB7" w:rsidRPr="009B2F0F">
        <w:rPr>
          <w:rFonts w:ascii="Times New Roman" w:eastAsia="Times New Roman" w:hAnsi="Times New Roman" w:cs="Times New Roman"/>
          <w:color w:val="000000"/>
          <w:sz w:val="24"/>
          <w:szCs w:val="24"/>
        </w:rPr>
        <w:t>á</w:t>
      </w:r>
      <w:r w:rsidRPr="009B2F0F">
        <w:rPr>
          <w:rFonts w:ascii="Times New Roman" w:eastAsia="Times New Roman" w:hAnsi="Times New Roman" w:cs="Times New Roman"/>
          <w:color w:val="000000"/>
          <w:sz w:val="24"/>
          <w:szCs w:val="24"/>
        </w:rPr>
        <w:t xml:space="preserve">cido </w:t>
      </w:r>
      <w:r w:rsidR="00460AB7" w:rsidRPr="009B2F0F">
        <w:rPr>
          <w:rFonts w:ascii="Times New Roman" w:eastAsia="Times New Roman" w:hAnsi="Times New Roman" w:cs="Times New Roman"/>
          <w:color w:val="000000"/>
          <w:sz w:val="24"/>
          <w:szCs w:val="24"/>
        </w:rPr>
        <w:t>b</w:t>
      </w:r>
      <w:r w:rsidRPr="009B2F0F">
        <w:rPr>
          <w:rFonts w:ascii="Times New Roman" w:eastAsia="Times New Roman" w:hAnsi="Times New Roman" w:cs="Times New Roman"/>
          <w:color w:val="000000"/>
          <w:sz w:val="24"/>
          <w:szCs w:val="24"/>
        </w:rPr>
        <w:t xml:space="preserve">órico, EDTA) a una concentración de 0,5X. El tamaño de los fragmentos obtenidos se estimó mediante un marcador de peso molecular de </w:t>
      </w:r>
      <w:r w:rsidRPr="009B2F0F">
        <w:rPr>
          <w:rFonts w:ascii="Times New Roman" w:eastAsia="Times New Roman" w:hAnsi="Times New Roman" w:cs="Times New Roman"/>
          <w:sz w:val="24"/>
          <w:szCs w:val="24"/>
        </w:rPr>
        <w:t>100 pb</w:t>
      </w:r>
      <w:r w:rsidRPr="009B2F0F">
        <w:rPr>
          <w:rFonts w:ascii="Times New Roman" w:eastAsia="Times New Roman" w:hAnsi="Times New Roman" w:cs="Times New Roman"/>
          <w:color w:val="000000"/>
          <w:sz w:val="24"/>
          <w:szCs w:val="24"/>
        </w:rPr>
        <w:t>.</w:t>
      </w:r>
    </w:p>
    <w:p w14:paraId="50F69AC2" w14:textId="77777777"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sz w:val="24"/>
          <w:szCs w:val="24"/>
        </w:rPr>
        <w:t>Los productos de PCR positivos para parásitos</w:t>
      </w:r>
      <w:r w:rsidRPr="009B2F0F">
        <w:rPr>
          <w:rFonts w:ascii="Times New Roman" w:eastAsia="Times New Roman" w:hAnsi="Times New Roman" w:cs="Times New Roman"/>
          <w:i/>
          <w:sz w:val="24"/>
          <w:szCs w:val="24"/>
        </w:rPr>
        <w:t xml:space="preserve"> </w:t>
      </w:r>
      <w:r w:rsidRPr="009B2F0F">
        <w:rPr>
          <w:rFonts w:ascii="Times New Roman" w:eastAsia="Times New Roman" w:hAnsi="Times New Roman" w:cs="Times New Roman"/>
          <w:sz w:val="24"/>
          <w:szCs w:val="24"/>
        </w:rPr>
        <w:t xml:space="preserve">se cuantificaron con el espectrofotómetro NanoDrop™ 2000 (Thermo Fisher Scientific) y se deshidrataron en un concentrador de ADN miVac (Genevac), para su secuenciación por el método Sanger. Los archivos crudos de secuenciación fueron editados para la obtención de secuencias consenso por muestra, se analizó preliminarmente mediante BLAST Nucleotide. Los árboles filogenéticos se construyeron usando un alineamiento múltiple de secuencias de referencia, incluida la </w:t>
      </w:r>
      <w:r w:rsidRPr="009B2F0F">
        <w:rPr>
          <w:rFonts w:ascii="Times New Roman" w:eastAsia="Times New Roman" w:hAnsi="Times New Roman" w:cs="Times New Roman"/>
          <w:sz w:val="24"/>
          <w:szCs w:val="24"/>
        </w:rPr>
        <w:lastRenderedPageBreak/>
        <w:t>nueva secuencia obtenida, mediante el método NJ con 1000 bootstrap y distancias K2P en MEGA XI (Tamura et al., 2021).</w:t>
      </w:r>
    </w:p>
    <w:p w14:paraId="1F9BD7E0" w14:textId="77777777"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b/>
          <w:color w:val="000000"/>
          <w:sz w:val="24"/>
          <w:szCs w:val="24"/>
        </w:rPr>
        <w:t>Detección de ADN humano</w:t>
      </w:r>
    </w:p>
    <w:p w14:paraId="38B56638" w14:textId="5A41774B"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Para la detección de ADN humano en las ingestas sanguíneas, se procedió de manera individual a la amplificación por PCR de la región multicopia Alu utilizando los cebadores AluYb8F (5’-CTT GCA GTG AGC CGA GAT T-3’) y AluYb8R (5’-GAG ACG GAG TCT CGC TCT GTC-3’), según el protocolo validado por Walker </w:t>
      </w:r>
      <w:r w:rsidRPr="009B2F0F">
        <w:rPr>
          <w:rFonts w:ascii="Times New Roman" w:eastAsia="Times New Roman" w:hAnsi="Times New Roman" w:cs="Times New Roman"/>
          <w:i/>
          <w:color w:val="000000"/>
          <w:sz w:val="24"/>
          <w:szCs w:val="24"/>
        </w:rPr>
        <w:t>et al.</w:t>
      </w:r>
      <w:r w:rsidRPr="009B2F0F">
        <w:rPr>
          <w:rFonts w:ascii="Times New Roman" w:eastAsia="Times New Roman" w:hAnsi="Times New Roman" w:cs="Times New Roman"/>
          <w:color w:val="000000"/>
          <w:sz w:val="24"/>
          <w:szCs w:val="24"/>
        </w:rPr>
        <w:t xml:space="preserve"> (2005).  La PCR se realizó en un volumen final de 25 μL que contenía: 5 μL de buffer 5X One Taq, 3 μL de MgCl</w:t>
      </w:r>
      <w:r w:rsidRPr="009B2F0F">
        <w:rPr>
          <w:rFonts w:ascii="Times New Roman" w:eastAsia="Times New Roman" w:hAnsi="Times New Roman" w:cs="Times New Roman"/>
          <w:color w:val="000000"/>
          <w:sz w:val="24"/>
          <w:szCs w:val="24"/>
          <w:vertAlign w:val="subscript"/>
        </w:rPr>
        <w:t xml:space="preserve">2 </w:t>
      </w:r>
      <w:r w:rsidRPr="009B2F0F">
        <w:rPr>
          <w:rFonts w:ascii="Times New Roman" w:eastAsia="Times New Roman" w:hAnsi="Times New Roman" w:cs="Times New Roman"/>
          <w:color w:val="000000"/>
          <w:sz w:val="24"/>
          <w:szCs w:val="24"/>
        </w:rPr>
        <w:t>50 mM, 2,5 μL de dNTP 2 mM, 0,3 μL de One Taq polimerasa, 0,5 μL de cada cebador, 10,2 µ</w:t>
      </w:r>
      <w:r w:rsidR="00460AB7" w:rsidRPr="009B2F0F">
        <w:rPr>
          <w:rFonts w:ascii="Times New Roman" w:eastAsia="Times New Roman" w:hAnsi="Times New Roman" w:cs="Times New Roman"/>
          <w:color w:val="000000"/>
          <w:sz w:val="24"/>
          <w:szCs w:val="24"/>
        </w:rPr>
        <w:t>L</w:t>
      </w:r>
      <w:r w:rsidRPr="009B2F0F">
        <w:rPr>
          <w:rFonts w:ascii="Times New Roman" w:eastAsia="Times New Roman" w:hAnsi="Times New Roman" w:cs="Times New Roman"/>
          <w:color w:val="000000"/>
          <w:sz w:val="24"/>
          <w:szCs w:val="24"/>
        </w:rPr>
        <w:t xml:space="preserve"> de agua ultrapura y 3 μL de la solución con el ADN extraído. Las condiciones de amplificación fueron: activación a 95 °C durante 15 min, seguida de 40 ciclos de desnaturalización a 95 °C por 30 s, alineamiento a 61 °C por 30 s y extensión a 60 °C por 30 s, con una extensión final a 68 °C por 10 min. Se incluyó ADN humano como control positivo y ADN de un ejemplar macho de </w:t>
      </w:r>
      <w:r w:rsidRPr="009B2F0F">
        <w:rPr>
          <w:rFonts w:ascii="Times New Roman" w:eastAsia="Times New Roman" w:hAnsi="Times New Roman" w:cs="Times New Roman"/>
          <w:i/>
          <w:color w:val="000000"/>
          <w:sz w:val="24"/>
          <w:szCs w:val="24"/>
        </w:rPr>
        <w:t>Lutzomyia</w:t>
      </w:r>
      <w:r w:rsidRPr="009B2F0F">
        <w:rPr>
          <w:rFonts w:ascii="Times New Roman" w:eastAsia="Times New Roman" w:hAnsi="Times New Roman" w:cs="Times New Roman"/>
          <w:color w:val="000000"/>
          <w:sz w:val="24"/>
          <w:szCs w:val="24"/>
        </w:rPr>
        <w:t xml:space="preserve">, como control negativo. Los productos de PCR fueron analizados mediante electroforesis </w:t>
      </w:r>
      <w:r w:rsidR="006556CD" w:rsidRPr="009B2F0F">
        <w:rPr>
          <w:rFonts w:ascii="Times New Roman" w:eastAsia="Times New Roman" w:hAnsi="Times New Roman" w:cs="Times New Roman"/>
          <w:color w:val="000000"/>
          <w:sz w:val="24"/>
          <w:szCs w:val="24"/>
        </w:rPr>
        <w:t>en gel de agarosa al 1,5 %, por 45 min a 90 voltios, y se visualizaron con luz ultravioleta usando GelStar®</w:t>
      </w:r>
      <w:r w:rsidRPr="009B2F0F">
        <w:rPr>
          <w:rFonts w:ascii="Times New Roman" w:eastAsia="Times New Roman" w:hAnsi="Times New Roman" w:cs="Times New Roman"/>
          <w:color w:val="000000"/>
          <w:sz w:val="24"/>
          <w:szCs w:val="24"/>
        </w:rPr>
        <w:t xml:space="preserve">. </w:t>
      </w:r>
    </w:p>
    <w:p w14:paraId="221F54E0" w14:textId="1530FDFB" w:rsidR="001E5563" w:rsidRPr="009B2F0F" w:rsidRDefault="000E05FE" w:rsidP="0074534E">
      <w:pPr>
        <w:spacing w:after="0" w:line="480" w:lineRule="auto"/>
        <w:ind w:hanging="2"/>
        <w:rPr>
          <w:rFonts w:ascii="Times New Roman" w:eastAsia="Times New Roman" w:hAnsi="Times New Roman" w:cs="Times New Roman"/>
          <w:b/>
          <w:color w:val="000000"/>
          <w:sz w:val="24"/>
          <w:szCs w:val="24"/>
        </w:rPr>
      </w:pPr>
      <w:r w:rsidRPr="009B2F0F">
        <w:rPr>
          <w:rFonts w:ascii="Times New Roman" w:eastAsia="Times New Roman" w:hAnsi="Times New Roman" w:cs="Times New Roman"/>
          <w:b/>
          <w:color w:val="000000"/>
          <w:sz w:val="24"/>
          <w:szCs w:val="24"/>
        </w:rPr>
        <w:t>Análisis de datos</w:t>
      </w:r>
    </w:p>
    <w:p w14:paraId="0D8F5C91" w14:textId="77777777" w:rsidR="00100206" w:rsidRPr="009B2F0F" w:rsidRDefault="00100206"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Los datos correspondientes a los individuos identificados de la fauna flebotomínea fueron organizados y depurados en una base de datos para su posterior análisis descriptivo. Con el fin de visualizar la distribución de las especies de flebotomíneos alimentados y no alimentados según el sitio de colecta, se elaboró un diagrama tipo Circos empleando el paquete </w:t>
      </w:r>
      <w:r w:rsidRPr="000A00BE">
        <w:rPr>
          <w:rFonts w:ascii="Times New Roman" w:eastAsia="Times New Roman" w:hAnsi="Times New Roman" w:cs="Times New Roman"/>
          <w:i/>
          <w:iCs/>
          <w:sz w:val="24"/>
          <w:szCs w:val="24"/>
        </w:rPr>
        <w:t>circlize</w:t>
      </w:r>
      <w:r w:rsidRPr="009B2F0F">
        <w:rPr>
          <w:rFonts w:ascii="Times New Roman" w:eastAsia="Times New Roman" w:hAnsi="Times New Roman" w:cs="Times New Roman"/>
          <w:sz w:val="24"/>
          <w:szCs w:val="24"/>
        </w:rPr>
        <w:t xml:space="preserve"> en la plataforma estadística R (Gu et al., 2014).</w:t>
      </w:r>
    </w:p>
    <w:bookmarkEnd w:id="3"/>
    <w:p w14:paraId="759F0C17" w14:textId="77777777" w:rsidR="001E5563" w:rsidRPr="00A4146C" w:rsidRDefault="000E05FE" w:rsidP="0074534E">
      <w:pPr>
        <w:spacing w:after="0" w:line="480" w:lineRule="auto"/>
        <w:ind w:hanging="2"/>
        <w:rPr>
          <w:rFonts w:ascii="Times New Roman" w:eastAsia="Times New Roman" w:hAnsi="Times New Roman" w:cs="Times New Roman"/>
          <w:color w:val="111111"/>
          <w:sz w:val="24"/>
          <w:szCs w:val="24"/>
        </w:rPr>
      </w:pPr>
      <w:r w:rsidRPr="009B2F0F">
        <w:rPr>
          <w:rFonts w:ascii="Times New Roman" w:eastAsia="Times New Roman" w:hAnsi="Times New Roman" w:cs="Times New Roman"/>
          <w:b/>
          <w:color w:val="111111"/>
          <w:sz w:val="24"/>
          <w:szCs w:val="24"/>
        </w:rPr>
        <w:t>RESULTADOS</w:t>
      </w:r>
    </w:p>
    <w:p w14:paraId="719FC809" w14:textId="53199E8B" w:rsidR="001E5563" w:rsidRPr="00A4146C" w:rsidRDefault="000E05FE" w:rsidP="0074534E">
      <w:pPr>
        <w:spacing w:after="0" w:line="480" w:lineRule="auto"/>
        <w:ind w:hanging="2"/>
        <w:rPr>
          <w:rFonts w:ascii="Times New Roman" w:eastAsia="Times New Roman" w:hAnsi="Times New Roman" w:cs="Times New Roman"/>
          <w:i/>
          <w:color w:val="000000"/>
          <w:sz w:val="24"/>
          <w:szCs w:val="24"/>
        </w:rPr>
      </w:pPr>
      <w:bookmarkStart w:id="4" w:name="_Hlk211247085"/>
      <w:r w:rsidRPr="00A4146C">
        <w:rPr>
          <w:rFonts w:ascii="Times New Roman" w:eastAsia="Times New Roman" w:hAnsi="Times New Roman" w:cs="Times New Roman"/>
          <w:color w:val="000000"/>
          <w:sz w:val="24"/>
          <w:szCs w:val="24"/>
        </w:rPr>
        <w:lastRenderedPageBreak/>
        <w:t xml:space="preserve">Durante el periodo de muestreo, se recolectaron un total de 2944 flebotomíneos del género </w:t>
      </w:r>
      <w:r w:rsidRPr="00A4146C">
        <w:rPr>
          <w:rFonts w:ascii="Times New Roman" w:eastAsia="Times New Roman" w:hAnsi="Times New Roman" w:cs="Times New Roman"/>
          <w:i/>
          <w:color w:val="000000"/>
          <w:sz w:val="24"/>
          <w:szCs w:val="24"/>
        </w:rPr>
        <w:t>Lutzomyia</w:t>
      </w:r>
      <w:r w:rsidRPr="00A4146C">
        <w:rPr>
          <w:rFonts w:ascii="Times New Roman" w:eastAsia="Times New Roman" w:hAnsi="Times New Roman" w:cs="Times New Roman"/>
          <w:color w:val="000000"/>
          <w:sz w:val="24"/>
          <w:szCs w:val="24"/>
        </w:rPr>
        <w:t xml:space="preserve">, distribuidos en diez especies (Tabla 1, Fig. 2). La especie más abundante fue </w:t>
      </w:r>
      <w:r w:rsidRPr="00A4146C">
        <w:rPr>
          <w:rFonts w:ascii="Times New Roman" w:eastAsia="Times New Roman" w:hAnsi="Times New Roman" w:cs="Times New Roman"/>
          <w:i/>
          <w:color w:val="000000"/>
          <w:sz w:val="24"/>
          <w:szCs w:val="24"/>
        </w:rPr>
        <w:t>Lu. evansi</w:t>
      </w:r>
      <w:r w:rsidRPr="00A4146C">
        <w:rPr>
          <w:rFonts w:ascii="Times New Roman" w:eastAsia="Times New Roman" w:hAnsi="Times New Roman" w:cs="Times New Roman"/>
          <w:color w:val="000000"/>
          <w:sz w:val="24"/>
          <w:szCs w:val="24"/>
        </w:rPr>
        <w:t xml:space="preserve">, que representó el 92,3 % de los individuos capturados, seguida de </w:t>
      </w:r>
      <w:r w:rsidRPr="00A4146C">
        <w:rPr>
          <w:rFonts w:ascii="Times New Roman" w:eastAsia="Times New Roman" w:hAnsi="Times New Roman" w:cs="Times New Roman"/>
          <w:i/>
          <w:color w:val="000000"/>
          <w:sz w:val="24"/>
          <w:szCs w:val="24"/>
        </w:rPr>
        <w:t>Lu. panamensis</w:t>
      </w:r>
      <w:r w:rsidRPr="00A4146C">
        <w:rPr>
          <w:rFonts w:ascii="Times New Roman" w:eastAsia="Times New Roman" w:hAnsi="Times New Roman" w:cs="Times New Roman"/>
          <w:color w:val="000000"/>
          <w:sz w:val="24"/>
          <w:szCs w:val="24"/>
        </w:rPr>
        <w:t xml:space="preserve"> (2,7 %), </w:t>
      </w:r>
      <w:r w:rsidRPr="00A4146C">
        <w:rPr>
          <w:rFonts w:ascii="Times New Roman" w:eastAsia="Times New Roman" w:hAnsi="Times New Roman" w:cs="Times New Roman"/>
          <w:i/>
          <w:color w:val="000000"/>
          <w:sz w:val="24"/>
          <w:szCs w:val="24"/>
        </w:rPr>
        <w:t>Lu. gomezi</w:t>
      </w:r>
      <w:r w:rsidRPr="00A4146C">
        <w:rPr>
          <w:rFonts w:ascii="Times New Roman" w:eastAsia="Times New Roman" w:hAnsi="Times New Roman" w:cs="Times New Roman"/>
          <w:color w:val="000000"/>
          <w:sz w:val="24"/>
          <w:szCs w:val="24"/>
        </w:rPr>
        <w:t xml:space="preserve"> (2,3 %), </w:t>
      </w:r>
      <w:r w:rsidRPr="00A4146C">
        <w:rPr>
          <w:rFonts w:ascii="Times New Roman" w:eastAsia="Times New Roman" w:hAnsi="Times New Roman" w:cs="Times New Roman"/>
          <w:i/>
          <w:color w:val="000000"/>
          <w:sz w:val="24"/>
          <w:szCs w:val="24"/>
        </w:rPr>
        <w:t>Lu. c. cayennensis</w:t>
      </w:r>
      <w:r w:rsidRPr="00A4146C">
        <w:rPr>
          <w:rFonts w:ascii="Times New Roman" w:eastAsia="Times New Roman" w:hAnsi="Times New Roman" w:cs="Times New Roman"/>
          <w:color w:val="000000"/>
          <w:sz w:val="24"/>
          <w:szCs w:val="24"/>
        </w:rPr>
        <w:t xml:space="preserve"> (1,1 %), </w:t>
      </w:r>
      <w:r w:rsidRPr="00A4146C">
        <w:rPr>
          <w:rFonts w:ascii="Times New Roman" w:eastAsia="Times New Roman" w:hAnsi="Times New Roman" w:cs="Times New Roman"/>
          <w:i/>
          <w:color w:val="000000"/>
          <w:sz w:val="24"/>
          <w:szCs w:val="24"/>
        </w:rPr>
        <w:t>Lu. dubitans</w:t>
      </w:r>
      <w:r w:rsidRPr="00A4146C">
        <w:rPr>
          <w:rFonts w:ascii="Times New Roman" w:eastAsia="Times New Roman" w:hAnsi="Times New Roman" w:cs="Times New Roman"/>
          <w:color w:val="000000"/>
          <w:sz w:val="24"/>
          <w:szCs w:val="24"/>
        </w:rPr>
        <w:t xml:space="preserve"> (0,8 %), </w:t>
      </w:r>
      <w:r w:rsidRPr="00A4146C">
        <w:rPr>
          <w:rFonts w:ascii="Times New Roman" w:eastAsia="Times New Roman" w:hAnsi="Times New Roman" w:cs="Times New Roman"/>
          <w:i/>
          <w:color w:val="000000"/>
          <w:sz w:val="24"/>
          <w:szCs w:val="24"/>
        </w:rPr>
        <w:t xml:space="preserve">Lu. rangeliana </w:t>
      </w:r>
      <w:r w:rsidRPr="00A4146C">
        <w:rPr>
          <w:rFonts w:ascii="Times New Roman" w:eastAsia="Times New Roman" w:hAnsi="Times New Roman" w:cs="Times New Roman"/>
          <w:color w:val="000000"/>
          <w:sz w:val="24"/>
          <w:szCs w:val="24"/>
        </w:rPr>
        <w:t xml:space="preserve">y </w:t>
      </w:r>
      <w:r w:rsidRPr="00A4146C">
        <w:rPr>
          <w:rFonts w:ascii="Times New Roman" w:eastAsia="Times New Roman" w:hAnsi="Times New Roman" w:cs="Times New Roman"/>
          <w:i/>
          <w:color w:val="000000"/>
          <w:sz w:val="24"/>
          <w:szCs w:val="24"/>
        </w:rPr>
        <w:t>Lu. trinidadensis</w:t>
      </w:r>
      <w:r w:rsidRPr="00A4146C">
        <w:rPr>
          <w:rFonts w:ascii="Times New Roman" w:eastAsia="Times New Roman" w:hAnsi="Times New Roman" w:cs="Times New Roman"/>
          <w:color w:val="000000"/>
          <w:sz w:val="24"/>
          <w:szCs w:val="24"/>
        </w:rPr>
        <w:t xml:space="preserve"> (0,2 %). Se observó una baja equitatividad entre las especies,</w:t>
      </w:r>
      <w:r w:rsidR="007B5758">
        <w:rPr>
          <w:rFonts w:ascii="Times New Roman" w:eastAsia="Times New Roman" w:hAnsi="Times New Roman" w:cs="Times New Roman"/>
          <w:color w:val="000000"/>
          <w:sz w:val="24"/>
          <w:szCs w:val="24"/>
        </w:rPr>
        <w:t xml:space="preserve"> evidenciada por la</w:t>
      </w:r>
      <w:r w:rsidRPr="00A4146C">
        <w:rPr>
          <w:rFonts w:ascii="Times New Roman" w:eastAsia="Times New Roman" w:hAnsi="Times New Roman" w:cs="Times New Roman"/>
          <w:color w:val="000000"/>
          <w:sz w:val="24"/>
          <w:szCs w:val="24"/>
        </w:rPr>
        <w:t xml:space="preserve"> marcada dominancia de </w:t>
      </w:r>
      <w:r w:rsidRPr="00A4146C">
        <w:rPr>
          <w:rFonts w:ascii="Times New Roman" w:eastAsia="Times New Roman" w:hAnsi="Times New Roman" w:cs="Times New Roman"/>
          <w:i/>
          <w:color w:val="000000"/>
          <w:sz w:val="24"/>
          <w:szCs w:val="24"/>
        </w:rPr>
        <w:t xml:space="preserve">Lu. evansi </w:t>
      </w:r>
      <w:r w:rsidRPr="00A4146C">
        <w:rPr>
          <w:rFonts w:ascii="Times New Roman" w:eastAsia="Times New Roman" w:hAnsi="Times New Roman" w:cs="Times New Roman"/>
          <w:color w:val="000000"/>
          <w:sz w:val="24"/>
          <w:szCs w:val="24"/>
        </w:rPr>
        <w:t xml:space="preserve">en los distintos entornos muestreados, mientras que especies como </w:t>
      </w:r>
      <w:r w:rsidRPr="00A4146C">
        <w:rPr>
          <w:rFonts w:ascii="Times New Roman" w:eastAsia="Times New Roman" w:hAnsi="Times New Roman" w:cs="Times New Roman"/>
          <w:i/>
          <w:color w:val="000000"/>
          <w:sz w:val="24"/>
          <w:szCs w:val="24"/>
        </w:rPr>
        <w:t>Lu. carpenteri</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atroclavata</w:t>
      </w:r>
      <w:r w:rsidRPr="00A4146C">
        <w:rPr>
          <w:rFonts w:ascii="Times New Roman" w:eastAsia="Times New Roman" w:hAnsi="Times New Roman" w:cs="Times New Roman"/>
          <w:color w:val="000000"/>
          <w:sz w:val="24"/>
          <w:szCs w:val="24"/>
        </w:rPr>
        <w:t xml:space="preserve"> y </w:t>
      </w:r>
      <w:r w:rsidRPr="00A4146C">
        <w:rPr>
          <w:rFonts w:ascii="Times New Roman" w:eastAsia="Times New Roman" w:hAnsi="Times New Roman" w:cs="Times New Roman"/>
          <w:i/>
          <w:color w:val="000000"/>
          <w:sz w:val="24"/>
          <w:szCs w:val="24"/>
        </w:rPr>
        <w:t xml:space="preserve">Lu. micropyga </w:t>
      </w:r>
      <w:r w:rsidRPr="00A4146C">
        <w:rPr>
          <w:rFonts w:ascii="Times New Roman" w:eastAsia="Times New Roman" w:hAnsi="Times New Roman" w:cs="Times New Roman"/>
          <w:color w:val="000000"/>
          <w:sz w:val="24"/>
          <w:szCs w:val="24"/>
        </w:rPr>
        <w:t>fueron encontradas en menor proporción</w:t>
      </w:r>
      <w:r w:rsidRPr="00A4146C">
        <w:rPr>
          <w:rFonts w:ascii="Times New Roman" w:eastAsia="Times New Roman" w:hAnsi="Times New Roman" w:cs="Times New Roman"/>
          <w:i/>
          <w:color w:val="000000"/>
          <w:sz w:val="24"/>
          <w:szCs w:val="24"/>
        </w:rPr>
        <w:t xml:space="preserve">. </w:t>
      </w:r>
    </w:p>
    <w:p w14:paraId="19CA00E0" w14:textId="7C0D30BB" w:rsidR="001E5563" w:rsidRPr="00A4146C" w:rsidRDefault="000E05FE" w:rsidP="0074534E">
      <w:pPr>
        <w:spacing w:after="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El mayor número de flebotomíneos fue capturado en el peridomicilio, con un 56,96</w:t>
      </w:r>
      <w:r w:rsidR="00460AB7">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color w:val="000000"/>
          <w:sz w:val="24"/>
          <w:szCs w:val="24"/>
        </w:rPr>
        <w:t xml:space="preserve">% de los individuos, seguido del intradomicilio (22,5 %) y el extradomicilio (20,48 %). Las especies </w:t>
      </w:r>
      <w:r w:rsidRPr="00A4146C">
        <w:rPr>
          <w:rFonts w:ascii="Times New Roman" w:eastAsia="Times New Roman" w:hAnsi="Times New Roman" w:cs="Times New Roman"/>
          <w:i/>
          <w:color w:val="000000"/>
          <w:sz w:val="24"/>
          <w:szCs w:val="24"/>
        </w:rPr>
        <w:t>Lu. atroclavata</w:t>
      </w:r>
      <w:r w:rsidRPr="00A4146C">
        <w:rPr>
          <w:rFonts w:ascii="Times New Roman" w:eastAsia="Times New Roman" w:hAnsi="Times New Roman" w:cs="Times New Roman"/>
          <w:color w:val="000000"/>
          <w:sz w:val="24"/>
          <w:szCs w:val="24"/>
        </w:rPr>
        <w:t xml:space="preserve"> y </w:t>
      </w:r>
      <w:r w:rsidRPr="00A4146C">
        <w:rPr>
          <w:rFonts w:ascii="Times New Roman" w:eastAsia="Times New Roman" w:hAnsi="Times New Roman" w:cs="Times New Roman"/>
          <w:i/>
          <w:color w:val="000000"/>
          <w:sz w:val="24"/>
          <w:szCs w:val="24"/>
        </w:rPr>
        <w:t>Lu. micropyga</w:t>
      </w:r>
      <w:r w:rsidRPr="00A4146C">
        <w:rPr>
          <w:rFonts w:ascii="Times New Roman" w:eastAsia="Times New Roman" w:hAnsi="Times New Roman" w:cs="Times New Roman"/>
          <w:color w:val="000000"/>
          <w:sz w:val="24"/>
          <w:szCs w:val="24"/>
        </w:rPr>
        <w:t xml:space="preserve"> se capturaron exclusivamente en el intradomicilio, mientras que la especie </w:t>
      </w:r>
      <w:r w:rsidRPr="00A4146C">
        <w:rPr>
          <w:rFonts w:ascii="Times New Roman" w:eastAsia="Times New Roman" w:hAnsi="Times New Roman" w:cs="Times New Roman"/>
          <w:i/>
          <w:color w:val="000000"/>
          <w:sz w:val="24"/>
          <w:szCs w:val="24"/>
        </w:rPr>
        <w:t>Lu. carpenteri</w:t>
      </w:r>
      <w:r w:rsidRPr="00A4146C">
        <w:rPr>
          <w:rFonts w:ascii="Times New Roman" w:eastAsia="Times New Roman" w:hAnsi="Times New Roman" w:cs="Times New Roman"/>
          <w:color w:val="000000"/>
          <w:sz w:val="24"/>
          <w:szCs w:val="24"/>
        </w:rPr>
        <w:t xml:space="preserve"> solo fue encontrada en el extradomicilio. Las especies </w:t>
      </w:r>
      <w:r w:rsidRPr="00A4146C">
        <w:rPr>
          <w:rFonts w:ascii="Times New Roman" w:eastAsia="Times New Roman" w:hAnsi="Times New Roman" w:cs="Times New Roman"/>
          <w:i/>
          <w:color w:val="000000"/>
          <w:sz w:val="24"/>
          <w:szCs w:val="24"/>
        </w:rPr>
        <w:t xml:space="preserve">Lu. evansi, Lu. panamensis, Lu. gomezi, Lu. c. cayennensis, Lu. dubitans </w:t>
      </w:r>
      <w:r w:rsidRPr="00A4146C">
        <w:rPr>
          <w:rFonts w:ascii="Times New Roman" w:eastAsia="Times New Roman" w:hAnsi="Times New Roman" w:cs="Times New Roman"/>
          <w:color w:val="000000"/>
          <w:sz w:val="24"/>
          <w:szCs w:val="24"/>
        </w:rPr>
        <w:t xml:space="preserve">y </w:t>
      </w:r>
      <w:r w:rsidRPr="00A4146C">
        <w:rPr>
          <w:rFonts w:ascii="Times New Roman" w:eastAsia="Times New Roman" w:hAnsi="Times New Roman" w:cs="Times New Roman"/>
          <w:i/>
          <w:color w:val="000000"/>
          <w:sz w:val="24"/>
          <w:szCs w:val="24"/>
        </w:rPr>
        <w:t xml:space="preserve">Lu. rangeliana </w:t>
      </w:r>
      <w:r w:rsidRPr="00A4146C">
        <w:rPr>
          <w:rFonts w:ascii="Times New Roman" w:eastAsia="Times New Roman" w:hAnsi="Times New Roman" w:cs="Times New Roman"/>
          <w:color w:val="000000"/>
          <w:sz w:val="24"/>
          <w:szCs w:val="24"/>
        </w:rPr>
        <w:t xml:space="preserve">estuvieron presentes en los tres entornos (Fig. 3a). </w:t>
      </w:r>
    </w:p>
    <w:p w14:paraId="759051BC" w14:textId="211382F3" w:rsidR="001E5563" w:rsidRPr="00A4146C" w:rsidRDefault="000E05FE" w:rsidP="0074534E">
      <w:pPr>
        <w:spacing w:after="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 xml:space="preserve">De las 1346 hembras no alimentadas, agrupadas en 189 grupos de </w:t>
      </w:r>
      <w:r w:rsidRPr="00A4146C">
        <w:rPr>
          <w:rFonts w:ascii="Times New Roman" w:eastAsia="Times New Roman" w:hAnsi="Times New Roman" w:cs="Times New Roman"/>
          <w:sz w:val="24"/>
          <w:szCs w:val="24"/>
        </w:rPr>
        <w:t>análisis</w:t>
      </w:r>
      <w:r w:rsidRPr="00A4146C">
        <w:rPr>
          <w:rFonts w:ascii="Times New Roman" w:eastAsia="Times New Roman" w:hAnsi="Times New Roman" w:cs="Times New Roman"/>
          <w:color w:val="000000"/>
          <w:sz w:val="24"/>
          <w:szCs w:val="24"/>
        </w:rPr>
        <w:t xml:space="preserve">, se logró amplificar un fragmento ~ 600 pb del gen 18S rRNA, en un grupo de la especie </w:t>
      </w:r>
      <w:r w:rsidRPr="00A4146C">
        <w:rPr>
          <w:rFonts w:ascii="Times New Roman" w:eastAsia="Times New Roman" w:hAnsi="Times New Roman" w:cs="Times New Roman"/>
          <w:i/>
          <w:color w:val="000000"/>
          <w:sz w:val="24"/>
          <w:szCs w:val="24"/>
        </w:rPr>
        <w:t xml:space="preserve">Lu. evansi </w:t>
      </w:r>
      <w:r w:rsidRPr="00A4146C">
        <w:rPr>
          <w:rFonts w:ascii="Times New Roman" w:eastAsia="Times New Roman" w:hAnsi="Times New Roman" w:cs="Times New Roman"/>
          <w:color w:val="000000"/>
          <w:sz w:val="24"/>
          <w:szCs w:val="24"/>
        </w:rPr>
        <w:t xml:space="preserve">conformado por ejemplares recolectados en el peridomicilio de una de las viviendas. A partir del segmento amplificado se obtuvo una secuencia consenso de 484 nucleótidos, con el </w:t>
      </w:r>
      <w:r w:rsidR="00295FBA">
        <w:rPr>
          <w:rFonts w:ascii="Times New Roman" w:eastAsia="Times New Roman" w:hAnsi="Times New Roman" w:cs="Times New Roman"/>
          <w:color w:val="000000"/>
          <w:sz w:val="24"/>
          <w:szCs w:val="24"/>
        </w:rPr>
        <w:t>cual</w:t>
      </w:r>
      <w:r w:rsidRPr="00A4146C">
        <w:rPr>
          <w:rFonts w:ascii="Times New Roman" w:eastAsia="Times New Roman" w:hAnsi="Times New Roman" w:cs="Times New Roman"/>
          <w:color w:val="000000"/>
          <w:sz w:val="24"/>
          <w:szCs w:val="24"/>
        </w:rPr>
        <w:t xml:space="preserve"> se construyó un árbol filogenético. </w:t>
      </w:r>
      <w:r w:rsidRPr="00A4146C">
        <w:rPr>
          <w:rFonts w:ascii="Times New Roman" w:eastAsia="Times New Roman" w:hAnsi="Times New Roman" w:cs="Times New Roman"/>
          <w:sz w:val="24"/>
          <w:szCs w:val="24"/>
        </w:rPr>
        <w:t>L</w:t>
      </w:r>
      <w:r w:rsidRPr="00A4146C">
        <w:rPr>
          <w:rFonts w:ascii="Times New Roman" w:eastAsia="Times New Roman" w:hAnsi="Times New Roman" w:cs="Times New Roman"/>
          <w:color w:val="000000"/>
          <w:sz w:val="24"/>
          <w:szCs w:val="24"/>
        </w:rPr>
        <w:t>a secuencia de la muestra positiva a par</w:t>
      </w:r>
      <w:r w:rsidRPr="00A4146C">
        <w:rPr>
          <w:rFonts w:ascii="Times New Roman" w:eastAsia="Times New Roman" w:hAnsi="Times New Roman" w:cs="Times New Roman"/>
          <w:sz w:val="24"/>
          <w:szCs w:val="24"/>
        </w:rPr>
        <w:t xml:space="preserve">ásitos </w:t>
      </w:r>
      <w:r w:rsidRPr="00A4146C">
        <w:rPr>
          <w:rFonts w:ascii="Times New Roman" w:eastAsia="Times New Roman" w:hAnsi="Times New Roman" w:cs="Times New Roman"/>
          <w:color w:val="000000"/>
          <w:sz w:val="24"/>
          <w:szCs w:val="24"/>
        </w:rPr>
        <w:t xml:space="preserve">se agrupó con especies de </w:t>
      </w:r>
      <w:r w:rsidRPr="00A4146C">
        <w:rPr>
          <w:rFonts w:ascii="Times New Roman" w:eastAsia="Times New Roman" w:hAnsi="Times New Roman" w:cs="Times New Roman"/>
          <w:i/>
          <w:color w:val="000000"/>
          <w:sz w:val="24"/>
          <w:szCs w:val="24"/>
        </w:rPr>
        <w:t>Leishmania</w:t>
      </w:r>
      <w:r w:rsidRPr="00A4146C">
        <w:rPr>
          <w:rFonts w:ascii="Times New Roman" w:eastAsia="Times New Roman" w:hAnsi="Times New Roman" w:cs="Times New Roman"/>
          <w:color w:val="000000"/>
          <w:sz w:val="24"/>
          <w:szCs w:val="24"/>
        </w:rPr>
        <w:t xml:space="preserve"> del subgénero </w:t>
      </w:r>
      <w:r w:rsidRPr="00A4146C">
        <w:rPr>
          <w:rFonts w:ascii="Times New Roman" w:eastAsia="Times New Roman" w:hAnsi="Times New Roman" w:cs="Times New Roman"/>
          <w:i/>
          <w:color w:val="000000"/>
          <w:sz w:val="24"/>
          <w:szCs w:val="24"/>
        </w:rPr>
        <w:t>Viannia</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sz w:val="24"/>
          <w:szCs w:val="24"/>
        </w:rPr>
        <w:t>mostrando</w:t>
      </w:r>
      <w:r w:rsidRPr="00A4146C">
        <w:rPr>
          <w:rFonts w:ascii="Times New Roman" w:eastAsia="Times New Roman" w:hAnsi="Times New Roman" w:cs="Times New Roman"/>
          <w:color w:val="000000"/>
          <w:sz w:val="24"/>
          <w:szCs w:val="24"/>
        </w:rPr>
        <w:t xml:space="preserve"> que los flebotomíneos estaban naturalmente infectados con parásitos típicamente asociados con cuadros cutáneos de leishmaniasis (Fig. 4). </w:t>
      </w:r>
    </w:p>
    <w:p w14:paraId="3C9C9AA0" w14:textId="433948BD" w:rsidR="001E5563" w:rsidRPr="00A4146C" w:rsidRDefault="000E05FE" w:rsidP="0074534E">
      <w:pPr>
        <w:spacing w:after="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sz w:val="24"/>
          <w:szCs w:val="24"/>
        </w:rPr>
        <w:lastRenderedPageBreak/>
        <w:t>De 2944 flebotomíneos identificados, en 618 (21</w:t>
      </w:r>
      <w:r w:rsidR="00295FBA">
        <w:rPr>
          <w:rFonts w:ascii="Times New Roman" w:eastAsia="Times New Roman" w:hAnsi="Times New Roman" w:cs="Times New Roman"/>
          <w:sz w:val="24"/>
          <w:szCs w:val="24"/>
        </w:rPr>
        <w:t xml:space="preserve"> </w:t>
      </w:r>
      <w:r w:rsidRPr="00A4146C">
        <w:rPr>
          <w:rFonts w:ascii="Times New Roman" w:eastAsia="Times New Roman" w:hAnsi="Times New Roman" w:cs="Times New Roman"/>
          <w:sz w:val="24"/>
          <w:szCs w:val="24"/>
        </w:rPr>
        <w:t xml:space="preserve">%) se observó la presencia de ingesta sanguínea. Entre ellos, se identificaron 584 individuos como </w:t>
      </w:r>
      <w:r w:rsidRPr="00A4146C">
        <w:rPr>
          <w:rFonts w:ascii="Times New Roman" w:eastAsia="Times New Roman" w:hAnsi="Times New Roman" w:cs="Times New Roman"/>
          <w:i/>
          <w:sz w:val="24"/>
          <w:szCs w:val="24"/>
        </w:rPr>
        <w:t>Lu. evansi</w:t>
      </w:r>
      <w:r w:rsidRPr="00A4146C">
        <w:rPr>
          <w:rFonts w:ascii="Times New Roman" w:eastAsia="Times New Roman" w:hAnsi="Times New Roman" w:cs="Times New Roman"/>
          <w:sz w:val="24"/>
          <w:szCs w:val="24"/>
        </w:rPr>
        <w:t xml:space="preserve">, 17 como </w:t>
      </w:r>
      <w:r w:rsidRPr="00A4146C">
        <w:rPr>
          <w:rFonts w:ascii="Times New Roman" w:eastAsia="Times New Roman" w:hAnsi="Times New Roman" w:cs="Times New Roman"/>
          <w:i/>
          <w:sz w:val="24"/>
          <w:szCs w:val="24"/>
        </w:rPr>
        <w:t>Lu. panamensis</w:t>
      </w:r>
      <w:r w:rsidRPr="00A4146C">
        <w:rPr>
          <w:rFonts w:ascii="Times New Roman" w:eastAsia="Times New Roman" w:hAnsi="Times New Roman" w:cs="Times New Roman"/>
          <w:sz w:val="24"/>
          <w:szCs w:val="24"/>
        </w:rPr>
        <w:t xml:space="preserve">, nueve como </w:t>
      </w:r>
      <w:r w:rsidRPr="00A4146C">
        <w:rPr>
          <w:rFonts w:ascii="Times New Roman" w:eastAsia="Times New Roman" w:hAnsi="Times New Roman" w:cs="Times New Roman"/>
          <w:i/>
          <w:sz w:val="24"/>
          <w:szCs w:val="24"/>
        </w:rPr>
        <w:t>Lu. gomezi</w:t>
      </w:r>
      <w:r w:rsidRPr="00A4146C">
        <w:rPr>
          <w:rFonts w:ascii="Times New Roman" w:eastAsia="Times New Roman" w:hAnsi="Times New Roman" w:cs="Times New Roman"/>
          <w:sz w:val="24"/>
          <w:szCs w:val="24"/>
        </w:rPr>
        <w:t xml:space="preserve">, cuatro como </w:t>
      </w:r>
      <w:r w:rsidRPr="00A4146C">
        <w:rPr>
          <w:rFonts w:ascii="Times New Roman" w:eastAsia="Times New Roman" w:hAnsi="Times New Roman" w:cs="Times New Roman"/>
          <w:i/>
          <w:sz w:val="24"/>
          <w:szCs w:val="24"/>
        </w:rPr>
        <w:t>Lu. c. cayennensis</w:t>
      </w:r>
      <w:r w:rsidRPr="00A4146C">
        <w:rPr>
          <w:rFonts w:ascii="Times New Roman" w:eastAsia="Times New Roman" w:hAnsi="Times New Roman" w:cs="Times New Roman"/>
          <w:sz w:val="24"/>
          <w:szCs w:val="24"/>
        </w:rPr>
        <w:t xml:space="preserve">, dos como </w:t>
      </w:r>
      <w:r w:rsidRPr="00A4146C">
        <w:rPr>
          <w:rFonts w:ascii="Times New Roman" w:eastAsia="Times New Roman" w:hAnsi="Times New Roman" w:cs="Times New Roman"/>
          <w:i/>
          <w:sz w:val="24"/>
          <w:szCs w:val="24"/>
        </w:rPr>
        <w:t>Lu. rangeliana</w:t>
      </w:r>
      <w:r w:rsidRPr="00A4146C">
        <w:rPr>
          <w:rFonts w:ascii="Times New Roman" w:eastAsia="Times New Roman" w:hAnsi="Times New Roman" w:cs="Times New Roman"/>
          <w:sz w:val="24"/>
          <w:szCs w:val="24"/>
        </w:rPr>
        <w:t xml:space="preserve">, uno como </w:t>
      </w:r>
      <w:r w:rsidRPr="00A4146C">
        <w:rPr>
          <w:rFonts w:ascii="Times New Roman" w:eastAsia="Times New Roman" w:hAnsi="Times New Roman" w:cs="Times New Roman"/>
          <w:i/>
          <w:sz w:val="24"/>
          <w:szCs w:val="24"/>
        </w:rPr>
        <w:t>Lu. micropyga</w:t>
      </w:r>
      <w:r w:rsidRPr="00A4146C">
        <w:rPr>
          <w:rFonts w:ascii="Times New Roman" w:eastAsia="Times New Roman" w:hAnsi="Times New Roman" w:cs="Times New Roman"/>
          <w:sz w:val="24"/>
          <w:szCs w:val="24"/>
        </w:rPr>
        <w:t xml:space="preserve"> y uno como </w:t>
      </w:r>
      <w:r w:rsidRPr="00A4146C">
        <w:rPr>
          <w:rFonts w:ascii="Times New Roman" w:eastAsia="Times New Roman" w:hAnsi="Times New Roman" w:cs="Times New Roman"/>
          <w:i/>
          <w:sz w:val="24"/>
          <w:szCs w:val="24"/>
        </w:rPr>
        <w:t xml:space="preserve">Lu. dubitans </w:t>
      </w:r>
      <w:r w:rsidRPr="00A4146C">
        <w:rPr>
          <w:rFonts w:ascii="Times New Roman" w:eastAsia="Times New Roman" w:hAnsi="Times New Roman" w:cs="Times New Roman"/>
          <w:sz w:val="24"/>
          <w:szCs w:val="24"/>
        </w:rPr>
        <w:t xml:space="preserve">(Fig. 3b). </w:t>
      </w:r>
      <w:r w:rsidRPr="00A4146C">
        <w:rPr>
          <w:rFonts w:ascii="Times New Roman" w:eastAsia="Times New Roman" w:hAnsi="Times New Roman" w:cs="Times New Roman"/>
          <w:color w:val="000000"/>
          <w:sz w:val="24"/>
          <w:szCs w:val="24"/>
        </w:rPr>
        <w:t>En relaci</w:t>
      </w:r>
      <w:r w:rsidRPr="00A4146C">
        <w:rPr>
          <w:rFonts w:ascii="Times New Roman" w:eastAsia="Times New Roman" w:hAnsi="Times New Roman" w:cs="Times New Roman"/>
          <w:sz w:val="24"/>
          <w:szCs w:val="24"/>
        </w:rPr>
        <w:t xml:space="preserve">ón con el comportamiento antropofágico, en el análisis de un conjunto de </w:t>
      </w:r>
      <w:r w:rsidRPr="00A4146C">
        <w:rPr>
          <w:rFonts w:ascii="Times New Roman" w:eastAsia="Times New Roman" w:hAnsi="Times New Roman" w:cs="Times New Roman"/>
          <w:color w:val="000000"/>
          <w:sz w:val="24"/>
          <w:szCs w:val="24"/>
        </w:rPr>
        <w:t xml:space="preserve">94 muestras de </w:t>
      </w:r>
      <w:r w:rsidRPr="00A4146C">
        <w:rPr>
          <w:rFonts w:ascii="Times New Roman" w:eastAsia="Times New Roman" w:hAnsi="Times New Roman" w:cs="Times New Roman"/>
          <w:sz w:val="24"/>
          <w:szCs w:val="24"/>
        </w:rPr>
        <w:t xml:space="preserve">hembras alimentadas (60 de </w:t>
      </w:r>
      <w:r w:rsidRPr="00A4146C">
        <w:rPr>
          <w:rFonts w:ascii="Times New Roman" w:eastAsia="Times New Roman" w:hAnsi="Times New Roman" w:cs="Times New Roman"/>
          <w:i/>
          <w:sz w:val="24"/>
          <w:szCs w:val="24"/>
        </w:rPr>
        <w:t>Lutzomyia evansi</w:t>
      </w:r>
      <w:r w:rsidRPr="00A4146C">
        <w:rPr>
          <w:rFonts w:ascii="Times New Roman" w:eastAsia="Times New Roman" w:hAnsi="Times New Roman" w:cs="Times New Roman"/>
          <w:sz w:val="24"/>
          <w:szCs w:val="24"/>
        </w:rPr>
        <w:t xml:space="preserve"> y todas las alimentadas de las otras especies flebotomíneas encontradas con sangre)</w:t>
      </w:r>
      <w:r w:rsidR="00295FBA">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19 resultaron positivas para la presencia de ADN humano, incluidas ocho de </w:t>
      </w:r>
      <w:r w:rsidRPr="00A4146C">
        <w:rPr>
          <w:rFonts w:ascii="Times New Roman" w:eastAsia="Times New Roman" w:hAnsi="Times New Roman" w:cs="Times New Roman"/>
          <w:i/>
          <w:color w:val="000000"/>
          <w:sz w:val="24"/>
          <w:szCs w:val="24"/>
        </w:rPr>
        <w:t xml:space="preserve">Lu. panamensis </w:t>
      </w:r>
      <w:r w:rsidRPr="00A4146C">
        <w:rPr>
          <w:rFonts w:ascii="Times New Roman" w:eastAsia="Times New Roman" w:hAnsi="Times New Roman" w:cs="Times New Roman"/>
          <w:color w:val="000000"/>
          <w:sz w:val="24"/>
          <w:szCs w:val="24"/>
        </w:rPr>
        <w:t>(seis en extra, uno en</w:t>
      </w:r>
      <w:r w:rsidRPr="00A4146C">
        <w:rPr>
          <w:rFonts w:ascii="Times New Roman" w:eastAsia="Times New Roman" w:hAnsi="Times New Roman" w:cs="Times New Roman"/>
          <w:sz w:val="24"/>
          <w:szCs w:val="24"/>
        </w:rPr>
        <w:t xml:space="preserve"> p</w:t>
      </w:r>
      <w:r w:rsidRPr="00A4146C">
        <w:rPr>
          <w:rFonts w:ascii="Times New Roman" w:eastAsia="Times New Roman" w:hAnsi="Times New Roman" w:cs="Times New Roman"/>
          <w:color w:val="000000"/>
          <w:sz w:val="24"/>
          <w:szCs w:val="24"/>
        </w:rPr>
        <w:t xml:space="preserve">eri y uno en </w:t>
      </w:r>
      <w:r w:rsidR="00295FBA">
        <w:rPr>
          <w:rFonts w:ascii="Times New Roman" w:eastAsia="Times New Roman" w:hAnsi="Times New Roman" w:cs="Times New Roman"/>
          <w:sz w:val="24"/>
          <w:szCs w:val="24"/>
        </w:rPr>
        <w:t>intradomicilio</w:t>
      </w:r>
      <w:r w:rsidRPr="00A4146C">
        <w:rPr>
          <w:rFonts w:ascii="Times New Roman" w:eastAsia="Times New Roman" w:hAnsi="Times New Roman" w:cs="Times New Roman"/>
          <w:sz w:val="24"/>
          <w:szCs w:val="24"/>
        </w:rPr>
        <w:t>)</w:t>
      </w:r>
      <w:r w:rsidRPr="00A4146C">
        <w:rPr>
          <w:rFonts w:ascii="Times New Roman" w:eastAsia="Times New Roman" w:hAnsi="Times New Roman" w:cs="Times New Roman"/>
          <w:color w:val="000000"/>
          <w:sz w:val="24"/>
          <w:szCs w:val="24"/>
        </w:rPr>
        <w:t xml:space="preserve">, cuatro de </w:t>
      </w:r>
      <w:r w:rsidRPr="00A4146C">
        <w:rPr>
          <w:rFonts w:ascii="Times New Roman" w:eastAsia="Times New Roman" w:hAnsi="Times New Roman" w:cs="Times New Roman"/>
          <w:i/>
          <w:color w:val="000000"/>
          <w:sz w:val="24"/>
          <w:szCs w:val="24"/>
        </w:rPr>
        <w:t xml:space="preserve">Lu. gomezi </w:t>
      </w:r>
      <w:r w:rsidRPr="00A4146C">
        <w:rPr>
          <w:rFonts w:ascii="Times New Roman" w:eastAsia="Times New Roman" w:hAnsi="Times New Roman" w:cs="Times New Roman"/>
          <w:color w:val="000000"/>
          <w:sz w:val="24"/>
          <w:szCs w:val="24"/>
        </w:rPr>
        <w:t>(uno en extra y tres en peridomicilio</w:t>
      </w:r>
      <w:r w:rsidRPr="00A4146C">
        <w:rPr>
          <w:rFonts w:ascii="Times New Roman" w:eastAsia="Times New Roman" w:hAnsi="Times New Roman" w:cs="Times New Roman"/>
          <w:i/>
          <w:color w:val="000000"/>
          <w:sz w:val="24"/>
          <w:szCs w:val="24"/>
        </w:rPr>
        <w:t>)</w:t>
      </w:r>
      <w:r w:rsidRPr="00A4146C">
        <w:rPr>
          <w:rFonts w:ascii="Times New Roman" w:eastAsia="Times New Roman" w:hAnsi="Times New Roman" w:cs="Times New Roman"/>
          <w:color w:val="000000"/>
          <w:sz w:val="24"/>
          <w:szCs w:val="24"/>
        </w:rPr>
        <w:t xml:space="preserve">, tres de </w:t>
      </w:r>
      <w:r w:rsidRPr="00A4146C">
        <w:rPr>
          <w:rFonts w:ascii="Times New Roman" w:eastAsia="Times New Roman" w:hAnsi="Times New Roman" w:cs="Times New Roman"/>
          <w:i/>
          <w:color w:val="000000"/>
          <w:sz w:val="24"/>
          <w:szCs w:val="24"/>
        </w:rPr>
        <w:t xml:space="preserve">Lu. evansi </w:t>
      </w:r>
      <w:r w:rsidRPr="00A4146C">
        <w:rPr>
          <w:rFonts w:ascii="Times New Roman" w:eastAsia="Times New Roman" w:hAnsi="Times New Roman" w:cs="Times New Roman"/>
          <w:color w:val="000000"/>
          <w:sz w:val="24"/>
          <w:szCs w:val="24"/>
        </w:rPr>
        <w:t xml:space="preserve">(tres en extradomicilio), dos de </w:t>
      </w:r>
      <w:r w:rsidRPr="00A4146C">
        <w:rPr>
          <w:rFonts w:ascii="Times New Roman" w:eastAsia="Times New Roman" w:hAnsi="Times New Roman" w:cs="Times New Roman"/>
          <w:i/>
          <w:color w:val="000000"/>
          <w:sz w:val="24"/>
          <w:szCs w:val="24"/>
        </w:rPr>
        <w:t xml:space="preserve">Lu. c. cayennensis </w:t>
      </w:r>
      <w:r w:rsidRPr="00A4146C">
        <w:rPr>
          <w:rFonts w:ascii="Times New Roman" w:eastAsia="Times New Roman" w:hAnsi="Times New Roman" w:cs="Times New Roman"/>
          <w:color w:val="000000"/>
          <w:sz w:val="24"/>
          <w:szCs w:val="24"/>
        </w:rPr>
        <w:t xml:space="preserve">(una en peri y una en intradomicilio), una de </w:t>
      </w:r>
      <w:r w:rsidRPr="00A4146C">
        <w:rPr>
          <w:rFonts w:ascii="Times New Roman" w:eastAsia="Times New Roman" w:hAnsi="Times New Roman" w:cs="Times New Roman"/>
          <w:i/>
          <w:color w:val="000000"/>
          <w:sz w:val="24"/>
          <w:szCs w:val="24"/>
        </w:rPr>
        <w:t xml:space="preserve">Lu. micropyga </w:t>
      </w:r>
      <w:r w:rsidRPr="00A4146C">
        <w:rPr>
          <w:rFonts w:ascii="Times New Roman" w:eastAsia="Times New Roman" w:hAnsi="Times New Roman" w:cs="Times New Roman"/>
          <w:color w:val="000000"/>
          <w:sz w:val="24"/>
          <w:szCs w:val="24"/>
        </w:rPr>
        <w:t xml:space="preserve">(intradomicilio) y una de </w:t>
      </w:r>
      <w:r w:rsidRPr="00A4146C">
        <w:rPr>
          <w:rFonts w:ascii="Times New Roman" w:eastAsia="Times New Roman" w:hAnsi="Times New Roman" w:cs="Times New Roman"/>
          <w:i/>
          <w:color w:val="000000"/>
          <w:sz w:val="24"/>
          <w:szCs w:val="24"/>
        </w:rPr>
        <w:t xml:space="preserve">Lu. rangeliana </w:t>
      </w:r>
      <w:r w:rsidRPr="00A4146C">
        <w:rPr>
          <w:rFonts w:ascii="Times New Roman" w:eastAsia="Times New Roman" w:hAnsi="Times New Roman" w:cs="Times New Roman"/>
          <w:color w:val="000000"/>
          <w:sz w:val="24"/>
          <w:szCs w:val="24"/>
        </w:rPr>
        <w:t>(extradomicilio).</w:t>
      </w:r>
    </w:p>
    <w:bookmarkEnd w:id="4"/>
    <w:p w14:paraId="5EE4B361" w14:textId="77777777" w:rsidR="001E5563" w:rsidRPr="00A4146C" w:rsidRDefault="000E05FE" w:rsidP="0074534E">
      <w:pPr>
        <w:spacing w:after="0" w:line="480" w:lineRule="auto"/>
        <w:ind w:hanging="2"/>
        <w:rPr>
          <w:rFonts w:ascii="Times New Roman" w:eastAsia="Times New Roman" w:hAnsi="Times New Roman" w:cs="Times New Roman"/>
          <w:color w:val="111111"/>
          <w:sz w:val="24"/>
          <w:szCs w:val="24"/>
        </w:rPr>
      </w:pPr>
      <w:r w:rsidRPr="00A4146C">
        <w:rPr>
          <w:rFonts w:ascii="Times New Roman" w:eastAsia="Times New Roman" w:hAnsi="Times New Roman" w:cs="Times New Roman"/>
          <w:b/>
          <w:color w:val="111111"/>
          <w:sz w:val="24"/>
          <w:szCs w:val="24"/>
        </w:rPr>
        <w:t>DISCUSIÓN</w:t>
      </w:r>
    </w:p>
    <w:p w14:paraId="06C2867B" w14:textId="0331C374" w:rsidR="001E5563" w:rsidRPr="009B2F0F" w:rsidRDefault="000E05FE" w:rsidP="0074534E">
      <w:pPr>
        <w:spacing w:after="0" w:line="480" w:lineRule="auto"/>
        <w:ind w:hanging="2"/>
        <w:rPr>
          <w:rFonts w:ascii="Times New Roman" w:eastAsia="Times New Roman" w:hAnsi="Times New Roman" w:cs="Times New Roman"/>
          <w:sz w:val="24"/>
          <w:szCs w:val="24"/>
        </w:rPr>
      </w:pPr>
      <w:bookmarkStart w:id="5" w:name="_Hlk211247100"/>
      <w:r w:rsidRPr="009B2F0F">
        <w:rPr>
          <w:rFonts w:ascii="Times New Roman" w:eastAsia="Times New Roman" w:hAnsi="Times New Roman" w:cs="Times New Roman"/>
          <w:color w:val="000000"/>
          <w:sz w:val="24"/>
          <w:szCs w:val="24"/>
        </w:rPr>
        <w:t>La capacidad vectorial de una especie de flebotomíneo está determinada por factores intrínsecos y extrínsecos que influyen en su desempeño como transmisor de patógenos</w:t>
      </w:r>
      <w:r w:rsidR="004A0A3F" w:rsidRPr="009B2F0F">
        <w:rPr>
          <w:rFonts w:ascii="Times New Roman" w:eastAsia="Times New Roman" w:hAnsi="Times New Roman" w:cs="Times New Roman"/>
          <w:color w:val="000000"/>
          <w:sz w:val="24"/>
          <w:szCs w:val="24"/>
        </w:rPr>
        <w:t xml:space="preserve">; </w:t>
      </w:r>
      <w:r w:rsidR="00430650" w:rsidRPr="009B2F0F">
        <w:rPr>
          <w:rFonts w:ascii="Times New Roman" w:eastAsia="Times New Roman" w:hAnsi="Times New Roman" w:cs="Times New Roman"/>
          <w:color w:val="000000"/>
          <w:sz w:val="24"/>
          <w:szCs w:val="24"/>
        </w:rPr>
        <w:t xml:space="preserve">por lo </w:t>
      </w:r>
      <w:r w:rsidR="004B69FB" w:rsidRPr="009B2F0F">
        <w:rPr>
          <w:rFonts w:ascii="Times New Roman" w:eastAsia="Times New Roman" w:hAnsi="Times New Roman" w:cs="Times New Roman"/>
          <w:color w:val="000000"/>
          <w:sz w:val="24"/>
          <w:szCs w:val="24"/>
        </w:rPr>
        <w:t>tanto,</w:t>
      </w:r>
      <w:r w:rsidR="00430650" w:rsidRPr="009B2F0F">
        <w:rPr>
          <w:rFonts w:ascii="Times New Roman" w:eastAsia="Times New Roman" w:hAnsi="Times New Roman" w:cs="Times New Roman"/>
          <w:color w:val="000000"/>
          <w:sz w:val="24"/>
          <w:szCs w:val="24"/>
        </w:rPr>
        <w:t xml:space="preserve"> es importante </w:t>
      </w:r>
      <w:r w:rsidRPr="009B2F0F">
        <w:rPr>
          <w:rFonts w:ascii="Times New Roman" w:eastAsia="Times New Roman" w:hAnsi="Times New Roman" w:cs="Times New Roman"/>
          <w:color w:val="000000"/>
          <w:sz w:val="24"/>
          <w:szCs w:val="24"/>
        </w:rPr>
        <w:t>identificar</w:t>
      </w:r>
      <w:r w:rsidR="004A0A3F"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color w:val="000000"/>
          <w:sz w:val="24"/>
          <w:szCs w:val="24"/>
        </w:rPr>
        <w:t xml:space="preserve">en cada foco de leishmaniasis, las especies responsables de la transmisión, más allá de los antecedentes vectoriales </w:t>
      </w:r>
      <w:r w:rsidR="004A0A3F" w:rsidRPr="009B2F0F">
        <w:rPr>
          <w:rFonts w:ascii="Times New Roman" w:eastAsia="Times New Roman" w:hAnsi="Times New Roman" w:cs="Times New Roman"/>
          <w:color w:val="000000"/>
          <w:sz w:val="24"/>
          <w:szCs w:val="24"/>
        </w:rPr>
        <w:t>descritos</w:t>
      </w:r>
      <w:r w:rsidRPr="009B2F0F">
        <w:rPr>
          <w:rFonts w:ascii="Times New Roman" w:eastAsia="Times New Roman" w:hAnsi="Times New Roman" w:cs="Times New Roman"/>
          <w:color w:val="000000"/>
          <w:sz w:val="24"/>
          <w:szCs w:val="24"/>
        </w:rPr>
        <w:t xml:space="preserve"> en la literatura biomédica</w:t>
      </w:r>
      <w:r w:rsidR="004A0A3F" w:rsidRPr="009B2F0F">
        <w:rPr>
          <w:rFonts w:ascii="Times New Roman" w:eastAsia="Times New Roman" w:hAnsi="Times New Roman" w:cs="Times New Roman"/>
          <w:color w:val="000000"/>
          <w:sz w:val="24"/>
          <w:szCs w:val="24"/>
        </w:rPr>
        <w:t xml:space="preserve"> o reportados anteriormente</w:t>
      </w:r>
      <w:r w:rsidRPr="009B2F0F">
        <w:rPr>
          <w:rFonts w:ascii="Times New Roman" w:eastAsia="Times New Roman" w:hAnsi="Times New Roman" w:cs="Times New Roman"/>
          <w:color w:val="000000"/>
          <w:sz w:val="24"/>
          <w:szCs w:val="24"/>
        </w:rPr>
        <w:t>. En este estudio, la fauna flebotomínea de</w:t>
      </w:r>
      <w:r w:rsidR="004B69FB" w:rsidRPr="009B2F0F">
        <w:rPr>
          <w:rFonts w:ascii="Times New Roman" w:eastAsia="Times New Roman" w:hAnsi="Times New Roman" w:cs="Times New Roman"/>
          <w:color w:val="000000"/>
          <w:sz w:val="24"/>
          <w:szCs w:val="24"/>
        </w:rPr>
        <w:t xml:space="preserve"> la vereda</w:t>
      </w:r>
      <w:r w:rsidRPr="009B2F0F">
        <w:rPr>
          <w:rFonts w:ascii="Times New Roman" w:eastAsia="Times New Roman" w:hAnsi="Times New Roman" w:cs="Times New Roman"/>
          <w:color w:val="000000"/>
          <w:sz w:val="24"/>
          <w:szCs w:val="24"/>
        </w:rPr>
        <w:t xml:space="preserve"> El Palmar estuvo compuesta por diez especies del género </w:t>
      </w:r>
      <w:r w:rsidRPr="009B2F0F">
        <w:rPr>
          <w:rFonts w:ascii="Times New Roman" w:eastAsia="Times New Roman" w:hAnsi="Times New Roman" w:cs="Times New Roman"/>
          <w:i/>
          <w:color w:val="000000"/>
          <w:sz w:val="24"/>
          <w:szCs w:val="24"/>
        </w:rPr>
        <w:t>Lutzomyia</w:t>
      </w:r>
      <w:r w:rsidRPr="009B2F0F">
        <w:rPr>
          <w:rFonts w:ascii="Times New Roman" w:eastAsia="Times New Roman" w:hAnsi="Times New Roman" w:cs="Times New Roman"/>
          <w:color w:val="000000"/>
          <w:sz w:val="24"/>
          <w:szCs w:val="24"/>
        </w:rPr>
        <w:t xml:space="preserve">, lo que representa el 48 % de las especies reportadas para el departamento de Sucre y el 30 % de las especies registradas para la región Caribe colombiana </w:t>
      </w:r>
      <w:r w:rsidRPr="009B2F0F">
        <w:rPr>
          <w:rFonts w:ascii="Times New Roman" w:eastAsia="Times New Roman" w:hAnsi="Times New Roman" w:cs="Times New Roman"/>
          <w:sz w:val="24"/>
          <w:szCs w:val="24"/>
        </w:rPr>
        <w:t>(Bejarano y Estrada, 2016)</w:t>
      </w:r>
      <w:r w:rsidRPr="009B2F0F">
        <w:rPr>
          <w:rFonts w:ascii="Times New Roman" w:eastAsia="Times New Roman" w:hAnsi="Times New Roman" w:cs="Times New Roman"/>
          <w:color w:val="000000"/>
          <w:sz w:val="24"/>
          <w:szCs w:val="24"/>
        </w:rPr>
        <w:t>.</w:t>
      </w:r>
    </w:p>
    <w:p w14:paraId="7A7A2A11" w14:textId="07A852C8" w:rsidR="004A0A3F" w:rsidRPr="009B2F0F" w:rsidRDefault="000E05FE"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i/>
          <w:sz w:val="24"/>
          <w:szCs w:val="24"/>
        </w:rPr>
        <w:t>Lu. evansi</w:t>
      </w:r>
      <w:r w:rsidRPr="009B2F0F">
        <w:rPr>
          <w:rFonts w:ascii="Times New Roman" w:eastAsia="Times New Roman" w:hAnsi="Times New Roman" w:cs="Times New Roman"/>
          <w:sz w:val="24"/>
          <w:szCs w:val="24"/>
        </w:rPr>
        <w:t xml:space="preserve"> fue la especie dominante</w:t>
      </w:r>
      <w:r w:rsidR="00F90270" w:rsidRPr="009B2F0F">
        <w:rPr>
          <w:rFonts w:ascii="Times New Roman" w:eastAsia="Times New Roman" w:hAnsi="Times New Roman" w:cs="Times New Roman"/>
          <w:sz w:val="24"/>
          <w:szCs w:val="24"/>
        </w:rPr>
        <w:t xml:space="preserve">, </w:t>
      </w:r>
      <w:r w:rsidR="004A0A3F" w:rsidRPr="009B2F0F">
        <w:rPr>
          <w:rFonts w:ascii="Times New Roman" w:eastAsia="Times New Roman" w:hAnsi="Times New Roman" w:cs="Times New Roman"/>
          <w:sz w:val="24"/>
          <w:szCs w:val="24"/>
        </w:rPr>
        <w:t>resultado coherente</w:t>
      </w:r>
      <w:r w:rsidRPr="009B2F0F">
        <w:rPr>
          <w:rFonts w:ascii="Times New Roman" w:eastAsia="Times New Roman" w:hAnsi="Times New Roman" w:cs="Times New Roman"/>
          <w:sz w:val="24"/>
          <w:szCs w:val="24"/>
        </w:rPr>
        <w:t xml:space="preserve"> con estudios previos en </w:t>
      </w:r>
      <w:r w:rsidR="00F90270" w:rsidRPr="009B2F0F">
        <w:rPr>
          <w:rFonts w:ascii="Times New Roman" w:eastAsia="Times New Roman" w:hAnsi="Times New Roman" w:cs="Times New Roman"/>
          <w:sz w:val="24"/>
          <w:szCs w:val="24"/>
        </w:rPr>
        <w:t>l</w:t>
      </w:r>
      <w:r w:rsidRPr="009B2F0F">
        <w:rPr>
          <w:rFonts w:ascii="Times New Roman" w:eastAsia="Times New Roman" w:hAnsi="Times New Roman" w:cs="Times New Roman"/>
          <w:sz w:val="24"/>
          <w:szCs w:val="24"/>
        </w:rPr>
        <w:t>os Montes de María y otras áreas del Caribe colombiano (</w:t>
      </w:r>
      <w:r w:rsidR="00F90270" w:rsidRPr="009B2F0F">
        <w:rPr>
          <w:rFonts w:ascii="Times New Roman" w:eastAsia="Times New Roman" w:hAnsi="Times New Roman" w:cs="Times New Roman"/>
          <w:sz w:val="24"/>
          <w:szCs w:val="24"/>
        </w:rPr>
        <w:t xml:space="preserve">Estrada </w:t>
      </w:r>
      <w:r w:rsidRPr="009B2F0F">
        <w:rPr>
          <w:rFonts w:ascii="Times New Roman" w:eastAsia="Times New Roman" w:hAnsi="Times New Roman" w:cs="Times New Roman"/>
          <w:sz w:val="24"/>
          <w:szCs w:val="24"/>
        </w:rPr>
        <w:t>et al., 20</w:t>
      </w:r>
      <w:r w:rsidR="00F90270" w:rsidRPr="009B2F0F">
        <w:rPr>
          <w:rFonts w:ascii="Times New Roman" w:eastAsia="Times New Roman" w:hAnsi="Times New Roman" w:cs="Times New Roman"/>
          <w:sz w:val="24"/>
          <w:szCs w:val="24"/>
        </w:rPr>
        <w:t xml:space="preserve">20; </w:t>
      </w:r>
      <w:r w:rsidR="00F90270" w:rsidRPr="00F1347A">
        <w:rPr>
          <w:rFonts w:ascii="Times New Roman" w:eastAsia="Times New Roman" w:hAnsi="Times New Roman" w:cs="Times New Roman"/>
          <w:sz w:val="24"/>
          <w:szCs w:val="24"/>
        </w:rPr>
        <w:t xml:space="preserve">Alemán-Santos </w:t>
      </w:r>
      <w:r w:rsidR="00F90270" w:rsidRPr="00F1347A">
        <w:rPr>
          <w:rFonts w:ascii="Times New Roman" w:eastAsia="Times New Roman" w:hAnsi="Times New Roman" w:cs="Times New Roman"/>
          <w:sz w:val="24"/>
          <w:szCs w:val="24"/>
        </w:rPr>
        <w:lastRenderedPageBreak/>
        <w:t>et al., 2021</w:t>
      </w:r>
      <w:r w:rsidR="00C70F7B" w:rsidRPr="009B2F0F">
        <w:rPr>
          <w:rFonts w:ascii="Times New Roman" w:eastAsia="Times New Roman" w:hAnsi="Times New Roman" w:cs="Times New Roman"/>
          <w:sz w:val="24"/>
          <w:szCs w:val="24"/>
        </w:rPr>
        <w:t>; Cera-Vallejo et al., 2024</w:t>
      </w:r>
      <w:r w:rsidRPr="009B2F0F">
        <w:rPr>
          <w:rFonts w:ascii="Times New Roman" w:eastAsia="Times New Roman" w:hAnsi="Times New Roman" w:cs="Times New Roman"/>
          <w:sz w:val="24"/>
          <w:szCs w:val="24"/>
        </w:rPr>
        <w:t>). La mayor abundancia se registró en los ambientes peridomiciliares</w:t>
      </w:r>
      <w:r w:rsidR="004A0A3F" w:rsidRPr="009B2F0F">
        <w:rPr>
          <w:rFonts w:ascii="Times New Roman" w:eastAsia="Times New Roman" w:hAnsi="Times New Roman" w:cs="Times New Roman"/>
          <w:sz w:val="24"/>
          <w:szCs w:val="24"/>
        </w:rPr>
        <w:t>, lo que sugiere una marcada adaptación a los ecosistemas intervenidos por el hombre</w:t>
      </w:r>
      <w:r w:rsidRPr="009B2F0F">
        <w:rPr>
          <w:rFonts w:ascii="Times New Roman" w:eastAsia="Times New Roman" w:hAnsi="Times New Roman" w:cs="Times New Roman"/>
          <w:sz w:val="24"/>
          <w:szCs w:val="24"/>
        </w:rPr>
        <w:t xml:space="preserve">. </w:t>
      </w:r>
      <w:r w:rsidR="004A0A3F" w:rsidRPr="009B2F0F">
        <w:rPr>
          <w:rFonts w:ascii="Times New Roman" w:eastAsia="Times New Roman" w:hAnsi="Times New Roman" w:cs="Times New Roman"/>
          <w:sz w:val="24"/>
          <w:szCs w:val="24"/>
        </w:rPr>
        <w:t xml:space="preserve">Su éxito ecológico </w:t>
      </w:r>
      <w:r w:rsidRPr="009B2F0F">
        <w:rPr>
          <w:rFonts w:ascii="Times New Roman" w:eastAsia="Times New Roman" w:hAnsi="Times New Roman" w:cs="Times New Roman"/>
          <w:sz w:val="24"/>
          <w:szCs w:val="24"/>
        </w:rPr>
        <w:t xml:space="preserve">en esta región puede estar </w:t>
      </w:r>
      <w:r w:rsidR="004A0A3F" w:rsidRPr="009B2F0F">
        <w:rPr>
          <w:rFonts w:ascii="Times New Roman" w:eastAsia="Times New Roman" w:hAnsi="Times New Roman" w:cs="Times New Roman"/>
          <w:sz w:val="24"/>
          <w:szCs w:val="24"/>
        </w:rPr>
        <w:t xml:space="preserve">asociado </w:t>
      </w:r>
      <w:r w:rsidRPr="009B2F0F">
        <w:rPr>
          <w:rFonts w:ascii="Times New Roman" w:eastAsia="Times New Roman" w:hAnsi="Times New Roman" w:cs="Times New Roman"/>
          <w:sz w:val="24"/>
          <w:szCs w:val="24"/>
        </w:rPr>
        <w:t xml:space="preserve">a su </w:t>
      </w:r>
      <w:r w:rsidR="00711A02" w:rsidRPr="009B2F0F">
        <w:rPr>
          <w:rFonts w:ascii="Times New Roman" w:eastAsia="Times New Roman" w:hAnsi="Times New Roman" w:cs="Times New Roman"/>
          <w:sz w:val="24"/>
          <w:szCs w:val="24"/>
        </w:rPr>
        <w:t xml:space="preserve">plasticidad </w:t>
      </w:r>
      <w:r w:rsidRPr="009B2F0F">
        <w:rPr>
          <w:rFonts w:ascii="Times New Roman" w:eastAsia="Times New Roman" w:hAnsi="Times New Roman" w:cs="Times New Roman"/>
          <w:sz w:val="24"/>
          <w:szCs w:val="24"/>
        </w:rPr>
        <w:t xml:space="preserve">genética, que parece </w:t>
      </w:r>
      <w:r w:rsidR="004A0A3F" w:rsidRPr="009B2F0F">
        <w:rPr>
          <w:rFonts w:ascii="Times New Roman" w:eastAsia="Times New Roman" w:hAnsi="Times New Roman" w:cs="Times New Roman"/>
          <w:sz w:val="24"/>
          <w:szCs w:val="24"/>
        </w:rPr>
        <w:t>facilitar</w:t>
      </w:r>
      <w:r w:rsidRPr="009B2F0F">
        <w:rPr>
          <w:rFonts w:ascii="Times New Roman" w:eastAsia="Times New Roman" w:hAnsi="Times New Roman" w:cs="Times New Roman"/>
          <w:sz w:val="24"/>
          <w:szCs w:val="24"/>
        </w:rPr>
        <w:t xml:space="preserve"> </w:t>
      </w:r>
      <w:r w:rsidR="004A0A3F" w:rsidRPr="009B2F0F">
        <w:rPr>
          <w:rFonts w:ascii="Times New Roman" w:eastAsia="Times New Roman" w:hAnsi="Times New Roman" w:cs="Times New Roman"/>
          <w:sz w:val="24"/>
          <w:szCs w:val="24"/>
        </w:rPr>
        <w:t xml:space="preserve">su establecimiento en </w:t>
      </w:r>
      <w:r w:rsidR="00711A02" w:rsidRPr="009B2F0F">
        <w:rPr>
          <w:rFonts w:ascii="Times New Roman" w:eastAsia="Times New Roman" w:hAnsi="Times New Roman" w:cs="Times New Roman"/>
          <w:sz w:val="24"/>
          <w:szCs w:val="24"/>
        </w:rPr>
        <w:t xml:space="preserve">diferentes </w:t>
      </w:r>
      <w:r w:rsidRPr="009B2F0F">
        <w:rPr>
          <w:rFonts w:ascii="Times New Roman" w:eastAsia="Times New Roman" w:hAnsi="Times New Roman" w:cs="Times New Roman"/>
          <w:sz w:val="24"/>
          <w:szCs w:val="24"/>
        </w:rPr>
        <w:t>hábitats (</w:t>
      </w:r>
      <w:r w:rsidR="00711A02" w:rsidRPr="009B2F0F">
        <w:rPr>
          <w:rFonts w:ascii="Times New Roman" w:eastAsia="Times New Roman" w:hAnsi="Times New Roman" w:cs="Times New Roman"/>
          <w:sz w:val="24"/>
          <w:szCs w:val="24"/>
        </w:rPr>
        <w:t>Bejarano</w:t>
      </w:r>
      <w:r w:rsidRPr="009B2F0F">
        <w:rPr>
          <w:rFonts w:ascii="Times New Roman" w:eastAsia="Times New Roman" w:hAnsi="Times New Roman" w:cs="Times New Roman"/>
          <w:sz w:val="24"/>
          <w:szCs w:val="24"/>
        </w:rPr>
        <w:t xml:space="preserve"> et al., 20</w:t>
      </w:r>
      <w:r w:rsidR="00711A02" w:rsidRPr="009B2F0F">
        <w:rPr>
          <w:rFonts w:ascii="Times New Roman" w:eastAsia="Times New Roman" w:hAnsi="Times New Roman" w:cs="Times New Roman"/>
          <w:sz w:val="24"/>
          <w:szCs w:val="24"/>
        </w:rPr>
        <w:t>09</w:t>
      </w:r>
      <w:r w:rsidRPr="009B2F0F">
        <w:rPr>
          <w:rFonts w:ascii="Times New Roman" w:eastAsia="Times New Roman" w:hAnsi="Times New Roman" w:cs="Times New Roman"/>
          <w:sz w:val="24"/>
          <w:szCs w:val="24"/>
        </w:rPr>
        <w:t>)</w:t>
      </w:r>
      <w:r w:rsidR="004A0A3F" w:rsidRPr="009B2F0F">
        <w:rPr>
          <w:rFonts w:ascii="Times New Roman" w:eastAsia="Times New Roman" w:hAnsi="Times New Roman" w:cs="Times New Roman"/>
          <w:sz w:val="24"/>
          <w:szCs w:val="24"/>
        </w:rPr>
        <w:t xml:space="preserve"> y </w:t>
      </w:r>
      <w:r w:rsidR="001106B1" w:rsidRPr="009B2F0F">
        <w:rPr>
          <w:rFonts w:ascii="Times New Roman" w:eastAsia="Times New Roman" w:hAnsi="Times New Roman" w:cs="Times New Roman"/>
          <w:sz w:val="24"/>
          <w:szCs w:val="24"/>
        </w:rPr>
        <w:t>desplazarse grandes distancias</w:t>
      </w:r>
      <w:r w:rsidR="004A0A3F" w:rsidRPr="009B2F0F">
        <w:rPr>
          <w:rFonts w:ascii="Times New Roman" w:eastAsia="Times New Roman" w:hAnsi="Times New Roman" w:cs="Times New Roman"/>
          <w:sz w:val="24"/>
          <w:szCs w:val="24"/>
        </w:rPr>
        <w:t xml:space="preserve"> en busca de alimento (Cazorla-Perfetti, 2015).</w:t>
      </w:r>
    </w:p>
    <w:p w14:paraId="0475D10D" w14:textId="6CEFC39B" w:rsidR="001106B1" w:rsidRPr="009B2F0F" w:rsidRDefault="001106B1"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En la región </w:t>
      </w:r>
      <w:r w:rsidR="00566C09" w:rsidRPr="009B2F0F">
        <w:rPr>
          <w:rFonts w:ascii="Times New Roman" w:eastAsia="Times New Roman" w:hAnsi="Times New Roman" w:cs="Times New Roman"/>
          <w:sz w:val="24"/>
          <w:szCs w:val="24"/>
        </w:rPr>
        <w:t xml:space="preserve">del </w:t>
      </w:r>
      <w:r w:rsidRPr="009B2F0F">
        <w:rPr>
          <w:rFonts w:ascii="Times New Roman" w:eastAsia="Times New Roman" w:hAnsi="Times New Roman" w:cs="Times New Roman"/>
          <w:sz w:val="24"/>
          <w:szCs w:val="24"/>
        </w:rPr>
        <w:t>Caribe colombian</w:t>
      </w:r>
      <w:r w:rsidR="00F1347A">
        <w:rPr>
          <w:rFonts w:ascii="Times New Roman" w:eastAsia="Times New Roman" w:hAnsi="Times New Roman" w:cs="Times New Roman"/>
          <w:sz w:val="24"/>
          <w:szCs w:val="24"/>
        </w:rPr>
        <w:t>a</w:t>
      </w:r>
      <w:r w:rsidRPr="009B2F0F">
        <w:rPr>
          <w:rFonts w:ascii="Times New Roman" w:eastAsia="Times New Roman" w:hAnsi="Times New Roman" w:cs="Times New Roman"/>
          <w:sz w:val="24"/>
          <w:szCs w:val="24"/>
        </w:rPr>
        <w:t xml:space="preserve">, se ha documentado la reproducción de </w:t>
      </w:r>
      <w:r w:rsidRPr="009B2F0F">
        <w:rPr>
          <w:rFonts w:ascii="Times New Roman" w:eastAsia="Times New Roman" w:hAnsi="Times New Roman" w:cs="Times New Roman"/>
          <w:i/>
          <w:iCs/>
          <w:sz w:val="24"/>
          <w:szCs w:val="24"/>
        </w:rPr>
        <w:t xml:space="preserve">Lu. evansi </w:t>
      </w:r>
      <w:r w:rsidRPr="009B2F0F">
        <w:rPr>
          <w:rFonts w:ascii="Times New Roman" w:eastAsia="Times New Roman" w:hAnsi="Times New Roman" w:cs="Times New Roman"/>
          <w:sz w:val="24"/>
          <w:szCs w:val="24"/>
        </w:rPr>
        <w:t xml:space="preserve">en microhábitats peridomiciliarios, </w:t>
      </w:r>
      <w:r w:rsidR="0014509C">
        <w:rPr>
          <w:rFonts w:ascii="Times New Roman" w:eastAsia="Times New Roman" w:hAnsi="Times New Roman" w:cs="Times New Roman"/>
          <w:sz w:val="24"/>
          <w:szCs w:val="24"/>
        </w:rPr>
        <w:t>específicamente</w:t>
      </w:r>
      <w:r w:rsidRPr="009B2F0F">
        <w:rPr>
          <w:rFonts w:ascii="Times New Roman" w:eastAsia="Times New Roman" w:hAnsi="Times New Roman" w:cs="Times New Roman"/>
          <w:sz w:val="24"/>
          <w:szCs w:val="24"/>
        </w:rPr>
        <w:t xml:space="preserve"> en suelos</w:t>
      </w:r>
      <w:r w:rsidR="0014509C">
        <w:rPr>
          <w:rFonts w:ascii="Times New Roman" w:eastAsia="Times New Roman" w:hAnsi="Times New Roman" w:cs="Times New Roman"/>
          <w:sz w:val="24"/>
          <w:szCs w:val="24"/>
        </w:rPr>
        <w:t xml:space="preserve"> </w:t>
      </w:r>
      <w:r w:rsidR="0014509C" w:rsidRPr="009B2F0F">
        <w:rPr>
          <w:rFonts w:ascii="Times New Roman" w:eastAsia="Times New Roman" w:hAnsi="Times New Roman" w:cs="Times New Roman"/>
          <w:sz w:val="24"/>
          <w:szCs w:val="24"/>
        </w:rPr>
        <w:t>franco-fértiles</w:t>
      </w:r>
      <w:r w:rsidRPr="009B2F0F">
        <w:rPr>
          <w:rFonts w:ascii="Times New Roman" w:eastAsia="Times New Roman" w:hAnsi="Times New Roman" w:cs="Times New Roman"/>
          <w:sz w:val="24"/>
          <w:szCs w:val="24"/>
        </w:rPr>
        <w:t xml:space="preserve"> </w:t>
      </w:r>
      <w:r w:rsidR="0014509C">
        <w:rPr>
          <w:rFonts w:ascii="Times New Roman" w:eastAsia="Times New Roman" w:hAnsi="Times New Roman" w:cs="Times New Roman"/>
          <w:sz w:val="24"/>
          <w:szCs w:val="24"/>
        </w:rPr>
        <w:t>asociados a</w:t>
      </w:r>
      <w:r w:rsidRPr="009B2F0F">
        <w:rPr>
          <w:rFonts w:ascii="Times New Roman" w:eastAsia="Times New Roman" w:hAnsi="Times New Roman" w:cs="Times New Roman"/>
          <w:sz w:val="24"/>
          <w:szCs w:val="24"/>
        </w:rPr>
        <w:t xml:space="preserve"> la base de </w:t>
      </w:r>
      <w:r w:rsidR="007360C7" w:rsidRPr="009B2F0F">
        <w:rPr>
          <w:rFonts w:ascii="Times New Roman" w:eastAsia="Times New Roman" w:hAnsi="Times New Roman" w:cs="Times New Roman"/>
          <w:sz w:val="24"/>
          <w:szCs w:val="24"/>
        </w:rPr>
        <w:t xml:space="preserve">árboles </w:t>
      </w:r>
      <w:r w:rsidRPr="009B2F0F">
        <w:rPr>
          <w:rFonts w:ascii="Times New Roman" w:eastAsia="Times New Roman" w:hAnsi="Times New Roman" w:cs="Times New Roman"/>
          <w:sz w:val="24"/>
          <w:szCs w:val="24"/>
        </w:rPr>
        <w:t xml:space="preserve">de la especie </w:t>
      </w:r>
      <w:r w:rsidRPr="009B2F0F">
        <w:rPr>
          <w:rFonts w:ascii="Times New Roman" w:eastAsia="Times New Roman" w:hAnsi="Times New Roman" w:cs="Times New Roman"/>
          <w:i/>
          <w:iCs/>
          <w:sz w:val="24"/>
          <w:szCs w:val="24"/>
        </w:rPr>
        <w:t>Cordia alba</w:t>
      </w:r>
      <w:r w:rsidR="00566C09" w:rsidRPr="009B2F0F">
        <w:rPr>
          <w:rFonts w:ascii="Times New Roman" w:eastAsia="Times New Roman" w:hAnsi="Times New Roman" w:cs="Times New Roman"/>
          <w:sz w:val="24"/>
          <w:szCs w:val="24"/>
        </w:rPr>
        <w:t>.</w:t>
      </w:r>
      <w:r w:rsidRPr="009B2F0F">
        <w:rPr>
          <w:rFonts w:ascii="Times New Roman" w:eastAsia="Times New Roman" w:hAnsi="Times New Roman" w:cs="Times New Roman"/>
          <w:sz w:val="24"/>
          <w:szCs w:val="24"/>
        </w:rPr>
        <w:t xml:space="preserve"> </w:t>
      </w:r>
      <w:r w:rsidR="00566C09" w:rsidRPr="009B2F0F">
        <w:rPr>
          <w:rFonts w:ascii="Times New Roman" w:eastAsia="Times New Roman" w:hAnsi="Times New Roman" w:cs="Times New Roman"/>
          <w:sz w:val="24"/>
          <w:szCs w:val="24"/>
        </w:rPr>
        <w:t>A</w:t>
      </w:r>
      <w:r w:rsidR="007360C7" w:rsidRPr="009B2F0F">
        <w:rPr>
          <w:rFonts w:ascii="Times New Roman" w:eastAsia="Times New Roman" w:hAnsi="Times New Roman" w:cs="Times New Roman"/>
          <w:sz w:val="24"/>
          <w:szCs w:val="24"/>
        </w:rPr>
        <w:t>demás</w:t>
      </w:r>
      <w:r w:rsidR="00566C09" w:rsidRPr="009B2F0F">
        <w:rPr>
          <w:rFonts w:ascii="Times New Roman" w:eastAsia="Times New Roman" w:hAnsi="Times New Roman" w:cs="Times New Roman"/>
          <w:sz w:val="24"/>
          <w:szCs w:val="24"/>
        </w:rPr>
        <w:t>,</w:t>
      </w:r>
      <w:r w:rsidR="007360C7" w:rsidRPr="009B2F0F">
        <w:rPr>
          <w:rFonts w:ascii="Times New Roman" w:eastAsia="Times New Roman" w:hAnsi="Times New Roman" w:cs="Times New Roman"/>
          <w:sz w:val="24"/>
          <w:szCs w:val="24"/>
        </w:rPr>
        <w:t xml:space="preserve"> se ha evidenciado </w:t>
      </w:r>
      <w:r w:rsidRPr="009B2F0F">
        <w:rPr>
          <w:rFonts w:ascii="Times New Roman" w:eastAsia="Times New Roman" w:hAnsi="Times New Roman" w:cs="Times New Roman"/>
          <w:sz w:val="24"/>
          <w:szCs w:val="24"/>
        </w:rPr>
        <w:t>una correlación</w:t>
      </w:r>
      <w:r w:rsidR="007360C7" w:rsidRPr="009B2F0F">
        <w:rPr>
          <w:rFonts w:ascii="Times New Roman" w:eastAsia="Times New Roman" w:hAnsi="Times New Roman" w:cs="Times New Roman"/>
          <w:sz w:val="24"/>
          <w:szCs w:val="24"/>
        </w:rPr>
        <w:t xml:space="preserve"> de la abundancia</w:t>
      </w:r>
      <w:r w:rsidRPr="009B2F0F">
        <w:rPr>
          <w:rFonts w:ascii="Times New Roman" w:eastAsia="Times New Roman" w:hAnsi="Times New Roman" w:cs="Times New Roman"/>
          <w:sz w:val="24"/>
          <w:szCs w:val="24"/>
        </w:rPr>
        <w:t xml:space="preserve"> con la precipitación (R² = 0,643; </w:t>
      </w:r>
      <w:r w:rsidRPr="00F1347A">
        <w:rPr>
          <w:rFonts w:ascii="Times New Roman" w:eastAsia="Times New Roman" w:hAnsi="Times New Roman" w:cs="Times New Roman"/>
          <w:i/>
          <w:iCs/>
          <w:sz w:val="24"/>
          <w:szCs w:val="24"/>
        </w:rPr>
        <w:t>p</w:t>
      </w:r>
      <w:r w:rsidRPr="009B2F0F">
        <w:rPr>
          <w:rFonts w:ascii="Times New Roman" w:eastAsia="Times New Roman" w:hAnsi="Times New Roman" w:cs="Times New Roman"/>
          <w:sz w:val="24"/>
          <w:szCs w:val="24"/>
        </w:rPr>
        <w:t xml:space="preserve"> = 0,013), </w:t>
      </w:r>
      <w:r w:rsidR="007360C7" w:rsidRPr="009B2F0F">
        <w:rPr>
          <w:rFonts w:ascii="Times New Roman" w:eastAsia="Times New Roman" w:hAnsi="Times New Roman" w:cs="Times New Roman"/>
          <w:sz w:val="24"/>
          <w:szCs w:val="24"/>
        </w:rPr>
        <w:t xml:space="preserve">lo que indica </w:t>
      </w:r>
      <w:r w:rsidRPr="009B2F0F">
        <w:rPr>
          <w:rFonts w:ascii="Times New Roman" w:eastAsia="Times New Roman" w:hAnsi="Times New Roman" w:cs="Times New Roman"/>
          <w:sz w:val="24"/>
          <w:szCs w:val="24"/>
        </w:rPr>
        <w:t>una dinámica reproductiva influenciada por la estacionalidad</w:t>
      </w:r>
      <w:r w:rsidR="00A93F67" w:rsidRPr="009B2F0F">
        <w:rPr>
          <w:rFonts w:ascii="Times New Roman" w:eastAsia="Times New Roman" w:hAnsi="Times New Roman" w:cs="Times New Roman"/>
          <w:sz w:val="24"/>
          <w:szCs w:val="24"/>
        </w:rPr>
        <w:t xml:space="preserve"> (Estrada et al., 2020)</w:t>
      </w:r>
      <w:r w:rsidRPr="009B2F0F">
        <w:rPr>
          <w:rFonts w:ascii="Times New Roman" w:eastAsia="Times New Roman" w:hAnsi="Times New Roman" w:cs="Times New Roman"/>
          <w:sz w:val="24"/>
          <w:szCs w:val="24"/>
        </w:rPr>
        <w:t xml:space="preserve">. Estos hallazgos evidencian que la vegetación peridomiciliaria desempeña un papel clave en el mantenimiento de las poblaciones de </w:t>
      </w:r>
      <w:r w:rsidRPr="009B2F0F">
        <w:rPr>
          <w:rFonts w:ascii="Times New Roman" w:eastAsia="Times New Roman" w:hAnsi="Times New Roman" w:cs="Times New Roman"/>
          <w:i/>
          <w:iCs/>
          <w:sz w:val="24"/>
          <w:szCs w:val="24"/>
        </w:rPr>
        <w:t>Lu. evansi</w:t>
      </w:r>
      <w:r w:rsidRPr="009B2F0F">
        <w:rPr>
          <w:rFonts w:ascii="Times New Roman" w:eastAsia="Times New Roman" w:hAnsi="Times New Roman" w:cs="Times New Roman"/>
          <w:sz w:val="24"/>
          <w:szCs w:val="24"/>
        </w:rPr>
        <w:t xml:space="preserve"> y explican, en parte, su alta densidad en </w:t>
      </w:r>
      <w:r w:rsidR="007360C7" w:rsidRPr="009B2F0F">
        <w:rPr>
          <w:rFonts w:ascii="Times New Roman" w:eastAsia="Times New Roman" w:hAnsi="Times New Roman" w:cs="Times New Roman"/>
          <w:sz w:val="24"/>
          <w:szCs w:val="24"/>
        </w:rPr>
        <w:t>el</w:t>
      </w:r>
      <w:r w:rsidRPr="009B2F0F">
        <w:rPr>
          <w:rFonts w:ascii="Times New Roman" w:eastAsia="Times New Roman" w:hAnsi="Times New Roman" w:cs="Times New Roman"/>
          <w:sz w:val="24"/>
          <w:szCs w:val="24"/>
        </w:rPr>
        <w:t xml:space="preserve"> municipio de Ovejas</w:t>
      </w:r>
      <w:r w:rsidR="00A93F67" w:rsidRPr="009B2F0F">
        <w:rPr>
          <w:rFonts w:ascii="Times New Roman" w:eastAsia="Times New Roman" w:hAnsi="Times New Roman" w:cs="Times New Roman"/>
          <w:sz w:val="24"/>
          <w:szCs w:val="24"/>
        </w:rPr>
        <w:t xml:space="preserve">. </w:t>
      </w:r>
    </w:p>
    <w:p w14:paraId="0B4C5D15" w14:textId="56C2791C" w:rsidR="00A60C3A" w:rsidRPr="009B2F0F" w:rsidRDefault="004A0A3F"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La presencia de especies como </w:t>
      </w:r>
      <w:r w:rsidRPr="009B2F0F">
        <w:rPr>
          <w:rFonts w:ascii="Times New Roman" w:eastAsia="Times New Roman" w:hAnsi="Times New Roman" w:cs="Times New Roman"/>
          <w:i/>
          <w:sz w:val="24"/>
          <w:szCs w:val="24"/>
        </w:rPr>
        <w:t>Lu. panamensis</w:t>
      </w:r>
      <w:r w:rsidRPr="009B2F0F">
        <w:rPr>
          <w:rFonts w:ascii="Times New Roman" w:eastAsia="Times New Roman" w:hAnsi="Times New Roman" w:cs="Times New Roman"/>
          <w:sz w:val="24"/>
          <w:szCs w:val="24"/>
        </w:rPr>
        <w:t xml:space="preserve"> y </w:t>
      </w:r>
      <w:r w:rsidRPr="009B2F0F">
        <w:rPr>
          <w:rFonts w:ascii="Times New Roman" w:eastAsia="Times New Roman" w:hAnsi="Times New Roman" w:cs="Times New Roman"/>
          <w:i/>
          <w:sz w:val="24"/>
          <w:szCs w:val="24"/>
        </w:rPr>
        <w:t>Lu. gomezi</w:t>
      </w:r>
      <w:r w:rsidRPr="009B2F0F">
        <w:rPr>
          <w:rFonts w:ascii="Times New Roman" w:eastAsia="Times New Roman" w:hAnsi="Times New Roman" w:cs="Times New Roman"/>
          <w:sz w:val="24"/>
          <w:szCs w:val="24"/>
        </w:rPr>
        <w:t xml:space="preserve"> ambientes intradomiciliares y peridomiciliares concuerda con reportes previos en otras zonas endémicas de Colombia, donde se han registrado tanto en intradomicilios como en áreas aledañas a viviendas rurales (</w:t>
      </w:r>
      <w:r w:rsidR="005D73E4" w:rsidRPr="009B2F0F">
        <w:rPr>
          <w:rFonts w:ascii="Times New Roman" w:eastAsia="Times New Roman" w:hAnsi="Times New Roman" w:cs="Times New Roman"/>
          <w:sz w:val="24"/>
          <w:szCs w:val="24"/>
        </w:rPr>
        <w:t>Cera-Vallejo et al., 2024</w:t>
      </w:r>
      <w:r w:rsidRPr="009B2F0F">
        <w:rPr>
          <w:rFonts w:ascii="Times New Roman" w:eastAsia="Times New Roman" w:hAnsi="Times New Roman" w:cs="Times New Roman"/>
          <w:sz w:val="24"/>
          <w:szCs w:val="24"/>
        </w:rPr>
        <w:t xml:space="preserve">). </w:t>
      </w:r>
      <w:r w:rsidR="00A60C3A" w:rsidRPr="009B2F0F">
        <w:rPr>
          <w:rFonts w:ascii="Times New Roman" w:eastAsia="Times New Roman" w:hAnsi="Times New Roman" w:cs="Times New Roman"/>
          <w:sz w:val="24"/>
          <w:szCs w:val="24"/>
        </w:rPr>
        <w:t xml:space="preserve">Estas especies, junto con </w:t>
      </w:r>
      <w:r w:rsidR="00A60C3A" w:rsidRPr="009B2F0F">
        <w:rPr>
          <w:rFonts w:ascii="Times New Roman" w:eastAsia="Times New Roman" w:hAnsi="Times New Roman" w:cs="Times New Roman"/>
          <w:i/>
          <w:iCs/>
          <w:sz w:val="24"/>
          <w:szCs w:val="24"/>
        </w:rPr>
        <w:t>Lu. evansi</w:t>
      </w:r>
      <w:r w:rsidR="00A60C3A" w:rsidRPr="009B2F0F">
        <w:rPr>
          <w:rFonts w:ascii="Times New Roman" w:eastAsia="Times New Roman" w:hAnsi="Times New Roman" w:cs="Times New Roman"/>
          <w:sz w:val="24"/>
          <w:szCs w:val="24"/>
        </w:rPr>
        <w:t>, muestran una notable capacidad de adaptación al bosque seco tropical y a las transformaciones antrópicas del paisaje (Travi et al., 2002). Este escenario ecológico del municipio de Ovejas, caracterizado por abundante cobertura vegetal, proporciona condiciones propicias para el reposo, oviposición y supervivencia de las poblaciones flebotomíneas (Estrada et al., 2020).</w:t>
      </w:r>
    </w:p>
    <w:p w14:paraId="38A32E06" w14:textId="29C99099" w:rsidR="00A93F67" w:rsidRPr="009B2F0F" w:rsidRDefault="00A93F67"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El análisis molecular del gen 18S rRNA confirmó la infección natural de </w:t>
      </w:r>
      <w:r w:rsidRPr="009B2F0F">
        <w:rPr>
          <w:rFonts w:ascii="Times New Roman" w:eastAsia="Times New Roman" w:hAnsi="Times New Roman" w:cs="Times New Roman"/>
          <w:i/>
          <w:iCs/>
          <w:color w:val="000000"/>
          <w:sz w:val="24"/>
          <w:szCs w:val="24"/>
        </w:rPr>
        <w:t xml:space="preserve">Lu. evansi </w:t>
      </w:r>
      <w:r w:rsidRPr="009B2F0F">
        <w:rPr>
          <w:rFonts w:ascii="Times New Roman" w:eastAsia="Times New Roman" w:hAnsi="Times New Roman" w:cs="Times New Roman"/>
          <w:color w:val="000000"/>
          <w:sz w:val="24"/>
          <w:szCs w:val="24"/>
        </w:rPr>
        <w:t xml:space="preserve">con parásitos del subgénero </w:t>
      </w:r>
      <w:r w:rsidRPr="009B2F0F">
        <w:rPr>
          <w:rFonts w:ascii="Times New Roman" w:eastAsia="Times New Roman" w:hAnsi="Times New Roman" w:cs="Times New Roman"/>
          <w:i/>
          <w:iCs/>
          <w:color w:val="000000"/>
          <w:sz w:val="24"/>
          <w:szCs w:val="24"/>
        </w:rPr>
        <w:t>Leishmania</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iCs/>
          <w:color w:val="000000"/>
          <w:sz w:val="24"/>
          <w:szCs w:val="24"/>
        </w:rPr>
        <w:t>Viannia</w:t>
      </w:r>
      <w:r w:rsidRPr="009B2F0F">
        <w:rPr>
          <w:rFonts w:ascii="Times New Roman" w:eastAsia="Times New Roman" w:hAnsi="Times New Roman" w:cs="Times New Roman"/>
          <w:color w:val="000000"/>
          <w:sz w:val="24"/>
          <w:szCs w:val="24"/>
        </w:rPr>
        <w:t xml:space="preserve">), con una similitud del 98,04 %, corroborando </w:t>
      </w:r>
      <w:r w:rsidRPr="009B2F0F">
        <w:rPr>
          <w:rFonts w:ascii="Times New Roman" w:eastAsia="Times New Roman" w:hAnsi="Times New Roman" w:cs="Times New Roman"/>
          <w:color w:val="000000"/>
          <w:sz w:val="24"/>
          <w:szCs w:val="24"/>
        </w:rPr>
        <w:lastRenderedPageBreak/>
        <w:t xml:space="preserve">su papel vectorial en la transmisión de leishmaniasis cutánea. En Colombia se ha documentado la presencia de seis especies del subgénero </w:t>
      </w:r>
      <w:r w:rsidRPr="009B2F0F">
        <w:rPr>
          <w:rFonts w:ascii="Times New Roman" w:eastAsia="Times New Roman" w:hAnsi="Times New Roman" w:cs="Times New Roman"/>
          <w:i/>
          <w:color w:val="000000"/>
          <w:sz w:val="24"/>
          <w:szCs w:val="24"/>
        </w:rPr>
        <w:t xml:space="preserve">Viannia </w:t>
      </w:r>
      <w:r w:rsidRPr="009B2F0F">
        <w:rPr>
          <w:rFonts w:ascii="Times New Roman" w:eastAsia="Times New Roman" w:hAnsi="Times New Roman" w:cs="Times New Roman"/>
          <w:color w:val="000000"/>
          <w:sz w:val="24"/>
          <w:szCs w:val="24"/>
        </w:rPr>
        <w:t>de</w:t>
      </w:r>
      <w:r w:rsidRPr="009B2F0F">
        <w:rPr>
          <w:rFonts w:ascii="Times New Roman" w:eastAsia="Times New Roman" w:hAnsi="Times New Roman" w:cs="Times New Roman"/>
          <w:i/>
          <w:color w:val="000000"/>
          <w:sz w:val="24"/>
          <w:szCs w:val="24"/>
        </w:rPr>
        <w:t xml:space="preserve"> </w:t>
      </w:r>
      <w:r w:rsidRPr="009B2F0F">
        <w:rPr>
          <w:rFonts w:ascii="Times New Roman" w:eastAsia="Times New Roman" w:hAnsi="Times New Roman" w:cs="Times New Roman"/>
          <w:i/>
          <w:sz w:val="24"/>
          <w:szCs w:val="24"/>
        </w:rPr>
        <w:t>L</w:t>
      </w:r>
      <w:r w:rsidRPr="009B2F0F">
        <w:rPr>
          <w:rFonts w:ascii="Times New Roman" w:eastAsia="Times New Roman" w:hAnsi="Times New Roman" w:cs="Times New Roman"/>
          <w:i/>
          <w:color w:val="000000"/>
          <w:sz w:val="24"/>
          <w:szCs w:val="24"/>
        </w:rPr>
        <w:t>eishmania: Le. (V.) panamensis, Le. (V.) braziliensis, Le. (V.) guyanensis, Le. (V.) colombiensis</w:t>
      </w:r>
      <w:r w:rsidRPr="009B2F0F">
        <w:rPr>
          <w:rFonts w:ascii="Times New Roman" w:eastAsia="Times New Roman" w:hAnsi="Times New Roman" w:cs="Times New Roman"/>
          <w:i/>
          <w:sz w:val="24"/>
          <w:szCs w:val="24"/>
        </w:rPr>
        <w:t>,</w:t>
      </w:r>
      <w:r w:rsidRPr="009B2F0F">
        <w:rPr>
          <w:rFonts w:ascii="Times New Roman" w:eastAsia="Times New Roman" w:hAnsi="Times New Roman" w:cs="Times New Roman"/>
          <w:i/>
          <w:color w:val="000000"/>
          <w:sz w:val="24"/>
          <w:szCs w:val="24"/>
        </w:rPr>
        <w:t xml:space="preserve"> Le. (V.) lainsoni </w:t>
      </w:r>
      <w:r w:rsidRPr="009B2F0F">
        <w:rPr>
          <w:rFonts w:ascii="Times New Roman" w:eastAsia="Times New Roman" w:hAnsi="Times New Roman" w:cs="Times New Roman"/>
          <w:color w:val="000000"/>
          <w:sz w:val="24"/>
          <w:szCs w:val="24"/>
        </w:rPr>
        <w:t xml:space="preserve">y </w:t>
      </w:r>
      <w:r w:rsidRPr="009B2F0F">
        <w:rPr>
          <w:rFonts w:ascii="Times New Roman" w:eastAsia="Times New Roman" w:hAnsi="Times New Roman" w:cs="Times New Roman"/>
          <w:i/>
          <w:color w:val="000000"/>
          <w:sz w:val="24"/>
          <w:szCs w:val="24"/>
        </w:rPr>
        <w:t>Le. (V.) equatorensis</w:t>
      </w:r>
      <w:r w:rsidRPr="009B2F0F">
        <w:rPr>
          <w:rFonts w:ascii="Times New Roman" w:eastAsia="Times New Roman" w:hAnsi="Times New Roman" w:cs="Times New Roman"/>
          <w:color w:val="000000"/>
          <w:sz w:val="24"/>
          <w:szCs w:val="24"/>
        </w:rPr>
        <w:t>), de las cuales tres están presentes en el departamento de Sucre (</w:t>
      </w:r>
      <w:r w:rsidRPr="009B2F0F">
        <w:rPr>
          <w:rFonts w:ascii="Times New Roman" w:eastAsia="Times New Roman" w:hAnsi="Times New Roman" w:cs="Times New Roman"/>
          <w:i/>
          <w:color w:val="000000"/>
          <w:sz w:val="24"/>
          <w:szCs w:val="24"/>
        </w:rPr>
        <w:t>Le. (V</w:t>
      </w:r>
      <w:r w:rsidR="00566C09" w:rsidRPr="009B2F0F">
        <w:rPr>
          <w:rFonts w:ascii="Times New Roman" w:eastAsia="Times New Roman" w:hAnsi="Times New Roman" w:cs="Times New Roman"/>
          <w:i/>
          <w:color w:val="000000"/>
          <w:sz w:val="24"/>
          <w:szCs w:val="24"/>
        </w:rPr>
        <w:t>.</w:t>
      </w:r>
      <w:r w:rsidRPr="009B2F0F">
        <w:rPr>
          <w:rFonts w:ascii="Times New Roman" w:eastAsia="Times New Roman" w:hAnsi="Times New Roman" w:cs="Times New Roman"/>
          <w:i/>
          <w:color w:val="000000"/>
          <w:sz w:val="24"/>
          <w:szCs w:val="24"/>
        </w:rPr>
        <w:t xml:space="preserve">) panamensis, Le. (V.) braziliensis </w:t>
      </w:r>
      <w:r w:rsidRPr="009B2F0F">
        <w:rPr>
          <w:rFonts w:ascii="Times New Roman" w:eastAsia="Times New Roman" w:hAnsi="Times New Roman" w:cs="Times New Roman"/>
          <w:color w:val="000000"/>
          <w:sz w:val="24"/>
          <w:szCs w:val="24"/>
        </w:rPr>
        <w:t>y</w:t>
      </w:r>
      <w:r w:rsidRPr="009B2F0F">
        <w:rPr>
          <w:rFonts w:ascii="Times New Roman" w:eastAsia="Times New Roman" w:hAnsi="Times New Roman" w:cs="Times New Roman"/>
          <w:i/>
          <w:color w:val="000000"/>
          <w:sz w:val="24"/>
          <w:szCs w:val="24"/>
        </w:rPr>
        <w:t xml:space="preserve"> Le. (V.) guyanensis </w:t>
      </w:r>
      <w:r w:rsidRPr="009B2F0F">
        <w:rPr>
          <w:rFonts w:ascii="Times New Roman" w:eastAsia="Times New Roman" w:hAnsi="Times New Roman" w:cs="Times New Roman"/>
          <w:sz w:val="24"/>
          <w:szCs w:val="24"/>
        </w:rPr>
        <w:t>(Martínez et al., 2010</w:t>
      </w:r>
      <w:r w:rsidR="002D2C6D">
        <w:rPr>
          <w:rFonts w:ascii="Times New Roman" w:eastAsia="Times New Roman" w:hAnsi="Times New Roman" w:cs="Times New Roman"/>
          <w:sz w:val="24"/>
          <w:szCs w:val="24"/>
        </w:rPr>
        <w:t>; Salgado-Almario et al., 2019</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xml:space="preserve">. Aunque la tasa mínima de infección fue baja (0,005), este hallazgo confirma la circulación de parásitos del complejo </w:t>
      </w:r>
      <w:r w:rsidRPr="009B2F0F">
        <w:rPr>
          <w:rFonts w:ascii="Times New Roman" w:eastAsia="Times New Roman" w:hAnsi="Times New Roman" w:cs="Times New Roman"/>
          <w:i/>
          <w:iCs/>
          <w:color w:val="000000"/>
          <w:sz w:val="24"/>
          <w:szCs w:val="24"/>
        </w:rPr>
        <w:t>Viannia</w:t>
      </w:r>
      <w:r w:rsidRPr="009B2F0F">
        <w:rPr>
          <w:rFonts w:ascii="Times New Roman" w:eastAsia="Times New Roman" w:hAnsi="Times New Roman" w:cs="Times New Roman"/>
          <w:color w:val="000000"/>
          <w:sz w:val="24"/>
          <w:szCs w:val="24"/>
        </w:rPr>
        <w:t xml:space="preserve"> en la zona, concordante con estudios previos en el Caribe (Bejarano et al., 2012; Alemán-Santos et al., 2021).</w:t>
      </w:r>
    </w:p>
    <w:p w14:paraId="5A59CDF3" w14:textId="0B215FDD" w:rsidR="001E5563" w:rsidRPr="009B2F0F" w:rsidRDefault="00A93F67"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color w:val="000000"/>
          <w:sz w:val="24"/>
          <w:szCs w:val="24"/>
        </w:rPr>
        <w:t xml:space="preserve">En relación con el comportamiento antropofágico de los flebotomíneos, se estima que al menos el 50 % de las especies del género </w:t>
      </w:r>
      <w:r w:rsidRPr="009B2F0F">
        <w:rPr>
          <w:rFonts w:ascii="Times New Roman" w:eastAsia="Times New Roman" w:hAnsi="Times New Roman" w:cs="Times New Roman"/>
          <w:i/>
          <w:color w:val="000000"/>
          <w:sz w:val="24"/>
          <w:szCs w:val="24"/>
        </w:rPr>
        <w:t>Lutzomyia</w:t>
      </w:r>
      <w:r w:rsidRPr="009B2F0F">
        <w:rPr>
          <w:rFonts w:ascii="Times New Roman" w:eastAsia="Times New Roman" w:hAnsi="Times New Roman" w:cs="Times New Roman"/>
          <w:color w:val="000000"/>
          <w:sz w:val="24"/>
          <w:szCs w:val="24"/>
        </w:rPr>
        <w:t xml:space="preserve"> en </w:t>
      </w:r>
      <w:r w:rsidRPr="009B2F0F">
        <w:rPr>
          <w:rFonts w:ascii="Times New Roman" w:eastAsia="Times New Roman" w:hAnsi="Times New Roman" w:cs="Times New Roman"/>
          <w:sz w:val="24"/>
          <w:szCs w:val="24"/>
        </w:rPr>
        <w:t>Colombia presentan algún</w:t>
      </w:r>
      <w:r w:rsidRPr="009B2F0F">
        <w:rPr>
          <w:rFonts w:ascii="Times New Roman" w:eastAsia="Times New Roman" w:hAnsi="Times New Roman" w:cs="Times New Roman"/>
          <w:color w:val="000000"/>
          <w:sz w:val="24"/>
          <w:szCs w:val="24"/>
        </w:rPr>
        <w:t xml:space="preserve"> grado de atracción hacia los humanos </w:t>
      </w:r>
      <w:r w:rsidRPr="009B2F0F">
        <w:rPr>
          <w:rFonts w:ascii="Times New Roman" w:eastAsia="Times New Roman" w:hAnsi="Times New Roman" w:cs="Times New Roman"/>
          <w:sz w:val="24"/>
          <w:szCs w:val="24"/>
        </w:rPr>
        <w:t>(Montoya-Lerma y Ferro, 1999)</w:t>
      </w:r>
      <w:r w:rsidRPr="009B2F0F">
        <w:rPr>
          <w:rFonts w:ascii="Times New Roman" w:eastAsia="Times New Roman" w:hAnsi="Times New Roman" w:cs="Times New Roman"/>
          <w:color w:val="000000"/>
          <w:sz w:val="24"/>
          <w:szCs w:val="24"/>
        </w:rPr>
        <w:t xml:space="preserve">. En la Costa Caribe colombiana, se ha registrado que especies como </w:t>
      </w:r>
      <w:r w:rsidRPr="009B2F0F">
        <w:rPr>
          <w:rFonts w:ascii="Times New Roman" w:eastAsia="Times New Roman" w:hAnsi="Times New Roman" w:cs="Times New Roman"/>
          <w:i/>
          <w:color w:val="000000"/>
          <w:sz w:val="24"/>
          <w:szCs w:val="24"/>
        </w:rPr>
        <w:t>Lu. c. cayennensis, Lu. evansi, Lu. gomezi, Lu. micropyga, Lu. shannoni, Lu. atroclavata, Lu. panamensis,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Lu. rangeliana</w:t>
      </w:r>
      <w:r w:rsidRPr="009B2F0F">
        <w:rPr>
          <w:rFonts w:ascii="Times New Roman" w:eastAsia="Times New Roman" w:hAnsi="Times New Roman" w:cs="Times New Roman"/>
          <w:color w:val="000000"/>
          <w:sz w:val="24"/>
          <w:szCs w:val="24"/>
        </w:rPr>
        <w:t xml:space="preserve"> y </w:t>
      </w:r>
      <w:r w:rsidRPr="009B2F0F">
        <w:rPr>
          <w:rFonts w:ascii="Times New Roman" w:eastAsia="Times New Roman" w:hAnsi="Times New Roman" w:cs="Times New Roman"/>
          <w:i/>
          <w:color w:val="000000"/>
          <w:sz w:val="24"/>
          <w:szCs w:val="24"/>
        </w:rPr>
        <w:t>Lu. dubitans</w:t>
      </w:r>
      <w:r w:rsidRPr="009B2F0F">
        <w:rPr>
          <w:rFonts w:ascii="Times New Roman" w:eastAsia="Times New Roman" w:hAnsi="Times New Roman" w:cs="Times New Roman"/>
          <w:color w:val="000000"/>
          <w:sz w:val="24"/>
          <w:szCs w:val="24"/>
        </w:rPr>
        <w:t xml:space="preserve"> se alimentan de humanos </w:t>
      </w:r>
      <w:r w:rsidRPr="009B2F0F">
        <w:rPr>
          <w:rFonts w:ascii="Times New Roman" w:eastAsia="Times New Roman" w:hAnsi="Times New Roman" w:cs="Times New Roman"/>
          <w:sz w:val="24"/>
          <w:szCs w:val="24"/>
        </w:rPr>
        <w:t>(</w:t>
      </w:r>
      <w:r w:rsidR="000D41C9" w:rsidRPr="009B2F0F">
        <w:rPr>
          <w:rFonts w:ascii="Times New Roman" w:eastAsia="Times New Roman" w:hAnsi="Times New Roman" w:cs="Times New Roman"/>
          <w:sz w:val="24"/>
          <w:szCs w:val="24"/>
        </w:rPr>
        <w:t xml:space="preserve">Cortés-Alemán et al., 2009; </w:t>
      </w:r>
      <w:r w:rsidRPr="009B2F0F">
        <w:rPr>
          <w:rFonts w:ascii="Times New Roman" w:eastAsia="Times New Roman" w:hAnsi="Times New Roman" w:cs="Times New Roman"/>
          <w:sz w:val="24"/>
          <w:szCs w:val="24"/>
        </w:rPr>
        <w:t>Paternina et al., 2016;</w:t>
      </w:r>
      <w:r w:rsidR="000D41C9" w:rsidRPr="009B2F0F">
        <w:rPr>
          <w:rFonts w:ascii="Times New Roman" w:eastAsia="Times New Roman" w:hAnsi="Times New Roman" w:cs="Times New Roman"/>
          <w:sz w:val="24"/>
          <w:szCs w:val="24"/>
        </w:rPr>
        <w:t xml:space="preserve"> Alem</w:t>
      </w:r>
      <w:r w:rsidR="00184B19" w:rsidRPr="009B2F0F">
        <w:rPr>
          <w:rFonts w:ascii="Times New Roman" w:eastAsia="Times New Roman" w:hAnsi="Times New Roman" w:cs="Times New Roman"/>
          <w:sz w:val="24"/>
          <w:szCs w:val="24"/>
        </w:rPr>
        <w:t>á</w:t>
      </w:r>
      <w:r w:rsidR="000D41C9" w:rsidRPr="009B2F0F">
        <w:rPr>
          <w:rFonts w:ascii="Times New Roman" w:eastAsia="Times New Roman" w:hAnsi="Times New Roman" w:cs="Times New Roman"/>
          <w:sz w:val="24"/>
          <w:szCs w:val="24"/>
        </w:rPr>
        <w:t>n-Santos et al., 2021; Cera-Vallejo et al., 2024</w:t>
      </w:r>
      <w:r w:rsidRPr="009B2F0F">
        <w:rPr>
          <w:rFonts w:ascii="Times New Roman" w:eastAsia="Times New Roman" w:hAnsi="Times New Roman" w:cs="Times New Roman"/>
          <w:sz w:val="24"/>
          <w:szCs w:val="24"/>
        </w:rPr>
        <w:t>)</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E</w:t>
      </w:r>
      <w:r w:rsidRPr="009B2F0F">
        <w:rPr>
          <w:rFonts w:ascii="Times New Roman" w:eastAsia="Times New Roman" w:hAnsi="Times New Roman" w:cs="Times New Roman"/>
          <w:color w:val="000000"/>
          <w:sz w:val="24"/>
          <w:szCs w:val="24"/>
        </w:rPr>
        <w:t xml:space="preserve">n la vereda El Palmar </w:t>
      </w:r>
      <w:r w:rsidRPr="009B2F0F">
        <w:rPr>
          <w:rFonts w:ascii="Times New Roman" w:eastAsia="Times New Roman" w:hAnsi="Times New Roman" w:cs="Times New Roman"/>
          <w:sz w:val="24"/>
          <w:szCs w:val="24"/>
        </w:rPr>
        <w:t>se encontró</w:t>
      </w:r>
      <w:r w:rsidRPr="009B2F0F">
        <w:rPr>
          <w:rFonts w:ascii="Times New Roman" w:eastAsia="Times New Roman" w:hAnsi="Times New Roman" w:cs="Times New Roman"/>
          <w:color w:val="000000"/>
          <w:sz w:val="24"/>
          <w:szCs w:val="24"/>
        </w:rPr>
        <w:t xml:space="preserve"> que el 47,06 % de los individuos de </w:t>
      </w:r>
      <w:r w:rsidRPr="009B2F0F">
        <w:rPr>
          <w:rFonts w:ascii="Times New Roman" w:eastAsia="Times New Roman" w:hAnsi="Times New Roman" w:cs="Times New Roman"/>
          <w:i/>
          <w:color w:val="000000"/>
          <w:sz w:val="24"/>
          <w:szCs w:val="24"/>
        </w:rPr>
        <w:t>Lu. panamensis</w:t>
      </w:r>
      <w:r w:rsidRPr="009B2F0F">
        <w:rPr>
          <w:rFonts w:ascii="Times New Roman" w:eastAsia="Times New Roman" w:hAnsi="Times New Roman" w:cs="Times New Roman"/>
          <w:color w:val="000000"/>
          <w:sz w:val="24"/>
          <w:szCs w:val="24"/>
        </w:rPr>
        <w:t xml:space="preserve"> capturados alimentados presentaron evidencia de ingesta sanguínea humana, comportamiento concordante con su papel como vector comprobado de </w:t>
      </w:r>
      <w:r w:rsidRPr="009B2F0F">
        <w:rPr>
          <w:rFonts w:ascii="Times New Roman" w:eastAsia="Times New Roman" w:hAnsi="Times New Roman" w:cs="Times New Roman"/>
          <w:i/>
          <w:color w:val="000000"/>
          <w:sz w:val="24"/>
          <w:szCs w:val="24"/>
        </w:rPr>
        <w:t>Le</w:t>
      </w:r>
      <w:r w:rsidRPr="009B2F0F">
        <w:rPr>
          <w:rFonts w:ascii="Times New Roman" w:eastAsia="Times New Roman" w:hAnsi="Times New Roman" w:cs="Times New Roman"/>
          <w:color w:val="000000"/>
          <w:sz w:val="24"/>
          <w:szCs w:val="24"/>
        </w:rPr>
        <w:t>. (</w:t>
      </w:r>
      <w:r w:rsidRPr="009B2F0F">
        <w:rPr>
          <w:rFonts w:ascii="Times New Roman" w:eastAsia="Times New Roman" w:hAnsi="Times New Roman" w:cs="Times New Roman"/>
          <w:i/>
          <w:color w:val="000000"/>
          <w:sz w:val="24"/>
          <w:szCs w:val="24"/>
        </w:rPr>
        <w:t>V</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braziliensis</w:t>
      </w:r>
      <w:r w:rsidRPr="009B2F0F">
        <w:rPr>
          <w:rFonts w:ascii="Times New Roman" w:eastAsia="Times New Roman" w:hAnsi="Times New Roman" w:cs="Times New Roman"/>
          <w:color w:val="000000"/>
          <w:sz w:val="24"/>
          <w:szCs w:val="24"/>
        </w:rPr>
        <w:t xml:space="preserve"> y </w:t>
      </w:r>
      <w:r w:rsidRPr="009B2F0F">
        <w:rPr>
          <w:rFonts w:ascii="Times New Roman" w:eastAsia="Times New Roman" w:hAnsi="Times New Roman" w:cs="Times New Roman"/>
          <w:i/>
          <w:color w:val="000000"/>
          <w:sz w:val="24"/>
          <w:szCs w:val="24"/>
        </w:rPr>
        <w:t>Le</w:t>
      </w:r>
      <w:r w:rsidRPr="009B2F0F">
        <w:rPr>
          <w:rFonts w:ascii="Times New Roman" w:eastAsia="Times New Roman" w:hAnsi="Times New Roman" w:cs="Times New Roman"/>
          <w:color w:val="000000"/>
          <w:sz w:val="24"/>
          <w:szCs w:val="24"/>
        </w:rPr>
        <w:t>. (</w:t>
      </w:r>
      <w:r w:rsidRPr="009B2F0F">
        <w:rPr>
          <w:rFonts w:ascii="Times New Roman" w:eastAsia="Times New Roman" w:hAnsi="Times New Roman" w:cs="Times New Roman"/>
          <w:i/>
          <w:color w:val="000000"/>
          <w:sz w:val="24"/>
          <w:szCs w:val="24"/>
        </w:rPr>
        <w:t>V</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panamensis</w:t>
      </w:r>
      <w:r w:rsidRPr="009B2F0F">
        <w:rPr>
          <w:rFonts w:ascii="Times New Roman" w:eastAsia="Times New Roman" w:hAnsi="Times New Roman" w:cs="Times New Roman"/>
          <w:color w:val="000000"/>
          <w:sz w:val="24"/>
          <w:szCs w:val="24"/>
        </w:rPr>
        <w:t xml:space="preserve"> en el Neotrópico </w:t>
      </w:r>
      <w:r w:rsidRPr="009B2F0F">
        <w:rPr>
          <w:rFonts w:ascii="Times New Roman" w:eastAsia="Times New Roman" w:hAnsi="Times New Roman" w:cs="Times New Roman"/>
          <w:sz w:val="24"/>
          <w:szCs w:val="24"/>
        </w:rPr>
        <w:t>(Feliciangeli, 2014)</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 xml:space="preserve">Por otro parte, </w:t>
      </w:r>
      <w:r w:rsidRPr="009B2F0F">
        <w:rPr>
          <w:rFonts w:ascii="Times New Roman" w:eastAsia="Times New Roman" w:hAnsi="Times New Roman" w:cs="Times New Roman"/>
          <w:color w:val="000000"/>
          <w:sz w:val="24"/>
          <w:szCs w:val="24"/>
        </w:rPr>
        <w:t>el 44,44 % de los individuos alimentados de</w:t>
      </w:r>
      <w:r w:rsidRPr="009B2F0F">
        <w:rPr>
          <w:rFonts w:ascii="Times New Roman" w:eastAsia="Times New Roman" w:hAnsi="Times New Roman" w:cs="Times New Roman"/>
          <w:i/>
          <w:color w:val="000000"/>
          <w:sz w:val="24"/>
          <w:szCs w:val="24"/>
        </w:rPr>
        <w:t xml:space="preserve"> Lu. gomezi</w:t>
      </w:r>
      <w:r w:rsidRPr="009B2F0F">
        <w:rPr>
          <w:rFonts w:ascii="Times New Roman" w:eastAsia="Times New Roman" w:hAnsi="Times New Roman" w:cs="Times New Roman"/>
          <w:color w:val="000000"/>
          <w:sz w:val="24"/>
          <w:szCs w:val="24"/>
        </w:rPr>
        <w:t xml:space="preserve"> también resultaron positivos para sangre humana, lo cual es relevante teniendo en cuenta que esta especie es un vector conocido de </w:t>
      </w:r>
      <w:r w:rsidRPr="009B2F0F">
        <w:rPr>
          <w:rFonts w:ascii="Times New Roman" w:eastAsia="Times New Roman" w:hAnsi="Times New Roman" w:cs="Times New Roman"/>
          <w:i/>
          <w:color w:val="000000"/>
          <w:sz w:val="24"/>
          <w:szCs w:val="24"/>
        </w:rPr>
        <w:t>Le. (V.) braziliensis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Le. (V.) colombiensis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Le. (V.) panamensis</w:t>
      </w:r>
      <w:r w:rsidRPr="009B2F0F">
        <w:rPr>
          <w:rFonts w:ascii="Times New Roman" w:eastAsia="Times New Roman" w:hAnsi="Times New Roman" w:cs="Times New Roman"/>
          <w:color w:val="000000"/>
          <w:sz w:val="24"/>
          <w:szCs w:val="24"/>
        </w:rPr>
        <w:t xml:space="preserve"> y </w:t>
      </w:r>
      <w:r w:rsidRPr="009B2F0F">
        <w:rPr>
          <w:rFonts w:ascii="Times New Roman" w:eastAsia="Times New Roman" w:hAnsi="Times New Roman" w:cs="Times New Roman"/>
          <w:i/>
          <w:color w:val="000000"/>
          <w:sz w:val="24"/>
          <w:szCs w:val="24"/>
        </w:rPr>
        <w:t>Le. (V.) naiffi</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w:t>
      </w:r>
      <w:r w:rsidR="005C632A">
        <w:rPr>
          <w:rFonts w:ascii="Times New Roman" w:eastAsia="Times New Roman" w:hAnsi="Times New Roman" w:cs="Times New Roman"/>
          <w:sz w:val="24"/>
          <w:szCs w:val="24"/>
        </w:rPr>
        <w:t xml:space="preserve">Santamaría et al., 2006; </w:t>
      </w:r>
      <w:r w:rsidRPr="009B2F0F">
        <w:rPr>
          <w:rFonts w:ascii="Times New Roman" w:eastAsia="Times New Roman" w:hAnsi="Times New Roman" w:cs="Times New Roman"/>
          <w:sz w:val="24"/>
          <w:szCs w:val="24"/>
        </w:rPr>
        <w:t>Hashiguchi et al., 2020)</w:t>
      </w:r>
      <w:r w:rsidRPr="009B2F0F">
        <w:rPr>
          <w:rFonts w:ascii="Times New Roman" w:eastAsia="Times New Roman" w:hAnsi="Times New Roman" w:cs="Times New Roman"/>
          <w:color w:val="000000"/>
          <w:sz w:val="24"/>
          <w:szCs w:val="24"/>
        </w:rPr>
        <w:t xml:space="preserve">. </w:t>
      </w:r>
    </w:p>
    <w:p w14:paraId="423EC6EF" w14:textId="4E40B0BA" w:rsidR="001E5563" w:rsidRPr="009B2F0F" w:rsidRDefault="000E05FE" w:rsidP="0074534E">
      <w:pPr>
        <w:spacing w:after="0" w:line="480" w:lineRule="auto"/>
        <w:ind w:hanging="2"/>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lastRenderedPageBreak/>
        <w:t xml:space="preserve">En cuanto a </w:t>
      </w:r>
      <w:r w:rsidRPr="009B2F0F">
        <w:rPr>
          <w:rFonts w:ascii="Times New Roman" w:eastAsia="Times New Roman" w:hAnsi="Times New Roman" w:cs="Times New Roman"/>
          <w:i/>
          <w:color w:val="000000"/>
          <w:sz w:val="24"/>
          <w:szCs w:val="24"/>
        </w:rPr>
        <w:t>Lu. evansi</w:t>
      </w:r>
      <w:r w:rsidRPr="009B2F0F">
        <w:rPr>
          <w:rFonts w:ascii="Times New Roman" w:eastAsia="Times New Roman" w:hAnsi="Times New Roman" w:cs="Times New Roman"/>
          <w:color w:val="000000"/>
          <w:sz w:val="24"/>
          <w:szCs w:val="24"/>
        </w:rPr>
        <w:t xml:space="preserve">, el 5 % de los individuos con ingesta sanguínea mostraron hábitos antropofágicos, lo que refuerza su carácter exofágico y </w:t>
      </w:r>
      <w:r w:rsidRPr="009B2F0F">
        <w:rPr>
          <w:rFonts w:ascii="Times New Roman" w:eastAsia="Times New Roman" w:hAnsi="Times New Roman" w:cs="Times New Roman"/>
          <w:sz w:val="24"/>
          <w:szCs w:val="24"/>
        </w:rPr>
        <w:t>sumado a su alta abundancia, confirma su importancia en la zona</w:t>
      </w:r>
      <w:r w:rsidR="00512C39">
        <w:rPr>
          <w:rFonts w:ascii="Times New Roman" w:eastAsia="Times New Roman" w:hAnsi="Times New Roman" w:cs="Times New Roman"/>
          <w:sz w:val="24"/>
          <w:szCs w:val="24"/>
        </w:rPr>
        <w:t>. E</w:t>
      </w:r>
      <w:r w:rsidRPr="009B2F0F">
        <w:rPr>
          <w:rFonts w:ascii="Times New Roman" w:eastAsia="Times New Roman" w:hAnsi="Times New Roman" w:cs="Times New Roman"/>
          <w:sz w:val="24"/>
          <w:szCs w:val="24"/>
        </w:rPr>
        <w:t xml:space="preserve">sta especie </w:t>
      </w:r>
      <w:r w:rsidRPr="009B2F0F">
        <w:rPr>
          <w:rFonts w:ascii="Times New Roman" w:eastAsia="Times New Roman" w:hAnsi="Times New Roman" w:cs="Times New Roman"/>
          <w:color w:val="000000"/>
          <w:sz w:val="24"/>
          <w:szCs w:val="24"/>
        </w:rPr>
        <w:t>puede desplazarse hasta 800 m en cinco días en busca de a</w:t>
      </w:r>
      <w:r w:rsidRPr="009B2F0F">
        <w:rPr>
          <w:rFonts w:ascii="Times New Roman" w:eastAsia="Times New Roman" w:hAnsi="Times New Roman" w:cs="Times New Roman"/>
          <w:sz w:val="24"/>
          <w:szCs w:val="24"/>
        </w:rPr>
        <w:t>limento</w:t>
      </w:r>
      <w:r w:rsidRPr="009B2F0F">
        <w:rPr>
          <w:rFonts w:ascii="Times New Roman" w:eastAsia="Times New Roman" w:hAnsi="Times New Roman" w:cs="Times New Roman"/>
          <w:color w:val="000000"/>
          <w:sz w:val="24"/>
          <w:szCs w:val="24"/>
        </w:rPr>
        <w:t xml:space="preserve">, </w:t>
      </w:r>
      <w:r w:rsidR="00512C39">
        <w:rPr>
          <w:rFonts w:ascii="Times New Roman" w:eastAsia="Times New Roman" w:hAnsi="Times New Roman" w:cs="Times New Roman"/>
          <w:color w:val="000000"/>
          <w:sz w:val="24"/>
          <w:szCs w:val="24"/>
        </w:rPr>
        <w:t>y tiene amplia</w:t>
      </w:r>
      <w:r w:rsidRPr="009B2F0F">
        <w:rPr>
          <w:rFonts w:ascii="Times New Roman" w:eastAsia="Times New Roman" w:hAnsi="Times New Roman" w:cs="Times New Roman"/>
          <w:color w:val="000000"/>
          <w:sz w:val="24"/>
          <w:szCs w:val="24"/>
        </w:rPr>
        <w:t xml:space="preserve"> versatilidad al habitar ambientes </w:t>
      </w:r>
      <w:r w:rsidRPr="009B2F0F">
        <w:rPr>
          <w:rFonts w:ascii="Times New Roman" w:eastAsia="Times New Roman" w:hAnsi="Times New Roman" w:cs="Times New Roman"/>
          <w:sz w:val="24"/>
          <w:szCs w:val="24"/>
        </w:rPr>
        <w:t>conservados,</w:t>
      </w:r>
      <w:r w:rsidR="00512C39">
        <w:rPr>
          <w:rFonts w:ascii="Times New Roman" w:eastAsia="Times New Roman" w:hAnsi="Times New Roman" w:cs="Times New Roman"/>
          <w:sz w:val="24"/>
          <w:szCs w:val="24"/>
        </w:rPr>
        <w:t xml:space="preserve"> así como </w:t>
      </w:r>
      <w:r w:rsidRPr="009B2F0F">
        <w:rPr>
          <w:rFonts w:ascii="Times New Roman" w:eastAsia="Times New Roman" w:hAnsi="Times New Roman" w:cs="Times New Roman"/>
          <w:color w:val="000000"/>
          <w:sz w:val="24"/>
          <w:szCs w:val="24"/>
        </w:rPr>
        <w:t xml:space="preserve">ambientes perturbados por la acción humana </w:t>
      </w:r>
      <w:r w:rsidRPr="009B2F0F">
        <w:rPr>
          <w:rFonts w:ascii="Times New Roman" w:eastAsia="Times New Roman" w:hAnsi="Times New Roman" w:cs="Times New Roman"/>
          <w:sz w:val="24"/>
          <w:szCs w:val="24"/>
        </w:rPr>
        <w:t>(Cazorla-Perfetti, 2015)</w:t>
      </w:r>
      <w:r w:rsidRPr="009B2F0F">
        <w:rPr>
          <w:rFonts w:ascii="Times New Roman" w:eastAsia="Times New Roman" w:hAnsi="Times New Roman" w:cs="Times New Roman"/>
          <w:color w:val="000000"/>
          <w:sz w:val="24"/>
          <w:szCs w:val="24"/>
        </w:rPr>
        <w:t xml:space="preserve">. Esta antropofagia reviste particular interés por cuanto </w:t>
      </w:r>
      <w:r w:rsidRPr="009B2F0F">
        <w:rPr>
          <w:rFonts w:ascii="Times New Roman" w:eastAsia="Times New Roman" w:hAnsi="Times New Roman" w:cs="Times New Roman"/>
          <w:i/>
          <w:color w:val="000000"/>
          <w:sz w:val="24"/>
          <w:szCs w:val="24"/>
        </w:rPr>
        <w:t>Lu. evansi</w:t>
      </w:r>
      <w:r w:rsidRPr="009B2F0F">
        <w:rPr>
          <w:rFonts w:ascii="Times New Roman" w:eastAsia="Times New Roman" w:hAnsi="Times New Roman" w:cs="Times New Roman"/>
          <w:color w:val="000000"/>
          <w:sz w:val="24"/>
          <w:szCs w:val="24"/>
        </w:rPr>
        <w:t xml:space="preserve"> es vector de </w:t>
      </w:r>
      <w:r w:rsidRPr="009B2F0F">
        <w:rPr>
          <w:rFonts w:ascii="Times New Roman" w:eastAsia="Times New Roman" w:hAnsi="Times New Roman" w:cs="Times New Roman"/>
          <w:i/>
          <w:color w:val="000000"/>
          <w:sz w:val="24"/>
          <w:szCs w:val="24"/>
        </w:rPr>
        <w:t>Le. infantum</w:t>
      </w:r>
      <w:r w:rsidRPr="009B2F0F">
        <w:rPr>
          <w:rFonts w:ascii="Times New Roman" w:eastAsia="Times New Roman" w:hAnsi="Times New Roman" w:cs="Times New Roman"/>
          <w:color w:val="000000"/>
          <w:sz w:val="24"/>
          <w:szCs w:val="24"/>
        </w:rPr>
        <w:t xml:space="preserve"> y </w:t>
      </w:r>
      <w:r w:rsidRPr="009B2F0F">
        <w:rPr>
          <w:rFonts w:ascii="Times New Roman" w:eastAsia="Times New Roman" w:hAnsi="Times New Roman" w:cs="Times New Roman"/>
          <w:i/>
          <w:color w:val="000000"/>
          <w:sz w:val="24"/>
          <w:szCs w:val="24"/>
        </w:rPr>
        <w:t>Le. braziliensis</w:t>
      </w:r>
      <w:r w:rsidRPr="009B2F0F">
        <w:rPr>
          <w:rFonts w:ascii="Times New Roman" w:eastAsia="Times New Roman" w:hAnsi="Times New Roman" w:cs="Times New Roman"/>
          <w:color w:val="000000"/>
          <w:sz w:val="24"/>
          <w:szCs w:val="24"/>
        </w:rPr>
        <w:t xml:space="preserve"> en la </w:t>
      </w:r>
      <w:r w:rsidRPr="009B2F0F">
        <w:rPr>
          <w:rFonts w:ascii="Times New Roman" w:eastAsia="Times New Roman" w:hAnsi="Times New Roman" w:cs="Times New Roman"/>
          <w:sz w:val="24"/>
          <w:szCs w:val="24"/>
        </w:rPr>
        <w:t>región</w:t>
      </w:r>
      <w:r w:rsidRPr="009B2F0F">
        <w:rPr>
          <w:rFonts w:ascii="Times New Roman" w:eastAsia="Times New Roman" w:hAnsi="Times New Roman" w:cs="Times New Roman"/>
          <w:color w:val="000000"/>
          <w:sz w:val="24"/>
          <w:szCs w:val="24"/>
        </w:rPr>
        <w:t xml:space="preserve"> Caribe colombiana </w:t>
      </w:r>
      <w:r w:rsidRPr="009B2F0F">
        <w:rPr>
          <w:rFonts w:ascii="Times New Roman" w:eastAsia="Times New Roman" w:hAnsi="Times New Roman" w:cs="Times New Roman"/>
          <w:sz w:val="24"/>
          <w:szCs w:val="24"/>
        </w:rPr>
        <w:t>(Alem</w:t>
      </w:r>
      <w:r w:rsidR="00184B19" w:rsidRPr="009B2F0F">
        <w:rPr>
          <w:rFonts w:ascii="Times New Roman" w:eastAsia="Times New Roman" w:hAnsi="Times New Roman" w:cs="Times New Roman"/>
          <w:sz w:val="24"/>
          <w:szCs w:val="24"/>
        </w:rPr>
        <w:t>á</w:t>
      </w:r>
      <w:r w:rsidRPr="009B2F0F">
        <w:rPr>
          <w:rFonts w:ascii="Times New Roman" w:eastAsia="Times New Roman" w:hAnsi="Times New Roman" w:cs="Times New Roman"/>
          <w:sz w:val="24"/>
          <w:szCs w:val="24"/>
        </w:rPr>
        <w:t>n-Santos et al., 2021)</w:t>
      </w:r>
      <w:r w:rsidRPr="009B2F0F">
        <w:rPr>
          <w:rFonts w:ascii="Times New Roman" w:eastAsia="Times New Roman" w:hAnsi="Times New Roman" w:cs="Times New Roman"/>
          <w:color w:val="000000"/>
          <w:sz w:val="24"/>
          <w:szCs w:val="24"/>
        </w:rPr>
        <w:t xml:space="preserve">. Por </w:t>
      </w:r>
      <w:r w:rsidRPr="009B2F0F">
        <w:rPr>
          <w:rFonts w:ascii="Times New Roman" w:eastAsia="Times New Roman" w:hAnsi="Times New Roman" w:cs="Times New Roman"/>
          <w:sz w:val="24"/>
          <w:szCs w:val="24"/>
        </w:rPr>
        <w:t>último, e</w:t>
      </w:r>
      <w:r w:rsidRPr="009B2F0F">
        <w:rPr>
          <w:rFonts w:ascii="Times New Roman" w:eastAsia="Times New Roman" w:hAnsi="Times New Roman" w:cs="Times New Roman"/>
          <w:color w:val="000000"/>
          <w:sz w:val="24"/>
          <w:szCs w:val="24"/>
        </w:rPr>
        <w:t xml:space="preserve">s importante destacar la detección de sangre humana en ejemplares de </w:t>
      </w:r>
      <w:r w:rsidRPr="009B2F0F">
        <w:rPr>
          <w:rFonts w:ascii="Times New Roman" w:eastAsia="Times New Roman" w:hAnsi="Times New Roman" w:cs="Times New Roman"/>
          <w:i/>
          <w:color w:val="000000"/>
          <w:sz w:val="24"/>
          <w:szCs w:val="24"/>
        </w:rPr>
        <w:t>Lu. c. cayennensis</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Lu. rangeliana</w:t>
      </w:r>
      <w:r w:rsidRPr="009B2F0F">
        <w:rPr>
          <w:rFonts w:ascii="Times New Roman" w:eastAsia="Times New Roman" w:hAnsi="Times New Roman" w:cs="Times New Roman"/>
          <w:color w:val="000000"/>
          <w:sz w:val="24"/>
          <w:szCs w:val="24"/>
        </w:rPr>
        <w:t xml:space="preserve"> y </w:t>
      </w:r>
      <w:r w:rsidRPr="009B2F0F">
        <w:rPr>
          <w:rFonts w:ascii="Times New Roman" w:eastAsia="Times New Roman" w:hAnsi="Times New Roman" w:cs="Times New Roman"/>
          <w:i/>
          <w:color w:val="000000"/>
          <w:sz w:val="24"/>
          <w:szCs w:val="24"/>
        </w:rPr>
        <w:t>Lu. micropyga</w:t>
      </w:r>
      <w:r w:rsidRPr="009B2F0F">
        <w:rPr>
          <w:rFonts w:ascii="Times New Roman" w:eastAsia="Times New Roman" w:hAnsi="Times New Roman" w:cs="Times New Roman"/>
          <w:color w:val="000000"/>
          <w:sz w:val="24"/>
          <w:szCs w:val="24"/>
        </w:rPr>
        <w:t xml:space="preserve">, por lo cual es necesario </w:t>
      </w:r>
      <w:r w:rsidRPr="009B2F0F">
        <w:rPr>
          <w:rFonts w:ascii="Times New Roman" w:eastAsia="Times New Roman" w:hAnsi="Times New Roman" w:cs="Times New Roman"/>
          <w:sz w:val="24"/>
          <w:szCs w:val="24"/>
        </w:rPr>
        <w:t>continuar</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sz w:val="24"/>
          <w:szCs w:val="24"/>
        </w:rPr>
        <w:t xml:space="preserve">con </w:t>
      </w:r>
      <w:r w:rsidRPr="009B2F0F">
        <w:rPr>
          <w:rFonts w:ascii="Times New Roman" w:eastAsia="Times New Roman" w:hAnsi="Times New Roman" w:cs="Times New Roman"/>
          <w:color w:val="000000"/>
          <w:sz w:val="24"/>
          <w:szCs w:val="24"/>
        </w:rPr>
        <w:t xml:space="preserve">estudios para establecer si participan en los ciclos de transmisión de </w:t>
      </w:r>
      <w:r w:rsidRPr="009B2F0F">
        <w:rPr>
          <w:rFonts w:ascii="Times New Roman" w:eastAsia="Times New Roman" w:hAnsi="Times New Roman" w:cs="Times New Roman"/>
          <w:sz w:val="24"/>
          <w:szCs w:val="24"/>
        </w:rPr>
        <w:t>patógenos en la zona</w:t>
      </w:r>
      <w:r w:rsidR="00D2039B" w:rsidRPr="009B2F0F">
        <w:rPr>
          <w:rFonts w:ascii="Times New Roman" w:eastAsia="Times New Roman" w:hAnsi="Times New Roman" w:cs="Times New Roman"/>
          <w:color w:val="000000"/>
          <w:sz w:val="24"/>
          <w:szCs w:val="24"/>
        </w:rPr>
        <w:t xml:space="preserve">. </w:t>
      </w:r>
    </w:p>
    <w:p w14:paraId="611EACA5" w14:textId="23C5F75B" w:rsidR="00C34CE8" w:rsidRPr="009B2F0F" w:rsidRDefault="00C34CE8" w:rsidP="0074534E">
      <w:pPr>
        <w:spacing w:after="0" w:line="480" w:lineRule="auto"/>
        <w:ind w:hanging="2"/>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Aunque los individuos alimentados no se encontraron infectados, su marcada antropofagia es epidemiológicamente relevante. Hallazgos en otros focos emergentes del norte de Colombia confirman la importancia de estas especies en la transmisión de </w:t>
      </w:r>
      <w:r w:rsidRPr="009B2F0F">
        <w:rPr>
          <w:rFonts w:ascii="Times New Roman" w:eastAsia="Times New Roman" w:hAnsi="Times New Roman" w:cs="Times New Roman"/>
          <w:i/>
          <w:sz w:val="24"/>
          <w:szCs w:val="24"/>
        </w:rPr>
        <w:t>Leishmania (Viannia)</w:t>
      </w:r>
      <w:r w:rsidRPr="009B2F0F">
        <w:rPr>
          <w:rFonts w:ascii="Times New Roman" w:eastAsia="Times New Roman" w:hAnsi="Times New Roman" w:cs="Times New Roman"/>
          <w:sz w:val="24"/>
          <w:szCs w:val="24"/>
        </w:rPr>
        <w:t xml:space="preserve">, </w:t>
      </w:r>
      <w:r w:rsidR="003777AB" w:rsidRPr="009B2F0F">
        <w:rPr>
          <w:rFonts w:ascii="Times New Roman" w:eastAsia="Times New Roman" w:hAnsi="Times New Roman" w:cs="Times New Roman"/>
          <w:sz w:val="24"/>
          <w:szCs w:val="24"/>
        </w:rPr>
        <w:t xml:space="preserve">además de que evidencian </w:t>
      </w:r>
      <w:r w:rsidRPr="009B2F0F">
        <w:rPr>
          <w:rFonts w:ascii="Times New Roman" w:eastAsia="Times New Roman" w:hAnsi="Times New Roman" w:cs="Times New Roman"/>
          <w:sz w:val="24"/>
          <w:szCs w:val="24"/>
        </w:rPr>
        <w:t xml:space="preserve">la necesidad de una vigilancia entomológica integral (Contreras-Gutiérrez et al., 2023) y </w:t>
      </w:r>
      <w:r w:rsidR="003777AB" w:rsidRPr="009B2F0F">
        <w:rPr>
          <w:rFonts w:ascii="Times New Roman" w:eastAsia="Times New Roman" w:hAnsi="Times New Roman" w:cs="Times New Roman"/>
          <w:sz w:val="24"/>
          <w:szCs w:val="24"/>
        </w:rPr>
        <w:t xml:space="preserve">de </w:t>
      </w:r>
      <w:r w:rsidRPr="009B2F0F">
        <w:rPr>
          <w:rFonts w:ascii="Times New Roman" w:eastAsia="Times New Roman" w:hAnsi="Times New Roman" w:cs="Times New Roman"/>
          <w:sz w:val="24"/>
          <w:szCs w:val="24"/>
        </w:rPr>
        <w:t xml:space="preserve">acciones enfocadas </w:t>
      </w:r>
      <w:r w:rsidR="00F31F69" w:rsidRPr="009B2F0F">
        <w:rPr>
          <w:rFonts w:ascii="Times New Roman" w:eastAsia="Times New Roman" w:hAnsi="Times New Roman" w:cs="Times New Roman"/>
          <w:sz w:val="24"/>
          <w:szCs w:val="24"/>
        </w:rPr>
        <w:t>a</w:t>
      </w:r>
      <w:r w:rsidRPr="009B2F0F">
        <w:rPr>
          <w:rFonts w:ascii="Times New Roman" w:eastAsia="Times New Roman" w:hAnsi="Times New Roman" w:cs="Times New Roman"/>
          <w:sz w:val="24"/>
          <w:szCs w:val="24"/>
        </w:rPr>
        <w:t xml:space="preserve"> modelos </w:t>
      </w:r>
      <w:r w:rsidR="00910F8C" w:rsidRPr="009B2F0F">
        <w:rPr>
          <w:rFonts w:ascii="Times New Roman" w:eastAsia="Times New Roman" w:hAnsi="Times New Roman" w:cs="Times New Roman"/>
          <w:sz w:val="24"/>
          <w:szCs w:val="24"/>
        </w:rPr>
        <w:t>como el de</w:t>
      </w:r>
      <w:r w:rsidRPr="009B2F0F">
        <w:rPr>
          <w:rFonts w:ascii="Times New Roman" w:eastAsia="Times New Roman" w:hAnsi="Times New Roman" w:cs="Times New Roman"/>
          <w:sz w:val="24"/>
          <w:szCs w:val="24"/>
        </w:rPr>
        <w:t xml:space="preserve"> Una Salud (</w:t>
      </w:r>
      <w:r w:rsidRPr="00075A76">
        <w:rPr>
          <w:rFonts w:ascii="Times New Roman" w:eastAsia="Times New Roman" w:hAnsi="Times New Roman" w:cs="Times New Roman"/>
          <w:sz w:val="24"/>
          <w:szCs w:val="24"/>
        </w:rPr>
        <w:t>Alemán-Santos et al., 2025</w:t>
      </w:r>
      <w:r w:rsidRPr="009B2F0F">
        <w:rPr>
          <w:rFonts w:ascii="Times New Roman" w:eastAsia="Times New Roman" w:hAnsi="Times New Roman" w:cs="Times New Roman"/>
          <w:sz w:val="24"/>
          <w:szCs w:val="24"/>
        </w:rPr>
        <w:t>).</w:t>
      </w:r>
    </w:p>
    <w:p w14:paraId="23CDBA78" w14:textId="50796F67" w:rsidR="00C34CE8" w:rsidRPr="009B2F0F" w:rsidRDefault="00C34CE8" w:rsidP="0074534E">
      <w:pPr>
        <w:spacing w:after="0" w:line="480" w:lineRule="auto"/>
        <w:ind w:firstLine="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En este sentido, el uso de medidas de protección personal y domiciliaria adquiere especial relevancia, considerando que varias especies, incluido </w:t>
      </w:r>
      <w:r w:rsidRPr="009B2F0F">
        <w:rPr>
          <w:rFonts w:ascii="Times New Roman" w:eastAsia="Times New Roman" w:hAnsi="Times New Roman" w:cs="Times New Roman"/>
          <w:i/>
          <w:iCs/>
          <w:sz w:val="24"/>
          <w:szCs w:val="24"/>
        </w:rPr>
        <w:t>Lu. evansi</w:t>
      </w:r>
      <w:r w:rsidRPr="009B2F0F">
        <w:rPr>
          <w:rFonts w:ascii="Times New Roman" w:eastAsia="Times New Roman" w:hAnsi="Times New Roman" w:cs="Times New Roman"/>
          <w:sz w:val="24"/>
          <w:szCs w:val="24"/>
        </w:rPr>
        <w:t>, presentan hábitos exofágicos pero también ingresan a las viviendas atraídas por la luz y la presencia humana. Se recomienda la implementación de toldillos impregnados con insecticidas de larga duración</w:t>
      </w:r>
      <w:r w:rsidR="001A5B2A" w:rsidRPr="009B2F0F">
        <w:rPr>
          <w:rFonts w:ascii="Times New Roman" w:eastAsia="Times New Roman" w:hAnsi="Times New Roman" w:cs="Times New Roman"/>
          <w:sz w:val="24"/>
          <w:szCs w:val="24"/>
        </w:rPr>
        <w:t xml:space="preserve">, instalación de mallas en ventanas y puertas, </w:t>
      </w:r>
      <w:r w:rsidRPr="009B2F0F">
        <w:rPr>
          <w:rFonts w:ascii="Times New Roman" w:eastAsia="Times New Roman" w:hAnsi="Times New Roman" w:cs="Times New Roman"/>
          <w:sz w:val="24"/>
          <w:szCs w:val="24"/>
        </w:rPr>
        <w:t xml:space="preserve">y el uso de fumigaciones con insecticidas residuales en </w:t>
      </w:r>
      <w:r w:rsidR="00E80108" w:rsidRPr="009B2F0F">
        <w:rPr>
          <w:rFonts w:ascii="Times New Roman" w:eastAsia="Times New Roman" w:hAnsi="Times New Roman" w:cs="Times New Roman"/>
          <w:sz w:val="24"/>
          <w:szCs w:val="24"/>
        </w:rPr>
        <w:t>el hogar</w:t>
      </w:r>
      <w:r w:rsidRPr="009B2F0F">
        <w:rPr>
          <w:rFonts w:ascii="Times New Roman" w:eastAsia="Times New Roman" w:hAnsi="Times New Roman" w:cs="Times New Roman"/>
          <w:sz w:val="24"/>
          <w:szCs w:val="24"/>
        </w:rPr>
        <w:t>, estrategias que han demostrado reducir significativamente la densidad de flebotomíneos y el riesgo de transmisión intradomiciliaria</w:t>
      </w:r>
      <w:r w:rsidR="00E80108" w:rsidRPr="009B2F0F">
        <w:rPr>
          <w:rFonts w:ascii="Times New Roman" w:eastAsia="Times New Roman" w:hAnsi="Times New Roman" w:cs="Times New Roman"/>
          <w:sz w:val="24"/>
          <w:szCs w:val="24"/>
        </w:rPr>
        <w:t xml:space="preserve"> </w:t>
      </w:r>
      <w:r w:rsidR="00E80108" w:rsidRPr="009B2F0F">
        <w:rPr>
          <w:rFonts w:ascii="Times New Roman" w:eastAsia="Times New Roman" w:hAnsi="Times New Roman" w:cs="Times New Roman"/>
          <w:sz w:val="24"/>
          <w:szCs w:val="24"/>
        </w:rPr>
        <w:lastRenderedPageBreak/>
        <w:t>(Santamaría, 2016</w:t>
      </w:r>
      <w:r w:rsidR="001A5B2A" w:rsidRPr="009B2F0F">
        <w:rPr>
          <w:rFonts w:ascii="Times New Roman" w:eastAsia="Times New Roman" w:hAnsi="Times New Roman" w:cs="Times New Roman"/>
          <w:sz w:val="24"/>
          <w:szCs w:val="24"/>
        </w:rPr>
        <w:t>; O</w:t>
      </w:r>
      <w:r w:rsidR="003361DB" w:rsidRPr="009B2F0F">
        <w:rPr>
          <w:rFonts w:ascii="Times New Roman" w:eastAsia="Times New Roman" w:hAnsi="Times New Roman" w:cs="Times New Roman"/>
          <w:sz w:val="24"/>
          <w:szCs w:val="24"/>
        </w:rPr>
        <w:t xml:space="preserve">rganización </w:t>
      </w:r>
      <w:r w:rsidR="001A5B2A" w:rsidRPr="009B2F0F">
        <w:rPr>
          <w:rFonts w:ascii="Times New Roman" w:eastAsia="Times New Roman" w:hAnsi="Times New Roman" w:cs="Times New Roman"/>
          <w:sz w:val="24"/>
          <w:szCs w:val="24"/>
        </w:rPr>
        <w:t>P</w:t>
      </w:r>
      <w:r w:rsidR="003361DB" w:rsidRPr="009B2F0F">
        <w:rPr>
          <w:rFonts w:ascii="Times New Roman" w:eastAsia="Times New Roman" w:hAnsi="Times New Roman" w:cs="Times New Roman"/>
          <w:sz w:val="24"/>
          <w:szCs w:val="24"/>
        </w:rPr>
        <w:t xml:space="preserve">anamericana de la </w:t>
      </w:r>
      <w:r w:rsidR="001A5B2A" w:rsidRPr="009B2F0F">
        <w:rPr>
          <w:rFonts w:ascii="Times New Roman" w:eastAsia="Times New Roman" w:hAnsi="Times New Roman" w:cs="Times New Roman"/>
          <w:sz w:val="24"/>
          <w:szCs w:val="24"/>
        </w:rPr>
        <w:t>S</w:t>
      </w:r>
      <w:r w:rsidR="003361DB" w:rsidRPr="009B2F0F">
        <w:rPr>
          <w:rFonts w:ascii="Times New Roman" w:eastAsia="Times New Roman" w:hAnsi="Times New Roman" w:cs="Times New Roman"/>
          <w:sz w:val="24"/>
          <w:szCs w:val="24"/>
        </w:rPr>
        <w:t>alud</w:t>
      </w:r>
      <w:r w:rsidR="001A5B2A" w:rsidRPr="009B2F0F">
        <w:rPr>
          <w:rFonts w:ascii="Times New Roman" w:eastAsia="Times New Roman" w:hAnsi="Times New Roman" w:cs="Times New Roman"/>
          <w:sz w:val="24"/>
          <w:szCs w:val="24"/>
        </w:rPr>
        <w:t xml:space="preserve">, </w:t>
      </w:r>
      <w:r w:rsidR="008E12ED" w:rsidRPr="009B2F0F">
        <w:rPr>
          <w:rFonts w:ascii="Times New Roman" w:eastAsia="Times New Roman" w:hAnsi="Times New Roman" w:cs="Times New Roman"/>
          <w:sz w:val="24"/>
          <w:szCs w:val="24"/>
        </w:rPr>
        <w:t>2024</w:t>
      </w:r>
      <w:r w:rsidR="00E80108" w:rsidRPr="009B2F0F">
        <w:rPr>
          <w:rFonts w:ascii="Times New Roman" w:eastAsia="Times New Roman" w:hAnsi="Times New Roman" w:cs="Times New Roman"/>
          <w:sz w:val="24"/>
          <w:szCs w:val="24"/>
        </w:rPr>
        <w:t>)</w:t>
      </w:r>
      <w:r w:rsidRPr="009B2F0F">
        <w:rPr>
          <w:rFonts w:ascii="Times New Roman" w:eastAsia="Times New Roman" w:hAnsi="Times New Roman" w:cs="Times New Roman"/>
          <w:sz w:val="24"/>
          <w:szCs w:val="24"/>
        </w:rPr>
        <w:t>. Estas acciones deben complementarse con educación comunitaria</w:t>
      </w:r>
      <w:r w:rsidR="001A5B2A" w:rsidRPr="009B2F0F">
        <w:rPr>
          <w:rFonts w:ascii="Times New Roman" w:eastAsia="Times New Roman" w:hAnsi="Times New Roman" w:cs="Times New Roman"/>
          <w:sz w:val="24"/>
          <w:szCs w:val="24"/>
        </w:rPr>
        <w:t xml:space="preserve"> y</w:t>
      </w:r>
      <w:r w:rsidRPr="009B2F0F">
        <w:rPr>
          <w:rFonts w:ascii="Times New Roman" w:eastAsia="Times New Roman" w:hAnsi="Times New Roman" w:cs="Times New Roman"/>
          <w:sz w:val="24"/>
          <w:szCs w:val="24"/>
        </w:rPr>
        <w:t xml:space="preserve"> </w:t>
      </w:r>
      <w:r w:rsidR="001A5B2A" w:rsidRPr="009B2F0F">
        <w:rPr>
          <w:rFonts w:ascii="Times New Roman" w:eastAsia="Times New Roman" w:hAnsi="Times New Roman" w:cs="Times New Roman"/>
          <w:sz w:val="24"/>
          <w:szCs w:val="24"/>
        </w:rPr>
        <w:t xml:space="preserve">reordenamiento del medio con el fin de dar un </w:t>
      </w:r>
      <w:r w:rsidRPr="009B2F0F">
        <w:rPr>
          <w:rFonts w:ascii="Times New Roman" w:eastAsia="Times New Roman" w:hAnsi="Times New Roman" w:cs="Times New Roman"/>
          <w:sz w:val="24"/>
          <w:szCs w:val="24"/>
        </w:rPr>
        <w:t>manejo adecuado de desechos orgánicos y redu</w:t>
      </w:r>
      <w:r w:rsidR="001A5B2A" w:rsidRPr="009B2F0F">
        <w:rPr>
          <w:rFonts w:ascii="Times New Roman" w:eastAsia="Times New Roman" w:hAnsi="Times New Roman" w:cs="Times New Roman"/>
          <w:sz w:val="24"/>
          <w:szCs w:val="24"/>
        </w:rPr>
        <w:t>cir</w:t>
      </w:r>
      <w:r w:rsidRPr="009B2F0F">
        <w:rPr>
          <w:rFonts w:ascii="Times New Roman" w:eastAsia="Times New Roman" w:hAnsi="Times New Roman" w:cs="Times New Roman"/>
          <w:sz w:val="24"/>
          <w:szCs w:val="24"/>
        </w:rPr>
        <w:t xml:space="preserve"> </w:t>
      </w:r>
      <w:r w:rsidR="001A5B2A" w:rsidRPr="009B2F0F">
        <w:rPr>
          <w:rFonts w:ascii="Times New Roman" w:eastAsia="Times New Roman" w:hAnsi="Times New Roman" w:cs="Times New Roman"/>
          <w:sz w:val="24"/>
          <w:szCs w:val="24"/>
        </w:rPr>
        <w:t>los</w:t>
      </w:r>
      <w:r w:rsidRPr="009B2F0F">
        <w:rPr>
          <w:rFonts w:ascii="Times New Roman" w:eastAsia="Times New Roman" w:hAnsi="Times New Roman" w:cs="Times New Roman"/>
          <w:sz w:val="24"/>
          <w:szCs w:val="24"/>
        </w:rPr>
        <w:t xml:space="preserve"> </w:t>
      </w:r>
      <w:r w:rsidR="00E80108" w:rsidRPr="009B2F0F">
        <w:rPr>
          <w:rFonts w:ascii="Times New Roman" w:eastAsia="Times New Roman" w:hAnsi="Times New Roman" w:cs="Times New Roman"/>
          <w:sz w:val="24"/>
          <w:szCs w:val="24"/>
        </w:rPr>
        <w:t>criaderos del vector</w:t>
      </w:r>
      <w:r w:rsidRPr="009B2F0F">
        <w:rPr>
          <w:rFonts w:ascii="Times New Roman" w:eastAsia="Times New Roman" w:hAnsi="Times New Roman" w:cs="Times New Roman"/>
          <w:sz w:val="24"/>
          <w:szCs w:val="24"/>
        </w:rPr>
        <w:t xml:space="preserve"> alrededor de las viviendas.</w:t>
      </w:r>
    </w:p>
    <w:p w14:paraId="7D6288A0" w14:textId="5DB3AACB" w:rsidR="001E5563" w:rsidRPr="009B2F0F" w:rsidRDefault="00016FF8" w:rsidP="0074534E">
      <w:pPr>
        <w:spacing w:after="0" w:line="480" w:lineRule="auto"/>
        <w:ind w:firstLine="0"/>
        <w:rPr>
          <w:rFonts w:ascii="Times New Roman" w:eastAsia="Times New Roman" w:hAnsi="Times New Roman" w:cs="Times New Roman"/>
          <w:color w:val="000000"/>
          <w:sz w:val="24"/>
          <w:szCs w:val="24"/>
        </w:rPr>
      </w:pPr>
      <w:r w:rsidRPr="009B2F0F">
        <w:rPr>
          <w:rFonts w:ascii="Times New Roman" w:eastAsia="Times New Roman" w:hAnsi="Times New Roman" w:cs="Times New Roman"/>
          <w:color w:val="000000"/>
          <w:sz w:val="24"/>
          <w:szCs w:val="24"/>
        </w:rPr>
        <w:t xml:space="preserve">Este estudio aporta evidencia entomológica y molecular que </w:t>
      </w:r>
      <w:r w:rsidR="00421973" w:rsidRPr="009B2F0F">
        <w:rPr>
          <w:rFonts w:ascii="Times New Roman" w:eastAsia="Times New Roman" w:hAnsi="Times New Roman" w:cs="Times New Roman"/>
          <w:color w:val="000000"/>
          <w:sz w:val="24"/>
          <w:szCs w:val="24"/>
        </w:rPr>
        <w:t>refuerza la necesidad de una vigilancia ecoepi</w:t>
      </w:r>
      <w:r w:rsidR="003777AB" w:rsidRPr="009B2F0F">
        <w:rPr>
          <w:rFonts w:ascii="Times New Roman" w:eastAsia="Times New Roman" w:hAnsi="Times New Roman" w:cs="Times New Roman"/>
          <w:color w:val="000000"/>
          <w:sz w:val="24"/>
          <w:szCs w:val="24"/>
        </w:rPr>
        <w:t>de</w:t>
      </w:r>
      <w:r w:rsidR="00421973" w:rsidRPr="009B2F0F">
        <w:rPr>
          <w:rFonts w:ascii="Times New Roman" w:eastAsia="Times New Roman" w:hAnsi="Times New Roman" w:cs="Times New Roman"/>
          <w:color w:val="000000"/>
          <w:sz w:val="24"/>
          <w:szCs w:val="24"/>
        </w:rPr>
        <w:t xml:space="preserve">miológica continua en el municipio de Ovejas y en los focos </w:t>
      </w:r>
      <w:r w:rsidR="003777AB" w:rsidRPr="009B2F0F">
        <w:rPr>
          <w:rFonts w:ascii="Times New Roman" w:eastAsia="Times New Roman" w:hAnsi="Times New Roman" w:cs="Times New Roman"/>
          <w:color w:val="000000"/>
          <w:sz w:val="24"/>
          <w:szCs w:val="24"/>
        </w:rPr>
        <w:t xml:space="preserve">emergentes </w:t>
      </w:r>
      <w:r w:rsidR="00421973" w:rsidRPr="009B2F0F">
        <w:rPr>
          <w:rFonts w:ascii="Times New Roman" w:eastAsia="Times New Roman" w:hAnsi="Times New Roman" w:cs="Times New Roman"/>
          <w:color w:val="000000"/>
          <w:sz w:val="24"/>
          <w:szCs w:val="24"/>
        </w:rPr>
        <w:t>del Caribe colombiano. No obstante, se reconocen limitaciones relacionadas con el tamaño muestral, la temporalidad del estudio y la ausencia de análisis en reservorios, aspectos que deberían ser abordados en investigaciones futuras. De igual forma</w:t>
      </w:r>
      <w:r w:rsidR="006728B8" w:rsidRPr="009B2F0F">
        <w:rPr>
          <w:rFonts w:ascii="Times New Roman" w:eastAsia="Times New Roman" w:hAnsi="Times New Roman" w:cs="Times New Roman"/>
          <w:color w:val="000000"/>
          <w:sz w:val="24"/>
          <w:szCs w:val="24"/>
        </w:rPr>
        <w:t>,</w:t>
      </w:r>
      <w:r w:rsidR="00421973" w:rsidRPr="009B2F0F">
        <w:rPr>
          <w:rFonts w:ascii="Times New Roman" w:eastAsia="Times New Roman" w:hAnsi="Times New Roman" w:cs="Times New Roman"/>
          <w:color w:val="000000"/>
          <w:sz w:val="24"/>
          <w:szCs w:val="24"/>
        </w:rPr>
        <w:t xml:space="preserve"> la necesidad de abordar el estudio de la enfermedad desde la interdisciplinariedad con el fin de comprender mejor los determinantes sociales que intervienen en la presentación de la enfermedad en el departamento de Sucre y la región.  </w:t>
      </w:r>
    </w:p>
    <w:bookmarkEnd w:id="5"/>
    <w:p w14:paraId="48205F1B" w14:textId="77777777" w:rsidR="001E5563" w:rsidRPr="009B2F0F" w:rsidRDefault="000E05FE" w:rsidP="0074534E">
      <w:pPr>
        <w:spacing w:before="280" w:after="280" w:line="480" w:lineRule="auto"/>
        <w:ind w:hanging="2"/>
        <w:rPr>
          <w:rFonts w:ascii="Times New Roman" w:eastAsia="Times New Roman" w:hAnsi="Times New Roman" w:cs="Times New Roman"/>
          <w:color w:val="111111"/>
          <w:sz w:val="24"/>
          <w:szCs w:val="24"/>
        </w:rPr>
      </w:pPr>
      <w:r w:rsidRPr="009B2F0F">
        <w:rPr>
          <w:rFonts w:ascii="Times New Roman" w:eastAsia="Times New Roman" w:hAnsi="Times New Roman" w:cs="Times New Roman"/>
          <w:b/>
          <w:color w:val="111111"/>
          <w:sz w:val="24"/>
          <w:szCs w:val="24"/>
        </w:rPr>
        <w:t>CONCLUSIONES</w:t>
      </w:r>
    </w:p>
    <w:p w14:paraId="1CED67C0" w14:textId="51427EE9" w:rsidR="001E5563" w:rsidRPr="00A4146C" w:rsidRDefault="000E05FE" w:rsidP="0074534E">
      <w:pPr>
        <w:spacing w:after="0" w:line="480" w:lineRule="auto"/>
        <w:ind w:hanging="2"/>
        <w:rPr>
          <w:rFonts w:ascii="Times New Roman" w:eastAsia="Times New Roman" w:hAnsi="Times New Roman" w:cs="Times New Roman"/>
          <w:color w:val="000000"/>
          <w:sz w:val="24"/>
          <w:szCs w:val="24"/>
        </w:rPr>
      </w:pPr>
      <w:bookmarkStart w:id="6" w:name="_Hlk211247107"/>
      <w:r w:rsidRPr="009B2F0F">
        <w:rPr>
          <w:rFonts w:ascii="Times New Roman" w:eastAsia="Times New Roman" w:hAnsi="Times New Roman" w:cs="Times New Roman"/>
          <w:color w:val="000000"/>
          <w:sz w:val="24"/>
          <w:szCs w:val="24"/>
        </w:rPr>
        <w:t xml:space="preserve">La infección natural de </w:t>
      </w:r>
      <w:r w:rsidRPr="009B2F0F">
        <w:rPr>
          <w:rFonts w:ascii="Times New Roman" w:eastAsia="Times New Roman" w:hAnsi="Times New Roman" w:cs="Times New Roman"/>
          <w:i/>
          <w:color w:val="000000"/>
          <w:sz w:val="24"/>
          <w:szCs w:val="24"/>
        </w:rPr>
        <w:t>Lutzomyia evansi</w:t>
      </w:r>
      <w:r w:rsidRPr="009B2F0F">
        <w:rPr>
          <w:rFonts w:ascii="Times New Roman" w:eastAsia="Times New Roman" w:hAnsi="Times New Roman" w:cs="Times New Roman"/>
          <w:color w:val="000000"/>
          <w:sz w:val="24"/>
          <w:szCs w:val="24"/>
        </w:rPr>
        <w:t xml:space="preserve"> con parásitos del subgénero </w:t>
      </w:r>
      <w:r w:rsidRPr="009B2F0F">
        <w:rPr>
          <w:rFonts w:ascii="Times New Roman" w:eastAsia="Times New Roman" w:hAnsi="Times New Roman" w:cs="Times New Roman"/>
          <w:i/>
          <w:color w:val="000000"/>
          <w:sz w:val="24"/>
          <w:szCs w:val="24"/>
        </w:rPr>
        <w:t>Leishmania</w:t>
      </w:r>
      <w:r w:rsidRPr="009B2F0F">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i/>
          <w:color w:val="000000"/>
          <w:sz w:val="24"/>
          <w:szCs w:val="24"/>
        </w:rPr>
        <w:t>Viannia</w:t>
      </w:r>
      <w:r w:rsidRPr="009B2F0F">
        <w:rPr>
          <w:rFonts w:ascii="Times New Roman" w:eastAsia="Times New Roman" w:hAnsi="Times New Roman" w:cs="Times New Roman"/>
          <w:color w:val="000000"/>
          <w:sz w:val="24"/>
          <w:szCs w:val="24"/>
        </w:rPr>
        <w:t xml:space="preserve">) y su </w:t>
      </w:r>
      <w:r w:rsidR="00357FDB" w:rsidRPr="009B2F0F">
        <w:rPr>
          <w:rFonts w:ascii="Times New Roman" w:eastAsia="Times New Roman" w:hAnsi="Times New Roman" w:cs="Times New Roman"/>
          <w:color w:val="000000"/>
          <w:sz w:val="24"/>
          <w:szCs w:val="24"/>
        </w:rPr>
        <w:t>exof</w:t>
      </w:r>
      <w:r w:rsidR="001D0099">
        <w:rPr>
          <w:rFonts w:ascii="Times New Roman" w:eastAsia="Times New Roman" w:hAnsi="Times New Roman" w:cs="Times New Roman"/>
          <w:color w:val="000000"/>
          <w:sz w:val="24"/>
          <w:szCs w:val="24"/>
        </w:rPr>
        <w:t>á</w:t>
      </w:r>
      <w:r w:rsidR="00357FDB" w:rsidRPr="009B2F0F">
        <w:rPr>
          <w:rFonts w:ascii="Times New Roman" w:eastAsia="Times New Roman" w:hAnsi="Times New Roman" w:cs="Times New Roman"/>
          <w:color w:val="000000"/>
          <w:sz w:val="24"/>
          <w:szCs w:val="24"/>
        </w:rPr>
        <w:t>gia</w:t>
      </w:r>
      <w:r w:rsidR="00CD7D11">
        <w:rPr>
          <w:rFonts w:ascii="Times New Roman" w:eastAsia="Times New Roman" w:hAnsi="Times New Roman" w:cs="Times New Roman"/>
          <w:color w:val="000000"/>
          <w:sz w:val="24"/>
          <w:szCs w:val="24"/>
        </w:rPr>
        <w:t xml:space="preserve"> </w:t>
      </w:r>
      <w:r w:rsidRPr="009B2F0F">
        <w:rPr>
          <w:rFonts w:ascii="Times New Roman" w:eastAsia="Times New Roman" w:hAnsi="Times New Roman" w:cs="Times New Roman"/>
          <w:color w:val="000000"/>
          <w:sz w:val="24"/>
          <w:szCs w:val="24"/>
        </w:rPr>
        <w:t>reafirma su papel como vector en la transmisión de parásitos causantes de leishmaniasis cutánea</w:t>
      </w:r>
      <w:r w:rsidR="00357FDB" w:rsidRPr="009B2F0F">
        <w:rPr>
          <w:rFonts w:ascii="Times New Roman" w:eastAsia="Times New Roman" w:hAnsi="Times New Roman" w:cs="Times New Roman"/>
          <w:color w:val="000000"/>
          <w:sz w:val="24"/>
          <w:szCs w:val="24"/>
        </w:rPr>
        <w:t xml:space="preserve"> en la vereda El Palmar del municipio de Ovejas</w:t>
      </w:r>
      <w:r w:rsidRPr="009B2F0F">
        <w:rPr>
          <w:rFonts w:ascii="Times New Roman" w:eastAsia="Times New Roman" w:hAnsi="Times New Roman" w:cs="Times New Roman"/>
          <w:color w:val="000000"/>
          <w:sz w:val="24"/>
          <w:szCs w:val="24"/>
        </w:rPr>
        <w:t>. Adicionalmente</w:t>
      </w:r>
      <w:r w:rsidR="001A3D1C" w:rsidRPr="009B2F0F">
        <w:rPr>
          <w:rFonts w:ascii="Times New Roman" w:eastAsia="Times New Roman" w:hAnsi="Times New Roman" w:cs="Times New Roman"/>
          <w:color w:val="000000"/>
          <w:sz w:val="24"/>
          <w:szCs w:val="24"/>
        </w:rPr>
        <w:t>,</w:t>
      </w:r>
      <w:r w:rsidRPr="009B2F0F">
        <w:rPr>
          <w:rFonts w:ascii="Times New Roman" w:eastAsia="Times New Roman" w:hAnsi="Times New Roman" w:cs="Times New Roman"/>
          <w:color w:val="000000"/>
          <w:sz w:val="24"/>
          <w:szCs w:val="24"/>
        </w:rPr>
        <w:t xml:space="preserve"> se presenta evidencia de endofagia en especies como </w:t>
      </w:r>
      <w:r w:rsidRPr="009B2F0F">
        <w:rPr>
          <w:rFonts w:ascii="Times New Roman" w:eastAsia="Times New Roman" w:hAnsi="Times New Roman" w:cs="Times New Roman"/>
          <w:i/>
          <w:color w:val="000000"/>
          <w:sz w:val="24"/>
          <w:szCs w:val="24"/>
        </w:rPr>
        <w:t xml:space="preserve">Lutzomyia c. cayennensis </w:t>
      </w:r>
      <w:r w:rsidRPr="009B2F0F">
        <w:rPr>
          <w:rFonts w:ascii="Times New Roman" w:eastAsia="Times New Roman" w:hAnsi="Times New Roman" w:cs="Times New Roman"/>
          <w:color w:val="000000"/>
          <w:sz w:val="24"/>
          <w:szCs w:val="24"/>
        </w:rPr>
        <w:t>y</w:t>
      </w:r>
      <w:r w:rsidRPr="009B2F0F">
        <w:rPr>
          <w:rFonts w:ascii="Times New Roman" w:eastAsia="Times New Roman" w:hAnsi="Times New Roman" w:cs="Times New Roman"/>
          <w:i/>
          <w:color w:val="000000"/>
          <w:sz w:val="24"/>
          <w:szCs w:val="24"/>
        </w:rPr>
        <w:t xml:space="preserve"> Lu. micropyga,</w:t>
      </w:r>
      <w:r w:rsidRPr="009B2F0F">
        <w:rPr>
          <w:rFonts w:ascii="Times New Roman" w:eastAsia="Times New Roman" w:hAnsi="Times New Roman" w:cs="Times New Roman"/>
          <w:color w:val="000000"/>
          <w:sz w:val="24"/>
          <w:szCs w:val="24"/>
        </w:rPr>
        <w:t xml:space="preserve"> </w:t>
      </w:r>
      <w:r w:rsidR="00357FDB" w:rsidRPr="009B2F0F">
        <w:rPr>
          <w:rFonts w:ascii="Times New Roman" w:eastAsia="Times New Roman" w:hAnsi="Times New Roman" w:cs="Times New Roman"/>
          <w:color w:val="000000"/>
          <w:sz w:val="24"/>
          <w:szCs w:val="24"/>
        </w:rPr>
        <w:t xml:space="preserve">lo que sugiere un potencial riesgo de transmisión intradomiciliaria, lo cual podría implicar una adaptación conductual en respuesta a cambios ambientales o presiones antrópicas. Por otra parte, la exofagia </w:t>
      </w:r>
      <w:r w:rsidR="001A3D1C" w:rsidRPr="00860124">
        <w:rPr>
          <w:rFonts w:ascii="Times New Roman" w:eastAsia="Times New Roman" w:hAnsi="Times New Roman" w:cs="Times New Roman"/>
          <w:strike/>
          <w:color w:val="000000"/>
          <w:sz w:val="24"/>
          <w:szCs w:val="24"/>
        </w:rPr>
        <w:t xml:space="preserve">esofagia </w:t>
      </w:r>
      <w:r w:rsidR="00357FDB" w:rsidRPr="009B2F0F">
        <w:rPr>
          <w:rFonts w:ascii="Times New Roman" w:eastAsia="Times New Roman" w:hAnsi="Times New Roman" w:cs="Times New Roman"/>
          <w:color w:val="000000"/>
          <w:sz w:val="24"/>
          <w:szCs w:val="24"/>
        </w:rPr>
        <w:t xml:space="preserve">observada en especies con antecedentes vectoriales de relevancia </w:t>
      </w:r>
      <w:r w:rsidRPr="009B2F0F">
        <w:rPr>
          <w:rFonts w:ascii="Times New Roman" w:eastAsia="Times New Roman" w:hAnsi="Times New Roman" w:cs="Times New Roman"/>
          <w:color w:val="000000"/>
          <w:sz w:val="24"/>
          <w:szCs w:val="24"/>
        </w:rPr>
        <w:t>como</w:t>
      </w:r>
      <w:r w:rsidRPr="009B2F0F">
        <w:rPr>
          <w:rFonts w:ascii="Times New Roman" w:eastAsia="Times New Roman" w:hAnsi="Times New Roman" w:cs="Times New Roman"/>
          <w:i/>
          <w:color w:val="000000"/>
          <w:sz w:val="24"/>
          <w:szCs w:val="24"/>
        </w:rPr>
        <w:t xml:space="preserve"> Lu. gomezi, Lu. rangeliana y Lu. panamensis</w:t>
      </w:r>
      <w:r w:rsidR="00357FDB" w:rsidRPr="009B2F0F">
        <w:rPr>
          <w:rFonts w:ascii="Times New Roman" w:eastAsia="Times New Roman" w:hAnsi="Times New Roman" w:cs="Times New Roman"/>
          <w:color w:val="000000"/>
          <w:sz w:val="24"/>
          <w:szCs w:val="24"/>
        </w:rPr>
        <w:t xml:space="preserve">, indica una posible participación secundaria en la dinámica de transmisión, aunque su papel </w:t>
      </w:r>
      <w:r w:rsidR="00357FDB" w:rsidRPr="009B2F0F">
        <w:rPr>
          <w:rFonts w:ascii="Times New Roman" w:eastAsia="Times New Roman" w:hAnsi="Times New Roman" w:cs="Times New Roman"/>
          <w:color w:val="000000"/>
          <w:sz w:val="24"/>
          <w:szCs w:val="24"/>
        </w:rPr>
        <w:lastRenderedPageBreak/>
        <w:t>epidemiológico local requiere ser confirmado mediante estudios de infección natural, competencia vectorial y análisis de abundancia estacional.</w:t>
      </w:r>
    </w:p>
    <w:bookmarkEnd w:id="6"/>
    <w:p w14:paraId="5AB1FB87" w14:textId="77777777" w:rsidR="001E5563" w:rsidRPr="00A4146C" w:rsidRDefault="000E05FE" w:rsidP="0074534E">
      <w:pPr>
        <w:spacing w:after="0" w:line="480" w:lineRule="auto"/>
        <w:ind w:hanging="2"/>
        <w:rPr>
          <w:rFonts w:ascii="Times New Roman" w:eastAsia="Times New Roman" w:hAnsi="Times New Roman" w:cs="Times New Roman"/>
          <w:color w:val="111111"/>
          <w:sz w:val="24"/>
          <w:szCs w:val="24"/>
        </w:rPr>
      </w:pPr>
      <w:r w:rsidRPr="00A4146C">
        <w:rPr>
          <w:rFonts w:ascii="Times New Roman" w:eastAsia="Times New Roman" w:hAnsi="Times New Roman" w:cs="Times New Roman"/>
          <w:b/>
          <w:color w:val="111111"/>
          <w:sz w:val="24"/>
          <w:szCs w:val="24"/>
        </w:rPr>
        <w:t>AGRADECIMIENTOS</w:t>
      </w:r>
    </w:p>
    <w:p w14:paraId="790B4E85" w14:textId="7C5A5B32" w:rsidR="001E5563" w:rsidRPr="00A4146C" w:rsidRDefault="000E05FE" w:rsidP="0074534E">
      <w:pPr>
        <w:spacing w:after="0" w:line="480" w:lineRule="auto"/>
        <w:ind w:hanging="2"/>
        <w:rPr>
          <w:rFonts w:ascii="Times New Roman" w:eastAsia="Times New Roman" w:hAnsi="Times New Roman" w:cs="Times New Roman"/>
          <w:sz w:val="24"/>
          <w:szCs w:val="24"/>
        </w:rPr>
      </w:pPr>
      <w:r w:rsidRPr="00A4146C">
        <w:rPr>
          <w:rFonts w:ascii="Times New Roman" w:eastAsia="Times New Roman" w:hAnsi="Times New Roman" w:cs="Times New Roman"/>
          <w:sz w:val="24"/>
          <w:szCs w:val="24"/>
        </w:rPr>
        <w:t>Los autores agradecen a los habitantes de</w:t>
      </w:r>
      <w:r w:rsidR="001A3D1C">
        <w:rPr>
          <w:rFonts w:ascii="Times New Roman" w:eastAsia="Times New Roman" w:hAnsi="Times New Roman" w:cs="Times New Roman"/>
          <w:sz w:val="24"/>
          <w:szCs w:val="24"/>
        </w:rPr>
        <w:t xml:space="preserve"> la vereda</w:t>
      </w:r>
      <w:r w:rsidRPr="00A4146C">
        <w:rPr>
          <w:rFonts w:ascii="Times New Roman" w:eastAsia="Times New Roman" w:hAnsi="Times New Roman" w:cs="Times New Roman"/>
          <w:sz w:val="24"/>
          <w:szCs w:val="24"/>
        </w:rPr>
        <w:t xml:space="preserve"> El Palmar por la participación en el estudio. Esta investigación fue financiada por el proyecto del Sistema General de Regalías “Implementación de un sistema de información geográfica para el fortalecimiento de la vigilancia epidemiológica de la leishmaniasis en la región Caribe colombiana: Sucre”, código BPIN 2020000100024.</w:t>
      </w:r>
    </w:p>
    <w:p w14:paraId="41D03469" w14:textId="77777777" w:rsidR="001E5563" w:rsidRPr="009B2F0F" w:rsidRDefault="000E05FE" w:rsidP="0074534E">
      <w:pPr>
        <w:spacing w:after="0" w:line="480" w:lineRule="auto"/>
        <w:ind w:hanging="2"/>
        <w:rPr>
          <w:rFonts w:ascii="Times New Roman" w:eastAsia="Times New Roman" w:hAnsi="Times New Roman" w:cs="Times New Roman"/>
          <w:b/>
          <w:color w:val="111111"/>
          <w:sz w:val="24"/>
          <w:szCs w:val="24"/>
          <w:lang w:val="en-US"/>
        </w:rPr>
      </w:pPr>
      <w:r w:rsidRPr="00A4146C">
        <w:rPr>
          <w:rFonts w:ascii="Times New Roman" w:eastAsia="Times New Roman" w:hAnsi="Times New Roman" w:cs="Times New Roman"/>
          <w:b/>
          <w:color w:val="111111"/>
          <w:sz w:val="24"/>
          <w:szCs w:val="24"/>
        </w:rPr>
        <w:t xml:space="preserve"> </w:t>
      </w:r>
      <w:r w:rsidRPr="009B2F0F">
        <w:rPr>
          <w:rFonts w:ascii="Times New Roman" w:eastAsia="Times New Roman" w:hAnsi="Times New Roman" w:cs="Times New Roman"/>
          <w:b/>
          <w:color w:val="111111"/>
          <w:sz w:val="24"/>
          <w:szCs w:val="24"/>
          <w:lang w:val="en-US"/>
        </w:rPr>
        <w:t>REFERENCIAS</w:t>
      </w:r>
    </w:p>
    <w:p w14:paraId="6B776FCA" w14:textId="398956C3"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bookmarkStart w:id="7" w:name="_Hlk211247147"/>
      <w:r w:rsidRPr="009B2F0F">
        <w:rPr>
          <w:rFonts w:ascii="Times New Roman" w:eastAsia="Times New Roman" w:hAnsi="Times New Roman" w:cs="Times New Roman"/>
          <w:sz w:val="24"/>
          <w:szCs w:val="24"/>
          <w:lang w:val="en-US"/>
        </w:rPr>
        <w:t>Adams, Z. J. O</w:t>
      </w:r>
      <w:r w:rsidR="000D635F" w:rsidRPr="009B2F0F">
        <w:rPr>
          <w:rFonts w:ascii="Times New Roman" w:eastAsia="Times New Roman" w:hAnsi="Times New Roman" w:cs="Times New Roman"/>
          <w:sz w:val="24"/>
          <w:szCs w:val="24"/>
          <w:lang w:val="en-US"/>
        </w:rPr>
        <w:t>.</w:t>
      </w:r>
      <w:r w:rsidRPr="009B2F0F">
        <w:rPr>
          <w:rFonts w:ascii="Times New Roman" w:eastAsia="Times New Roman" w:hAnsi="Times New Roman" w:cs="Times New Roman"/>
          <w:sz w:val="24"/>
          <w:szCs w:val="24"/>
          <w:lang w:val="en-US"/>
        </w:rPr>
        <w:t xml:space="preserve"> and Shimabukuro P. H. F. (2018). A cyber catalogue of American sand fly types (Diptera, Psychodidae, Phlebotominae) deposited at the Natural History Museum, London. Biodivers Data J, </w:t>
      </w:r>
      <w:r w:rsidRPr="00860124">
        <w:rPr>
          <w:rFonts w:ascii="Times New Roman" w:eastAsia="Times New Roman" w:hAnsi="Times New Roman" w:cs="Times New Roman"/>
          <w:i/>
          <w:iCs/>
          <w:sz w:val="24"/>
          <w:szCs w:val="24"/>
          <w:lang w:val="en-US"/>
        </w:rPr>
        <w:t>6</w:t>
      </w:r>
      <w:r w:rsidRPr="009B2F0F">
        <w:rPr>
          <w:rFonts w:ascii="Times New Roman" w:eastAsia="Times New Roman" w:hAnsi="Times New Roman" w:cs="Times New Roman"/>
          <w:sz w:val="24"/>
          <w:szCs w:val="24"/>
          <w:lang w:val="en-US"/>
        </w:rPr>
        <w:t xml:space="preserve">, e24484. </w:t>
      </w:r>
      <w:hyperlink r:id="rId23" w:tgtFrame="_blank" w:history="1">
        <w:r w:rsidR="000D635F" w:rsidRPr="009B2F0F">
          <w:rPr>
            <w:rStyle w:val="Hipervnculo"/>
            <w:rFonts w:ascii="Times New Roman" w:eastAsia="Times New Roman" w:hAnsi="Times New Roman" w:cs="Times New Roman"/>
            <w:sz w:val="24"/>
            <w:szCs w:val="24"/>
            <w:lang w:val="en-US"/>
          </w:rPr>
          <w:t>https://doi.org/10.3897/BDJ.6.e24484</w:t>
        </w:r>
      </w:hyperlink>
    </w:p>
    <w:p w14:paraId="60089BCE" w14:textId="64D24EE1"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lang w:val="en-US"/>
        </w:rPr>
        <w:t>Akhoundi, M., Kuhls, K., Cannet, A., Votýpka, J., Marty, P., Delaunay, P.</w:t>
      </w:r>
      <w:r w:rsidR="000D635F" w:rsidRPr="009B2F0F">
        <w:rPr>
          <w:rFonts w:ascii="Times New Roman" w:eastAsia="Times New Roman" w:hAnsi="Times New Roman" w:cs="Times New Roman"/>
          <w:sz w:val="24"/>
          <w:szCs w:val="24"/>
          <w:lang w:val="en-US"/>
        </w:rPr>
        <w:t xml:space="preserve"> and</w:t>
      </w:r>
      <w:r w:rsidRPr="009B2F0F">
        <w:rPr>
          <w:rFonts w:ascii="Times New Roman" w:eastAsia="Times New Roman" w:hAnsi="Times New Roman" w:cs="Times New Roman"/>
          <w:sz w:val="24"/>
          <w:szCs w:val="24"/>
          <w:lang w:val="en-US"/>
        </w:rPr>
        <w:t xml:space="preserve"> Sereno, D. (2016). A Historical Overview of the Classification, Evolution, and Dispersion of </w:t>
      </w:r>
      <w:r w:rsidRPr="009B2F0F">
        <w:rPr>
          <w:rFonts w:ascii="Times New Roman" w:eastAsia="Times New Roman" w:hAnsi="Times New Roman" w:cs="Times New Roman"/>
          <w:i/>
          <w:sz w:val="24"/>
          <w:szCs w:val="24"/>
          <w:lang w:val="en-US"/>
        </w:rPr>
        <w:t>Leishmania</w:t>
      </w:r>
      <w:r w:rsidRPr="009B2F0F">
        <w:rPr>
          <w:rFonts w:ascii="Times New Roman" w:eastAsia="Times New Roman" w:hAnsi="Times New Roman" w:cs="Times New Roman"/>
          <w:sz w:val="24"/>
          <w:szCs w:val="24"/>
          <w:lang w:val="en-US"/>
        </w:rPr>
        <w:t xml:space="preserve"> Parasites and Sandflies. </w:t>
      </w:r>
      <w:r w:rsidRPr="009B2F0F">
        <w:rPr>
          <w:rFonts w:ascii="Times New Roman" w:eastAsia="Times New Roman" w:hAnsi="Times New Roman" w:cs="Times New Roman"/>
          <w:sz w:val="24"/>
          <w:szCs w:val="24"/>
        </w:rPr>
        <w:t xml:space="preserve">PLoS Neglected Tropical Diseases, </w:t>
      </w:r>
      <w:r w:rsidRPr="00860124">
        <w:rPr>
          <w:rFonts w:ascii="Times New Roman" w:eastAsia="Times New Roman" w:hAnsi="Times New Roman" w:cs="Times New Roman"/>
          <w:i/>
          <w:iCs/>
          <w:sz w:val="24"/>
          <w:szCs w:val="24"/>
        </w:rPr>
        <w:t>10</w:t>
      </w:r>
      <w:r w:rsidRPr="009B2F0F">
        <w:rPr>
          <w:rFonts w:ascii="Times New Roman" w:eastAsia="Times New Roman" w:hAnsi="Times New Roman" w:cs="Times New Roman"/>
          <w:sz w:val="24"/>
          <w:szCs w:val="24"/>
        </w:rPr>
        <w:t xml:space="preserve">(3), e0004349. </w:t>
      </w:r>
      <w:hyperlink r:id="rId24" w:history="1">
        <w:r w:rsidR="000D635F" w:rsidRPr="009B2F0F">
          <w:rPr>
            <w:rStyle w:val="Hipervnculo"/>
            <w:rFonts w:ascii="Times New Roman" w:eastAsia="Times New Roman" w:hAnsi="Times New Roman" w:cs="Times New Roman"/>
            <w:sz w:val="24"/>
            <w:szCs w:val="24"/>
          </w:rPr>
          <w:t>https://doi.org/10.1371/journal.pntd.0004349</w:t>
        </w:r>
      </w:hyperlink>
      <w:r w:rsidR="000D635F" w:rsidRPr="009B2F0F">
        <w:rPr>
          <w:rFonts w:ascii="Times New Roman" w:eastAsia="Times New Roman" w:hAnsi="Times New Roman" w:cs="Times New Roman"/>
          <w:sz w:val="24"/>
          <w:szCs w:val="24"/>
        </w:rPr>
        <w:t xml:space="preserve"> </w:t>
      </w:r>
    </w:p>
    <w:p w14:paraId="454E1EC1" w14:textId="0B6F3D73"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Alcaldía de Ovejas (26 de octubre de 2024). Análisis de situación en salud con el modelo de los determinantes sociales de la salud. Recuperado el 26 de octubre de 2024 de </w:t>
      </w:r>
      <w:hyperlink r:id="rId25" w:history="1">
        <w:r w:rsidR="00BB3F79" w:rsidRPr="009B2F0F">
          <w:rPr>
            <w:rStyle w:val="Hipervnculo"/>
            <w:rFonts w:ascii="Times New Roman" w:eastAsia="Times New Roman" w:hAnsi="Times New Roman" w:cs="Times New Roman"/>
            <w:sz w:val="24"/>
            <w:szCs w:val="24"/>
          </w:rPr>
          <w:t>https://www.minsalud.gov.co/sites/rid/Paginas/results.aspx?k=((dcaudience:%22ASIS+Sucre%22))</w:t>
        </w:r>
      </w:hyperlink>
      <w:r w:rsidR="00BB3F79" w:rsidRPr="009B2F0F">
        <w:rPr>
          <w:rFonts w:ascii="Times New Roman" w:eastAsia="Times New Roman" w:hAnsi="Times New Roman" w:cs="Times New Roman"/>
          <w:sz w:val="24"/>
          <w:szCs w:val="24"/>
        </w:rPr>
        <w:t xml:space="preserve"> </w:t>
      </w:r>
    </w:p>
    <w:p w14:paraId="60FEA1AF" w14:textId="7328F7FC" w:rsidR="001E5563" w:rsidRPr="009B2F0F" w:rsidRDefault="009433FB"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Alemán-Santos, M., Martínez-Pérez, L., Rivero-Rodríguez, M., Cortés-Alemán, L., Pérez-Doria, A.</w:t>
      </w:r>
      <w:r w:rsidR="00BB3F79" w:rsidRPr="009B2F0F">
        <w:rPr>
          <w:rFonts w:ascii="Times New Roman" w:eastAsia="Times New Roman" w:hAnsi="Times New Roman" w:cs="Times New Roman"/>
          <w:sz w:val="24"/>
          <w:szCs w:val="24"/>
        </w:rPr>
        <w:t xml:space="preserve"> and</w:t>
      </w:r>
      <w:r w:rsidRPr="009B2F0F">
        <w:rPr>
          <w:rFonts w:ascii="Times New Roman" w:eastAsia="Times New Roman" w:hAnsi="Times New Roman" w:cs="Times New Roman"/>
          <w:sz w:val="24"/>
          <w:szCs w:val="24"/>
        </w:rPr>
        <w:t xml:space="preserve"> Bejarano-Martínez, E. (2021). Detección de </w:t>
      </w:r>
      <w:r w:rsidRPr="009B2F0F">
        <w:rPr>
          <w:rFonts w:ascii="Times New Roman" w:eastAsia="Times New Roman" w:hAnsi="Times New Roman" w:cs="Times New Roman"/>
          <w:i/>
          <w:sz w:val="24"/>
          <w:szCs w:val="24"/>
        </w:rPr>
        <w:t>Leishmania</w:t>
      </w:r>
      <w:r w:rsidRPr="009B2F0F">
        <w:rPr>
          <w:rFonts w:ascii="Times New Roman" w:eastAsia="Times New Roman" w:hAnsi="Times New Roman" w:cs="Times New Roman"/>
          <w:sz w:val="24"/>
          <w:szCs w:val="24"/>
        </w:rPr>
        <w:t xml:space="preserve"> spp. </w:t>
      </w:r>
      <w:r w:rsidRPr="009B2F0F">
        <w:rPr>
          <w:rFonts w:ascii="Times New Roman" w:eastAsia="Times New Roman" w:hAnsi="Times New Roman" w:cs="Times New Roman"/>
          <w:sz w:val="24"/>
          <w:szCs w:val="24"/>
        </w:rPr>
        <w:lastRenderedPageBreak/>
        <w:t xml:space="preserve">(Trypanosomatidae) e identificación de ingestas sanguíneas en flebotomíneos de un nuevo foco de leishmaniasis en el Caribe colombiano. Ciencia e Innovación en Salud, e142, 311-324. </w:t>
      </w:r>
      <w:hyperlink r:id="rId26" w:history="1">
        <w:r w:rsidR="00BB3F79" w:rsidRPr="009B2F0F">
          <w:rPr>
            <w:rStyle w:val="Hipervnculo"/>
            <w:rFonts w:ascii="Times New Roman" w:eastAsia="Times New Roman" w:hAnsi="Times New Roman" w:cs="Times New Roman"/>
            <w:sz w:val="24"/>
            <w:szCs w:val="24"/>
          </w:rPr>
          <w:t>https://doi.org/10.17081/innosa.142</w:t>
        </w:r>
      </w:hyperlink>
      <w:r w:rsidR="00BB3F79" w:rsidRPr="009B2F0F">
        <w:rPr>
          <w:rFonts w:ascii="Times New Roman" w:eastAsia="Times New Roman" w:hAnsi="Times New Roman" w:cs="Times New Roman"/>
          <w:sz w:val="24"/>
          <w:szCs w:val="24"/>
        </w:rPr>
        <w:t xml:space="preserve"> </w:t>
      </w:r>
    </w:p>
    <w:p w14:paraId="5A781AC6" w14:textId="75933A34" w:rsidR="009433FB" w:rsidRPr="009B2F0F" w:rsidRDefault="009433FB"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860124">
        <w:rPr>
          <w:rFonts w:ascii="Times New Roman" w:eastAsia="Times New Roman" w:hAnsi="Times New Roman" w:cs="Times New Roman"/>
          <w:sz w:val="24"/>
          <w:szCs w:val="24"/>
        </w:rPr>
        <w:t>Alemán-Santos</w:t>
      </w:r>
      <w:r w:rsidRPr="009B2F0F">
        <w:rPr>
          <w:rFonts w:ascii="Times New Roman" w:eastAsia="Times New Roman" w:hAnsi="Times New Roman" w:cs="Times New Roman"/>
          <w:sz w:val="24"/>
          <w:szCs w:val="24"/>
        </w:rPr>
        <w:t>, M. A., Romer</w:t>
      </w:r>
      <w:r w:rsidR="00BB3F79" w:rsidRPr="009B2F0F">
        <w:rPr>
          <w:rFonts w:ascii="Times New Roman" w:eastAsia="Times New Roman" w:hAnsi="Times New Roman" w:cs="Times New Roman"/>
          <w:sz w:val="24"/>
          <w:szCs w:val="24"/>
        </w:rPr>
        <w:t>o</w:t>
      </w:r>
      <w:r w:rsidRPr="009B2F0F">
        <w:rPr>
          <w:rFonts w:ascii="Times New Roman" w:eastAsia="Times New Roman" w:hAnsi="Times New Roman" w:cs="Times New Roman"/>
          <w:sz w:val="24"/>
          <w:szCs w:val="24"/>
        </w:rPr>
        <w:t>-Ricardo, L., González, M.</w:t>
      </w:r>
      <w:r w:rsidR="00BB3F79" w:rsidRPr="009B2F0F">
        <w:rPr>
          <w:rFonts w:ascii="Times New Roman" w:eastAsia="Times New Roman" w:hAnsi="Times New Roman" w:cs="Times New Roman"/>
          <w:sz w:val="24"/>
          <w:szCs w:val="24"/>
        </w:rPr>
        <w:t xml:space="preserve"> y</w:t>
      </w:r>
      <w:r w:rsidRPr="009B2F0F">
        <w:rPr>
          <w:rFonts w:ascii="Times New Roman" w:eastAsia="Times New Roman" w:hAnsi="Times New Roman" w:cs="Times New Roman"/>
          <w:sz w:val="24"/>
          <w:szCs w:val="24"/>
        </w:rPr>
        <w:t xml:space="preserve"> Mattar, S. (2025). Salud humana, animal y medio ambiente, la forma ideal de abordar el estudio de la Leishmaniasis bajo el concepto Una Salud. Revista MVZ Córdoba, </w:t>
      </w:r>
      <w:r w:rsidRPr="00860124">
        <w:rPr>
          <w:rFonts w:ascii="Times New Roman" w:eastAsia="Times New Roman" w:hAnsi="Times New Roman" w:cs="Times New Roman"/>
          <w:i/>
          <w:iCs/>
          <w:sz w:val="24"/>
          <w:szCs w:val="24"/>
        </w:rPr>
        <w:t>30</w:t>
      </w:r>
      <w:r w:rsidRPr="009B2F0F">
        <w:rPr>
          <w:rFonts w:ascii="Times New Roman" w:eastAsia="Times New Roman" w:hAnsi="Times New Roman" w:cs="Times New Roman"/>
          <w:sz w:val="24"/>
          <w:szCs w:val="24"/>
        </w:rPr>
        <w:t xml:space="preserve">(3), e3992. </w:t>
      </w:r>
      <w:hyperlink r:id="rId27" w:history="1">
        <w:r w:rsidRPr="009B2F0F">
          <w:rPr>
            <w:rStyle w:val="Hipervnculo"/>
            <w:rFonts w:ascii="Times New Roman" w:eastAsia="Times New Roman" w:hAnsi="Times New Roman" w:cs="Times New Roman"/>
            <w:sz w:val="24"/>
            <w:szCs w:val="24"/>
          </w:rPr>
          <w:t>https://doi.org/10.21897/rmvz.3992</w:t>
        </w:r>
      </w:hyperlink>
      <w:r w:rsidRPr="009B2F0F">
        <w:rPr>
          <w:rFonts w:ascii="Times New Roman" w:eastAsia="Times New Roman" w:hAnsi="Times New Roman" w:cs="Times New Roman"/>
          <w:sz w:val="24"/>
          <w:szCs w:val="24"/>
        </w:rPr>
        <w:t xml:space="preserve"> </w:t>
      </w:r>
      <w:r w:rsidR="00BB3F79" w:rsidRPr="009B2F0F">
        <w:rPr>
          <w:rFonts w:ascii="Times New Roman" w:eastAsia="Times New Roman" w:hAnsi="Times New Roman" w:cs="Times New Roman"/>
          <w:sz w:val="24"/>
          <w:szCs w:val="24"/>
        </w:rPr>
        <w:t xml:space="preserve"> </w:t>
      </w:r>
    </w:p>
    <w:p w14:paraId="238DB308" w14:textId="2C2CDDC5" w:rsidR="001E5563" w:rsidRPr="00671B30"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860124">
        <w:rPr>
          <w:rFonts w:ascii="Times New Roman" w:eastAsia="Times New Roman" w:hAnsi="Times New Roman" w:cs="Times New Roman"/>
          <w:sz w:val="24"/>
          <w:szCs w:val="24"/>
        </w:rPr>
        <w:t>Bates, P. A., Depaquit, J., Galati, E. A</w:t>
      </w:r>
      <w:r w:rsidR="00BB3F79" w:rsidRPr="00860124">
        <w:rPr>
          <w:rFonts w:ascii="Times New Roman" w:eastAsia="Times New Roman" w:hAnsi="Times New Roman" w:cs="Times New Roman"/>
          <w:sz w:val="24"/>
          <w:szCs w:val="24"/>
        </w:rPr>
        <w:t>. B</w:t>
      </w:r>
      <w:r w:rsidRPr="00860124">
        <w:rPr>
          <w:rFonts w:ascii="Times New Roman" w:eastAsia="Times New Roman" w:hAnsi="Times New Roman" w:cs="Times New Roman"/>
          <w:sz w:val="24"/>
          <w:szCs w:val="24"/>
        </w:rPr>
        <w:t>., Kamhawi, S., Maroli, M., McDowell, M. A., Picado, A., Ready, P. D., Salomón, O. D., Shaw, J. J., Traub-Csekö, Y. M.</w:t>
      </w:r>
      <w:r w:rsidR="00BB3F79" w:rsidRPr="00860124">
        <w:rPr>
          <w:rFonts w:ascii="Times New Roman" w:eastAsia="Times New Roman" w:hAnsi="Times New Roman" w:cs="Times New Roman"/>
          <w:sz w:val="24"/>
          <w:szCs w:val="24"/>
        </w:rPr>
        <w:t xml:space="preserve"> and</w:t>
      </w:r>
      <w:r w:rsidRPr="00860124">
        <w:rPr>
          <w:rFonts w:ascii="Times New Roman" w:eastAsia="Times New Roman" w:hAnsi="Times New Roman" w:cs="Times New Roman"/>
          <w:sz w:val="24"/>
          <w:szCs w:val="24"/>
        </w:rPr>
        <w:t xml:space="preserve"> Warburg, A. (2015). </w:t>
      </w:r>
      <w:r w:rsidRPr="009B2F0F">
        <w:rPr>
          <w:rFonts w:ascii="Times New Roman" w:eastAsia="Times New Roman" w:hAnsi="Times New Roman" w:cs="Times New Roman"/>
          <w:sz w:val="24"/>
          <w:szCs w:val="24"/>
          <w:lang w:val="en-US"/>
        </w:rPr>
        <w:t xml:space="preserve">Recent advances in phlebotomine sand fly research related to leishmaniasis control. </w:t>
      </w:r>
      <w:r w:rsidRPr="00671B30">
        <w:rPr>
          <w:rFonts w:ascii="Times New Roman" w:eastAsia="Times New Roman" w:hAnsi="Times New Roman" w:cs="Times New Roman"/>
          <w:sz w:val="24"/>
          <w:szCs w:val="24"/>
          <w:lang w:val="en-US"/>
        </w:rPr>
        <w:t xml:space="preserve">Parasites &amp; Vectors, </w:t>
      </w:r>
      <w:r w:rsidRPr="00860124">
        <w:rPr>
          <w:rFonts w:ascii="Times New Roman" w:eastAsia="Times New Roman" w:hAnsi="Times New Roman" w:cs="Times New Roman"/>
          <w:i/>
          <w:iCs/>
          <w:sz w:val="24"/>
          <w:szCs w:val="24"/>
          <w:lang w:val="en-US"/>
        </w:rPr>
        <w:t>8</w:t>
      </w:r>
      <w:r w:rsidRPr="00671B30">
        <w:rPr>
          <w:rFonts w:ascii="Times New Roman" w:eastAsia="Times New Roman" w:hAnsi="Times New Roman" w:cs="Times New Roman"/>
          <w:sz w:val="24"/>
          <w:szCs w:val="24"/>
          <w:lang w:val="en-US"/>
        </w:rPr>
        <w:t xml:space="preserve">(1), 131. </w:t>
      </w:r>
      <w:hyperlink r:id="rId28" w:history="1">
        <w:r w:rsidR="00BB3F79" w:rsidRPr="00671B30">
          <w:rPr>
            <w:rStyle w:val="Hipervnculo"/>
            <w:rFonts w:ascii="Times New Roman" w:eastAsia="Times New Roman" w:hAnsi="Times New Roman" w:cs="Times New Roman"/>
            <w:sz w:val="24"/>
            <w:szCs w:val="24"/>
            <w:lang w:val="en-US"/>
          </w:rPr>
          <w:t>https://doi.org/10.1186/s13071-015-0712-x</w:t>
        </w:r>
      </w:hyperlink>
      <w:r w:rsidR="00BB3F79" w:rsidRPr="00671B30">
        <w:rPr>
          <w:rFonts w:ascii="Times New Roman" w:eastAsia="Times New Roman" w:hAnsi="Times New Roman" w:cs="Times New Roman"/>
          <w:sz w:val="24"/>
          <w:szCs w:val="24"/>
          <w:lang w:val="en-US"/>
        </w:rPr>
        <w:t xml:space="preserve"> </w:t>
      </w:r>
    </w:p>
    <w:p w14:paraId="7552664D" w14:textId="5044923A" w:rsidR="00FD7679" w:rsidRPr="00B900B5" w:rsidRDefault="00FD7679"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lang w:val="en-US"/>
        </w:rPr>
        <w:t>Bejarano, E. E., Rojas, W., Uribe, S.</w:t>
      </w:r>
      <w:r w:rsidR="00BB3F79" w:rsidRPr="00671B30">
        <w:rPr>
          <w:rFonts w:ascii="Times New Roman" w:eastAsia="Times New Roman" w:hAnsi="Times New Roman" w:cs="Times New Roman"/>
          <w:sz w:val="24"/>
          <w:szCs w:val="24"/>
          <w:lang w:val="en-US"/>
        </w:rPr>
        <w:t xml:space="preserve"> and</w:t>
      </w:r>
      <w:r w:rsidRPr="00671B30">
        <w:rPr>
          <w:rFonts w:ascii="Times New Roman" w:eastAsia="Times New Roman" w:hAnsi="Times New Roman" w:cs="Times New Roman"/>
          <w:sz w:val="24"/>
          <w:szCs w:val="24"/>
          <w:lang w:val="en-US"/>
        </w:rPr>
        <w:t xml:space="preserve"> Vélez, I. D. (2009). </w:t>
      </w:r>
      <w:r w:rsidRPr="009B2F0F">
        <w:rPr>
          <w:rFonts w:ascii="Times New Roman" w:eastAsia="Times New Roman" w:hAnsi="Times New Roman" w:cs="Times New Roman"/>
          <w:sz w:val="24"/>
          <w:szCs w:val="24"/>
          <w:lang w:val="en-US"/>
        </w:rPr>
        <w:t xml:space="preserve">Genetic analysis of a recently detected urban population of Lutzomyia evansi (Diptera: Psychodidae) in Colombia. </w:t>
      </w:r>
      <w:r w:rsidRPr="00B900B5">
        <w:rPr>
          <w:rFonts w:ascii="Times New Roman" w:eastAsia="Times New Roman" w:hAnsi="Times New Roman" w:cs="Times New Roman"/>
          <w:sz w:val="24"/>
          <w:szCs w:val="24"/>
        </w:rPr>
        <w:t xml:space="preserve">Revista de la Sociedad Entomológica Argentina, </w:t>
      </w:r>
      <w:r w:rsidRPr="00B900B5">
        <w:rPr>
          <w:rFonts w:ascii="Times New Roman" w:eastAsia="Times New Roman" w:hAnsi="Times New Roman" w:cs="Times New Roman"/>
          <w:i/>
          <w:iCs/>
          <w:sz w:val="24"/>
          <w:szCs w:val="24"/>
        </w:rPr>
        <w:t>68</w:t>
      </w:r>
      <w:r w:rsidRPr="00B900B5">
        <w:rPr>
          <w:rFonts w:ascii="Times New Roman" w:eastAsia="Times New Roman" w:hAnsi="Times New Roman" w:cs="Times New Roman"/>
          <w:sz w:val="24"/>
          <w:szCs w:val="24"/>
        </w:rPr>
        <w:t>(3-4), 271-279.</w:t>
      </w:r>
      <w:r w:rsidR="00BB3F79" w:rsidRPr="00B900B5">
        <w:rPr>
          <w:rFonts w:ascii="Times New Roman" w:eastAsia="Times New Roman" w:hAnsi="Times New Roman" w:cs="Times New Roman"/>
          <w:sz w:val="24"/>
          <w:szCs w:val="24"/>
        </w:rPr>
        <w:t xml:space="preserve"> </w:t>
      </w:r>
    </w:p>
    <w:p w14:paraId="0E1A086F" w14:textId="71AA95BB"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rPr>
        <w:t>Bejarano, E. E.</w:t>
      </w:r>
      <w:r w:rsidR="00BB3F79" w:rsidRPr="00B900B5">
        <w:rPr>
          <w:rFonts w:ascii="Times New Roman" w:eastAsia="Times New Roman" w:hAnsi="Times New Roman" w:cs="Times New Roman"/>
          <w:sz w:val="24"/>
          <w:szCs w:val="24"/>
        </w:rPr>
        <w:t xml:space="preserve"> and</w:t>
      </w:r>
      <w:r w:rsidRPr="00B900B5">
        <w:rPr>
          <w:rFonts w:ascii="Times New Roman" w:eastAsia="Times New Roman" w:hAnsi="Times New Roman" w:cs="Times New Roman"/>
          <w:sz w:val="24"/>
          <w:szCs w:val="24"/>
        </w:rPr>
        <w:t xml:space="preserve"> Estrada, L. G. (2016). </w:t>
      </w:r>
      <w:r w:rsidRPr="009B2F0F">
        <w:rPr>
          <w:rFonts w:ascii="Times New Roman" w:eastAsia="Times New Roman" w:hAnsi="Times New Roman" w:cs="Times New Roman"/>
          <w:sz w:val="24"/>
          <w:szCs w:val="24"/>
          <w:lang w:val="en-US"/>
        </w:rPr>
        <w:t xml:space="preserve">Family Psychodidae. Zootaxa, </w:t>
      </w:r>
      <w:r w:rsidRPr="00860124">
        <w:rPr>
          <w:rFonts w:ascii="Times New Roman" w:eastAsia="Times New Roman" w:hAnsi="Times New Roman" w:cs="Times New Roman"/>
          <w:i/>
          <w:iCs/>
          <w:sz w:val="24"/>
          <w:szCs w:val="24"/>
          <w:lang w:val="en-US"/>
        </w:rPr>
        <w:t>4122</w:t>
      </w:r>
      <w:r w:rsidRPr="009B2F0F">
        <w:rPr>
          <w:rFonts w:ascii="Times New Roman" w:eastAsia="Times New Roman" w:hAnsi="Times New Roman" w:cs="Times New Roman"/>
          <w:sz w:val="24"/>
          <w:szCs w:val="24"/>
          <w:lang w:val="en-US"/>
        </w:rPr>
        <w:t xml:space="preserve">(1), 187-238. </w:t>
      </w:r>
      <w:hyperlink r:id="rId29" w:history="1">
        <w:r w:rsidR="00BB3F79" w:rsidRPr="009B2F0F">
          <w:rPr>
            <w:rStyle w:val="Hipervnculo"/>
            <w:rFonts w:ascii="Times New Roman" w:eastAsia="Times New Roman" w:hAnsi="Times New Roman" w:cs="Times New Roman"/>
            <w:sz w:val="24"/>
            <w:szCs w:val="24"/>
            <w:lang w:val="en-US"/>
          </w:rPr>
          <w:t>https://doi.org/10.11646/zootaxa.4122.1.20</w:t>
        </w:r>
      </w:hyperlink>
      <w:r w:rsidR="00BB3F79" w:rsidRPr="009B2F0F">
        <w:rPr>
          <w:rFonts w:ascii="Times New Roman" w:eastAsia="Times New Roman" w:hAnsi="Times New Roman" w:cs="Times New Roman"/>
          <w:sz w:val="24"/>
          <w:szCs w:val="24"/>
          <w:lang w:val="en-US"/>
        </w:rPr>
        <w:t xml:space="preserve"> </w:t>
      </w:r>
    </w:p>
    <w:p w14:paraId="17C24B97" w14:textId="383F1EE5"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671B30">
        <w:rPr>
          <w:rFonts w:ascii="Times New Roman" w:eastAsia="Times New Roman" w:hAnsi="Times New Roman" w:cs="Times New Roman"/>
          <w:sz w:val="24"/>
          <w:szCs w:val="24"/>
          <w:lang w:val="en-US"/>
        </w:rPr>
        <w:t xml:space="preserve">Bejarano, E. E., Pérez-Doria, A., Paternina, L. E., Paternina Gómez, M. </w:t>
      </w:r>
      <w:r w:rsidRPr="00860124">
        <w:rPr>
          <w:rFonts w:ascii="Times New Roman" w:eastAsia="Times New Roman" w:hAnsi="Times New Roman" w:cs="Times New Roman"/>
          <w:sz w:val="24"/>
          <w:szCs w:val="24"/>
          <w:lang w:val="en-US"/>
        </w:rPr>
        <w:t xml:space="preserve">Martínez, L. (2012). </w:t>
      </w:r>
      <w:r w:rsidRPr="009B2F0F">
        <w:rPr>
          <w:rFonts w:ascii="Times New Roman" w:eastAsia="Times New Roman" w:hAnsi="Times New Roman" w:cs="Times New Roman"/>
          <w:sz w:val="24"/>
          <w:szCs w:val="24"/>
          <w:lang w:val="en-US"/>
        </w:rPr>
        <w:t xml:space="preserve">Natural infection of </w:t>
      </w:r>
      <w:r w:rsidRPr="009B2F0F">
        <w:rPr>
          <w:rFonts w:ascii="Times New Roman" w:eastAsia="Times New Roman" w:hAnsi="Times New Roman" w:cs="Times New Roman"/>
          <w:i/>
          <w:sz w:val="24"/>
          <w:szCs w:val="24"/>
          <w:lang w:val="en-US"/>
        </w:rPr>
        <w:t>Lutzomyia evansi</w:t>
      </w:r>
      <w:r w:rsidRPr="009B2F0F">
        <w:rPr>
          <w:rFonts w:ascii="Times New Roman" w:eastAsia="Times New Roman" w:hAnsi="Times New Roman" w:cs="Times New Roman"/>
          <w:sz w:val="24"/>
          <w:szCs w:val="24"/>
          <w:lang w:val="en-US"/>
        </w:rPr>
        <w:t xml:space="preserve"> (Diptera: Psychodidae) with </w:t>
      </w:r>
      <w:r w:rsidRPr="009B2F0F">
        <w:rPr>
          <w:rFonts w:ascii="Times New Roman" w:eastAsia="Times New Roman" w:hAnsi="Times New Roman" w:cs="Times New Roman"/>
          <w:i/>
          <w:sz w:val="24"/>
          <w:szCs w:val="24"/>
          <w:lang w:val="en-US"/>
        </w:rPr>
        <w:t>Leishmania (Viannia)</w:t>
      </w:r>
      <w:r w:rsidRPr="009B2F0F">
        <w:rPr>
          <w:rFonts w:ascii="Times New Roman" w:eastAsia="Times New Roman" w:hAnsi="Times New Roman" w:cs="Times New Roman"/>
          <w:sz w:val="24"/>
          <w:szCs w:val="24"/>
          <w:lang w:val="en-US"/>
        </w:rPr>
        <w:t xml:space="preserve"> spp. in northern Colombia. American Journal Tropical Medicine and Hygiene, </w:t>
      </w:r>
      <w:r w:rsidRPr="00860124">
        <w:rPr>
          <w:rFonts w:ascii="Times New Roman" w:eastAsia="Times New Roman" w:hAnsi="Times New Roman" w:cs="Times New Roman"/>
          <w:i/>
          <w:iCs/>
          <w:sz w:val="24"/>
          <w:szCs w:val="24"/>
          <w:lang w:val="en-US"/>
        </w:rPr>
        <w:t>87</w:t>
      </w:r>
      <w:r w:rsidRPr="009B2F0F">
        <w:rPr>
          <w:rFonts w:ascii="Times New Roman" w:eastAsia="Times New Roman" w:hAnsi="Times New Roman" w:cs="Times New Roman"/>
          <w:sz w:val="24"/>
          <w:szCs w:val="24"/>
          <w:lang w:val="en-US"/>
        </w:rPr>
        <w:t>, 173.</w:t>
      </w:r>
      <w:r w:rsidR="00BB3F79" w:rsidRPr="009B2F0F">
        <w:rPr>
          <w:rFonts w:ascii="Times New Roman" w:eastAsia="Times New Roman" w:hAnsi="Times New Roman" w:cs="Times New Roman"/>
          <w:sz w:val="24"/>
          <w:szCs w:val="24"/>
          <w:lang w:val="en-US"/>
        </w:rPr>
        <w:t xml:space="preserve"> </w:t>
      </w:r>
    </w:p>
    <w:p w14:paraId="13DA9B5A" w14:textId="689109AF"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lang w:val="en-US"/>
        </w:rPr>
        <w:t>Brindha, J., Balamurali, M.</w:t>
      </w:r>
      <w:r w:rsidR="00BB3F79" w:rsidRPr="009B2F0F">
        <w:rPr>
          <w:rFonts w:ascii="Times New Roman" w:eastAsia="Times New Roman" w:hAnsi="Times New Roman" w:cs="Times New Roman"/>
          <w:sz w:val="24"/>
          <w:szCs w:val="24"/>
          <w:lang w:val="en-US"/>
        </w:rPr>
        <w:t xml:space="preserve"> M. and</w:t>
      </w:r>
      <w:r w:rsidRPr="009B2F0F">
        <w:rPr>
          <w:rFonts w:ascii="Times New Roman" w:eastAsia="Times New Roman" w:hAnsi="Times New Roman" w:cs="Times New Roman"/>
          <w:sz w:val="24"/>
          <w:szCs w:val="24"/>
          <w:lang w:val="en-US"/>
        </w:rPr>
        <w:t xml:space="preserve"> Chanda, K. (2021). An Overview on the Therapeutics of Neglected Infectious Diseases—Leishmaniasis and Chagas Diseases. Frontiers in </w:t>
      </w:r>
      <w:r w:rsidRPr="009B2F0F">
        <w:rPr>
          <w:rFonts w:ascii="Times New Roman" w:eastAsia="Times New Roman" w:hAnsi="Times New Roman" w:cs="Times New Roman"/>
          <w:sz w:val="24"/>
          <w:szCs w:val="24"/>
          <w:lang w:val="en-US"/>
        </w:rPr>
        <w:lastRenderedPageBreak/>
        <w:t xml:space="preserve">Chemistry, </w:t>
      </w:r>
      <w:r w:rsidRPr="00860124">
        <w:rPr>
          <w:rFonts w:ascii="Times New Roman" w:eastAsia="Times New Roman" w:hAnsi="Times New Roman" w:cs="Times New Roman"/>
          <w:i/>
          <w:iCs/>
          <w:sz w:val="24"/>
          <w:szCs w:val="24"/>
          <w:lang w:val="en-US"/>
        </w:rPr>
        <w:t>9</w:t>
      </w:r>
      <w:r w:rsidRPr="009B2F0F">
        <w:rPr>
          <w:rFonts w:ascii="Times New Roman" w:eastAsia="Times New Roman" w:hAnsi="Times New Roman" w:cs="Times New Roman"/>
          <w:sz w:val="24"/>
          <w:szCs w:val="24"/>
          <w:lang w:val="en-US"/>
        </w:rPr>
        <w:t xml:space="preserve">, 622286. </w:t>
      </w:r>
      <w:hyperlink r:id="rId30" w:history="1">
        <w:r w:rsidR="00BB3F79" w:rsidRPr="009B2F0F">
          <w:rPr>
            <w:rStyle w:val="Hipervnculo"/>
            <w:rFonts w:ascii="Times New Roman" w:eastAsia="Times New Roman" w:hAnsi="Times New Roman" w:cs="Times New Roman"/>
            <w:sz w:val="24"/>
            <w:szCs w:val="24"/>
            <w:lang w:val="en-US"/>
          </w:rPr>
          <w:t>https://doi.org/10.3389/fchem.2021.622286</w:t>
        </w:r>
      </w:hyperlink>
      <w:r w:rsidR="00BB3F79" w:rsidRPr="009B2F0F">
        <w:rPr>
          <w:rFonts w:ascii="Times New Roman" w:eastAsia="Times New Roman" w:hAnsi="Times New Roman" w:cs="Times New Roman"/>
          <w:sz w:val="24"/>
          <w:szCs w:val="24"/>
          <w:lang w:val="en-US"/>
        </w:rPr>
        <w:t xml:space="preserve"> </w:t>
      </w:r>
    </w:p>
    <w:p w14:paraId="448687B7" w14:textId="77777777" w:rsidR="001E5563" w:rsidRPr="00860124"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lang w:val="en-US"/>
        </w:rPr>
        <w:t xml:space="preserve">Cazorla-Perfetti, D. (2015). </w:t>
      </w:r>
      <w:r w:rsidRPr="00860124">
        <w:rPr>
          <w:rFonts w:ascii="Times New Roman" w:eastAsia="Times New Roman" w:hAnsi="Times New Roman" w:cs="Times New Roman"/>
          <w:sz w:val="24"/>
          <w:szCs w:val="24"/>
          <w:lang w:val="en-US"/>
        </w:rPr>
        <w:t xml:space="preserve">Lista comentada de los flebotominos (Diptera: Psychodidae, Phlebotominae) citados para Venezuela. Saber, </w:t>
      </w:r>
      <w:r w:rsidRPr="00860124">
        <w:rPr>
          <w:rFonts w:ascii="Times New Roman" w:eastAsia="Times New Roman" w:hAnsi="Times New Roman" w:cs="Times New Roman"/>
          <w:i/>
          <w:iCs/>
          <w:sz w:val="24"/>
          <w:szCs w:val="24"/>
          <w:lang w:val="en-US"/>
        </w:rPr>
        <w:t>27</w:t>
      </w:r>
      <w:r w:rsidRPr="00860124">
        <w:rPr>
          <w:rFonts w:ascii="Times New Roman" w:eastAsia="Times New Roman" w:hAnsi="Times New Roman" w:cs="Times New Roman"/>
          <w:sz w:val="24"/>
          <w:szCs w:val="24"/>
          <w:lang w:val="en-US"/>
        </w:rPr>
        <w:t>(2), 178-231.</w:t>
      </w:r>
    </w:p>
    <w:p w14:paraId="053CD8BD" w14:textId="1F2D7E41" w:rsidR="000A66ED" w:rsidRPr="009B2F0F" w:rsidRDefault="000A66ED"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lang w:val="en-US"/>
        </w:rPr>
        <w:t>Cera-Vallejo, Y., Ardila, M. M., Herrera, L., Martínez, L.</w:t>
      </w:r>
      <w:r w:rsidR="00BB3F79" w:rsidRPr="00671B30">
        <w:rPr>
          <w:rFonts w:ascii="Times New Roman" w:eastAsia="Times New Roman" w:hAnsi="Times New Roman" w:cs="Times New Roman"/>
          <w:sz w:val="24"/>
          <w:szCs w:val="24"/>
          <w:lang w:val="en-US"/>
        </w:rPr>
        <w:t xml:space="preserve"> and</w:t>
      </w:r>
      <w:r w:rsidRPr="00671B30">
        <w:rPr>
          <w:rFonts w:ascii="Times New Roman" w:eastAsia="Times New Roman" w:hAnsi="Times New Roman" w:cs="Times New Roman"/>
          <w:sz w:val="24"/>
          <w:szCs w:val="24"/>
          <w:lang w:val="en-US"/>
        </w:rPr>
        <w:t xml:space="preserve"> Pérez-Doria, A. (2024). </w:t>
      </w:r>
      <w:r w:rsidRPr="009B2F0F">
        <w:rPr>
          <w:rFonts w:ascii="Times New Roman" w:eastAsia="Times New Roman" w:hAnsi="Times New Roman" w:cs="Times New Roman"/>
          <w:sz w:val="24"/>
          <w:szCs w:val="24"/>
          <w:lang w:val="en-US"/>
        </w:rPr>
        <w:t xml:space="preserve">Phlebotomine (Diptera: Psychodidae) species and their blood meal sources in a new leishmaniasis focus in Los Montes de María, Bolívar, in northern Colombia. </w:t>
      </w:r>
      <w:r w:rsidRPr="009B2F0F">
        <w:rPr>
          <w:rFonts w:ascii="Times New Roman" w:eastAsia="Times New Roman" w:hAnsi="Times New Roman" w:cs="Times New Roman"/>
          <w:sz w:val="24"/>
          <w:szCs w:val="24"/>
        </w:rPr>
        <w:t xml:space="preserve">Biomédica, </w:t>
      </w:r>
      <w:r w:rsidRPr="00860124">
        <w:rPr>
          <w:rFonts w:ascii="Times New Roman" w:eastAsia="Times New Roman" w:hAnsi="Times New Roman" w:cs="Times New Roman"/>
          <w:i/>
          <w:iCs/>
          <w:sz w:val="24"/>
          <w:szCs w:val="24"/>
        </w:rPr>
        <w:t>44</w:t>
      </w:r>
      <w:r w:rsidRPr="009B2F0F">
        <w:rPr>
          <w:rFonts w:ascii="Times New Roman" w:eastAsia="Times New Roman" w:hAnsi="Times New Roman" w:cs="Times New Roman"/>
          <w:sz w:val="24"/>
          <w:szCs w:val="24"/>
        </w:rPr>
        <w:t>(2), 248-257.</w:t>
      </w:r>
      <w:r w:rsidR="00BB3F79" w:rsidRPr="009B2F0F">
        <w:rPr>
          <w:rFonts w:ascii="Times New Roman" w:eastAsia="Times New Roman" w:hAnsi="Times New Roman" w:cs="Times New Roman"/>
          <w:sz w:val="24"/>
          <w:szCs w:val="24"/>
        </w:rPr>
        <w:t xml:space="preserve"> </w:t>
      </w:r>
      <w:hyperlink r:id="rId31" w:tgtFrame="_blank" w:history="1">
        <w:r w:rsidR="00BB3F79" w:rsidRPr="009B2F0F">
          <w:rPr>
            <w:rStyle w:val="Hipervnculo"/>
            <w:rFonts w:ascii="Times New Roman" w:eastAsia="Times New Roman" w:hAnsi="Times New Roman" w:cs="Times New Roman"/>
            <w:sz w:val="24"/>
            <w:szCs w:val="24"/>
          </w:rPr>
          <w:t>https://doi.org/10.7705/biomedica.6876</w:t>
        </w:r>
      </w:hyperlink>
    </w:p>
    <w:p w14:paraId="78113DE9" w14:textId="2F514ADF"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Cochero, S., Anaya, Y., Díaz, Y., Paternina, M., Luna, A., Paternina, L.</w:t>
      </w:r>
      <w:r w:rsidR="00BB3F79" w:rsidRPr="009B2F0F">
        <w:rPr>
          <w:rFonts w:ascii="Times New Roman" w:eastAsia="Times New Roman" w:hAnsi="Times New Roman" w:cs="Times New Roman"/>
          <w:sz w:val="24"/>
          <w:szCs w:val="24"/>
        </w:rPr>
        <w:t xml:space="preserve"> y</w:t>
      </w:r>
      <w:r w:rsidRPr="009B2F0F">
        <w:rPr>
          <w:rFonts w:ascii="Times New Roman" w:eastAsia="Times New Roman" w:hAnsi="Times New Roman" w:cs="Times New Roman"/>
          <w:sz w:val="24"/>
          <w:szCs w:val="24"/>
        </w:rPr>
        <w:t xml:space="preserve"> Bejarano, E. E. (2007). Infección natural de </w:t>
      </w:r>
      <w:r w:rsidRPr="009B2F0F">
        <w:rPr>
          <w:rFonts w:ascii="Times New Roman" w:eastAsia="Times New Roman" w:hAnsi="Times New Roman" w:cs="Times New Roman"/>
          <w:i/>
          <w:sz w:val="24"/>
          <w:szCs w:val="24"/>
        </w:rPr>
        <w:t xml:space="preserve">Lutzomyia cayennensis cayennensis </w:t>
      </w:r>
      <w:r w:rsidRPr="009B2F0F">
        <w:rPr>
          <w:rFonts w:ascii="Times New Roman" w:eastAsia="Times New Roman" w:hAnsi="Times New Roman" w:cs="Times New Roman"/>
          <w:sz w:val="24"/>
          <w:szCs w:val="24"/>
        </w:rPr>
        <w:t xml:space="preserve">con parásitos tripanosomatídeos (Kinetoplastida: Trypanosomatidae) en Los Montes de María, Colombia. Revista Cubana de Medicina Tropical, </w:t>
      </w:r>
      <w:r w:rsidRPr="00860124">
        <w:rPr>
          <w:rFonts w:ascii="Times New Roman" w:eastAsia="Times New Roman" w:hAnsi="Times New Roman" w:cs="Times New Roman"/>
          <w:i/>
          <w:iCs/>
          <w:sz w:val="24"/>
          <w:szCs w:val="24"/>
        </w:rPr>
        <w:t>59</w:t>
      </w:r>
      <w:r w:rsidRPr="009B2F0F">
        <w:rPr>
          <w:rFonts w:ascii="Times New Roman" w:eastAsia="Times New Roman" w:hAnsi="Times New Roman" w:cs="Times New Roman"/>
          <w:sz w:val="24"/>
          <w:szCs w:val="24"/>
        </w:rPr>
        <w:t>(1), 35-39.</w:t>
      </w:r>
    </w:p>
    <w:p w14:paraId="488109F5" w14:textId="2F760446"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Contreras-Gutiérrez, M. A., et al. </w:t>
      </w:r>
      <w:r w:rsidRPr="009B2F0F">
        <w:rPr>
          <w:rFonts w:ascii="Times New Roman" w:eastAsia="Times New Roman" w:hAnsi="Times New Roman" w:cs="Times New Roman"/>
          <w:sz w:val="24"/>
          <w:szCs w:val="24"/>
          <w:lang w:val="en-US"/>
        </w:rPr>
        <w:t xml:space="preserve">(2023). Natural infection of </w:t>
      </w:r>
      <w:r w:rsidRPr="009B2F0F">
        <w:rPr>
          <w:rFonts w:ascii="Times New Roman" w:eastAsia="Times New Roman" w:hAnsi="Times New Roman" w:cs="Times New Roman"/>
          <w:i/>
          <w:sz w:val="24"/>
          <w:szCs w:val="24"/>
          <w:lang w:val="en-US"/>
        </w:rPr>
        <w:t>Lutzomyia</w:t>
      </w:r>
      <w:r w:rsidRPr="009B2F0F">
        <w:rPr>
          <w:rFonts w:ascii="Times New Roman" w:eastAsia="Times New Roman" w:hAnsi="Times New Roman" w:cs="Times New Roman"/>
          <w:sz w:val="24"/>
          <w:szCs w:val="24"/>
          <w:lang w:val="en-US"/>
        </w:rPr>
        <w:t xml:space="preserve"> sand flies and description of a new focus of cutaneous leishmaniasis in northern Colombia. </w:t>
      </w:r>
      <w:r w:rsidRPr="009B2F0F">
        <w:rPr>
          <w:rFonts w:ascii="Times New Roman" w:eastAsia="Times New Roman" w:hAnsi="Times New Roman" w:cs="Times New Roman"/>
          <w:sz w:val="24"/>
          <w:szCs w:val="24"/>
        </w:rPr>
        <w:t xml:space="preserve">Parasites &amp; Vectors, </w:t>
      </w:r>
      <w:r w:rsidRPr="00860124">
        <w:rPr>
          <w:rFonts w:ascii="Times New Roman" w:eastAsia="Times New Roman" w:hAnsi="Times New Roman" w:cs="Times New Roman"/>
          <w:i/>
          <w:iCs/>
          <w:sz w:val="24"/>
          <w:szCs w:val="24"/>
        </w:rPr>
        <w:t>16</w:t>
      </w:r>
      <w:r w:rsidRPr="009B2F0F">
        <w:rPr>
          <w:rFonts w:ascii="Times New Roman" w:eastAsia="Times New Roman" w:hAnsi="Times New Roman" w:cs="Times New Roman"/>
          <w:sz w:val="24"/>
          <w:szCs w:val="24"/>
        </w:rPr>
        <w:t>(1), 1-13.</w:t>
      </w:r>
      <w:r w:rsidR="00BB3F79" w:rsidRPr="009B2F0F">
        <w:rPr>
          <w:rFonts w:ascii="Times New Roman" w:eastAsia="Times New Roman" w:hAnsi="Times New Roman" w:cs="Times New Roman"/>
          <w:sz w:val="24"/>
          <w:szCs w:val="24"/>
        </w:rPr>
        <w:t xml:space="preserve"> </w:t>
      </w:r>
    </w:p>
    <w:p w14:paraId="1967CEA7" w14:textId="5CB21CE2"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Cortés-Alemán, L., Pérez-Doria, A.</w:t>
      </w:r>
      <w:r w:rsidR="00BB3F79" w:rsidRPr="009B2F0F">
        <w:rPr>
          <w:rFonts w:ascii="Times New Roman" w:eastAsia="Times New Roman" w:hAnsi="Times New Roman" w:cs="Times New Roman"/>
          <w:sz w:val="24"/>
          <w:szCs w:val="24"/>
        </w:rPr>
        <w:t xml:space="preserve"> and</w:t>
      </w:r>
      <w:r w:rsidRPr="009B2F0F">
        <w:rPr>
          <w:rFonts w:ascii="Times New Roman" w:eastAsia="Times New Roman" w:hAnsi="Times New Roman" w:cs="Times New Roman"/>
          <w:sz w:val="24"/>
          <w:szCs w:val="24"/>
        </w:rPr>
        <w:t xml:space="preserve"> Bejarano Martínez, E. E. (2009). Flebotomíneos (Diptera: Psychodidae) antropofílicos de importancia en salud pública en Los Montes de María, Colombia. Revista Cubana de Medicina Tropical, </w:t>
      </w:r>
      <w:r w:rsidRPr="00860124">
        <w:rPr>
          <w:rFonts w:ascii="Times New Roman" w:eastAsia="Times New Roman" w:hAnsi="Times New Roman" w:cs="Times New Roman"/>
          <w:i/>
          <w:iCs/>
          <w:sz w:val="24"/>
          <w:szCs w:val="24"/>
        </w:rPr>
        <w:t>61</w:t>
      </w:r>
      <w:r w:rsidRPr="009B2F0F">
        <w:rPr>
          <w:rFonts w:ascii="Times New Roman" w:eastAsia="Times New Roman" w:hAnsi="Times New Roman" w:cs="Times New Roman"/>
          <w:sz w:val="24"/>
          <w:szCs w:val="24"/>
        </w:rPr>
        <w:t>(3), 220-225.</w:t>
      </w:r>
    </w:p>
    <w:p w14:paraId="3E6F9D8E" w14:textId="732AD1FA"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B900B5">
        <w:rPr>
          <w:rFonts w:ascii="Times New Roman" w:eastAsia="Times New Roman" w:hAnsi="Times New Roman" w:cs="Times New Roman"/>
          <w:sz w:val="24"/>
          <w:szCs w:val="24"/>
        </w:rPr>
        <w:t xml:space="preserve">Desjeux, P. (1996). Leishmaniasis. Public health aspects and control. </w:t>
      </w:r>
      <w:r w:rsidRPr="009B2F0F">
        <w:rPr>
          <w:rFonts w:ascii="Times New Roman" w:eastAsia="Times New Roman" w:hAnsi="Times New Roman" w:cs="Times New Roman"/>
          <w:sz w:val="24"/>
          <w:szCs w:val="24"/>
        </w:rPr>
        <w:t xml:space="preserve">Clinics in Dermatology, </w:t>
      </w:r>
      <w:r w:rsidRPr="00860124">
        <w:rPr>
          <w:rFonts w:ascii="Times New Roman" w:eastAsia="Times New Roman" w:hAnsi="Times New Roman" w:cs="Times New Roman"/>
          <w:i/>
          <w:iCs/>
          <w:sz w:val="24"/>
          <w:szCs w:val="24"/>
        </w:rPr>
        <w:t>14</w:t>
      </w:r>
      <w:r w:rsidRPr="009B2F0F">
        <w:rPr>
          <w:rFonts w:ascii="Times New Roman" w:eastAsia="Times New Roman" w:hAnsi="Times New Roman" w:cs="Times New Roman"/>
          <w:sz w:val="24"/>
          <w:szCs w:val="24"/>
        </w:rPr>
        <w:t xml:space="preserve">(5), 417-423. </w:t>
      </w:r>
      <w:hyperlink r:id="rId32" w:history="1">
        <w:r w:rsidR="00BB3F79" w:rsidRPr="009B2F0F">
          <w:rPr>
            <w:rStyle w:val="Hipervnculo"/>
            <w:rFonts w:ascii="Times New Roman" w:eastAsia="Times New Roman" w:hAnsi="Times New Roman" w:cs="Times New Roman"/>
            <w:sz w:val="24"/>
            <w:szCs w:val="24"/>
          </w:rPr>
          <w:t>https://doi.org/10.1016/0738-081x(96)00057-0</w:t>
        </w:r>
      </w:hyperlink>
      <w:r w:rsidR="00BB3F79" w:rsidRPr="009B2F0F">
        <w:rPr>
          <w:rFonts w:ascii="Times New Roman" w:eastAsia="Times New Roman" w:hAnsi="Times New Roman" w:cs="Times New Roman"/>
          <w:sz w:val="24"/>
          <w:szCs w:val="24"/>
        </w:rPr>
        <w:t xml:space="preserve"> </w:t>
      </w:r>
    </w:p>
    <w:p w14:paraId="6ACB59AC" w14:textId="32CAF5B9" w:rsidR="002C01BB" w:rsidRPr="009B2F0F" w:rsidRDefault="002C01BB"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Escobar, O. (2020). Leishmaniasis Cutánea en Cundinamarca: Una perspectiva desde la variabilidad climática y el desarrollo [tesis de maestría]. Universidad Nacional de Colombia. </w:t>
      </w:r>
      <w:hyperlink r:id="rId33" w:history="1">
        <w:r w:rsidRPr="009B2F0F">
          <w:rPr>
            <w:rStyle w:val="Hipervnculo"/>
            <w:rFonts w:ascii="Times New Roman" w:eastAsia="Times New Roman" w:hAnsi="Times New Roman" w:cs="Times New Roman"/>
            <w:sz w:val="24"/>
            <w:szCs w:val="24"/>
          </w:rPr>
          <w:t>https://bffrepositorio.unal.edu.co/server/api/core/bitstreams/58c4ef70-b701-47a9-8ca9-129d924ab8ee/content</w:t>
        </w:r>
      </w:hyperlink>
      <w:r w:rsidRPr="009B2F0F">
        <w:rPr>
          <w:rFonts w:ascii="Times New Roman" w:eastAsia="Times New Roman" w:hAnsi="Times New Roman" w:cs="Times New Roman"/>
          <w:sz w:val="24"/>
          <w:szCs w:val="24"/>
        </w:rPr>
        <w:t xml:space="preserve"> </w:t>
      </w:r>
    </w:p>
    <w:p w14:paraId="18AF155B" w14:textId="380AFC11"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lang w:val="en-US"/>
        </w:rPr>
        <w:lastRenderedPageBreak/>
        <w:t>Estrada, L. G., Ortega, E., Vivero, R. J., Bejarano, E. E.</w:t>
      </w:r>
      <w:r w:rsidR="00BB3F79" w:rsidRPr="00671B30">
        <w:rPr>
          <w:rFonts w:ascii="Times New Roman" w:eastAsia="Times New Roman" w:hAnsi="Times New Roman" w:cs="Times New Roman"/>
          <w:sz w:val="24"/>
          <w:szCs w:val="24"/>
          <w:lang w:val="en-US"/>
        </w:rPr>
        <w:t xml:space="preserve"> and</w:t>
      </w:r>
      <w:r w:rsidRPr="00671B30">
        <w:rPr>
          <w:rFonts w:ascii="Times New Roman" w:eastAsia="Times New Roman" w:hAnsi="Times New Roman" w:cs="Times New Roman"/>
          <w:sz w:val="24"/>
          <w:szCs w:val="24"/>
          <w:lang w:val="en-US"/>
        </w:rPr>
        <w:t xml:space="preserve"> Cadena, H. (2020). </w:t>
      </w:r>
      <w:r w:rsidRPr="009B2F0F">
        <w:rPr>
          <w:rFonts w:ascii="Times New Roman" w:eastAsia="Times New Roman" w:hAnsi="Times New Roman" w:cs="Times New Roman"/>
          <w:sz w:val="24"/>
          <w:szCs w:val="24"/>
          <w:lang w:val="en-US"/>
        </w:rPr>
        <w:t xml:space="preserve">Development of </w:t>
      </w:r>
      <w:r w:rsidRPr="009B2F0F">
        <w:rPr>
          <w:rFonts w:ascii="Times New Roman" w:eastAsia="Times New Roman" w:hAnsi="Times New Roman" w:cs="Times New Roman"/>
          <w:i/>
          <w:sz w:val="24"/>
          <w:szCs w:val="24"/>
          <w:lang w:val="en-US"/>
        </w:rPr>
        <w:t>Lutzomyia evansi</w:t>
      </w:r>
      <w:r w:rsidRPr="009B2F0F">
        <w:rPr>
          <w:rFonts w:ascii="Times New Roman" w:eastAsia="Times New Roman" w:hAnsi="Times New Roman" w:cs="Times New Roman"/>
          <w:sz w:val="24"/>
          <w:szCs w:val="24"/>
          <w:lang w:val="en-US"/>
        </w:rPr>
        <w:t xml:space="preserve"> immature stages in peridomiciliary environment in a leishmaniasis urban focus in the Colombian Caribbean. </w:t>
      </w:r>
      <w:r w:rsidRPr="00860124">
        <w:rPr>
          <w:rFonts w:ascii="Times New Roman" w:eastAsia="Times New Roman" w:hAnsi="Times New Roman" w:cs="Times New Roman"/>
          <w:i/>
          <w:iCs/>
          <w:sz w:val="24"/>
          <w:szCs w:val="24"/>
        </w:rPr>
        <w:t>Acta Tropica</w:t>
      </w:r>
      <w:r w:rsidRPr="009B2F0F">
        <w:rPr>
          <w:rFonts w:ascii="Times New Roman" w:eastAsia="Times New Roman" w:hAnsi="Times New Roman" w:cs="Times New Roman"/>
          <w:sz w:val="24"/>
          <w:szCs w:val="24"/>
        </w:rPr>
        <w:t xml:space="preserve">, </w:t>
      </w:r>
      <w:r w:rsidRPr="00860124">
        <w:rPr>
          <w:rFonts w:ascii="Times New Roman" w:eastAsia="Times New Roman" w:hAnsi="Times New Roman" w:cs="Times New Roman"/>
          <w:i/>
          <w:iCs/>
          <w:sz w:val="24"/>
          <w:szCs w:val="24"/>
        </w:rPr>
        <w:t>208</w:t>
      </w:r>
      <w:r w:rsidRPr="009B2F0F">
        <w:rPr>
          <w:rFonts w:ascii="Times New Roman" w:eastAsia="Times New Roman" w:hAnsi="Times New Roman" w:cs="Times New Roman"/>
          <w:sz w:val="24"/>
          <w:szCs w:val="24"/>
        </w:rPr>
        <w:t xml:space="preserve">, 105523. </w:t>
      </w:r>
      <w:hyperlink r:id="rId34" w:history="1">
        <w:r w:rsidR="00BB3F79" w:rsidRPr="009B2F0F">
          <w:rPr>
            <w:rStyle w:val="Hipervnculo"/>
            <w:rFonts w:ascii="Times New Roman" w:eastAsia="Times New Roman" w:hAnsi="Times New Roman" w:cs="Times New Roman"/>
            <w:sz w:val="24"/>
            <w:szCs w:val="24"/>
          </w:rPr>
          <w:t>https://doi.org/10.1016/j.actatropica.2020.105523</w:t>
        </w:r>
      </w:hyperlink>
      <w:r w:rsidR="00BB3F79" w:rsidRPr="009B2F0F">
        <w:rPr>
          <w:rFonts w:ascii="Times New Roman" w:eastAsia="Times New Roman" w:hAnsi="Times New Roman" w:cs="Times New Roman"/>
          <w:sz w:val="24"/>
          <w:szCs w:val="24"/>
        </w:rPr>
        <w:t xml:space="preserve"> </w:t>
      </w:r>
    </w:p>
    <w:p w14:paraId="2DFE76F5" w14:textId="10D735A5"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Feliciangeli, M. D. (2014). Leishmaniasis en Venezuela: Situación actual, acciones y perspectivas para el control vectorial en el marco de un programa de control multisectorial. Boletín de Malariología y Salud Ambiental, </w:t>
      </w:r>
      <w:r w:rsidRPr="00860124">
        <w:rPr>
          <w:rFonts w:ascii="Times New Roman" w:eastAsia="Times New Roman" w:hAnsi="Times New Roman" w:cs="Times New Roman"/>
          <w:i/>
          <w:iCs/>
          <w:sz w:val="24"/>
          <w:szCs w:val="24"/>
        </w:rPr>
        <w:t>54</w:t>
      </w:r>
      <w:r w:rsidRPr="009B2F0F">
        <w:rPr>
          <w:rFonts w:ascii="Times New Roman" w:eastAsia="Times New Roman" w:hAnsi="Times New Roman" w:cs="Times New Roman"/>
          <w:sz w:val="24"/>
          <w:szCs w:val="24"/>
        </w:rPr>
        <w:t>(1), 1-7.</w:t>
      </w:r>
      <w:r w:rsidR="00BB3F79" w:rsidRPr="009B2F0F">
        <w:rPr>
          <w:rFonts w:ascii="Times New Roman" w:eastAsia="Times New Roman" w:hAnsi="Times New Roman" w:cs="Times New Roman"/>
          <w:sz w:val="24"/>
          <w:szCs w:val="24"/>
        </w:rPr>
        <w:t xml:space="preserve"> </w:t>
      </w:r>
    </w:p>
    <w:p w14:paraId="16265B84" w14:textId="5D7C3E87"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rPr>
        <w:t>Galati, E.</w:t>
      </w:r>
      <w:r w:rsidR="00BB3F79" w:rsidRPr="00B900B5">
        <w:rPr>
          <w:rFonts w:ascii="Times New Roman" w:eastAsia="Times New Roman" w:hAnsi="Times New Roman" w:cs="Times New Roman"/>
          <w:sz w:val="24"/>
          <w:szCs w:val="24"/>
        </w:rPr>
        <w:t xml:space="preserve"> </w:t>
      </w:r>
      <w:r w:rsidRPr="00B900B5">
        <w:rPr>
          <w:rFonts w:ascii="Times New Roman" w:eastAsia="Times New Roman" w:hAnsi="Times New Roman" w:cs="Times New Roman"/>
          <w:sz w:val="24"/>
          <w:szCs w:val="24"/>
        </w:rPr>
        <w:t>A.</w:t>
      </w:r>
      <w:r w:rsidR="00BB3F79" w:rsidRPr="00B900B5">
        <w:rPr>
          <w:rFonts w:ascii="Times New Roman" w:eastAsia="Times New Roman" w:hAnsi="Times New Roman" w:cs="Times New Roman"/>
          <w:sz w:val="24"/>
          <w:szCs w:val="24"/>
        </w:rPr>
        <w:t xml:space="preserve"> </w:t>
      </w:r>
      <w:r w:rsidRPr="00B900B5">
        <w:rPr>
          <w:rFonts w:ascii="Times New Roman" w:eastAsia="Times New Roman" w:hAnsi="Times New Roman" w:cs="Times New Roman"/>
          <w:sz w:val="24"/>
          <w:szCs w:val="24"/>
        </w:rPr>
        <w:t xml:space="preserve">B. (2018). </w:t>
      </w:r>
      <w:r w:rsidRPr="009B2F0F">
        <w:rPr>
          <w:rFonts w:ascii="Times New Roman" w:eastAsia="Times New Roman" w:hAnsi="Times New Roman" w:cs="Times New Roman"/>
          <w:sz w:val="24"/>
          <w:szCs w:val="24"/>
          <w:lang w:val="en-US"/>
        </w:rPr>
        <w:t xml:space="preserve">Phlebotominae (Diptera, Psychodidae): Classification, Morphology and Terminology of Adults and Identification of American Taxa. In: Rangel, E., Shaw, J. (eds) Brazilian Sand Flies. Springer, Cham. </w:t>
      </w:r>
      <w:hyperlink r:id="rId35" w:history="1">
        <w:r w:rsidR="00BB3F79" w:rsidRPr="009B2F0F">
          <w:rPr>
            <w:rStyle w:val="Hipervnculo"/>
            <w:rFonts w:ascii="Times New Roman" w:eastAsia="Times New Roman" w:hAnsi="Times New Roman" w:cs="Times New Roman"/>
            <w:sz w:val="24"/>
            <w:szCs w:val="24"/>
            <w:lang w:val="en-US"/>
          </w:rPr>
          <w:t>https://doi.org/10.1007/978-3-319-75544-1_2</w:t>
        </w:r>
      </w:hyperlink>
      <w:r w:rsidR="00BB3F79" w:rsidRPr="009B2F0F">
        <w:rPr>
          <w:rFonts w:ascii="Times New Roman" w:eastAsia="Times New Roman" w:hAnsi="Times New Roman" w:cs="Times New Roman"/>
          <w:sz w:val="24"/>
          <w:szCs w:val="24"/>
          <w:lang w:val="en-US"/>
        </w:rPr>
        <w:t xml:space="preserve"> </w:t>
      </w:r>
    </w:p>
    <w:p w14:paraId="58918781" w14:textId="1874FC95"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lang w:val="en-US"/>
        </w:rPr>
        <w:t>Gu, Z., Gu, L., Eils, R., Schlesner, M.</w:t>
      </w:r>
      <w:r w:rsidR="006871A4" w:rsidRPr="009B2F0F">
        <w:rPr>
          <w:rFonts w:ascii="Times New Roman" w:eastAsia="Times New Roman" w:hAnsi="Times New Roman" w:cs="Times New Roman"/>
          <w:sz w:val="24"/>
          <w:szCs w:val="24"/>
          <w:lang w:val="en-US"/>
        </w:rPr>
        <w:t xml:space="preserve"> and</w:t>
      </w:r>
      <w:r w:rsidRPr="009B2F0F">
        <w:rPr>
          <w:rFonts w:ascii="Times New Roman" w:eastAsia="Times New Roman" w:hAnsi="Times New Roman" w:cs="Times New Roman"/>
          <w:sz w:val="24"/>
          <w:szCs w:val="24"/>
          <w:lang w:val="en-US"/>
        </w:rPr>
        <w:t xml:space="preserve"> Brors, B. (2014). Circlize implements and enhances circular visualization in R. Bioinformatics, </w:t>
      </w:r>
      <w:r w:rsidRPr="00860124">
        <w:rPr>
          <w:rFonts w:ascii="Times New Roman" w:eastAsia="Times New Roman" w:hAnsi="Times New Roman" w:cs="Times New Roman"/>
          <w:i/>
          <w:iCs/>
          <w:sz w:val="24"/>
          <w:szCs w:val="24"/>
          <w:lang w:val="en-US"/>
        </w:rPr>
        <w:t>30</w:t>
      </w:r>
      <w:r w:rsidRPr="009B2F0F">
        <w:rPr>
          <w:rFonts w:ascii="Times New Roman" w:eastAsia="Times New Roman" w:hAnsi="Times New Roman" w:cs="Times New Roman"/>
          <w:sz w:val="24"/>
          <w:szCs w:val="24"/>
          <w:lang w:val="en-US"/>
        </w:rPr>
        <w:t xml:space="preserve">(19), 2811-2812. </w:t>
      </w:r>
      <w:hyperlink r:id="rId36" w:history="1">
        <w:r w:rsidR="006871A4" w:rsidRPr="00B900B5">
          <w:rPr>
            <w:rStyle w:val="Hipervnculo"/>
            <w:rFonts w:ascii="Times New Roman" w:eastAsia="Times New Roman" w:hAnsi="Times New Roman" w:cs="Times New Roman"/>
            <w:sz w:val="24"/>
            <w:szCs w:val="24"/>
          </w:rPr>
          <w:t>https://doi.org/10.1093/bioinformatics/btu393</w:t>
        </w:r>
      </w:hyperlink>
      <w:r w:rsidR="006871A4" w:rsidRPr="00B900B5">
        <w:rPr>
          <w:rFonts w:ascii="Times New Roman" w:eastAsia="Times New Roman" w:hAnsi="Times New Roman" w:cs="Times New Roman"/>
          <w:sz w:val="24"/>
          <w:szCs w:val="24"/>
        </w:rPr>
        <w:t xml:space="preserve"> </w:t>
      </w:r>
    </w:p>
    <w:p w14:paraId="74A55181" w14:textId="5B0AA2E4" w:rsidR="001E5563" w:rsidRPr="00671B30"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rPr>
        <w:t>Hashiguchi, Y., Gomez, E. A., Velez, L. N., Villegas, N. V., Kubo, M., Mimori, T., Hashiguchi, K.</w:t>
      </w:r>
      <w:r w:rsidR="006871A4" w:rsidRPr="00B900B5">
        <w:rPr>
          <w:rFonts w:ascii="Times New Roman" w:eastAsia="Times New Roman" w:hAnsi="Times New Roman" w:cs="Times New Roman"/>
          <w:sz w:val="24"/>
          <w:szCs w:val="24"/>
        </w:rPr>
        <w:t xml:space="preserve"> and</w:t>
      </w:r>
      <w:r w:rsidRPr="00B900B5">
        <w:rPr>
          <w:rFonts w:ascii="Times New Roman" w:eastAsia="Times New Roman" w:hAnsi="Times New Roman" w:cs="Times New Roman"/>
          <w:sz w:val="24"/>
          <w:szCs w:val="24"/>
        </w:rPr>
        <w:t xml:space="preserve"> Kato, H. (2020). </w:t>
      </w:r>
      <w:r w:rsidRPr="009B2F0F">
        <w:rPr>
          <w:rFonts w:ascii="Times New Roman" w:eastAsia="Times New Roman" w:hAnsi="Times New Roman" w:cs="Times New Roman"/>
          <w:sz w:val="24"/>
          <w:szCs w:val="24"/>
          <w:lang w:val="en-US"/>
        </w:rPr>
        <w:t xml:space="preserve">Anthropophilic phlebotomine sand fly </w:t>
      </w:r>
      <w:r w:rsidRPr="009B2F0F">
        <w:rPr>
          <w:rFonts w:ascii="Times New Roman" w:eastAsia="Times New Roman" w:hAnsi="Times New Roman" w:cs="Times New Roman"/>
          <w:i/>
          <w:sz w:val="24"/>
          <w:szCs w:val="24"/>
          <w:lang w:val="en-US"/>
        </w:rPr>
        <w:t>Lutzomyia</w:t>
      </w:r>
      <w:r w:rsidRPr="009B2F0F">
        <w:rPr>
          <w:rFonts w:ascii="Times New Roman" w:eastAsia="Times New Roman" w:hAnsi="Times New Roman" w:cs="Times New Roman"/>
          <w:sz w:val="24"/>
          <w:szCs w:val="24"/>
          <w:lang w:val="en-US"/>
        </w:rPr>
        <w:t xml:space="preserve"> species and search for the natural</w:t>
      </w:r>
      <w:r w:rsidRPr="009B2F0F">
        <w:rPr>
          <w:rFonts w:ascii="Times New Roman" w:eastAsia="Times New Roman" w:hAnsi="Times New Roman" w:cs="Times New Roman"/>
          <w:i/>
          <w:sz w:val="24"/>
          <w:szCs w:val="24"/>
          <w:lang w:val="en-US"/>
        </w:rPr>
        <w:t xml:space="preserve"> Leishmania</w:t>
      </w:r>
      <w:r w:rsidRPr="009B2F0F">
        <w:rPr>
          <w:rFonts w:ascii="Times New Roman" w:eastAsia="Times New Roman" w:hAnsi="Times New Roman" w:cs="Times New Roman"/>
          <w:sz w:val="24"/>
          <w:szCs w:val="24"/>
          <w:lang w:val="en-US"/>
        </w:rPr>
        <w:t xml:space="preserve"> infections in an area endemic for cutaneous leishmaniasis in Ecuador. </w:t>
      </w:r>
      <w:r w:rsidRPr="00860124">
        <w:rPr>
          <w:rFonts w:ascii="Times New Roman" w:eastAsia="Times New Roman" w:hAnsi="Times New Roman" w:cs="Times New Roman"/>
          <w:i/>
          <w:iCs/>
          <w:sz w:val="24"/>
          <w:szCs w:val="24"/>
          <w:lang w:val="en-US"/>
        </w:rPr>
        <w:t>Acta Tropica</w:t>
      </w:r>
      <w:r w:rsidRPr="00671B30">
        <w:rPr>
          <w:rFonts w:ascii="Times New Roman" w:eastAsia="Times New Roman" w:hAnsi="Times New Roman" w:cs="Times New Roman"/>
          <w:sz w:val="24"/>
          <w:szCs w:val="24"/>
          <w:lang w:val="en-US"/>
        </w:rPr>
        <w:t xml:space="preserve">, </w:t>
      </w:r>
      <w:r w:rsidRPr="00860124">
        <w:rPr>
          <w:rFonts w:ascii="Times New Roman" w:eastAsia="Times New Roman" w:hAnsi="Times New Roman" w:cs="Times New Roman"/>
          <w:i/>
          <w:iCs/>
          <w:sz w:val="24"/>
          <w:szCs w:val="24"/>
          <w:lang w:val="en-US"/>
        </w:rPr>
        <w:t>203</w:t>
      </w:r>
      <w:r w:rsidRPr="00671B30">
        <w:rPr>
          <w:rFonts w:ascii="Times New Roman" w:eastAsia="Times New Roman" w:hAnsi="Times New Roman" w:cs="Times New Roman"/>
          <w:sz w:val="24"/>
          <w:szCs w:val="24"/>
          <w:lang w:val="en-US"/>
        </w:rPr>
        <w:t xml:space="preserve">, 105287. </w:t>
      </w:r>
      <w:hyperlink r:id="rId37" w:history="1">
        <w:r w:rsidR="006871A4" w:rsidRPr="00671B30">
          <w:rPr>
            <w:rStyle w:val="Hipervnculo"/>
            <w:rFonts w:ascii="Times New Roman" w:eastAsia="Times New Roman" w:hAnsi="Times New Roman" w:cs="Times New Roman"/>
            <w:sz w:val="24"/>
            <w:szCs w:val="24"/>
            <w:lang w:val="en-US"/>
          </w:rPr>
          <w:t>https://doi.org/10.1016/j.actatropica.2019.105287</w:t>
        </w:r>
      </w:hyperlink>
      <w:r w:rsidR="006871A4" w:rsidRPr="00671B30">
        <w:rPr>
          <w:rFonts w:ascii="Times New Roman" w:eastAsia="Times New Roman" w:hAnsi="Times New Roman" w:cs="Times New Roman"/>
          <w:sz w:val="24"/>
          <w:szCs w:val="24"/>
          <w:lang w:val="en-US"/>
        </w:rPr>
        <w:t xml:space="preserve"> </w:t>
      </w:r>
    </w:p>
    <w:p w14:paraId="0534A7D8" w14:textId="24818FDC"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lang w:val="en-US"/>
        </w:rPr>
        <w:t>Instituto Nacional de Salud. (26 de octubre de 2024</w:t>
      </w:r>
      <w:r w:rsidR="00BF22D3" w:rsidRPr="00671B30">
        <w:rPr>
          <w:rFonts w:ascii="Times New Roman" w:eastAsia="Times New Roman" w:hAnsi="Times New Roman" w:cs="Times New Roman"/>
          <w:sz w:val="24"/>
          <w:szCs w:val="24"/>
          <w:lang w:val="en-US"/>
        </w:rPr>
        <w:t>a</w:t>
      </w:r>
      <w:r w:rsidRPr="00671B30">
        <w:rPr>
          <w:rFonts w:ascii="Times New Roman" w:eastAsia="Times New Roman" w:hAnsi="Times New Roman" w:cs="Times New Roman"/>
          <w:sz w:val="24"/>
          <w:szCs w:val="24"/>
          <w:lang w:val="en-US"/>
        </w:rPr>
        <w:t xml:space="preserve">). Protocolo de vigilancia en salud pública de Leishmaniasis. </w:t>
      </w:r>
      <w:r w:rsidRPr="009B2F0F">
        <w:rPr>
          <w:rFonts w:ascii="Times New Roman" w:eastAsia="Times New Roman" w:hAnsi="Times New Roman" w:cs="Times New Roman"/>
          <w:sz w:val="24"/>
          <w:szCs w:val="24"/>
        </w:rPr>
        <w:t xml:space="preserve">Instituto Nacional de Salud. </w:t>
      </w:r>
      <w:hyperlink r:id="rId38" w:history="1">
        <w:r w:rsidR="00067BFF" w:rsidRPr="009B2F0F">
          <w:rPr>
            <w:rStyle w:val="Hipervnculo"/>
            <w:rFonts w:ascii="Times New Roman" w:eastAsia="Times New Roman" w:hAnsi="Times New Roman" w:cs="Times New Roman"/>
            <w:sz w:val="24"/>
            <w:szCs w:val="24"/>
          </w:rPr>
          <w:t>https://doi.org/10.33610/IMYH4569</w:t>
        </w:r>
      </w:hyperlink>
      <w:r w:rsidR="006871A4" w:rsidRPr="009B2F0F">
        <w:rPr>
          <w:rStyle w:val="Hipervnculo"/>
          <w:rFonts w:ascii="Times New Roman" w:eastAsia="Times New Roman" w:hAnsi="Times New Roman" w:cs="Times New Roman"/>
          <w:sz w:val="24"/>
          <w:szCs w:val="24"/>
        </w:rPr>
        <w:t xml:space="preserve"> </w:t>
      </w:r>
    </w:p>
    <w:p w14:paraId="3639F898" w14:textId="1978A718" w:rsidR="00067BFF" w:rsidRPr="009B2F0F" w:rsidRDefault="00067BFF"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Instituto Nacional de Salud. (</w:t>
      </w:r>
      <w:r w:rsidR="00060931" w:rsidRPr="009B2F0F">
        <w:rPr>
          <w:rFonts w:ascii="Times New Roman" w:eastAsia="Times New Roman" w:hAnsi="Times New Roman" w:cs="Times New Roman"/>
          <w:sz w:val="24"/>
          <w:szCs w:val="24"/>
        </w:rPr>
        <w:t>12</w:t>
      </w:r>
      <w:r w:rsidRPr="009B2F0F">
        <w:rPr>
          <w:rFonts w:ascii="Times New Roman" w:eastAsia="Times New Roman" w:hAnsi="Times New Roman" w:cs="Times New Roman"/>
          <w:sz w:val="24"/>
          <w:szCs w:val="24"/>
        </w:rPr>
        <w:t xml:space="preserve"> de </w:t>
      </w:r>
      <w:r w:rsidR="00060931" w:rsidRPr="009B2F0F">
        <w:rPr>
          <w:rFonts w:ascii="Times New Roman" w:eastAsia="Times New Roman" w:hAnsi="Times New Roman" w:cs="Times New Roman"/>
          <w:sz w:val="24"/>
          <w:szCs w:val="24"/>
        </w:rPr>
        <w:t>diciembre</w:t>
      </w:r>
      <w:r w:rsidRPr="009B2F0F">
        <w:rPr>
          <w:rFonts w:ascii="Times New Roman" w:eastAsia="Times New Roman" w:hAnsi="Times New Roman" w:cs="Times New Roman"/>
          <w:sz w:val="24"/>
          <w:szCs w:val="24"/>
        </w:rPr>
        <w:t xml:space="preserve"> de 202</w:t>
      </w:r>
      <w:r w:rsidR="00060931" w:rsidRPr="009B2F0F">
        <w:rPr>
          <w:rFonts w:ascii="Times New Roman" w:eastAsia="Times New Roman" w:hAnsi="Times New Roman" w:cs="Times New Roman"/>
          <w:sz w:val="24"/>
          <w:szCs w:val="24"/>
        </w:rPr>
        <w:t>4</w:t>
      </w:r>
      <w:r w:rsidR="00BF22D3" w:rsidRPr="009B2F0F">
        <w:rPr>
          <w:rFonts w:ascii="Times New Roman" w:eastAsia="Times New Roman" w:hAnsi="Times New Roman" w:cs="Times New Roman"/>
          <w:sz w:val="24"/>
          <w:szCs w:val="24"/>
        </w:rPr>
        <w:t>b</w:t>
      </w:r>
      <w:r w:rsidRPr="009B2F0F">
        <w:rPr>
          <w:rFonts w:ascii="Times New Roman" w:eastAsia="Times New Roman" w:hAnsi="Times New Roman" w:cs="Times New Roman"/>
          <w:sz w:val="24"/>
          <w:szCs w:val="24"/>
        </w:rPr>
        <w:t xml:space="preserve">). Portal Sivigila, Datos históricos </w:t>
      </w:r>
      <w:r w:rsidRPr="009B2F0F">
        <w:rPr>
          <w:rFonts w:ascii="Times New Roman" w:eastAsia="Times New Roman" w:hAnsi="Times New Roman" w:cs="Times New Roman"/>
          <w:sz w:val="24"/>
          <w:szCs w:val="24"/>
        </w:rPr>
        <w:lastRenderedPageBreak/>
        <w:t xml:space="preserve">2007-2024. Enfermedades transmitidas por vectores. Leishmaniasis 2023-2024. </w:t>
      </w:r>
      <w:hyperlink r:id="rId39" w:history="1">
        <w:r w:rsidRPr="009B2F0F">
          <w:rPr>
            <w:rStyle w:val="Hipervnculo"/>
            <w:rFonts w:ascii="Times New Roman" w:eastAsia="Times New Roman" w:hAnsi="Times New Roman" w:cs="Times New Roman"/>
            <w:sz w:val="24"/>
            <w:szCs w:val="24"/>
          </w:rPr>
          <w:t>https://portalsivigila.ins.gov.co/Paginas/datos.aspx?cod=154</w:t>
        </w:r>
      </w:hyperlink>
      <w:r w:rsidRPr="009B2F0F">
        <w:rPr>
          <w:rFonts w:ascii="Times New Roman" w:eastAsia="Times New Roman" w:hAnsi="Times New Roman" w:cs="Times New Roman"/>
          <w:sz w:val="24"/>
          <w:szCs w:val="24"/>
        </w:rPr>
        <w:t xml:space="preserve"> </w:t>
      </w:r>
      <w:r w:rsidR="006871A4" w:rsidRPr="009B2F0F">
        <w:rPr>
          <w:rFonts w:ascii="Times New Roman" w:eastAsia="Times New Roman" w:hAnsi="Times New Roman" w:cs="Times New Roman"/>
          <w:sz w:val="24"/>
          <w:szCs w:val="24"/>
        </w:rPr>
        <w:t xml:space="preserve"> </w:t>
      </w:r>
    </w:p>
    <w:p w14:paraId="2D8C3796" w14:textId="09B20E94" w:rsidR="00067BFF" w:rsidRPr="009B2F0F" w:rsidRDefault="00067BFF"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 xml:space="preserve">Instituto Nacional de Salud. (11 de octubre de 2025). Boletín epidemiológico, semana 26 de 2025. </w:t>
      </w:r>
      <w:hyperlink r:id="rId40" w:history="1">
        <w:r w:rsidRPr="009B2F0F">
          <w:rPr>
            <w:rStyle w:val="Hipervnculo"/>
            <w:rFonts w:ascii="Times New Roman" w:eastAsia="Times New Roman" w:hAnsi="Times New Roman" w:cs="Times New Roman"/>
            <w:sz w:val="24"/>
            <w:szCs w:val="24"/>
          </w:rPr>
          <w:t>https://www.ins.gov.co/BibliotecaDigital/2025-boletin-epidemiologico-semana-26.pdf</w:t>
        </w:r>
      </w:hyperlink>
      <w:r w:rsidRPr="009B2F0F">
        <w:rPr>
          <w:rFonts w:ascii="Times New Roman" w:eastAsia="Times New Roman" w:hAnsi="Times New Roman" w:cs="Times New Roman"/>
          <w:sz w:val="24"/>
          <w:szCs w:val="24"/>
        </w:rPr>
        <w:t xml:space="preserve"> </w:t>
      </w:r>
      <w:r w:rsidR="006871A4" w:rsidRPr="009B2F0F">
        <w:rPr>
          <w:rFonts w:ascii="Times New Roman" w:eastAsia="Times New Roman" w:hAnsi="Times New Roman" w:cs="Times New Roman"/>
          <w:sz w:val="24"/>
          <w:szCs w:val="24"/>
        </w:rPr>
        <w:t xml:space="preserve"> </w:t>
      </w:r>
    </w:p>
    <w:p w14:paraId="3AF4935C" w14:textId="4217D899"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860124">
        <w:rPr>
          <w:rFonts w:ascii="Times New Roman" w:eastAsia="Times New Roman" w:hAnsi="Times New Roman" w:cs="Times New Roman"/>
          <w:sz w:val="24"/>
          <w:szCs w:val="24"/>
        </w:rPr>
        <w:t>Maroli, M., Feliciangeli, M. D., Bichaud, L., Charrel, R. N.</w:t>
      </w:r>
      <w:r w:rsidR="006871A4" w:rsidRPr="00860124">
        <w:rPr>
          <w:rFonts w:ascii="Times New Roman" w:eastAsia="Times New Roman" w:hAnsi="Times New Roman" w:cs="Times New Roman"/>
          <w:sz w:val="24"/>
          <w:szCs w:val="24"/>
        </w:rPr>
        <w:t xml:space="preserve"> and</w:t>
      </w:r>
      <w:r w:rsidRPr="00860124">
        <w:rPr>
          <w:rFonts w:ascii="Times New Roman" w:eastAsia="Times New Roman" w:hAnsi="Times New Roman" w:cs="Times New Roman"/>
          <w:sz w:val="24"/>
          <w:szCs w:val="24"/>
        </w:rPr>
        <w:t xml:space="preserve"> Gradoni, L. (2013). </w:t>
      </w:r>
      <w:r w:rsidRPr="009B2F0F">
        <w:rPr>
          <w:rFonts w:ascii="Times New Roman" w:eastAsia="Times New Roman" w:hAnsi="Times New Roman" w:cs="Times New Roman"/>
          <w:sz w:val="24"/>
          <w:szCs w:val="24"/>
          <w:lang w:val="en-US"/>
        </w:rPr>
        <w:t xml:space="preserve">Phlebotomine sandflies and the spreading of leishmaniases and other diseases of public health concern. Medical and Veterinary Entomology, </w:t>
      </w:r>
      <w:r w:rsidRPr="00860124">
        <w:rPr>
          <w:rFonts w:ascii="Times New Roman" w:eastAsia="Times New Roman" w:hAnsi="Times New Roman" w:cs="Times New Roman"/>
          <w:i/>
          <w:iCs/>
          <w:sz w:val="24"/>
          <w:szCs w:val="24"/>
          <w:lang w:val="en-US"/>
        </w:rPr>
        <w:t>27</w:t>
      </w:r>
      <w:r w:rsidRPr="009B2F0F">
        <w:rPr>
          <w:rFonts w:ascii="Times New Roman" w:eastAsia="Times New Roman" w:hAnsi="Times New Roman" w:cs="Times New Roman"/>
          <w:sz w:val="24"/>
          <w:szCs w:val="24"/>
          <w:lang w:val="en-US"/>
        </w:rPr>
        <w:t xml:space="preserve">(2), 123-147. </w:t>
      </w:r>
      <w:hyperlink r:id="rId41" w:history="1">
        <w:r w:rsidR="006871A4" w:rsidRPr="009B2F0F">
          <w:rPr>
            <w:rStyle w:val="Hipervnculo"/>
            <w:rFonts w:ascii="Times New Roman" w:eastAsia="Times New Roman" w:hAnsi="Times New Roman" w:cs="Times New Roman"/>
            <w:sz w:val="24"/>
            <w:szCs w:val="24"/>
            <w:lang w:val="en-US"/>
          </w:rPr>
          <w:t>https://doi.org/10.1111/j.1365-2915.2012.01034.x</w:t>
        </w:r>
      </w:hyperlink>
      <w:r w:rsidR="006871A4" w:rsidRPr="009B2F0F">
        <w:rPr>
          <w:rFonts w:ascii="Times New Roman" w:eastAsia="Times New Roman" w:hAnsi="Times New Roman" w:cs="Times New Roman"/>
          <w:sz w:val="24"/>
          <w:szCs w:val="24"/>
          <w:lang w:val="en-US"/>
        </w:rPr>
        <w:t xml:space="preserve"> </w:t>
      </w:r>
    </w:p>
    <w:p w14:paraId="53C610DB" w14:textId="4665CC84" w:rsidR="001E5563" w:rsidRPr="00671B30"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lang w:val="en-US"/>
        </w:rPr>
        <w:t>Martínez</w:t>
      </w:r>
      <w:r w:rsidR="006871A4" w:rsidRPr="009B2F0F">
        <w:rPr>
          <w:rFonts w:ascii="Times New Roman" w:eastAsia="Times New Roman" w:hAnsi="Times New Roman" w:cs="Times New Roman"/>
          <w:sz w:val="24"/>
          <w:szCs w:val="24"/>
          <w:lang w:val="en-US"/>
        </w:rPr>
        <w:t>,</w:t>
      </w:r>
      <w:r w:rsidRPr="009B2F0F">
        <w:rPr>
          <w:rFonts w:ascii="Times New Roman" w:eastAsia="Times New Roman" w:hAnsi="Times New Roman" w:cs="Times New Roman"/>
          <w:sz w:val="24"/>
          <w:szCs w:val="24"/>
          <w:lang w:val="en-US"/>
        </w:rPr>
        <w:t xml:space="preserve"> L</w:t>
      </w:r>
      <w:r w:rsidR="006871A4" w:rsidRPr="009B2F0F">
        <w:rPr>
          <w:rFonts w:ascii="Times New Roman" w:eastAsia="Times New Roman" w:hAnsi="Times New Roman" w:cs="Times New Roman"/>
          <w:sz w:val="24"/>
          <w:szCs w:val="24"/>
          <w:lang w:val="en-US"/>
        </w:rPr>
        <w:t xml:space="preserve">. </w:t>
      </w:r>
      <w:r w:rsidRPr="009B2F0F">
        <w:rPr>
          <w:rFonts w:ascii="Times New Roman" w:eastAsia="Times New Roman" w:hAnsi="Times New Roman" w:cs="Times New Roman"/>
          <w:sz w:val="24"/>
          <w:szCs w:val="24"/>
          <w:lang w:val="en-US"/>
        </w:rPr>
        <w:t>P, Rebollo</w:t>
      </w:r>
      <w:r w:rsidR="006871A4" w:rsidRPr="009B2F0F">
        <w:rPr>
          <w:rFonts w:ascii="Times New Roman" w:eastAsia="Times New Roman" w:hAnsi="Times New Roman" w:cs="Times New Roman"/>
          <w:sz w:val="24"/>
          <w:szCs w:val="24"/>
          <w:lang w:val="en-US"/>
        </w:rPr>
        <w:t>,</w:t>
      </w:r>
      <w:r w:rsidRPr="009B2F0F">
        <w:rPr>
          <w:rFonts w:ascii="Times New Roman" w:eastAsia="Times New Roman" w:hAnsi="Times New Roman" w:cs="Times New Roman"/>
          <w:sz w:val="24"/>
          <w:szCs w:val="24"/>
          <w:lang w:val="en-US"/>
        </w:rPr>
        <w:t xml:space="preserve"> J</w:t>
      </w:r>
      <w:r w:rsidR="006871A4" w:rsidRPr="009B2F0F">
        <w:rPr>
          <w:rFonts w:ascii="Times New Roman" w:eastAsia="Times New Roman" w:hAnsi="Times New Roman" w:cs="Times New Roman"/>
          <w:sz w:val="24"/>
          <w:szCs w:val="24"/>
          <w:lang w:val="en-US"/>
        </w:rPr>
        <w:t xml:space="preserve">. </w:t>
      </w:r>
      <w:r w:rsidRPr="009B2F0F">
        <w:rPr>
          <w:rFonts w:ascii="Times New Roman" w:eastAsia="Times New Roman" w:hAnsi="Times New Roman" w:cs="Times New Roman"/>
          <w:sz w:val="24"/>
          <w:szCs w:val="24"/>
          <w:lang w:val="en-US"/>
        </w:rPr>
        <w:t>A, Luna</w:t>
      </w:r>
      <w:r w:rsidR="006871A4" w:rsidRPr="009B2F0F">
        <w:rPr>
          <w:rFonts w:ascii="Times New Roman" w:eastAsia="Times New Roman" w:hAnsi="Times New Roman" w:cs="Times New Roman"/>
          <w:sz w:val="24"/>
          <w:szCs w:val="24"/>
          <w:lang w:val="en-US"/>
        </w:rPr>
        <w:t>,</w:t>
      </w:r>
      <w:r w:rsidRPr="009B2F0F">
        <w:rPr>
          <w:rFonts w:ascii="Times New Roman" w:eastAsia="Times New Roman" w:hAnsi="Times New Roman" w:cs="Times New Roman"/>
          <w:sz w:val="24"/>
          <w:szCs w:val="24"/>
          <w:lang w:val="en-US"/>
        </w:rPr>
        <w:t xml:space="preserve"> A</w:t>
      </w:r>
      <w:r w:rsidR="006871A4" w:rsidRPr="009B2F0F">
        <w:rPr>
          <w:rFonts w:ascii="Times New Roman" w:eastAsia="Times New Roman" w:hAnsi="Times New Roman" w:cs="Times New Roman"/>
          <w:sz w:val="24"/>
          <w:szCs w:val="24"/>
          <w:lang w:val="en-US"/>
        </w:rPr>
        <w:t xml:space="preserve">. </w:t>
      </w:r>
      <w:r w:rsidRPr="009B2F0F">
        <w:rPr>
          <w:rFonts w:ascii="Times New Roman" w:eastAsia="Times New Roman" w:hAnsi="Times New Roman" w:cs="Times New Roman"/>
          <w:sz w:val="24"/>
          <w:szCs w:val="24"/>
          <w:lang w:val="en-US"/>
        </w:rPr>
        <w:t>L, Cochero</w:t>
      </w:r>
      <w:r w:rsidR="006871A4" w:rsidRPr="009B2F0F">
        <w:rPr>
          <w:rFonts w:ascii="Times New Roman" w:eastAsia="Times New Roman" w:hAnsi="Times New Roman" w:cs="Times New Roman"/>
          <w:sz w:val="24"/>
          <w:szCs w:val="24"/>
          <w:lang w:val="en-US"/>
        </w:rPr>
        <w:t>,</w:t>
      </w:r>
      <w:r w:rsidRPr="009B2F0F">
        <w:rPr>
          <w:rFonts w:ascii="Times New Roman" w:eastAsia="Times New Roman" w:hAnsi="Times New Roman" w:cs="Times New Roman"/>
          <w:sz w:val="24"/>
          <w:szCs w:val="24"/>
          <w:lang w:val="en-US"/>
        </w:rPr>
        <w:t xml:space="preserve"> S</w:t>
      </w:r>
      <w:r w:rsidR="006871A4" w:rsidRPr="009B2F0F">
        <w:rPr>
          <w:rFonts w:ascii="Times New Roman" w:eastAsia="Times New Roman" w:hAnsi="Times New Roman" w:cs="Times New Roman"/>
          <w:sz w:val="24"/>
          <w:szCs w:val="24"/>
          <w:lang w:val="en-US"/>
        </w:rPr>
        <w:t xml:space="preserve">. </w:t>
      </w:r>
      <w:r w:rsidR="006871A4" w:rsidRPr="00860124">
        <w:rPr>
          <w:rFonts w:ascii="Times New Roman" w:eastAsia="Times New Roman" w:hAnsi="Times New Roman" w:cs="Times New Roman"/>
          <w:sz w:val="24"/>
          <w:szCs w:val="24"/>
          <w:lang w:val="en-US"/>
        </w:rPr>
        <w:t>and</w:t>
      </w:r>
      <w:r w:rsidRPr="00860124">
        <w:rPr>
          <w:rFonts w:ascii="Times New Roman" w:eastAsia="Times New Roman" w:hAnsi="Times New Roman" w:cs="Times New Roman"/>
          <w:sz w:val="24"/>
          <w:szCs w:val="24"/>
          <w:lang w:val="en-US"/>
        </w:rPr>
        <w:t xml:space="preserve"> Bejarano</w:t>
      </w:r>
      <w:r w:rsidR="006871A4" w:rsidRPr="00860124">
        <w:rPr>
          <w:rFonts w:ascii="Times New Roman" w:eastAsia="Times New Roman" w:hAnsi="Times New Roman" w:cs="Times New Roman"/>
          <w:sz w:val="24"/>
          <w:szCs w:val="24"/>
          <w:lang w:val="en-US"/>
        </w:rPr>
        <w:t>,</w:t>
      </w:r>
      <w:r w:rsidRPr="00860124">
        <w:rPr>
          <w:rFonts w:ascii="Times New Roman" w:eastAsia="Times New Roman" w:hAnsi="Times New Roman" w:cs="Times New Roman"/>
          <w:sz w:val="24"/>
          <w:szCs w:val="24"/>
          <w:lang w:val="en-US"/>
        </w:rPr>
        <w:t xml:space="preserve"> E</w:t>
      </w:r>
      <w:r w:rsidR="006871A4" w:rsidRPr="00860124">
        <w:rPr>
          <w:rFonts w:ascii="Times New Roman" w:eastAsia="Times New Roman" w:hAnsi="Times New Roman" w:cs="Times New Roman"/>
          <w:sz w:val="24"/>
          <w:szCs w:val="24"/>
          <w:lang w:val="en-US"/>
        </w:rPr>
        <w:t xml:space="preserve">. </w:t>
      </w:r>
      <w:r w:rsidRPr="00860124">
        <w:rPr>
          <w:rFonts w:ascii="Times New Roman" w:eastAsia="Times New Roman" w:hAnsi="Times New Roman" w:cs="Times New Roman"/>
          <w:sz w:val="24"/>
          <w:szCs w:val="24"/>
          <w:lang w:val="en-US"/>
        </w:rPr>
        <w:t xml:space="preserve">E. </w:t>
      </w:r>
      <w:r w:rsidRPr="009B2F0F">
        <w:rPr>
          <w:rFonts w:ascii="Times New Roman" w:eastAsia="Times New Roman" w:hAnsi="Times New Roman" w:cs="Times New Roman"/>
          <w:sz w:val="24"/>
          <w:szCs w:val="24"/>
          <w:lang w:val="en-US"/>
        </w:rPr>
        <w:t xml:space="preserve">(2010) Molecular identification of the parasites causing cutaneous leishmaniasis on the Caribbean coast of Colombia. </w:t>
      </w:r>
      <w:r w:rsidRPr="00671B30">
        <w:rPr>
          <w:rFonts w:ascii="Times New Roman" w:eastAsia="Times New Roman" w:hAnsi="Times New Roman" w:cs="Times New Roman"/>
          <w:sz w:val="24"/>
          <w:szCs w:val="24"/>
          <w:lang w:val="en-US"/>
        </w:rPr>
        <w:t xml:space="preserve">Parasitol Res. </w:t>
      </w:r>
      <w:r w:rsidRPr="009B2F0F">
        <w:rPr>
          <w:rFonts w:ascii="Times New Roman" w:eastAsia="Times New Roman" w:hAnsi="Times New Roman" w:cs="Times New Roman"/>
          <w:sz w:val="24"/>
          <w:szCs w:val="24"/>
          <w:lang w:val="pt-BR"/>
        </w:rPr>
        <w:t>Feb;</w:t>
      </w:r>
      <w:r w:rsidR="006871A4" w:rsidRPr="009B2F0F">
        <w:rPr>
          <w:rFonts w:ascii="Times New Roman" w:eastAsia="Times New Roman" w:hAnsi="Times New Roman" w:cs="Times New Roman"/>
          <w:sz w:val="24"/>
          <w:szCs w:val="24"/>
          <w:lang w:val="pt-BR"/>
        </w:rPr>
        <w:t xml:space="preserve"> </w:t>
      </w:r>
      <w:r w:rsidRPr="00860124">
        <w:rPr>
          <w:rFonts w:ascii="Times New Roman" w:eastAsia="Times New Roman" w:hAnsi="Times New Roman" w:cs="Times New Roman"/>
          <w:i/>
          <w:iCs/>
          <w:sz w:val="24"/>
          <w:szCs w:val="24"/>
          <w:lang w:val="pt-BR"/>
        </w:rPr>
        <w:t>106</w:t>
      </w:r>
      <w:r w:rsidRPr="009B2F0F">
        <w:rPr>
          <w:rFonts w:ascii="Times New Roman" w:eastAsia="Times New Roman" w:hAnsi="Times New Roman" w:cs="Times New Roman"/>
          <w:sz w:val="24"/>
          <w:szCs w:val="24"/>
          <w:lang w:val="pt-BR"/>
        </w:rPr>
        <w:t>(3)</w:t>
      </w:r>
      <w:r w:rsidR="006871A4" w:rsidRPr="009B2F0F">
        <w:rPr>
          <w:rFonts w:ascii="Times New Roman" w:eastAsia="Times New Roman" w:hAnsi="Times New Roman" w:cs="Times New Roman"/>
          <w:sz w:val="24"/>
          <w:szCs w:val="24"/>
          <w:lang w:val="pt-BR"/>
        </w:rPr>
        <w:t xml:space="preserve">, </w:t>
      </w:r>
      <w:r w:rsidRPr="009B2F0F">
        <w:rPr>
          <w:rFonts w:ascii="Times New Roman" w:eastAsia="Times New Roman" w:hAnsi="Times New Roman" w:cs="Times New Roman"/>
          <w:sz w:val="24"/>
          <w:szCs w:val="24"/>
          <w:lang w:val="pt-BR"/>
        </w:rPr>
        <w:t xml:space="preserve">647-52. </w:t>
      </w:r>
      <w:r w:rsidR="006871A4" w:rsidRPr="009B2F0F">
        <w:t xml:space="preserve"> </w:t>
      </w:r>
      <w:hyperlink r:id="rId42" w:tgtFrame="_blank" w:history="1">
        <w:r w:rsidR="006871A4" w:rsidRPr="009B2F0F">
          <w:rPr>
            <w:rStyle w:val="Hipervnculo"/>
            <w:rFonts w:ascii="Times New Roman" w:eastAsia="Times New Roman" w:hAnsi="Times New Roman" w:cs="Times New Roman"/>
            <w:sz w:val="24"/>
            <w:szCs w:val="24"/>
          </w:rPr>
          <w:t>https://doi.org/10.1007/s00436-009-1712-6</w:t>
        </w:r>
      </w:hyperlink>
    </w:p>
    <w:p w14:paraId="708172A1" w14:textId="6423EA30" w:rsidR="001E5563" w:rsidRPr="00860124"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rPr>
        <w:t>Mejía-Chimá, W., Hernández-Vera, S., Pérez-Vargas, O.</w:t>
      </w:r>
      <w:r w:rsidR="006871A4" w:rsidRPr="00671B30">
        <w:rPr>
          <w:rFonts w:ascii="Times New Roman" w:eastAsia="Times New Roman" w:hAnsi="Times New Roman" w:cs="Times New Roman"/>
          <w:sz w:val="24"/>
          <w:szCs w:val="24"/>
        </w:rPr>
        <w:t xml:space="preserve"> and</w:t>
      </w:r>
      <w:r w:rsidRPr="00671B30">
        <w:rPr>
          <w:rFonts w:ascii="Times New Roman" w:eastAsia="Times New Roman" w:hAnsi="Times New Roman" w:cs="Times New Roman"/>
          <w:sz w:val="24"/>
          <w:szCs w:val="24"/>
        </w:rPr>
        <w:t xml:space="preserve"> Rivero-Rodríguez, M. (2023). </w:t>
      </w:r>
      <w:r w:rsidRPr="009B2F0F">
        <w:rPr>
          <w:rFonts w:ascii="Times New Roman" w:eastAsia="Times New Roman" w:hAnsi="Times New Roman" w:cs="Times New Roman"/>
          <w:sz w:val="24"/>
          <w:szCs w:val="24"/>
        </w:rPr>
        <w:t xml:space="preserve">Aproximación a los conocimientos, actitudes y prácticas sobre leishmaniasis en un foco del Caribe colombiano. </w:t>
      </w:r>
      <w:r w:rsidRPr="00860124">
        <w:rPr>
          <w:rFonts w:ascii="Times New Roman" w:eastAsia="Times New Roman" w:hAnsi="Times New Roman" w:cs="Times New Roman"/>
          <w:sz w:val="24"/>
          <w:szCs w:val="24"/>
        </w:rPr>
        <w:t xml:space="preserve">Duazary, </w:t>
      </w:r>
      <w:r w:rsidRPr="00860124">
        <w:rPr>
          <w:rFonts w:ascii="Times New Roman" w:eastAsia="Times New Roman" w:hAnsi="Times New Roman" w:cs="Times New Roman"/>
          <w:i/>
          <w:iCs/>
          <w:sz w:val="24"/>
          <w:szCs w:val="24"/>
        </w:rPr>
        <w:t>20</w:t>
      </w:r>
      <w:r w:rsidRPr="00860124">
        <w:rPr>
          <w:rFonts w:ascii="Times New Roman" w:eastAsia="Times New Roman" w:hAnsi="Times New Roman" w:cs="Times New Roman"/>
          <w:sz w:val="24"/>
          <w:szCs w:val="24"/>
        </w:rPr>
        <w:t>(4)</w:t>
      </w:r>
      <w:r w:rsidR="00860124">
        <w:rPr>
          <w:rFonts w:ascii="Times New Roman" w:eastAsia="Times New Roman" w:hAnsi="Times New Roman" w:cs="Times New Roman"/>
          <w:sz w:val="24"/>
          <w:szCs w:val="24"/>
        </w:rPr>
        <w:t>,</w:t>
      </w:r>
      <w:r w:rsidR="00860124" w:rsidRPr="00860124">
        <w:rPr>
          <w:rFonts w:ascii="Roboto" w:hAnsi="Roboto"/>
          <w:color w:val="333333"/>
          <w:shd w:val="clear" w:color="auto" w:fill="FFFFFF"/>
        </w:rPr>
        <w:t xml:space="preserve"> </w:t>
      </w:r>
      <w:r w:rsidR="00860124" w:rsidRPr="00860124">
        <w:rPr>
          <w:rFonts w:ascii="Times New Roman" w:eastAsia="Times New Roman" w:hAnsi="Times New Roman" w:cs="Times New Roman"/>
          <w:sz w:val="24"/>
          <w:szCs w:val="24"/>
        </w:rPr>
        <w:t>233–241</w:t>
      </w:r>
      <w:r w:rsidR="00860124">
        <w:rPr>
          <w:rFonts w:ascii="Times New Roman" w:eastAsia="Times New Roman" w:hAnsi="Times New Roman" w:cs="Times New Roman"/>
          <w:sz w:val="24"/>
          <w:szCs w:val="24"/>
        </w:rPr>
        <w:t xml:space="preserve">. </w:t>
      </w:r>
      <w:hyperlink r:id="rId43" w:history="1">
        <w:r w:rsidR="00860124" w:rsidRPr="00F52D04">
          <w:rPr>
            <w:rStyle w:val="Hipervnculo"/>
            <w:rFonts w:ascii="Times New Roman" w:eastAsia="Times New Roman" w:hAnsi="Times New Roman" w:cs="Times New Roman"/>
            <w:sz w:val="24"/>
            <w:szCs w:val="24"/>
          </w:rPr>
          <w:t>https://doi.org/10.21676/2389783X.5579</w:t>
        </w:r>
      </w:hyperlink>
      <w:r w:rsidR="00860124">
        <w:rPr>
          <w:rFonts w:ascii="Times New Roman" w:eastAsia="Times New Roman" w:hAnsi="Times New Roman" w:cs="Times New Roman"/>
          <w:sz w:val="24"/>
          <w:szCs w:val="24"/>
        </w:rPr>
        <w:t xml:space="preserve"> </w:t>
      </w:r>
    </w:p>
    <w:p w14:paraId="311778DC" w14:textId="5127DD9C" w:rsidR="001E5563" w:rsidRPr="00A83D5D"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pt-BR"/>
        </w:rPr>
      </w:pPr>
      <w:r w:rsidRPr="00860124">
        <w:rPr>
          <w:rFonts w:ascii="Times New Roman" w:eastAsia="Times New Roman" w:hAnsi="Times New Roman" w:cs="Times New Roman"/>
          <w:sz w:val="24"/>
          <w:szCs w:val="24"/>
        </w:rPr>
        <w:t>Montoya-Lerma, J.</w:t>
      </w:r>
      <w:r w:rsidR="006871A4" w:rsidRPr="00860124">
        <w:rPr>
          <w:rFonts w:ascii="Times New Roman" w:eastAsia="Times New Roman" w:hAnsi="Times New Roman" w:cs="Times New Roman"/>
          <w:sz w:val="24"/>
          <w:szCs w:val="24"/>
        </w:rPr>
        <w:t xml:space="preserve"> y</w:t>
      </w:r>
      <w:r w:rsidR="00860124">
        <w:rPr>
          <w:rFonts w:ascii="Times New Roman" w:eastAsia="Times New Roman" w:hAnsi="Times New Roman" w:cs="Times New Roman"/>
          <w:sz w:val="24"/>
          <w:szCs w:val="24"/>
        </w:rPr>
        <w:t xml:space="preserve"> </w:t>
      </w:r>
      <w:r w:rsidRPr="00860124">
        <w:rPr>
          <w:rFonts w:ascii="Times New Roman" w:eastAsia="Times New Roman" w:hAnsi="Times New Roman" w:cs="Times New Roman"/>
          <w:sz w:val="24"/>
          <w:szCs w:val="24"/>
        </w:rPr>
        <w:t xml:space="preserve">Ferro, C. (1999). </w:t>
      </w:r>
      <w:r w:rsidRPr="009B2F0F">
        <w:rPr>
          <w:rFonts w:ascii="Times New Roman" w:eastAsia="Times New Roman" w:hAnsi="Times New Roman" w:cs="Times New Roman"/>
          <w:sz w:val="24"/>
          <w:szCs w:val="24"/>
        </w:rPr>
        <w:t xml:space="preserve">Flebótomos (Diptera: Psychodidae) de Colombia. En Insectos de Colombia (Vol. 2, pp. 211-245). Academia Colombiana de Ciencias Exactas, Físicas y Naturales. </w:t>
      </w:r>
      <w:r w:rsidR="006871A4" w:rsidRPr="00A83D5D">
        <w:rPr>
          <w:rFonts w:ascii="Times New Roman" w:eastAsia="Times New Roman" w:hAnsi="Times New Roman" w:cs="Times New Roman"/>
          <w:sz w:val="24"/>
          <w:szCs w:val="24"/>
          <w:lang w:val="pt-BR"/>
        </w:rPr>
        <w:t>+</w:t>
      </w:r>
    </w:p>
    <w:p w14:paraId="6C8458D3" w14:textId="69843B19" w:rsidR="001E5563" w:rsidRPr="00671B30"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lang w:val="pt-BR"/>
        </w:rPr>
        <w:t>Moreno, M., Ferro, C., Rosales-Chilama, M., Rubiano, L., Delgado, M., Cossio, A., Gómez, M. A., Ocampo, C.</w:t>
      </w:r>
      <w:r w:rsidR="006871A4" w:rsidRPr="009B2F0F">
        <w:rPr>
          <w:rFonts w:ascii="Times New Roman" w:eastAsia="Times New Roman" w:hAnsi="Times New Roman" w:cs="Times New Roman"/>
          <w:sz w:val="24"/>
          <w:szCs w:val="24"/>
          <w:lang w:val="pt-BR"/>
        </w:rPr>
        <w:t xml:space="preserve"> and</w:t>
      </w:r>
      <w:r w:rsidRPr="009B2F0F">
        <w:rPr>
          <w:rFonts w:ascii="Times New Roman" w:eastAsia="Times New Roman" w:hAnsi="Times New Roman" w:cs="Times New Roman"/>
          <w:sz w:val="24"/>
          <w:szCs w:val="24"/>
          <w:lang w:val="pt-BR"/>
        </w:rPr>
        <w:t xml:space="preserve"> Saravia, N. G. (2015). </w:t>
      </w:r>
      <w:r w:rsidRPr="009B2F0F">
        <w:rPr>
          <w:rFonts w:ascii="Times New Roman" w:eastAsia="Times New Roman" w:hAnsi="Times New Roman" w:cs="Times New Roman"/>
          <w:sz w:val="24"/>
          <w:szCs w:val="24"/>
          <w:lang w:val="en-US"/>
        </w:rPr>
        <w:t xml:space="preserve">First report of Warileya rotundipennis (Psychodidae: Phlebotominae) naturally infected with </w:t>
      </w:r>
      <w:r w:rsidRPr="009B2F0F">
        <w:rPr>
          <w:rFonts w:ascii="Times New Roman" w:eastAsia="Times New Roman" w:hAnsi="Times New Roman" w:cs="Times New Roman"/>
          <w:i/>
          <w:sz w:val="24"/>
          <w:szCs w:val="24"/>
          <w:lang w:val="en-US"/>
        </w:rPr>
        <w:t>Leishmania</w:t>
      </w:r>
      <w:r w:rsidRPr="009B2F0F">
        <w:rPr>
          <w:rFonts w:ascii="Times New Roman" w:eastAsia="Times New Roman" w:hAnsi="Times New Roman" w:cs="Times New Roman"/>
          <w:sz w:val="24"/>
          <w:szCs w:val="24"/>
          <w:lang w:val="en-US"/>
        </w:rPr>
        <w:t xml:space="preserve"> </w:t>
      </w:r>
      <w:r w:rsidRPr="009B2F0F">
        <w:rPr>
          <w:rFonts w:ascii="Times New Roman" w:eastAsia="Times New Roman" w:hAnsi="Times New Roman" w:cs="Times New Roman"/>
          <w:sz w:val="24"/>
          <w:szCs w:val="24"/>
          <w:lang w:val="en-US"/>
        </w:rPr>
        <w:lastRenderedPageBreak/>
        <w:t xml:space="preserve">(Viannia) in a focus of cutaneous leishmaniasis in Colombia. </w:t>
      </w:r>
      <w:r w:rsidRPr="00671B30">
        <w:rPr>
          <w:rFonts w:ascii="Times New Roman" w:eastAsia="Times New Roman" w:hAnsi="Times New Roman" w:cs="Times New Roman"/>
          <w:sz w:val="24"/>
          <w:szCs w:val="24"/>
          <w:lang w:val="en-US"/>
        </w:rPr>
        <w:t xml:space="preserve">Acta Tropica, </w:t>
      </w:r>
      <w:r w:rsidRPr="00A83D5D">
        <w:rPr>
          <w:rFonts w:ascii="Times New Roman" w:eastAsia="Times New Roman" w:hAnsi="Times New Roman" w:cs="Times New Roman"/>
          <w:i/>
          <w:iCs/>
          <w:sz w:val="24"/>
          <w:szCs w:val="24"/>
          <w:lang w:val="en-US"/>
        </w:rPr>
        <w:t>148</w:t>
      </w:r>
      <w:r w:rsidRPr="00671B30">
        <w:rPr>
          <w:rFonts w:ascii="Times New Roman" w:eastAsia="Times New Roman" w:hAnsi="Times New Roman" w:cs="Times New Roman"/>
          <w:sz w:val="24"/>
          <w:szCs w:val="24"/>
          <w:lang w:val="en-US"/>
        </w:rPr>
        <w:t xml:space="preserve">, 191-196. </w:t>
      </w:r>
      <w:hyperlink r:id="rId44" w:history="1">
        <w:r w:rsidR="006871A4" w:rsidRPr="00671B30">
          <w:rPr>
            <w:rStyle w:val="Hipervnculo"/>
            <w:rFonts w:ascii="Times New Roman" w:eastAsia="Times New Roman" w:hAnsi="Times New Roman" w:cs="Times New Roman"/>
            <w:sz w:val="24"/>
            <w:szCs w:val="24"/>
            <w:lang w:val="en-US"/>
          </w:rPr>
          <w:t>https://doi.org/10.1016/j.actatropica.2015.04.017</w:t>
        </w:r>
      </w:hyperlink>
      <w:r w:rsidR="006871A4" w:rsidRPr="00671B30">
        <w:rPr>
          <w:rFonts w:ascii="Times New Roman" w:eastAsia="Times New Roman" w:hAnsi="Times New Roman" w:cs="Times New Roman"/>
          <w:sz w:val="24"/>
          <w:szCs w:val="24"/>
          <w:lang w:val="en-US"/>
        </w:rPr>
        <w:t xml:space="preserve"> </w:t>
      </w:r>
    </w:p>
    <w:p w14:paraId="2C508CBE" w14:textId="7246F45D" w:rsidR="001E5563" w:rsidRPr="002D2C6D" w:rsidRDefault="000E05FE" w:rsidP="0074534E">
      <w:pPr>
        <w:widowControl w:val="0"/>
        <w:pBdr>
          <w:top w:val="nil"/>
          <w:left w:val="nil"/>
          <w:bottom w:val="nil"/>
          <w:right w:val="nil"/>
          <w:between w:val="nil"/>
        </w:pBdr>
        <w:spacing w:after="0" w:line="480" w:lineRule="auto"/>
        <w:ind w:left="720" w:hanging="720"/>
        <w:rPr>
          <w:rStyle w:val="Hipervnculo"/>
          <w:rFonts w:ascii="Times New Roman" w:eastAsia="Times New Roman" w:hAnsi="Times New Roman" w:cs="Times New Roman"/>
          <w:sz w:val="24"/>
          <w:szCs w:val="24"/>
          <w:lang w:val="en-US"/>
        </w:rPr>
      </w:pPr>
      <w:r w:rsidRPr="00671B30">
        <w:rPr>
          <w:rFonts w:ascii="Times New Roman" w:eastAsia="Times New Roman" w:hAnsi="Times New Roman" w:cs="Times New Roman"/>
          <w:sz w:val="24"/>
          <w:szCs w:val="24"/>
          <w:lang w:val="en-US"/>
        </w:rPr>
        <w:t xml:space="preserve">Munstermann, L. E. (2019). </w:t>
      </w:r>
      <w:r w:rsidRPr="009B2F0F">
        <w:rPr>
          <w:rFonts w:ascii="Times New Roman" w:eastAsia="Times New Roman" w:hAnsi="Times New Roman" w:cs="Times New Roman"/>
          <w:sz w:val="24"/>
          <w:szCs w:val="24"/>
          <w:lang w:val="en-US"/>
        </w:rPr>
        <w:t xml:space="preserve">Chapter 12—Phlebotomine Sand Flies and Moth Flies (Psychodidae). En G. R. Mullen &amp; L. A. Durden (Eds.), Medical and Veterinary Entomology (Third Edition) (pp. 191-211). </w:t>
      </w:r>
      <w:r w:rsidRPr="00A83D5D">
        <w:rPr>
          <w:rFonts w:ascii="Times New Roman" w:eastAsia="Times New Roman" w:hAnsi="Times New Roman" w:cs="Times New Roman"/>
          <w:sz w:val="24"/>
          <w:szCs w:val="24"/>
          <w:lang w:val="en-US"/>
        </w:rPr>
        <w:t xml:space="preserve">Academic Press. </w:t>
      </w:r>
      <w:hyperlink r:id="rId45" w:history="1">
        <w:r w:rsidR="002D2C6D" w:rsidRPr="00F52D04">
          <w:rPr>
            <w:rStyle w:val="Hipervnculo"/>
            <w:rFonts w:ascii="Times New Roman" w:eastAsia="Times New Roman" w:hAnsi="Times New Roman" w:cs="Times New Roman"/>
            <w:sz w:val="24"/>
            <w:szCs w:val="24"/>
            <w:lang w:val="en-US"/>
          </w:rPr>
          <w:t>https://doi.org/10.1016/B978-0-12-814043-7.00012-1</w:t>
        </w:r>
      </w:hyperlink>
      <w:r w:rsidR="002D2C6D">
        <w:rPr>
          <w:rFonts w:ascii="Times New Roman" w:eastAsia="Times New Roman" w:hAnsi="Times New Roman" w:cs="Times New Roman"/>
          <w:sz w:val="24"/>
          <w:szCs w:val="24"/>
          <w:lang w:val="en-US"/>
        </w:rPr>
        <w:t xml:space="preserve"> </w:t>
      </w:r>
    </w:p>
    <w:p w14:paraId="29B926B0" w14:textId="2719768B" w:rsidR="00020307" w:rsidRPr="009B2F0F" w:rsidRDefault="00020307"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2D2C6D">
        <w:rPr>
          <w:rFonts w:ascii="Times New Roman" w:eastAsia="Times New Roman" w:hAnsi="Times New Roman" w:cs="Times New Roman"/>
          <w:sz w:val="24"/>
          <w:szCs w:val="24"/>
          <w:lang w:val="en-US"/>
        </w:rPr>
        <w:t>Muñoz Morales, D., Suarez Daza, F., Franco Betancur, O., Martinez Guevara, D.</w:t>
      </w:r>
      <w:r w:rsidR="006871A4" w:rsidRPr="002D2C6D">
        <w:rPr>
          <w:rFonts w:ascii="Times New Roman" w:eastAsia="Times New Roman" w:hAnsi="Times New Roman" w:cs="Times New Roman"/>
          <w:sz w:val="24"/>
          <w:szCs w:val="24"/>
          <w:lang w:val="en-US"/>
        </w:rPr>
        <w:t xml:space="preserve"> and</w:t>
      </w:r>
      <w:r w:rsidRPr="002D2C6D">
        <w:rPr>
          <w:rFonts w:ascii="Times New Roman" w:eastAsia="Times New Roman" w:hAnsi="Times New Roman" w:cs="Times New Roman"/>
          <w:sz w:val="24"/>
          <w:szCs w:val="24"/>
          <w:lang w:val="en-US"/>
        </w:rPr>
        <w:t xml:space="preserve"> Liscano, Y. (2024). </w:t>
      </w:r>
      <w:r w:rsidRPr="009B2F0F">
        <w:rPr>
          <w:rFonts w:ascii="Times New Roman" w:eastAsia="Times New Roman" w:hAnsi="Times New Roman" w:cs="Times New Roman"/>
          <w:sz w:val="24"/>
          <w:szCs w:val="24"/>
          <w:lang w:val="en-US"/>
        </w:rPr>
        <w:t>The impact of climatological factors on the incidence of cutaneous Leishmaniasis (CL) in Colombian municipalities from 2017 to 2019. </w:t>
      </w:r>
      <w:r w:rsidRPr="009B2F0F">
        <w:rPr>
          <w:rFonts w:ascii="Times New Roman" w:eastAsia="Times New Roman" w:hAnsi="Times New Roman" w:cs="Times New Roman"/>
          <w:i/>
          <w:iCs/>
          <w:sz w:val="24"/>
          <w:szCs w:val="24"/>
        </w:rPr>
        <w:t>Pathogens</w:t>
      </w:r>
      <w:r w:rsidRPr="009B2F0F">
        <w:rPr>
          <w:rFonts w:ascii="Times New Roman" w:eastAsia="Times New Roman" w:hAnsi="Times New Roman" w:cs="Times New Roman"/>
          <w:sz w:val="24"/>
          <w:szCs w:val="24"/>
        </w:rPr>
        <w:t>, </w:t>
      </w:r>
      <w:r w:rsidRPr="009B2F0F">
        <w:rPr>
          <w:rFonts w:ascii="Times New Roman" w:eastAsia="Times New Roman" w:hAnsi="Times New Roman" w:cs="Times New Roman"/>
          <w:i/>
          <w:iCs/>
          <w:sz w:val="24"/>
          <w:szCs w:val="24"/>
        </w:rPr>
        <w:t>13</w:t>
      </w:r>
      <w:r w:rsidRPr="009B2F0F">
        <w:rPr>
          <w:rFonts w:ascii="Times New Roman" w:eastAsia="Times New Roman" w:hAnsi="Times New Roman" w:cs="Times New Roman"/>
          <w:sz w:val="24"/>
          <w:szCs w:val="24"/>
        </w:rPr>
        <w:t>(6), 462.</w:t>
      </w:r>
      <w:r w:rsidR="00F1393F" w:rsidRPr="009B2F0F">
        <w:rPr>
          <w:rFonts w:ascii="Times New Roman" w:eastAsia="Times New Roman" w:hAnsi="Times New Roman" w:cs="Times New Roman"/>
          <w:sz w:val="24"/>
          <w:szCs w:val="24"/>
        </w:rPr>
        <w:t xml:space="preserve"> </w:t>
      </w:r>
      <w:hyperlink r:id="rId46" w:history="1">
        <w:r w:rsidR="00F1393F" w:rsidRPr="009B2F0F">
          <w:rPr>
            <w:rStyle w:val="Hipervnculo"/>
            <w:rFonts w:ascii="Times New Roman" w:eastAsia="Times New Roman" w:hAnsi="Times New Roman" w:cs="Times New Roman"/>
            <w:sz w:val="24"/>
            <w:szCs w:val="24"/>
          </w:rPr>
          <w:t>https://doi.org/10.3390/pathogens13060462</w:t>
        </w:r>
      </w:hyperlink>
      <w:r w:rsidR="006871A4" w:rsidRPr="009B2F0F">
        <w:rPr>
          <w:rStyle w:val="Hipervnculo"/>
          <w:rFonts w:ascii="Times New Roman" w:eastAsia="Times New Roman" w:hAnsi="Times New Roman" w:cs="Times New Roman"/>
          <w:sz w:val="24"/>
          <w:szCs w:val="24"/>
        </w:rPr>
        <w:t xml:space="preserve"> </w:t>
      </w:r>
    </w:p>
    <w:p w14:paraId="428180FD" w14:textId="505366FA" w:rsidR="001A5B2A" w:rsidRPr="009B2F0F" w:rsidRDefault="001A5B2A"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Organización Panamericana de la Salud. (26 de octubre de 2024).</w:t>
      </w:r>
      <w:r w:rsidRPr="009B2F0F">
        <w:t xml:space="preserve"> </w:t>
      </w:r>
      <w:r w:rsidRPr="009B2F0F">
        <w:rPr>
          <w:rFonts w:ascii="Times New Roman" w:eastAsia="Times New Roman" w:hAnsi="Times New Roman" w:cs="Times New Roman"/>
          <w:sz w:val="24"/>
          <w:szCs w:val="24"/>
        </w:rPr>
        <w:t xml:space="preserve">Documento operativo de aplicación del manejo integrado de vectores adaptado al contexto de las Américas. </w:t>
      </w:r>
      <w:hyperlink r:id="rId47" w:history="1">
        <w:r w:rsidRPr="009B2F0F">
          <w:rPr>
            <w:rStyle w:val="Hipervnculo"/>
            <w:rFonts w:ascii="Times New Roman" w:eastAsia="Times New Roman" w:hAnsi="Times New Roman" w:cs="Times New Roman"/>
            <w:sz w:val="24"/>
            <w:szCs w:val="24"/>
          </w:rPr>
          <w:t>https://iris.paho.org/bitstream/handle/10665.2/51760/9789275320990_spa.pdf</w:t>
        </w:r>
      </w:hyperlink>
      <w:r w:rsidRPr="009B2F0F">
        <w:rPr>
          <w:rFonts w:ascii="Times New Roman" w:eastAsia="Times New Roman" w:hAnsi="Times New Roman" w:cs="Times New Roman"/>
          <w:sz w:val="24"/>
          <w:szCs w:val="24"/>
        </w:rPr>
        <w:t xml:space="preserve"> </w:t>
      </w:r>
    </w:p>
    <w:p w14:paraId="3359E1DE" w14:textId="46777DAB" w:rsidR="005951DA" w:rsidRPr="009B2F0F" w:rsidRDefault="005951DA"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O</w:t>
      </w:r>
      <w:r w:rsidR="001A5B2A" w:rsidRPr="009B2F0F">
        <w:rPr>
          <w:rFonts w:ascii="Times New Roman" w:eastAsia="Times New Roman" w:hAnsi="Times New Roman" w:cs="Times New Roman"/>
          <w:sz w:val="24"/>
          <w:szCs w:val="24"/>
        </w:rPr>
        <w:t xml:space="preserve">rganización </w:t>
      </w:r>
      <w:r w:rsidRPr="009B2F0F">
        <w:rPr>
          <w:rFonts w:ascii="Times New Roman" w:eastAsia="Times New Roman" w:hAnsi="Times New Roman" w:cs="Times New Roman"/>
          <w:sz w:val="24"/>
          <w:szCs w:val="24"/>
        </w:rPr>
        <w:t>P</w:t>
      </w:r>
      <w:r w:rsidR="001A5B2A" w:rsidRPr="009B2F0F">
        <w:rPr>
          <w:rFonts w:ascii="Times New Roman" w:eastAsia="Times New Roman" w:hAnsi="Times New Roman" w:cs="Times New Roman"/>
          <w:sz w:val="24"/>
          <w:szCs w:val="24"/>
        </w:rPr>
        <w:t xml:space="preserve">anamericana de la </w:t>
      </w:r>
      <w:r w:rsidRPr="009B2F0F">
        <w:rPr>
          <w:rFonts w:ascii="Times New Roman" w:eastAsia="Times New Roman" w:hAnsi="Times New Roman" w:cs="Times New Roman"/>
          <w:sz w:val="24"/>
          <w:szCs w:val="24"/>
        </w:rPr>
        <w:t>S</w:t>
      </w:r>
      <w:r w:rsidR="001A5B2A" w:rsidRPr="009B2F0F">
        <w:rPr>
          <w:rFonts w:ascii="Times New Roman" w:eastAsia="Times New Roman" w:hAnsi="Times New Roman" w:cs="Times New Roman"/>
          <w:sz w:val="24"/>
          <w:szCs w:val="24"/>
        </w:rPr>
        <w:t>alud</w:t>
      </w:r>
      <w:r w:rsidRPr="009B2F0F">
        <w:rPr>
          <w:rFonts w:ascii="Times New Roman" w:eastAsia="Times New Roman" w:hAnsi="Times New Roman" w:cs="Times New Roman"/>
          <w:sz w:val="24"/>
          <w:szCs w:val="24"/>
        </w:rPr>
        <w:t>. (07 de octubre de 2025</w:t>
      </w:r>
      <w:r w:rsidR="00BF22D3" w:rsidRPr="009B2F0F">
        <w:rPr>
          <w:rFonts w:ascii="Times New Roman" w:eastAsia="Times New Roman" w:hAnsi="Times New Roman" w:cs="Times New Roman"/>
          <w:sz w:val="24"/>
          <w:szCs w:val="24"/>
        </w:rPr>
        <w:t>a</w:t>
      </w:r>
      <w:r w:rsidRPr="009B2F0F">
        <w:rPr>
          <w:rFonts w:ascii="Times New Roman" w:eastAsia="Times New Roman" w:hAnsi="Times New Roman" w:cs="Times New Roman"/>
          <w:sz w:val="24"/>
          <w:szCs w:val="24"/>
        </w:rPr>
        <w:t xml:space="preserve">). Leishmaniasis: informe epidemiológico de la Región de las Américas. </w:t>
      </w:r>
      <w:hyperlink r:id="rId48" w:history="1">
        <w:r w:rsidRPr="009B2F0F">
          <w:rPr>
            <w:rStyle w:val="Hipervnculo"/>
            <w:rFonts w:ascii="Times New Roman" w:eastAsia="Times New Roman" w:hAnsi="Times New Roman" w:cs="Times New Roman"/>
            <w:sz w:val="24"/>
            <w:szCs w:val="24"/>
          </w:rPr>
          <w:t>https://iris.paho.org/handle/10665.2/63164</w:t>
        </w:r>
      </w:hyperlink>
      <w:r w:rsidRPr="009B2F0F">
        <w:rPr>
          <w:rFonts w:ascii="Times New Roman" w:eastAsia="Times New Roman" w:hAnsi="Times New Roman" w:cs="Times New Roman"/>
          <w:sz w:val="24"/>
          <w:szCs w:val="24"/>
        </w:rPr>
        <w:t xml:space="preserve"> </w:t>
      </w:r>
    </w:p>
    <w:p w14:paraId="4DBDD695" w14:textId="7AECD6F7" w:rsidR="001E5563" w:rsidRPr="009B2F0F" w:rsidRDefault="009F61D8"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Organización Panamericana de la Salud. (07 de octubre de 2025</w:t>
      </w:r>
      <w:r w:rsidR="00BF22D3" w:rsidRPr="009B2F0F">
        <w:rPr>
          <w:rFonts w:ascii="Times New Roman" w:eastAsia="Times New Roman" w:hAnsi="Times New Roman" w:cs="Times New Roman"/>
          <w:sz w:val="24"/>
          <w:szCs w:val="24"/>
        </w:rPr>
        <w:t>b</w:t>
      </w:r>
      <w:r w:rsidRPr="009B2F0F">
        <w:rPr>
          <w:rFonts w:ascii="Times New Roman" w:eastAsia="Times New Roman" w:hAnsi="Times New Roman" w:cs="Times New Roman"/>
          <w:sz w:val="24"/>
          <w:szCs w:val="24"/>
        </w:rPr>
        <w:t>)</w:t>
      </w:r>
      <w:r w:rsidR="00085059">
        <w:rPr>
          <w:rFonts w:ascii="Times New Roman" w:eastAsia="Times New Roman" w:hAnsi="Times New Roman" w:cs="Times New Roman"/>
          <w:sz w:val="24"/>
          <w:szCs w:val="24"/>
        </w:rPr>
        <w:t xml:space="preserve">. </w:t>
      </w:r>
      <w:r w:rsidRPr="009B2F0F">
        <w:rPr>
          <w:rFonts w:ascii="Times New Roman" w:eastAsia="Times New Roman" w:hAnsi="Times New Roman" w:cs="Times New Roman"/>
          <w:sz w:val="24"/>
          <w:szCs w:val="24"/>
        </w:rPr>
        <w:t xml:space="preserve">Leishmaniasis.  https://www.paho.org/es/temas/leishmaniasis </w:t>
      </w:r>
    </w:p>
    <w:p w14:paraId="0CE001AE" w14:textId="16E5758F"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rPr>
        <w:t>Paternina, L. E., Verbel-Vergara, D., Romero-Ricardo, L., Pérez-Doria, A., Paternina-Gómez, M., Martínez, L.</w:t>
      </w:r>
      <w:r w:rsidR="006871A4" w:rsidRPr="009B2F0F">
        <w:rPr>
          <w:rFonts w:ascii="Times New Roman" w:eastAsia="Times New Roman" w:hAnsi="Times New Roman" w:cs="Times New Roman"/>
          <w:sz w:val="24"/>
          <w:szCs w:val="24"/>
        </w:rPr>
        <w:t xml:space="preserve"> and</w:t>
      </w:r>
      <w:r w:rsidRPr="009B2F0F">
        <w:rPr>
          <w:rFonts w:ascii="Times New Roman" w:eastAsia="Times New Roman" w:hAnsi="Times New Roman" w:cs="Times New Roman"/>
          <w:sz w:val="24"/>
          <w:szCs w:val="24"/>
        </w:rPr>
        <w:t xml:space="preserve"> Bejarano, E. E. (2016). </w:t>
      </w:r>
      <w:r w:rsidRPr="009B2F0F">
        <w:rPr>
          <w:rFonts w:ascii="Times New Roman" w:eastAsia="Times New Roman" w:hAnsi="Times New Roman" w:cs="Times New Roman"/>
          <w:sz w:val="24"/>
          <w:szCs w:val="24"/>
          <w:lang w:val="en-US"/>
        </w:rPr>
        <w:t xml:space="preserve">Evidence for anthropophily in five species of phlebotomine sand flies (Diptera: Psychodidae) from northern Colombia, revealed by molecular identification of bloodmeals. </w:t>
      </w:r>
      <w:r w:rsidRPr="002D2C6D">
        <w:rPr>
          <w:rFonts w:ascii="Times New Roman" w:eastAsia="Times New Roman" w:hAnsi="Times New Roman" w:cs="Times New Roman"/>
          <w:i/>
          <w:iCs/>
          <w:sz w:val="24"/>
          <w:szCs w:val="24"/>
          <w:lang w:val="en-US"/>
        </w:rPr>
        <w:t>Acta Tropica</w:t>
      </w:r>
      <w:r w:rsidRPr="00671B30">
        <w:rPr>
          <w:rFonts w:ascii="Times New Roman" w:eastAsia="Times New Roman" w:hAnsi="Times New Roman" w:cs="Times New Roman"/>
          <w:sz w:val="24"/>
          <w:szCs w:val="24"/>
          <w:lang w:val="en-US"/>
        </w:rPr>
        <w:t xml:space="preserve">, </w:t>
      </w:r>
      <w:r w:rsidRPr="002D2C6D">
        <w:rPr>
          <w:rFonts w:ascii="Times New Roman" w:eastAsia="Times New Roman" w:hAnsi="Times New Roman" w:cs="Times New Roman"/>
          <w:i/>
          <w:iCs/>
          <w:sz w:val="24"/>
          <w:szCs w:val="24"/>
          <w:lang w:val="en-US"/>
        </w:rPr>
        <w:t>153</w:t>
      </w:r>
      <w:r w:rsidRPr="00671B30">
        <w:rPr>
          <w:rFonts w:ascii="Times New Roman" w:eastAsia="Times New Roman" w:hAnsi="Times New Roman" w:cs="Times New Roman"/>
          <w:sz w:val="24"/>
          <w:szCs w:val="24"/>
          <w:lang w:val="en-US"/>
        </w:rPr>
        <w:t xml:space="preserve">, 86-92. </w:t>
      </w:r>
      <w:hyperlink r:id="rId49" w:history="1">
        <w:r w:rsidR="006871A4" w:rsidRPr="00B900B5">
          <w:rPr>
            <w:rStyle w:val="Hipervnculo"/>
            <w:rFonts w:ascii="Times New Roman" w:eastAsia="Times New Roman" w:hAnsi="Times New Roman" w:cs="Times New Roman"/>
            <w:sz w:val="24"/>
            <w:szCs w:val="24"/>
            <w:lang w:val="en-US"/>
          </w:rPr>
          <w:t>https://doi.org/10.1016/j.actatropica.2015.10.005</w:t>
        </w:r>
      </w:hyperlink>
      <w:r w:rsidR="006871A4" w:rsidRPr="00B900B5">
        <w:rPr>
          <w:rFonts w:ascii="Times New Roman" w:eastAsia="Times New Roman" w:hAnsi="Times New Roman" w:cs="Times New Roman"/>
          <w:sz w:val="24"/>
          <w:szCs w:val="24"/>
          <w:lang w:val="en-US"/>
        </w:rPr>
        <w:t xml:space="preserve"> </w:t>
      </w:r>
    </w:p>
    <w:p w14:paraId="08AD2963" w14:textId="7BDBB83A"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lang w:val="en-US"/>
        </w:rPr>
        <w:lastRenderedPageBreak/>
        <w:t>Paternina-Gómez, M., Díaz-Olmos, Y., Paternina, L. E.</w:t>
      </w:r>
      <w:r w:rsidR="006871A4" w:rsidRPr="00B900B5">
        <w:rPr>
          <w:rFonts w:ascii="Times New Roman" w:eastAsia="Times New Roman" w:hAnsi="Times New Roman" w:cs="Times New Roman"/>
          <w:sz w:val="24"/>
          <w:szCs w:val="24"/>
          <w:lang w:val="en-US"/>
        </w:rPr>
        <w:t xml:space="preserve"> y</w:t>
      </w:r>
      <w:r w:rsidRPr="00B900B5">
        <w:rPr>
          <w:rFonts w:ascii="Times New Roman" w:eastAsia="Times New Roman" w:hAnsi="Times New Roman" w:cs="Times New Roman"/>
          <w:sz w:val="24"/>
          <w:szCs w:val="24"/>
          <w:lang w:val="en-US"/>
        </w:rPr>
        <w:t xml:space="preserve"> Bejarano, E. E. (2013). </w:t>
      </w:r>
      <w:r w:rsidRPr="009B2F0F">
        <w:rPr>
          <w:rFonts w:ascii="Times New Roman" w:eastAsia="Times New Roman" w:hAnsi="Times New Roman" w:cs="Times New Roman"/>
          <w:sz w:val="24"/>
          <w:szCs w:val="24"/>
        </w:rPr>
        <w:t xml:space="preserve">Alta prevalencia de infección por </w:t>
      </w:r>
      <w:r w:rsidRPr="009B2F0F">
        <w:rPr>
          <w:rFonts w:ascii="Times New Roman" w:eastAsia="Times New Roman" w:hAnsi="Times New Roman" w:cs="Times New Roman"/>
          <w:i/>
          <w:sz w:val="24"/>
          <w:szCs w:val="24"/>
        </w:rPr>
        <w:t>Leishmania</w:t>
      </w:r>
      <w:r w:rsidRPr="009B2F0F">
        <w:rPr>
          <w:rFonts w:ascii="Times New Roman" w:eastAsia="Times New Roman" w:hAnsi="Times New Roman" w:cs="Times New Roman"/>
          <w:sz w:val="24"/>
          <w:szCs w:val="24"/>
        </w:rPr>
        <w:t xml:space="preserve"> (Kinetoplastidae: Trypanosomatidae) en caninos del norte de Colombia. </w:t>
      </w:r>
      <w:r w:rsidRPr="00671B30">
        <w:rPr>
          <w:rFonts w:ascii="Times New Roman" w:eastAsia="Times New Roman" w:hAnsi="Times New Roman" w:cs="Times New Roman"/>
          <w:sz w:val="24"/>
          <w:szCs w:val="24"/>
          <w:lang w:val="en-US"/>
        </w:rPr>
        <w:t xml:space="preserve">Biomédica, </w:t>
      </w:r>
      <w:r w:rsidRPr="002D2C6D">
        <w:rPr>
          <w:rFonts w:ascii="Times New Roman" w:eastAsia="Times New Roman" w:hAnsi="Times New Roman" w:cs="Times New Roman"/>
          <w:i/>
          <w:iCs/>
          <w:sz w:val="24"/>
          <w:szCs w:val="24"/>
          <w:lang w:val="en-US"/>
        </w:rPr>
        <w:t>33</w:t>
      </w:r>
      <w:r w:rsidRPr="00671B30">
        <w:rPr>
          <w:rFonts w:ascii="Times New Roman" w:eastAsia="Times New Roman" w:hAnsi="Times New Roman" w:cs="Times New Roman"/>
          <w:sz w:val="24"/>
          <w:szCs w:val="24"/>
          <w:lang w:val="en-US"/>
        </w:rPr>
        <w:t xml:space="preserve">(3), 375-382. </w:t>
      </w:r>
      <w:hyperlink r:id="rId50" w:history="1">
        <w:r w:rsidR="006871A4" w:rsidRPr="00B900B5">
          <w:rPr>
            <w:rStyle w:val="Hipervnculo"/>
            <w:rFonts w:ascii="Times New Roman" w:eastAsia="Times New Roman" w:hAnsi="Times New Roman" w:cs="Times New Roman"/>
            <w:sz w:val="24"/>
            <w:szCs w:val="24"/>
            <w:lang w:val="en-US"/>
          </w:rPr>
          <w:t>https://doi.org/10.7705/biomedica.v33i3.780</w:t>
        </w:r>
      </w:hyperlink>
      <w:r w:rsidR="006871A4" w:rsidRPr="00B900B5">
        <w:rPr>
          <w:rFonts w:ascii="Times New Roman" w:eastAsia="Times New Roman" w:hAnsi="Times New Roman" w:cs="Times New Roman"/>
          <w:sz w:val="24"/>
          <w:szCs w:val="24"/>
          <w:lang w:val="en-US"/>
        </w:rPr>
        <w:t xml:space="preserve"> </w:t>
      </w:r>
    </w:p>
    <w:p w14:paraId="76195EC7" w14:textId="668EEBB6"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lang w:val="en-US"/>
        </w:rPr>
        <w:t>Pérez-Doria, A., Bejarano, E. E., Sierra, D.</w:t>
      </w:r>
      <w:r w:rsidR="006871A4" w:rsidRPr="00B900B5">
        <w:rPr>
          <w:rFonts w:ascii="Times New Roman" w:eastAsia="Times New Roman" w:hAnsi="Times New Roman" w:cs="Times New Roman"/>
          <w:sz w:val="24"/>
          <w:szCs w:val="24"/>
          <w:lang w:val="en-US"/>
        </w:rPr>
        <w:t xml:space="preserve"> and</w:t>
      </w:r>
      <w:r w:rsidRPr="00B900B5">
        <w:rPr>
          <w:rFonts w:ascii="Times New Roman" w:eastAsia="Times New Roman" w:hAnsi="Times New Roman" w:cs="Times New Roman"/>
          <w:sz w:val="24"/>
          <w:szCs w:val="24"/>
          <w:lang w:val="en-US"/>
        </w:rPr>
        <w:t xml:space="preserve"> Vélez, I. D. (2008). </w:t>
      </w:r>
      <w:r w:rsidRPr="009B2F0F">
        <w:rPr>
          <w:rFonts w:ascii="Times New Roman" w:eastAsia="Times New Roman" w:hAnsi="Times New Roman" w:cs="Times New Roman"/>
          <w:sz w:val="24"/>
          <w:szCs w:val="24"/>
          <w:lang w:val="en-US"/>
        </w:rPr>
        <w:t xml:space="preserve">Molecular evidence confirms the taxonomic separation of </w:t>
      </w:r>
      <w:r w:rsidRPr="009B2F0F">
        <w:rPr>
          <w:rFonts w:ascii="Times New Roman" w:eastAsia="Times New Roman" w:hAnsi="Times New Roman" w:cs="Times New Roman"/>
          <w:i/>
          <w:sz w:val="24"/>
          <w:szCs w:val="24"/>
          <w:lang w:val="en-US"/>
        </w:rPr>
        <w:t>Lutzomyia tihuiliensis</w:t>
      </w:r>
      <w:r w:rsidRPr="009B2F0F">
        <w:rPr>
          <w:rFonts w:ascii="Times New Roman" w:eastAsia="Times New Roman" w:hAnsi="Times New Roman" w:cs="Times New Roman"/>
          <w:sz w:val="24"/>
          <w:szCs w:val="24"/>
          <w:lang w:val="en-US"/>
        </w:rPr>
        <w:t xml:space="preserve"> from </w:t>
      </w:r>
      <w:r w:rsidRPr="009B2F0F">
        <w:rPr>
          <w:rFonts w:ascii="Times New Roman" w:eastAsia="Times New Roman" w:hAnsi="Times New Roman" w:cs="Times New Roman"/>
          <w:i/>
          <w:sz w:val="24"/>
          <w:szCs w:val="24"/>
          <w:lang w:val="en-US"/>
        </w:rPr>
        <w:t>Lutzomyia pia</w:t>
      </w:r>
      <w:r w:rsidRPr="009B2F0F">
        <w:rPr>
          <w:rFonts w:ascii="Times New Roman" w:eastAsia="Times New Roman" w:hAnsi="Times New Roman" w:cs="Times New Roman"/>
          <w:sz w:val="24"/>
          <w:szCs w:val="24"/>
          <w:lang w:val="en-US"/>
        </w:rPr>
        <w:t xml:space="preserve"> (Diptera: Psychodidae) and the usefulness of pleural pigmentation patterns in species identification. Journal of Medical Entomology, </w:t>
      </w:r>
      <w:r w:rsidRPr="002D2C6D">
        <w:rPr>
          <w:rFonts w:ascii="Times New Roman" w:eastAsia="Times New Roman" w:hAnsi="Times New Roman" w:cs="Times New Roman"/>
          <w:i/>
          <w:iCs/>
          <w:sz w:val="24"/>
          <w:szCs w:val="24"/>
          <w:lang w:val="en-US"/>
        </w:rPr>
        <w:t>45</w:t>
      </w:r>
      <w:r w:rsidRPr="009B2F0F">
        <w:rPr>
          <w:rFonts w:ascii="Times New Roman" w:eastAsia="Times New Roman" w:hAnsi="Times New Roman" w:cs="Times New Roman"/>
          <w:sz w:val="24"/>
          <w:szCs w:val="24"/>
          <w:lang w:val="en-US"/>
        </w:rPr>
        <w:t xml:space="preserve">(4), 653-659. </w:t>
      </w:r>
      <w:hyperlink r:id="rId51" w:tgtFrame="_blank" w:history="1">
        <w:r w:rsidR="006871A4" w:rsidRPr="009B2F0F">
          <w:rPr>
            <w:rStyle w:val="Hipervnculo"/>
            <w:rFonts w:ascii="Times New Roman" w:eastAsia="Times New Roman" w:hAnsi="Times New Roman" w:cs="Times New Roman"/>
            <w:sz w:val="24"/>
            <w:szCs w:val="24"/>
            <w:lang w:val="en-US"/>
          </w:rPr>
          <w:t>https://doi.org/10.1093/jmedent/45.4.653</w:t>
        </w:r>
      </w:hyperlink>
    </w:p>
    <w:p w14:paraId="6A283D85" w14:textId="13F59A9C"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B900B5">
        <w:rPr>
          <w:rFonts w:ascii="Times New Roman" w:eastAsia="Times New Roman" w:hAnsi="Times New Roman" w:cs="Times New Roman"/>
          <w:sz w:val="24"/>
          <w:szCs w:val="24"/>
          <w:lang w:val="en-US"/>
        </w:rPr>
        <w:t>Salgado-Almario, J., Hernández, C. A.</w:t>
      </w:r>
      <w:r w:rsidR="006871A4" w:rsidRPr="00B900B5">
        <w:rPr>
          <w:rFonts w:ascii="Times New Roman" w:eastAsia="Times New Roman" w:hAnsi="Times New Roman" w:cs="Times New Roman"/>
          <w:sz w:val="24"/>
          <w:szCs w:val="24"/>
          <w:lang w:val="en-US"/>
        </w:rPr>
        <w:t xml:space="preserve"> and</w:t>
      </w:r>
      <w:r w:rsidRPr="00B900B5">
        <w:rPr>
          <w:rFonts w:ascii="Times New Roman" w:eastAsia="Times New Roman" w:hAnsi="Times New Roman" w:cs="Times New Roman"/>
          <w:sz w:val="24"/>
          <w:szCs w:val="24"/>
          <w:lang w:val="en-US"/>
        </w:rPr>
        <w:t xml:space="preserve"> Ovalle, C. E. (2019). </w:t>
      </w:r>
      <w:r w:rsidRPr="009B2F0F">
        <w:rPr>
          <w:rFonts w:ascii="Times New Roman" w:eastAsia="Times New Roman" w:hAnsi="Times New Roman" w:cs="Times New Roman"/>
          <w:sz w:val="24"/>
          <w:szCs w:val="24"/>
          <w:lang w:val="en-US"/>
        </w:rPr>
        <w:t xml:space="preserve">Geographical distribution of </w:t>
      </w:r>
      <w:r w:rsidRPr="009B2F0F">
        <w:rPr>
          <w:rFonts w:ascii="Times New Roman" w:eastAsia="Times New Roman" w:hAnsi="Times New Roman" w:cs="Times New Roman"/>
          <w:i/>
          <w:sz w:val="24"/>
          <w:szCs w:val="24"/>
          <w:lang w:val="en-US"/>
        </w:rPr>
        <w:t>Leishmania</w:t>
      </w:r>
      <w:r w:rsidRPr="009B2F0F">
        <w:rPr>
          <w:rFonts w:ascii="Times New Roman" w:eastAsia="Times New Roman" w:hAnsi="Times New Roman" w:cs="Times New Roman"/>
          <w:sz w:val="24"/>
          <w:szCs w:val="24"/>
          <w:lang w:val="en-US"/>
        </w:rPr>
        <w:t xml:space="preserve"> species in Colombia, 1985-2017. </w:t>
      </w:r>
      <w:r w:rsidRPr="00B900B5">
        <w:rPr>
          <w:rFonts w:ascii="Times New Roman" w:eastAsia="Times New Roman" w:hAnsi="Times New Roman" w:cs="Times New Roman"/>
          <w:sz w:val="24"/>
          <w:szCs w:val="24"/>
        </w:rPr>
        <w:t xml:space="preserve">Biomédica, </w:t>
      </w:r>
      <w:r w:rsidRPr="00B900B5">
        <w:rPr>
          <w:rFonts w:ascii="Times New Roman" w:eastAsia="Times New Roman" w:hAnsi="Times New Roman" w:cs="Times New Roman"/>
          <w:i/>
          <w:iCs/>
          <w:sz w:val="24"/>
          <w:szCs w:val="24"/>
        </w:rPr>
        <w:t>39</w:t>
      </w:r>
      <w:r w:rsidRPr="00B900B5">
        <w:rPr>
          <w:rFonts w:ascii="Times New Roman" w:eastAsia="Times New Roman" w:hAnsi="Times New Roman" w:cs="Times New Roman"/>
          <w:sz w:val="24"/>
          <w:szCs w:val="24"/>
        </w:rPr>
        <w:t xml:space="preserve">(2), 278–290. </w:t>
      </w:r>
      <w:hyperlink r:id="rId52" w:history="1">
        <w:r w:rsidR="006871A4" w:rsidRPr="00B900B5">
          <w:rPr>
            <w:rStyle w:val="Hipervnculo"/>
            <w:rFonts w:ascii="Times New Roman" w:eastAsia="Times New Roman" w:hAnsi="Times New Roman" w:cs="Times New Roman"/>
            <w:sz w:val="24"/>
            <w:szCs w:val="24"/>
          </w:rPr>
          <w:t>https://doi.org/10.7705/biomedica.v39i3.4312</w:t>
        </w:r>
      </w:hyperlink>
      <w:r w:rsidR="006871A4" w:rsidRPr="00B900B5">
        <w:rPr>
          <w:rFonts w:ascii="Times New Roman" w:eastAsia="Times New Roman" w:hAnsi="Times New Roman" w:cs="Times New Roman"/>
          <w:sz w:val="24"/>
          <w:szCs w:val="24"/>
        </w:rPr>
        <w:t xml:space="preserve"> </w:t>
      </w:r>
      <w:r w:rsidRPr="00B900B5">
        <w:rPr>
          <w:rFonts w:ascii="Times New Roman" w:eastAsia="Times New Roman" w:hAnsi="Times New Roman" w:cs="Times New Roman"/>
          <w:sz w:val="24"/>
          <w:szCs w:val="24"/>
        </w:rPr>
        <w:t xml:space="preserve"> </w:t>
      </w:r>
      <w:r w:rsidR="006871A4" w:rsidRPr="00B900B5">
        <w:rPr>
          <w:rFonts w:ascii="Times New Roman" w:eastAsia="Times New Roman" w:hAnsi="Times New Roman" w:cs="Times New Roman"/>
          <w:sz w:val="24"/>
          <w:szCs w:val="24"/>
        </w:rPr>
        <w:t xml:space="preserve"> </w:t>
      </w:r>
    </w:p>
    <w:p w14:paraId="24CD114D" w14:textId="781A0497"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671B30">
        <w:rPr>
          <w:rFonts w:ascii="Times New Roman" w:eastAsia="Times New Roman" w:hAnsi="Times New Roman" w:cs="Times New Roman"/>
          <w:sz w:val="24"/>
          <w:szCs w:val="24"/>
        </w:rPr>
        <w:t>Santamaría, E., Ponce, N., Zipa, Y.</w:t>
      </w:r>
      <w:r w:rsidR="006871A4" w:rsidRPr="00671B30">
        <w:rPr>
          <w:rFonts w:ascii="Times New Roman" w:eastAsia="Times New Roman" w:hAnsi="Times New Roman" w:cs="Times New Roman"/>
          <w:sz w:val="24"/>
          <w:szCs w:val="24"/>
        </w:rPr>
        <w:t xml:space="preserve"> y</w:t>
      </w:r>
      <w:r w:rsidRPr="00671B30">
        <w:rPr>
          <w:rFonts w:ascii="Times New Roman" w:eastAsia="Times New Roman" w:hAnsi="Times New Roman" w:cs="Times New Roman"/>
          <w:sz w:val="24"/>
          <w:szCs w:val="24"/>
        </w:rPr>
        <w:t xml:space="preserve"> Ferro, C. (2006). </w:t>
      </w:r>
      <w:r w:rsidRPr="009B2F0F">
        <w:rPr>
          <w:rFonts w:ascii="Times New Roman" w:eastAsia="Times New Roman" w:hAnsi="Times New Roman" w:cs="Times New Roman"/>
          <w:sz w:val="24"/>
          <w:szCs w:val="24"/>
        </w:rPr>
        <w:t xml:space="preserve">Presencia en el peridomicilio de vectores infectados con </w:t>
      </w:r>
      <w:r w:rsidRPr="009B2F0F">
        <w:rPr>
          <w:rFonts w:ascii="Times New Roman" w:eastAsia="Times New Roman" w:hAnsi="Times New Roman" w:cs="Times New Roman"/>
          <w:i/>
          <w:sz w:val="24"/>
          <w:szCs w:val="24"/>
        </w:rPr>
        <w:t xml:space="preserve">Leishmania (Viannia) </w:t>
      </w:r>
      <w:r w:rsidRPr="002D2C6D">
        <w:rPr>
          <w:rFonts w:ascii="Times New Roman" w:eastAsia="Times New Roman" w:hAnsi="Times New Roman" w:cs="Times New Roman"/>
          <w:i/>
          <w:iCs/>
          <w:sz w:val="24"/>
          <w:szCs w:val="24"/>
        </w:rPr>
        <w:t>panamensis</w:t>
      </w:r>
      <w:r w:rsidRPr="009B2F0F">
        <w:rPr>
          <w:rFonts w:ascii="Times New Roman" w:eastAsia="Times New Roman" w:hAnsi="Times New Roman" w:cs="Times New Roman"/>
          <w:sz w:val="24"/>
          <w:szCs w:val="24"/>
        </w:rPr>
        <w:t xml:space="preserve"> en dos focos endémicos en el occidente de Boyacá, piedemonte del valle del Magdalena medio, Colombia. Biomédica, </w:t>
      </w:r>
      <w:r w:rsidRPr="00F15E11">
        <w:rPr>
          <w:rFonts w:ascii="Times New Roman" w:eastAsia="Times New Roman" w:hAnsi="Times New Roman" w:cs="Times New Roman"/>
          <w:i/>
          <w:iCs/>
          <w:sz w:val="24"/>
          <w:szCs w:val="24"/>
        </w:rPr>
        <w:t>26</w:t>
      </w:r>
      <w:r w:rsidRPr="009B2F0F">
        <w:rPr>
          <w:rFonts w:ascii="Times New Roman" w:eastAsia="Times New Roman" w:hAnsi="Times New Roman" w:cs="Times New Roman"/>
          <w:sz w:val="24"/>
          <w:szCs w:val="24"/>
        </w:rPr>
        <w:t>(1), 82-94.</w:t>
      </w:r>
      <w:r w:rsidR="006871A4" w:rsidRPr="009B2F0F">
        <w:rPr>
          <w:rFonts w:ascii="Times New Roman" w:eastAsia="Times New Roman" w:hAnsi="Times New Roman" w:cs="Times New Roman"/>
          <w:sz w:val="24"/>
          <w:szCs w:val="24"/>
        </w:rPr>
        <w:t xml:space="preserve"> </w:t>
      </w:r>
      <w:hyperlink r:id="rId53" w:tgtFrame="_blank" w:history="1">
        <w:r w:rsidR="006871A4" w:rsidRPr="009B2F0F">
          <w:rPr>
            <w:rStyle w:val="Hipervnculo"/>
            <w:rFonts w:ascii="Times New Roman" w:eastAsia="Times New Roman" w:hAnsi="Times New Roman" w:cs="Times New Roman"/>
            <w:sz w:val="24"/>
            <w:szCs w:val="24"/>
          </w:rPr>
          <w:t>https://doi.org/10.7705/biomedica.v26i1.1503</w:t>
        </w:r>
      </w:hyperlink>
    </w:p>
    <w:p w14:paraId="3331C9D1" w14:textId="310D1C5C" w:rsidR="00E80108" w:rsidRPr="009B2F0F" w:rsidRDefault="00E80108"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rPr>
      </w:pPr>
      <w:r w:rsidRPr="009B2F0F">
        <w:rPr>
          <w:rFonts w:ascii="Times New Roman" w:eastAsia="Times New Roman" w:hAnsi="Times New Roman" w:cs="Times New Roman"/>
          <w:sz w:val="24"/>
          <w:szCs w:val="24"/>
        </w:rPr>
        <w:t>Santamaría, E. (2016).</w:t>
      </w:r>
      <w:r w:rsidRPr="009B2F0F">
        <w:t xml:space="preserve"> </w:t>
      </w:r>
      <w:r w:rsidRPr="009B2F0F">
        <w:rPr>
          <w:rFonts w:ascii="Times New Roman" w:eastAsia="Times New Roman" w:hAnsi="Times New Roman" w:cs="Times New Roman"/>
          <w:sz w:val="24"/>
          <w:szCs w:val="24"/>
        </w:rPr>
        <w:t xml:space="preserve">Efecto de toldillos tratados industrial o manualmente con insecticidas de larga duración, en el control vectorial de la leishmaniasis cutánea en la Región Subandina de Colombia [Tesis de Doctorado]. Pontificia Universidad Javeriana. </w:t>
      </w:r>
      <w:hyperlink r:id="rId54" w:history="1">
        <w:r w:rsidRPr="009B2F0F">
          <w:rPr>
            <w:rStyle w:val="Hipervnculo"/>
            <w:rFonts w:ascii="Times New Roman" w:eastAsia="Times New Roman" w:hAnsi="Times New Roman" w:cs="Times New Roman"/>
            <w:sz w:val="24"/>
            <w:szCs w:val="24"/>
          </w:rPr>
          <w:t>https://repository.javeriana.edu.co/handle/10554/34499</w:t>
        </w:r>
      </w:hyperlink>
      <w:r w:rsidRPr="009B2F0F">
        <w:rPr>
          <w:rFonts w:ascii="Times New Roman" w:eastAsia="Times New Roman" w:hAnsi="Times New Roman" w:cs="Times New Roman"/>
          <w:sz w:val="24"/>
          <w:szCs w:val="24"/>
        </w:rPr>
        <w:t xml:space="preserve"> </w:t>
      </w:r>
    </w:p>
    <w:p w14:paraId="6A1D85B8" w14:textId="3091B13A"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pt-BR"/>
        </w:rPr>
      </w:pPr>
      <w:r w:rsidRPr="009B2F0F">
        <w:rPr>
          <w:rFonts w:ascii="Times New Roman" w:eastAsia="Times New Roman" w:hAnsi="Times New Roman" w:cs="Times New Roman"/>
          <w:sz w:val="24"/>
          <w:szCs w:val="24"/>
        </w:rPr>
        <w:t xml:space="preserve">Serna, J. y Bermúdez, S. (2023). Leishmaniasis cutánea en Colombia: Una mirada epidemiológica. </w:t>
      </w:r>
      <w:r w:rsidRPr="009B2F0F">
        <w:rPr>
          <w:rFonts w:ascii="Times New Roman" w:eastAsia="Times New Roman" w:hAnsi="Times New Roman" w:cs="Times New Roman"/>
          <w:sz w:val="24"/>
          <w:szCs w:val="24"/>
          <w:lang w:val="pt-BR"/>
        </w:rPr>
        <w:t xml:space="preserve">Revista Eugenio Espejo, </w:t>
      </w:r>
      <w:r w:rsidRPr="004554AD">
        <w:rPr>
          <w:rFonts w:ascii="Times New Roman" w:eastAsia="Times New Roman" w:hAnsi="Times New Roman" w:cs="Times New Roman"/>
          <w:i/>
          <w:iCs/>
          <w:sz w:val="24"/>
          <w:szCs w:val="24"/>
          <w:lang w:val="pt-BR"/>
        </w:rPr>
        <w:t>17</w:t>
      </w:r>
      <w:r w:rsidRPr="009B2F0F">
        <w:rPr>
          <w:rFonts w:ascii="Times New Roman" w:eastAsia="Times New Roman" w:hAnsi="Times New Roman" w:cs="Times New Roman"/>
          <w:sz w:val="24"/>
          <w:szCs w:val="24"/>
          <w:lang w:val="pt-BR"/>
        </w:rPr>
        <w:t xml:space="preserve">(1), 5-7. </w:t>
      </w:r>
      <w:hyperlink r:id="rId55" w:history="1">
        <w:r w:rsidR="006871A4" w:rsidRPr="00B900B5">
          <w:rPr>
            <w:rStyle w:val="Hipervnculo"/>
            <w:rFonts w:ascii="Times New Roman" w:eastAsia="Times New Roman" w:hAnsi="Times New Roman" w:cs="Times New Roman"/>
            <w:sz w:val="24"/>
            <w:szCs w:val="24"/>
            <w:lang w:val="pt-BR"/>
          </w:rPr>
          <w:t>https://doi.org/10.37135/ee.04.16.02</w:t>
        </w:r>
      </w:hyperlink>
      <w:r w:rsidR="006871A4" w:rsidRPr="00B900B5">
        <w:rPr>
          <w:rFonts w:ascii="Times New Roman" w:eastAsia="Times New Roman" w:hAnsi="Times New Roman" w:cs="Times New Roman"/>
          <w:sz w:val="24"/>
          <w:szCs w:val="24"/>
          <w:lang w:val="pt-BR"/>
        </w:rPr>
        <w:t xml:space="preserve"> </w:t>
      </w:r>
    </w:p>
    <w:p w14:paraId="556F985E" w14:textId="6048C001"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lang w:val="pt-BR"/>
        </w:rPr>
        <w:lastRenderedPageBreak/>
        <w:t>Tamura, K., Stecher, G.</w:t>
      </w:r>
      <w:r w:rsidR="006871A4" w:rsidRPr="00B900B5">
        <w:rPr>
          <w:rFonts w:ascii="Times New Roman" w:eastAsia="Times New Roman" w:hAnsi="Times New Roman" w:cs="Times New Roman"/>
          <w:sz w:val="24"/>
          <w:szCs w:val="24"/>
          <w:lang w:val="pt-BR"/>
        </w:rPr>
        <w:t xml:space="preserve"> and</w:t>
      </w:r>
      <w:r w:rsidRPr="00B900B5">
        <w:rPr>
          <w:rFonts w:ascii="Times New Roman" w:eastAsia="Times New Roman" w:hAnsi="Times New Roman" w:cs="Times New Roman"/>
          <w:sz w:val="24"/>
          <w:szCs w:val="24"/>
          <w:lang w:val="pt-BR"/>
        </w:rPr>
        <w:t xml:space="preserve"> Kumar, S. (2021). </w:t>
      </w:r>
      <w:r w:rsidRPr="009B2F0F">
        <w:rPr>
          <w:rFonts w:ascii="Times New Roman" w:eastAsia="Times New Roman" w:hAnsi="Times New Roman" w:cs="Times New Roman"/>
          <w:sz w:val="24"/>
          <w:szCs w:val="24"/>
          <w:lang w:val="en-US"/>
        </w:rPr>
        <w:t xml:space="preserve">MEGA11: Molecular Evolutionary Genetics Analysis Version 11. Molecular Biology and Evolution, </w:t>
      </w:r>
      <w:r w:rsidRPr="004554AD">
        <w:rPr>
          <w:rFonts w:ascii="Times New Roman" w:eastAsia="Times New Roman" w:hAnsi="Times New Roman" w:cs="Times New Roman"/>
          <w:i/>
          <w:iCs/>
          <w:sz w:val="24"/>
          <w:szCs w:val="24"/>
          <w:lang w:val="en-US"/>
        </w:rPr>
        <w:t>38</w:t>
      </w:r>
      <w:r w:rsidRPr="009B2F0F">
        <w:rPr>
          <w:rFonts w:ascii="Times New Roman" w:eastAsia="Times New Roman" w:hAnsi="Times New Roman" w:cs="Times New Roman"/>
          <w:sz w:val="24"/>
          <w:szCs w:val="24"/>
          <w:lang w:val="en-US"/>
        </w:rPr>
        <w:t xml:space="preserve">(7), 3022-3027. </w:t>
      </w:r>
      <w:hyperlink r:id="rId56" w:history="1">
        <w:r w:rsidR="006871A4" w:rsidRPr="009B2F0F">
          <w:rPr>
            <w:rStyle w:val="Hipervnculo"/>
            <w:rFonts w:ascii="Times New Roman" w:eastAsia="Times New Roman" w:hAnsi="Times New Roman" w:cs="Times New Roman"/>
            <w:sz w:val="24"/>
            <w:szCs w:val="24"/>
            <w:lang w:val="en-US"/>
          </w:rPr>
          <w:t>https://doi.org/10.1093/molbev/msab120</w:t>
        </w:r>
      </w:hyperlink>
      <w:r w:rsidR="006871A4" w:rsidRPr="009B2F0F">
        <w:rPr>
          <w:rFonts w:ascii="Times New Roman" w:eastAsia="Times New Roman" w:hAnsi="Times New Roman" w:cs="Times New Roman"/>
          <w:sz w:val="24"/>
          <w:szCs w:val="24"/>
          <w:lang w:val="en-US"/>
        </w:rPr>
        <w:t xml:space="preserve"> </w:t>
      </w:r>
    </w:p>
    <w:p w14:paraId="353531A7" w14:textId="61FAE092" w:rsidR="001E5563" w:rsidRPr="009B2F0F"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lang w:val="en-US"/>
        </w:rPr>
        <w:t>Travi, B. L., Adler, G. H., Lozano, M., Cadena, H.</w:t>
      </w:r>
      <w:r w:rsidR="006871A4" w:rsidRPr="009B2F0F">
        <w:rPr>
          <w:rFonts w:ascii="Times New Roman" w:eastAsia="Times New Roman" w:hAnsi="Times New Roman" w:cs="Times New Roman"/>
          <w:sz w:val="24"/>
          <w:szCs w:val="24"/>
          <w:lang w:val="en-US"/>
        </w:rPr>
        <w:t xml:space="preserve"> and</w:t>
      </w:r>
      <w:r w:rsidRPr="009B2F0F">
        <w:rPr>
          <w:rFonts w:ascii="Times New Roman" w:eastAsia="Times New Roman" w:hAnsi="Times New Roman" w:cs="Times New Roman"/>
          <w:sz w:val="24"/>
          <w:szCs w:val="24"/>
          <w:lang w:val="en-US"/>
        </w:rPr>
        <w:t xml:space="preserve"> Montoya-Lerma, J. (2002). Impact of Habitat Degradation on Phlebotominae (Diptera: Psychodidae) of Tropical Dry Forests in Northern Colombia. Journal of Medical Entomology, </w:t>
      </w:r>
      <w:r w:rsidRPr="004554AD">
        <w:rPr>
          <w:rFonts w:ascii="Times New Roman" w:eastAsia="Times New Roman" w:hAnsi="Times New Roman" w:cs="Times New Roman"/>
          <w:i/>
          <w:iCs/>
          <w:sz w:val="24"/>
          <w:szCs w:val="24"/>
          <w:lang w:val="en-US"/>
        </w:rPr>
        <w:t>39</w:t>
      </w:r>
      <w:r w:rsidRPr="009B2F0F">
        <w:rPr>
          <w:rFonts w:ascii="Times New Roman" w:eastAsia="Times New Roman" w:hAnsi="Times New Roman" w:cs="Times New Roman"/>
          <w:sz w:val="24"/>
          <w:szCs w:val="24"/>
          <w:lang w:val="en-US"/>
        </w:rPr>
        <w:t xml:space="preserve">(3), 451-456. </w:t>
      </w:r>
      <w:hyperlink r:id="rId57" w:history="1">
        <w:r w:rsidR="006871A4" w:rsidRPr="009B2F0F">
          <w:rPr>
            <w:rStyle w:val="Hipervnculo"/>
            <w:rFonts w:ascii="Times New Roman" w:eastAsia="Times New Roman" w:hAnsi="Times New Roman" w:cs="Times New Roman"/>
            <w:sz w:val="24"/>
            <w:szCs w:val="24"/>
            <w:lang w:val="en-US"/>
          </w:rPr>
          <w:t>https://doi.org/10.1603/0022-2585-39.3.451</w:t>
        </w:r>
      </w:hyperlink>
      <w:r w:rsidR="006871A4" w:rsidRPr="009B2F0F">
        <w:rPr>
          <w:rFonts w:ascii="Times New Roman" w:eastAsia="Times New Roman" w:hAnsi="Times New Roman" w:cs="Times New Roman"/>
          <w:sz w:val="24"/>
          <w:szCs w:val="24"/>
          <w:lang w:val="en-US"/>
        </w:rPr>
        <w:t xml:space="preserve"> </w:t>
      </w:r>
    </w:p>
    <w:p w14:paraId="54BEB5E6" w14:textId="62E9BB78"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9B2F0F">
        <w:rPr>
          <w:rFonts w:ascii="Times New Roman" w:eastAsia="Times New Roman" w:hAnsi="Times New Roman" w:cs="Times New Roman"/>
          <w:sz w:val="24"/>
          <w:szCs w:val="24"/>
          <w:lang w:val="en-US"/>
        </w:rPr>
        <w:t xml:space="preserve">Walker, J. A., Hedges, D. J., Perodeau, B. P., Landry, K. E., Stoilova, N., Laborde, M. E., Batzer, M. A. Shewale, J., Sinha, S. K. and Batzer, M. (2005). Multiplex polymerase chain reaction for simultaneous quantitation of human nuclear, mitochondrial, and male Y-chromosome DNA: application in human identification. </w:t>
      </w:r>
      <w:r w:rsidRPr="004554AD">
        <w:rPr>
          <w:rFonts w:ascii="Times New Roman" w:eastAsia="Times New Roman" w:hAnsi="Times New Roman" w:cs="Times New Roman"/>
          <w:sz w:val="24"/>
          <w:szCs w:val="24"/>
          <w:lang w:val="en-US"/>
        </w:rPr>
        <w:t xml:space="preserve">Analytical biochemistry, </w:t>
      </w:r>
      <w:r w:rsidRPr="004554AD">
        <w:rPr>
          <w:rFonts w:ascii="Times New Roman" w:eastAsia="Times New Roman" w:hAnsi="Times New Roman" w:cs="Times New Roman"/>
          <w:i/>
          <w:iCs/>
          <w:sz w:val="24"/>
          <w:szCs w:val="24"/>
          <w:lang w:val="en-US"/>
        </w:rPr>
        <w:t>337</w:t>
      </w:r>
      <w:r w:rsidRPr="004554AD">
        <w:rPr>
          <w:rFonts w:ascii="Times New Roman" w:eastAsia="Times New Roman" w:hAnsi="Times New Roman" w:cs="Times New Roman"/>
          <w:sz w:val="24"/>
          <w:szCs w:val="24"/>
          <w:lang w:val="en-US"/>
        </w:rPr>
        <w:t xml:space="preserve">(1), 89-97. </w:t>
      </w:r>
      <w:hyperlink r:id="rId58" w:history="1">
        <w:r w:rsidR="004554AD" w:rsidRPr="00B900B5">
          <w:rPr>
            <w:rStyle w:val="Hipervnculo"/>
            <w:rFonts w:ascii="Times New Roman" w:eastAsia="Times New Roman" w:hAnsi="Times New Roman" w:cs="Times New Roman"/>
            <w:sz w:val="24"/>
            <w:szCs w:val="24"/>
            <w:lang w:val="en-US"/>
          </w:rPr>
          <w:t>https://doi.org/10.1016/j.ab.2004.09.036</w:t>
        </w:r>
      </w:hyperlink>
      <w:r w:rsidR="004554AD" w:rsidRPr="00B900B5">
        <w:rPr>
          <w:rFonts w:ascii="Times New Roman" w:eastAsia="Times New Roman" w:hAnsi="Times New Roman" w:cs="Times New Roman"/>
          <w:sz w:val="24"/>
          <w:szCs w:val="24"/>
          <w:lang w:val="en-US"/>
        </w:rPr>
        <w:t xml:space="preserve"> </w:t>
      </w:r>
    </w:p>
    <w:p w14:paraId="3355176A" w14:textId="3AF3E4E7" w:rsidR="001E5563" w:rsidRPr="00B900B5"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B900B5">
        <w:rPr>
          <w:rFonts w:ascii="Times New Roman" w:eastAsia="Times New Roman" w:hAnsi="Times New Roman" w:cs="Times New Roman"/>
          <w:sz w:val="24"/>
          <w:szCs w:val="24"/>
          <w:lang w:val="en-US"/>
        </w:rPr>
        <w:t xml:space="preserve">WHO. (07 de octubre de 2025) Leishmaniasis. </w:t>
      </w:r>
      <w:hyperlink r:id="rId59" w:history="1">
        <w:r w:rsidR="004554AD" w:rsidRPr="00B900B5">
          <w:rPr>
            <w:rStyle w:val="Hipervnculo"/>
            <w:rFonts w:ascii="Times New Roman" w:eastAsia="Times New Roman" w:hAnsi="Times New Roman" w:cs="Times New Roman"/>
            <w:sz w:val="24"/>
            <w:szCs w:val="24"/>
            <w:lang w:val="en-US"/>
          </w:rPr>
          <w:t>https://www.who.int/es/news-room/fact-sheets/detail/leishmaniasis</w:t>
        </w:r>
      </w:hyperlink>
      <w:r w:rsidR="004554AD" w:rsidRPr="00B900B5">
        <w:rPr>
          <w:rFonts w:ascii="Times New Roman" w:eastAsia="Times New Roman" w:hAnsi="Times New Roman" w:cs="Times New Roman"/>
          <w:sz w:val="24"/>
          <w:szCs w:val="24"/>
          <w:lang w:val="en-US"/>
        </w:rPr>
        <w:t xml:space="preserve"> </w:t>
      </w:r>
    </w:p>
    <w:p w14:paraId="627015B2" w14:textId="26192B3D" w:rsidR="001E5563" w:rsidRPr="00A4146C" w:rsidRDefault="000E05FE" w:rsidP="0074534E">
      <w:pPr>
        <w:widowControl w:val="0"/>
        <w:pBdr>
          <w:top w:val="nil"/>
          <w:left w:val="nil"/>
          <w:bottom w:val="nil"/>
          <w:right w:val="nil"/>
          <w:between w:val="nil"/>
        </w:pBdr>
        <w:spacing w:after="0" w:line="480" w:lineRule="auto"/>
        <w:ind w:left="720" w:hanging="720"/>
        <w:rPr>
          <w:rFonts w:ascii="Times New Roman" w:eastAsia="Times New Roman" w:hAnsi="Times New Roman" w:cs="Times New Roman"/>
          <w:sz w:val="24"/>
          <w:szCs w:val="24"/>
          <w:lang w:val="en-US"/>
        </w:rPr>
      </w:pPr>
      <w:r w:rsidRPr="00C21F44">
        <w:rPr>
          <w:rFonts w:ascii="Times New Roman" w:eastAsia="Times New Roman" w:hAnsi="Times New Roman" w:cs="Times New Roman"/>
          <w:sz w:val="24"/>
          <w:szCs w:val="24"/>
          <w:lang w:val="en-US"/>
        </w:rPr>
        <w:t>Young, D. G.</w:t>
      </w:r>
      <w:r w:rsidR="006871A4" w:rsidRPr="00C21F44">
        <w:rPr>
          <w:rFonts w:ascii="Times New Roman" w:eastAsia="Times New Roman" w:hAnsi="Times New Roman" w:cs="Times New Roman"/>
          <w:sz w:val="24"/>
          <w:szCs w:val="24"/>
          <w:lang w:val="en-US"/>
        </w:rPr>
        <w:t xml:space="preserve"> and</w:t>
      </w:r>
      <w:r w:rsidRPr="00C21F44">
        <w:rPr>
          <w:rFonts w:ascii="Times New Roman" w:eastAsia="Times New Roman" w:hAnsi="Times New Roman" w:cs="Times New Roman"/>
          <w:sz w:val="24"/>
          <w:szCs w:val="24"/>
          <w:lang w:val="en-US"/>
        </w:rPr>
        <w:t xml:space="preserve"> Duncan, M. A. (1994). </w:t>
      </w:r>
      <w:r w:rsidRPr="00A4146C">
        <w:rPr>
          <w:rFonts w:ascii="Times New Roman" w:eastAsia="Times New Roman" w:hAnsi="Times New Roman" w:cs="Times New Roman"/>
          <w:sz w:val="24"/>
          <w:szCs w:val="24"/>
          <w:lang w:val="en-US"/>
        </w:rPr>
        <w:t xml:space="preserve">Guide to the identification and geographic distribution of </w:t>
      </w:r>
      <w:r w:rsidRPr="00A4146C">
        <w:rPr>
          <w:rFonts w:ascii="Times New Roman" w:eastAsia="Times New Roman" w:hAnsi="Times New Roman" w:cs="Times New Roman"/>
          <w:i/>
          <w:sz w:val="24"/>
          <w:szCs w:val="24"/>
          <w:lang w:val="en-US"/>
        </w:rPr>
        <w:t>Lutzomyia</w:t>
      </w:r>
      <w:r w:rsidRPr="00A4146C">
        <w:rPr>
          <w:rFonts w:ascii="Times New Roman" w:eastAsia="Times New Roman" w:hAnsi="Times New Roman" w:cs="Times New Roman"/>
          <w:sz w:val="24"/>
          <w:szCs w:val="24"/>
          <w:lang w:val="en-US"/>
        </w:rPr>
        <w:t xml:space="preserve"> sand flies in Mexico, the West Indies, Central and South America (Diptera: Psychodidae). Gainesville, Fla., U.S.A.: Associated Publishers: American Entomological Institute.</w:t>
      </w:r>
      <w:r w:rsidR="006871A4">
        <w:rPr>
          <w:rFonts w:ascii="Times New Roman" w:eastAsia="Times New Roman" w:hAnsi="Times New Roman" w:cs="Times New Roman"/>
          <w:sz w:val="24"/>
          <w:szCs w:val="24"/>
          <w:lang w:val="en-US"/>
        </w:rPr>
        <w:t xml:space="preserve"> </w:t>
      </w:r>
    </w:p>
    <w:bookmarkEnd w:id="7"/>
    <w:p w14:paraId="00FD45DA" w14:textId="77777777" w:rsidR="001E5563" w:rsidRPr="00A4146C" w:rsidRDefault="000E05FE" w:rsidP="0074534E">
      <w:pPr>
        <w:spacing w:before="280" w:after="280" w:line="480" w:lineRule="auto"/>
        <w:ind w:hanging="2"/>
        <w:rPr>
          <w:rFonts w:ascii="Times New Roman" w:eastAsia="Times New Roman" w:hAnsi="Times New Roman" w:cs="Times New Roman"/>
          <w:b/>
          <w:color w:val="111111"/>
          <w:sz w:val="24"/>
          <w:szCs w:val="24"/>
        </w:rPr>
      </w:pPr>
      <w:r w:rsidRPr="00A4146C">
        <w:rPr>
          <w:rFonts w:ascii="Times New Roman" w:eastAsia="Times New Roman" w:hAnsi="Times New Roman" w:cs="Times New Roman"/>
          <w:b/>
          <w:color w:val="111111"/>
          <w:sz w:val="24"/>
          <w:szCs w:val="24"/>
        </w:rPr>
        <w:t>TABLAS</w:t>
      </w:r>
    </w:p>
    <w:p w14:paraId="0F6D7D29" w14:textId="697261BF" w:rsidR="001E5563" w:rsidRPr="00A4146C" w:rsidRDefault="000E05FE">
      <w:pPr>
        <w:shd w:val="clear" w:color="auto" w:fill="FFFFFF"/>
        <w:spacing w:before="280" w:after="28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b/>
          <w:color w:val="111111"/>
          <w:sz w:val="24"/>
          <w:szCs w:val="24"/>
        </w:rPr>
        <w:t xml:space="preserve"> </w:t>
      </w:r>
      <w:r w:rsidRPr="00A4146C">
        <w:rPr>
          <w:rFonts w:ascii="Times New Roman" w:eastAsia="Times New Roman" w:hAnsi="Times New Roman" w:cs="Times New Roman"/>
          <w:b/>
          <w:color w:val="000000"/>
          <w:sz w:val="24"/>
          <w:szCs w:val="24"/>
        </w:rPr>
        <w:t xml:space="preserve">Tabla 1. </w:t>
      </w:r>
      <w:r w:rsidRPr="00A4146C">
        <w:rPr>
          <w:rFonts w:ascii="Times New Roman" w:eastAsia="Times New Roman" w:hAnsi="Times New Roman" w:cs="Times New Roman"/>
          <w:color w:val="000000"/>
          <w:sz w:val="24"/>
          <w:szCs w:val="24"/>
        </w:rPr>
        <w:t xml:space="preserve">Composición y abundancia absoluta de especies de flebotomíneos por ambiente, hallados en El Palmar, municipio de Ovejas, Sucre, Colombia. </w:t>
      </w:r>
      <w:r w:rsidR="00C26057">
        <w:rPr>
          <w:rFonts w:ascii="Times New Roman" w:eastAsia="Times New Roman" w:hAnsi="Times New Roman" w:cs="Times New Roman"/>
          <w:color w:val="000000"/>
          <w:sz w:val="24"/>
          <w:szCs w:val="24"/>
        </w:rPr>
        <w:t xml:space="preserve">H: hembras. M: Machos. </w:t>
      </w:r>
    </w:p>
    <w:tbl>
      <w:tblPr>
        <w:tblStyle w:val="a0"/>
        <w:tblW w:w="8059"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100"/>
        <w:gridCol w:w="859"/>
        <w:gridCol w:w="860"/>
        <w:gridCol w:w="859"/>
        <w:gridCol w:w="43"/>
        <w:gridCol w:w="753"/>
        <w:gridCol w:w="895"/>
        <w:gridCol w:w="896"/>
        <w:gridCol w:w="794"/>
      </w:tblGrid>
      <w:tr w:rsidR="001E5563" w:rsidRPr="00A4146C" w14:paraId="63DBD12E" w14:textId="77777777">
        <w:trPr>
          <w:trHeight w:val="345"/>
          <w:jc w:val="center"/>
        </w:trPr>
        <w:tc>
          <w:tcPr>
            <w:tcW w:w="2100" w:type="dxa"/>
            <w:vMerge w:val="restart"/>
            <w:tcBorders>
              <w:top w:val="single" w:sz="4" w:space="0" w:color="000000"/>
            </w:tcBorders>
            <w:vAlign w:val="center"/>
          </w:tcPr>
          <w:p w14:paraId="766753E0"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lastRenderedPageBreak/>
              <w:t>Especies</w:t>
            </w:r>
          </w:p>
        </w:tc>
        <w:tc>
          <w:tcPr>
            <w:tcW w:w="1719" w:type="dxa"/>
            <w:gridSpan w:val="2"/>
            <w:tcBorders>
              <w:top w:val="single" w:sz="4" w:space="0" w:color="000000"/>
              <w:bottom w:val="single" w:sz="4" w:space="0" w:color="000000"/>
            </w:tcBorders>
            <w:vAlign w:val="center"/>
          </w:tcPr>
          <w:p w14:paraId="7509B6BD"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Intradomicilio</w:t>
            </w:r>
          </w:p>
        </w:tc>
        <w:tc>
          <w:tcPr>
            <w:tcW w:w="1655" w:type="dxa"/>
            <w:gridSpan w:val="3"/>
            <w:tcBorders>
              <w:top w:val="single" w:sz="4" w:space="0" w:color="000000"/>
              <w:bottom w:val="single" w:sz="4" w:space="0" w:color="000000"/>
            </w:tcBorders>
            <w:vAlign w:val="center"/>
          </w:tcPr>
          <w:p w14:paraId="10B46AB9"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Peridomicilio</w:t>
            </w:r>
          </w:p>
        </w:tc>
        <w:tc>
          <w:tcPr>
            <w:tcW w:w="1791" w:type="dxa"/>
            <w:gridSpan w:val="2"/>
            <w:tcBorders>
              <w:top w:val="single" w:sz="4" w:space="0" w:color="000000"/>
              <w:bottom w:val="single" w:sz="4" w:space="0" w:color="000000"/>
            </w:tcBorders>
            <w:vAlign w:val="center"/>
          </w:tcPr>
          <w:p w14:paraId="746EEAA2"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Extradomicilio</w:t>
            </w:r>
          </w:p>
        </w:tc>
        <w:tc>
          <w:tcPr>
            <w:tcW w:w="794" w:type="dxa"/>
            <w:vMerge w:val="restart"/>
            <w:tcBorders>
              <w:top w:val="single" w:sz="4" w:space="0" w:color="000000"/>
            </w:tcBorders>
            <w:vAlign w:val="center"/>
          </w:tcPr>
          <w:p w14:paraId="5E2C483A"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Total</w:t>
            </w:r>
          </w:p>
        </w:tc>
      </w:tr>
      <w:tr w:rsidR="00EE11C0" w:rsidRPr="00A4146C" w14:paraId="3C49A99F" w14:textId="77777777" w:rsidTr="001C6A16">
        <w:trPr>
          <w:trHeight w:val="345"/>
          <w:jc w:val="center"/>
        </w:trPr>
        <w:tc>
          <w:tcPr>
            <w:tcW w:w="2100" w:type="dxa"/>
            <w:vMerge/>
            <w:tcBorders>
              <w:top w:val="single" w:sz="4" w:space="0" w:color="000000"/>
            </w:tcBorders>
            <w:vAlign w:val="center"/>
          </w:tcPr>
          <w:p w14:paraId="02F4B213" w14:textId="77777777" w:rsidR="00EE11C0" w:rsidRPr="00A4146C" w:rsidRDefault="00EE11C0" w:rsidP="00EE11C0">
            <w:pPr>
              <w:widowControl w:val="0"/>
              <w:pBdr>
                <w:top w:val="nil"/>
                <w:left w:val="nil"/>
                <w:bottom w:val="nil"/>
                <w:right w:val="nil"/>
                <w:between w:val="nil"/>
              </w:pBdr>
              <w:spacing w:line="276" w:lineRule="auto"/>
              <w:ind w:firstLine="0"/>
              <w:rPr>
                <w:rFonts w:ascii="Times New Roman" w:eastAsia="Times New Roman" w:hAnsi="Times New Roman" w:cs="Times New Roman"/>
                <w:b/>
                <w:color w:val="000000"/>
                <w:sz w:val="24"/>
                <w:szCs w:val="24"/>
              </w:rPr>
            </w:pPr>
          </w:p>
        </w:tc>
        <w:tc>
          <w:tcPr>
            <w:tcW w:w="859" w:type="dxa"/>
            <w:tcBorders>
              <w:top w:val="single" w:sz="4" w:space="0" w:color="000000"/>
              <w:bottom w:val="single" w:sz="4" w:space="0" w:color="000000"/>
            </w:tcBorders>
            <w:vAlign w:val="center"/>
          </w:tcPr>
          <w:p w14:paraId="006026A6" w14:textId="7E7C5C35"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H</w:t>
            </w:r>
          </w:p>
        </w:tc>
        <w:tc>
          <w:tcPr>
            <w:tcW w:w="860" w:type="dxa"/>
            <w:tcBorders>
              <w:top w:val="single" w:sz="4" w:space="0" w:color="000000"/>
              <w:bottom w:val="single" w:sz="4" w:space="0" w:color="000000"/>
            </w:tcBorders>
            <w:vAlign w:val="center"/>
          </w:tcPr>
          <w:p w14:paraId="03B75413" w14:textId="50F3648B"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M</w:t>
            </w:r>
          </w:p>
        </w:tc>
        <w:tc>
          <w:tcPr>
            <w:tcW w:w="859" w:type="dxa"/>
            <w:tcBorders>
              <w:top w:val="single" w:sz="4" w:space="0" w:color="000000"/>
              <w:bottom w:val="single" w:sz="4" w:space="0" w:color="000000"/>
            </w:tcBorders>
            <w:vAlign w:val="center"/>
          </w:tcPr>
          <w:p w14:paraId="2B2115FE" w14:textId="388D51E8"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H</w:t>
            </w:r>
          </w:p>
        </w:tc>
        <w:tc>
          <w:tcPr>
            <w:tcW w:w="796" w:type="dxa"/>
            <w:gridSpan w:val="2"/>
            <w:tcBorders>
              <w:top w:val="single" w:sz="4" w:space="0" w:color="000000"/>
              <w:bottom w:val="single" w:sz="4" w:space="0" w:color="000000"/>
            </w:tcBorders>
            <w:vAlign w:val="center"/>
          </w:tcPr>
          <w:p w14:paraId="2F558A99" w14:textId="6EEB1B3D"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M</w:t>
            </w:r>
          </w:p>
        </w:tc>
        <w:tc>
          <w:tcPr>
            <w:tcW w:w="895" w:type="dxa"/>
            <w:tcBorders>
              <w:top w:val="single" w:sz="4" w:space="0" w:color="000000"/>
              <w:bottom w:val="single" w:sz="4" w:space="0" w:color="000000"/>
            </w:tcBorders>
            <w:vAlign w:val="center"/>
          </w:tcPr>
          <w:p w14:paraId="7FB2E615" w14:textId="57B85569"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H</w:t>
            </w:r>
          </w:p>
        </w:tc>
        <w:tc>
          <w:tcPr>
            <w:tcW w:w="896" w:type="dxa"/>
            <w:tcBorders>
              <w:top w:val="single" w:sz="4" w:space="0" w:color="000000"/>
              <w:bottom w:val="single" w:sz="4" w:space="0" w:color="000000"/>
            </w:tcBorders>
            <w:vAlign w:val="center"/>
          </w:tcPr>
          <w:p w14:paraId="0D31BBAA" w14:textId="0DF8B442" w:rsidR="00EE11C0" w:rsidRPr="00EE11C0" w:rsidRDefault="00EE11C0" w:rsidP="00EE11C0">
            <w:pPr>
              <w:ind w:firstLine="0"/>
              <w:jc w:val="center"/>
              <w:rPr>
                <w:rFonts w:ascii="Times New Roman" w:eastAsia="Times New Roman" w:hAnsi="Times New Roman" w:cs="Times New Roman"/>
                <w:bCs/>
                <w:color w:val="000000"/>
                <w:sz w:val="24"/>
                <w:szCs w:val="24"/>
              </w:rPr>
            </w:pPr>
            <w:r w:rsidRPr="00EE11C0">
              <w:rPr>
                <w:rFonts w:ascii="Times New Roman" w:eastAsia="Times New Roman" w:hAnsi="Times New Roman" w:cs="Times New Roman"/>
                <w:bCs/>
                <w:color w:val="000000"/>
                <w:sz w:val="24"/>
                <w:szCs w:val="24"/>
              </w:rPr>
              <w:t>M</w:t>
            </w:r>
          </w:p>
        </w:tc>
        <w:tc>
          <w:tcPr>
            <w:tcW w:w="794" w:type="dxa"/>
            <w:vMerge/>
            <w:tcBorders>
              <w:top w:val="single" w:sz="4" w:space="0" w:color="000000"/>
            </w:tcBorders>
            <w:vAlign w:val="center"/>
          </w:tcPr>
          <w:p w14:paraId="47F92693" w14:textId="77777777" w:rsidR="00EE11C0" w:rsidRPr="00A4146C" w:rsidRDefault="00EE11C0" w:rsidP="00EE11C0">
            <w:pPr>
              <w:widowControl w:val="0"/>
              <w:pBdr>
                <w:top w:val="nil"/>
                <w:left w:val="nil"/>
                <w:bottom w:val="nil"/>
                <w:right w:val="nil"/>
                <w:between w:val="nil"/>
              </w:pBdr>
              <w:spacing w:line="276" w:lineRule="auto"/>
              <w:ind w:firstLine="0"/>
              <w:rPr>
                <w:rFonts w:ascii="Times New Roman" w:eastAsia="Times New Roman" w:hAnsi="Times New Roman" w:cs="Times New Roman"/>
                <w:b/>
                <w:color w:val="000000"/>
                <w:sz w:val="24"/>
                <w:szCs w:val="24"/>
              </w:rPr>
            </w:pPr>
          </w:p>
        </w:tc>
      </w:tr>
      <w:tr w:rsidR="001E5563" w:rsidRPr="00A4146C" w14:paraId="2455FD58" w14:textId="77777777">
        <w:trPr>
          <w:trHeight w:val="479"/>
          <w:jc w:val="center"/>
        </w:trPr>
        <w:tc>
          <w:tcPr>
            <w:tcW w:w="2100" w:type="dxa"/>
            <w:tcBorders>
              <w:top w:val="single" w:sz="4" w:space="0" w:color="000000"/>
            </w:tcBorders>
            <w:vAlign w:val="center"/>
          </w:tcPr>
          <w:p w14:paraId="70FD18E4"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atroclavata</w:t>
            </w:r>
          </w:p>
        </w:tc>
        <w:tc>
          <w:tcPr>
            <w:tcW w:w="859" w:type="dxa"/>
            <w:tcBorders>
              <w:top w:val="single" w:sz="4" w:space="0" w:color="000000"/>
            </w:tcBorders>
            <w:vAlign w:val="center"/>
          </w:tcPr>
          <w:p w14:paraId="38B0E4C1"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60" w:type="dxa"/>
            <w:tcBorders>
              <w:top w:val="single" w:sz="4" w:space="0" w:color="000000"/>
            </w:tcBorders>
            <w:vAlign w:val="center"/>
          </w:tcPr>
          <w:p w14:paraId="754498C0"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902" w:type="dxa"/>
            <w:gridSpan w:val="2"/>
            <w:tcBorders>
              <w:top w:val="single" w:sz="4" w:space="0" w:color="000000"/>
            </w:tcBorders>
            <w:vAlign w:val="center"/>
          </w:tcPr>
          <w:p w14:paraId="63A4F961"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53" w:type="dxa"/>
            <w:tcBorders>
              <w:top w:val="single" w:sz="4" w:space="0" w:color="000000"/>
            </w:tcBorders>
            <w:vAlign w:val="center"/>
          </w:tcPr>
          <w:p w14:paraId="4AFFF35A"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5" w:type="dxa"/>
            <w:tcBorders>
              <w:top w:val="single" w:sz="4" w:space="0" w:color="000000"/>
            </w:tcBorders>
            <w:vAlign w:val="center"/>
          </w:tcPr>
          <w:p w14:paraId="582799DD"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6" w:type="dxa"/>
            <w:tcBorders>
              <w:top w:val="single" w:sz="4" w:space="0" w:color="000000"/>
            </w:tcBorders>
            <w:vAlign w:val="center"/>
          </w:tcPr>
          <w:p w14:paraId="024688C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94" w:type="dxa"/>
            <w:tcBorders>
              <w:top w:val="single" w:sz="4" w:space="0" w:color="000000"/>
            </w:tcBorders>
            <w:vAlign w:val="center"/>
          </w:tcPr>
          <w:p w14:paraId="66FA1DCC"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w:t>
            </w:r>
          </w:p>
        </w:tc>
      </w:tr>
      <w:tr w:rsidR="001E5563" w:rsidRPr="00A4146C" w14:paraId="34C94082" w14:textId="77777777">
        <w:trPr>
          <w:trHeight w:val="491"/>
          <w:jc w:val="center"/>
        </w:trPr>
        <w:tc>
          <w:tcPr>
            <w:tcW w:w="2100" w:type="dxa"/>
            <w:vAlign w:val="center"/>
          </w:tcPr>
          <w:p w14:paraId="11E4E879"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c. cayennensis</w:t>
            </w:r>
          </w:p>
        </w:tc>
        <w:tc>
          <w:tcPr>
            <w:tcW w:w="859" w:type="dxa"/>
            <w:vAlign w:val="center"/>
          </w:tcPr>
          <w:p w14:paraId="15B712B9"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7</w:t>
            </w:r>
          </w:p>
        </w:tc>
        <w:tc>
          <w:tcPr>
            <w:tcW w:w="860" w:type="dxa"/>
            <w:vAlign w:val="center"/>
          </w:tcPr>
          <w:p w14:paraId="2B55EF7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902" w:type="dxa"/>
            <w:gridSpan w:val="2"/>
            <w:vAlign w:val="center"/>
          </w:tcPr>
          <w:p w14:paraId="1AD175AA"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14</w:t>
            </w:r>
          </w:p>
        </w:tc>
        <w:tc>
          <w:tcPr>
            <w:tcW w:w="753" w:type="dxa"/>
            <w:vAlign w:val="center"/>
          </w:tcPr>
          <w:p w14:paraId="709BB9C5"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6</w:t>
            </w:r>
          </w:p>
        </w:tc>
        <w:tc>
          <w:tcPr>
            <w:tcW w:w="895" w:type="dxa"/>
            <w:vAlign w:val="center"/>
          </w:tcPr>
          <w:p w14:paraId="2132B18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896" w:type="dxa"/>
            <w:vAlign w:val="center"/>
          </w:tcPr>
          <w:p w14:paraId="30D25926"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794" w:type="dxa"/>
            <w:vAlign w:val="center"/>
          </w:tcPr>
          <w:p w14:paraId="10B2C200"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33</w:t>
            </w:r>
          </w:p>
        </w:tc>
      </w:tr>
      <w:tr w:rsidR="001E5563" w:rsidRPr="00A4146C" w14:paraId="29B10840" w14:textId="77777777">
        <w:trPr>
          <w:trHeight w:val="491"/>
          <w:jc w:val="center"/>
        </w:trPr>
        <w:tc>
          <w:tcPr>
            <w:tcW w:w="2100" w:type="dxa"/>
            <w:vAlign w:val="center"/>
          </w:tcPr>
          <w:p w14:paraId="27BC9225"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carpenteri</w:t>
            </w:r>
          </w:p>
        </w:tc>
        <w:tc>
          <w:tcPr>
            <w:tcW w:w="859" w:type="dxa"/>
            <w:vAlign w:val="center"/>
          </w:tcPr>
          <w:p w14:paraId="083F63E5"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60" w:type="dxa"/>
            <w:vAlign w:val="center"/>
          </w:tcPr>
          <w:p w14:paraId="02E8027D"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902" w:type="dxa"/>
            <w:gridSpan w:val="2"/>
            <w:vAlign w:val="center"/>
          </w:tcPr>
          <w:p w14:paraId="19B4350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53" w:type="dxa"/>
            <w:vAlign w:val="center"/>
          </w:tcPr>
          <w:p w14:paraId="31630930"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5" w:type="dxa"/>
            <w:vAlign w:val="center"/>
          </w:tcPr>
          <w:p w14:paraId="3F645765"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896" w:type="dxa"/>
            <w:vAlign w:val="center"/>
          </w:tcPr>
          <w:p w14:paraId="0779992F"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794" w:type="dxa"/>
            <w:vAlign w:val="center"/>
          </w:tcPr>
          <w:p w14:paraId="5EF64B3B"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4</w:t>
            </w:r>
          </w:p>
        </w:tc>
      </w:tr>
      <w:tr w:rsidR="001E5563" w:rsidRPr="00A4146C" w14:paraId="76B818BF" w14:textId="77777777">
        <w:trPr>
          <w:trHeight w:val="479"/>
          <w:jc w:val="center"/>
        </w:trPr>
        <w:tc>
          <w:tcPr>
            <w:tcW w:w="2100" w:type="dxa"/>
            <w:vAlign w:val="center"/>
          </w:tcPr>
          <w:p w14:paraId="079655B9"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dubitans</w:t>
            </w:r>
          </w:p>
        </w:tc>
        <w:tc>
          <w:tcPr>
            <w:tcW w:w="859" w:type="dxa"/>
            <w:vAlign w:val="center"/>
          </w:tcPr>
          <w:p w14:paraId="2D633ED9"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3</w:t>
            </w:r>
          </w:p>
        </w:tc>
        <w:tc>
          <w:tcPr>
            <w:tcW w:w="860" w:type="dxa"/>
            <w:vAlign w:val="center"/>
          </w:tcPr>
          <w:p w14:paraId="536EDDDA"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902" w:type="dxa"/>
            <w:gridSpan w:val="2"/>
            <w:vAlign w:val="center"/>
          </w:tcPr>
          <w:p w14:paraId="5F41D7EC"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16</w:t>
            </w:r>
          </w:p>
        </w:tc>
        <w:tc>
          <w:tcPr>
            <w:tcW w:w="753" w:type="dxa"/>
            <w:vAlign w:val="center"/>
          </w:tcPr>
          <w:p w14:paraId="7C056FD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95" w:type="dxa"/>
            <w:vAlign w:val="center"/>
          </w:tcPr>
          <w:p w14:paraId="77A19081"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896" w:type="dxa"/>
            <w:vAlign w:val="center"/>
          </w:tcPr>
          <w:p w14:paraId="0C31A49F"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794" w:type="dxa"/>
            <w:vAlign w:val="center"/>
          </w:tcPr>
          <w:p w14:paraId="67850FB2"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25</w:t>
            </w:r>
          </w:p>
        </w:tc>
      </w:tr>
      <w:tr w:rsidR="001E5563" w:rsidRPr="00A4146C" w14:paraId="2F1B5734" w14:textId="77777777">
        <w:trPr>
          <w:trHeight w:val="491"/>
          <w:jc w:val="center"/>
        </w:trPr>
        <w:tc>
          <w:tcPr>
            <w:tcW w:w="2100" w:type="dxa"/>
            <w:vAlign w:val="center"/>
          </w:tcPr>
          <w:p w14:paraId="0F9A459C"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evansi</w:t>
            </w:r>
          </w:p>
        </w:tc>
        <w:tc>
          <w:tcPr>
            <w:tcW w:w="859" w:type="dxa"/>
            <w:vAlign w:val="center"/>
          </w:tcPr>
          <w:p w14:paraId="2C6D2CA4"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470</w:t>
            </w:r>
          </w:p>
        </w:tc>
        <w:tc>
          <w:tcPr>
            <w:tcW w:w="860" w:type="dxa"/>
            <w:vAlign w:val="center"/>
          </w:tcPr>
          <w:p w14:paraId="7356678B"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157</w:t>
            </w:r>
          </w:p>
        </w:tc>
        <w:tc>
          <w:tcPr>
            <w:tcW w:w="902" w:type="dxa"/>
            <w:gridSpan w:val="2"/>
            <w:vAlign w:val="center"/>
          </w:tcPr>
          <w:p w14:paraId="54CF22C6"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1035</w:t>
            </w:r>
          </w:p>
        </w:tc>
        <w:tc>
          <w:tcPr>
            <w:tcW w:w="753" w:type="dxa"/>
            <w:vAlign w:val="center"/>
          </w:tcPr>
          <w:p w14:paraId="2975F9B2"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519</w:t>
            </w:r>
          </w:p>
        </w:tc>
        <w:tc>
          <w:tcPr>
            <w:tcW w:w="895" w:type="dxa"/>
            <w:vAlign w:val="center"/>
          </w:tcPr>
          <w:p w14:paraId="2DF8ED7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309</w:t>
            </w:r>
          </w:p>
        </w:tc>
        <w:tc>
          <w:tcPr>
            <w:tcW w:w="896" w:type="dxa"/>
            <w:vAlign w:val="center"/>
          </w:tcPr>
          <w:p w14:paraId="41BBCDB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229</w:t>
            </w:r>
          </w:p>
        </w:tc>
        <w:tc>
          <w:tcPr>
            <w:tcW w:w="794" w:type="dxa"/>
            <w:vAlign w:val="center"/>
          </w:tcPr>
          <w:p w14:paraId="5CCFE89B"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2719</w:t>
            </w:r>
          </w:p>
        </w:tc>
      </w:tr>
      <w:tr w:rsidR="001E5563" w:rsidRPr="00A4146C" w14:paraId="36ADEBAC" w14:textId="77777777">
        <w:trPr>
          <w:trHeight w:val="491"/>
          <w:jc w:val="center"/>
        </w:trPr>
        <w:tc>
          <w:tcPr>
            <w:tcW w:w="2100" w:type="dxa"/>
            <w:vAlign w:val="center"/>
          </w:tcPr>
          <w:p w14:paraId="46ED3803"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gomezi</w:t>
            </w:r>
          </w:p>
        </w:tc>
        <w:tc>
          <w:tcPr>
            <w:tcW w:w="859" w:type="dxa"/>
            <w:vAlign w:val="center"/>
          </w:tcPr>
          <w:p w14:paraId="158AA7E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4</w:t>
            </w:r>
          </w:p>
        </w:tc>
        <w:tc>
          <w:tcPr>
            <w:tcW w:w="860" w:type="dxa"/>
            <w:vAlign w:val="center"/>
          </w:tcPr>
          <w:p w14:paraId="03590AF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902" w:type="dxa"/>
            <w:gridSpan w:val="2"/>
            <w:vAlign w:val="center"/>
          </w:tcPr>
          <w:p w14:paraId="0A064D5F"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23</w:t>
            </w:r>
          </w:p>
        </w:tc>
        <w:tc>
          <w:tcPr>
            <w:tcW w:w="753" w:type="dxa"/>
            <w:vAlign w:val="center"/>
          </w:tcPr>
          <w:p w14:paraId="2ED2EC5C"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16</w:t>
            </w:r>
          </w:p>
        </w:tc>
        <w:tc>
          <w:tcPr>
            <w:tcW w:w="895" w:type="dxa"/>
            <w:vAlign w:val="center"/>
          </w:tcPr>
          <w:p w14:paraId="6CC25DC3"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5</w:t>
            </w:r>
          </w:p>
        </w:tc>
        <w:tc>
          <w:tcPr>
            <w:tcW w:w="896" w:type="dxa"/>
            <w:vAlign w:val="center"/>
          </w:tcPr>
          <w:p w14:paraId="7793E19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18</w:t>
            </w:r>
          </w:p>
        </w:tc>
        <w:tc>
          <w:tcPr>
            <w:tcW w:w="794" w:type="dxa"/>
            <w:vAlign w:val="center"/>
          </w:tcPr>
          <w:p w14:paraId="7F4289D0"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68</w:t>
            </w:r>
          </w:p>
        </w:tc>
      </w:tr>
      <w:tr w:rsidR="001E5563" w:rsidRPr="00A4146C" w14:paraId="25F4ADA2" w14:textId="77777777">
        <w:trPr>
          <w:trHeight w:val="479"/>
          <w:jc w:val="center"/>
        </w:trPr>
        <w:tc>
          <w:tcPr>
            <w:tcW w:w="2100" w:type="dxa"/>
            <w:vAlign w:val="center"/>
          </w:tcPr>
          <w:p w14:paraId="4936E9BE"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micropyga</w:t>
            </w:r>
          </w:p>
        </w:tc>
        <w:tc>
          <w:tcPr>
            <w:tcW w:w="859" w:type="dxa"/>
            <w:vAlign w:val="center"/>
          </w:tcPr>
          <w:p w14:paraId="5AB20A12"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60" w:type="dxa"/>
            <w:vAlign w:val="center"/>
          </w:tcPr>
          <w:p w14:paraId="7B392B8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902" w:type="dxa"/>
            <w:gridSpan w:val="2"/>
            <w:vAlign w:val="center"/>
          </w:tcPr>
          <w:p w14:paraId="5B47D5D3"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53" w:type="dxa"/>
            <w:vAlign w:val="center"/>
          </w:tcPr>
          <w:p w14:paraId="6DE2DC30"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5" w:type="dxa"/>
            <w:vAlign w:val="center"/>
          </w:tcPr>
          <w:p w14:paraId="332603CA"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6" w:type="dxa"/>
            <w:vAlign w:val="center"/>
          </w:tcPr>
          <w:p w14:paraId="546C3B04"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94" w:type="dxa"/>
            <w:vAlign w:val="center"/>
          </w:tcPr>
          <w:p w14:paraId="5720F21A"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w:t>
            </w:r>
          </w:p>
        </w:tc>
      </w:tr>
      <w:tr w:rsidR="001E5563" w:rsidRPr="00A4146C" w14:paraId="29942EB5" w14:textId="77777777">
        <w:trPr>
          <w:trHeight w:val="491"/>
          <w:jc w:val="center"/>
        </w:trPr>
        <w:tc>
          <w:tcPr>
            <w:tcW w:w="2100" w:type="dxa"/>
            <w:vAlign w:val="center"/>
          </w:tcPr>
          <w:p w14:paraId="36B5DFB1"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panamensis</w:t>
            </w:r>
          </w:p>
        </w:tc>
        <w:tc>
          <w:tcPr>
            <w:tcW w:w="859" w:type="dxa"/>
            <w:vAlign w:val="center"/>
          </w:tcPr>
          <w:p w14:paraId="7A5359D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12</w:t>
            </w:r>
          </w:p>
        </w:tc>
        <w:tc>
          <w:tcPr>
            <w:tcW w:w="860" w:type="dxa"/>
            <w:vAlign w:val="center"/>
          </w:tcPr>
          <w:p w14:paraId="6AAABDC9"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902" w:type="dxa"/>
            <w:gridSpan w:val="2"/>
            <w:vAlign w:val="center"/>
          </w:tcPr>
          <w:p w14:paraId="333FADD9"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35</w:t>
            </w:r>
          </w:p>
        </w:tc>
        <w:tc>
          <w:tcPr>
            <w:tcW w:w="753" w:type="dxa"/>
            <w:vAlign w:val="center"/>
          </w:tcPr>
          <w:p w14:paraId="2CFD31E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5</w:t>
            </w:r>
          </w:p>
        </w:tc>
        <w:tc>
          <w:tcPr>
            <w:tcW w:w="895" w:type="dxa"/>
            <w:vAlign w:val="center"/>
          </w:tcPr>
          <w:p w14:paraId="08703D1E"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16</w:t>
            </w:r>
          </w:p>
        </w:tc>
        <w:tc>
          <w:tcPr>
            <w:tcW w:w="896" w:type="dxa"/>
            <w:vAlign w:val="center"/>
          </w:tcPr>
          <w:p w14:paraId="54E5655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11</w:t>
            </w:r>
          </w:p>
        </w:tc>
        <w:tc>
          <w:tcPr>
            <w:tcW w:w="794" w:type="dxa"/>
            <w:vAlign w:val="center"/>
          </w:tcPr>
          <w:p w14:paraId="7F6D9258"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80</w:t>
            </w:r>
          </w:p>
        </w:tc>
      </w:tr>
      <w:tr w:rsidR="001E5563" w:rsidRPr="00A4146C" w14:paraId="2D4C52E4" w14:textId="77777777">
        <w:trPr>
          <w:trHeight w:val="491"/>
          <w:jc w:val="center"/>
        </w:trPr>
        <w:tc>
          <w:tcPr>
            <w:tcW w:w="2100" w:type="dxa"/>
            <w:vAlign w:val="center"/>
          </w:tcPr>
          <w:p w14:paraId="34D0AF98"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rangeliana</w:t>
            </w:r>
          </w:p>
        </w:tc>
        <w:tc>
          <w:tcPr>
            <w:tcW w:w="859" w:type="dxa"/>
            <w:vAlign w:val="center"/>
          </w:tcPr>
          <w:p w14:paraId="44ED2BE4"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60" w:type="dxa"/>
            <w:vAlign w:val="center"/>
          </w:tcPr>
          <w:p w14:paraId="59B9A33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902" w:type="dxa"/>
            <w:gridSpan w:val="2"/>
            <w:vAlign w:val="center"/>
          </w:tcPr>
          <w:p w14:paraId="41B76992"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753" w:type="dxa"/>
            <w:vAlign w:val="center"/>
          </w:tcPr>
          <w:p w14:paraId="3459D1CB"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95" w:type="dxa"/>
            <w:vAlign w:val="center"/>
          </w:tcPr>
          <w:p w14:paraId="74D224B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896" w:type="dxa"/>
            <w:vAlign w:val="center"/>
          </w:tcPr>
          <w:p w14:paraId="3CD7AE1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94" w:type="dxa"/>
            <w:vAlign w:val="center"/>
          </w:tcPr>
          <w:p w14:paraId="393E7CF3"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6</w:t>
            </w:r>
          </w:p>
        </w:tc>
      </w:tr>
      <w:tr w:rsidR="001E5563" w:rsidRPr="00A4146C" w14:paraId="0084B0CA" w14:textId="77777777">
        <w:trPr>
          <w:trHeight w:val="479"/>
          <w:jc w:val="center"/>
        </w:trPr>
        <w:tc>
          <w:tcPr>
            <w:tcW w:w="2100" w:type="dxa"/>
            <w:vAlign w:val="center"/>
          </w:tcPr>
          <w:p w14:paraId="6414BBC9" w14:textId="77777777" w:rsidR="001E5563" w:rsidRPr="00A4146C" w:rsidRDefault="000E05FE">
            <w:pPr>
              <w:ind w:firstLine="0"/>
              <w:rPr>
                <w:rFonts w:ascii="Times New Roman" w:eastAsia="Times New Roman" w:hAnsi="Times New Roman" w:cs="Times New Roman"/>
                <w:i/>
                <w:color w:val="000000"/>
                <w:sz w:val="24"/>
                <w:szCs w:val="24"/>
              </w:rPr>
            </w:pPr>
            <w:r w:rsidRPr="00A4146C">
              <w:rPr>
                <w:rFonts w:ascii="Times New Roman" w:eastAsia="Times New Roman" w:hAnsi="Times New Roman" w:cs="Times New Roman"/>
                <w:i/>
                <w:color w:val="000000"/>
                <w:sz w:val="24"/>
                <w:szCs w:val="24"/>
              </w:rPr>
              <w:t>Lu. trinidadensis</w:t>
            </w:r>
          </w:p>
        </w:tc>
        <w:tc>
          <w:tcPr>
            <w:tcW w:w="859" w:type="dxa"/>
            <w:vAlign w:val="center"/>
          </w:tcPr>
          <w:p w14:paraId="0A74E863"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60" w:type="dxa"/>
            <w:vAlign w:val="center"/>
          </w:tcPr>
          <w:p w14:paraId="4203D3B0"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902" w:type="dxa"/>
            <w:gridSpan w:val="2"/>
            <w:vAlign w:val="center"/>
          </w:tcPr>
          <w:p w14:paraId="27DCE9D8"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753" w:type="dxa"/>
            <w:vAlign w:val="center"/>
          </w:tcPr>
          <w:p w14:paraId="6103D451"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2</w:t>
            </w:r>
          </w:p>
        </w:tc>
        <w:tc>
          <w:tcPr>
            <w:tcW w:w="895" w:type="dxa"/>
            <w:vAlign w:val="center"/>
          </w:tcPr>
          <w:p w14:paraId="6AF500E3"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96" w:type="dxa"/>
            <w:vAlign w:val="center"/>
          </w:tcPr>
          <w:p w14:paraId="54300005"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94" w:type="dxa"/>
            <w:vAlign w:val="center"/>
          </w:tcPr>
          <w:p w14:paraId="507DADE3"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6</w:t>
            </w:r>
          </w:p>
        </w:tc>
      </w:tr>
      <w:tr w:rsidR="001E5563" w:rsidRPr="00A4146C" w14:paraId="4F654056" w14:textId="77777777">
        <w:trPr>
          <w:trHeight w:val="491"/>
          <w:jc w:val="center"/>
        </w:trPr>
        <w:tc>
          <w:tcPr>
            <w:tcW w:w="2100" w:type="dxa"/>
            <w:tcBorders>
              <w:bottom w:val="single" w:sz="4" w:space="0" w:color="000000"/>
            </w:tcBorders>
            <w:vAlign w:val="center"/>
          </w:tcPr>
          <w:p w14:paraId="7D7EE841" w14:textId="77777777" w:rsidR="001E5563" w:rsidRPr="00A4146C" w:rsidRDefault="000E05FE">
            <w:pPr>
              <w:ind w:firstLine="0"/>
              <w:rPr>
                <w:rFonts w:ascii="Times New Roman" w:eastAsia="Times New Roman" w:hAnsi="Times New Roman" w:cs="Times New Roman"/>
                <w:color w:val="000000"/>
                <w:sz w:val="24"/>
                <w:szCs w:val="24"/>
              </w:rPr>
            </w:pPr>
            <w:r w:rsidRPr="00A4146C">
              <w:rPr>
                <w:rFonts w:ascii="Times New Roman" w:eastAsia="Times New Roman" w:hAnsi="Times New Roman" w:cs="Times New Roman"/>
                <w:i/>
                <w:color w:val="000000"/>
                <w:sz w:val="24"/>
                <w:szCs w:val="24"/>
              </w:rPr>
              <w:t>Lu</w:t>
            </w:r>
            <w:r w:rsidRPr="00A4146C">
              <w:rPr>
                <w:rFonts w:ascii="Times New Roman" w:eastAsia="Times New Roman" w:hAnsi="Times New Roman" w:cs="Times New Roman"/>
                <w:i/>
                <w:sz w:val="24"/>
                <w:szCs w:val="24"/>
              </w:rPr>
              <w:t>tzomyia</w:t>
            </w:r>
            <w:r w:rsidRPr="00A4146C">
              <w:rPr>
                <w:rFonts w:ascii="Times New Roman" w:eastAsia="Times New Roman" w:hAnsi="Times New Roman" w:cs="Times New Roman"/>
                <w:i/>
                <w:color w:val="000000"/>
                <w:sz w:val="24"/>
                <w:szCs w:val="24"/>
              </w:rPr>
              <w:t xml:space="preserve"> </w:t>
            </w:r>
            <w:r w:rsidRPr="00A4146C">
              <w:rPr>
                <w:rFonts w:ascii="Times New Roman" w:eastAsia="Times New Roman" w:hAnsi="Times New Roman" w:cs="Times New Roman"/>
                <w:color w:val="000000"/>
                <w:sz w:val="24"/>
                <w:szCs w:val="24"/>
              </w:rPr>
              <w:t>sp.</w:t>
            </w:r>
          </w:p>
        </w:tc>
        <w:tc>
          <w:tcPr>
            <w:tcW w:w="859" w:type="dxa"/>
            <w:tcBorders>
              <w:bottom w:val="single" w:sz="4" w:space="0" w:color="000000"/>
            </w:tcBorders>
            <w:vAlign w:val="center"/>
          </w:tcPr>
          <w:p w14:paraId="08A112A2"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60" w:type="dxa"/>
            <w:tcBorders>
              <w:bottom w:val="single" w:sz="4" w:space="0" w:color="000000"/>
            </w:tcBorders>
            <w:vAlign w:val="center"/>
          </w:tcPr>
          <w:p w14:paraId="26548A06"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902" w:type="dxa"/>
            <w:gridSpan w:val="2"/>
            <w:tcBorders>
              <w:bottom w:val="single" w:sz="4" w:space="0" w:color="000000"/>
            </w:tcBorders>
            <w:vAlign w:val="center"/>
          </w:tcPr>
          <w:p w14:paraId="143FD25D"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53" w:type="dxa"/>
            <w:tcBorders>
              <w:bottom w:val="single" w:sz="4" w:space="0" w:color="000000"/>
            </w:tcBorders>
            <w:vAlign w:val="center"/>
          </w:tcPr>
          <w:p w14:paraId="6F75E684"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1</w:t>
            </w:r>
          </w:p>
        </w:tc>
        <w:tc>
          <w:tcPr>
            <w:tcW w:w="895" w:type="dxa"/>
            <w:tcBorders>
              <w:bottom w:val="single" w:sz="4" w:space="0" w:color="000000"/>
            </w:tcBorders>
            <w:vAlign w:val="center"/>
          </w:tcPr>
          <w:p w14:paraId="191940A7"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896" w:type="dxa"/>
            <w:tcBorders>
              <w:bottom w:val="single" w:sz="4" w:space="0" w:color="000000"/>
            </w:tcBorders>
            <w:vAlign w:val="center"/>
          </w:tcPr>
          <w:p w14:paraId="78D21351" w14:textId="77777777" w:rsidR="001E5563" w:rsidRPr="00A4146C" w:rsidRDefault="000E05FE">
            <w:pPr>
              <w:ind w:firstLine="0"/>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color w:val="000000"/>
                <w:sz w:val="24"/>
                <w:szCs w:val="24"/>
              </w:rPr>
              <w:t>0</w:t>
            </w:r>
          </w:p>
        </w:tc>
        <w:tc>
          <w:tcPr>
            <w:tcW w:w="794" w:type="dxa"/>
            <w:tcBorders>
              <w:bottom w:val="single" w:sz="4" w:space="0" w:color="000000"/>
            </w:tcBorders>
            <w:vAlign w:val="center"/>
          </w:tcPr>
          <w:p w14:paraId="2E3C03A9"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w:t>
            </w:r>
          </w:p>
        </w:tc>
      </w:tr>
      <w:tr w:rsidR="001E5563" w:rsidRPr="00A4146C" w14:paraId="3D1A5D47" w14:textId="77777777">
        <w:trPr>
          <w:trHeight w:val="254"/>
          <w:jc w:val="center"/>
        </w:trPr>
        <w:tc>
          <w:tcPr>
            <w:tcW w:w="2100" w:type="dxa"/>
            <w:vMerge w:val="restart"/>
            <w:tcBorders>
              <w:top w:val="single" w:sz="4" w:space="0" w:color="000000"/>
              <w:bottom w:val="single" w:sz="4" w:space="0" w:color="000000"/>
            </w:tcBorders>
            <w:vAlign w:val="center"/>
          </w:tcPr>
          <w:p w14:paraId="7A620A31"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Total</w:t>
            </w:r>
          </w:p>
        </w:tc>
        <w:tc>
          <w:tcPr>
            <w:tcW w:w="859" w:type="dxa"/>
            <w:tcBorders>
              <w:top w:val="single" w:sz="4" w:space="0" w:color="000000"/>
              <w:bottom w:val="single" w:sz="4" w:space="0" w:color="000000"/>
            </w:tcBorders>
            <w:vAlign w:val="center"/>
          </w:tcPr>
          <w:p w14:paraId="1E2DE9AC"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499</w:t>
            </w:r>
          </w:p>
        </w:tc>
        <w:tc>
          <w:tcPr>
            <w:tcW w:w="860" w:type="dxa"/>
            <w:tcBorders>
              <w:top w:val="single" w:sz="4" w:space="0" w:color="000000"/>
              <w:bottom w:val="single" w:sz="4" w:space="0" w:color="000000"/>
            </w:tcBorders>
            <w:vAlign w:val="center"/>
          </w:tcPr>
          <w:p w14:paraId="626A264D"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165</w:t>
            </w:r>
          </w:p>
        </w:tc>
        <w:tc>
          <w:tcPr>
            <w:tcW w:w="902" w:type="dxa"/>
            <w:gridSpan w:val="2"/>
            <w:tcBorders>
              <w:top w:val="single" w:sz="4" w:space="0" w:color="000000"/>
              <w:bottom w:val="single" w:sz="4" w:space="0" w:color="000000"/>
            </w:tcBorders>
            <w:vAlign w:val="center"/>
          </w:tcPr>
          <w:p w14:paraId="1D4C485E"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1126</w:t>
            </w:r>
          </w:p>
        </w:tc>
        <w:tc>
          <w:tcPr>
            <w:tcW w:w="753" w:type="dxa"/>
            <w:tcBorders>
              <w:top w:val="single" w:sz="4" w:space="0" w:color="000000"/>
              <w:bottom w:val="single" w:sz="4" w:space="0" w:color="000000"/>
            </w:tcBorders>
            <w:vAlign w:val="center"/>
          </w:tcPr>
          <w:p w14:paraId="1281034F"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551</w:t>
            </w:r>
          </w:p>
        </w:tc>
        <w:tc>
          <w:tcPr>
            <w:tcW w:w="895" w:type="dxa"/>
            <w:tcBorders>
              <w:top w:val="single" w:sz="4" w:space="0" w:color="000000"/>
              <w:bottom w:val="single" w:sz="4" w:space="0" w:color="000000"/>
            </w:tcBorders>
            <w:vAlign w:val="center"/>
          </w:tcPr>
          <w:p w14:paraId="7A68BA46"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339</w:t>
            </w:r>
          </w:p>
        </w:tc>
        <w:tc>
          <w:tcPr>
            <w:tcW w:w="896" w:type="dxa"/>
            <w:tcBorders>
              <w:top w:val="single" w:sz="4" w:space="0" w:color="000000"/>
              <w:bottom w:val="single" w:sz="4" w:space="0" w:color="000000"/>
            </w:tcBorders>
            <w:vAlign w:val="center"/>
          </w:tcPr>
          <w:p w14:paraId="1EBF01B3"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264</w:t>
            </w:r>
          </w:p>
        </w:tc>
        <w:tc>
          <w:tcPr>
            <w:tcW w:w="794" w:type="dxa"/>
            <w:vMerge w:val="restart"/>
            <w:tcBorders>
              <w:top w:val="single" w:sz="4" w:space="0" w:color="000000"/>
              <w:bottom w:val="single" w:sz="4" w:space="0" w:color="000000"/>
            </w:tcBorders>
            <w:vAlign w:val="center"/>
          </w:tcPr>
          <w:p w14:paraId="20B0E3A8"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2944</w:t>
            </w:r>
          </w:p>
        </w:tc>
      </w:tr>
      <w:tr w:rsidR="001E5563" w:rsidRPr="00A4146C" w14:paraId="1E46FFE9" w14:textId="77777777">
        <w:trPr>
          <w:trHeight w:val="136"/>
          <w:jc w:val="center"/>
        </w:trPr>
        <w:tc>
          <w:tcPr>
            <w:tcW w:w="2100" w:type="dxa"/>
            <w:vMerge/>
            <w:tcBorders>
              <w:top w:val="single" w:sz="4" w:space="0" w:color="000000"/>
              <w:bottom w:val="single" w:sz="4" w:space="0" w:color="000000"/>
            </w:tcBorders>
            <w:vAlign w:val="center"/>
          </w:tcPr>
          <w:p w14:paraId="37793DF1" w14:textId="77777777" w:rsidR="001E5563" w:rsidRPr="00A4146C" w:rsidRDefault="001E5563">
            <w:pPr>
              <w:widowControl w:val="0"/>
              <w:pBdr>
                <w:top w:val="nil"/>
                <w:left w:val="nil"/>
                <w:bottom w:val="nil"/>
                <w:right w:val="nil"/>
                <w:between w:val="nil"/>
              </w:pBdr>
              <w:spacing w:line="276" w:lineRule="auto"/>
              <w:ind w:firstLine="0"/>
              <w:rPr>
                <w:rFonts w:ascii="Times New Roman" w:eastAsia="Times New Roman" w:hAnsi="Times New Roman" w:cs="Times New Roman"/>
                <w:b/>
                <w:color w:val="000000"/>
                <w:sz w:val="24"/>
                <w:szCs w:val="24"/>
              </w:rPr>
            </w:pPr>
          </w:p>
        </w:tc>
        <w:tc>
          <w:tcPr>
            <w:tcW w:w="1719" w:type="dxa"/>
            <w:gridSpan w:val="2"/>
            <w:tcBorders>
              <w:top w:val="single" w:sz="4" w:space="0" w:color="000000"/>
              <w:bottom w:val="single" w:sz="4" w:space="0" w:color="000000"/>
            </w:tcBorders>
            <w:vAlign w:val="center"/>
          </w:tcPr>
          <w:p w14:paraId="414A1587"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664</w:t>
            </w:r>
          </w:p>
        </w:tc>
        <w:tc>
          <w:tcPr>
            <w:tcW w:w="1655" w:type="dxa"/>
            <w:gridSpan w:val="3"/>
            <w:tcBorders>
              <w:top w:val="single" w:sz="4" w:space="0" w:color="000000"/>
              <w:bottom w:val="single" w:sz="4" w:space="0" w:color="000000"/>
            </w:tcBorders>
            <w:vAlign w:val="center"/>
          </w:tcPr>
          <w:p w14:paraId="5228A0C0"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1677</w:t>
            </w:r>
          </w:p>
        </w:tc>
        <w:tc>
          <w:tcPr>
            <w:tcW w:w="1791" w:type="dxa"/>
            <w:gridSpan w:val="2"/>
            <w:tcBorders>
              <w:top w:val="single" w:sz="4" w:space="0" w:color="000000"/>
              <w:bottom w:val="single" w:sz="4" w:space="0" w:color="000000"/>
            </w:tcBorders>
            <w:vAlign w:val="center"/>
          </w:tcPr>
          <w:p w14:paraId="7BABD53D" w14:textId="77777777" w:rsidR="001E5563" w:rsidRPr="00A4146C" w:rsidRDefault="000E05FE">
            <w:pPr>
              <w:ind w:firstLine="0"/>
              <w:jc w:val="center"/>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603</w:t>
            </w:r>
          </w:p>
        </w:tc>
        <w:tc>
          <w:tcPr>
            <w:tcW w:w="794" w:type="dxa"/>
            <w:vMerge/>
            <w:tcBorders>
              <w:top w:val="single" w:sz="4" w:space="0" w:color="000000"/>
              <w:bottom w:val="single" w:sz="4" w:space="0" w:color="000000"/>
            </w:tcBorders>
            <w:vAlign w:val="center"/>
          </w:tcPr>
          <w:p w14:paraId="0A209028" w14:textId="77777777" w:rsidR="001E5563" w:rsidRPr="00A4146C" w:rsidRDefault="001E5563">
            <w:pPr>
              <w:widowControl w:val="0"/>
              <w:pBdr>
                <w:top w:val="nil"/>
                <w:left w:val="nil"/>
                <w:bottom w:val="nil"/>
                <w:right w:val="nil"/>
                <w:between w:val="nil"/>
              </w:pBdr>
              <w:spacing w:line="276" w:lineRule="auto"/>
              <w:ind w:firstLine="0"/>
              <w:rPr>
                <w:rFonts w:ascii="Times New Roman" w:eastAsia="Times New Roman" w:hAnsi="Times New Roman" w:cs="Times New Roman"/>
                <w:b/>
                <w:color w:val="000000"/>
                <w:sz w:val="24"/>
                <w:szCs w:val="24"/>
              </w:rPr>
            </w:pPr>
          </w:p>
        </w:tc>
      </w:tr>
    </w:tbl>
    <w:p w14:paraId="4D0E2E89" w14:textId="77777777" w:rsidR="006871A4" w:rsidRDefault="006871A4">
      <w:pPr>
        <w:shd w:val="clear" w:color="auto" w:fill="FFFFFF"/>
        <w:spacing w:after="0" w:line="480" w:lineRule="auto"/>
        <w:ind w:hanging="2"/>
        <w:rPr>
          <w:rFonts w:ascii="Times New Roman" w:eastAsia="Times New Roman" w:hAnsi="Times New Roman" w:cs="Times New Roman"/>
          <w:b/>
          <w:color w:val="000000"/>
          <w:sz w:val="24"/>
          <w:szCs w:val="24"/>
        </w:rPr>
      </w:pPr>
    </w:p>
    <w:p w14:paraId="24D45C06" w14:textId="030AB6A9" w:rsidR="001E5563" w:rsidRPr="00A4146C" w:rsidRDefault="000E05FE">
      <w:pPr>
        <w:shd w:val="clear" w:color="auto" w:fill="FFFFFF"/>
        <w:spacing w:after="0" w:line="480" w:lineRule="auto"/>
        <w:ind w:hanging="2"/>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t xml:space="preserve">FIGURAS </w:t>
      </w:r>
    </w:p>
    <w:p w14:paraId="01DB0582" w14:textId="77777777" w:rsidR="001E5563" w:rsidRPr="00A4146C" w:rsidRDefault="000E05FE">
      <w:pPr>
        <w:shd w:val="clear" w:color="auto" w:fill="FFFFFF"/>
        <w:spacing w:after="0" w:line="480" w:lineRule="auto"/>
        <w:ind w:hanging="2"/>
        <w:rPr>
          <w:rFonts w:ascii="Times New Roman" w:eastAsia="Times New Roman" w:hAnsi="Times New Roman" w:cs="Times New Roman"/>
          <w:sz w:val="24"/>
          <w:szCs w:val="24"/>
        </w:rPr>
      </w:pPr>
      <w:r w:rsidRPr="00A4146C">
        <w:rPr>
          <w:rFonts w:ascii="Times New Roman" w:eastAsia="Times New Roman" w:hAnsi="Times New Roman" w:cs="Times New Roman"/>
          <w:b/>
          <w:color w:val="000000"/>
          <w:sz w:val="24"/>
          <w:szCs w:val="24"/>
        </w:rPr>
        <w:t xml:space="preserve">Figura 1.  </w:t>
      </w:r>
      <w:r w:rsidRPr="00A4146C">
        <w:rPr>
          <w:rFonts w:ascii="Times New Roman" w:eastAsia="Times New Roman" w:hAnsi="Times New Roman" w:cs="Times New Roman"/>
          <w:sz w:val="24"/>
          <w:szCs w:val="24"/>
        </w:rPr>
        <w:t>Localización de los puntos de muestreo en El Palmar, zona rural del municipio de Ovejas, Sucre, Colombia.</w:t>
      </w:r>
    </w:p>
    <w:p w14:paraId="4A6F0FF6" w14:textId="77777777" w:rsidR="001E5563" w:rsidRPr="00A4146C" w:rsidRDefault="000E05FE">
      <w:pPr>
        <w:shd w:val="clear" w:color="auto" w:fill="FFFFFF"/>
        <w:spacing w:after="0" w:line="480" w:lineRule="auto"/>
        <w:ind w:hanging="2"/>
        <w:rPr>
          <w:rFonts w:ascii="Times New Roman" w:eastAsia="Times New Roman" w:hAnsi="Times New Roman" w:cs="Times New Roman"/>
          <w:b/>
          <w:sz w:val="24"/>
          <w:szCs w:val="24"/>
        </w:rPr>
      </w:pPr>
      <w:r w:rsidRPr="00A4146C">
        <w:rPr>
          <w:rFonts w:ascii="Times New Roman" w:eastAsia="Times New Roman" w:hAnsi="Times New Roman" w:cs="Times New Roman"/>
          <w:b/>
          <w:noProof/>
          <w:sz w:val="24"/>
          <w:szCs w:val="24"/>
        </w:rPr>
        <w:lastRenderedPageBreak/>
        <w:drawing>
          <wp:inline distT="114300" distB="114300" distL="114300" distR="114300" wp14:anchorId="673F167F" wp14:editId="7A4EF327">
            <wp:extent cx="4970791" cy="3004775"/>
            <wp:effectExtent l="0" t="0" r="0" b="0"/>
            <wp:docPr id="19689475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4970791" cy="3004775"/>
                    </a:xfrm>
                    <a:prstGeom prst="rect">
                      <a:avLst/>
                    </a:prstGeom>
                    <a:ln/>
                  </pic:spPr>
                </pic:pic>
              </a:graphicData>
            </a:graphic>
          </wp:inline>
        </w:drawing>
      </w:r>
    </w:p>
    <w:p w14:paraId="21C43201" w14:textId="22E57486" w:rsidR="001E5563" w:rsidRPr="00A4146C" w:rsidRDefault="000E05FE">
      <w:pPr>
        <w:shd w:val="clear" w:color="auto" w:fill="FFFFFF"/>
        <w:spacing w:after="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b/>
          <w:color w:val="000000"/>
          <w:sz w:val="24"/>
          <w:szCs w:val="24"/>
        </w:rPr>
        <w:t xml:space="preserve">Figura 2.  </w:t>
      </w:r>
      <w:r w:rsidRPr="00A4146C">
        <w:rPr>
          <w:rFonts w:ascii="Times New Roman" w:eastAsia="Times New Roman" w:hAnsi="Times New Roman" w:cs="Times New Roman"/>
          <w:color w:val="000000"/>
          <w:sz w:val="24"/>
          <w:szCs w:val="24"/>
        </w:rPr>
        <w:t xml:space="preserve">Sacos espermáticos (espermatecas) de las hembras del género </w:t>
      </w:r>
      <w:r w:rsidRPr="00A4146C">
        <w:rPr>
          <w:rFonts w:ascii="Times New Roman" w:eastAsia="Times New Roman" w:hAnsi="Times New Roman" w:cs="Times New Roman"/>
          <w:i/>
          <w:color w:val="000000"/>
          <w:sz w:val="24"/>
          <w:szCs w:val="24"/>
        </w:rPr>
        <w:t>Lutzomyia</w:t>
      </w:r>
      <w:r w:rsidRPr="00A4146C">
        <w:rPr>
          <w:rFonts w:ascii="Times New Roman" w:eastAsia="Times New Roman" w:hAnsi="Times New Roman" w:cs="Times New Roman"/>
          <w:color w:val="000000"/>
          <w:sz w:val="24"/>
          <w:szCs w:val="24"/>
        </w:rPr>
        <w:t xml:space="preserve"> presentes en El Palmar. a</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evansi</w:t>
      </w:r>
      <w:r w:rsidRPr="00A4146C">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w:t>
      </w:r>
      <w:r w:rsidRPr="00A4146C">
        <w:rPr>
          <w:rFonts w:ascii="Times New Roman" w:eastAsia="Times New Roman" w:hAnsi="Times New Roman" w:cs="Times New Roman"/>
          <w:color w:val="000000"/>
          <w:sz w:val="24"/>
          <w:szCs w:val="24"/>
        </w:rPr>
        <w:t>b</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panamensis</w:t>
      </w:r>
      <w:r w:rsidRPr="00A4146C">
        <w:rPr>
          <w:rFonts w:ascii="Times New Roman" w:eastAsia="Times New Roman" w:hAnsi="Times New Roman" w:cs="Times New Roman"/>
          <w:color w:val="000000"/>
          <w:sz w:val="24"/>
          <w:szCs w:val="24"/>
        </w:rPr>
        <w:t>; c</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Lu. rangeliana</w:t>
      </w:r>
      <w:r w:rsidRPr="00A4146C">
        <w:rPr>
          <w:rFonts w:ascii="Times New Roman" w:eastAsia="Times New Roman" w:hAnsi="Times New Roman" w:cs="Times New Roman"/>
          <w:color w:val="000000"/>
          <w:sz w:val="24"/>
          <w:szCs w:val="24"/>
        </w:rPr>
        <w:t>; d</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trinidadensis</w:t>
      </w:r>
      <w:r w:rsidRPr="00A4146C">
        <w:rPr>
          <w:rFonts w:ascii="Times New Roman" w:eastAsia="Times New Roman" w:hAnsi="Times New Roman" w:cs="Times New Roman"/>
          <w:color w:val="000000"/>
          <w:sz w:val="24"/>
          <w:szCs w:val="24"/>
        </w:rPr>
        <w:t>; e</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carpenteri</w:t>
      </w:r>
      <w:r w:rsidRPr="00A4146C">
        <w:rPr>
          <w:rFonts w:ascii="Times New Roman" w:eastAsia="Times New Roman" w:hAnsi="Times New Roman" w:cs="Times New Roman"/>
          <w:color w:val="000000"/>
          <w:sz w:val="24"/>
          <w:szCs w:val="24"/>
        </w:rPr>
        <w:t>; f</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Lu. gomezi</w:t>
      </w:r>
      <w:r w:rsidRPr="00A4146C">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w:t>
      </w:r>
      <w:r w:rsidRPr="00A4146C">
        <w:rPr>
          <w:rFonts w:ascii="Times New Roman" w:eastAsia="Times New Roman" w:hAnsi="Times New Roman" w:cs="Times New Roman"/>
          <w:color w:val="000000"/>
          <w:sz w:val="24"/>
          <w:szCs w:val="24"/>
        </w:rPr>
        <w:t>g</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dubitans</w:t>
      </w:r>
      <w:r w:rsidRPr="00A4146C">
        <w:rPr>
          <w:rFonts w:ascii="Times New Roman" w:eastAsia="Times New Roman" w:hAnsi="Times New Roman" w:cs="Times New Roman"/>
          <w:color w:val="000000"/>
          <w:sz w:val="24"/>
          <w:szCs w:val="24"/>
        </w:rPr>
        <w:t>; h</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c. cayennensis</w:t>
      </w:r>
      <w:r w:rsidRPr="00A4146C">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w:t>
      </w:r>
      <w:r w:rsidRPr="00A4146C">
        <w:rPr>
          <w:rFonts w:ascii="Times New Roman" w:eastAsia="Times New Roman" w:hAnsi="Times New Roman" w:cs="Times New Roman"/>
          <w:color w:val="000000"/>
          <w:sz w:val="24"/>
          <w:szCs w:val="24"/>
        </w:rPr>
        <w:t>i</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atroclavata</w:t>
      </w:r>
      <w:r w:rsidRPr="00A4146C">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 xml:space="preserve"> </w:t>
      </w:r>
      <w:r w:rsidRPr="00A4146C">
        <w:rPr>
          <w:rFonts w:ascii="Times New Roman" w:eastAsia="Times New Roman" w:hAnsi="Times New Roman" w:cs="Times New Roman"/>
          <w:color w:val="000000"/>
          <w:sz w:val="24"/>
          <w:szCs w:val="24"/>
        </w:rPr>
        <w:t>j</w:t>
      </w:r>
      <w:r w:rsidR="00015ED3">
        <w:rPr>
          <w:rFonts w:ascii="Times New Roman" w:eastAsia="Times New Roman" w:hAnsi="Times New Roman" w:cs="Times New Roman"/>
          <w:color w:val="000000"/>
          <w:sz w:val="24"/>
          <w:szCs w:val="24"/>
        </w:rPr>
        <w:t>)</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i/>
          <w:color w:val="000000"/>
          <w:sz w:val="24"/>
          <w:szCs w:val="24"/>
        </w:rPr>
        <w:t>Lu. micropyga.</w:t>
      </w:r>
    </w:p>
    <w:p w14:paraId="7EBF0E7A" w14:textId="6CF427AB" w:rsidR="001E5563" w:rsidRPr="00A4146C" w:rsidRDefault="004656D8">
      <w:pPr>
        <w:shd w:val="clear" w:color="auto" w:fill="FFFFFF"/>
        <w:spacing w:after="0" w:line="480" w:lineRule="auto"/>
        <w:ind w:hanging="2"/>
        <w:rPr>
          <w:rFonts w:ascii="Times New Roman" w:eastAsia="Times New Roman" w:hAnsi="Times New Roman" w:cs="Times New Roman"/>
          <w:color w:val="000000"/>
          <w:sz w:val="24"/>
          <w:szCs w:val="24"/>
        </w:rPr>
      </w:pPr>
      <w:r>
        <w:rPr>
          <w:noProof/>
        </w:rPr>
        <w:drawing>
          <wp:inline distT="0" distB="0" distL="0" distR="0" wp14:anchorId="09889D11" wp14:editId="64DA2793">
            <wp:extent cx="5612130" cy="286702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7197" b="14693"/>
                    <a:stretch/>
                  </pic:blipFill>
                  <pic:spPr bwMode="auto">
                    <a:xfrm>
                      <a:off x="0" y="0"/>
                      <a:ext cx="5612130" cy="2867025"/>
                    </a:xfrm>
                    <a:prstGeom prst="rect">
                      <a:avLst/>
                    </a:prstGeom>
                    <a:noFill/>
                    <a:ln>
                      <a:noFill/>
                    </a:ln>
                    <a:extLst>
                      <a:ext uri="{53640926-AAD7-44D8-BBD7-CCE9431645EC}">
                        <a14:shadowObscured xmlns:a14="http://schemas.microsoft.com/office/drawing/2010/main"/>
                      </a:ext>
                    </a:extLst>
                  </pic:spPr>
                </pic:pic>
              </a:graphicData>
            </a:graphic>
          </wp:inline>
        </w:drawing>
      </w:r>
    </w:p>
    <w:p w14:paraId="029B4E6B" w14:textId="3DE7E1F7" w:rsidR="001E5563" w:rsidRPr="00A4146C" w:rsidRDefault="000E05FE">
      <w:pPr>
        <w:shd w:val="clear" w:color="auto" w:fill="FFFFFF"/>
        <w:spacing w:after="0" w:line="480" w:lineRule="auto"/>
        <w:ind w:hanging="2"/>
        <w:rPr>
          <w:rFonts w:ascii="Times New Roman" w:eastAsia="Times New Roman" w:hAnsi="Times New Roman" w:cs="Times New Roman"/>
          <w:b/>
          <w:color w:val="000000"/>
          <w:sz w:val="24"/>
          <w:szCs w:val="24"/>
        </w:rPr>
      </w:pPr>
      <w:r w:rsidRPr="00A4146C">
        <w:rPr>
          <w:rFonts w:ascii="Times New Roman" w:eastAsia="Times New Roman" w:hAnsi="Times New Roman" w:cs="Times New Roman"/>
          <w:b/>
          <w:color w:val="000000"/>
          <w:sz w:val="24"/>
          <w:szCs w:val="24"/>
        </w:rPr>
        <w:lastRenderedPageBreak/>
        <w:t xml:space="preserve">Figura 3.  </w:t>
      </w:r>
      <w:r w:rsidRPr="00A4146C">
        <w:rPr>
          <w:rFonts w:ascii="Times New Roman" w:eastAsia="Times New Roman" w:hAnsi="Times New Roman" w:cs="Times New Roman"/>
          <w:sz w:val="24"/>
          <w:szCs w:val="24"/>
        </w:rPr>
        <w:t>Diagrama</w:t>
      </w:r>
      <w:r w:rsidRPr="00A4146C">
        <w:rPr>
          <w:rFonts w:ascii="Times New Roman" w:eastAsia="Times New Roman" w:hAnsi="Times New Roman" w:cs="Times New Roman"/>
          <w:color w:val="000000"/>
          <w:sz w:val="24"/>
          <w:szCs w:val="24"/>
        </w:rPr>
        <w:t xml:space="preserve"> </w:t>
      </w:r>
      <w:r w:rsidRPr="00A4146C">
        <w:rPr>
          <w:rFonts w:ascii="Times New Roman" w:eastAsia="Times New Roman" w:hAnsi="Times New Roman" w:cs="Times New Roman"/>
          <w:sz w:val="24"/>
          <w:szCs w:val="24"/>
        </w:rPr>
        <w:t>C</w:t>
      </w:r>
      <w:r w:rsidRPr="00A4146C">
        <w:rPr>
          <w:rFonts w:ascii="Times New Roman" w:eastAsia="Times New Roman" w:hAnsi="Times New Roman" w:cs="Times New Roman"/>
          <w:color w:val="000000"/>
          <w:sz w:val="24"/>
          <w:szCs w:val="24"/>
        </w:rPr>
        <w:t xml:space="preserve">ircos de la distribución de especies de </w:t>
      </w:r>
      <w:r w:rsidRPr="00A4146C">
        <w:rPr>
          <w:rFonts w:ascii="Times New Roman" w:eastAsia="Times New Roman" w:hAnsi="Times New Roman" w:cs="Times New Roman"/>
          <w:i/>
          <w:color w:val="000000"/>
          <w:sz w:val="24"/>
          <w:szCs w:val="24"/>
        </w:rPr>
        <w:t>Lutzomyia</w:t>
      </w:r>
      <w:r w:rsidRPr="00A4146C">
        <w:rPr>
          <w:rFonts w:ascii="Times New Roman" w:eastAsia="Times New Roman" w:hAnsi="Times New Roman" w:cs="Times New Roman"/>
          <w:color w:val="000000"/>
          <w:sz w:val="24"/>
          <w:szCs w:val="24"/>
        </w:rPr>
        <w:t xml:space="preserve"> según lugar de colecta en El Palmar.</w:t>
      </w:r>
      <w:r w:rsidR="0022409F">
        <w:rPr>
          <w:rFonts w:ascii="Times New Roman" w:eastAsia="Times New Roman" w:hAnsi="Times New Roman" w:cs="Times New Roman"/>
          <w:color w:val="000000"/>
          <w:sz w:val="24"/>
          <w:szCs w:val="24"/>
        </w:rPr>
        <w:t xml:space="preserve"> </w:t>
      </w:r>
      <w:r w:rsidR="00210EC5">
        <w:rPr>
          <w:rFonts w:ascii="Times New Roman" w:eastAsia="Times New Roman" w:hAnsi="Times New Roman" w:cs="Times New Roman"/>
          <w:color w:val="000000"/>
          <w:sz w:val="24"/>
          <w:szCs w:val="24"/>
        </w:rPr>
        <w:t xml:space="preserve">a) Composición de la comunidad flebotomínea. b) </w:t>
      </w:r>
      <w:r w:rsidR="001C6A16">
        <w:rPr>
          <w:rFonts w:ascii="Times New Roman" w:eastAsia="Times New Roman" w:hAnsi="Times New Roman" w:cs="Times New Roman"/>
          <w:color w:val="000000"/>
          <w:sz w:val="24"/>
          <w:szCs w:val="24"/>
        </w:rPr>
        <w:t xml:space="preserve">Distribución espacial de </w:t>
      </w:r>
      <w:r w:rsidR="00210EC5">
        <w:rPr>
          <w:rFonts w:ascii="Times New Roman" w:eastAsia="Times New Roman" w:hAnsi="Times New Roman" w:cs="Times New Roman"/>
          <w:color w:val="000000"/>
          <w:sz w:val="24"/>
          <w:szCs w:val="24"/>
        </w:rPr>
        <w:t>flebotomíneos capturados</w:t>
      </w:r>
      <w:r w:rsidR="001C6A16">
        <w:rPr>
          <w:rFonts w:ascii="Times New Roman" w:eastAsia="Times New Roman" w:hAnsi="Times New Roman" w:cs="Times New Roman"/>
          <w:color w:val="000000"/>
          <w:sz w:val="24"/>
          <w:szCs w:val="24"/>
        </w:rPr>
        <w:t xml:space="preserve"> con ingesta sanguínea</w:t>
      </w:r>
      <w:r w:rsidR="00210EC5">
        <w:rPr>
          <w:rFonts w:ascii="Times New Roman" w:eastAsia="Times New Roman" w:hAnsi="Times New Roman" w:cs="Times New Roman"/>
          <w:color w:val="000000"/>
          <w:sz w:val="24"/>
          <w:szCs w:val="24"/>
        </w:rPr>
        <w:t xml:space="preserve">. </w:t>
      </w:r>
    </w:p>
    <w:p w14:paraId="48A2B93C" w14:textId="38800925" w:rsidR="00B900B5" w:rsidRPr="00A4146C" w:rsidRDefault="004656D8">
      <w:pPr>
        <w:shd w:val="clear" w:color="auto" w:fill="FFFFFF"/>
        <w:spacing w:after="0" w:line="480" w:lineRule="auto"/>
        <w:ind w:hanging="2"/>
        <w:rPr>
          <w:rFonts w:ascii="Times New Roman" w:eastAsia="Times New Roman" w:hAnsi="Times New Roman" w:cs="Times New Roman"/>
          <w:b/>
          <w:color w:val="000000"/>
          <w:sz w:val="24"/>
          <w:szCs w:val="24"/>
        </w:rPr>
      </w:pPr>
      <w:r>
        <w:rPr>
          <w:noProof/>
        </w:rPr>
        <w:drawing>
          <wp:inline distT="0" distB="0" distL="0" distR="0" wp14:anchorId="25535902" wp14:editId="41DD3A03">
            <wp:extent cx="5566316" cy="23145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064" b="15258"/>
                    <a:stretch/>
                  </pic:blipFill>
                  <pic:spPr bwMode="auto">
                    <a:xfrm>
                      <a:off x="0" y="0"/>
                      <a:ext cx="5568579" cy="2315516"/>
                    </a:xfrm>
                    <a:prstGeom prst="rect">
                      <a:avLst/>
                    </a:prstGeom>
                    <a:noFill/>
                    <a:ln>
                      <a:noFill/>
                    </a:ln>
                    <a:extLst>
                      <a:ext uri="{53640926-AAD7-44D8-BBD7-CCE9431645EC}">
                        <a14:shadowObscured xmlns:a14="http://schemas.microsoft.com/office/drawing/2010/main"/>
                      </a:ext>
                    </a:extLst>
                  </pic:spPr>
                </pic:pic>
              </a:graphicData>
            </a:graphic>
          </wp:inline>
        </w:drawing>
      </w:r>
    </w:p>
    <w:p w14:paraId="1D71C399" w14:textId="77777777" w:rsidR="001E5563" w:rsidRPr="00A4146C" w:rsidRDefault="000E05FE">
      <w:pPr>
        <w:shd w:val="clear" w:color="auto" w:fill="FFFFFF"/>
        <w:spacing w:after="0" w:line="480" w:lineRule="auto"/>
        <w:ind w:hanging="2"/>
        <w:rPr>
          <w:rFonts w:ascii="Times New Roman" w:eastAsia="Times New Roman" w:hAnsi="Times New Roman" w:cs="Times New Roman"/>
          <w:color w:val="000000"/>
          <w:sz w:val="24"/>
          <w:szCs w:val="24"/>
        </w:rPr>
      </w:pPr>
      <w:r w:rsidRPr="00A4146C">
        <w:rPr>
          <w:rFonts w:ascii="Times New Roman" w:eastAsia="Times New Roman" w:hAnsi="Times New Roman" w:cs="Times New Roman"/>
          <w:b/>
          <w:color w:val="000000"/>
          <w:sz w:val="24"/>
          <w:szCs w:val="24"/>
        </w:rPr>
        <w:t>Figura 4</w:t>
      </w:r>
      <w:r w:rsidRPr="00A4146C">
        <w:rPr>
          <w:rFonts w:ascii="Times New Roman" w:eastAsia="Times New Roman" w:hAnsi="Times New Roman" w:cs="Times New Roman"/>
          <w:color w:val="000000"/>
          <w:sz w:val="24"/>
          <w:szCs w:val="24"/>
        </w:rPr>
        <w:t xml:space="preserve">. Árbol filogenético generado por el método de Neighbor-Joining basado en el gen 18S rRNA del género </w:t>
      </w:r>
      <w:r w:rsidRPr="00A4146C">
        <w:rPr>
          <w:rFonts w:ascii="Times New Roman" w:eastAsia="Times New Roman" w:hAnsi="Times New Roman" w:cs="Times New Roman"/>
          <w:i/>
          <w:color w:val="000000"/>
          <w:sz w:val="24"/>
          <w:szCs w:val="24"/>
        </w:rPr>
        <w:t xml:space="preserve">Leishmania. </w:t>
      </w:r>
      <w:r w:rsidRPr="00A4146C">
        <w:rPr>
          <w:rFonts w:ascii="Times New Roman" w:eastAsia="Times New Roman" w:hAnsi="Times New Roman" w:cs="Times New Roman"/>
          <w:color w:val="000000"/>
          <w:sz w:val="24"/>
          <w:szCs w:val="24"/>
        </w:rPr>
        <w:t xml:space="preserve">P53C1P7EV: Secuencia nucleotídica de </w:t>
      </w:r>
      <w:r w:rsidRPr="00A4146C">
        <w:rPr>
          <w:rFonts w:ascii="Times New Roman" w:eastAsia="Times New Roman" w:hAnsi="Times New Roman" w:cs="Times New Roman"/>
          <w:i/>
          <w:color w:val="000000"/>
          <w:sz w:val="24"/>
          <w:szCs w:val="24"/>
        </w:rPr>
        <w:t xml:space="preserve">Leishmania </w:t>
      </w:r>
      <w:r w:rsidRPr="00A4146C">
        <w:rPr>
          <w:rFonts w:ascii="Times New Roman" w:eastAsia="Times New Roman" w:hAnsi="Times New Roman" w:cs="Times New Roman"/>
          <w:color w:val="000000"/>
          <w:sz w:val="24"/>
          <w:szCs w:val="24"/>
        </w:rPr>
        <w:t>(</w:t>
      </w:r>
      <w:r w:rsidRPr="00A4146C">
        <w:rPr>
          <w:rFonts w:ascii="Times New Roman" w:eastAsia="Times New Roman" w:hAnsi="Times New Roman" w:cs="Times New Roman"/>
          <w:i/>
          <w:color w:val="000000"/>
          <w:sz w:val="24"/>
          <w:szCs w:val="24"/>
        </w:rPr>
        <w:t>Viannia</w:t>
      </w:r>
      <w:r w:rsidRPr="00A4146C">
        <w:rPr>
          <w:rFonts w:ascii="Times New Roman" w:eastAsia="Times New Roman" w:hAnsi="Times New Roman" w:cs="Times New Roman"/>
          <w:color w:val="000000"/>
          <w:sz w:val="24"/>
          <w:szCs w:val="24"/>
        </w:rPr>
        <w:t xml:space="preserve">) sp. derivada de parásitos detectados en un grupo de hembras de </w:t>
      </w:r>
      <w:r w:rsidRPr="00A4146C">
        <w:rPr>
          <w:rFonts w:ascii="Times New Roman" w:eastAsia="Times New Roman" w:hAnsi="Times New Roman" w:cs="Times New Roman"/>
          <w:i/>
          <w:color w:val="000000"/>
          <w:sz w:val="24"/>
          <w:szCs w:val="24"/>
        </w:rPr>
        <w:t xml:space="preserve">Lu. evansi </w:t>
      </w:r>
      <w:r w:rsidRPr="00A4146C">
        <w:rPr>
          <w:rFonts w:ascii="Times New Roman" w:eastAsia="Times New Roman" w:hAnsi="Times New Roman" w:cs="Times New Roman"/>
          <w:color w:val="000000"/>
          <w:sz w:val="24"/>
          <w:szCs w:val="24"/>
        </w:rPr>
        <w:t>de la vereda El Palmar, Ovejas, Sucre</w:t>
      </w:r>
      <w:r w:rsidRPr="00A4146C">
        <w:rPr>
          <w:rFonts w:ascii="Times New Roman" w:eastAsia="Times New Roman" w:hAnsi="Times New Roman" w:cs="Times New Roman"/>
          <w:i/>
          <w:color w:val="000000"/>
          <w:sz w:val="24"/>
          <w:szCs w:val="24"/>
        </w:rPr>
        <w:t>.</w:t>
      </w:r>
      <w:r w:rsidRPr="00A4146C">
        <w:rPr>
          <w:rFonts w:ascii="Times New Roman" w:eastAsia="Times New Roman" w:hAnsi="Times New Roman" w:cs="Times New Roman"/>
          <w:color w:val="000000"/>
          <w:sz w:val="24"/>
          <w:szCs w:val="24"/>
        </w:rPr>
        <w:t xml:space="preserve"> </w:t>
      </w:r>
    </w:p>
    <w:p w14:paraId="30697FA0" w14:textId="77777777" w:rsidR="001E5563" w:rsidRDefault="000E05FE" w:rsidP="00671B30">
      <w:pPr>
        <w:shd w:val="clear" w:color="auto" w:fill="FFFFFF"/>
        <w:spacing w:after="0" w:line="480" w:lineRule="auto"/>
        <w:ind w:hanging="2"/>
        <w:jc w:val="center"/>
        <w:rPr>
          <w:rFonts w:ascii="Times New Roman" w:eastAsia="Times New Roman" w:hAnsi="Times New Roman" w:cs="Times New Roman"/>
          <w:color w:val="000000"/>
          <w:sz w:val="24"/>
          <w:szCs w:val="24"/>
        </w:rPr>
      </w:pPr>
      <w:r w:rsidRPr="00A4146C">
        <w:rPr>
          <w:rFonts w:ascii="Times New Roman" w:eastAsia="Times New Roman" w:hAnsi="Times New Roman" w:cs="Times New Roman"/>
          <w:noProof/>
          <w:sz w:val="24"/>
          <w:szCs w:val="24"/>
        </w:rPr>
        <w:lastRenderedPageBreak/>
        <w:drawing>
          <wp:inline distT="114300" distB="114300" distL="114300" distR="114300" wp14:anchorId="27A46FFB" wp14:editId="6A68BDCF">
            <wp:extent cx="4427401" cy="3247100"/>
            <wp:effectExtent l="0" t="0" r="0" b="0"/>
            <wp:docPr id="196894754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3"/>
                    <a:srcRect b="672"/>
                    <a:stretch>
                      <a:fillRect/>
                    </a:stretch>
                  </pic:blipFill>
                  <pic:spPr>
                    <a:xfrm>
                      <a:off x="0" y="0"/>
                      <a:ext cx="4427401" cy="3247100"/>
                    </a:xfrm>
                    <a:prstGeom prst="rect">
                      <a:avLst/>
                    </a:prstGeom>
                    <a:ln/>
                  </pic:spPr>
                </pic:pic>
              </a:graphicData>
            </a:graphic>
          </wp:inline>
        </w:drawing>
      </w:r>
    </w:p>
    <w:sectPr w:rsidR="001E5563" w:rsidSect="00A91D92">
      <w:headerReference w:type="even" r:id="rId64"/>
      <w:headerReference w:type="default" r:id="rId65"/>
      <w:footerReference w:type="even" r:id="rId66"/>
      <w:footerReference w:type="default" r:id="rId67"/>
      <w:headerReference w:type="first" r:id="rId68"/>
      <w:footerReference w:type="first" r:id="rId69"/>
      <w:pgSz w:w="12240" w:h="15840"/>
      <w:pgMar w:top="1701" w:right="1701" w:bottom="1701"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7584E" w14:textId="77777777" w:rsidR="00AC2B5B" w:rsidRDefault="00AC2B5B">
      <w:pPr>
        <w:spacing w:after="0" w:line="240" w:lineRule="auto"/>
      </w:pPr>
      <w:r>
        <w:separator/>
      </w:r>
    </w:p>
  </w:endnote>
  <w:endnote w:type="continuationSeparator" w:id="0">
    <w:p w14:paraId="0E2A6765" w14:textId="77777777" w:rsidR="00AC2B5B" w:rsidRDefault="00AC2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AD71" w14:textId="77777777" w:rsidR="00A91D92" w:rsidRDefault="00A91D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02D4C" w14:textId="77777777" w:rsidR="001E5563" w:rsidRDefault="000E05FE">
    <w:pPr>
      <w:pBdr>
        <w:top w:val="nil"/>
        <w:left w:val="nil"/>
        <w:bottom w:val="nil"/>
        <w:right w:val="nil"/>
        <w:between w:val="nil"/>
      </w:pBdr>
      <w:spacing w:after="0" w:line="240" w:lineRule="auto"/>
      <w:ind w:hanging="2"/>
      <w:jc w:val="right"/>
      <w:rPr>
        <w:color w:val="000000"/>
      </w:rPr>
    </w:pPr>
    <w:r>
      <w:rPr>
        <w:color w:val="000000"/>
      </w:rPr>
      <w:fldChar w:fldCharType="begin"/>
    </w:r>
    <w:r>
      <w:rPr>
        <w:color w:val="000000"/>
      </w:rPr>
      <w:instrText>PAGE</w:instrText>
    </w:r>
    <w:r>
      <w:rPr>
        <w:color w:val="000000"/>
      </w:rPr>
      <w:fldChar w:fldCharType="separate"/>
    </w:r>
    <w:r w:rsidR="006F1A4D">
      <w:rPr>
        <w:noProof/>
        <w:color w:val="000000"/>
      </w:rPr>
      <w:t>2</w:t>
    </w:r>
    <w:r>
      <w:rPr>
        <w:color w:val="000000"/>
      </w:rPr>
      <w:fldChar w:fldCharType="end"/>
    </w:r>
  </w:p>
  <w:p w14:paraId="56169181" w14:textId="77777777" w:rsidR="001E5563" w:rsidRDefault="001E5563">
    <w:pPr>
      <w:pBdr>
        <w:top w:val="nil"/>
        <w:left w:val="nil"/>
        <w:bottom w:val="nil"/>
        <w:right w:val="nil"/>
        <w:between w:val="nil"/>
      </w:pBdr>
      <w:spacing w:after="0" w:line="240" w:lineRule="auto"/>
      <w:ind w:hanging="2"/>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94762" w14:textId="77777777" w:rsidR="001E5563" w:rsidRDefault="001E556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5746B" w14:textId="77777777" w:rsidR="00AC2B5B" w:rsidRDefault="00AC2B5B">
      <w:pPr>
        <w:spacing w:after="0" w:line="240" w:lineRule="auto"/>
      </w:pPr>
      <w:r>
        <w:separator/>
      </w:r>
    </w:p>
  </w:footnote>
  <w:footnote w:type="continuationSeparator" w:id="0">
    <w:p w14:paraId="3BE5B0A8" w14:textId="77777777" w:rsidR="00AC2B5B" w:rsidRDefault="00AC2B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0ECFC" w14:textId="3A53A750" w:rsidR="00A91D92" w:rsidRDefault="00AC2B5B">
    <w:pPr>
      <w:pStyle w:val="Encabezado"/>
    </w:pPr>
    <w:r>
      <w:rPr>
        <w:noProof/>
      </w:rPr>
      <w:pict w14:anchorId="57CEF9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5716313" o:spid="_x0000_s2050" type="#_x0000_t136" style="position:absolute;margin-left:0;margin-top:0;width:538.05pt;height:84.95pt;rotation:315;z-index:-251655168;mso-position-horizontal:center;mso-position-horizontal-relative:margin;mso-position-vertical:center;mso-position-vertical-relative:margin" o:allowincell="f" fillcolor="silver" stroked="f">
          <v:fill opacity=".5"/>
          <v:textpath style="font-family:&quot;Calibri&quot;;font-size:1pt" string="MANUSCRITO ACEPTAD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29E60" w14:textId="6B549B47" w:rsidR="00A91D92" w:rsidRDefault="00AC2B5B">
    <w:pPr>
      <w:pStyle w:val="Encabezado"/>
    </w:pPr>
    <w:r>
      <w:rPr>
        <w:noProof/>
      </w:rPr>
      <w:pict w14:anchorId="4EE2BC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5716314" o:spid="_x0000_s2051" type="#_x0000_t136" style="position:absolute;margin-left:0;margin-top:0;width:538.05pt;height:84.95pt;rotation:315;z-index:-251653120;mso-position-horizontal:center;mso-position-horizontal-relative:margin;mso-position-vertical:center;mso-position-vertical-relative:margin" o:allowincell="f" fillcolor="silver" stroked="f">
          <v:fill opacity=".5"/>
          <v:textpath style="font-family:&quot;Calibri&quot;;font-size:1pt" string="MANUSCRITO ACEPTADO"/>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BDB2F" w14:textId="66CED688" w:rsidR="00A91D92" w:rsidRDefault="00AC2B5B">
    <w:pPr>
      <w:pStyle w:val="Encabezado"/>
    </w:pPr>
    <w:r>
      <w:rPr>
        <w:noProof/>
      </w:rPr>
      <w:pict w14:anchorId="58DE64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5716312" o:spid="_x0000_s2049" type="#_x0000_t136" style="position:absolute;margin-left:0;margin-top:0;width:538.05pt;height:84.95pt;rotation:315;z-index:-251657216;mso-position-horizontal:center;mso-position-horizontal-relative:margin;mso-position-vertical:center;mso-position-vertical-relative:margin" o:allowincell="f" fillcolor="silver" stroked="f">
          <v:fill opacity=".5"/>
          <v:textpath style="font-family:&quot;Calibri&quot;;font-size:1pt" string="MANUSCRITO ACEPTADO"/>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5563"/>
    <w:rsid w:val="00011D1C"/>
    <w:rsid w:val="000128F4"/>
    <w:rsid w:val="00015ED3"/>
    <w:rsid w:val="00016FF8"/>
    <w:rsid w:val="00020307"/>
    <w:rsid w:val="00060931"/>
    <w:rsid w:val="00067BFF"/>
    <w:rsid w:val="00071BAA"/>
    <w:rsid w:val="00075A76"/>
    <w:rsid w:val="00085059"/>
    <w:rsid w:val="00096C43"/>
    <w:rsid w:val="000A00BE"/>
    <w:rsid w:val="000A66ED"/>
    <w:rsid w:val="000B142C"/>
    <w:rsid w:val="000C5652"/>
    <w:rsid w:val="000D41C9"/>
    <w:rsid w:val="000D635F"/>
    <w:rsid w:val="000E05FE"/>
    <w:rsid w:val="000E2DA2"/>
    <w:rsid w:val="00100206"/>
    <w:rsid w:val="001106B1"/>
    <w:rsid w:val="0014509C"/>
    <w:rsid w:val="00171C80"/>
    <w:rsid w:val="00184B19"/>
    <w:rsid w:val="0019618A"/>
    <w:rsid w:val="001A032D"/>
    <w:rsid w:val="001A3D1C"/>
    <w:rsid w:val="001A5B2A"/>
    <w:rsid w:val="001C0493"/>
    <w:rsid w:val="001C6A16"/>
    <w:rsid w:val="001D0099"/>
    <w:rsid w:val="001D32FC"/>
    <w:rsid w:val="001E5563"/>
    <w:rsid w:val="001F6B6B"/>
    <w:rsid w:val="00210EC5"/>
    <w:rsid w:val="00217A19"/>
    <w:rsid w:val="00221041"/>
    <w:rsid w:val="0022409F"/>
    <w:rsid w:val="00265509"/>
    <w:rsid w:val="00295FBA"/>
    <w:rsid w:val="002B54FD"/>
    <w:rsid w:val="002C01BB"/>
    <w:rsid w:val="002C2A92"/>
    <w:rsid w:val="002D2C6D"/>
    <w:rsid w:val="003142A1"/>
    <w:rsid w:val="00317368"/>
    <w:rsid w:val="003361DB"/>
    <w:rsid w:val="00357FDB"/>
    <w:rsid w:val="003777AB"/>
    <w:rsid w:val="00381A96"/>
    <w:rsid w:val="00385681"/>
    <w:rsid w:val="003878F9"/>
    <w:rsid w:val="003D3D75"/>
    <w:rsid w:val="003D3EA3"/>
    <w:rsid w:val="003F086A"/>
    <w:rsid w:val="00421973"/>
    <w:rsid w:val="00426093"/>
    <w:rsid w:val="00430650"/>
    <w:rsid w:val="00446477"/>
    <w:rsid w:val="004554AD"/>
    <w:rsid w:val="00460AB7"/>
    <w:rsid w:val="004656D8"/>
    <w:rsid w:val="00467C34"/>
    <w:rsid w:val="004A0A3F"/>
    <w:rsid w:val="004B69FB"/>
    <w:rsid w:val="004C653A"/>
    <w:rsid w:val="004D06B9"/>
    <w:rsid w:val="004E0A41"/>
    <w:rsid w:val="00501975"/>
    <w:rsid w:val="00510C04"/>
    <w:rsid w:val="00512C39"/>
    <w:rsid w:val="00547164"/>
    <w:rsid w:val="00566C09"/>
    <w:rsid w:val="005951DA"/>
    <w:rsid w:val="005C632A"/>
    <w:rsid w:val="005D73E4"/>
    <w:rsid w:val="005E6005"/>
    <w:rsid w:val="006269C4"/>
    <w:rsid w:val="006431F1"/>
    <w:rsid w:val="006556CD"/>
    <w:rsid w:val="00671B30"/>
    <w:rsid w:val="006728B8"/>
    <w:rsid w:val="00675F80"/>
    <w:rsid w:val="006871A4"/>
    <w:rsid w:val="006E65F5"/>
    <w:rsid w:val="006F1A4D"/>
    <w:rsid w:val="006F3860"/>
    <w:rsid w:val="00711A02"/>
    <w:rsid w:val="007360C7"/>
    <w:rsid w:val="0074534E"/>
    <w:rsid w:val="0075509F"/>
    <w:rsid w:val="00774C50"/>
    <w:rsid w:val="007B5758"/>
    <w:rsid w:val="007C70ED"/>
    <w:rsid w:val="007E6EC9"/>
    <w:rsid w:val="008127C0"/>
    <w:rsid w:val="00820B70"/>
    <w:rsid w:val="00831B89"/>
    <w:rsid w:val="008504B7"/>
    <w:rsid w:val="00860124"/>
    <w:rsid w:val="008E12ED"/>
    <w:rsid w:val="009067C5"/>
    <w:rsid w:val="00910C70"/>
    <w:rsid w:val="00910F8C"/>
    <w:rsid w:val="00911BA5"/>
    <w:rsid w:val="00916F87"/>
    <w:rsid w:val="00933525"/>
    <w:rsid w:val="009433FB"/>
    <w:rsid w:val="00964046"/>
    <w:rsid w:val="00990318"/>
    <w:rsid w:val="009B2F0F"/>
    <w:rsid w:val="009D4D45"/>
    <w:rsid w:val="009F61D8"/>
    <w:rsid w:val="00A11505"/>
    <w:rsid w:val="00A4146C"/>
    <w:rsid w:val="00A52E50"/>
    <w:rsid w:val="00A60C3A"/>
    <w:rsid w:val="00A83D5D"/>
    <w:rsid w:val="00A91D92"/>
    <w:rsid w:val="00A93F67"/>
    <w:rsid w:val="00AA16D8"/>
    <w:rsid w:val="00AB051A"/>
    <w:rsid w:val="00AC2B5B"/>
    <w:rsid w:val="00AC2C92"/>
    <w:rsid w:val="00B3414F"/>
    <w:rsid w:val="00B421BF"/>
    <w:rsid w:val="00B7715A"/>
    <w:rsid w:val="00B900B5"/>
    <w:rsid w:val="00B9650A"/>
    <w:rsid w:val="00BB20A1"/>
    <w:rsid w:val="00BB3F79"/>
    <w:rsid w:val="00BF22D3"/>
    <w:rsid w:val="00C03136"/>
    <w:rsid w:val="00C21239"/>
    <w:rsid w:val="00C21F44"/>
    <w:rsid w:val="00C26057"/>
    <w:rsid w:val="00C34CE8"/>
    <w:rsid w:val="00C70F7B"/>
    <w:rsid w:val="00C76BE3"/>
    <w:rsid w:val="00CD3AE6"/>
    <w:rsid w:val="00CD7571"/>
    <w:rsid w:val="00CD7D11"/>
    <w:rsid w:val="00CF0A89"/>
    <w:rsid w:val="00D04C9F"/>
    <w:rsid w:val="00D2039B"/>
    <w:rsid w:val="00D574AC"/>
    <w:rsid w:val="00D97044"/>
    <w:rsid w:val="00DA2A2A"/>
    <w:rsid w:val="00DF384D"/>
    <w:rsid w:val="00DF749C"/>
    <w:rsid w:val="00E220BE"/>
    <w:rsid w:val="00E75C85"/>
    <w:rsid w:val="00E80108"/>
    <w:rsid w:val="00E82001"/>
    <w:rsid w:val="00E832CA"/>
    <w:rsid w:val="00EE11C0"/>
    <w:rsid w:val="00EE22DD"/>
    <w:rsid w:val="00EE23BA"/>
    <w:rsid w:val="00EF02B9"/>
    <w:rsid w:val="00EF3EB0"/>
    <w:rsid w:val="00F1347A"/>
    <w:rsid w:val="00F1393F"/>
    <w:rsid w:val="00F14904"/>
    <w:rsid w:val="00F15E11"/>
    <w:rsid w:val="00F31F69"/>
    <w:rsid w:val="00F54CAB"/>
    <w:rsid w:val="00F90270"/>
    <w:rsid w:val="00F95ECE"/>
    <w:rsid w:val="00FC6719"/>
    <w:rsid w:val="00FD767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0AA9F49"/>
  <w15:docId w15:val="{72CC12BF-9BC3-410E-8EC0-D437808C5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CO"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character" w:styleId="Nmerodelnea">
    <w:name w:val="line number"/>
    <w:basedOn w:val="Fuentedeprrafopredeter"/>
    <w:uiPriority w:val="99"/>
    <w:semiHidden/>
    <w:unhideWhenUsed/>
    <w:rsid w:val="00325FD2"/>
  </w:style>
  <w:style w:type="character" w:styleId="Hipervnculo">
    <w:name w:val="Hyperlink"/>
    <w:basedOn w:val="Fuentedeprrafopredeter"/>
    <w:uiPriority w:val="99"/>
    <w:unhideWhenUsed/>
    <w:rsid w:val="00F436A5"/>
    <w:rPr>
      <w:color w:val="0000FF" w:themeColor="hyperlink"/>
      <w:u w:val="single"/>
    </w:rPr>
  </w:style>
  <w:style w:type="character" w:styleId="Mencinsinresolver">
    <w:name w:val="Unresolved Mention"/>
    <w:basedOn w:val="Fuentedeprrafopredeter"/>
    <w:uiPriority w:val="99"/>
    <w:semiHidden/>
    <w:unhideWhenUsed/>
    <w:rsid w:val="00F436A5"/>
    <w:rPr>
      <w:color w:val="605E5C"/>
      <w:shd w:val="clear" w:color="auto" w:fill="E1DFDD"/>
    </w:rPr>
  </w:style>
  <w:style w:type="paragraph" w:styleId="Prrafodelista">
    <w:name w:val="List Paragraph"/>
    <w:basedOn w:val="Normal"/>
    <w:uiPriority w:val="34"/>
    <w:qFormat/>
    <w:rsid w:val="000000FC"/>
    <w:pPr>
      <w:ind w:left="720"/>
      <w:contextualSpacing/>
    </w:pPr>
  </w:style>
  <w:style w:type="paragraph" w:styleId="Revisin">
    <w:name w:val="Revision"/>
    <w:hidden/>
    <w:uiPriority w:val="99"/>
    <w:semiHidden/>
    <w:rsid w:val="00AA373C"/>
    <w:pPr>
      <w:spacing w:after="0" w:line="240" w:lineRule="auto"/>
      <w:ind w:firstLine="0"/>
    </w:pPr>
  </w:style>
  <w:style w:type="character" w:styleId="Refdecomentario">
    <w:name w:val="annotation reference"/>
    <w:basedOn w:val="Fuentedeprrafopredeter"/>
    <w:uiPriority w:val="99"/>
    <w:semiHidden/>
    <w:unhideWhenUsed/>
    <w:rsid w:val="00387CF8"/>
    <w:rPr>
      <w:sz w:val="16"/>
      <w:szCs w:val="16"/>
    </w:rPr>
  </w:style>
  <w:style w:type="paragraph" w:styleId="Textocomentario">
    <w:name w:val="annotation text"/>
    <w:basedOn w:val="Normal"/>
    <w:link w:val="TextocomentarioCar"/>
    <w:uiPriority w:val="99"/>
    <w:unhideWhenUsed/>
    <w:rsid w:val="00387CF8"/>
    <w:pPr>
      <w:spacing w:line="240" w:lineRule="auto"/>
    </w:pPr>
    <w:rPr>
      <w:sz w:val="20"/>
      <w:szCs w:val="20"/>
    </w:rPr>
  </w:style>
  <w:style w:type="character" w:customStyle="1" w:styleId="TextocomentarioCar">
    <w:name w:val="Texto comentario Car"/>
    <w:basedOn w:val="Fuentedeprrafopredeter"/>
    <w:link w:val="Textocomentario"/>
    <w:uiPriority w:val="99"/>
    <w:rsid w:val="00387CF8"/>
    <w:rPr>
      <w:sz w:val="20"/>
      <w:szCs w:val="20"/>
    </w:rPr>
  </w:style>
  <w:style w:type="paragraph" w:styleId="Asuntodelcomentario">
    <w:name w:val="annotation subject"/>
    <w:basedOn w:val="Textocomentario"/>
    <w:next w:val="Textocomentario"/>
    <w:link w:val="AsuntodelcomentarioCar"/>
    <w:uiPriority w:val="99"/>
    <w:semiHidden/>
    <w:unhideWhenUsed/>
    <w:rsid w:val="00387CF8"/>
    <w:rPr>
      <w:b/>
      <w:bCs/>
    </w:rPr>
  </w:style>
  <w:style w:type="character" w:customStyle="1" w:styleId="AsuntodelcomentarioCar">
    <w:name w:val="Asunto del comentario Car"/>
    <w:basedOn w:val="TextocomentarioCar"/>
    <w:link w:val="Asuntodelcomentario"/>
    <w:uiPriority w:val="99"/>
    <w:semiHidden/>
    <w:rsid w:val="00387CF8"/>
    <w:rPr>
      <w:b/>
      <w:bCs/>
      <w:sz w:val="20"/>
      <w:szCs w:val="20"/>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A91D9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91D92"/>
  </w:style>
  <w:style w:type="paragraph" w:styleId="Piedepgina">
    <w:name w:val="footer"/>
    <w:basedOn w:val="Normal"/>
    <w:link w:val="PiedepginaCar"/>
    <w:uiPriority w:val="99"/>
    <w:unhideWhenUsed/>
    <w:rsid w:val="00A91D9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91D92"/>
  </w:style>
  <w:style w:type="paragraph" w:styleId="NormalWeb">
    <w:name w:val="Normal (Web)"/>
    <w:basedOn w:val="Normal"/>
    <w:uiPriority w:val="99"/>
    <w:semiHidden/>
    <w:unhideWhenUsed/>
    <w:rsid w:val="00933525"/>
    <w:pPr>
      <w:spacing w:before="100" w:beforeAutospacing="1" w:after="100" w:afterAutospacing="1" w:line="240" w:lineRule="auto"/>
      <w:ind w:firstLine="0"/>
    </w:pPr>
    <w:rPr>
      <w:rFonts w:ascii="Times New Roman" w:eastAsia="Times New Roman" w:hAnsi="Times New Roman" w:cs="Times New Roman"/>
      <w:sz w:val="24"/>
      <w:szCs w:val="24"/>
      <w:lang w:eastAsia="en-US"/>
    </w:rPr>
  </w:style>
  <w:style w:type="paragraph" w:customStyle="1" w:styleId="Estilo1">
    <w:name w:val="Estilo1"/>
    <w:basedOn w:val="Normal"/>
    <w:rsid w:val="009B2F0F"/>
    <w:pPr>
      <w:suppressAutoHyphens/>
      <w:ind w:leftChars="-1" w:left="720" w:hangingChars="1"/>
      <w:contextualSpacing/>
      <w:textDirection w:val="btLr"/>
      <w:textAlignment w:val="top"/>
      <w:outlineLvl w:val="0"/>
    </w:pPr>
    <w:rPr>
      <w:rFonts w:ascii="Times New Roman" w:hAnsi="Times New Roman"/>
      <w:color w:val="0070C0"/>
      <w:position w:val="-1"/>
      <w:sz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58484">
      <w:bodyDiv w:val="1"/>
      <w:marLeft w:val="0"/>
      <w:marRight w:val="0"/>
      <w:marTop w:val="0"/>
      <w:marBottom w:val="0"/>
      <w:divBdr>
        <w:top w:val="none" w:sz="0" w:space="0" w:color="auto"/>
        <w:left w:val="none" w:sz="0" w:space="0" w:color="auto"/>
        <w:bottom w:val="none" w:sz="0" w:space="0" w:color="auto"/>
        <w:right w:val="none" w:sz="0" w:space="0" w:color="auto"/>
      </w:divBdr>
    </w:div>
    <w:div w:id="7266087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7081/innosa.142" TargetMode="External"/><Relationship Id="rId21" Type="http://schemas.openxmlformats.org/officeDocument/2006/relationships/hyperlink" Target="https://orcid.org/0000-0002-3076-455X" TargetMode="External"/><Relationship Id="rId42" Type="http://schemas.openxmlformats.org/officeDocument/2006/relationships/hyperlink" Target="https://doi.org/10.1007/s00436-009-1712-6" TargetMode="External"/><Relationship Id="rId47" Type="http://schemas.openxmlformats.org/officeDocument/2006/relationships/hyperlink" Target="https://iris.paho.org/bitstream/handle/10665.2/51760/9789275320990_spa.pdf" TargetMode="External"/><Relationship Id="rId63" Type="http://schemas.openxmlformats.org/officeDocument/2006/relationships/image" Target="media/image5.jp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orcid.org/0000-0003-2612-715X" TargetMode="External"/><Relationship Id="rId29" Type="http://schemas.openxmlformats.org/officeDocument/2006/relationships/hyperlink" Target="https://doi.org/10.11646/zootaxa.4122.1.20" TargetMode="External"/><Relationship Id="rId11" Type="http://schemas.openxmlformats.org/officeDocument/2006/relationships/hyperlink" Target="mailto:oscar.perez@unisucre.edu.co" TargetMode="External"/><Relationship Id="rId24" Type="http://schemas.openxmlformats.org/officeDocument/2006/relationships/hyperlink" Target="https://doi.org/10.1371/journal.pntd.0004349" TargetMode="External"/><Relationship Id="rId32" Type="http://schemas.openxmlformats.org/officeDocument/2006/relationships/hyperlink" Target="https://doi.org/10.1016/0738-081x(96)00057-0" TargetMode="External"/><Relationship Id="rId37" Type="http://schemas.openxmlformats.org/officeDocument/2006/relationships/hyperlink" Target="https://doi.org/10.1016/j.actatropica.2019.105287" TargetMode="External"/><Relationship Id="rId40" Type="http://schemas.openxmlformats.org/officeDocument/2006/relationships/hyperlink" Target="https://www.ins.gov.co/BibliotecaDigital/2025-boletin-epidemiologico-semana-26.pdf" TargetMode="External"/><Relationship Id="rId45" Type="http://schemas.openxmlformats.org/officeDocument/2006/relationships/hyperlink" Target="https://doi.org/10.1016/B978-0-12-814043-7.00012-1" TargetMode="External"/><Relationship Id="rId53" Type="http://schemas.openxmlformats.org/officeDocument/2006/relationships/hyperlink" Target="https://doi.org/10.7705/biomedica.v26i1.1503" TargetMode="External"/><Relationship Id="rId58" Type="http://schemas.openxmlformats.org/officeDocument/2006/relationships/hyperlink" Target="https://doi.org/10.1016/j.ab.2004.09.036"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gif"/><Relationship Id="rId19" Type="http://schemas.openxmlformats.org/officeDocument/2006/relationships/hyperlink" Target="https://orcid.org/0000-0002-1146-6944" TargetMode="External"/><Relationship Id="rId14" Type="http://schemas.openxmlformats.org/officeDocument/2006/relationships/hyperlink" Target="mailto:luis.paternina@unisucre.edu.co" TargetMode="External"/><Relationship Id="rId22" Type="http://schemas.openxmlformats.org/officeDocument/2006/relationships/hyperlink" Target="mailto:florezfernando@gmail.com" TargetMode="External"/><Relationship Id="rId27" Type="http://schemas.openxmlformats.org/officeDocument/2006/relationships/hyperlink" Target="https://doi.org/10.21897/rmvz.3992" TargetMode="External"/><Relationship Id="rId30" Type="http://schemas.openxmlformats.org/officeDocument/2006/relationships/hyperlink" Target="https://doi.org/10.3389/fchem.2021.622286" TargetMode="External"/><Relationship Id="rId35" Type="http://schemas.openxmlformats.org/officeDocument/2006/relationships/hyperlink" Target="https://doi.org/10.1007/978-3-319-75544-1_2" TargetMode="External"/><Relationship Id="rId43" Type="http://schemas.openxmlformats.org/officeDocument/2006/relationships/hyperlink" Target="https://doi.org/10.21676/2389783X.5579" TargetMode="External"/><Relationship Id="rId48" Type="http://schemas.openxmlformats.org/officeDocument/2006/relationships/hyperlink" Target="https://iris.paho.org/handle/10665.2/63164" TargetMode="External"/><Relationship Id="rId56" Type="http://schemas.openxmlformats.org/officeDocument/2006/relationships/hyperlink" Target="https://doi.org/10.1093/molbev/msab120" TargetMode="External"/><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yperlink" Target="https://doi.org/10.1093/jmedent/45.4.653" TargetMode="External"/><Relationship Id="rId3" Type="http://schemas.openxmlformats.org/officeDocument/2006/relationships/styles" Target="styles.xml"/><Relationship Id="rId12" Type="http://schemas.openxmlformats.org/officeDocument/2006/relationships/hyperlink" Target="mailto:carlos.sermeno@unisucre.edu.co" TargetMode="External"/><Relationship Id="rId17" Type="http://schemas.openxmlformats.org/officeDocument/2006/relationships/hyperlink" Target="https://orcid.org/0009-0007-2123-1755" TargetMode="External"/><Relationship Id="rId25" Type="http://schemas.openxmlformats.org/officeDocument/2006/relationships/hyperlink" Target="https://www.minsalud.gov.co/sites/rid/Paginas/results.aspx?k=((dcaudience:%22ASIS+Sucre%22))" TargetMode="External"/><Relationship Id="rId33" Type="http://schemas.openxmlformats.org/officeDocument/2006/relationships/hyperlink" Target="https://bffrepositorio.unal.edu.co/server/api/core/bitstreams/58c4ef70-b701-47a9-8ca9-129d924ab8ee/content" TargetMode="External"/><Relationship Id="rId38" Type="http://schemas.openxmlformats.org/officeDocument/2006/relationships/hyperlink" Target="https://doi.org/10.33610/IMYH4569" TargetMode="External"/><Relationship Id="rId46" Type="http://schemas.openxmlformats.org/officeDocument/2006/relationships/hyperlink" Target="https://doi.org/10.3390/pathogens13060462" TargetMode="External"/><Relationship Id="rId59" Type="http://schemas.openxmlformats.org/officeDocument/2006/relationships/hyperlink" Target="https://www.who.int/es/news-room/fact-sheets/detail/leishmaniasis" TargetMode="External"/><Relationship Id="rId67" Type="http://schemas.openxmlformats.org/officeDocument/2006/relationships/footer" Target="footer2.xml"/><Relationship Id="rId20" Type="http://schemas.openxmlformats.org/officeDocument/2006/relationships/hyperlink" Target="https://orcid.org/0000-0003-0522-2924" TargetMode="External"/><Relationship Id="rId41" Type="http://schemas.openxmlformats.org/officeDocument/2006/relationships/hyperlink" Target="https://doi.org/10.1111/j.1365-2915.2012.01034.x" TargetMode="External"/><Relationship Id="rId54" Type="http://schemas.openxmlformats.org/officeDocument/2006/relationships/hyperlink" Target="https://repository.javeriana.edu.co/handle/10554/34499" TargetMode="External"/><Relationship Id="rId62" Type="http://schemas.openxmlformats.org/officeDocument/2006/relationships/image" Target="media/image4.gi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duar.bejarano@unisucre.edu.co" TargetMode="External"/><Relationship Id="rId23" Type="http://schemas.openxmlformats.org/officeDocument/2006/relationships/hyperlink" Target="https://doi.org/10.3897/BDJ.6.e24484" TargetMode="External"/><Relationship Id="rId28" Type="http://schemas.openxmlformats.org/officeDocument/2006/relationships/hyperlink" Target="https://doi.org/10.1186/s13071-015-0712-x" TargetMode="External"/><Relationship Id="rId36" Type="http://schemas.openxmlformats.org/officeDocument/2006/relationships/hyperlink" Target="https://doi.org/10.1093/bioinformatics/btu393" TargetMode="External"/><Relationship Id="rId49" Type="http://schemas.openxmlformats.org/officeDocument/2006/relationships/hyperlink" Target="https://doi.org/10.1016/j.actatropica.2015.10.005" TargetMode="External"/><Relationship Id="rId57" Type="http://schemas.openxmlformats.org/officeDocument/2006/relationships/hyperlink" Target="https://doi.org/10.1603/0022-2585-39.3.451" TargetMode="External"/><Relationship Id="rId10" Type="http://schemas.openxmlformats.org/officeDocument/2006/relationships/hyperlink" Target="mailto:auraanayamon@gmail.com" TargetMode="External"/><Relationship Id="rId31" Type="http://schemas.openxmlformats.org/officeDocument/2006/relationships/hyperlink" Target="https://doi.org/10.7705/biomedica.6876" TargetMode="External"/><Relationship Id="rId44" Type="http://schemas.openxmlformats.org/officeDocument/2006/relationships/hyperlink" Target="https://doi.org/10.1016/j.actatropica.2015.04.017" TargetMode="External"/><Relationship Id="rId52" Type="http://schemas.openxmlformats.org/officeDocument/2006/relationships/hyperlink" Target="https://doi.org/10.7705/biomedica.v39i3.4312" TargetMode="External"/><Relationship Id="rId60" Type="http://schemas.openxmlformats.org/officeDocument/2006/relationships/image" Target="media/image2.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florezfernando@gmail.com" TargetMode="External"/><Relationship Id="rId13" Type="http://schemas.openxmlformats.org/officeDocument/2006/relationships/hyperlink" Target="mailto:scochero@gmail.com" TargetMode="External"/><Relationship Id="rId18" Type="http://schemas.openxmlformats.org/officeDocument/2006/relationships/hyperlink" Target="https://orcid.org/0000-0001-6513-3822" TargetMode="External"/><Relationship Id="rId39" Type="http://schemas.openxmlformats.org/officeDocument/2006/relationships/hyperlink" Target="https://portalsivigila.ins.gov.co/Paginas/datos.aspx?cod=154" TargetMode="External"/><Relationship Id="rId34" Type="http://schemas.openxmlformats.org/officeDocument/2006/relationships/hyperlink" Target="https://doi.org/10.1016/j.actatropica.2020.105523" TargetMode="External"/><Relationship Id="rId50" Type="http://schemas.openxmlformats.org/officeDocument/2006/relationships/hyperlink" Target="https://doi.org/10.7705/biomedica.v33i3.780" TargetMode="External"/><Relationship Id="rId55" Type="http://schemas.openxmlformats.org/officeDocument/2006/relationships/hyperlink" Target="https://doi.org/10.37135/ee.04.16.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6AWiu8cDIUf/W/YO4c1TQSAQ/w==">CgMxLjAyDmguNzAybjlubGM4dXAxOABqRwo1c3VnZ2VzdElkSW1wb3J0MGUxMzVlMTctOTNjMS00OTkwLWFmNWItYzQ2MDdiNDEzMWMyXzMSDkVkdWFyIEJlamFyYW5vakcKNXN1Z2dlc3RJZEltcG9ydDBlMTM1ZTE3LTkzYzEtNDk5MC1hZjViLWM0NjA3YjQxMzFjMl8yEg5FZHVhciBCZWphcmFub2pHCjVzdWdnZXN0SWRJbXBvcnQwZTEzNWUxNy05M2MxLTQ5OTAtYWY1Yi1jNDYwN2I0MTMxYzJfMRIORWR1YXIgQmVqYXJhbm9yITFkdFM2UkpPR0llOWluMmF4WlZ6bE9vQ3U5ZmxPMFpnW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6A729A1-3EB1-4830-90FD-AA446CC3C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Pages>
  <Words>6909</Words>
  <Characters>38004</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Marcela Florez Cortes</dc:creator>
  <cp:lastModifiedBy>Claudia Marcela</cp:lastModifiedBy>
  <cp:revision>8</cp:revision>
  <dcterms:created xsi:type="dcterms:W3CDTF">2025-11-28T16:41:00Z</dcterms:created>
  <dcterms:modified xsi:type="dcterms:W3CDTF">2025-11-28T16:56:00Z</dcterms:modified>
</cp:coreProperties>
</file>