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A42B" w14:textId="77777777" w:rsidR="00854B0E" w:rsidRPr="00854B0E" w:rsidRDefault="00854B0E" w:rsidP="00854B0E">
      <w:pPr>
        <w:spacing w:after="0" w:line="480" w:lineRule="auto"/>
        <w:jc w:val="center"/>
        <w:rPr>
          <w:rFonts w:ascii="Times New Roman" w:hAnsi="Times New Roman"/>
          <w:sz w:val="24"/>
          <w:szCs w:val="24"/>
        </w:rPr>
      </w:pPr>
      <w:r w:rsidRPr="00854B0E">
        <w:rPr>
          <w:noProof/>
          <w:lang w:val="en-US" w:eastAsia="en-US"/>
        </w:rPr>
        <w:drawing>
          <wp:inline distT="0" distB="0" distL="0" distR="0" wp14:anchorId="59E7CCAC" wp14:editId="2CA3CEE8">
            <wp:extent cx="2939905" cy="9580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9866" cy="967777"/>
                    </a:xfrm>
                    <a:prstGeom prst="rect">
                      <a:avLst/>
                    </a:prstGeom>
                    <a:noFill/>
                    <a:ln>
                      <a:noFill/>
                    </a:ln>
                  </pic:spPr>
                </pic:pic>
              </a:graphicData>
            </a:graphic>
          </wp:inline>
        </w:drawing>
      </w:r>
    </w:p>
    <w:p w14:paraId="5994055F" w14:textId="118D4E75" w:rsidR="00854B0E" w:rsidRDefault="00854B0E" w:rsidP="00854B0E">
      <w:pPr>
        <w:spacing w:after="0" w:line="480" w:lineRule="auto"/>
        <w:rPr>
          <w:rFonts w:ascii="Times New Roman" w:hAnsi="Times New Roman"/>
          <w:b/>
          <w:sz w:val="24"/>
          <w:szCs w:val="24"/>
        </w:rPr>
      </w:pPr>
      <w:r w:rsidRPr="00854B0E">
        <w:rPr>
          <w:rFonts w:ascii="Times New Roman" w:hAnsi="Times New Roman"/>
          <w:b/>
          <w:spacing w:val="-2"/>
          <w:sz w:val="24"/>
          <w:szCs w:val="24"/>
          <w:lang w:eastAsia="en-US"/>
        </w:rPr>
        <w:t>A</w:t>
      </w:r>
      <w:r w:rsidRPr="00854B0E">
        <w:rPr>
          <w:rFonts w:ascii="Times New Roman" w:hAnsi="Times New Roman"/>
          <w:b/>
          <w:sz w:val="24"/>
          <w:szCs w:val="24"/>
        </w:rPr>
        <w:t>rtículo de investigación</w:t>
      </w:r>
    </w:p>
    <w:p w14:paraId="75079CC4" w14:textId="77777777" w:rsidR="00005880" w:rsidRPr="00854B0E" w:rsidRDefault="00005880" w:rsidP="00854B0E">
      <w:pPr>
        <w:spacing w:after="0" w:line="480" w:lineRule="auto"/>
        <w:rPr>
          <w:rFonts w:ascii="Times New Roman" w:hAnsi="Times New Roman"/>
          <w:b/>
          <w:sz w:val="24"/>
          <w:szCs w:val="24"/>
        </w:rPr>
      </w:pPr>
    </w:p>
    <w:p w14:paraId="1E9F021A" w14:textId="77777777" w:rsidR="00854B0E" w:rsidRPr="00854B0E" w:rsidRDefault="00854B0E" w:rsidP="00854B0E">
      <w:pPr>
        <w:spacing w:before="75" w:after="0" w:line="480" w:lineRule="auto"/>
        <w:ind w:left="102" w:right="344"/>
        <w:jc w:val="center"/>
        <w:rPr>
          <w:rFonts w:ascii="Times New Roman" w:hAnsi="Times New Roman"/>
          <w:bCs/>
          <w:sz w:val="24"/>
          <w:szCs w:val="24"/>
          <w:lang w:val="en-US"/>
        </w:rPr>
      </w:pPr>
      <w:bookmarkStart w:id="0" w:name="_Hlk216116955"/>
      <w:r w:rsidRPr="00854B0E">
        <w:rPr>
          <w:rFonts w:ascii="Times New Roman" w:hAnsi="Times New Roman"/>
          <w:bCs/>
          <w:sz w:val="24"/>
          <w:szCs w:val="24"/>
        </w:rPr>
        <w:t xml:space="preserve">Hongos </w:t>
      </w:r>
      <w:proofErr w:type="spellStart"/>
      <w:r w:rsidRPr="00854B0E">
        <w:rPr>
          <w:rFonts w:ascii="Times New Roman" w:hAnsi="Times New Roman"/>
          <w:bCs/>
          <w:sz w:val="24"/>
          <w:szCs w:val="24"/>
        </w:rPr>
        <w:t>biocontroladores</w:t>
      </w:r>
      <w:proofErr w:type="spellEnd"/>
      <w:r w:rsidRPr="00854B0E">
        <w:rPr>
          <w:rFonts w:ascii="Times New Roman" w:hAnsi="Times New Roman"/>
          <w:bCs/>
          <w:sz w:val="24"/>
          <w:szCs w:val="24"/>
        </w:rPr>
        <w:t xml:space="preserve"> frente a </w:t>
      </w:r>
      <w:r w:rsidRPr="00854B0E">
        <w:rPr>
          <w:rFonts w:ascii="Times New Roman" w:hAnsi="Times New Roman"/>
          <w:bCs/>
          <w:i/>
          <w:iCs/>
          <w:sz w:val="24"/>
          <w:szCs w:val="24"/>
          <w:lang w:val="en-US"/>
        </w:rPr>
        <w:t>Phytophthora</w:t>
      </w:r>
      <w:r w:rsidRPr="00854B0E">
        <w:rPr>
          <w:rFonts w:ascii="Times New Roman" w:hAnsi="Times New Roman"/>
          <w:bCs/>
          <w:sz w:val="24"/>
          <w:szCs w:val="24"/>
          <w:lang w:val="en-US"/>
        </w:rPr>
        <w:t xml:space="preserve"> sp. </w:t>
      </w:r>
      <w:proofErr w:type="spellStart"/>
      <w:r w:rsidRPr="00854B0E">
        <w:rPr>
          <w:rFonts w:ascii="Times New Roman" w:hAnsi="Times New Roman"/>
          <w:bCs/>
          <w:sz w:val="24"/>
          <w:szCs w:val="24"/>
          <w:lang w:val="en-US"/>
        </w:rPr>
        <w:t>aislados</w:t>
      </w:r>
      <w:proofErr w:type="spellEnd"/>
      <w:r w:rsidRPr="00854B0E">
        <w:rPr>
          <w:rFonts w:ascii="Times New Roman" w:hAnsi="Times New Roman"/>
          <w:bCs/>
          <w:sz w:val="24"/>
          <w:szCs w:val="24"/>
          <w:lang w:val="en-US"/>
        </w:rPr>
        <w:t xml:space="preserve"> del </w:t>
      </w:r>
      <w:proofErr w:type="spellStart"/>
      <w:r w:rsidRPr="00854B0E">
        <w:rPr>
          <w:rFonts w:ascii="Times New Roman" w:hAnsi="Times New Roman"/>
          <w:bCs/>
          <w:sz w:val="24"/>
          <w:szCs w:val="24"/>
          <w:lang w:val="en-US"/>
        </w:rPr>
        <w:t>cogollo</w:t>
      </w:r>
      <w:proofErr w:type="spellEnd"/>
      <w:r w:rsidRPr="00854B0E">
        <w:rPr>
          <w:rFonts w:ascii="Times New Roman" w:hAnsi="Times New Roman"/>
          <w:bCs/>
          <w:sz w:val="24"/>
          <w:szCs w:val="24"/>
          <w:lang w:val="en-US"/>
        </w:rPr>
        <w:t xml:space="preserve"> de la </w:t>
      </w:r>
      <w:proofErr w:type="spellStart"/>
      <w:r w:rsidRPr="00854B0E">
        <w:rPr>
          <w:rFonts w:ascii="Times New Roman" w:hAnsi="Times New Roman"/>
          <w:bCs/>
          <w:sz w:val="24"/>
          <w:szCs w:val="24"/>
          <w:lang w:val="en-US"/>
        </w:rPr>
        <w:t>palma</w:t>
      </w:r>
      <w:proofErr w:type="spellEnd"/>
      <w:r w:rsidRPr="00854B0E">
        <w:rPr>
          <w:rFonts w:ascii="Times New Roman" w:hAnsi="Times New Roman"/>
          <w:bCs/>
          <w:sz w:val="24"/>
          <w:szCs w:val="24"/>
          <w:lang w:val="en-US"/>
        </w:rPr>
        <w:t xml:space="preserve"> de </w:t>
      </w:r>
      <w:proofErr w:type="spellStart"/>
      <w:r w:rsidRPr="00854B0E">
        <w:rPr>
          <w:rFonts w:ascii="Times New Roman" w:hAnsi="Times New Roman"/>
          <w:bCs/>
          <w:sz w:val="24"/>
          <w:szCs w:val="24"/>
          <w:lang w:val="en-US"/>
        </w:rPr>
        <w:t>aceite</w:t>
      </w:r>
      <w:proofErr w:type="spellEnd"/>
      <w:r w:rsidRPr="00854B0E">
        <w:rPr>
          <w:rFonts w:ascii="Times New Roman" w:hAnsi="Times New Roman"/>
          <w:bCs/>
          <w:sz w:val="24"/>
          <w:szCs w:val="24"/>
          <w:lang w:val="en-US"/>
        </w:rPr>
        <w:t xml:space="preserve"> </w:t>
      </w:r>
      <w:proofErr w:type="spellStart"/>
      <w:r w:rsidRPr="00854B0E">
        <w:rPr>
          <w:rFonts w:ascii="Times New Roman" w:hAnsi="Times New Roman"/>
          <w:bCs/>
          <w:sz w:val="24"/>
          <w:szCs w:val="24"/>
          <w:lang w:val="en-US"/>
        </w:rPr>
        <w:t>en</w:t>
      </w:r>
      <w:proofErr w:type="spellEnd"/>
      <w:r w:rsidRPr="00854B0E">
        <w:rPr>
          <w:rFonts w:ascii="Times New Roman" w:hAnsi="Times New Roman"/>
          <w:bCs/>
          <w:sz w:val="24"/>
          <w:szCs w:val="24"/>
          <w:lang w:val="en-US"/>
        </w:rPr>
        <w:t xml:space="preserve"> </w:t>
      </w:r>
      <w:proofErr w:type="spellStart"/>
      <w:r w:rsidRPr="00854B0E">
        <w:rPr>
          <w:rFonts w:ascii="Times New Roman" w:hAnsi="Times New Roman"/>
          <w:bCs/>
          <w:sz w:val="24"/>
          <w:szCs w:val="24"/>
          <w:lang w:val="en-US"/>
        </w:rPr>
        <w:t>Chigorodó</w:t>
      </w:r>
      <w:proofErr w:type="spellEnd"/>
      <w:r w:rsidRPr="00854B0E">
        <w:rPr>
          <w:rFonts w:ascii="Times New Roman" w:hAnsi="Times New Roman"/>
          <w:bCs/>
          <w:sz w:val="24"/>
          <w:szCs w:val="24"/>
          <w:lang w:val="en-US"/>
        </w:rPr>
        <w:t xml:space="preserve"> Antioquia</w:t>
      </w:r>
    </w:p>
    <w:p w14:paraId="55206B32" w14:textId="77777777" w:rsidR="00854B0E" w:rsidRPr="00854B0E" w:rsidRDefault="00854B0E" w:rsidP="00854B0E">
      <w:pPr>
        <w:spacing w:before="75" w:after="0" w:line="480" w:lineRule="auto"/>
        <w:ind w:left="102" w:right="344"/>
        <w:jc w:val="center"/>
        <w:rPr>
          <w:rFonts w:ascii="Times New Roman" w:hAnsi="Times New Roman"/>
          <w:b/>
          <w:sz w:val="24"/>
          <w:szCs w:val="24"/>
        </w:rPr>
      </w:pPr>
    </w:p>
    <w:bookmarkEnd w:id="0"/>
    <w:p w14:paraId="57BD4F81" w14:textId="399DE8DC" w:rsidR="00854B0E" w:rsidRDefault="00854B0E" w:rsidP="00854B0E">
      <w:pPr>
        <w:spacing w:after="0" w:line="480" w:lineRule="auto"/>
        <w:jc w:val="center"/>
        <w:rPr>
          <w:rFonts w:ascii="Times New Roman" w:hAnsi="Times New Roman"/>
          <w:bCs/>
          <w:sz w:val="24"/>
          <w:szCs w:val="24"/>
          <w:lang w:val="en-US"/>
        </w:rPr>
      </w:pPr>
      <w:r w:rsidRPr="00854B0E">
        <w:rPr>
          <w:rFonts w:ascii="Times New Roman" w:hAnsi="Times New Roman"/>
          <w:bCs/>
          <w:sz w:val="24"/>
          <w:szCs w:val="24"/>
          <w:lang w:val="en-US"/>
        </w:rPr>
        <w:t xml:space="preserve">Biocontrol fungi against </w:t>
      </w:r>
      <w:r w:rsidRPr="00854B0E">
        <w:rPr>
          <w:rFonts w:ascii="Times New Roman" w:hAnsi="Times New Roman"/>
          <w:bCs/>
          <w:i/>
          <w:iCs/>
          <w:sz w:val="24"/>
          <w:szCs w:val="24"/>
          <w:lang w:val="en-US"/>
        </w:rPr>
        <w:t>Phytophthora</w:t>
      </w:r>
      <w:r w:rsidRPr="00854B0E">
        <w:rPr>
          <w:rFonts w:ascii="Times New Roman" w:hAnsi="Times New Roman"/>
          <w:bCs/>
          <w:sz w:val="24"/>
          <w:szCs w:val="24"/>
          <w:lang w:val="en-US"/>
        </w:rPr>
        <w:t xml:space="preserve"> sp. isolated from the bud of the oil palm in </w:t>
      </w:r>
      <w:proofErr w:type="spellStart"/>
      <w:r w:rsidRPr="00854B0E">
        <w:rPr>
          <w:rFonts w:ascii="Times New Roman" w:hAnsi="Times New Roman"/>
          <w:bCs/>
          <w:sz w:val="24"/>
          <w:szCs w:val="24"/>
          <w:lang w:val="en-US"/>
        </w:rPr>
        <w:t>Chigorodó</w:t>
      </w:r>
      <w:proofErr w:type="spellEnd"/>
      <w:r w:rsidRPr="00854B0E">
        <w:rPr>
          <w:rFonts w:ascii="Times New Roman" w:hAnsi="Times New Roman"/>
          <w:bCs/>
          <w:sz w:val="24"/>
          <w:szCs w:val="24"/>
          <w:lang w:val="en-US"/>
        </w:rPr>
        <w:t xml:space="preserve"> Antioquia</w:t>
      </w:r>
    </w:p>
    <w:p w14:paraId="79FB1C61" w14:textId="77777777" w:rsidR="000B15EB" w:rsidRPr="00854B0E" w:rsidRDefault="000B15EB" w:rsidP="00FE1D51">
      <w:pPr>
        <w:spacing w:after="0" w:line="480" w:lineRule="auto"/>
        <w:jc w:val="center"/>
        <w:rPr>
          <w:rFonts w:ascii="Times New Roman" w:hAnsi="Times New Roman"/>
          <w:bCs/>
          <w:sz w:val="24"/>
          <w:szCs w:val="24"/>
          <w:lang w:val="en-US"/>
        </w:rPr>
      </w:pPr>
    </w:p>
    <w:p w14:paraId="55B0BBE8" w14:textId="46E7F6ED" w:rsidR="00854B0E" w:rsidRPr="00854B0E" w:rsidRDefault="00854B0E" w:rsidP="00FE1D51">
      <w:pPr>
        <w:widowControl w:val="0"/>
        <w:autoSpaceDE w:val="0"/>
        <w:autoSpaceDN w:val="0"/>
        <w:spacing w:after="0" w:line="480" w:lineRule="auto"/>
        <w:jc w:val="both"/>
        <w:rPr>
          <w:rFonts w:ascii="Times New Roman" w:hAnsi="Times New Roman"/>
          <w:spacing w:val="-2"/>
          <w:sz w:val="24"/>
          <w:szCs w:val="24"/>
          <w:lang w:eastAsia="en-US"/>
        </w:rPr>
      </w:pPr>
      <w:r w:rsidRPr="00854B0E">
        <w:rPr>
          <w:rFonts w:ascii="Times New Roman" w:hAnsi="Times New Roman"/>
          <w:sz w:val="24"/>
          <w:szCs w:val="24"/>
          <w:vertAlign w:val="superscript"/>
          <w:lang w:eastAsia="en-US"/>
        </w:rPr>
        <w:t>1</w:t>
      </w:r>
      <w:r w:rsidRPr="00854B0E">
        <w:rPr>
          <w:rFonts w:ascii="Times New Roman" w:hAnsi="Times New Roman"/>
          <w:sz w:val="24"/>
          <w:szCs w:val="24"/>
          <w:lang w:eastAsia="en-US"/>
        </w:rPr>
        <w:t xml:space="preserve">Laura Camila Vélez Ocampo, </w:t>
      </w:r>
      <w:r w:rsidRPr="00854B0E">
        <w:rPr>
          <w:rFonts w:ascii="Times New Roman" w:hAnsi="Times New Roman"/>
          <w:sz w:val="24"/>
          <w:szCs w:val="24"/>
          <w:vertAlign w:val="superscript"/>
        </w:rPr>
        <w:t>1</w:t>
      </w:r>
      <w:r w:rsidRPr="00854B0E">
        <w:rPr>
          <w:rFonts w:ascii="Times New Roman" w:hAnsi="Times New Roman"/>
          <w:sz w:val="24"/>
          <w:szCs w:val="24"/>
        </w:rPr>
        <w:t xml:space="preserve">Pamela Berrio Arias, </w:t>
      </w:r>
      <w:r w:rsidRPr="00854B0E">
        <w:rPr>
          <w:rFonts w:ascii="Times New Roman" w:hAnsi="Times New Roman"/>
          <w:sz w:val="24"/>
          <w:szCs w:val="24"/>
          <w:vertAlign w:val="superscript"/>
        </w:rPr>
        <w:t>1</w:t>
      </w:r>
      <w:r w:rsidRPr="00854B0E">
        <w:rPr>
          <w:rFonts w:ascii="Times New Roman" w:hAnsi="Times New Roman"/>
          <w:sz w:val="24"/>
          <w:szCs w:val="24"/>
        </w:rPr>
        <w:t xml:space="preserve">Catalina Valencia Martínez, </w:t>
      </w:r>
      <w:r w:rsidRPr="00854B0E">
        <w:rPr>
          <w:rFonts w:ascii="Times New Roman" w:hAnsi="Times New Roman"/>
          <w:sz w:val="24"/>
          <w:szCs w:val="24"/>
          <w:vertAlign w:val="superscript"/>
        </w:rPr>
        <w:t>1</w:t>
      </w:r>
      <w:r w:rsidRPr="00854B0E">
        <w:rPr>
          <w:rFonts w:ascii="Times New Roman" w:hAnsi="Times New Roman"/>
          <w:sz w:val="24"/>
          <w:szCs w:val="24"/>
        </w:rPr>
        <w:t xml:space="preserve">Sergio </w:t>
      </w:r>
      <w:proofErr w:type="spellStart"/>
      <w:r w:rsidRPr="00854B0E">
        <w:rPr>
          <w:rFonts w:ascii="Times New Roman" w:hAnsi="Times New Roman"/>
          <w:sz w:val="24"/>
          <w:szCs w:val="24"/>
        </w:rPr>
        <w:t>Andres</w:t>
      </w:r>
      <w:proofErr w:type="spellEnd"/>
      <w:r w:rsidRPr="00854B0E">
        <w:rPr>
          <w:rFonts w:ascii="Times New Roman" w:hAnsi="Times New Roman"/>
          <w:sz w:val="24"/>
          <w:szCs w:val="24"/>
        </w:rPr>
        <w:t xml:space="preserve"> Buitrago Arias</w:t>
      </w:r>
      <w:r w:rsidR="003F67BD">
        <w:rPr>
          <w:rFonts w:ascii="Times New Roman" w:hAnsi="Times New Roman"/>
          <w:sz w:val="24"/>
          <w:szCs w:val="24"/>
        </w:rPr>
        <w:t xml:space="preserve">, </w:t>
      </w:r>
      <w:r w:rsidR="003F67BD" w:rsidRPr="00854B0E">
        <w:rPr>
          <w:rFonts w:ascii="Times New Roman" w:hAnsi="Times New Roman"/>
          <w:spacing w:val="-2"/>
          <w:sz w:val="24"/>
          <w:szCs w:val="24"/>
          <w:vertAlign w:val="superscript"/>
          <w:lang w:eastAsia="en-US"/>
        </w:rPr>
        <w:t>1</w:t>
      </w:r>
      <w:r w:rsidR="003F67BD" w:rsidRPr="00854B0E">
        <w:rPr>
          <w:rFonts w:ascii="Times New Roman" w:hAnsi="Times New Roman"/>
          <w:spacing w:val="-2"/>
          <w:sz w:val="24"/>
          <w:szCs w:val="24"/>
          <w:lang w:eastAsia="en-US"/>
        </w:rPr>
        <w:t>Luisa María Múnera Porras</w:t>
      </w:r>
      <w:r w:rsidR="003F67BD">
        <w:rPr>
          <w:rFonts w:ascii="Times New Roman" w:hAnsi="Times New Roman"/>
          <w:spacing w:val="-2"/>
          <w:sz w:val="24"/>
          <w:szCs w:val="24"/>
          <w:lang w:eastAsia="en-US"/>
        </w:rPr>
        <w:t>.</w:t>
      </w:r>
    </w:p>
    <w:p w14:paraId="782588EC" w14:textId="368FEA62" w:rsidR="00854B0E" w:rsidRPr="00854B0E" w:rsidRDefault="00854B0E" w:rsidP="00FE1D51">
      <w:pPr>
        <w:widowControl w:val="0"/>
        <w:autoSpaceDE w:val="0"/>
        <w:autoSpaceDN w:val="0"/>
        <w:spacing w:after="0" w:line="480" w:lineRule="auto"/>
        <w:jc w:val="both"/>
        <w:rPr>
          <w:rFonts w:ascii="Times New Roman" w:hAnsi="Times New Roman"/>
          <w:color w:val="0000FF"/>
          <w:sz w:val="24"/>
          <w:szCs w:val="24"/>
        </w:rPr>
      </w:pPr>
      <w:r w:rsidRPr="00854B0E">
        <w:rPr>
          <w:rFonts w:ascii="Times New Roman" w:hAnsi="Times New Roman"/>
          <w:spacing w:val="-2"/>
          <w:sz w:val="24"/>
          <w:szCs w:val="24"/>
          <w:vertAlign w:val="superscript"/>
          <w:lang w:eastAsia="en-US"/>
        </w:rPr>
        <w:t>1</w:t>
      </w:r>
      <w:r w:rsidRPr="00854B0E">
        <w:rPr>
          <w:rFonts w:ascii="Times New Roman" w:hAnsi="Times New Roman"/>
          <w:color w:val="0000FF"/>
          <w:sz w:val="24"/>
          <w:szCs w:val="24"/>
        </w:rPr>
        <w:t xml:space="preserve">Universidad de Antioquia, Calle 70 No. 52-2, Medellín, Antioquia, Colombia. </w:t>
      </w:r>
      <w:hyperlink r:id="rId9" w:history="1">
        <w:r w:rsidRPr="00854B0E">
          <w:rPr>
            <w:rFonts w:ascii="Times New Roman" w:eastAsia="Calibri" w:hAnsi="Times New Roman"/>
            <w:color w:val="0000FF"/>
            <w:position w:val="-1"/>
            <w:sz w:val="24"/>
            <w:szCs w:val="24"/>
            <w:u w:val="single"/>
          </w:rPr>
          <w:t>laura.velez8@udea.edu.co</w:t>
        </w:r>
      </w:hyperlink>
      <w:r w:rsidRPr="00854B0E">
        <w:rPr>
          <w:rFonts w:ascii="Times New Roman" w:eastAsia="Calibri" w:hAnsi="Times New Roman"/>
          <w:position w:val="-1"/>
          <w:sz w:val="24"/>
          <w:szCs w:val="24"/>
        </w:rPr>
        <w:t xml:space="preserve">, </w:t>
      </w:r>
      <w:hyperlink r:id="rId10" w:history="1">
        <w:r w:rsidRPr="00854B0E">
          <w:rPr>
            <w:rFonts w:ascii="Times New Roman" w:eastAsia="Calibri" w:hAnsi="Times New Roman"/>
            <w:color w:val="0000FF"/>
            <w:sz w:val="24"/>
            <w:szCs w:val="24"/>
            <w:u w:val="single"/>
            <w:lang w:eastAsia="pt-BR"/>
          </w:rPr>
          <w:t>pamela.berrio@udea.edu.co</w:t>
        </w:r>
      </w:hyperlink>
      <w:r w:rsidRPr="00854B0E">
        <w:rPr>
          <w:rFonts w:ascii="Times New Roman" w:eastAsia="Calibri" w:hAnsi="Times New Roman"/>
          <w:sz w:val="24"/>
          <w:szCs w:val="24"/>
          <w:lang w:eastAsia="pt-BR"/>
        </w:rPr>
        <w:t xml:space="preserve">, </w:t>
      </w:r>
      <w:hyperlink r:id="rId11" w:history="1">
        <w:r w:rsidRPr="00854B0E">
          <w:rPr>
            <w:rFonts w:ascii="Times New Roman" w:eastAsia="Calibri" w:hAnsi="Times New Roman"/>
            <w:color w:val="0000FF"/>
            <w:sz w:val="24"/>
            <w:szCs w:val="24"/>
            <w:u w:val="single"/>
            <w:lang w:eastAsia="pt-BR"/>
          </w:rPr>
          <w:t>catalina.valencia@udea.edu.co</w:t>
        </w:r>
      </w:hyperlink>
      <w:r w:rsidRPr="00854B0E">
        <w:rPr>
          <w:rFonts w:ascii="Times New Roman" w:eastAsia="Calibri" w:hAnsi="Times New Roman"/>
          <w:sz w:val="24"/>
          <w:szCs w:val="24"/>
          <w:lang w:eastAsia="pt-BR"/>
        </w:rPr>
        <w:t xml:space="preserve">, </w:t>
      </w:r>
      <w:hyperlink r:id="rId12" w:history="1">
        <w:r w:rsidRPr="00854B0E">
          <w:rPr>
            <w:rStyle w:val="Hipervnculo"/>
            <w:rFonts w:ascii="Times New Roman" w:eastAsia="Calibri" w:hAnsi="Times New Roman"/>
            <w:sz w:val="24"/>
            <w:szCs w:val="24"/>
            <w:lang w:eastAsia="pt-BR"/>
          </w:rPr>
          <w:t>sergio.buitrago@udea.edu.co</w:t>
        </w:r>
      </w:hyperlink>
      <w:r w:rsidR="003F67BD">
        <w:rPr>
          <w:rFonts w:ascii="Times New Roman" w:eastAsia="Calibri" w:hAnsi="Times New Roman"/>
          <w:sz w:val="24"/>
          <w:szCs w:val="24"/>
          <w:lang w:eastAsia="pt-BR"/>
        </w:rPr>
        <w:t>.</w:t>
      </w:r>
    </w:p>
    <w:p w14:paraId="2A3A137D" w14:textId="77777777" w:rsidR="00854B0E" w:rsidRPr="00854B0E" w:rsidRDefault="00854B0E" w:rsidP="00FE1D51">
      <w:pPr>
        <w:widowControl w:val="0"/>
        <w:autoSpaceDE w:val="0"/>
        <w:autoSpaceDN w:val="0"/>
        <w:spacing w:after="0" w:line="480" w:lineRule="auto"/>
        <w:jc w:val="both"/>
        <w:rPr>
          <w:rFonts w:ascii="Times New Roman" w:hAnsi="Times New Roman"/>
          <w:sz w:val="24"/>
          <w:szCs w:val="24"/>
        </w:rPr>
      </w:pPr>
      <w:r w:rsidRPr="00854B0E">
        <w:rPr>
          <w:rFonts w:ascii="Times New Roman" w:hAnsi="Times New Roman"/>
          <w:sz w:val="24"/>
          <w:szCs w:val="24"/>
          <w:vertAlign w:val="superscript"/>
          <w:lang w:eastAsia="en-US"/>
        </w:rPr>
        <w:t>1</w:t>
      </w:r>
      <w:hyperlink r:id="rId13" w:history="1">
        <w:r w:rsidRPr="00854B0E">
          <w:rPr>
            <w:rFonts w:ascii="Times New Roman" w:eastAsia="Calibri" w:hAnsi="Times New Roman"/>
            <w:color w:val="0000FF"/>
            <w:position w:val="-1"/>
            <w:sz w:val="24"/>
            <w:szCs w:val="24"/>
            <w:u w:val="single"/>
          </w:rPr>
          <w:t>https://orcid.org/0009-0004-4191-6215</w:t>
        </w:r>
      </w:hyperlink>
      <w:r w:rsidRPr="00854B0E">
        <w:rPr>
          <w:rFonts w:ascii="Times New Roman" w:eastAsia="Calibri" w:hAnsi="Times New Roman"/>
          <w:position w:val="-1"/>
          <w:sz w:val="24"/>
          <w:szCs w:val="24"/>
        </w:rPr>
        <w:t xml:space="preserve"> </w:t>
      </w:r>
    </w:p>
    <w:p w14:paraId="110A6998" w14:textId="77777777" w:rsidR="00854B0E" w:rsidRPr="00854B0E" w:rsidRDefault="00854B0E" w:rsidP="00FE1D51">
      <w:pPr>
        <w:widowControl w:val="0"/>
        <w:autoSpaceDE w:val="0"/>
        <w:autoSpaceDN w:val="0"/>
        <w:spacing w:after="0" w:line="480" w:lineRule="auto"/>
        <w:jc w:val="both"/>
        <w:rPr>
          <w:rFonts w:ascii="Times New Roman" w:hAnsi="Times New Roman"/>
          <w:sz w:val="24"/>
          <w:szCs w:val="24"/>
        </w:rPr>
      </w:pPr>
      <w:r w:rsidRPr="00854B0E">
        <w:rPr>
          <w:rFonts w:ascii="Times New Roman" w:hAnsi="Times New Roman"/>
          <w:sz w:val="24"/>
          <w:szCs w:val="24"/>
          <w:vertAlign w:val="superscript"/>
        </w:rPr>
        <w:t>1</w:t>
      </w:r>
      <w:hyperlink r:id="rId14" w:history="1">
        <w:r w:rsidRPr="00854B0E">
          <w:rPr>
            <w:rFonts w:ascii="Times New Roman" w:hAnsi="Times New Roman"/>
            <w:color w:val="0000FF"/>
            <w:sz w:val="24"/>
            <w:szCs w:val="24"/>
            <w:u w:val="single"/>
          </w:rPr>
          <w:t>https://orcid.org/0009-0008-5513-1370</w:t>
        </w:r>
      </w:hyperlink>
      <w:r w:rsidRPr="00854B0E">
        <w:rPr>
          <w:rFonts w:ascii="Times New Roman" w:hAnsi="Times New Roman"/>
          <w:sz w:val="24"/>
          <w:szCs w:val="24"/>
        </w:rPr>
        <w:t xml:space="preserve"> </w:t>
      </w:r>
    </w:p>
    <w:p w14:paraId="5781B51F" w14:textId="77777777" w:rsidR="00854B0E" w:rsidRPr="00854B0E" w:rsidRDefault="00854B0E" w:rsidP="00FE1D51">
      <w:pPr>
        <w:widowControl w:val="0"/>
        <w:autoSpaceDE w:val="0"/>
        <w:autoSpaceDN w:val="0"/>
        <w:spacing w:after="0" w:line="480" w:lineRule="auto"/>
        <w:jc w:val="both"/>
        <w:rPr>
          <w:rFonts w:ascii="Times New Roman" w:hAnsi="Times New Roman"/>
          <w:sz w:val="24"/>
          <w:szCs w:val="24"/>
        </w:rPr>
      </w:pPr>
      <w:r w:rsidRPr="00854B0E">
        <w:rPr>
          <w:rFonts w:ascii="Times New Roman" w:hAnsi="Times New Roman"/>
          <w:sz w:val="24"/>
          <w:szCs w:val="24"/>
          <w:vertAlign w:val="superscript"/>
        </w:rPr>
        <w:t>1</w:t>
      </w:r>
      <w:hyperlink r:id="rId15" w:history="1">
        <w:r w:rsidRPr="00854B0E">
          <w:rPr>
            <w:rFonts w:ascii="Times New Roman" w:hAnsi="Times New Roman"/>
            <w:color w:val="0000FF"/>
            <w:sz w:val="24"/>
            <w:szCs w:val="24"/>
            <w:u w:val="single"/>
          </w:rPr>
          <w:t>https://orcid.org/0009-0008-5758-9836</w:t>
        </w:r>
      </w:hyperlink>
      <w:r w:rsidRPr="00854B0E">
        <w:rPr>
          <w:rFonts w:ascii="Times New Roman" w:hAnsi="Times New Roman"/>
          <w:sz w:val="24"/>
          <w:szCs w:val="24"/>
        </w:rPr>
        <w:t xml:space="preserve"> </w:t>
      </w:r>
    </w:p>
    <w:p w14:paraId="260E5C5A" w14:textId="3D5F27F3" w:rsidR="00854B0E" w:rsidRDefault="00854B0E" w:rsidP="00FE1D51">
      <w:pPr>
        <w:widowControl w:val="0"/>
        <w:autoSpaceDE w:val="0"/>
        <w:autoSpaceDN w:val="0"/>
        <w:spacing w:after="0" w:line="480" w:lineRule="auto"/>
        <w:jc w:val="both"/>
        <w:rPr>
          <w:rFonts w:ascii="Times New Roman" w:hAnsi="Times New Roman"/>
          <w:sz w:val="24"/>
          <w:szCs w:val="24"/>
        </w:rPr>
      </w:pPr>
      <w:r w:rsidRPr="00854B0E">
        <w:rPr>
          <w:rFonts w:ascii="Times New Roman" w:hAnsi="Times New Roman"/>
          <w:sz w:val="24"/>
          <w:szCs w:val="24"/>
          <w:vertAlign w:val="superscript"/>
        </w:rPr>
        <w:t>1</w:t>
      </w:r>
      <w:hyperlink r:id="rId16" w:history="1">
        <w:r w:rsidRPr="00854B0E">
          <w:rPr>
            <w:rFonts w:ascii="Times New Roman" w:hAnsi="Times New Roman"/>
            <w:color w:val="0000FF"/>
            <w:sz w:val="24"/>
            <w:szCs w:val="24"/>
            <w:u w:val="single"/>
          </w:rPr>
          <w:t>https://orcid.org/0009-0001-1810-0224</w:t>
        </w:r>
      </w:hyperlink>
      <w:r w:rsidRPr="00854B0E">
        <w:rPr>
          <w:rFonts w:ascii="Times New Roman" w:hAnsi="Times New Roman"/>
          <w:sz w:val="24"/>
          <w:szCs w:val="24"/>
        </w:rPr>
        <w:t xml:space="preserve"> </w:t>
      </w:r>
    </w:p>
    <w:p w14:paraId="068C7ABC" w14:textId="6A250E7B" w:rsidR="003F67BD" w:rsidRPr="003F67BD" w:rsidRDefault="003F67BD" w:rsidP="00FE1D51">
      <w:pPr>
        <w:widowControl w:val="0"/>
        <w:autoSpaceDE w:val="0"/>
        <w:autoSpaceDN w:val="0"/>
        <w:spacing w:after="0" w:line="480" w:lineRule="auto"/>
        <w:jc w:val="both"/>
        <w:rPr>
          <w:rFonts w:ascii="Times New Roman" w:eastAsia="Calibri" w:hAnsi="Times New Roman"/>
          <w:position w:val="-1"/>
          <w:sz w:val="24"/>
          <w:szCs w:val="24"/>
        </w:rPr>
      </w:pPr>
      <w:r w:rsidRPr="00854B0E">
        <w:rPr>
          <w:rFonts w:ascii="Times New Roman" w:hAnsi="Times New Roman"/>
          <w:color w:val="0000FF"/>
          <w:sz w:val="24"/>
          <w:szCs w:val="24"/>
          <w:vertAlign w:val="superscript"/>
        </w:rPr>
        <w:t>1</w:t>
      </w:r>
      <w:hyperlink r:id="rId17" w:history="1">
        <w:r w:rsidRPr="00854B0E">
          <w:rPr>
            <w:rFonts w:ascii="Times New Roman" w:hAnsi="Times New Roman"/>
            <w:color w:val="0000FF"/>
            <w:sz w:val="24"/>
            <w:szCs w:val="24"/>
            <w:u w:val="single"/>
          </w:rPr>
          <w:t>https://orcid.org/0000-0002-0215-9993</w:t>
        </w:r>
      </w:hyperlink>
      <w:r w:rsidRPr="00854B0E">
        <w:rPr>
          <w:rFonts w:ascii="Times New Roman" w:hAnsi="Times New Roman"/>
          <w:color w:val="0000FF"/>
          <w:sz w:val="24"/>
          <w:szCs w:val="24"/>
        </w:rPr>
        <w:t xml:space="preserve"> </w:t>
      </w:r>
    </w:p>
    <w:p w14:paraId="0FF9A65D" w14:textId="77777777" w:rsidR="00854B0E" w:rsidRPr="00854B0E" w:rsidRDefault="00854B0E" w:rsidP="00FE1D51">
      <w:pPr>
        <w:widowControl w:val="0"/>
        <w:autoSpaceDE w:val="0"/>
        <w:autoSpaceDN w:val="0"/>
        <w:spacing w:after="0" w:line="480" w:lineRule="auto"/>
        <w:ind w:left="259"/>
        <w:jc w:val="both"/>
        <w:rPr>
          <w:rFonts w:ascii="Times New Roman" w:hAnsi="Times New Roman"/>
          <w:b/>
          <w:i/>
          <w:sz w:val="24"/>
          <w:szCs w:val="24"/>
          <w:lang w:eastAsia="en-US"/>
        </w:rPr>
      </w:pPr>
      <w:r w:rsidRPr="00854B0E">
        <w:rPr>
          <w:rFonts w:ascii="Times New Roman" w:hAnsi="Times New Roman"/>
          <w:sz w:val="24"/>
          <w:szCs w:val="24"/>
          <w:lang w:eastAsia="en-US"/>
        </w:rPr>
        <w:t>*</w:t>
      </w:r>
      <w:r w:rsidRPr="00854B0E">
        <w:rPr>
          <w:rFonts w:ascii="Times New Roman" w:hAnsi="Times New Roman"/>
          <w:spacing w:val="-3"/>
          <w:sz w:val="24"/>
          <w:szCs w:val="24"/>
          <w:lang w:eastAsia="en-US"/>
        </w:rPr>
        <w:t xml:space="preserve"> </w:t>
      </w:r>
      <w:r w:rsidRPr="00854B0E">
        <w:rPr>
          <w:rFonts w:ascii="Times New Roman" w:hAnsi="Times New Roman"/>
          <w:b/>
          <w:i/>
          <w:sz w:val="24"/>
          <w:szCs w:val="24"/>
          <w:lang w:eastAsia="en-US"/>
        </w:rPr>
        <w:t>Autor por correspondencia:</w:t>
      </w:r>
      <w:r w:rsidRPr="00854B0E">
        <w:rPr>
          <w:rFonts w:ascii="Times New Roman" w:hAnsi="Times New Roman"/>
          <w:b/>
          <w:i/>
          <w:spacing w:val="-2"/>
          <w:sz w:val="24"/>
          <w:szCs w:val="24"/>
          <w:lang w:eastAsia="en-US"/>
        </w:rPr>
        <w:t xml:space="preserve"> luisam.munera@udea.edu.co</w:t>
      </w:r>
    </w:p>
    <w:p w14:paraId="77700411" w14:textId="77777777" w:rsidR="00854B0E" w:rsidRPr="00854B0E" w:rsidRDefault="00854B0E" w:rsidP="00FE1D51">
      <w:pPr>
        <w:widowControl w:val="0"/>
        <w:autoSpaceDE w:val="0"/>
        <w:autoSpaceDN w:val="0"/>
        <w:spacing w:after="0" w:line="480" w:lineRule="auto"/>
        <w:ind w:left="259"/>
        <w:jc w:val="both"/>
        <w:rPr>
          <w:rFonts w:ascii="Times New Roman" w:hAnsi="Times New Roman"/>
          <w:b/>
          <w:i/>
          <w:sz w:val="24"/>
          <w:szCs w:val="24"/>
          <w:lang w:eastAsia="en-US"/>
        </w:rPr>
      </w:pPr>
    </w:p>
    <w:p w14:paraId="1F58E88E" w14:textId="77777777" w:rsidR="00854B0E" w:rsidRPr="00854B0E" w:rsidRDefault="00854B0E" w:rsidP="00FE1D51">
      <w:pPr>
        <w:widowControl w:val="0"/>
        <w:autoSpaceDE w:val="0"/>
        <w:autoSpaceDN w:val="0"/>
        <w:spacing w:after="0" w:line="480" w:lineRule="auto"/>
        <w:ind w:left="3" w:right="3"/>
        <w:jc w:val="center"/>
        <w:rPr>
          <w:rFonts w:ascii="Times New Roman" w:hAnsi="Times New Roman"/>
          <w:sz w:val="24"/>
          <w:szCs w:val="24"/>
          <w:lang w:eastAsia="en-US"/>
        </w:rPr>
      </w:pPr>
      <w:r w:rsidRPr="00854B0E">
        <w:rPr>
          <w:rFonts w:ascii="Times New Roman" w:hAnsi="Times New Roman"/>
          <w:b/>
          <w:position w:val="1"/>
          <w:sz w:val="24"/>
          <w:szCs w:val="24"/>
          <w:lang w:eastAsia="en-US"/>
        </w:rPr>
        <w:t>Recibido</w:t>
      </w:r>
      <w:r w:rsidRPr="00854B0E">
        <w:rPr>
          <w:rFonts w:ascii="Times New Roman" w:hAnsi="Times New Roman"/>
          <w:position w:val="1"/>
          <w:sz w:val="24"/>
          <w:szCs w:val="24"/>
          <w:lang w:eastAsia="en-US"/>
        </w:rPr>
        <w:t>:</w:t>
      </w:r>
      <w:r w:rsidRPr="00854B0E">
        <w:rPr>
          <w:rFonts w:ascii="Times New Roman" w:hAnsi="Times New Roman"/>
          <w:spacing w:val="-5"/>
          <w:position w:val="1"/>
          <w:sz w:val="24"/>
          <w:szCs w:val="24"/>
          <w:lang w:eastAsia="en-US"/>
        </w:rPr>
        <w:t xml:space="preserve"> </w:t>
      </w:r>
      <w:r w:rsidRPr="00854B0E">
        <w:rPr>
          <w:rFonts w:ascii="Times New Roman" w:hAnsi="Times New Roman"/>
          <w:sz w:val="24"/>
          <w:szCs w:val="24"/>
          <w:lang w:eastAsia="en-US"/>
        </w:rPr>
        <w:t>06 de octubre 2024</w:t>
      </w:r>
      <w:r w:rsidRPr="00854B0E">
        <w:rPr>
          <w:rFonts w:ascii="Times New Roman" w:hAnsi="Times New Roman"/>
          <w:position w:val="1"/>
          <w:sz w:val="24"/>
          <w:szCs w:val="24"/>
          <w:lang w:eastAsia="en-US"/>
        </w:rPr>
        <w:t>.</w:t>
      </w:r>
      <w:r w:rsidRPr="00854B0E">
        <w:rPr>
          <w:rFonts w:ascii="Times New Roman" w:hAnsi="Times New Roman"/>
          <w:spacing w:val="-3"/>
          <w:position w:val="1"/>
          <w:sz w:val="24"/>
          <w:szCs w:val="24"/>
          <w:lang w:eastAsia="en-US"/>
        </w:rPr>
        <w:t xml:space="preserve"> </w:t>
      </w:r>
      <w:r w:rsidRPr="00854B0E">
        <w:rPr>
          <w:rFonts w:ascii="Times New Roman" w:hAnsi="Times New Roman"/>
          <w:b/>
          <w:position w:val="1"/>
          <w:sz w:val="24"/>
          <w:szCs w:val="24"/>
          <w:lang w:eastAsia="en-US"/>
        </w:rPr>
        <w:t>Revisado</w:t>
      </w:r>
      <w:r w:rsidRPr="00854B0E">
        <w:rPr>
          <w:rFonts w:ascii="Times New Roman" w:hAnsi="Times New Roman"/>
          <w:position w:val="1"/>
          <w:sz w:val="24"/>
          <w:szCs w:val="24"/>
          <w:lang w:eastAsia="en-US"/>
        </w:rPr>
        <w:t>:</w:t>
      </w:r>
      <w:r w:rsidRPr="00854B0E">
        <w:rPr>
          <w:rFonts w:ascii="Times New Roman" w:hAnsi="Times New Roman"/>
          <w:spacing w:val="-2"/>
          <w:position w:val="1"/>
          <w:sz w:val="24"/>
          <w:szCs w:val="24"/>
          <w:lang w:eastAsia="en-US"/>
        </w:rPr>
        <w:t xml:space="preserve"> 14 de octubre 2025</w:t>
      </w:r>
      <w:r w:rsidRPr="00854B0E">
        <w:rPr>
          <w:rFonts w:ascii="Times New Roman" w:hAnsi="Times New Roman"/>
          <w:position w:val="1"/>
          <w:sz w:val="24"/>
          <w:szCs w:val="24"/>
          <w:lang w:eastAsia="en-US"/>
        </w:rPr>
        <w:t>.</w:t>
      </w:r>
      <w:r w:rsidRPr="00854B0E">
        <w:rPr>
          <w:rFonts w:ascii="Times New Roman" w:hAnsi="Times New Roman"/>
          <w:spacing w:val="-3"/>
          <w:position w:val="1"/>
          <w:sz w:val="24"/>
          <w:szCs w:val="24"/>
          <w:lang w:eastAsia="en-US"/>
        </w:rPr>
        <w:t xml:space="preserve"> </w:t>
      </w:r>
      <w:r w:rsidRPr="00854B0E">
        <w:rPr>
          <w:rFonts w:ascii="Times New Roman" w:hAnsi="Times New Roman"/>
          <w:b/>
          <w:position w:val="1"/>
          <w:sz w:val="24"/>
          <w:szCs w:val="24"/>
          <w:lang w:eastAsia="en-US"/>
        </w:rPr>
        <w:t>Aceptado</w:t>
      </w:r>
      <w:r w:rsidRPr="00854B0E">
        <w:rPr>
          <w:rFonts w:ascii="Times New Roman" w:hAnsi="Times New Roman"/>
          <w:position w:val="1"/>
          <w:sz w:val="24"/>
          <w:szCs w:val="24"/>
          <w:lang w:eastAsia="en-US"/>
        </w:rPr>
        <w:t>:</w:t>
      </w:r>
      <w:r w:rsidRPr="00854B0E">
        <w:rPr>
          <w:rFonts w:ascii="Times New Roman" w:hAnsi="Times New Roman"/>
          <w:sz w:val="24"/>
          <w:szCs w:val="24"/>
          <w:lang w:eastAsia="en-US"/>
        </w:rPr>
        <w:t xml:space="preserve"> 21 de noviembre 2025</w:t>
      </w:r>
    </w:p>
    <w:p w14:paraId="30DE441D" w14:textId="5A65F272" w:rsidR="00854B0E" w:rsidRDefault="00854B0E" w:rsidP="00FE1D51">
      <w:pPr>
        <w:widowControl w:val="0"/>
        <w:autoSpaceDE w:val="0"/>
        <w:autoSpaceDN w:val="0"/>
        <w:spacing w:before="1" w:after="0" w:line="480" w:lineRule="auto"/>
        <w:ind w:left="3" w:right="4"/>
        <w:jc w:val="center"/>
        <w:rPr>
          <w:rFonts w:ascii="Times New Roman" w:hAnsi="Times New Roman"/>
          <w:spacing w:val="-1"/>
          <w:sz w:val="24"/>
          <w:szCs w:val="24"/>
          <w:lang w:eastAsia="en-US"/>
        </w:rPr>
      </w:pPr>
      <w:r w:rsidRPr="00854B0E">
        <w:rPr>
          <w:rFonts w:ascii="Times New Roman" w:hAnsi="Times New Roman"/>
          <w:b/>
          <w:sz w:val="24"/>
          <w:szCs w:val="24"/>
          <w:lang w:eastAsia="en-US"/>
        </w:rPr>
        <w:t>Editora</w:t>
      </w:r>
      <w:r w:rsidRPr="00854B0E">
        <w:rPr>
          <w:rFonts w:ascii="Times New Roman" w:hAnsi="Times New Roman"/>
          <w:sz w:val="24"/>
          <w:szCs w:val="24"/>
          <w:lang w:eastAsia="en-US"/>
        </w:rPr>
        <w:t>:</w:t>
      </w:r>
      <w:r w:rsidRPr="00854B0E">
        <w:rPr>
          <w:rFonts w:ascii="Times New Roman" w:hAnsi="Times New Roman"/>
          <w:spacing w:val="-1"/>
          <w:sz w:val="24"/>
          <w:szCs w:val="24"/>
          <w:lang w:eastAsia="en-US"/>
        </w:rPr>
        <w:t xml:space="preserve"> Angélica Plata Rueda</w:t>
      </w:r>
    </w:p>
    <w:p w14:paraId="1412F714" w14:textId="77777777" w:rsidR="00AD6CA2" w:rsidRPr="00854B0E" w:rsidRDefault="00AD6CA2" w:rsidP="00FE1D51">
      <w:pPr>
        <w:widowControl w:val="0"/>
        <w:autoSpaceDE w:val="0"/>
        <w:autoSpaceDN w:val="0"/>
        <w:spacing w:before="1" w:after="0" w:line="480" w:lineRule="auto"/>
        <w:ind w:left="3" w:right="4"/>
        <w:jc w:val="center"/>
        <w:rPr>
          <w:rFonts w:ascii="Times New Roman" w:hAnsi="Times New Roman"/>
          <w:sz w:val="24"/>
          <w:szCs w:val="24"/>
          <w:lang w:eastAsia="en-US"/>
        </w:rPr>
      </w:pPr>
    </w:p>
    <w:p w14:paraId="1076FC01" w14:textId="4294AA20" w:rsidR="00D5784B" w:rsidRPr="00854B0E" w:rsidRDefault="00D5784B" w:rsidP="00FE1D51">
      <w:pPr>
        <w:widowControl w:val="0"/>
        <w:autoSpaceDE w:val="0"/>
        <w:autoSpaceDN w:val="0"/>
        <w:spacing w:before="1" w:after="0" w:line="480" w:lineRule="auto"/>
        <w:ind w:left="259" w:right="258" w:hanging="6"/>
        <w:jc w:val="both"/>
        <w:rPr>
          <w:rFonts w:ascii="Times New Roman" w:hAnsi="Times New Roman"/>
          <w:b/>
          <w:bCs/>
          <w:i/>
          <w:sz w:val="24"/>
          <w:szCs w:val="24"/>
          <w:lang w:val="en-US" w:eastAsia="en-US"/>
        </w:rPr>
      </w:pPr>
      <w:proofErr w:type="spellStart"/>
      <w:r w:rsidRPr="0050688B">
        <w:rPr>
          <w:rFonts w:ascii="Times New Roman" w:hAnsi="Times New Roman"/>
          <w:b/>
          <w:sz w:val="24"/>
          <w:szCs w:val="24"/>
          <w:lang w:eastAsia="en-US"/>
        </w:rPr>
        <w:t>Citation</w:t>
      </w:r>
      <w:proofErr w:type="spellEnd"/>
      <w:r w:rsidRPr="0050688B">
        <w:rPr>
          <w:rFonts w:ascii="Times New Roman" w:hAnsi="Times New Roman"/>
          <w:b/>
          <w:sz w:val="24"/>
          <w:szCs w:val="24"/>
          <w:lang w:eastAsia="en-US"/>
        </w:rPr>
        <w:t>/ citar este</w:t>
      </w:r>
      <w:r w:rsidRPr="0050688B">
        <w:rPr>
          <w:rFonts w:ascii="Times New Roman" w:hAnsi="Times New Roman"/>
          <w:b/>
          <w:spacing w:val="-2"/>
          <w:sz w:val="24"/>
          <w:szCs w:val="24"/>
          <w:lang w:eastAsia="en-US"/>
        </w:rPr>
        <w:t xml:space="preserve"> </w:t>
      </w:r>
      <w:r w:rsidRPr="0050688B">
        <w:rPr>
          <w:rFonts w:ascii="Times New Roman" w:hAnsi="Times New Roman"/>
          <w:b/>
          <w:sz w:val="24"/>
          <w:szCs w:val="24"/>
          <w:lang w:eastAsia="en-US"/>
        </w:rPr>
        <w:t>artículo como:</w:t>
      </w:r>
      <w:r w:rsidRPr="0050688B">
        <w:rPr>
          <w:rFonts w:ascii="Times New Roman" w:hAnsi="Times New Roman"/>
          <w:sz w:val="24"/>
          <w:szCs w:val="24"/>
          <w:lang w:eastAsia="en-US"/>
        </w:rPr>
        <w:t xml:space="preserve"> </w:t>
      </w:r>
      <w:r w:rsidR="00854B0E">
        <w:rPr>
          <w:rFonts w:ascii="Times New Roman" w:hAnsi="Times New Roman"/>
          <w:sz w:val="24"/>
          <w:szCs w:val="24"/>
          <w:lang w:eastAsia="en-US"/>
        </w:rPr>
        <w:t>Vélez-Ocampo</w:t>
      </w:r>
      <w:r w:rsidRPr="0050688B">
        <w:rPr>
          <w:rFonts w:ascii="Times New Roman" w:hAnsi="Times New Roman"/>
          <w:sz w:val="24"/>
          <w:szCs w:val="24"/>
          <w:lang w:eastAsia="en-US"/>
        </w:rPr>
        <w:t xml:space="preserve">, </w:t>
      </w:r>
      <w:r w:rsidR="00854B0E">
        <w:rPr>
          <w:rFonts w:ascii="Times New Roman" w:hAnsi="Times New Roman"/>
          <w:sz w:val="24"/>
          <w:szCs w:val="24"/>
          <w:lang w:eastAsia="en-US"/>
        </w:rPr>
        <w:t>L</w:t>
      </w:r>
      <w:r w:rsidRPr="0050688B">
        <w:rPr>
          <w:rFonts w:ascii="Times New Roman" w:hAnsi="Times New Roman"/>
          <w:sz w:val="24"/>
          <w:szCs w:val="24"/>
          <w:lang w:eastAsia="en-US"/>
        </w:rPr>
        <w:t xml:space="preserve">. </w:t>
      </w:r>
      <w:r w:rsidR="00854B0E">
        <w:rPr>
          <w:rFonts w:ascii="Times New Roman" w:hAnsi="Times New Roman"/>
          <w:sz w:val="24"/>
          <w:szCs w:val="24"/>
          <w:lang w:eastAsia="en-US"/>
        </w:rPr>
        <w:t>C</w:t>
      </w:r>
      <w:r w:rsidRPr="0050688B">
        <w:rPr>
          <w:rFonts w:ascii="Times New Roman" w:hAnsi="Times New Roman"/>
          <w:sz w:val="24"/>
          <w:szCs w:val="24"/>
          <w:lang w:eastAsia="en-US"/>
        </w:rPr>
        <w:t xml:space="preserve">. </w:t>
      </w:r>
      <w:r w:rsidR="00854B0E">
        <w:rPr>
          <w:rFonts w:ascii="Times New Roman" w:hAnsi="Times New Roman"/>
          <w:sz w:val="24"/>
          <w:szCs w:val="24"/>
          <w:lang w:eastAsia="en-US"/>
        </w:rPr>
        <w:t>Berrio-Arias</w:t>
      </w:r>
      <w:r w:rsidR="00FA2533" w:rsidRPr="0050688B">
        <w:rPr>
          <w:rFonts w:ascii="Times New Roman" w:hAnsi="Times New Roman"/>
          <w:sz w:val="24"/>
          <w:szCs w:val="24"/>
          <w:lang w:eastAsia="en-US"/>
        </w:rPr>
        <w:t xml:space="preserve">, </w:t>
      </w:r>
      <w:r w:rsidR="00854B0E">
        <w:rPr>
          <w:rFonts w:ascii="Times New Roman" w:hAnsi="Times New Roman"/>
          <w:sz w:val="24"/>
          <w:szCs w:val="24"/>
          <w:lang w:eastAsia="en-US"/>
        </w:rPr>
        <w:t>P</w:t>
      </w:r>
      <w:r w:rsidR="00FA2533" w:rsidRPr="0050688B">
        <w:rPr>
          <w:rFonts w:ascii="Times New Roman" w:hAnsi="Times New Roman"/>
          <w:sz w:val="24"/>
          <w:szCs w:val="24"/>
          <w:lang w:eastAsia="en-US"/>
        </w:rPr>
        <w:t xml:space="preserve">., </w:t>
      </w:r>
      <w:r w:rsidR="00854B0E">
        <w:rPr>
          <w:rFonts w:ascii="Times New Roman" w:hAnsi="Times New Roman"/>
          <w:sz w:val="24"/>
          <w:szCs w:val="24"/>
          <w:lang w:eastAsia="en-US"/>
        </w:rPr>
        <w:t>Valencia-Martínez</w:t>
      </w:r>
      <w:r w:rsidR="00FA2533" w:rsidRPr="0050688B">
        <w:rPr>
          <w:rFonts w:ascii="Times New Roman" w:hAnsi="Times New Roman"/>
          <w:sz w:val="24"/>
          <w:szCs w:val="24"/>
          <w:lang w:eastAsia="en-US"/>
        </w:rPr>
        <w:t xml:space="preserve">, </w:t>
      </w:r>
      <w:r w:rsidR="00854B0E">
        <w:rPr>
          <w:rFonts w:ascii="Times New Roman" w:hAnsi="Times New Roman"/>
          <w:sz w:val="24"/>
          <w:szCs w:val="24"/>
          <w:lang w:eastAsia="en-US"/>
        </w:rPr>
        <w:t>C.</w:t>
      </w:r>
      <w:r w:rsidR="003F67BD">
        <w:rPr>
          <w:rFonts w:ascii="Times New Roman" w:hAnsi="Times New Roman"/>
          <w:sz w:val="24"/>
          <w:szCs w:val="24"/>
          <w:lang w:eastAsia="en-US"/>
        </w:rPr>
        <w:t>,</w:t>
      </w:r>
      <w:r w:rsidRPr="0050688B">
        <w:rPr>
          <w:rFonts w:ascii="Times New Roman" w:hAnsi="Times New Roman"/>
          <w:sz w:val="24"/>
          <w:szCs w:val="24"/>
          <w:lang w:eastAsia="en-US"/>
        </w:rPr>
        <w:t xml:space="preserve"> </w:t>
      </w:r>
      <w:r w:rsidR="00854B0E">
        <w:rPr>
          <w:rFonts w:ascii="Times New Roman" w:hAnsi="Times New Roman"/>
          <w:sz w:val="24"/>
          <w:szCs w:val="24"/>
          <w:lang w:eastAsia="en-US"/>
        </w:rPr>
        <w:t>Buitrago-Arias</w:t>
      </w:r>
      <w:r w:rsidRPr="0050688B">
        <w:rPr>
          <w:rFonts w:ascii="Times New Roman" w:hAnsi="Times New Roman"/>
          <w:sz w:val="24"/>
          <w:szCs w:val="24"/>
          <w:lang w:eastAsia="en-US"/>
        </w:rPr>
        <w:t xml:space="preserve">, </w:t>
      </w:r>
      <w:r w:rsidR="00854B0E">
        <w:rPr>
          <w:rFonts w:ascii="Times New Roman" w:hAnsi="Times New Roman"/>
          <w:sz w:val="24"/>
          <w:szCs w:val="24"/>
          <w:lang w:eastAsia="en-US"/>
        </w:rPr>
        <w:t>S</w:t>
      </w:r>
      <w:r w:rsidRPr="0050688B">
        <w:rPr>
          <w:rFonts w:ascii="Times New Roman" w:hAnsi="Times New Roman"/>
          <w:sz w:val="24"/>
          <w:szCs w:val="24"/>
          <w:lang w:eastAsia="en-US"/>
        </w:rPr>
        <w:t xml:space="preserve">. </w:t>
      </w:r>
      <w:r w:rsidR="00854B0E">
        <w:rPr>
          <w:rFonts w:ascii="Times New Roman" w:hAnsi="Times New Roman"/>
          <w:sz w:val="24"/>
          <w:szCs w:val="24"/>
          <w:lang w:eastAsia="en-US"/>
        </w:rPr>
        <w:t>A</w:t>
      </w:r>
      <w:r w:rsidR="003F67BD">
        <w:rPr>
          <w:rFonts w:ascii="Times New Roman" w:hAnsi="Times New Roman"/>
          <w:sz w:val="24"/>
          <w:szCs w:val="24"/>
          <w:lang w:eastAsia="en-US"/>
        </w:rPr>
        <w:t>. y</w:t>
      </w:r>
      <w:r w:rsidRPr="0050688B">
        <w:rPr>
          <w:rFonts w:ascii="Times New Roman" w:hAnsi="Times New Roman"/>
          <w:sz w:val="24"/>
          <w:szCs w:val="24"/>
          <w:lang w:eastAsia="en-US"/>
        </w:rPr>
        <w:t xml:space="preserve"> </w:t>
      </w:r>
      <w:r w:rsidR="003F67BD" w:rsidRPr="003F67BD">
        <w:rPr>
          <w:rFonts w:ascii="Times New Roman" w:hAnsi="Times New Roman"/>
          <w:sz w:val="24"/>
          <w:szCs w:val="24"/>
          <w:lang w:eastAsia="en-US"/>
        </w:rPr>
        <w:t xml:space="preserve">Múnera-Porras, L. M. </w:t>
      </w:r>
      <w:r w:rsidRPr="0050688B">
        <w:rPr>
          <w:rFonts w:ascii="Times New Roman" w:hAnsi="Times New Roman"/>
          <w:sz w:val="24"/>
          <w:szCs w:val="24"/>
          <w:lang w:eastAsia="en-US"/>
        </w:rPr>
        <w:t>(</w:t>
      </w:r>
      <w:r w:rsidRPr="00854B0E">
        <w:rPr>
          <w:rFonts w:ascii="Times New Roman" w:hAnsi="Times New Roman"/>
          <w:sz w:val="24"/>
          <w:szCs w:val="24"/>
          <w:lang w:eastAsia="en-US"/>
        </w:rPr>
        <w:t>2025).</w:t>
      </w:r>
      <w:r w:rsidRPr="00854B0E">
        <w:rPr>
          <w:rFonts w:ascii="Times New Roman" w:hAnsi="Times New Roman"/>
          <w:sz w:val="24"/>
          <w:szCs w:val="24"/>
          <w:lang w:eastAsia="pt-BR"/>
        </w:rPr>
        <w:t xml:space="preserve"> </w:t>
      </w:r>
      <w:r w:rsidR="00854B0E" w:rsidRPr="00854B0E">
        <w:rPr>
          <w:rFonts w:ascii="Times New Roman" w:hAnsi="Times New Roman"/>
          <w:sz w:val="24"/>
          <w:szCs w:val="24"/>
          <w:lang w:eastAsia="en-US"/>
        </w:rPr>
        <w:t xml:space="preserve">Hongos </w:t>
      </w:r>
      <w:proofErr w:type="spellStart"/>
      <w:r w:rsidR="00854B0E" w:rsidRPr="00854B0E">
        <w:rPr>
          <w:rFonts w:ascii="Times New Roman" w:hAnsi="Times New Roman"/>
          <w:sz w:val="24"/>
          <w:szCs w:val="24"/>
          <w:lang w:eastAsia="en-US"/>
        </w:rPr>
        <w:t>biocontroladores</w:t>
      </w:r>
      <w:proofErr w:type="spellEnd"/>
      <w:r w:rsidR="00854B0E" w:rsidRPr="00854B0E">
        <w:rPr>
          <w:rFonts w:ascii="Times New Roman" w:hAnsi="Times New Roman"/>
          <w:sz w:val="24"/>
          <w:szCs w:val="24"/>
          <w:lang w:eastAsia="en-US"/>
        </w:rPr>
        <w:t xml:space="preserve"> frente a </w:t>
      </w:r>
      <w:r w:rsidR="00854B0E" w:rsidRPr="00854B0E">
        <w:rPr>
          <w:rFonts w:ascii="Times New Roman" w:hAnsi="Times New Roman"/>
          <w:i/>
          <w:iCs/>
          <w:sz w:val="24"/>
          <w:szCs w:val="24"/>
          <w:lang w:val="en-US" w:eastAsia="en-US"/>
        </w:rPr>
        <w:t>Phytophthora</w:t>
      </w:r>
      <w:r w:rsidR="00854B0E" w:rsidRPr="00854B0E">
        <w:rPr>
          <w:rFonts w:ascii="Times New Roman" w:hAnsi="Times New Roman"/>
          <w:sz w:val="24"/>
          <w:szCs w:val="24"/>
          <w:lang w:val="en-US" w:eastAsia="en-US"/>
        </w:rPr>
        <w:t xml:space="preserve"> sp. </w:t>
      </w:r>
      <w:proofErr w:type="spellStart"/>
      <w:r w:rsidR="00854B0E" w:rsidRPr="00854B0E">
        <w:rPr>
          <w:rFonts w:ascii="Times New Roman" w:hAnsi="Times New Roman"/>
          <w:sz w:val="24"/>
          <w:szCs w:val="24"/>
          <w:lang w:val="en-US" w:eastAsia="en-US"/>
        </w:rPr>
        <w:t>aislados</w:t>
      </w:r>
      <w:proofErr w:type="spellEnd"/>
      <w:r w:rsidR="00854B0E" w:rsidRPr="00854B0E">
        <w:rPr>
          <w:rFonts w:ascii="Times New Roman" w:hAnsi="Times New Roman"/>
          <w:sz w:val="24"/>
          <w:szCs w:val="24"/>
          <w:lang w:val="en-US" w:eastAsia="en-US"/>
        </w:rPr>
        <w:t xml:space="preserve"> del </w:t>
      </w:r>
      <w:proofErr w:type="spellStart"/>
      <w:r w:rsidR="00854B0E" w:rsidRPr="00854B0E">
        <w:rPr>
          <w:rFonts w:ascii="Times New Roman" w:hAnsi="Times New Roman"/>
          <w:sz w:val="24"/>
          <w:szCs w:val="24"/>
          <w:lang w:val="en-US" w:eastAsia="en-US"/>
        </w:rPr>
        <w:t>cogollo</w:t>
      </w:r>
      <w:proofErr w:type="spellEnd"/>
      <w:r w:rsidR="00854B0E" w:rsidRPr="00854B0E">
        <w:rPr>
          <w:rFonts w:ascii="Times New Roman" w:hAnsi="Times New Roman"/>
          <w:sz w:val="24"/>
          <w:szCs w:val="24"/>
          <w:lang w:val="en-US" w:eastAsia="en-US"/>
        </w:rPr>
        <w:t xml:space="preserve"> de la </w:t>
      </w:r>
      <w:proofErr w:type="spellStart"/>
      <w:r w:rsidR="00854B0E" w:rsidRPr="00854B0E">
        <w:rPr>
          <w:rFonts w:ascii="Times New Roman" w:hAnsi="Times New Roman"/>
          <w:sz w:val="24"/>
          <w:szCs w:val="24"/>
          <w:lang w:val="en-US" w:eastAsia="en-US"/>
        </w:rPr>
        <w:t>palma</w:t>
      </w:r>
      <w:proofErr w:type="spellEnd"/>
      <w:r w:rsidR="00854B0E" w:rsidRPr="00854B0E">
        <w:rPr>
          <w:rFonts w:ascii="Times New Roman" w:hAnsi="Times New Roman"/>
          <w:sz w:val="24"/>
          <w:szCs w:val="24"/>
          <w:lang w:val="en-US" w:eastAsia="en-US"/>
        </w:rPr>
        <w:t xml:space="preserve"> de </w:t>
      </w:r>
      <w:proofErr w:type="spellStart"/>
      <w:r w:rsidR="00854B0E" w:rsidRPr="00854B0E">
        <w:rPr>
          <w:rFonts w:ascii="Times New Roman" w:hAnsi="Times New Roman"/>
          <w:sz w:val="24"/>
          <w:szCs w:val="24"/>
          <w:lang w:val="en-US" w:eastAsia="en-US"/>
        </w:rPr>
        <w:t>aceite</w:t>
      </w:r>
      <w:proofErr w:type="spellEnd"/>
      <w:r w:rsidR="00854B0E" w:rsidRPr="00854B0E">
        <w:rPr>
          <w:rFonts w:ascii="Times New Roman" w:hAnsi="Times New Roman"/>
          <w:sz w:val="24"/>
          <w:szCs w:val="24"/>
          <w:lang w:val="en-US" w:eastAsia="en-US"/>
        </w:rPr>
        <w:t xml:space="preserve"> </w:t>
      </w:r>
      <w:proofErr w:type="spellStart"/>
      <w:r w:rsidR="00854B0E" w:rsidRPr="00854B0E">
        <w:rPr>
          <w:rFonts w:ascii="Times New Roman" w:hAnsi="Times New Roman"/>
          <w:sz w:val="24"/>
          <w:szCs w:val="24"/>
          <w:lang w:val="en-US" w:eastAsia="en-US"/>
        </w:rPr>
        <w:t>en</w:t>
      </w:r>
      <w:proofErr w:type="spellEnd"/>
      <w:r w:rsidR="00854B0E" w:rsidRPr="00854B0E">
        <w:rPr>
          <w:rFonts w:ascii="Times New Roman" w:hAnsi="Times New Roman"/>
          <w:sz w:val="24"/>
          <w:szCs w:val="24"/>
          <w:lang w:val="en-US" w:eastAsia="en-US"/>
        </w:rPr>
        <w:t xml:space="preserve"> </w:t>
      </w:r>
      <w:proofErr w:type="spellStart"/>
      <w:r w:rsidR="00854B0E" w:rsidRPr="00854B0E">
        <w:rPr>
          <w:rFonts w:ascii="Times New Roman" w:hAnsi="Times New Roman"/>
          <w:sz w:val="24"/>
          <w:szCs w:val="24"/>
          <w:lang w:val="en-US" w:eastAsia="en-US"/>
        </w:rPr>
        <w:t>Chigorodó</w:t>
      </w:r>
      <w:proofErr w:type="spellEnd"/>
      <w:r w:rsidR="00854B0E" w:rsidRPr="00854B0E">
        <w:rPr>
          <w:rFonts w:ascii="Times New Roman" w:hAnsi="Times New Roman"/>
          <w:sz w:val="24"/>
          <w:szCs w:val="24"/>
          <w:lang w:val="en-US" w:eastAsia="en-US"/>
        </w:rPr>
        <w:t xml:space="preserve"> Antioquia</w:t>
      </w:r>
      <w:r w:rsidR="00854B0E" w:rsidRPr="00854B0E">
        <w:rPr>
          <w:rFonts w:ascii="Times New Roman" w:hAnsi="Times New Roman"/>
          <w:iCs/>
          <w:sz w:val="24"/>
          <w:szCs w:val="24"/>
          <w:lang w:val="en-US" w:eastAsia="en-US"/>
        </w:rPr>
        <w:t>.</w:t>
      </w:r>
      <w:r w:rsidR="00854B0E">
        <w:rPr>
          <w:rFonts w:ascii="Times New Roman" w:hAnsi="Times New Roman"/>
          <w:b/>
          <w:bCs/>
          <w:i/>
          <w:sz w:val="24"/>
          <w:szCs w:val="24"/>
          <w:lang w:val="en-US" w:eastAsia="en-US"/>
        </w:rPr>
        <w:t xml:space="preserve"> </w:t>
      </w:r>
      <w:r w:rsidRPr="0050688B">
        <w:rPr>
          <w:rFonts w:ascii="Times New Roman" w:hAnsi="Times New Roman"/>
          <w:i/>
          <w:sz w:val="24"/>
          <w:szCs w:val="24"/>
          <w:lang w:eastAsia="en-US"/>
        </w:rPr>
        <w:t>Acta</w:t>
      </w:r>
      <w:r w:rsidRPr="0050688B">
        <w:rPr>
          <w:rFonts w:ascii="Times New Roman" w:hAnsi="Times New Roman"/>
          <w:i/>
          <w:spacing w:val="74"/>
          <w:w w:val="150"/>
          <w:sz w:val="24"/>
          <w:szCs w:val="24"/>
          <w:lang w:eastAsia="en-US"/>
        </w:rPr>
        <w:t xml:space="preserve"> </w:t>
      </w:r>
      <w:r w:rsidRPr="0050688B">
        <w:rPr>
          <w:rFonts w:ascii="Times New Roman" w:hAnsi="Times New Roman"/>
          <w:i/>
          <w:sz w:val="24"/>
          <w:szCs w:val="24"/>
          <w:lang w:eastAsia="en-US"/>
        </w:rPr>
        <w:t>Biol</w:t>
      </w:r>
      <w:r w:rsidRPr="0050688B">
        <w:rPr>
          <w:rFonts w:ascii="Times New Roman" w:hAnsi="Times New Roman"/>
          <w:iCs/>
          <w:sz w:val="24"/>
          <w:szCs w:val="24"/>
          <w:lang w:eastAsia="en-US"/>
        </w:rPr>
        <w:t>.</w:t>
      </w:r>
      <w:r w:rsidRPr="0050688B">
        <w:rPr>
          <w:rFonts w:ascii="Times New Roman" w:hAnsi="Times New Roman"/>
          <w:i/>
          <w:spacing w:val="73"/>
          <w:w w:val="150"/>
          <w:sz w:val="24"/>
          <w:szCs w:val="24"/>
          <w:lang w:eastAsia="en-US"/>
        </w:rPr>
        <w:t xml:space="preserve"> </w:t>
      </w:r>
      <w:proofErr w:type="spellStart"/>
      <w:r w:rsidR="00710616" w:rsidRPr="0050688B">
        <w:rPr>
          <w:rFonts w:ascii="Times New Roman" w:hAnsi="Times New Roman"/>
          <w:i/>
          <w:sz w:val="24"/>
          <w:szCs w:val="24"/>
          <w:lang w:eastAsia="en-US"/>
        </w:rPr>
        <w:t>Colomb</w:t>
      </w:r>
      <w:proofErr w:type="spellEnd"/>
      <w:r w:rsidR="00710616" w:rsidRPr="0050688B">
        <w:rPr>
          <w:rFonts w:ascii="Times New Roman" w:hAnsi="Times New Roman"/>
          <w:i/>
          <w:sz w:val="24"/>
          <w:szCs w:val="24"/>
          <w:lang w:eastAsia="en-US"/>
        </w:rPr>
        <w:t>.,</w:t>
      </w:r>
      <w:r w:rsidRPr="0050688B">
        <w:rPr>
          <w:rFonts w:ascii="Times New Roman" w:hAnsi="Times New Roman"/>
          <w:spacing w:val="71"/>
          <w:w w:val="150"/>
          <w:sz w:val="24"/>
          <w:szCs w:val="24"/>
          <w:lang w:eastAsia="en-US"/>
        </w:rPr>
        <w:t xml:space="preserve"> </w:t>
      </w:r>
      <w:r w:rsidRPr="0050688B">
        <w:rPr>
          <w:rFonts w:ascii="Times New Roman" w:hAnsi="Times New Roman"/>
          <w:i/>
          <w:sz w:val="24"/>
          <w:szCs w:val="24"/>
          <w:lang w:eastAsia="en-US"/>
        </w:rPr>
        <w:t>30</w:t>
      </w:r>
      <w:r w:rsidRPr="0050688B">
        <w:rPr>
          <w:rFonts w:ascii="Times New Roman" w:hAnsi="Times New Roman"/>
          <w:sz w:val="24"/>
          <w:szCs w:val="24"/>
          <w:lang w:eastAsia="en-US"/>
        </w:rPr>
        <w:t>(3),</w:t>
      </w:r>
      <w:r w:rsidRPr="0050688B">
        <w:rPr>
          <w:rFonts w:ascii="Times New Roman" w:hAnsi="Times New Roman"/>
          <w:spacing w:val="74"/>
          <w:w w:val="150"/>
          <w:sz w:val="24"/>
          <w:szCs w:val="24"/>
          <w:lang w:eastAsia="en-US"/>
        </w:rPr>
        <w:t xml:space="preserve"> </w:t>
      </w:r>
      <w:r w:rsidRPr="0050688B">
        <w:rPr>
          <w:rFonts w:ascii="Times New Roman" w:hAnsi="Times New Roman"/>
          <w:sz w:val="24"/>
          <w:szCs w:val="24"/>
          <w:lang w:eastAsia="en-US"/>
        </w:rPr>
        <w:t>XX-</w:t>
      </w:r>
      <w:r w:rsidRPr="0050688B">
        <w:rPr>
          <w:rFonts w:ascii="Times New Roman" w:hAnsi="Times New Roman"/>
          <w:spacing w:val="-5"/>
          <w:sz w:val="24"/>
          <w:szCs w:val="24"/>
          <w:lang w:eastAsia="en-US"/>
        </w:rPr>
        <w:t xml:space="preserve">XX </w:t>
      </w:r>
      <w:r w:rsidRPr="0050688B">
        <w:rPr>
          <w:rFonts w:ascii="Times New Roman" w:hAnsi="Times New Roman"/>
          <w:color w:val="0000FF"/>
          <w:spacing w:val="-2"/>
          <w:sz w:val="24"/>
          <w:szCs w:val="24"/>
          <w:u w:val="single"/>
          <w:lang w:eastAsia="en-US"/>
        </w:rPr>
        <w:t>https://doi.org/10.15446/abc.v30n3.11</w:t>
      </w:r>
      <w:r w:rsidR="000E4ECE" w:rsidRPr="0050688B">
        <w:rPr>
          <w:rFonts w:ascii="Times New Roman" w:hAnsi="Times New Roman"/>
          <w:color w:val="0000FF"/>
          <w:spacing w:val="-2"/>
          <w:sz w:val="24"/>
          <w:szCs w:val="24"/>
          <w:u w:val="single"/>
          <w:lang w:eastAsia="en-US"/>
        </w:rPr>
        <w:t>6904</w:t>
      </w:r>
    </w:p>
    <w:p w14:paraId="200C6BF1" w14:textId="77777777" w:rsidR="00D5784B" w:rsidRPr="0050688B" w:rsidRDefault="00D5784B" w:rsidP="00FE1D51">
      <w:pPr>
        <w:pStyle w:val="Textocomentario"/>
        <w:spacing w:line="480" w:lineRule="auto"/>
        <w:jc w:val="center"/>
        <w:rPr>
          <w:rFonts w:ascii="Times New Roman" w:hAnsi="Times New Roman"/>
          <w:b/>
          <w:sz w:val="24"/>
          <w:szCs w:val="24"/>
        </w:rPr>
      </w:pPr>
    </w:p>
    <w:p w14:paraId="33776E4C" w14:textId="77777777" w:rsidR="00487DDA" w:rsidRPr="0050688B" w:rsidRDefault="00487DDA" w:rsidP="00FE1D51">
      <w:pPr>
        <w:shd w:val="clear" w:color="auto" w:fill="FFFFFF"/>
        <w:spacing w:after="0" w:line="480" w:lineRule="auto"/>
        <w:jc w:val="center"/>
        <w:rPr>
          <w:rFonts w:ascii="Times New Roman" w:hAnsi="Times New Roman"/>
          <w:b/>
          <w:sz w:val="24"/>
          <w:szCs w:val="24"/>
        </w:rPr>
      </w:pPr>
      <w:r w:rsidRPr="0050688B">
        <w:rPr>
          <w:rFonts w:ascii="Times New Roman" w:hAnsi="Times New Roman"/>
          <w:b/>
          <w:sz w:val="24"/>
          <w:szCs w:val="24"/>
        </w:rPr>
        <w:t>RESUMEN</w:t>
      </w:r>
      <w:r w:rsidR="00FF0450" w:rsidRPr="0050688B">
        <w:rPr>
          <w:rFonts w:ascii="Times New Roman" w:hAnsi="Times New Roman"/>
          <w:b/>
          <w:sz w:val="24"/>
          <w:szCs w:val="24"/>
        </w:rPr>
        <w:t xml:space="preserve"> </w:t>
      </w:r>
    </w:p>
    <w:p w14:paraId="07CF2C69" w14:textId="3C359666" w:rsidR="009515BC" w:rsidRPr="0050688B" w:rsidRDefault="009515BC" w:rsidP="00FE1D51">
      <w:pPr>
        <w:shd w:val="clear" w:color="auto" w:fill="FFFFFF"/>
        <w:spacing w:after="0" w:line="480" w:lineRule="auto"/>
        <w:jc w:val="both"/>
        <w:rPr>
          <w:rFonts w:ascii="Times New Roman" w:hAnsi="Times New Roman"/>
          <w:sz w:val="24"/>
          <w:szCs w:val="24"/>
        </w:rPr>
      </w:pPr>
      <w:r w:rsidRPr="0050688B">
        <w:rPr>
          <w:rFonts w:ascii="Times New Roman" w:hAnsi="Times New Roman"/>
          <w:color w:val="000000"/>
          <w:sz w:val="24"/>
          <w:szCs w:val="24"/>
        </w:rPr>
        <w:t xml:space="preserve">La pudrición de cogollo (PC) es una enfermedad producida por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w:t>
      </w:r>
      <w:r w:rsidR="008D1156" w:rsidRPr="0050688B">
        <w:rPr>
          <w:rFonts w:ascii="Times New Roman" w:hAnsi="Times New Roman"/>
          <w:color w:val="000000"/>
          <w:sz w:val="24"/>
          <w:szCs w:val="24"/>
        </w:rPr>
        <w:t>,</w:t>
      </w:r>
      <w:r w:rsidRPr="0050688B">
        <w:rPr>
          <w:rFonts w:ascii="Times New Roman" w:hAnsi="Times New Roman"/>
          <w:color w:val="000000"/>
          <w:sz w:val="24"/>
          <w:szCs w:val="24"/>
        </w:rPr>
        <w:t xml:space="preserve"> que ha afectado plantaciones enteras en distintos países siendo un</w:t>
      </w:r>
      <w:r w:rsidR="003F5CEA" w:rsidRPr="0050688B">
        <w:rPr>
          <w:rFonts w:ascii="Times New Roman" w:hAnsi="Times New Roman"/>
          <w:color w:val="000000"/>
          <w:sz w:val="24"/>
          <w:szCs w:val="24"/>
        </w:rPr>
        <w:t xml:space="preserve"> </w:t>
      </w:r>
      <w:r w:rsidRPr="0050688B">
        <w:rPr>
          <w:rFonts w:ascii="Times New Roman" w:hAnsi="Times New Roman"/>
          <w:color w:val="000000"/>
          <w:sz w:val="24"/>
          <w:szCs w:val="24"/>
        </w:rPr>
        <w:t>limitante en la</w:t>
      </w:r>
      <w:r w:rsidR="003F5CEA" w:rsidRPr="0050688B">
        <w:rPr>
          <w:rFonts w:ascii="Times New Roman" w:hAnsi="Times New Roman"/>
          <w:color w:val="000000"/>
          <w:sz w:val="24"/>
          <w:szCs w:val="24"/>
        </w:rPr>
        <w:t xml:space="preserve"> </w:t>
      </w:r>
      <w:proofErr w:type="spellStart"/>
      <w:r w:rsidR="003F5CEA" w:rsidRPr="0050688B">
        <w:rPr>
          <w:rFonts w:ascii="Times New Roman" w:hAnsi="Times New Roman"/>
          <w:color w:val="000000"/>
          <w:sz w:val="24"/>
          <w:szCs w:val="24"/>
        </w:rPr>
        <w:t>palmicultura</w:t>
      </w:r>
      <w:proofErr w:type="spellEnd"/>
      <w:r w:rsidRPr="0050688B">
        <w:rPr>
          <w:rFonts w:ascii="Times New Roman" w:hAnsi="Times New Roman"/>
          <w:color w:val="000000"/>
          <w:sz w:val="24"/>
          <w:szCs w:val="24"/>
        </w:rPr>
        <w:t xml:space="preserve">. </w:t>
      </w:r>
      <w:r w:rsidR="003F5CEA" w:rsidRPr="0050688B">
        <w:rPr>
          <w:rFonts w:ascii="Times New Roman" w:hAnsi="Times New Roman"/>
          <w:color w:val="000000"/>
          <w:sz w:val="24"/>
          <w:szCs w:val="24"/>
        </w:rPr>
        <w:t>E</w:t>
      </w:r>
      <w:r w:rsidRPr="0050688B">
        <w:rPr>
          <w:rFonts w:ascii="Times New Roman" w:hAnsi="Times New Roman"/>
          <w:color w:val="000000"/>
          <w:sz w:val="24"/>
          <w:szCs w:val="24"/>
        </w:rPr>
        <w:t>l uso de pesticidas</w:t>
      </w:r>
      <w:r w:rsidR="003F5CEA" w:rsidRPr="0050688B">
        <w:rPr>
          <w:rFonts w:ascii="Times New Roman" w:hAnsi="Times New Roman"/>
          <w:color w:val="000000"/>
          <w:sz w:val="24"/>
          <w:szCs w:val="24"/>
        </w:rPr>
        <w:t xml:space="preserve"> </w:t>
      </w:r>
      <w:r w:rsidRPr="0050688B">
        <w:rPr>
          <w:rFonts w:ascii="Times New Roman" w:hAnsi="Times New Roman"/>
          <w:color w:val="000000"/>
          <w:sz w:val="24"/>
          <w:szCs w:val="24"/>
        </w:rPr>
        <w:t>afecta en gran medida el suelo</w:t>
      </w:r>
      <w:r w:rsidR="00EE69A4" w:rsidRPr="0050688B">
        <w:rPr>
          <w:rFonts w:ascii="Times New Roman" w:hAnsi="Times New Roman"/>
          <w:color w:val="000000"/>
          <w:sz w:val="24"/>
          <w:szCs w:val="24"/>
        </w:rPr>
        <w:t>,</w:t>
      </w:r>
      <w:r w:rsidRPr="0050688B">
        <w:rPr>
          <w:rFonts w:ascii="Times New Roman" w:hAnsi="Times New Roman"/>
          <w:color w:val="000000"/>
          <w:sz w:val="24"/>
          <w:szCs w:val="24"/>
        </w:rPr>
        <w:t xml:space="preserve"> reduciendo la fertilidad y </w:t>
      </w:r>
      <w:r w:rsidR="00EE69A4" w:rsidRPr="0050688B">
        <w:rPr>
          <w:rFonts w:ascii="Times New Roman" w:hAnsi="Times New Roman"/>
          <w:color w:val="000000"/>
          <w:sz w:val="24"/>
          <w:szCs w:val="24"/>
        </w:rPr>
        <w:t xml:space="preserve">favoreciendo </w:t>
      </w:r>
      <w:r w:rsidRPr="0050688B">
        <w:rPr>
          <w:rFonts w:ascii="Times New Roman" w:hAnsi="Times New Roman"/>
          <w:color w:val="000000"/>
          <w:sz w:val="24"/>
          <w:szCs w:val="24"/>
        </w:rPr>
        <w:t xml:space="preserve">el deterioro ambiental. Los hongos endófitos producen compuestos que favorecen a </w:t>
      </w:r>
      <w:r w:rsidR="009A2C21" w:rsidRPr="0050688B">
        <w:rPr>
          <w:rFonts w:ascii="Times New Roman" w:hAnsi="Times New Roman"/>
          <w:color w:val="000000"/>
          <w:sz w:val="24"/>
          <w:szCs w:val="24"/>
        </w:rPr>
        <w:t xml:space="preserve">las </w:t>
      </w:r>
      <w:r w:rsidRPr="0050688B">
        <w:rPr>
          <w:rFonts w:ascii="Times New Roman" w:hAnsi="Times New Roman"/>
          <w:color w:val="000000"/>
          <w:sz w:val="24"/>
          <w:szCs w:val="24"/>
        </w:rPr>
        <w:t>plantas ejerciendo control biológico</w:t>
      </w:r>
      <w:r w:rsidR="00EE69A4" w:rsidRPr="0050688B">
        <w:rPr>
          <w:rFonts w:ascii="Times New Roman" w:hAnsi="Times New Roman"/>
          <w:color w:val="000000"/>
          <w:sz w:val="24"/>
          <w:szCs w:val="24"/>
        </w:rPr>
        <w:t>. En este estudio se aislaron</w:t>
      </w:r>
      <w:r w:rsidRPr="0050688B">
        <w:rPr>
          <w:rFonts w:ascii="Times New Roman" w:hAnsi="Times New Roman"/>
          <w:color w:val="000000"/>
          <w:sz w:val="24"/>
          <w:szCs w:val="24"/>
        </w:rPr>
        <w:t xml:space="preserve"> hongos </w:t>
      </w:r>
      <w:r w:rsidR="009A2C21" w:rsidRPr="0050688B">
        <w:rPr>
          <w:rFonts w:ascii="Times New Roman" w:hAnsi="Times New Roman"/>
          <w:color w:val="000000"/>
          <w:sz w:val="24"/>
          <w:szCs w:val="24"/>
        </w:rPr>
        <w:t xml:space="preserve">del cogollo de la palma de aceite </w:t>
      </w:r>
      <w:r w:rsidRPr="0050688B">
        <w:rPr>
          <w:rFonts w:ascii="Times New Roman" w:hAnsi="Times New Roman"/>
          <w:color w:val="000000"/>
          <w:sz w:val="24"/>
          <w:szCs w:val="24"/>
        </w:rPr>
        <w:t xml:space="preserve">con potencial antagónico, </w:t>
      </w:r>
      <w:r w:rsidR="00EE69A4" w:rsidRPr="0050688B">
        <w:rPr>
          <w:rFonts w:ascii="Times New Roman" w:hAnsi="Times New Roman"/>
          <w:color w:val="000000"/>
          <w:sz w:val="24"/>
          <w:szCs w:val="24"/>
        </w:rPr>
        <w:t xml:space="preserve">con el fin de </w:t>
      </w:r>
      <w:r w:rsidRPr="0050688B">
        <w:rPr>
          <w:rFonts w:ascii="Times New Roman" w:hAnsi="Times New Roman"/>
          <w:color w:val="000000"/>
          <w:sz w:val="24"/>
          <w:szCs w:val="24"/>
        </w:rPr>
        <w:t xml:space="preserve">determinar su capacidad de </w:t>
      </w:r>
      <w:proofErr w:type="spellStart"/>
      <w:r w:rsidRPr="0050688B">
        <w:rPr>
          <w:rFonts w:ascii="Times New Roman" w:hAnsi="Times New Roman"/>
          <w:color w:val="000000"/>
          <w:sz w:val="24"/>
          <w:szCs w:val="24"/>
        </w:rPr>
        <w:t>biocontrol</w:t>
      </w:r>
      <w:proofErr w:type="spellEnd"/>
      <w:r w:rsidRPr="0050688B">
        <w:rPr>
          <w:rFonts w:ascii="Times New Roman" w:hAnsi="Times New Roman"/>
          <w:color w:val="000000"/>
          <w:sz w:val="24"/>
          <w:szCs w:val="24"/>
        </w:rPr>
        <w:t xml:space="preserve"> e identificar su género. Para esto, se </w:t>
      </w:r>
      <w:r w:rsidR="00EE69A4" w:rsidRPr="0050688B">
        <w:rPr>
          <w:rFonts w:ascii="Times New Roman" w:hAnsi="Times New Roman"/>
          <w:color w:val="000000"/>
          <w:sz w:val="24"/>
          <w:szCs w:val="24"/>
        </w:rPr>
        <w:t xml:space="preserve">tomaron </w:t>
      </w:r>
      <w:r w:rsidRPr="0050688B">
        <w:rPr>
          <w:rFonts w:ascii="Times New Roman" w:hAnsi="Times New Roman"/>
          <w:color w:val="000000"/>
          <w:sz w:val="24"/>
          <w:szCs w:val="24"/>
        </w:rPr>
        <w:t>44 muestras de cogollos de palma</w:t>
      </w:r>
      <w:r w:rsidR="007D6056" w:rsidRPr="0050688B">
        <w:rPr>
          <w:rFonts w:ascii="Times New Roman" w:hAnsi="Times New Roman"/>
          <w:color w:val="000000"/>
          <w:sz w:val="24"/>
          <w:szCs w:val="24"/>
        </w:rPr>
        <w:t xml:space="preserve"> de aceite en régimen bimodal </w:t>
      </w:r>
      <w:r w:rsidR="009A2C21" w:rsidRPr="0050688B">
        <w:rPr>
          <w:rFonts w:ascii="Times New Roman" w:hAnsi="Times New Roman"/>
          <w:color w:val="000000"/>
          <w:sz w:val="24"/>
          <w:szCs w:val="24"/>
        </w:rPr>
        <w:t xml:space="preserve">de </w:t>
      </w:r>
      <w:r w:rsidRPr="0050688B">
        <w:rPr>
          <w:rFonts w:ascii="Times New Roman" w:hAnsi="Times New Roman"/>
          <w:color w:val="000000"/>
          <w:sz w:val="24"/>
          <w:szCs w:val="24"/>
        </w:rPr>
        <w:t>lluvia y sequía</w:t>
      </w:r>
      <w:r w:rsidR="009A2C21" w:rsidRPr="0050688B">
        <w:rPr>
          <w:rFonts w:ascii="Times New Roman" w:hAnsi="Times New Roman"/>
          <w:color w:val="000000"/>
          <w:sz w:val="24"/>
          <w:szCs w:val="24"/>
        </w:rPr>
        <w:t>. S</w:t>
      </w:r>
      <w:r w:rsidRPr="0050688B">
        <w:rPr>
          <w:rFonts w:ascii="Times New Roman" w:hAnsi="Times New Roman"/>
          <w:color w:val="000000"/>
          <w:sz w:val="24"/>
          <w:szCs w:val="24"/>
        </w:rPr>
        <w:t xml:space="preserve">e realizaron pruebas de antagonismo </w:t>
      </w:r>
      <w:r w:rsidR="001808F8" w:rsidRPr="0050688B">
        <w:rPr>
          <w:rFonts w:ascii="Times New Roman" w:hAnsi="Times New Roman"/>
          <w:color w:val="000000"/>
          <w:sz w:val="24"/>
          <w:szCs w:val="24"/>
        </w:rPr>
        <w:t xml:space="preserve">in vitro </w:t>
      </w:r>
      <w:r w:rsidRPr="0050688B">
        <w:rPr>
          <w:rFonts w:ascii="Times New Roman" w:hAnsi="Times New Roman"/>
          <w:color w:val="000000"/>
          <w:sz w:val="24"/>
          <w:szCs w:val="24"/>
        </w:rPr>
        <w:t xml:space="preserve">con los </w:t>
      </w:r>
      <w:proofErr w:type="spellStart"/>
      <w:r w:rsidRPr="0050688B">
        <w:rPr>
          <w:rFonts w:ascii="Times New Roman" w:hAnsi="Times New Roman"/>
          <w:color w:val="000000"/>
          <w:sz w:val="24"/>
          <w:szCs w:val="24"/>
        </w:rPr>
        <w:t>morfotipos</w:t>
      </w:r>
      <w:proofErr w:type="spellEnd"/>
      <w:r w:rsidRPr="0050688B">
        <w:rPr>
          <w:rFonts w:ascii="Times New Roman" w:hAnsi="Times New Roman"/>
          <w:color w:val="000000"/>
          <w:sz w:val="24"/>
          <w:szCs w:val="24"/>
        </w:rPr>
        <w:t xml:space="preserve"> aislados, se</w:t>
      </w:r>
      <w:r w:rsidR="000517E6" w:rsidRPr="0050688B">
        <w:rPr>
          <w:rFonts w:ascii="Times New Roman" w:hAnsi="Times New Roman"/>
          <w:color w:val="000000"/>
          <w:sz w:val="24"/>
          <w:szCs w:val="24"/>
        </w:rPr>
        <w:t xml:space="preserve"> realizó un análisis estadístico</w:t>
      </w:r>
      <w:r w:rsidRPr="0050688B">
        <w:rPr>
          <w:rFonts w:ascii="Times New Roman" w:hAnsi="Times New Roman"/>
          <w:color w:val="000000"/>
          <w:sz w:val="24"/>
          <w:szCs w:val="24"/>
        </w:rPr>
        <w:t>, se calculó la capacidad inhibitoria de estos y posteriormente se realizó la identificación a nivel de gén</w:t>
      </w:r>
      <w:r w:rsidR="00A33271" w:rsidRPr="0050688B">
        <w:rPr>
          <w:rFonts w:ascii="Times New Roman" w:hAnsi="Times New Roman"/>
          <w:color w:val="000000"/>
          <w:sz w:val="24"/>
          <w:szCs w:val="24"/>
        </w:rPr>
        <w:t xml:space="preserve">ero. Se identificó un total de </w:t>
      </w:r>
      <w:r w:rsidR="00A33271" w:rsidRPr="0050688B">
        <w:rPr>
          <w:rFonts w:ascii="Times New Roman" w:hAnsi="Times New Roman"/>
          <w:color w:val="000000"/>
          <w:sz w:val="24"/>
          <w:szCs w:val="24"/>
        </w:rPr>
        <w:lastRenderedPageBreak/>
        <w:t>seis</w:t>
      </w:r>
      <w:r w:rsidRPr="0050688B">
        <w:rPr>
          <w:rFonts w:ascii="Times New Roman" w:hAnsi="Times New Roman"/>
          <w:color w:val="000000"/>
          <w:sz w:val="24"/>
          <w:szCs w:val="24"/>
        </w:rPr>
        <w:t xml:space="preserve"> </w:t>
      </w:r>
      <w:r w:rsidR="009A2C21" w:rsidRPr="0050688B">
        <w:rPr>
          <w:rFonts w:ascii="Times New Roman" w:hAnsi="Times New Roman"/>
          <w:color w:val="000000"/>
          <w:sz w:val="24"/>
          <w:szCs w:val="24"/>
        </w:rPr>
        <w:t xml:space="preserve">cepas de </w:t>
      </w:r>
      <w:r w:rsidRPr="0050688B">
        <w:rPr>
          <w:rFonts w:ascii="Times New Roman" w:hAnsi="Times New Roman"/>
          <w:color w:val="000000"/>
          <w:sz w:val="24"/>
          <w:szCs w:val="24"/>
        </w:rPr>
        <w:t xml:space="preserve">hongos con capacidad antagónica con porcentajes eficientes de inhibición frente a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w:t>
      </w:r>
      <w:r w:rsidR="003F5CEA" w:rsidRPr="0050688B">
        <w:rPr>
          <w:rFonts w:ascii="Times New Roman" w:hAnsi="Times New Roman"/>
          <w:color w:val="000000"/>
          <w:sz w:val="24"/>
          <w:szCs w:val="24"/>
        </w:rPr>
        <w:t xml:space="preserve"> de l</w:t>
      </w:r>
      <w:r w:rsidR="00FD7190" w:rsidRPr="0050688B">
        <w:rPr>
          <w:rFonts w:ascii="Times New Roman" w:hAnsi="Times New Roman"/>
          <w:color w:val="000000"/>
          <w:sz w:val="24"/>
          <w:szCs w:val="24"/>
        </w:rPr>
        <w:t>a</w:t>
      </w:r>
      <w:r w:rsidR="003F5CEA" w:rsidRPr="0050688B">
        <w:rPr>
          <w:rFonts w:ascii="Times New Roman" w:hAnsi="Times New Roman"/>
          <w:color w:val="000000"/>
          <w:sz w:val="24"/>
          <w:szCs w:val="24"/>
        </w:rPr>
        <w:t>s cuales se destaca</w:t>
      </w:r>
      <w:r w:rsidR="00423AC5" w:rsidRPr="0050688B">
        <w:rPr>
          <w:rFonts w:ascii="Times New Roman" w:hAnsi="Times New Roman"/>
          <w:color w:val="000000"/>
          <w:sz w:val="24"/>
          <w:szCs w:val="24"/>
        </w:rPr>
        <w:t xml:space="preserve"> la cepa</w:t>
      </w:r>
      <w:r w:rsidRPr="0050688B">
        <w:rPr>
          <w:rFonts w:ascii="Times New Roman" w:hAnsi="Times New Roman"/>
          <w:color w:val="000000"/>
          <w:sz w:val="24"/>
          <w:szCs w:val="24"/>
        </w:rPr>
        <w:t xml:space="preserve"> </w:t>
      </w:r>
      <w:r w:rsidR="003F5CEA" w:rsidRPr="0050688B">
        <w:rPr>
          <w:rFonts w:ascii="Times New Roman" w:hAnsi="Times New Roman"/>
          <w:color w:val="000000"/>
          <w:sz w:val="24"/>
          <w:szCs w:val="24"/>
        </w:rPr>
        <w:t>M3E</w:t>
      </w:r>
      <w:r w:rsidR="00423AC5" w:rsidRPr="0050688B">
        <w:rPr>
          <w:rFonts w:ascii="Times New Roman" w:hAnsi="Times New Roman"/>
          <w:color w:val="000000"/>
          <w:sz w:val="24"/>
          <w:szCs w:val="24"/>
        </w:rPr>
        <w:t xml:space="preserve"> (</w:t>
      </w:r>
      <w:r w:rsidR="00FD7190" w:rsidRPr="0050688B">
        <w:rPr>
          <w:rFonts w:ascii="Times New Roman" w:hAnsi="Times New Roman"/>
          <w:color w:val="000000"/>
          <w:sz w:val="24"/>
          <w:szCs w:val="24"/>
        </w:rPr>
        <w:t>96</w:t>
      </w:r>
      <w:r w:rsidR="001806FD" w:rsidRPr="0050688B">
        <w:rPr>
          <w:rFonts w:ascii="Times New Roman" w:hAnsi="Times New Roman"/>
          <w:color w:val="000000"/>
          <w:sz w:val="24"/>
          <w:szCs w:val="24"/>
        </w:rPr>
        <w:t xml:space="preserve"> </w:t>
      </w:r>
      <w:r w:rsidR="00FD7190" w:rsidRPr="0050688B">
        <w:rPr>
          <w:rFonts w:ascii="Times New Roman" w:hAnsi="Times New Roman"/>
          <w:color w:val="000000"/>
          <w:sz w:val="24"/>
          <w:szCs w:val="24"/>
        </w:rPr>
        <w:t>% de inhibición</w:t>
      </w:r>
      <w:r w:rsidR="00423AC5" w:rsidRPr="0050688B">
        <w:rPr>
          <w:rFonts w:ascii="Times New Roman" w:hAnsi="Times New Roman"/>
          <w:color w:val="000000"/>
          <w:sz w:val="24"/>
          <w:szCs w:val="24"/>
        </w:rPr>
        <w:t>) y M23E (</w:t>
      </w:r>
      <w:r w:rsidR="00FD7190" w:rsidRPr="0050688B">
        <w:rPr>
          <w:rFonts w:ascii="Times New Roman" w:hAnsi="Times New Roman"/>
          <w:color w:val="000000"/>
          <w:sz w:val="24"/>
          <w:szCs w:val="24"/>
        </w:rPr>
        <w:t>92</w:t>
      </w:r>
      <w:r w:rsidR="001806FD" w:rsidRPr="0050688B">
        <w:rPr>
          <w:rFonts w:ascii="Times New Roman" w:hAnsi="Times New Roman"/>
          <w:color w:val="000000"/>
          <w:sz w:val="24"/>
          <w:szCs w:val="24"/>
        </w:rPr>
        <w:t xml:space="preserve"> </w:t>
      </w:r>
      <w:r w:rsidR="00FD7190" w:rsidRPr="0050688B">
        <w:rPr>
          <w:rFonts w:ascii="Times New Roman" w:hAnsi="Times New Roman"/>
          <w:color w:val="000000"/>
          <w:sz w:val="24"/>
          <w:szCs w:val="24"/>
        </w:rPr>
        <w:t>%</w:t>
      </w:r>
      <w:r w:rsidR="00423AC5" w:rsidRPr="0050688B">
        <w:rPr>
          <w:rFonts w:ascii="Times New Roman" w:hAnsi="Times New Roman"/>
          <w:color w:val="000000"/>
          <w:sz w:val="24"/>
          <w:szCs w:val="24"/>
        </w:rPr>
        <w:t xml:space="preserve">). Algunos hongos como </w:t>
      </w:r>
      <w:r w:rsidR="00423AC5" w:rsidRPr="0050688B">
        <w:rPr>
          <w:rFonts w:ascii="Times New Roman" w:hAnsi="Times New Roman"/>
          <w:i/>
          <w:iCs/>
          <w:color w:val="000000"/>
          <w:sz w:val="24"/>
          <w:szCs w:val="24"/>
        </w:rPr>
        <w:t xml:space="preserve">Aspergillus </w:t>
      </w:r>
      <w:proofErr w:type="spellStart"/>
      <w:r w:rsidR="00423AC5" w:rsidRPr="0050688B">
        <w:rPr>
          <w:rFonts w:ascii="Times New Roman" w:hAnsi="Times New Roman"/>
          <w:i/>
          <w:iCs/>
          <w:color w:val="000000"/>
          <w:sz w:val="24"/>
          <w:szCs w:val="24"/>
        </w:rPr>
        <w:t>niger</w:t>
      </w:r>
      <w:proofErr w:type="spellEnd"/>
      <w:r w:rsidR="00423AC5" w:rsidRPr="0050688B">
        <w:rPr>
          <w:rFonts w:ascii="Times New Roman" w:hAnsi="Times New Roman"/>
          <w:color w:val="000000"/>
          <w:sz w:val="24"/>
          <w:szCs w:val="24"/>
        </w:rPr>
        <w:t xml:space="preserve"> y </w:t>
      </w:r>
      <w:proofErr w:type="spellStart"/>
      <w:r w:rsidR="00423AC5" w:rsidRPr="0050688B">
        <w:rPr>
          <w:rFonts w:ascii="Times New Roman" w:hAnsi="Times New Roman"/>
          <w:i/>
          <w:iCs/>
          <w:color w:val="000000"/>
          <w:sz w:val="24"/>
          <w:szCs w:val="24"/>
        </w:rPr>
        <w:t>Mucor</w:t>
      </w:r>
      <w:proofErr w:type="spellEnd"/>
      <w:r w:rsidR="00423AC5" w:rsidRPr="0050688B">
        <w:rPr>
          <w:rFonts w:ascii="Times New Roman" w:hAnsi="Times New Roman"/>
          <w:i/>
          <w:iCs/>
          <w:color w:val="000000"/>
          <w:sz w:val="24"/>
          <w:szCs w:val="24"/>
        </w:rPr>
        <w:t xml:space="preserve"> </w:t>
      </w:r>
      <w:proofErr w:type="spellStart"/>
      <w:r w:rsidR="00423AC5" w:rsidRPr="0050688B">
        <w:rPr>
          <w:rFonts w:ascii="Times New Roman" w:hAnsi="Times New Roman"/>
          <w:i/>
          <w:iCs/>
          <w:color w:val="000000"/>
          <w:sz w:val="24"/>
          <w:szCs w:val="24"/>
        </w:rPr>
        <w:t>hiemalis</w:t>
      </w:r>
      <w:proofErr w:type="spellEnd"/>
      <w:r w:rsidR="00423AC5" w:rsidRPr="0050688B">
        <w:rPr>
          <w:rFonts w:ascii="Times New Roman" w:hAnsi="Times New Roman"/>
          <w:color w:val="000000"/>
          <w:sz w:val="24"/>
          <w:szCs w:val="24"/>
        </w:rPr>
        <w:t xml:space="preserve"> se encontraron en lluvia y sequía, lo que sugiere que pueden ser usados para el </w:t>
      </w:r>
      <w:proofErr w:type="spellStart"/>
      <w:r w:rsidR="00423AC5" w:rsidRPr="0050688B">
        <w:rPr>
          <w:rFonts w:ascii="Times New Roman" w:hAnsi="Times New Roman"/>
          <w:color w:val="000000"/>
          <w:sz w:val="24"/>
          <w:szCs w:val="24"/>
        </w:rPr>
        <w:t>biocontrol</w:t>
      </w:r>
      <w:proofErr w:type="spellEnd"/>
      <w:r w:rsidR="00423AC5" w:rsidRPr="0050688B">
        <w:rPr>
          <w:rFonts w:ascii="Times New Roman" w:hAnsi="Times New Roman"/>
          <w:color w:val="000000"/>
          <w:sz w:val="24"/>
          <w:szCs w:val="24"/>
        </w:rPr>
        <w:t xml:space="preserve"> en estos dos periodos</w:t>
      </w:r>
      <w:r w:rsidR="00FD7190" w:rsidRPr="0050688B">
        <w:rPr>
          <w:rFonts w:ascii="Times New Roman" w:hAnsi="Times New Roman"/>
          <w:color w:val="000000"/>
          <w:sz w:val="24"/>
          <w:szCs w:val="24"/>
        </w:rPr>
        <w:t xml:space="preserve">. </w:t>
      </w:r>
    </w:p>
    <w:p w14:paraId="31E7609B" w14:textId="5DC92AF4" w:rsidR="009515BC" w:rsidRPr="0050688B" w:rsidRDefault="008B3555" w:rsidP="00FE1D51">
      <w:pPr>
        <w:pBdr>
          <w:top w:val="nil"/>
          <w:left w:val="nil"/>
          <w:bottom w:val="nil"/>
          <w:right w:val="nil"/>
          <w:between w:val="nil"/>
        </w:pBdr>
        <w:spacing w:before="162" w:after="0" w:line="480" w:lineRule="auto"/>
        <w:ind w:right="118"/>
        <w:jc w:val="both"/>
        <w:rPr>
          <w:rFonts w:ascii="Times New Roman" w:hAnsi="Times New Roman"/>
          <w:color w:val="000000"/>
          <w:sz w:val="24"/>
          <w:szCs w:val="24"/>
        </w:rPr>
      </w:pPr>
      <w:r w:rsidRPr="0050688B">
        <w:rPr>
          <w:rFonts w:ascii="Times New Roman" w:hAnsi="Times New Roman"/>
          <w:b/>
          <w:sz w:val="24"/>
          <w:szCs w:val="24"/>
        </w:rPr>
        <w:t xml:space="preserve">Palabras </w:t>
      </w:r>
      <w:r w:rsidR="00710616" w:rsidRPr="0050688B">
        <w:rPr>
          <w:rFonts w:ascii="Times New Roman" w:hAnsi="Times New Roman"/>
          <w:b/>
          <w:sz w:val="24"/>
          <w:szCs w:val="24"/>
        </w:rPr>
        <w:t>c</w:t>
      </w:r>
      <w:r w:rsidRPr="0050688B">
        <w:rPr>
          <w:rFonts w:ascii="Times New Roman" w:hAnsi="Times New Roman"/>
          <w:b/>
          <w:sz w:val="24"/>
          <w:szCs w:val="24"/>
        </w:rPr>
        <w:t xml:space="preserve">lave: </w:t>
      </w:r>
      <w:proofErr w:type="spellStart"/>
      <w:r w:rsidR="00710616" w:rsidRPr="0050688B">
        <w:rPr>
          <w:rFonts w:ascii="Times New Roman" w:hAnsi="Times New Roman"/>
          <w:color w:val="000000"/>
          <w:sz w:val="24"/>
          <w:szCs w:val="24"/>
        </w:rPr>
        <w:t>B</w:t>
      </w:r>
      <w:r w:rsidR="009515BC" w:rsidRPr="0050688B">
        <w:rPr>
          <w:rFonts w:ascii="Times New Roman" w:hAnsi="Times New Roman"/>
          <w:color w:val="000000"/>
          <w:sz w:val="24"/>
          <w:szCs w:val="24"/>
        </w:rPr>
        <w:t>iocontrol</w:t>
      </w:r>
      <w:proofErr w:type="spellEnd"/>
      <w:r w:rsidR="009515BC" w:rsidRPr="0050688B">
        <w:rPr>
          <w:rFonts w:ascii="Times New Roman" w:hAnsi="Times New Roman"/>
          <w:color w:val="000000"/>
          <w:sz w:val="24"/>
          <w:szCs w:val="24"/>
        </w:rPr>
        <w:t>,</w:t>
      </w:r>
      <w:r w:rsidR="00EB1664" w:rsidRPr="0050688B">
        <w:rPr>
          <w:rFonts w:ascii="Times New Roman" w:hAnsi="Times New Roman"/>
          <w:color w:val="000000"/>
          <w:sz w:val="24"/>
          <w:szCs w:val="24"/>
        </w:rPr>
        <w:t xml:space="preserve"> endófitos,</w:t>
      </w:r>
      <w:r w:rsidR="009515BC" w:rsidRPr="0050688B">
        <w:rPr>
          <w:rFonts w:ascii="Times New Roman" w:hAnsi="Times New Roman"/>
          <w:color w:val="000000"/>
          <w:sz w:val="24"/>
          <w:szCs w:val="24"/>
        </w:rPr>
        <w:t xml:space="preserve"> </w:t>
      </w:r>
      <w:r w:rsidR="0022693E" w:rsidRPr="0050688B">
        <w:rPr>
          <w:rFonts w:ascii="Times New Roman" w:hAnsi="Times New Roman"/>
          <w:color w:val="000000"/>
          <w:sz w:val="24"/>
          <w:szCs w:val="24"/>
        </w:rPr>
        <w:t xml:space="preserve">fitopatógeno, </w:t>
      </w:r>
      <w:r w:rsidR="00794AA3" w:rsidRPr="0050688B">
        <w:rPr>
          <w:rFonts w:ascii="Times New Roman" w:hAnsi="Times New Roman"/>
          <w:color w:val="000000"/>
          <w:sz w:val="24"/>
          <w:szCs w:val="24"/>
        </w:rPr>
        <w:t xml:space="preserve">pesticidas, </w:t>
      </w:r>
      <w:r w:rsidR="0022693E" w:rsidRPr="0050688B">
        <w:rPr>
          <w:rFonts w:ascii="Times New Roman" w:hAnsi="Times New Roman"/>
          <w:iCs/>
          <w:color w:val="000000"/>
          <w:sz w:val="24"/>
          <w:szCs w:val="24"/>
        </w:rPr>
        <w:t>pudrición de cogollo</w:t>
      </w:r>
      <w:r w:rsidR="009515BC" w:rsidRPr="0050688B">
        <w:rPr>
          <w:rFonts w:ascii="Times New Roman" w:hAnsi="Times New Roman"/>
          <w:color w:val="000000"/>
          <w:sz w:val="24"/>
          <w:szCs w:val="24"/>
        </w:rPr>
        <w:t>.</w:t>
      </w:r>
    </w:p>
    <w:p w14:paraId="1471F773" w14:textId="77777777" w:rsidR="00675D47" w:rsidRPr="0050688B" w:rsidRDefault="00675D47" w:rsidP="00FE1D51">
      <w:pPr>
        <w:shd w:val="clear" w:color="auto" w:fill="FFFFFF"/>
        <w:spacing w:after="0" w:line="480" w:lineRule="auto"/>
        <w:jc w:val="center"/>
        <w:rPr>
          <w:rFonts w:ascii="Times New Roman" w:hAnsi="Times New Roman"/>
          <w:b/>
          <w:sz w:val="24"/>
          <w:szCs w:val="24"/>
          <w:lang w:val="en-US"/>
        </w:rPr>
      </w:pPr>
      <w:r w:rsidRPr="0050688B">
        <w:rPr>
          <w:rFonts w:ascii="Times New Roman" w:hAnsi="Times New Roman"/>
          <w:b/>
          <w:sz w:val="24"/>
          <w:szCs w:val="24"/>
          <w:lang w:val="en-US"/>
        </w:rPr>
        <w:t>ABSTRACT</w:t>
      </w:r>
    </w:p>
    <w:p w14:paraId="17236DFC" w14:textId="6137E1DC" w:rsidR="00A4721E" w:rsidRPr="0050688B" w:rsidRDefault="00A4721E" w:rsidP="00FE1D51">
      <w:pPr>
        <w:shd w:val="clear" w:color="auto" w:fill="FFFFFF"/>
        <w:spacing w:after="0" w:line="480" w:lineRule="auto"/>
        <w:jc w:val="both"/>
        <w:rPr>
          <w:rFonts w:ascii="Times New Roman" w:hAnsi="Times New Roman"/>
          <w:bCs/>
          <w:sz w:val="24"/>
          <w:szCs w:val="24"/>
          <w:lang w:val="en-US"/>
        </w:rPr>
      </w:pPr>
      <w:r w:rsidRPr="0050688B">
        <w:rPr>
          <w:rFonts w:ascii="Times New Roman" w:hAnsi="Times New Roman"/>
          <w:bCs/>
          <w:sz w:val="24"/>
          <w:szCs w:val="24"/>
          <w:lang w:val="en-US"/>
        </w:rPr>
        <w:t xml:space="preserve">Bud rot (BR) is a disease caused by </w:t>
      </w:r>
      <w:r w:rsidRPr="0050688B">
        <w:rPr>
          <w:rFonts w:ascii="Times New Roman" w:hAnsi="Times New Roman"/>
          <w:bCs/>
          <w:i/>
          <w:iCs/>
          <w:sz w:val="24"/>
          <w:szCs w:val="24"/>
          <w:lang w:val="en-US"/>
        </w:rPr>
        <w:t>Phytophthora</w:t>
      </w:r>
      <w:r w:rsidRPr="0050688B">
        <w:rPr>
          <w:rFonts w:ascii="Times New Roman" w:hAnsi="Times New Roman"/>
          <w:bCs/>
          <w:sz w:val="24"/>
          <w:szCs w:val="24"/>
          <w:lang w:val="en-US"/>
        </w:rPr>
        <w:t xml:space="preserve"> sp., which has affected entire plantations in various countries, limiting the oil palm industry. Pesticide use significantly impacts the soil, reducing fertility and contributing to environmental degradation. Endophytic fungi produce compounds that benefit plants by exerting biological control. Therefore, this research aims to isolate fungi from oil palm buds with antagonistic potential, determine their biocontrol capacity, and identify their genus. To this end, 44 oil palm bud samples were collected under bimodal rainy and dry conditions. Antagonism tests were performed with the isolated morphotypes, a statistical analysis was conducted, their inhibitory capacity was calculated, and subsequently, identification to the genus level was carried out. A total of six fungal strains with antagonistic capacity were identified, demonstrating efficient inhibition percentages against </w:t>
      </w:r>
      <w:r w:rsidRPr="0050688B">
        <w:rPr>
          <w:rFonts w:ascii="Times New Roman" w:hAnsi="Times New Roman"/>
          <w:bCs/>
          <w:i/>
          <w:iCs/>
          <w:sz w:val="24"/>
          <w:szCs w:val="24"/>
          <w:lang w:val="en-US"/>
        </w:rPr>
        <w:t>Phytophthora</w:t>
      </w:r>
      <w:r w:rsidRPr="0050688B">
        <w:rPr>
          <w:rFonts w:ascii="Times New Roman" w:hAnsi="Times New Roman"/>
          <w:bCs/>
          <w:sz w:val="24"/>
          <w:szCs w:val="24"/>
          <w:lang w:val="en-US"/>
        </w:rPr>
        <w:t xml:space="preserve"> sp. Of these, the M3E strain (96</w:t>
      </w:r>
      <w:r w:rsidR="001806FD" w:rsidRPr="0050688B">
        <w:rPr>
          <w:rFonts w:ascii="Times New Roman" w:hAnsi="Times New Roman"/>
          <w:bCs/>
          <w:sz w:val="24"/>
          <w:szCs w:val="24"/>
          <w:lang w:val="en-US"/>
        </w:rPr>
        <w:t xml:space="preserve"> </w:t>
      </w:r>
      <w:r w:rsidRPr="0050688B">
        <w:rPr>
          <w:rFonts w:ascii="Times New Roman" w:hAnsi="Times New Roman"/>
          <w:bCs/>
          <w:sz w:val="24"/>
          <w:szCs w:val="24"/>
          <w:lang w:val="en-US"/>
        </w:rPr>
        <w:t>% inhibition) and M23E (92</w:t>
      </w:r>
      <w:r w:rsidR="001806FD" w:rsidRPr="0050688B">
        <w:rPr>
          <w:rFonts w:ascii="Times New Roman" w:hAnsi="Times New Roman"/>
          <w:bCs/>
          <w:sz w:val="24"/>
          <w:szCs w:val="24"/>
          <w:lang w:val="en-US"/>
        </w:rPr>
        <w:t xml:space="preserve"> </w:t>
      </w:r>
      <w:r w:rsidRPr="0050688B">
        <w:rPr>
          <w:rFonts w:ascii="Times New Roman" w:hAnsi="Times New Roman"/>
          <w:bCs/>
          <w:sz w:val="24"/>
          <w:szCs w:val="24"/>
          <w:lang w:val="en-US"/>
        </w:rPr>
        <w:t xml:space="preserve">%) stand out. Some fungi, such as </w:t>
      </w:r>
      <w:r w:rsidRPr="0050688B">
        <w:rPr>
          <w:rFonts w:ascii="Times New Roman" w:hAnsi="Times New Roman"/>
          <w:bCs/>
          <w:i/>
          <w:iCs/>
          <w:sz w:val="24"/>
          <w:szCs w:val="24"/>
          <w:lang w:val="en-US"/>
        </w:rPr>
        <w:t xml:space="preserve">Aspergillus </w:t>
      </w:r>
      <w:proofErr w:type="spellStart"/>
      <w:r w:rsidRPr="0050688B">
        <w:rPr>
          <w:rFonts w:ascii="Times New Roman" w:hAnsi="Times New Roman"/>
          <w:bCs/>
          <w:i/>
          <w:iCs/>
          <w:sz w:val="24"/>
          <w:szCs w:val="24"/>
          <w:lang w:val="en-US"/>
        </w:rPr>
        <w:t>niger</w:t>
      </w:r>
      <w:proofErr w:type="spellEnd"/>
      <w:r w:rsidRPr="0050688B">
        <w:rPr>
          <w:rFonts w:ascii="Times New Roman" w:hAnsi="Times New Roman"/>
          <w:bCs/>
          <w:sz w:val="24"/>
          <w:szCs w:val="24"/>
          <w:lang w:val="en-US"/>
        </w:rPr>
        <w:t xml:space="preserve"> and </w:t>
      </w:r>
      <w:r w:rsidRPr="0050688B">
        <w:rPr>
          <w:rFonts w:ascii="Times New Roman" w:hAnsi="Times New Roman"/>
          <w:bCs/>
          <w:i/>
          <w:iCs/>
          <w:sz w:val="24"/>
          <w:szCs w:val="24"/>
          <w:lang w:val="en-US"/>
        </w:rPr>
        <w:t xml:space="preserve">Mucor </w:t>
      </w:r>
      <w:proofErr w:type="spellStart"/>
      <w:r w:rsidRPr="0050688B">
        <w:rPr>
          <w:rFonts w:ascii="Times New Roman" w:hAnsi="Times New Roman"/>
          <w:bCs/>
          <w:i/>
          <w:iCs/>
          <w:sz w:val="24"/>
          <w:szCs w:val="24"/>
          <w:lang w:val="en-US"/>
        </w:rPr>
        <w:t>hiemalis</w:t>
      </w:r>
      <w:proofErr w:type="spellEnd"/>
      <w:r w:rsidRPr="0050688B">
        <w:rPr>
          <w:rFonts w:ascii="Times New Roman" w:hAnsi="Times New Roman"/>
          <w:bCs/>
          <w:sz w:val="24"/>
          <w:szCs w:val="24"/>
          <w:lang w:val="en-US"/>
        </w:rPr>
        <w:t>, were found in both rainy and dry conditions, suggesting their potential use for biocontrol during these two periods.</w:t>
      </w:r>
    </w:p>
    <w:p w14:paraId="07494804" w14:textId="369D70D0" w:rsidR="00A4721E" w:rsidRDefault="00A4721E" w:rsidP="00FE1D51">
      <w:pPr>
        <w:shd w:val="clear" w:color="auto" w:fill="FFFFFF"/>
        <w:spacing w:after="0" w:line="480" w:lineRule="auto"/>
        <w:jc w:val="both"/>
        <w:rPr>
          <w:rFonts w:ascii="Times New Roman" w:hAnsi="Times New Roman"/>
          <w:bCs/>
          <w:sz w:val="24"/>
          <w:szCs w:val="24"/>
          <w:lang w:val="en-US"/>
        </w:rPr>
      </w:pPr>
      <w:r w:rsidRPr="0050688B">
        <w:rPr>
          <w:rFonts w:ascii="Times New Roman" w:hAnsi="Times New Roman"/>
          <w:b/>
          <w:sz w:val="24"/>
          <w:szCs w:val="24"/>
          <w:lang w:val="en-US"/>
        </w:rPr>
        <w:t>Keywords:</w:t>
      </w:r>
      <w:r w:rsidRPr="0050688B">
        <w:rPr>
          <w:rFonts w:ascii="Times New Roman" w:hAnsi="Times New Roman"/>
          <w:bCs/>
          <w:sz w:val="24"/>
          <w:szCs w:val="24"/>
          <w:lang w:val="en-US"/>
        </w:rPr>
        <w:t xml:space="preserve"> </w:t>
      </w:r>
      <w:r w:rsidR="00710616" w:rsidRPr="0050688B">
        <w:rPr>
          <w:rFonts w:ascii="Times New Roman" w:hAnsi="Times New Roman"/>
          <w:bCs/>
          <w:sz w:val="24"/>
          <w:szCs w:val="24"/>
          <w:lang w:val="en-US"/>
        </w:rPr>
        <w:t>B</w:t>
      </w:r>
      <w:r w:rsidRPr="0050688B">
        <w:rPr>
          <w:rFonts w:ascii="Times New Roman" w:hAnsi="Times New Roman"/>
          <w:bCs/>
          <w:sz w:val="24"/>
          <w:szCs w:val="24"/>
          <w:lang w:val="en-US"/>
        </w:rPr>
        <w:t>iocontrol,</w:t>
      </w:r>
      <w:r w:rsidR="00710616" w:rsidRPr="0050688B">
        <w:rPr>
          <w:rFonts w:ascii="Times New Roman" w:hAnsi="Times New Roman"/>
          <w:bCs/>
          <w:sz w:val="24"/>
          <w:szCs w:val="24"/>
          <w:lang w:val="en-US"/>
        </w:rPr>
        <w:t xml:space="preserve"> bud rot,</w:t>
      </w:r>
      <w:r w:rsidRPr="0050688B">
        <w:rPr>
          <w:rFonts w:ascii="Times New Roman" w:hAnsi="Times New Roman"/>
          <w:bCs/>
          <w:sz w:val="24"/>
          <w:szCs w:val="24"/>
          <w:lang w:val="en-US"/>
        </w:rPr>
        <w:t xml:space="preserve"> endophytes, </w:t>
      </w:r>
      <w:r w:rsidR="00710616" w:rsidRPr="0050688B">
        <w:rPr>
          <w:rFonts w:ascii="Times New Roman" w:hAnsi="Times New Roman"/>
          <w:bCs/>
          <w:sz w:val="24"/>
          <w:szCs w:val="24"/>
          <w:lang w:val="en-US"/>
        </w:rPr>
        <w:t xml:space="preserve">pesticides, </w:t>
      </w:r>
      <w:r w:rsidRPr="0050688B">
        <w:rPr>
          <w:rFonts w:ascii="Times New Roman" w:hAnsi="Times New Roman"/>
          <w:bCs/>
          <w:sz w:val="24"/>
          <w:szCs w:val="24"/>
          <w:lang w:val="en-US"/>
        </w:rPr>
        <w:t>phytopathogen</w:t>
      </w:r>
      <w:r w:rsidR="00710616" w:rsidRPr="0050688B">
        <w:rPr>
          <w:rFonts w:ascii="Times New Roman" w:hAnsi="Times New Roman"/>
          <w:bCs/>
          <w:sz w:val="24"/>
          <w:szCs w:val="24"/>
          <w:lang w:val="en-US"/>
        </w:rPr>
        <w:t>.</w:t>
      </w:r>
    </w:p>
    <w:p w14:paraId="50FDBE64" w14:textId="317DF292" w:rsidR="00AD6CA2" w:rsidRDefault="00AD6CA2" w:rsidP="00FE1D51">
      <w:pPr>
        <w:shd w:val="clear" w:color="auto" w:fill="FFFFFF"/>
        <w:spacing w:after="0" w:line="480" w:lineRule="auto"/>
        <w:jc w:val="both"/>
        <w:rPr>
          <w:rFonts w:ascii="Times New Roman" w:hAnsi="Times New Roman"/>
          <w:bCs/>
          <w:sz w:val="24"/>
          <w:szCs w:val="24"/>
          <w:lang w:val="en-US"/>
        </w:rPr>
      </w:pPr>
    </w:p>
    <w:p w14:paraId="47CFA8A0" w14:textId="77777777" w:rsidR="00AD6CA2" w:rsidRPr="0050688B" w:rsidRDefault="00AD6CA2" w:rsidP="00FE1D51">
      <w:pPr>
        <w:shd w:val="clear" w:color="auto" w:fill="FFFFFF"/>
        <w:spacing w:after="0" w:line="480" w:lineRule="auto"/>
        <w:jc w:val="both"/>
        <w:rPr>
          <w:rFonts w:ascii="Times New Roman" w:hAnsi="Times New Roman"/>
          <w:bCs/>
          <w:sz w:val="24"/>
          <w:szCs w:val="24"/>
          <w:lang w:val="en-US"/>
        </w:rPr>
      </w:pPr>
    </w:p>
    <w:p w14:paraId="57947956" w14:textId="77777777" w:rsidR="0073789F" w:rsidRPr="0050688B" w:rsidRDefault="0019222F" w:rsidP="009515BC">
      <w:pPr>
        <w:jc w:val="center"/>
        <w:rPr>
          <w:rFonts w:ascii="Times New Roman" w:hAnsi="Times New Roman"/>
          <w:b/>
          <w:bCs/>
          <w:color w:val="111111"/>
          <w:sz w:val="24"/>
          <w:szCs w:val="24"/>
        </w:rPr>
      </w:pPr>
      <w:r w:rsidRPr="0050688B">
        <w:rPr>
          <w:rFonts w:ascii="Times New Roman" w:hAnsi="Times New Roman"/>
          <w:b/>
          <w:bCs/>
          <w:color w:val="111111"/>
          <w:sz w:val="24"/>
          <w:szCs w:val="24"/>
        </w:rPr>
        <w:t>INTRODUCCIÓN</w:t>
      </w:r>
    </w:p>
    <w:p w14:paraId="75FFCFD3" w14:textId="60760044" w:rsidR="009515BC" w:rsidRPr="0050688B" w:rsidRDefault="009515BC" w:rsidP="009515BC">
      <w:pPr>
        <w:pBdr>
          <w:top w:val="nil"/>
          <w:left w:val="nil"/>
          <w:bottom w:val="nil"/>
          <w:right w:val="nil"/>
          <w:between w:val="nil"/>
        </w:pBdr>
        <w:spacing w:before="75" w:after="0" w:line="480" w:lineRule="auto"/>
        <w:ind w:right="41"/>
        <w:jc w:val="both"/>
        <w:rPr>
          <w:rFonts w:ascii="Times New Roman" w:hAnsi="Times New Roman"/>
          <w:color w:val="000000"/>
          <w:sz w:val="24"/>
          <w:szCs w:val="24"/>
        </w:rPr>
      </w:pPr>
      <w:r w:rsidRPr="0050688B">
        <w:rPr>
          <w:rFonts w:ascii="Times New Roman" w:hAnsi="Times New Roman"/>
          <w:color w:val="000000"/>
          <w:sz w:val="24"/>
          <w:szCs w:val="24"/>
        </w:rPr>
        <w:t xml:space="preserve">La palma aceitera es una </w:t>
      </w:r>
      <w:r w:rsidR="009A2C21" w:rsidRPr="0050688B">
        <w:rPr>
          <w:rFonts w:ascii="Times New Roman" w:hAnsi="Times New Roman"/>
          <w:color w:val="000000"/>
          <w:sz w:val="24"/>
          <w:szCs w:val="24"/>
        </w:rPr>
        <w:t xml:space="preserve">planta </w:t>
      </w:r>
      <w:r w:rsidRPr="0050688B">
        <w:rPr>
          <w:rFonts w:ascii="Times New Roman" w:hAnsi="Times New Roman"/>
          <w:color w:val="000000"/>
          <w:sz w:val="24"/>
          <w:szCs w:val="24"/>
        </w:rPr>
        <w:t xml:space="preserve">monocotiledónea perenne perteneciente al género </w:t>
      </w:r>
      <w:proofErr w:type="spellStart"/>
      <w:r w:rsidRPr="0050688B">
        <w:rPr>
          <w:rFonts w:ascii="Times New Roman" w:hAnsi="Times New Roman"/>
          <w:i/>
          <w:color w:val="000000"/>
          <w:sz w:val="24"/>
          <w:szCs w:val="24"/>
        </w:rPr>
        <w:t>Elaeis</w:t>
      </w:r>
      <w:proofErr w:type="spellEnd"/>
      <w:r w:rsidR="00A4721E" w:rsidRPr="0050688B">
        <w:rPr>
          <w:rFonts w:ascii="Times New Roman" w:hAnsi="Times New Roman"/>
          <w:i/>
          <w:color w:val="000000"/>
          <w:sz w:val="24"/>
          <w:szCs w:val="24"/>
        </w:rPr>
        <w:t>.</w:t>
      </w:r>
      <w:r w:rsidR="00A4721E" w:rsidRPr="0050688B">
        <w:rPr>
          <w:rFonts w:ascii="Times New Roman" w:hAnsi="Times New Roman"/>
          <w:color w:val="000000"/>
          <w:sz w:val="24"/>
          <w:szCs w:val="24"/>
        </w:rPr>
        <w:t xml:space="preserve"> La especie </w:t>
      </w:r>
      <w:r w:rsidRPr="0050688B">
        <w:rPr>
          <w:rFonts w:ascii="Times New Roman" w:hAnsi="Times New Roman"/>
          <w:i/>
          <w:color w:val="000000"/>
          <w:sz w:val="24"/>
          <w:szCs w:val="24"/>
        </w:rPr>
        <w:t>E</w:t>
      </w:r>
      <w:r w:rsidRPr="0050688B">
        <w:rPr>
          <w:rFonts w:ascii="Times New Roman" w:hAnsi="Times New Roman"/>
          <w:color w:val="000000"/>
          <w:sz w:val="24"/>
          <w:szCs w:val="24"/>
        </w:rPr>
        <w:t xml:space="preserve">. </w:t>
      </w:r>
      <w:proofErr w:type="spellStart"/>
      <w:r w:rsidRPr="0050688B">
        <w:rPr>
          <w:rFonts w:ascii="Times New Roman" w:hAnsi="Times New Roman"/>
          <w:i/>
          <w:color w:val="000000"/>
          <w:sz w:val="24"/>
          <w:szCs w:val="24"/>
        </w:rPr>
        <w:t>guineensis</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es la más utilizada en las plantaciones a nivel mundial (Nair, 2021). La producción mundial de aceite de palma es un factor muy imp</w:t>
      </w:r>
      <w:r w:rsidR="007D6056" w:rsidRPr="0050688B">
        <w:rPr>
          <w:rFonts w:ascii="Times New Roman" w:hAnsi="Times New Roman"/>
          <w:color w:val="000000"/>
          <w:sz w:val="24"/>
          <w:szCs w:val="24"/>
        </w:rPr>
        <w:t xml:space="preserve">ortante para la economía </w:t>
      </w:r>
      <w:proofErr w:type="spellStart"/>
      <w:proofErr w:type="gramStart"/>
      <w:r w:rsidR="007D6056" w:rsidRPr="0050688B">
        <w:rPr>
          <w:rFonts w:ascii="Times New Roman" w:hAnsi="Times New Roman"/>
          <w:color w:val="000000"/>
          <w:sz w:val="24"/>
          <w:szCs w:val="24"/>
        </w:rPr>
        <w:t>global</w:t>
      </w:r>
      <w:r w:rsidR="00D276A5" w:rsidRPr="0050688B">
        <w:rPr>
          <w:rFonts w:ascii="Times New Roman" w:hAnsi="Times New Roman"/>
          <w:color w:val="000000"/>
          <w:sz w:val="24"/>
          <w:szCs w:val="24"/>
        </w:rPr>
        <w:t>.P</w:t>
      </w:r>
      <w:r w:rsidRPr="0050688B">
        <w:rPr>
          <w:rFonts w:ascii="Times New Roman" w:hAnsi="Times New Roman"/>
          <w:color w:val="000000"/>
          <w:sz w:val="24"/>
          <w:szCs w:val="24"/>
        </w:rPr>
        <w:t>ara</w:t>
      </w:r>
      <w:proofErr w:type="spellEnd"/>
      <w:proofErr w:type="gramEnd"/>
      <w:r w:rsidRPr="0050688B">
        <w:rPr>
          <w:rFonts w:ascii="Times New Roman" w:hAnsi="Times New Roman"/>
          <w:color w:val="000000"/>
          <w:sz w:val="24"/>
          <w:szCs w:val="24"/>
        </w:rPr>
        <w:t xml:space="preserve"> el año 2021 se contabilizó una producción de 72,86 millones de tonelad</w:t>
      </w:r>
      <w:r w:rsidR="00F41EA0" w:rsidRPr="0050688B">
        <w:rPr>
          <w:rFonts w:ascii="Times New Roman" w:hAnsi="Times New Roman"/>
          <w:color w:val="000000"/>
          <w:sz w:val="24"/>
          <w:szCs w:val="24"/>
        </w:rPr>
        <w:t>as métricas (Rodríguez Cordero y</w:t>
      </w:r>
      <w:r w:rsidRPr="0050688B">
        <w:rPr>
          <w:rFonts w:ascii="Times New Roman" w:hAnsi="Times New Roman"/>
          <w:color w:val="000000"/>
          <w:sz w:val="24"/>
          <w:szCs w:val="24"/>
        </w:rPr>
        <w:t xml:space="preserve"> Ávila Villalobos, 2023). Malasia e Indonesia han sido los principales exportadores c</w:t>
      </w:r>
      <w:r w:rsidR="00A33271" w:rsidRPr="0050688B">
        <w:rPr>
          <w:rFonts w:ascii="Times New Roman" w:hAnsi="Times New Roman"/>
          <w:color w:val="000000"/>
          <w:sz w:val="24"/>
          <w:szCs w:val="24"/>
        </w:rPr>
        <w:t xml:space="preserve">on una producción de más del 85 </w:t>
      </w:r>
      <w:r w:rsidRPr="0050688B">
        <w:rPr>
          <w:rFonts w:ascii="Times New Roman" w:hAnsi="Times New Roman"/>
          <w:color w:val="000000"/>
          <w:sz w:val="24"/>
          <w:szCs w:val="24"/>
        </w:rPr>
        <w:t>% a nivel global, de los cuales Malasia contribuye con el 39 % mediante exportaciones con productos derivados del aceite de palma (</w:t>
      </w:r>
      <w:proofErr w:type="spellStart"/>
      <w:r w:rsidRPr="0050688B">
        <w:rPr>
          <w:rFonts w:ascii="Times New Roman" w:hAnsi="Times New Roman"/>
          <w:color w:val="000000"/>
          <w:sz w:val="24"/>
          <w:szCs w:val="24"/>
        </w:rPr>
        <w:t>Masitah</w:t>
      </w:r>
      <w:proofErr w:type="spellEnd"/>
      <w:r w:rsidRPr="0050688B">
        <w:rPr>
          <w:rFonts w:ascii="Times New Roman" w:hAnsi="Times New Roman"/>
          <w:color w:val="000000"/>
          <w:sz w:val="24"/>
          <w:szCs w:val="24"/>
        </w:rPr>
        <w:t xml:space="preserve"> et</w:t>
      </w:r>
      <w:r w:rsidR="007D26FA" w:rsidRPr="0050688B">
        <w:rPr>
          <w:rFonts w:ascii="Times New Roman" w:hAnsi="Times New Roman"/>
          <w:color w:val="000000"/>
          <w:sz w:val="24"/>
          <w:szCs w:val="24"/>
        </w:rPr>
        <w:t xml:space="preserve"> </w:t>
      </w:r>
      <w:r w:rsidRPr="0050688B">
        <w:rPr>
          <w:rFonts w:ascii="Times New Roman" w:hAnsi="Times New Roman"/>
          <w:color w:val="000000"/>
          <w:sz w:val="24"/>
          <w:szCs w:val="24"/>
        </w:rPr>
        <w:t>al., 2023)</w:t>
      </w:r>
      <w:r w:rsidR="007D6056" w:rsidRPr="0050688B">
        <w:rPr>
          <w:rFonts w:ascii="Times New Roman" w:hAnsi="Times New Roman"/>
          <w:color w:val="000000"/>
          <w:sz w:val="24"/>
          <w:szCs w:val="24"/>
        </w:rPr>
        <w:t>.</w:t>
      </w:r>
      <w:r w:rsidRPr="0050688B">
        <w:rPr>
          <w:rFonts w:ascii="Times New Roman" w:hAnsi="Times New Roman"/>
          <w:color w:val="000000"/>
          <w:sz w:val="24"/>
          <w:szCs w:val="24"/>
        </w:rPr>
        <w:t xml:space="preserve"> Países como Nigeria, Tailandia, China, India y Colombia también son importantes productores de aceit</w:t>
      </w:r>
      <w:r w:rsidR="00A33271" w:rsidRPr="0050688B">
        <w:rPr>
          <w:rFonts w:ascii="Times New Roman" w:hAnsi="Times New Roman"/>
          <w:color w:val="000000"/>
          <w:sz w:val="24"/>
          <w:szCs w:val="24"/>
        </w:rPr>
        <w:t xml:space="preserve">e de palma, representando el 92 </w:t>
      </w:r>
      <w:r w:rsidR="007D6056" w:rsidRPr="0050688B">
        <w:rPr>
          <w:rFonts w:ascii="Times New Roman" w:hAnsi="Times New Roman"/>
          <w:color w:val="000000"/>
          <w:sz w:val="24"/>
          <w:szCs w:val="24"/>
        </w:rPr>
        <w:t>% de aceite crudo</w:t>
      </w:r>
      <w:r w:rsidR="00D276A5" w:rsidRPr="0050688B">
        <w:rPr>
          <w:rFonts w:ascii="Times New Roman" w:hAnsi="Times New Roman"/>
          <w:color w:val="000000"/>
          <w:sz w:val="24"/>
          <w:szCs w:val="24"/>
        </w:rPr>
        <w:t xml:space="preserve"> producido a nivel</w:t>
      </w:r>
      <w:r w:rsidRPr="0050688B">
        <w:rPr>
          <w:rFonts w:ascii="Times New Roman" w:hAnsi="Times New Roman"/>
          <w:color w:val="000000"/>
          <w:sz w:val="24"/>
          <w:szCs w:val="24"/>
        </w:rPr>
        <w:t xml:space="preserve"> mundial (</w:t>
      </w:r>
      <w:proofErr w:type="spellStart"/>
      <w:r w:rsidRPr="0050688B">
        <w:rPr>
          <w:rFonts w:ascii="Times New Roman" w:hAnsi="Times New Roman"/>
          <w:color w:val="000000"/>
          <w:sz w:val="24"/>
          <w:szCs w:val="24"/>
        </w:rPr>
        <w:t>Babu</w:t>
      </w:r>
      <w:proofErr w:type="spellEnd"/>
      <w:r w:rsidRPr="0050688B">
        <w:rPr>
          <w:rFonts w:ascii="Times New Roman" w:hAnsi="Times New Roman"/>
          <w:color w:val="000000"/>
          <w:sz w:val="24"/>
          <w:szCs w:val="24"/>
        </w:rPr>
        <w:t xml:space="preserve"> et al., 2021).</w:t>
      </w:r>
    </w:p>
    <w:p w14:paraId="71D4CDF5" w14:textId="36CBA508" w:rsidR="009515BC" w:rsidRPr="0050688B" w:rsidRDefault="009515BC" w:rsidP="009515BC">
      <w:pPr>
        <w:pBdr>
          <w:top w:val="nil"/>
          <w:left w:val="nil"/>
          <w:bottom w:val="nil"/>
          <w:right w:val="nil"/>
          <w:between w:val="nil"/>
        </w:pBdr>
        <w:spacing w:before="90" w:after="0" w:line="480" w:lineRule="auto"/>
        <w:ind w:right="119"/>
        <w:jc w:val="both"/>
        <w:rPr>
          <w:rFonts w:ascii="Times New Roman" w:hAnsi="Times New Roman"/>
          <w:color w:val="000000"/>
          <w:sz w:val="24"/>
          <w:szCs w:val="24"/>
        </w:rPr>
      </w:pPr>
      <w:r w:rsidRPr="0050688B">
        <w:rPr>
          <w:rFonts w:ascii="Times New Roman" w:hAnsi="Times New Roman"/>
          <w:color w:val="000000"/>
          <w:sz w:val="24"/>
          <w:szCs w:val="24"/>
        </w:rPr>
        <w:t>El aceite de palma representa una amplia versatilidad que incluye un alto contenido de carotenos (vitamina A), que lo ha convertido en uno de los aceites con mayo</w:t>
      </w:r>
      <w:r w:rsidR="00A33271" w:rsidRPr="0050688B">
        <w:rPr>
          <w:rFonts w:ascii="Times New Roman" w:hAnsi="Times New Roman"/>
          <w:color w:val="000000"/>
          <w:sz w:val="24"/>
          <w:szCs w:val="24"/>
        </w:rPr>
        <w:t>r demanda mundial</w:t>
      </w:r>
      <w:r w:rsidR="00A50326" w:rsidRPr="0050688B">
        <w:rPr>
          <w:rFonts w:ascii="Times New Roman" w:hAnsi="Times New Roman"/>
          <w:color w:val="000000"/>
          <w:sz w:val="24"/>
          <w:szCs w:val="24"/>
        </w:rPr>
        <w:t>. El</w:t>
      </w:r>
      <w:r w:rsidR="00A33271" w:rsidRPr="0050688B">
        <w:rPr>
          <w:rFonts w:ascii="Times New Roman" w:hAnsi="Times New Roman"/>
          <w:color w:val="000000"/>
          <w:sz w:val="24"/>
          <w:szCs w:val="24"/>
        </w:rPr>
        <w:t xml:space="preserve"> 77 </w:t>
      </w:r>
      <w:r w:rsidRPr="0050688B">
        <w:rPr>
          <w:rFonts w:ascii="Times New Roman" w:hAnsi="Times New Roman"/>
          <w:color w:val="000000"/>
          <w:sz w:val="24"/>
          <w:szCs w:val="24"/>
        </w:rPr>
        <w:t xml:space="preserve">% </w:t>
      </w:r>
      <w:r w:rsidR="00A50326" w:rsidRPr="0050688B">
        <w:rPr>
          <w:rFonts w:ascii="Times New Roman" w:hAnsi="Times New Roman"/>
          <w:color w:val="000000"/>
          <w:sz w:val="24"/>
          <w:szCs w:val="24"/>
        </w:rPr>
        <w:t xml:space="preserve">del aceite de palma </w:t>
      </w:r>
      <w:r w:rsidRPr="0050688B">
        <w:rPr>
          <w:rFonts w:ascii="Times New Roman" w:hAnsi="Times New Roman"/>
          <w:color w:val="000000"/>
          <w:sz w:val="24"/>
          <w:szCs w:val="24"/>
        </w:rPr>
        <w:t xml:space="preserve">se consume como alimento y el 23 % se utiliza para la producción de biodiesel, elaboración de productos lácteos, polímeros, jabones, detergentes, pesticidas, herbicidas, medicamentos, cosméticos, abrillantadores, productos </w:t>
      </w:r>
      <w:proofErr w:type="spellStart"/>
      <w:r w:rsidRPr="0050688B">
        <w:rPr>
          <w:rFonts w:ascii="Times New Roman" w:hAnsi="Times New Roman"/>
          <w:color w:val="000000"/>
          <w:sz w:val="24"/>
          <w:szCs w:val="24"/>
        </w:rPr>
        <w:t>oleoquímicos</w:t>
      </w:r>
      <w:proofErr w:type="spellEnd"/>
      <w:r w:rsidRPr="0050688B">
        <w:rPr>
          <w:rFonts w:ascii="Times New Roman" w:hAnsi="Times New Roman"/>
          <w:color w:val="000000"/>
          <w:sz w:val="24"/>
          <w:szCs w:val="24"/>
        </w:rPr>
        <w:t xml:space="preserve"> como los ácidos grasos, ésteres grasos, alcoholes grasos, compuestos de nitrógeno graso y glicerol (</w:t>
      </w:r>
      <w:r w:rsidRPr="0050688B">
        <w:rPr>
          <w:rFonts w:ascii="Times New Roman" w:hAnsi="Times New Roman"/>
          <w:sz w:val="24"/>
          <w:szCs w:val="24"/>
        </w:rPr>
        <w:t>MacArthur et al., 2021)</w:t>
      </w:r>
      <w:r w:rsidRPr="0050688B">
        <w:rPr>
          <w:rFonts w:ascii="Times New Roman" w:hAnsi="Times New Roman"/>
          <w:color w:val="000000"/>
          <w:sz w:val="24"/>
          <w:szCs w:val="24"/>
        </w:rPr>
        <w:t>. Dentro de las enfermedades letales que afectan al cultivo oleaginoso se encuent</w:t>
      </w:r>
      <w:r w:rsidR="007D6056" w:rsidRPr="0050688B">
        <w:rPr>
          <w:rFonts w:ascii="Times New Roman" w:hAnsi="Times New Roman"/>
          <w:color w:val="000000"/>
          <w:sz w:val="24"/>
          <w:szCs w:val="24"/>
        </w:rPr>
        <w:t>ra la</w:t>
      </w:r>
      <w:r w:rsidR="00D72010" w:rsidRPr="0050688B">
        <w:rPr>
          <w:rFonts w:ascii="Times New Roman" w:hAnsi="Times New Roman"/>
          <w:color w:val="000000"/>
          <w:sz w:val="24"/>
          <w:szCs w:val="24"/>
        </w:rPr>
        <w:t xml:space="preserve"> </w:t>
      </w:r>
      <w:r w:rsidR="007D6056" w:rsidRPr="0050688B">
        <w:rPr>
          <w:rFonts w:ascii="Times New Roman" w:hAnsi="Times New Roman"/>
          <w:color w:val="000000"/>
          <w:sz w:val="24"/>
          <w:szCs w:val="24"/>
        </w:rPr>
        <w:t>PC</w:t>
      </w:r>
      <w:r w:rsidRPr="0050688B">
        <w:rPr>
          <w:rFonts w:ascii="Times New Roman" w:hAnsi="Times New Roman"/>
          <w:color w:val="000000"/>
          <w:sz w:val="24"/>
          <w:szCs w:val="24"/>
        </w:rPr>
        <w:t xml:space="preserve">, enfermedad producida por el </w:t>
      </w:r>
      <w:proofErr w:type="spellStart"/>
      <w:r w:rsidRPr="0050688B">
        <w:rPr>
          <w:rFonts w:ascii="Times New Roman" w:hAnsi="Times New Roman"/>
          <w:color w:val="000000"/>
          <w:sz w:val="24"/>
          <w:szCs w:val="24"/>
        </w:rPr>
        <w:t>oomiceto</w:t>
      </w:r>
      <w:proofErr w:type="spellEnd"/>
      <w:r w:rsidRPr="0050688B">
        <w:rPr>
          <w:rFonts w:ascii="Times New Roman" w:hAnsi="Times New Roman"/>
          <w:color w:val="000000"/>
          <w:sz w:val="24"/>
          <w:szCs w:val="24"/>
        </w:rPr>
        <w:t xml:space="preserve">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007D6056" w:rsidRPr="0050688B">
        <w:rPr>
          <w:rFonts w:ascii="Times New Roman" w:hAnsi="Times New Roman"/>
          <w:color w:val="000000"/>
          <w:sz w:val="24"/>
          <w:szCs w:val="24"/>
        </w:rPr>
        <w:t xml:space="preserve">. </w:t>
      </w:r>
      <w:r w:rsidRPr="0050688B">
        <w:rPr>
          <w:rFonts w:ascii="Times New Roman" w:hAnsi="Times New Roman"/>
          <w:sz w:val="24"/>
          <w:szCs w:val="24"/>
        </w:rPr>
        <w:t>(</w:t>
      </w:r>
      <w:proofErr w:type="spellStart"/>
      <w:r w:rsidRPr="0050688B">
        <w:rPr>
          <w:rFonts w:ascii="Times New Roman" w:hAnsi="Times New Roman"/>
          <w:sz w:val="24"/>
          <w:szCs w:val="24"/>
        </w:rPr>
        <w:t>Chepsergon</w:t>
      </w:r>
      <w:proofErr w:type="spellEnd"/>
      <w:r w:rsidRPr="0050688B">
        <w:rPr>
          <w:rFonts w:ascii="Times New Roman" w:hAnsi="Times New Roman"/>
          <w:sz w:val="24"/>
          <w:szCs w:val="24"/>
        </w:rPr>
        <w:t xml:space="preserve"> et al., 2020)</w:t>
      </w:r>
      <w:r w:rsidRPr="0050688B">
        <w:rPr>
          <w:rFonts w:ascii="Times New Roman" w:hAnsi="Times New Roman"/>
          <w:color w:val="000000"/>
          <w:sz w:val="24"/>
          <w:szCs w:val="24"/>
        </w:rPr>
        <w:t xml:space="preserve">. El primer síntoma visible son lesiones en la base de los folíolos de la hoja de la lanza, la laminilla se cae cuando las lesiones se secan </w:t>
      </w:r>
      <w:r w:rsidRPr="0050688B">
        <w:rPr>
          <w:rFonts w:ascii="Times New Roman" w:hAnsi="Times New Roman"/>
          <w:color w:val="000000"/>
          <w:sz w:val="24"/>
          <w:szCs w:val="24"/>
        </w:rPr>
        <w:lastRenderedPageBreak/>
        <w:t xml:space="preserve">dejando un aspecto de hoyo en la mitad de la valva o al borde del foliolo, ocasionando la destrucción del tejido </w:t>
      </w:r>
      <w:r w:rsidR="00A50326" w:rsidRPr="0050688B">
        <w:rPr>
          <w:rFonts w:ascii="Times New Roman" w:hAnsi="Times New Roman"/>
          <w:color w:val="000000"/>
          <w:sz w:val="24"/>
          <w:szCs w:val="24"/>
        </w:rPr>
        <w:t>intervenal</w:t>
      </w:r>
      <w:r w:rsidRPr="0050688B">
        <w:rPr>
          <w:rFonts w:ascii="Times New Roman" w:hAnsi="Times New Roman"/>
          <w:color w:val="000000"/>
          <w:sz w:val="24"/>
          <w:szCs w:val="24"/>
        </w:rPr>
        <w:t xml:space="preserve"> y la presencia de parches necróticos. En la etapa avanzada de la enfermedad, la parte externa de la hoja de la lanza se observa totalmente seca, mientras que los tejidos internos quedan destruidos. En la etapa final se evidencia la destrucción del tejido joven en desarrollo y del meristemo (Torres et al., 2016).</w:t>
      </w:r>
    </w:p>
    <w:p w14:paraId="0BEE1709" w14:textId="7EF3C7A9" w:rsidR="009515BC" w:rsidRPr="0050688B" w:rsidRDefault="009515BC" w:rsidP="009515BC">
      <w:pPr>
        <w:pBdr>
          <w:top w:val="nil"/>
          <w:left w:val="nil"/>
          <w:bottom w:val="nil"/>
          <w:right w:val="nil"/>
          <w:between w:val="nil"/>
        </w:pBdr>
        <w:spacing w:before="242" w:after="0" w:line="480" w:lineRule="auto"/>
        <w:ind w:right="40"/>
        <w:jc w:val="both"/>
        <w:rPr>
          <w:rFonts w:ascii="Times New Roman" w:hAnsi="Times New Roman"/>
          <w:color w:val="000000"/>
          <w:sz w:val="24"/>
          <w:szCs w:val="24"/>
        </w:rPr>
      </w:pPr>
      <w:r w:rsidRPr="0050688B">
        <w:rPr>
          <w:rFonts w:ascii="Times New Roman" w:hAnsi="Times New Roman"/>
          <w:color w:val="000000"/>
          <w:sz w:val="24"/>
          <w:szCs w:val="24"/>
        </w:rPr>
        <w:t xml:space="preserve">La PC ha venido afectando la </w:t>
      </w:r>
      <w:proofErr w:type="spellStart"/>
      <w:r w:rsidRPr="0050688B">
        <w:rPr>
          <w:rFonts w:ascii="Times New Roman" w:hAnsi="Times New Roman"/>
          <w:color w:val="000000"/>
          <w:sz w:val="24"/>
          <w:szCs w:val="24"/>
        </w:rPr>
        <w:t>palmicultura</w:t>
      </w:r>
      <w:proofErr w:type="spellEnd"/>
      <w:r w:rsidRPr="0050688B">
        <w:rPr>
          <w:rFonts w:ascii="Times New Roman" w:hAnsi="Times New Roman"/>
          <w:color w:val="000000"/>
          <w:sz w:val="24"/>
          <w:szCs w:val="24"/>
        </w:rPr>
        <w:t xml:space="preserve"> en Colombia, país que presenta un área de</w:t>
      </w:r>
      <w:r w:rsidR="007D6056" w:rsidRPr="0050688B">
        <w:rPr>
          <w:rFonts w:ascii="Times New Roman" w:hAnsi="Times New Roman"/>
          <w:color w:val="000000"/>
          <w:sz w:val="24"/>
          <w:szCs w:val="24"/>
        </w:rPr>
        <w:t xml:space="preserve"> siembra de aproximadamente 590</w:t>
      </w:r>
      <w:r w:rsidR="00A50326" w:rsidRPr="0050688B">
        <w:rPr>
          <w:rFonts w:ascii="Times New Roman" w:hAnsi="Times New Roman"/>
          <w:color w:val="000000"/>
          <w:sz w:val="24"/>
          <w:szCs w:val="24"/>
        </w:rPr>
        <w:t>.</w:t>
      </w:r>
      <w:r w:rsidRPr="0050688B">
        <w:rPr>
          <w:rFonts w:ascii="Times New Roman" w:hAnsi="Times New Roman"/>
          <w:color w:val="000000"/>
          <w:sz w:val="24"/>
          <w:szCs w:val="24"/>
        </w:rPr>
        <w:t>189 hectáreas</w:t>
      </w:r>
      <w:r w:rsidR="00E1532C" w:rsidRPr="0050688B">
        <w:rPr>
          <w:rFonts w:ascii="Times New Roman" w:hAnsi="Times New Roman"/>
          <w:color w:val="000000"/>
          <w:sz w:val="24"/>
          <w:szCs w:val="24"/>
        </w:rPr>
        <w:t xml:space="preserve"> (ha)</w:t>
      </w:r>
      <w:r w:rsidRPr="0050688B">
        <w:rPr>
          <w:rFonts w:ascii="Times New Roman" w:hAnsi="Times New Roman"/>
          <w:color w:val="000000"/>
          <w:sz w:val="24"/>
          <w:szCs w:val="24"/>
        </w:rPr>
        <w:t>, de las cuales en las últimas tres d</w:t>
      </w:r>
      <w:r w:rsidR="007D6056" w:rsidRPr="0050688B">
        <w:rPr>
          <w:rFonts w:ascii="Times New Roman" w:hAnsi="Times New Roman"/>
          <w:color w:val="000000"/>
          <w:sz w:val="24"/>
          <w:szCs w:val="24"/>
        </w:rPr>
        <w:t>écadas se han perdido más de 95</w:t>
      </w:r>
      <w:r w:rsidR="00A50326" w:rsidRPr="0050688B">
        <w:rPr>
          <w:rFonts w:ascii="Times New Roman" w:hAnsi="Times New Roman"/>
          <w:color w:val="000000"/>
          <w:sz w:val="24"/>
          <w:szCs w:val="24"/>
        </w:rPr>
        <w:t>.</w:t>
      </w:r>
      <w:r w:rsidRPr="0050688B">
        <w:rPr>
          <w:rFonts w:ascii="Times New Roman" w:hAnsi="Times New Roman"/>
          <w:color w:val="000000"/>
          <w:sz w:val="24"/>
          <w:szCs w:val="24"/>
        </w:rPr>
        <w:t xml:space="preserve">000 por causa de </w:t>
      </w:r>
      <w:r w:rsidRPr="0050688B">
        <w:rPr>
          <w:rFonts w:ascii="Times New Roman" w:hAnsi="Times New Roman"/>
          <w:sz w:val="24"/>
          <w:szCs w:val="24"/>
        </w:rPr>
        <w:t>esta enfermedad</w:t>
      </w:r>
      <w:r w:rsidRPr="0050688B">
        <w:rPr>
          <w:rFonts w:ascii="Times New Roman" w:hAnsi="Times New Roman"/>
          <w:color w:val="000000"/>
          <w:sz w:val="24"/>
          <w:szCs w:val="24"/>
        </w:rPr>
        <w:t xml:space="preserve"> (</w:t>
      </w:r>
      <w:proofErr w:type="spellStart"/>
      <w:r w:rsidRPr="0050688B">
        <w:rPr>
          <w:rFonts w:ascii="Times New Roman" w:hAnsi="Times New Roman"/>
          <w:color w:val="000000"/>
          <w:sz w:val="24"/>
          <w:szCs w:val="24"/>
        </w:rPr>
        <w:t>Tupaz</w:t>
      </w:r>
      <w:proofErr w:type="spellEnd"/>
      <w:r w:rsidRPr="0050688B">
        <w:rPr>
          <w:rFonts w:ascii="Times New Roman" w:hAnsi="Times New Roman"/>
          <w:color w:val="000000"/>
          <w:sz w:val="24"/>
          <w:szCs w:val="24"/>
        </w:rPr>
        <w:t>-Vera et al., 2021). Dichas hectáreas están distribuidas en 21 departamentos</w:t>
      </w:r>
      <w:r w:rsidRPr="0050688B">
        <w:rPr>
          <w:rFonts w:ascii="Times New Roman" w:hAnsi="Times New Roman"/>
          <w:b/>
          <w:color w:val="000000"/>
          <w:sz w:val="24"/>
          <w:szCs w:val="24"/>
        </w:rPr>
        <w:t xml:space="preserve">, </w:t>
      </w:r>
      <w:r w:rsidR="00A50326" w:rsidRPr="0050688B">
        <w:rPr>
          <w:rFonts w:ascii="Times New Roman" w:hAnsi="Times New Roman"/>
          <w:color w:val="000000"/>
          <w:sz w:val="24"/>
          <w:szCs w:val="24"/>
        </w:rPr>
        <w:t>entre los cuales</w:t>
      </w:r>
      <w:r w:rsidRPr="0050688B">
        <w:rPr>
          <w:rFonts w:ascii="Times New Roman" w:hAnsi="Times New Roman"/>
          <w:color w:val="000000"/>
          <w:sz w:val="24"/>
          <w:szCs w:val="24"/>
        </w:rPr>
        <w:t xml:space="preserve"> se destaca Antioquia</w:t>
      </w:r>
      <w:r w:rsidR="00A50326" w:rsidRPr="0050688B">
        <w:rPr>
          <w:rFonts w:ascii="Times New Roman" w:hAnsi="Times New Roman"/>
          <w:color w:val="000000"/>
          <w:sz w:val="24"/>
          <w:szCs w:val="24"/>
        </w:rPr>
        <w:t>,</w:t>
      </w:r>
      <w:r w:rsidRPr="0050688B">
        <w:rPr>
          <w:rFonts w:ascii="Times New Roman" w:hAnsi="Times New Roman"/>
          <w:color w:val="000000"/>
          <w:sz w:val="24"/>
          <w:szCs w:val="24"/>
        </w:rPr>
        <w:t xml:space="preserve"> que a su vez alberga la región de Urabá, donde</w:t>
      </w:r>
      <w:r w:rsidRPr="0050688B">
        <w:rPr>
          <w:rFonts w:ascii="Times New Roman" w:hAnsi="Times New Roman"/>
          <w:b/>
          <w:color w:val="000000"/>
          <w:sz w:val="24"/>
          <w:szCs w:val="24"/>
        </w:rPr>
        <w:t xml:space="preserve"> </w:t>
      </w:r>
      <w:r w:rsidRPr="0050688B">
        <w:rPr>
          <w:rFonts w:ascii="Times New Roman" w:hAnsi="Times New Roman"/>
          <w:color w:val="000000"/>
          <w:sz w:val="24"/>
          <w:szCs w:val="24"/>
        </w:rPr>
        <w:t>se presentó la</w:t>
      </w:r>
      <w:r w:rsidRPr="0050688B">
        <w:rPr>
          <w:rFonts w:ascii="Times New Roman" w:hAnsi="Times New Roman"/>
          <w:sz w:val="24"/>
          <w:szCs w:val="24"/>
        </w:rPr>
        <w:t xml:space="preserve"> PC</w:t>
      </w:r>
      <w:r w:rsidR="00A50326" w:rsidRPr="0050688B">
        <w:rPr>
          <w:rFonts w:ascii="Times New Roman" w:hAnsi="Times New Roman"/>
          <w:sz w:val="24"/>
          <w:szCs w:val="24"/>
        </w:rPr>
        <w:t xml:space="preserve"> </w:t>
      </w:r>
      <w:r w:rsidR="00A50326" w:rsidRPr="0050688B">
        <w:rPr>
          <w:rFonts w:ascii="Times New Roman" w:hAnsi="Times New Roman"/>
          <w:color w:val="000000"/>
          <w:sz w:val="24"/>
          <w:szCs w:val="24"/>
        </w:rPr>
        <w:t>por primera vez</w:t>
      </w:r>
      <w:r w:rsidRPr="0050688B">
        <w:rPr>
          <w:rFonts w:ascii="Times New Roman" w:hAnsi="Times New Roman"/>
          <w:sz w:val="24"/>
          <w:szCs w:val="24"/>
        </w:rPr>
        <w:t xml:space="preserve"> </w:t>
      </w:r>
      <w:r w:rsidRPr="0050688B">
        <w:rPr>
          <w:rFonts w:ascii="Times New Roman" w:hAnsi="Times New Roman"/>
          <w:color w:val="000000"/>
          <w:sz w:val="24"/>
          <w:szCs w:val="24"/>
        </w:rPr>
        <w:t xml:space="preserve">en los años 60, devastando alrededor de 2000 plantas, lo que </w:t>
      </w:r>
      <w:r w:rsidR="00A50326" w:rsidRPr="0050688B">
        <w:rPr>
          <w:rFonts w:ascii="Times New Roman" w:hAnsi="Times New Roman"/>
          <w:color w:val="000000"/>
          <w:sz w:val="24"/>
          <w:szCs w:val="24"/>
        </w:rPr>
        <w:t xml:space="preserve">ocasionó </w:t>
      </w:r>
      <w:r w:rsidRPr="0050688B">
        <w:rPr>
          <w:rFonts w:ascii="Times New Roman" w:hAnsi="Times New Roman"/>
          <w:color w:val="000000"/>
          <w:sz w:val="24"/>
          <w:szCs w:val="24"/>
        </w:rPr>
        <w:t>pérdidas económicas (</w:t>
      </w:r>
      <w:proofErr w:type="spellStart"/>
      <w:r w:rsidR="00016ED3" w:rsidRPr="0050688B">
        <w:rPr>
          <w:rFonts w:ascii="Times New Roman" w:hAnsi="Times New Roman"/>
          <w:color w:val="000000"/>
          <w:sz w:val="24"/>
          <w:szCs w:val="24"/>
        </w:rPr>
        <w:t>Núnez</w:t>
      </w:r>
      <w:proofErr w:type="spellEnd"/>
      <w:r w:rsidR="00016ED3" w:rsidRPr="0050688B">
        <w:rPr>
          <w:rFonts w:ascii="Times New Roman" w:hAnsi="Times New Roman"/>
          <w:color w:val="000000"/>
          <w:sz w:val="24"/>
          <w:szCs w:val="24"/>
        </w:rPr>
        <w:t xml:space="preserve"> Polo</w:t>
      </w:r>
      <w:r w:rsidRPr="0050688B">
        <w:rPr>
          <w:rFonts w:ascii="Times New Roman" w:hAnsi="Times New Roman"/>
          <w:color w:val="000000"/>
          <w:sz w:val="24"/>
          <w:szCs w:val="24"/>
        </w:rPr>
        <w:t>, 2020). Esto significó el inicio de una problemática que se extendió a nivel nacional e internacional (</w:t>
      </w:r>
      <w:r w:rsidR="00BC3DC5" w:rsidRPr="0050688B">
        <w:rPr>
          <w:rFonts w:ascii="Times New Roman" w:hAnsi="Times New Roman"/>
          <w:color w:val="000000"/>
          <w:sz w:val="24"/>
          <w:szCs w:val="24"/>
        </w:rPr>
        <w:t xml:space="preserve">Pinilla, 2017; </w:t>
      </w:r>
      <w:r w:rsidRPr="0050688B">
        <w:rPr>
          <w:rFonts w:ascii="Times New Roman" w:hAnsi="Times New Roman"/>
          <w:color w:val="000000"/>
          <w:sz w:val="24"/>
          <w:szCs w:val="24"/>
        </w:rPr>
        <w:t>Giraldo, 2018).</w:t>
      </w:r>
    </w:p>
    <w:p w14:paraId="47F65E74" w14:textId="4AF02BAB" w:rsidR="009515BC" w:rsidRPr="0050688B" w:rsidRDefault="009515BC" w:rsidP="009515BC">
      <w:pPr>
        <w:pBdr>
          <w:top w:val="nil"/>
          <w:left w:val="nil"/>
          <w:bottom w:val="nil"/>
          <w:right w:val="nil"/>
          <w:between w:val="nil"/>
        </w:pBdr>
        <w:spacing w:before="90" w:after="0" w:line="480" w:lineRule="auto"/>
        <w:ind w:right="119"/>
        <w:jc w:val="both"/>
        <w:rPr>
          <w:rFonts w:ascii="Times New Roman" w:hAnsi="Times New Roman"/>
          <w:color w:val="000000"/>
          <w:sz w:val="24"/>
          <w:szCs w:val="24"/>
        </w:rPr>
      </w:pPr>
      <w:r w:rsidRPr="0050688B">
        <w:rPr>
          <w:rFonts w:ascii="Times New Roman" w:hAnsi="Times New Roman"/>
          <w:color w:val="000000"/>
          <w:sz w:val="24"/>
          <w:szCs w:val="24"/>
        </w:rPr>
        <w:t>Para la prevención y el manejo de enfermedades que perjudican el cultivo de la palma de aceite, se han implementado estrategias convencionales como la detección temprana de la enfermedad, la remoción inmediata del tejido afectado y el uso de pesticidas (</w:t>
      </w:r>
      <w:proofErr w:type="spellStart"/>
      <w:r w:rsidRPr="0050688B">
        <w:rPr>
          <w:rFonts w:ascii="Times New Roman" w:hAnsi="Times New Roman"/>
          <w:color w:val="000000"/>
          <w:sz w:val="24"/>
          <w:szCs w:val="24"/>
        </w:rPr>
        <w:t>Tupaz</w:t>
      </w:r>
      <w:proofErr w:type="spellEnd"/>
      <w:r w:rsidRPr="0050688B">
        <w:rPr>
          <w:rFonts w:ascii="Times New Roman" w:hAnsi="Times New Roman"/>
          <w:color w:val="000000"/>
          <w:sz w:val="24"/>
          <w:szCs w:val="24"/>
        </w:rPr>
        <w:t>-Vera et al., 2021).</w:t>
      </w:r>
      <w:r w:rsidRPr="0050688B">
        <w:rPr>
          <w:rFonts w:ascii="Times New Roman" w:hAnsi="Times New Roman"/>
          <w:sz w:val="24"/>
          <w:szCs w:val="24"/>
        </w:rPr>
        <w:t xml:space="preserve"> Es</w:t>
      </w:r>
      <w:r w:rsidRPr="0050688B">
        <w:rPr>
          <w:rFonts w:ascii="Times New Roman" w:hAnsi="Times New Roman"/>
          <w:color w:val="000000"/>
          <w:sz w:val="24"/>
          <w:szCs w:val="24"/>
        </w:rPr>
        <w:t xml:space="preserve">tos compuestos pueden afectar en gran medida el ecosistema y la salud humana, degradando el suelo y formando nuevos compuestos perjudiciales para las plantas, de este modo propician el deterioro del ambiente natural reduciendo la fertilidad del suelo, la productividad de cultivos, cambios en </w:t>
      </w:r>
      <w:proofErr w:type="gramStart"/>
      <w:r w:rsidRPr="0050688B">
        <w:rPr>
          <w:rFonts w:ascii="Times New Roman" w:hAnsi="Times New Roman"/>
          <w:color w:val="000000"/>
          <w:sz w:val="24"/>
          <w:szCs w:val="24"/>
        </w:rPr>
        <w:t>la microbiota</w:t>
      </w:r>
      <w:proofErr w:type="gramEnd"/>
      <w:r w:rsidRPr="0050688B">
        <w:rPr>
          <w:rFonts w:ascii="Times New Roman" w:hAnsi="Times New Roman"/>
          <w:color w:val="000000"/>
          <w:sz w:val="24"/>
          <w:szCs w:val="24"/>
        </w:rPr>
        <w:t xml:space="preserve"> del suelo, inhibición de microorganismos fijadores de nitrógeno y alteraciones en la rizosfera </w:t>
      </w:r>
      <w:r w:rsidRPr="0050688B">
        <w:rPr>
          <w:rFonts w:ascii="Times New Roman" w:hAnsi="Times New Roman"/>
          <w:sz w:val="24"/>
          <w:szCs w:val="24"/>
        </w:rPr>
        <w:t>(</w:t>
      </w:r>
      <w:proofErr w:type="spellStart"/>
      <w:r w:rsidRPr="0050688B">
        <w:rPr>
          <w:rFonts w:ascii="Times New Roman" w:hAnsi="Times New Roman"/>
          <w:sz w:val="24"/>
          <w:szCs w:val="24"/>
        </w:rPr>
        <w:t>Gavrin</w:t>
      </w:r>
      <w:proofErr w:type="spellEnd"/>
      <w:r w:rsidRPr="0050688B">
        <w:rPr>
          <w:rFonts w:ascii="Times New Roman" w:hAnsi="Times New Roman"/>
          <w:sz w:val="24"/>
          <w:szCs w:val="24"/>
        </w:rPr>
        <w:t xml:space="preserve"> et al., 2020)</w:t>
      </w:r>
      <w:r w:rsidRPr="0050688B">
        <w:rPr>
          <w:rFonts w:ascii="Times New Roman" w:hAnsi="Times New Roman"/>
          <w:color w:val="000000"/>
          <w:sz w:val="24"/>
          <w:szCs w:val="24"/>
        </w:rPr>
        <w:t>. Otro factor negativo es la resistencia a los fungicidas,</w:t>
      </w:r>
      <w:r w:rsidRPr="0050688B">
        <w:rPr>
          <w:rFonts w:ascii="Times New Roman" w:hAnsi="Times New Roman"/>
          <w:sz w:val="24"/>
          <w:szCs w:val="24"/>
        </w:rPr>
        <w:t xml:space="preserve"> que genera </w:t>
      </w:r>
      <w:r w:rsidRPr="0050688B">
        <w:rPr>
          <w:rFonts w:ascii="Times New Roman" w:hAnsi="Times New Roman"/>
          <w:color w:val="000000"/>
          <w:sz w:val="24"/>
          <w:szCs w:val="24"/>
        </w:rPr>
        <w:t xml:space="preserve">cada año el aumento de </w:t>
      </w:r>
      <w:r w:rsidRPr="0050688B">
        <w:rPr>
          <w:rFonts w:ascii="Times New Roman" w:hAnsi="Times New Roman"/>
          <w:color w:val="000000"/>
          <w:sz w:val="24"/>
          <w:szCs w:val="24"/>
        </w:rPr>
        <w:lastRenderedPageBreak/>
        <w:t>costos para el control de enfermedades fúngicas</w:t>
      </w:r>
      <w:r w:rsidRPr="0050688B">
        <w:rPr>
          <w:rFonts w:ascii="Times New Roman" w:hAnsi="Times New Roman"/>
          <w:sz w:val="24"/>
          <w:szCs w:val="24"/>
        </w:rPr>
        <w:t>, la</w:t>
      </w:r>
      <w:r w:rsidRPr="0050688B">
        <w:rPr>
          <w:rFonts w:ascii="Times New Roman" w:hAnsi="Times New Roman"/>
          <w:color w:val="000000"/>
          <w:sz w:val="24"/>
          <w:szCs w:val="24"/>
        </w:rPr>
        <w:t xml:space="preserve"> apli</w:t>
      </w:r>
      <w:r w:rsidRPr="0050688B">
        <w:rPr>
          <w:rFonts w:ascii="Times New Roman" w:hAnsi="Times New Roman"/>
          <w:sz w:val="24"/>
          <w:szCs w:val="24"/>
        </w:rPr>
        <w:t>cación de</w:t>
      </w:r>
      <w:r w:rsidRPr="0050688B">
        <w:rPr>
          <w:rFonts w:ascii="Times New Roman" w:hAnsi="Times New Roman"/>
          <w:color w:val="000000"/>
          <w:sz w:val="24"/>
          <w:szCs w:val="24"/>
        </w:rPr>
        <w:t xml:space="preserve"> dosis más altas y nuevos productos químicos, generando contaminación de alimentos, dispersión ambiental y el aumento de costos de producción (Méndez et al., 2018).</w:t>
      </w:r>
    </w:p>
    <w:p w14:paraId="51926C18" w14:textId="694D08B8" w:rsidR="00E03A01" w:rsidRPr="0050688B" w:rsidRDefault="009515BC" w:rsidP="00E03A01">
      <w:pPr>
        <w:pBdr>
          <w:top w:val="nil"/>
          <w:left w:val="nil"/>
          <w:bottom w:val="nil"/>
          <w:right w:val="nil"/>
          <w:between w:val="nil"/>
        </w:pBdr>
        <w:spacing w:before="90" w:after="0" w:line="480" w:lineRule="auto"/>
        <w:ind w:right="119"/>
        <w:jc w:val="both"/>
        <w:rPr>
          <w:rFonts w:ascii="Times New Roman" w:hAnsi="Times New Roman"/>
          <w:color w:val="000000"/>
          <w:sz w:val="24"/>
          <w:szCs w:val="24"/>
        </w:rPr>
      </w:pPr>
      <w:r w:rsidRPr="0050688B">
        <w:rPr>
          <w:rFonts w:ascii="Times New Roman" w:hAnsi="Times New Roman"/>
          <w:color w:val="000000"/>
          <w:sz w:val="24"/>
          <w:szCs w:val="24"/>
        </w:rPr>
        <w:t>Teniendo en cuenta que el uso masivo de fungicidas para el control de enfermedades podría ser una práctica insostenible en los diferentes cultivos con efectos adversos crecientes (</w:t>
      </w:r>
      <w:proofErr w:type="spellStart"/>
      <w:r w:rsidRPr="0050688B">
        <w:rPr>
          <w:rFonts w:ascii="Times New Roman" w:hAnsi="Times New Roman"/>
          <w:color w:val="000000"/>
          <w:sz w:val="24"/>
          <w:szCs w:val="24"/>
        </w:rPr>
        <w:t>Gavrin</w:t>
      </w:r>
      <w:proofErr w:type="spellEnd"/>
      <w:r w:rsidRPr="0050688B">
        <w:rPr>
          <w:rFonts w:ascii="Times New Roman" w:hAnsi="Times New Roman"/>
          <w:color w:val="000000"/>
          <w:sz w:val="24"/>
          <w:szCs w:val="24"/>
        </w:rPr>
        <w:t xml:space="preserve"> et al., 2020), se ha propuesto el control biológico como una alternativa eficiente y económica que tiene una amplia difusión por su efecto positivo en el control de </w:t>
      </w:r>
      <w:r w:rsidRPr="0050688B">
        <w:rPr>
          <w:rFonts w:ascii="Times New Roman" w:hAnsi="Times New Roman"/>
          <w:sz w:val="24"/>
          <w:szCs w:val="24"/>
        </w:rPr>
        <w:t>la PC</w:t>
      </w:r>
      <w:r w:rsidRPr="0050688B">
        <w:rPr>
          <w:rFonts w:ascii="Times New Roman" w:hAnsi="Times New Roman"/>
          <w:color w:val="000000"/>
          <w:sz w:val="24"/>
          <w:szCs w:val="24"/>
        </w:rPr>
        <w:t xml:space="preserve"> y </w:t>
      </w:r>
      <w:r w:rsidRPr="0050688B">
        <w:rPr>
          <w:rFonts w:ascii="Times New Roman" w:hAnsi="Times New Roman"/>
          <w:sz w:val="24"/>
          <w:szCs w:val="24"/>
        </w:rPr>
        <w:t xml:space="preserve">la </w:t>
      </w:r>
      <w:r w:rsidRPr="0050688B">
        <w:rPr>
          <w:rFonts w:ascii="Times New Roman" w:hAnsi="Times New Roman"/>
          <w:color w:val="000000"/>
          <w:sz w:val="24"/>
          <w:szCs w:val="24"/>
        </w:rPr>
        <w:t xml:space="preserve">posibilidad de producir una agricultura orgánica, </w:t>
      </w:r>
      <w:r w:rsidR="00F53CD1" w:rsidRPr="0050688B">
        <w:rPr>
          <w:rFonts w:ascii="Times New Roman" w:hAnsi="Times New Roman"/>
          <w:color w:val="000000"/>
          <w:sz w:val="24"/>
          <w:szCs w:val="24"/>
        </w:rPr>
        <w:t xml:space="preserve">la cual se enfoca </w:t>
      </w:r>
      <w:r w:rsidRPr="0050688B">
        <w:rPr>
          <w:rFonts w:ascii="Times New Roman" w:hAnsi="Times New Roman"/>
          <w:color w:val="000000"/>
          <w:sz w:val="24"/>
          <w:szCs w:val="24"/>
        </w:rPr>
        <w:t>en el uso de microorganismos con características antagonistas para disminuir la población de organismos fitopatógenos.</w:t>
      </w:r>
    </w:p>
    <w:p w14:paraId="7949BA65" w14:textId="34216C1F" w:rsidR="009515BC" w:rsidRPr="0050688B" w:rsidRDefault="009515BC" w:rsidP="00E03A01">
      <w:pPr>
        <w:pBdr>
          <w:top w:val="nil"/>
          <w:left w:val="nil"/>
          <w:bottom w:val="nil"/>
          <w:right w:val="nil"/>
          <w:between w:val="nil"/>
        </w:pBdr>
        <w:spacing w:before="90" w:after="0" w:line="480" w:lineRule="auto"/>
        <w:ind w:right="119"/>
        <w:jc w:val="both"/>
        <w:rPr>
          <w:rFonts w:ascii="Times New Roman" w:hAnsi="Times New Roman"/>
          <w:color w:val="000000"/>
          <w:sz w:val="24"/>
          <w:szCs w:val="24"/>
        </w:rPr>
      </w:pPr>
      <w:r w:rsidRPr="0050688B">
        <w:rPr>
          <w:rFonts w:ascii="Times New Roman" w:hAnsi="Times New Roman"/>
          <w:sz w:val="24"/>
          <w:szCs w:val="24"/>
        </w:rPr>
        <w:t xml:space="preserve">Diversos estudios indican el gran potencial que tienen los hongos endófitos en cultivos de interés comercial (Souza </w:t>
      </w:r>
      <w:r w:rsidR="00016ED3" w:rsidRPr="0050688B">
        <w:rPr>
          <w:rFonts w:ascii="Times New Roman" w:hAnsi="Times New Roman"/>
          <w:sz w:val="24"/>
          <w:szCs w:val="24"/>
        </w:rPr>
        <w:t>y</w:t>
      </w:r>
      <w:r w:rsidRPr="0050688B">
        <w:rPr>
          <w:rFonts w:ascii="Times New Roman" w:hAnsi="Times New Roman"/>
          <w:sz w:val="24"/>
          <w:szCs w:val="24"/>
        </w:rPr>
        <w:t xml:space="preserve"> Santos, 2017), debido a que proporcionan una amplia gama de usos mediante la producción de metabolitos secundarios</w:t>
      </w:r>
      <w:r w:rsidR="00F53CD1" w:rsidRPr="0050688B">
        <w:rPr>
          <w:rFonts w:ascii="Times New Roman" w:hAnsi="Times New Roman"/>
          <w:sz w:val="24"/>
          <w:szCs w:val="24"/>
        </w:rPr>
        <w:t>,</w:t>
      </w:r>
      <w:r w:rsidRPr="0050688B">
        <w:rPr>
          <w:rFonts w:ascii="Times New Roman" w:hAnsi="Times New Roman"/>
          <w:sz w:val="24"/>
          <w:szCs w:val="24"/>
        </w:rPr>
        <w:t xml:space="preserve"> mejorando la salud y productividad de las plantas en actividades agrícolas, aun cuando las condiciones fisicoquímicas del ambiente son cambiantes</w:t>
      </w:r>
      <w:r w:rsidR="00156862" w:rsidRPr="0050688B">
        <w:rPr>
          <w:rFonts w:ascii="Times New Roman" w:hAnsi="Times New Roman"/>
          <w:sz w:val="24"/>
          <w:szCs w:val="24"/>
        </w:rPr>
        <w:t xml:space="preserve">, también pueden ser buenos competidores o presentar </w:t>
      </w:r>
      <w:proofErr w:type="spellStart"/>
      <w:r w:rsidR="00156862" w:rsidRPr="0050688B">
        <w:rPr>
          <w:rFonts w:ascii="Times New Roman" w:hAnsi="Times New Roman"/>
          <w:sz w:val="24"/>
          <w:szCs w:val="24"/>
        </w:rPr>
        <w:t>micoparasitismo</w:t>
      </w:r>
      <w:proofErr w:type="spellEnd"/>
      <w:r w:rsidRPr="0050688B">
        <w:rPr>
          <w:rFonts w:ascii="Times New Roman" w:hAnsi="Times New Roman"/>
          <w:sz w:val="24"/>
          <w:szCs w:val="24"/>
        </w:rPr>
        <w:t xml:space="preserve"> (Fontana et al., 2021). </w:t>
      </w:r>
      <w:r w:rsidR="00A54F6D" w:rsidRPr="0050688B">
        <w:rPr>
          <w:rFonts w:ascii="Times New Roman" w:hAnsi="Times New Roman"/>
          <w:sz w:val="24"/>
          <w:szCs w:val="24"/>
        </w:rPr>
        <w:t>Además, tienen la capacidad de colonizar el tejido intracelular de las células sanas e incluso muertas y huecas de las plantas sin ocasionar ningún síntoma visible de enfermedad (</w:t>
      </w:r>
      <w:proofErr w:type="spellStart"/>
      <w:r w:rsidR="00A54F6D" w:rsidRPr="0050688B">
        <w:rPr>
          <w:rFonts w:ascii="Times New Roman" w:hAnsi="Times New Roman"/>
          <w:sz w:val="24"/>
          <w:szCs w:val="24"/>
        </w:rPr>
        <w:t>Sare</w:t>
      </w:r>
      <w:proofErr w:type="spellEnd"/>
      <w:r w:rsidR="00A54F6D" w:rsidRPr="0050688B">
        <w:rPr>
          <w:rFonts w:ascii="Times New Roman" w:hAnsi="Times New Roman"/>
          <w:sz w:val="24"/>
          <w:szCs w:val="24"/>
        </w:rPr>
        <w:t xml:space="preserve"> et al., 2021). Así</w:t>
      </w:r>
      <w:r w:rsidR="00BF4545" w:rsidRPr="0050688B">
        <w:rPr>
          <w:rFonts w:ascii="Times New Roman" w:hAnsi="Times New Roman"/>
          <w:sz w:val="24"/>
          <w:szCs w:val="24"/>
        </w:rPr>
        <w:t>, estos s</w:t>
      </w:r>
      <w:r w:rsidRPr="0050688B">
        <w:rPr>
          <w:rFonts w:ascii="Times New Roman" w:hAnsi="Times New Roman"/>
          <w:sz w:val="24"/>
          <w:szCs w:val="24"/>
        </w:rPr>
        <w:t>e han convertido en</w:t>
      </w:r>
      <w:r w:rsidRPr="0050688B">
        <w:rPr>
          <w:rFonts w:ascii="Times New Roman" w:hAnsi="Times New Roman"/>
          <w:color w:val="000000"/>
          <w:sz w:val="24"/>
          <w:szCs w:val="24"/>
        </w:rPr>
        <w:t xml:space="preserve"> una alternativa segura y sostenible con el medio ambiente en comparación con la aplicación de plaguicidas convencionales (</w:t>
      </w:r>
      <w:proofErr w:type="spellStart"/>
      <w:r w:rsidR="00016ED3" w:rsidRPr="0050688B">
        <w:rPr>
          <w:rFonts w:ascii="Times New Roman" w:hAnsi="Times New Roman"/>
          <w:color w:val="000000"/>
          <w:sz w:val="24"/>
          <w:szCs w:val="24"/>
        </w:rPr>
        <w:t>Núnez</w:t>
      </w:r>
      <w:proofErr w:type="spellEnd"/>
      <w:r w:rsidR="00016ED3" w:rsidRPr="0050688B">
        <w:rPr>
          <w:rFonts w:ascii="Times New Roman" w:hAnsi="Times New Roman"/>
          <w:color w:val="000000"/>
          <w:sz w:val="24"/>
          <w:szCs w:val="24"/>
        </w:rPr>
        <w:t xml:space="preserve"> Polo</w:t>
      </w:r>
      <w:r w:rsidRPr="0050688B">
        <w:rPr>
          <w:rFonts w:ascii="Times New Roman" w:hAnsi="Times New Roman"/>
          <w:color w:val="000000"/>
          <w:sz w:val="24"/>
          <w:szCs w:val="24"/>
        </w:rPr>
        <w:t xml:space="preserve">, 2020). A pesar del gran potencial que tienen los hongos endófitos, no se ha explorado a profundidad </w:t>
      </w:r>
      <w:r w:rsidR="00F53CD1" w:rsidRPr="0050688B">
        <w:rPr>
          <w:rFonts w:ascii="Times New Roman" w:hAnsi="Times New Roman"/>
          <w:color w:val="000000"/>
          <w:sz w:val="24"/>
          <w:szCs w:val="24"/>
        </w:rPr>
        <w:t>su uso para contrarrestar la PC</w:t>
      </w:r>
      <w:r w:rsidRPr="0050688B">
        <w:rPr>
          <w:rFonts w:ascii="Times New Roman" w:hAnsi="Times New Roman"/>
          <w:color w:val="000000"/>
          <w:sz w:val="24"/>
          <w:szCs w:val="24"/>
        </w:rPr>
        <w:t xml:space="preserve"> en la palma de aceite. </w:t>
      </w:r>
      <w:r w:rsidR="00F53CD1" w:rsidRPr="0050688B">
        <w:rPr>
          <w:rFonts w:ascii="Times New Roman" w:hAnsi="Times New Roman"/>
          <w:color w:val="000000"/>
          <w:sz w:val="24"/>
          <w:szCs w:val="24"/>
        </w:rPr>
        <w:t>Esta</w:t>
      </w:r>
      <w:r w:rsidRPr="0050688B">
        <w:rPr>
          <w:rFonts w:ascii="Times New Roman" w:hAnsi="Times New Roman"/>
          <w:color w:val="000000"/>
          <w:sz w:val="24"/>
          <w:szCs w:val="24"/>
        </w:rPr>
        <w:t xml:space="preserve"> investigación </w:t>
      </w:r>
      <w:r w:rsidR="00F53CD1" w:rsidRPr="0050688B">
        <w:rPr>
          <w:rFonts w:ascii="Times New Roman" w:hAnsi="Times New Roman"/>
          <w:color w:val="000000"/>
          <w:sz w:val="24"/>
          <w:szCs w:val="24"/>
        </w:rPr>
        <w:t xml:space="preserve">tuvo </w:t>
      </w:r>
      <w:r w:rsidRPr="0050688B">
        <w:rPr>
          <w:rFonts w:ascii="Times New Roman" w:hAnsi="Times New Roman"/>
          <w:color w:val="000000"/>
          <w:sz w:val="24"/>
          <w:szCs w:val="24"/>
        </w:rPr>
        <w:t>como objetivo aislar</w:t>
      </w:r>
      <w:r w:rsidR="001A597B" w:rsidRPr="0050688B">
        <w:rPr>
          <w:rFonts w:ascii="Times New Roman" w:hAnsi="Times New Roman"/>
          <w:color w:val="000000"/>
          <w:sz w:val="24"/>
          <w:szCs w:val="24"/>
        </w:rPr>
        <w:t xml:space="preserve"> y </w:t>
      </w:r>
      <w:r w:rsidR="001A597B" w:rsidRPr="0050688B">
        <w:rPr>
          <w:rFonts w:ascii="Times New Roman" w:hAnsi="Times New Roman"/>
          <w:color w:val="000000"/>
          <w:sz w:val="24"/>
          <w:szCs w:val="24"/>
        </w:rPr>
        <w:lastRenderedPageBreak/>
        <w:t>evaluar</w:t>
      </w:r>
      <w:r w:rsidRPr="0050688B">
        <w:rPr>
          <w:rFonts w:ascii="Times New Roman" w:hAnsi="Times New Roman"/>
          <w:color w:val="000000"/>
          <w:sz w:val="24"/>
          <w:szCs w:val="24"/>
        </w:rPr>
        <w:t xml:space="preserve"> hongos con posible potencial antagónico frente a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 del cogollo de la palma de aceite e identificarlos hasta</w:t>
      </w:r>
      <w:r w:rsidR="00F53CD1" w:rsidRPr="0050688B">
        <w:rPr>
          <w:rFonts w:ascii="Times New Roman" w:hAnsi="Times New Roman"/>
          <w:color w:val="000000"/>
          <w:sz w:val="24"/>
          <w:szCs w:val="24"/>
        </w:rPr>
        <w:t xml:space="preserve"> el</w:t>
      </w:r>
      <w:r w:rsidRPr="0050688B">
        <w:rPr>
          <w:rFonts w:ascii="Times New Roman" w:hAnsi="Times New Roman"/>
          <w:color w:val="000000"/>
          <w:sz w:val="24"/>
          <w:szCs w:val="24"/>
        </w:rPr>
        <w:t xml:space="preserve"> nivel de género.</w:t>
      </w:r>
    </w:p>
    <w:p w14:paraId="1C80A131" w14:textId="77777777" w:rsidR="0073789F" w:rsidRPr="0050688B" w:rsidRDefault="00B859C3" w:rsidP="008D1156">
      <w:pPr>
        <w:shd w:val="clear" w:color="auto" w:fill="FFFFFF"/>
        <w:spacing w:after="0" w:line="480" w:lineRule="auto"/>
        <w:jc w:val="center"/>
        <w:rPr>
          <w:rFonts w:ascii="Times New Roman" w:hAnsi="Times New Roman"/>
          <w:b/>
          <w:bCs/>
          <w:color w:val="111111"/>
          <w:sz w:val="24"/>
          <w:szCs w:val="24"/>
        </w:rPr>
      </w:pPr>
      <w:r w:rsidRPr="0050688B">
        <w:rPr>
          <w:rFonts w:ascii="Times New Roman" w:hAnsi="Times New Roman"/>
          <w:b/>
          <w:bCs/>
          <w:color w:val="111111"/>
          <w:sz w:val="24"/>
          <w:szCs w:val="24"/>
        </w:rPr>
        <w:t xml:space="preserve">MATERIALES Y </w:t>
      </w:r>
      <w:r w:rsidR="0019222F" w:rsidRPr="0050688B">
        <w:rPr>
          <w:rFonts w:ascii="Times New Roman" w:hAnsi="Times New Roman"/>
          <w:b/>
          <w:bCs/>
          <w:color w:val="111111"/>
          <w:sz w:val="24"/>
          <w:szCs w:val="24"/>
        </w:rPr>
        <w:t>MÉTODOS</w:t>
      </w:r>
    </w:p>
    <w:p w14:paraId="5ECEB431" w14:textId="379EAD5C" w:rsidR="00F53CD1" w:rsidRPr="0050688B" w:rsidRDefault="00710616" w:rsidP="007144F7">
      <w:pPr>
        <w:pBdr>
          <w:top w:val="nil"/>
          <w:left w:val="nil"/>
          <w:bottom w:val="nil"/>
          <w:right w:val="nil"/>
          <w:between w:val="nil"/>
        </w:pBdr>
        <w:spacing w:before="159" w:after="0" w:line="480" w:lineRule="auto"/>
        <w:ind w:right="119"/>
        <w:jc w:val="both"/>
        <w:rPr>
          <w:rStyle w:val="Cuadrculamedia11"/>
          <w:rFonts w:ascii="Times New Roman" w:hAnsi="Times New Roman"/>
          <w:b/>
          <w:color w:val="auto"/>
          <w:sz w:val="24"/>
          <w:szCs w:val="24"/>
        </w:rPr>
      </w:pPr>
      <w:r w:rsidRPr="0050688B">
        <w:rPr>
          <w:rStyle w:val="Cuadrculamedia11"/>
          <w:rFonts w:ascii="Times New Roman" w:hAnsi="Times New Roman"/>
          <w:b/>
          <w:color w:val="auto"/>
          <w:sz w:val="24"/>
          <w:szCs w:val="24"/>
        </w:rPr>
        <w:t>Localización y descripción del lugar de muestreo</w:t>
      </w:r>
    </w:p>
    <w:p w14:paraId="61F3DC6E" w14:textId="59877FE6" w:rsidR="006C023C" w:rsidRPr="0050688B" w:rsidRDefault="006C023C" w:rsidP="007144F7">
      <w:pPr>
        <w:pBdr>
          <w:top w:val="nil"/>
          <w:left w:val="nil"/>
          <w:bottom w:val="nil"/>
          <w:right w:val="nil"/>
          <w:between w:val="nil"/>
        </w:pBdr>
        <w:spacing w:before="159" w:after="0" w:line="480" w:lineRule="auto"/>
        <w:ind w:right="119"/>
        <w:jc w:val="both"/>
        <w:rPr>
          <w:rFonts w:ascii="Times New Roman" w:hAnsi="Times New Roman"/>
          <w:color w:val="000000"/>
          <w:sz w:val="24"/>
          <w:szCs w:val="24"/>
        </w:rPr>
      </w:pPr>
      <w:r w:rsidRPr="0050688B">
        <w:rPr>
          <w:rFonts w:ascii="Times New Roman" w:hAnsi="Times New Roman"/>
          <w:color w:val="000000"/>
          <w:sz w:val="24"/>
          <w:szCs w:val="24"/>
        </w:rPr>
        <w:t xml:space="preserve">La zona de estudio está ubicada en la región del Urabá </w:t>
      </w:r>
      <w:r w:rsidR="00F53CD1" w:rsidRPr="0050688B">
        <w:rPr>
          <w:rFonts w:ascii="Times New Roman" w:hAnsi="Times New Roman"/>
          <w:color w:val="000000"/>
          <w:sz w:val="24"/>
          <w:szCs w:val="24"/>
        </w:rPr>
        <w:t>a</w:t>
      </w:r>
      <w:r w:rsidRPr="0050688B">
        <w:rPr>
          <w:rFonts w:ascii="Times New Roman" w:hAnsi="Times New Roman"/>
          <w:color w:val="000000"/>
          <w:sz w:val="24"/>
          <w:szCs w:val="24"/>
        </w:rPr>
        <w:t xml:space="preserve">ntioqueño específicamente en el municipio de Chigorodó. La finca cuenta con un área de cultivo de 327 ha, de las cuales se seleccionó aleatoriamente un lote con antecedentes de la enfermedad. </w:t>
      </w:r>
      <w:r w:rsidR="00744EF6" w:rsidRPr="0050688B">
        <w:rPr>
          <w:rFonts w:ascii="Times New Roman" w:hAnsi="Times New Roman"/>
          <w:color w:val="000000"/>
          <w:sz w:val="24"/>
          <w:szCs w:val="24"/>
        </w:rPr>
        <w:t>Se</w:t>
      </w:r>
      <w:r w:rsidRPr="0050688B">
        <w:rPr>
          <w:rFonts w:ascii="Times New Roman" w:hAnsi="Times New Roman"/>
          <w:color w:val="000000"/>
          <w:sz w:val="24"/>
          <w:szCs w:val="24"/>
        </w:rPr>
        <w:t xml:space="preserve"> muestrearon</w:t>
      </w:r>
      <w:r w:rsidR="00744EF6" w:rsidRPr="0050688B">
        <w:rPr>
          <w:rFonts w:ascii="Times New Roman" w:hAnsi="Times New Roman"/>
          <w:color w:val="000000"/>
          <w:sz w:val="24"/>
          <w:szCs w:val="24"/>
        </w:rPr>
        <w:t xml:space="preserve"> 88 plantas</w:t>
      </w:r>
      <w:r w:rsidRPr="0050688B">
        <w:rPr>
          <w:rFonts w:ascii="Times New Roman" w:hAnsi="Times New Roman"/>
          <w:color w:val="000000"/>
          <w:sz w:val="24"/>
          <w:szCs w:val="24"/>
        </w:rPr>
        <w:t xml:space="preserve"> aplicando el método de zigzag</w:t>
      </w:r>
      <w:r w:rsidR="005C2088" w:rsidRPr="0050688B">
        <w:rPr>
          <w:rFonts w:ascii="Times New Roman" w:hAnsi="Times New Roman"/>
          <w:color w:val="000000"/>
          <w:sz w:val="24"/>
          <w:szCs w:val="24"/>
        </w:rPr>
        <w:t xml:space="preserve"> </w:t>
      </w:r>
      <w:r w:rsidR="005C2088" w:rsidRPr="0050688B">
        <w:rPr>
          <w:rFonts w:ascii="Times New Roman" w:hAnsi="Times New Roman"/>
          <w:sz w:val="24"/>
          <w:szCs w:val="24"/>
        </w:rPr>
        <w:t>(</w:t>
      </w:r>
      <w:proofErr w:type="spellStart"/>
      <w:r w:rsidR="005C2088" w:rsidRPr="0050688B">
        <w:rPr>
          <w:rFonts w:ascii="Times New Roman" w:hAnsi="Times New Roman"/>
          <w:sz w:val="24"/>
          <w:szCs w:val="24"/>
        </w:rPr>
        <w:t>Geisseler</w:t>
      </w:r>
      <w:proofErr w:type="spellEnd"/>
      <w:r w:rsidR="005C2088" w:rsidRPr="0050688B">
        <w:rPr>
          <w:rFonts w:ascii="Times New Roman" w:hAnsi="Times New Roman"/>
          <w:sz w:val="24"/>
          <w:szCs w:val="24"/>
        </w:rPr>
        <w:t xml:space="preserve"> </w:t>
      </w:r>
      <w:r w:rsidR="00016ED3" w:rsidRPr="0050688B">
        <w:rPr>
          <w:rFonts w:ascii="Times New Roman" w:hAnsi="Times New Roman"/>
          <w:sz w:val="24"/>
          <w:szCs w:val="24"/>
        </w:rPr>
        <w:t>y</w:t>
      </w:r>
      <w:r w:rsidR="005C2088" w:rsidRPr="0050688B">
        <w:rPr>
          <w:rFonts w:ascii="Times New Roman" w:hAnsi="Times New Roman"/>
          <w:sz w:val="24"/>
          <w:szCs w:val="24"/>
        </w:rPr>
        <w:t xml:space="preserve"> Horwath, 2016)</w:t>
      </w:r>
      <w:r w:rsidRPr="0050688B">
        <w:rPr>
          <w:rFonts w:ascii="Times New Roman" w:hAnsi="Times New Roman"/>
          <w:color w:val="000000"/>
          <w:sz w:val="24"/>
          <w:szCs w:val="24"/>
        </w:rPr>
        <w:t>,</w:t>
      </w:r>
      <w:r w:rsidR="00E83BAB" w:rsidRPr="0050688B">
        <w:rPr>
          <w:rFonts w:ascii="Times New Roman" w:hAnsi="Times New Roman"/>
          <w:color w:val="000000"/>
          <w:sz w:val="24"/>
          <w:szCs w:val="24"/>
        </w:rPr>
        <w:t xml:space="preserve"> 44</w:t>
      </w:r>
      <w:r w:rsidRPr="0050688B">
        <w:rPr>
          <w:rFonts w:ascii="Times New Roman" w:hAnsi="Times New Roman"/>
          <w:color w:val="000000"/>
          <w:sz w:val="24"/>
          <w:szCs w:val="24"/>
        </w:rPr>
        <w:t xml:space="preserve"> </w:t>
      </w:r>
      <w:r w:rsidR="00744EF6" w:rsidRPr="0050688B">
        <w:rPr>
          <w:rFonts w:ascii="Times New Roman" w:hAnsi="Times New Roman"/>
          <w:color w:val="000000"/>
          <w:sz w:val="24"/>
          <w:szCs w:val="24"/>
        </w:rPr>
        <w:t xml:space="preserve">en </w:t>
      </w:r>
      <w:r w:rsidRPr="0050688B">
        <w:rPr>
          <w:rFonts w:ascii="Times New Roman" w:hAnsi="Times New Roman"/>
          <w:color w:val="000000"/>
          <w:sz w:val="24"/>
          <w:szCs w:val="24"/>
        </w:rPr>
        <w:t>temporada de lluvia</w:t>
      </w:r>
      <w:r w:rsidR="005F7973" w:rsidRPr="0050688B">
        <w:rPr>
          <w:rFonts w:ascii="Times New Roman" w:hAnsi="Times New Roman"/>
          <w:color w:val="000000"/>
          <w:sz w:val="24"/>
          <w:szCs w:val="24"/>
        </w:rPr>
        <w:t xml:space="preserve"> (</w:t>
      </w:r>
      <w:r w:rsidR="005F7973" w:rsidRPr="0050688B">
        <w:rPr>
          <w:rFonts w:ascii="Times New Roman" w:hAnsi="Times New Roman"/>
          <w:sz w:val="24"/>
          <w:szCs w:val="24"/>
        </w:rPr>
        <w:t>octubre 2022</w:t>
      </w:r>
      <w:r w:rsidR="005F7973" w:rsidRPr="0050688B">
        <w:rPr>
          <w:rFonts w:ascii="Times New Roman" w:hAnsi="Times New Roman"/>
          <w:color w:val="000000"/>
          <w:sz w:val="24"/>
          <w:szCs w:val="24"/>
        </w:rPr>
        <w:t>)</w:t>
      </w:r>
      <w:r w:rsidRPr="0050688B">
        <w:rPr>
          <w:rFonts w:ascii="Times New Roman" w:hAnsi="Times New Roman"/>
          <w:color w:val="000000"/>
          <w:sz w:val="24"/>
          <w:szCs w:val="24"/>
        </w:rPr>
        <w:t xml:space="preserve"> </w:t>
      </w:r>
      <w:r w:rsidR="008C4A06" w:rsidRPr="0050688B">
        <w:rPr>
          <w:rFonts w:ascii="Times New Roman" w:hAnsi="Times New Roman"/>
          <w:color w:val="000000"/>
          <w:sz w:val="24"/>
          <w:szCs w:val="24"/>
        </w:rPr>
        <w:t xml:space="preserve">y </w:t>
      </w:r>
      <w:r w:rsidR="00E83BAB" w:rsidRPr="0050688B">
        <w:rPr>
          <w:rFonts w:ascii="Times New Roman" w:hAnsi="Times New Roman"/>
          <w:color w:val="000000"/>
          <w:sz w:val="24"/>
          <w:szCs w:val="24"/>
        </w:rPr>
        <w:t xml:space="preserve">44 </w:t>
      </w:r>
      <w:r w:rsidR="00744EF6" w:rsidRPr="0050688B">
        <w:rPr>
          <w:rFonts w:ascii="Times New Roman" w:hAnsi="Times New Roman"/>
          <w:color w:val="000000"/>
          <w:sz w:val="24"/>
          <w:szCs w:val="24"/>
        </w:rPr>
        <w:t xml:space="preserve">en </w:t>
      </w:r>
      <w:r w:rsidR="005F7973" w:rsidRPr="0050688B">
        <w:rPr>
          <w:rFonts w:ascii="Times New Roman" w:hAnsi="Times New Roman"/>
          <w:color w:val="000000"/>
          <w:sz w:val="24"/>
          <w:szCs w:val="24"/>
        </w:rPr>
        <w:t>sequía (febrero 2023)</w:t>
      </w:r>
      <w:r w:rsidR="00744EF6" w:rsidRPr="0050688B">
        <w:rPr>
          <w:rFonts w:ascii="Times New Roman" w:hAnsi="Times New Roman"/>
          <w:color w:val="000000"/>
          <w:sz w:val="24"/>
          <w:szCs w:val="24"/>
        </w:rPr>
        <w:t>,</w:t>
      </w:r>
      <w:r w:rsidR="005F7973" w:rsidRPr="0050688B">
        <w:rPr>
          <w:rFonts w:ascii="Times New Roman" w:hAnsi="Times New Roman"/>
          <w:color w:val="000000"/>
          <w:sz w:val="24"/>
          <w:szCs w:val="24"/>
        </w:rPr>
        <w:t xml:space="preserve"> régimen bimodal que se presenta en la zona de estudio</w:t>
      </w:r>
      <w:r w:rsidR="00744EF6" w:rsidRPr="0050688B">
        <w:rPr>
          <w:rFonts w:ascii="Times New Roman" w:hAnsi="Times New Roman"/>
          <w:color w:val="000000"/>
          <w:sz w:val="24"/>
          <w:szCs w:val="24"/>
        </w:rPr>
        <w:t xml:space="preserve">. </w:t>
      </w:r>
      <w:r w:rsidR="00744EF6" w:rsidRPr="0050688B">
        <w:rPr>
          <w:rFonts w:ascii="Times New Roman" w:hAnsi="Times New Roman"/>
          <w:sz w:val="24"/>
          <w:szCs w:val="24"/>
        </w:rPr>
        <w:t xml:space="preserve">Se muestreó el </w:t>
      </w:r>
      <w:r w:rsidR="00E83BAB" w:rsidRPr="0050688B">
        <w:rPr>
          <w:rFonts w:ascii="Times New Roman" w:hAnsi="Times New Roman"/>
          <w:color w:val="000000"/>
          <w:sz w:val="24"/>
          <w:szCs w:val="24"/>
        </w:rPr>
        <w:t>h</w:t>
      </w:r>
      <w:r w:rsidR="00744EF6" w:rsidRPr="0050688B">
        <w:rPr>
          <w:rFonts w:ascii="Times New Roman" w:hAnsi="Times New Roman"/>
          <w:color w:val="000000"/>
          <w:sz w:val="24"/>
          <w:szCs w:val="24"/>
        </w:rPr>
        <w:t>í</w:t>
      </w:r>
      <w:r w:rsidR="00E83BAB" w:rsidRPr="0050688B">
        <w:rPr>
          <w:rFonts w:ascii="Times New Roman" w:hAnsi="Times New Roman"/>
          <w:color w:val="000000"/>
          <w:sz w:val="24"/>
          <w:szCs w:val="24"/>
        </w:rPr>
        <w:t>brido</w:t>
      </w:r>
      <w:r w:rsidR="005C2088" w:rsidRPr="0050688B">
        <w:rPr>
          <w:rFonts w:ascii="Times New Roman" w:hAnsi="Times New Roman"/>
          <w:color w:val="000000"/>
          <w:sz w:val="24"/>
          <w:szCs w:val="24"/>
        </w:rPr>
        <w:t xml:space="preserve"> OXG </w:t>
      </w:r>
      <w:proofErr w:type="spellStart"/>
      <w:r w:rsidR="005C2088" w:rsidRPr="0050688B">
        <w:rPr>
          <w:rFonts w:ascii="Times New Roman" w:hAnsi="Times New Roman"/>
          <w:color w:val="000000"/>
          <w:sz w:val="24"/>
          <w:szCs w:val="24"/>
        </w:rPr>
        <w:t>Coarí</w:t>
      </w:r>
      <w:proofErr w:type="spellEnd"/>
      <w:r w:rsidR="005C2088" w:rsidRPr="0050688B">
        <w:rPr>
          <w:rFonts w:ascii="Times New Roman" w:hAnsi="Times New Roman"/>
          <w:color w:val="000000"/>
          <w:sz w:val="24"/>
          <w:szCs w:val="24"/>
        </w:rPr>
        <w:t xml:space="preserve"> x </w:t>
      </w:r>
      <w:proofErr w:type="spellStart"/>
      <w:r w:rsidR="005C2088" w:rsidRPr="0050688B">
        <w:rPr>
          <w:rFonts w:ascii="Times New Roman" w:hAnsi="Times New Roman"/>
          <w:color w:val="000000"/>
          <w:sz w:val="24"/>
          <w:szCs w:val="24"/>
        </w:rPr>
        <w:t>LaMé</w:t>
      </w:r>
      <w:proofErr w:type="spellEnd"/>
      <w:r w:rsidR="005F7973" w:rsidRPr="0050688B">
        <w:rPr>
          <w:rFonts w:ascii="Times New Roman" w:hAnsi="Times New Roman"/>
          <w:color w:val="000000"/>
          <w:sz w:val="24"/>
          <w:szCs w:val="24"/>
        </w:rPr>
        <w:t xml:space="preserve">, </w:t>
      </w:r>
      <w:r w:rsidR="00F172B0" w:rsidRPr="0050688B">
        <w:rPr>
          <w:rFonts w:ascii="Times New Roman" w:hAnsi="Times New Roman"/>
          <w:color w:val="000000"/>
          <w:sz w:val="24"/>
          <w:szCs w:val="24"/>
        </w:rPr>
        <w:t xml:space="preserve">teniendo en cuenta el </w:t>
      </w:r>
      <w:r w:rsidR="00744EF6" w:rsidRPr="0050688B">
        <w:rPr>
          <w:rFonts w:ascii="Times New Roman" w:hAnsi="Times New Roman"/>
          <w:color w:val="000000"/>
          <w:sz w:val="24"/>
          <w:szCs w:val="24"/>
        </w:rPr>
        <w:t>“</w:t>
      </w:r>
      <w:r w:rsidR="00744EF6" w:rsidRPr="0050688B">
        <w:rPr>
          <w:rFonts w:ascii="Times New Roman" w:hAnsi="Times New Roman"/>
          <w:sz w:val="24"/>
          <w:szCs w:val="24"/>
        </w:rPr>
        <w:t>P</w:t>
      </w:r>
      <w:r w:rsidR="00F172B0" w:rsidRPr="0050688B">
        <w:rPr>
          <w:rFonts w:ascii="Times New Roman" w:hAnsi="Times New Roman"/>
          <w:sz w:val="24"/>
          <w:szCs w:val="24"/>
        </w:rPr>
        <w:t>ermiso marco de recolección de especímenes de especies silvestres de la diversidad biológica con fines de investigación científica no comercial</w:t>
      </w:r>
      <w:r w:rsidR="00744EF6" w:rsidRPr="0050688B">
        <w:rPr>
          <w:rFonts w:ascii="Times New Roman" w:hAnsi="Times New Roman"/>
          <w:sz w:val="24"/>
          <w:szCs w:val="24"/>
        </w:rPr>
        <w:t>”</w:t>
      </w:r>
      <w:r w:rsidR="00F172B0" w:rsidRPr="0050688B">
        <w:rPr>
          <w:rFonts w:ascii="Times New Roman" w:hAnsi="Times New Roman"/>
          <w:sz w:val="24"/>
          <w:szCs w:val="24"/>
        </w:rPr>
        <w:t xml:space="preserve">. </w:t>
      </w:r>
    </w:p>
    <w:p w14:paraId="45E2A2FF" w14:textId="6505A2E9" w:rsidR="00F53CD1" w:rsidRPr="0050688B" w:rsidRDefault="00710616" w:rsidP="007144F7">
      <w:pPr>
        <w:shd w:val="clear" w:color="auto" w:fill="FFFFFF"/>
        <w:spacing w:after="0" w:line="480" w:lineRule="auto"/>
        <w:rPr>
          <w:rStyle w:val="Cuadrculamedia11"/>
          <w:rFonts w:ascii="Times New Roman" w:hAnsi="Times New Roman"/>
          <w:b/>
          <w:color w:val="auto"/>
          <w:sz w:val="24"/>
          <w:szCs w:val="24"/>
        </w:rPr>
      </w:pPr>
      <w:r w:rsidRPr="0050688B">
        <w:rPr>
          <w:rStyle w:val="Cuadrculamedia11"/>
          <w:rFonts w:ascii="Times New Roman" w:hAnsi="Times New Roman"/>
          <w:b/>
          <w:color w:val="auto"/>
          <w:sz w:val="24"/>
          <w:szCs w:val="24"/>
        </w:rPr>
        <w:t>Parámetros ambientales</w:t>
      </w:r>
    </w:p>
    <w:p w14:paraId="6612DE9B" w14:textId="60C69B09" w:rsidR="006C023C" w:rsidRPr="0050688B" w:rsidRDefault="00F209F6" w:rsidP="007144F7">
      <w:pPr>
        <w:shd w:val="clear" w:color="auto" w:fill="FFFFFF"/>
        <w:spacing w:after="0" w:line="480" w:lineRule="auto"/>
        <w:jc w:val="both"/>
        <w:rPr>
          <w:rFonts w:ascii="Times New Roman" w:hAnsi="Times New Roman"/>
          <w:color w:val="000000"/>
          <w:sz w:val="24"/>
          <w:szCs w:val="24"/>
        </w:rPr>
      </w:pPr>
      <w:r w:rsidRPr="0050688B">
        <w:rPr>
          <w:rFonts w:ascii="Times New Roman" w:hAnsi="Times New Roman"/>
          <w:color w:val="000000"/>
          <w:sz w:val="24"/>
          <w:szCs w:val="24"/>
        </w:rPr>
        <w:t>L</w:t>
      </w:r>
      <w:r w:rsidR="006C023C" w:rsidRPr="0050688B">
        <w:rPr>
          <w:rFonts w:ascii="Times New Roman" w:hAnsi="Times New Roman"/>
          <w:color w:val="000000"/>
          <w:sz w:val="24"/>
          <w:szCs w:val="24"/>
        </w:rPr>
        <w:t>a temperatura (</w:t>
      </w:r>
      <w:proofErr w:type="spellStart"/>
      <w:r w:rsidR="006C023C" w:rsidRPr="0050688B">
        <w:rPr>
          <w:rFonts w:ascii="Times New Roman" w:hAnsi="Times New Roman"/>
          <w:color w:val="000000"/>
          <w:sz w:val="24"/>
          <w:szCs w:val="24"/>
        </w:rPr>
        <w:t>ºC</w:t>
      </w:r>
      <w:proofErr w:type="spellEnd"/>
      <w:r w:rsidR="006C023C" w:rsidRPr="0050688B">
        <w:rPr>
          <w:rFonts w:ascii="Times New Roman" w:hAnsi="Times New Roman"/>
          <w:color w:val="000000"/>
          <w:sz w:val="24"/>
          <w:szCs w:val="24"/>
        </w:rPr>
        <w:t>) y la humedad (%) se midieron en campo con un termohigrómetro (</w:t>
      </w:r>
      <w:proofErr w:type="spellStart"/>
      <w:r w:rsidR="006C023C" w:rsidRPr="0050688B">
        <w:rPr>
          <w:rFonts w:ascii="Times New Roman" w:hAnsi="Times New Roman"/>
          <w:sz w:val="24"/>
          <w:szCs w:val="24"/>
        </w:rPr>
        <w:t>Ref</w:t>
      </w:r>
      <w:proofErr w:type="spellEnd"/>
      <w:r w:rsidR="006C023C" w:rsidRPr="0050688B">
        <w:rPr>
          <w:rFonts w:ascii="Times New Roman" w:hAnsi="Times New Roman"/>
          <w:sz w:val="24"/>
          <w:szCs w:val="24"/>
        </w:rPr>
        <w:t>: HTC-2</w:t>
      </w:r>
      <w:r w:rsidR="006C023C" w:rsidRPr="0050688B">
        <w:rPr>
          <w:rFonts w:ascii="Times New Roman" w:hAnsi="Times New Roman"/>
          <w:color w:val="000000"/>
          <w:sz w:val="24"/>
          <w:szCs w:val="24"/>
        </w:rPr>
        <w:t>)</w:t>
      </w:r>
      <w:r w:rsidRPr="0050688B">
        <w:rPr>
          <w:rFonts w:ascii="Times New Roman" w:hAnsi="Times New Roman"/>
          <w:color w:val="000000"/>
          <w:sz w:val="24"/>
          <w:szCs w:val="24"/>
        </w:rPr>
        <w:t xml:space="preserve">, </w:t>
      </w:r>
      <w:r w:rsidR="006C023C" w:rsidRPr="0050688B">
        <w:rPr>
          <w:rFonts w:ascii="Times New Roman" w:hAnsi="Times New Roman"/>
          <w:color w:val="000000"/>
          <w:sz w:val="24"/>
          <w:szCs w:val="24"/>
        </w:rPr>
        <w:t xml:space="preserve">mientras que los datos de precipitación por día (mm) fueron proporcionados por la finca en </w:t>
      </w:r>
      <w:r w:rsidR="00744EF6" w:rsidRPr="0050688B">
        <w:rPr>
          <w:rFonts w:ascii="Times New Roman" w:hAnsi="Times New Roman"/>
          <w:color w:val="000000"/>
          <w:sz w:val="24"/>
          <w:szCs w:val="24"/>
        </w:rPr>
        <w:t xml:space="preserve">la </w:t>
      </w:r>
      <w:r w:rsidR="006C023C" w:rsidRPr="0050688B">
        <w:rPr>
          <w:rFonts w:ascii="Times New Roman" w:hAnsi="Times New Roman"/>
          <w:color w:val="000000"/>
          <w:sz w:val="24"/>
          <w:szCs w:val="24"/>
        </w:rPr>
        <w:t>que se realizó el muestreo</w:t>
      </w:r>
      <w:r w:rsidRPr="0050688B">
        <w:rPr>
          <w:rFonts w:ascii="Times New Roman" w:hAnsi="Times New Roman"/>
          <w:color w:val="000000"/>
          <w:sz w:val="24"/>
          <w:szCs w:val="24"/>
        </w:rPr>
        <w:t>.</w:t>
      </w:r>
    </w:p>
    <w:p w14:paraId="2E540568" w14:textId="7384BC34" w:rsidR="00F53CD1" w:rsidRPr="0050688B" w:rsidRDefault="00710616" w:rsidP="00710616">
      <w:pPr>
        <w:shd w:val="clear" w:color="auto" w:fill="FFFFFF"/>
        <w:spacing w:after="0" w:line="480" w:lineRule="auto"/>
        <w:rPr>
          <w:rFonts w:ascii="Times New Roman" w:hAnsi="Times New Roman"/>
          <w:color w:val="000000"/>
          <w:sz w:val="24"/>
          <w:szCs w:val="24"/>
        </w:rPr>
      </w:pPr>
      <w:r w:rsidRPr="0050688B">
        <w:rPr>
          <w:rStyle w:val="Cuadrculamedia11"/>
          <w:rFonts w:ascii="Times New Roman" w:hAnsi="Times New Roman"/>
          <w:b/>
          <w:color w:val="auto"/>
          <w:sz w:val="24"/>
          <w:szCs w:val="24"/>
        </w:rPr>
        <w:t>Aislamiento de hongos del cogollo de palma de aceite</w:t>
      </w:r>
    </w:p>
    <w:p w14:paraId="0C0659FD" w14:textId="7E959BF2" w:rsidR="00A56B1A" w:rsidRPr="0050688B" w:rsidRDefault="00A56B1A" w:rsidP="00386E13">
      <w:pPr>
        <w:shd w:val="clear" w:color="auto" w:fill="FFFFFF"/>
        <w:spacing w:after="0" w:line="480" w:lineRule="auto"/>
        <w:rPr>
          <w:rFonts w:ascii="Times New Roman" w:hAnsi="Times New Roman"/>
          <w:color w:val="000000"/>
          <w:sz w:val="24"/>
          <w:szCs w:val="24"/>
        </w:rPr>
      </w:pPr>
      <w:r w:rsidRPr="0050688B">
        <w:rPr>
          <w:rFonts w:ascii="Times New Roman" w:hAnsi="Times New Roman"/>
          <w:color w:val="000000"/>
          <w:sz w:val="24"/>
          <w:szCs w:val="24"/>
        </w:rPr>
        <w:t>Las muestras se obtuvieron cortando el cogollo de la palma de aceite</w:t>
      </w:r>
      <w:r w:rsidR="00A363C1" w:rsidRPr="0050688B">
        <w:rPr>
          <w:rFonts w:ascii="Times New Roman" w:hAnsi="Times New Roman"/>
          <w:color w:val="000000"/>
          <w:sz w:val="24"/>
          <w:szCs w:val="24"/>
        </w:rPr>
        <w:t xml:space="preserve"> con</w:t>
      </w:r>
      <w:r w:rsidRPr="0050688B">
        <w:rPr>
          <w:rFonts w:ascii="Times New Roman" w:hAnsi="Times New Roman"/>
          <w:color w:val="000000"/>
          <w:sz w:val="24"/>
          <w:szCs w:val="24"/>
        </w:rPr>
        <w:t xml:space="preserve"> la ayuda de un palín, el cual se desinfectó con amonio cuaternario por cada cogollo cortado</w:t>
      </w:r>
      <w:r w:rsidR="00744EF6" w:rsidRPr="0050688B">
        <w:rPr>
          <w:rFonts w:ascii="Times New Roman" w:hAnsi="Times New Roman"/>
          <w:color w:val="000000"/>
          <w:sz w:val="24"/>
          <w:szCs w:val="24"/>
        </w:rPr>
        <w:t>. L</w:t>
      </w:r>
      <w:r w:rsidR="00AE5769" w:rsidRPr="0050688B">
        <w:rPr>
          <w:rFonts w:ascii="Times New Roman" w:hAnsi="Times New Roman"/>
          <w:color w:val="000000"/>
          <w:sz w:val="24"/>
          <w:szCs w:val="24"/>
        </w:rPr>
        <w:t xml:space="preserve">as muestras se </w:t>
      </w:r>
      <w:r w:rsidRPr="0050688B">
        <w:rPr>
          <w:rFonts w:ascii="Times New Roman" w:hAnsi="Times New Roman"/>
          <w:color w:val="000000"/>
          <w:sz w:val="24"/>
          <w:szCs w:val="24"/>
        </w:rPr>
        <w:t>almacenaron en bolsas hermé</w:t>
      </w:r>
      <w:r w:rsidR="00A363C1" w:rsidRPr="0050688B">
        <w:rPr>
          <w:rFonts w:ascii="Times New Roman" w:hAnsi="Times New Roman"/>
          <w:color w:val="000000"/>
          <w:sz w:val="24"/>
          <w:szCs w:val="24"/>
        </w:rPr>
        <w:t xml:space="preserve">ticas </w:t>
      </w:r>
      <w:r w:rsidRPr="0050688B">
        <w:rPr>
          <w:rFonts w:ascii="Times New Roman" w:hAnsi="Times New Roman"/>
          <w:color w:val="000000"/>
          <w:sz w:val="24"/>
          <w:szCs w:val="24"/>
        </w:rPr>
        <w:t xml:space="preserve">y </w:t>
      </w:r>
      <w:r w:rsidR="00A363C1" w:rsidRPr="0050688B">
        <w:rPr>
          <w:rFonts w:ascii="Times New Roman" w:hAnsi="Times New Roman"/>
          <w:color w:val="000000"/>
          <w:sz w:val="24"/>
          <w:szCs w:val="24"/>
        </w:rPr>
        <w:t xml:space="preserve">se </w:t>
      </w:r>
      <w:r w:rsidRPr="0050688B">
        <w:rPr>
          <w:rFonts w:ascii="Times New Roman" w:hAnsi="Times New Roman"/>
          <w:color w:val="000000"/>
          <w:sz w:val="24"/>
          <w:szCs w:val="24"/>
        </w:rPr>
        <w:t>conservaron a</w:t>
      </w:r>
      <w:r w:rsidR="00A363C1" w:rsidRPr="0050688B">
        <w:rPr>
          <w:rFonts w:ascii="Times New Roman" w:hAnsi="Times New Roman"/>
          <w:color w:val="000000"/>
          <w:sz w:val="24"/>
          <w:szCs w:val="24"/>
        </w:rPr>
        <w:t xml:space="preserve"> </w:t>
      </w:r>
      <w:r w:rsidR="00BF4545" w:rsidRPr="0050688B">
        <w:rPr>
          <w:rFonts w:ascii="Times New Roman" w:hAnsi="Times New Roman"/>
          <w:color w:val="000000"/>
          <w:sz w:val="24"/>
          <w:szCs w:val="24"/>
        </w:rPr>
        <w:t>4 °C</w:t>
      </w:r>
      <w:r w:rsidR="00A363C1" w:rsidRPr="0050688B">
        <w:rPr>
          <w:rFonts w:ascii="Times New Roman" w:hAnsi="Times New Roman"/>
          <w:color w:val="000000"/>
          <w:sz w:val="24"/>
          <w:szCs w:val="24"/>
        </w:rPr>
        <w:t xml:space="preserve"> </w:t>
      </w:r>
      <w:r w:rsidR="00AE5769" w:rsidRPr="0050688B">
        <w:rPr>
          <w:rFonts w:ascii="Times New Roman" w:hAnsi="Times New Roman"/>
          <w:color w:val="000000"/>
          <w:sz w:val="24"/>
          <w:szCs w:val="24"/>
        </w:rPr>
        <w:t>mientras se transportaban al laboratorio</w:t>
      </w:r>
      <w:r w:rsidRPr="0050688B">
        <w:rPr>
          <w:rFonts w:ascii="Times New Roman" w:hAnsi="Times New Roman"/>
          <w:color w:val="000000"/>
          <w:sz w:val="24"/>
          <w:szCs w:val="24"/>
        </w:rPr>
        <w:t>.</w:t>
      </w:r>
      <w:r w:rsidR="00AE5769" w:rsidRPr="0050688B">
        <w:rPr>
          <w:rFonts w:ascii="Times New Roman" w:hAnsi="Times New Roman"/>
          <w:color w:val="000000"/>
          <w:sz w:val="24"/>
          <w:szCs w:val="24"/>
        </w:rPr>
        <w:t xml:space="preserve"> </w:t>
      </w:r>
      <w:r w:rsidRPr="0050688B">
        <w:rPr>
          <w:rFonts w:ascii="Times New Roman" w:hAnsi="Times New Roman"/>
          <w:color w:val="000000"/>
          <w:sz w:val="24"/>
          <w:szCs w:val="24"/>
        </w:rPr>
        <w:t xml:space="preserve">El procesamiento de las </w:t>
      </w:r>
      <w:r w:rsidR="009F3FC6" w:rsidRPr="0050688B">
        <w:rPr>
          <w:rFonts w:ascii="Times New Roman" w:hAnsi="Times New Roman"/>
          <w:color w:val="000000"/>
          <w:sz w:val="24"/>
          <w:szCs w:val="24"/>
        </w:rPr>
        <w:t>muestras se realizó antes de 48</w:t>
      </w:r>
      <w:r w:rsidRPr="0050688B">
        <w:rPr>
          <w:rFonts w:ascii="Times New Roman" w:hAnsi="Times New Roman"/>
          <w:color w:val="000000"/>
          <w:sz w:val="24"/>
          <w:szCs w:val="24"/>
        </w:rPr>
        <w:t xml:space="preserve"> horas de la recolección.</w:t>
      </w:r>
    </w:p>
    <w:p w14:paraId="6AB70890" w14:textId="539FAA68" w:rsidR="00A56B1A" w:rsidRPr="0050688B" w:rsidRDefault="00A56B1A" w:rsidP="007144F7">
      <w:pPr>
        <w:pBdr>
          <w:top w:val="nil"/>
          <w:left w:val="nil"/>
          <w:bottom w:val="nil"/>
          <w:right w:val="nil"/>
          <w:between w:val="nil"/>
        </w:pBdr>
        <w:spacing w:before="159" w:after="0" w:line="480" w:lineRule="auto"/>
        <w:ind w:right="119"/>
        <w:jc w:val="both"/>
        <w:rPr>
          <w:rFonts w:ascii="Times New Roman" w:hAnsi="Times New Roman"/>
          <w:color w:val="000000"/>
          <w:sz w:val="24"/>
          <w:szCs w:val="24"/>
        </w:rPr>
      </w:pPr>
      <w:r w:rsidRPr="0050688B">
        <w:rPr>
          <w:rFonts w:ascii="Times New Roman" w:hAnsi="Times New Roman"/>
          <w:color w:val="000000"/>
          <w:sz w:val="24"/>
          <w:szCs w:val="24"/>
        </w:rPr>
        <w:lastRenderedPageBreak/>
        <w:t xml:space="preserve">En condiciones de asepsia se cortaron </w:t>
      </w:r>
      <w:r w:rsidR="005E44AC" w:rsidRPr="0050688B">
        <w:rPr>
          <w:rFonts w:ascii="Times New Roman" w:hAnsi="Times New Roman"/>
          <w:color w:val="000000"/>
          <w:sz w:val="24"/>
          <w:szCs w:val="24"/>
        </w:rPr>
        <w:t>fragmentos de tejido vegetal</w:t>
      </w:r>
      <w:r w:rsidR="00AE5769" w:rsidRPr="0050688B">
        <w:rPr>
          <w:rFonts w:ascii="Times New Roman" w:hAnsi="Times New Roman"/>
          <w:color w:val="000000"/>
          <w:sz w:val="24"/>
          <w:szCs w:val="24"/>
        </w:rPr>
        <w:t>es</w:t>
      </w:r>
      <w:r w:rsidR="00744EF6" w:rsidRPr="0050688B">
        <w:rPr>
          <w:rFonts w:ascii="Times New Roman" w:hAnsi="Times New Roman"/>
          <w:color w:val="000000"/>
          <w:sz w:val="24"/>
          <w:szCs w:val="24"/>
        </w:rPr>
        <w:t>,</w:t>
      </w:r>
      <w:r w:rsidRPr="0050688B">
        <w:rPr>
          <w:rFonts w:ascii="Times New Roman" w:hAnsi="Times New Roman"/>
          <w:color w:val="000000"/>
          <w:sz w:val="24"/>
          <w:szCs w:val="24"/>
        </w:rPr>
        <w:t xml:space="preserve"> aproximadamente </w:t>
      </w:r>
      <w:r w:rsidR="00003AFA" w:rsidRPr="0050688B">
        <w:rPr>
          <w:rFonts w:ascii="Times New Roman" w:hAnsi="Times New Roman"/>
          <w:color w:val="000000"/>
          <w:sz w:val="24"/>
          <w:szCs w:val="24"/>
        </w:rPr>
        <w:t>5 cm</w:t>
      </w:r>
      <w:r w:rsidR="005E44AC" w:rsidRPr="0050688B">
        <w:rPr>
          <w:rFonts w:ascii="Times New Roman" w:hAnsi="Times New Roman"/>
          <w:color w:val="000000"/>
          <w:sz w:val="24"/>
          <w:szCs w:val="24"/>
        </w:rPr>
        <w:t>,</w:t>
      </w:r>
      <w:r w:rsidRPr="0050688B">
        <w:rPr>
          <w:rFonts w:ascii="Times New Roman" w:hAnsi="Times New Roman"/>
          <w:color w:val="000000"/>
          <w:sz w:val="24"/>
          <w:szCs w:val="24"/>
        </w:rPr>
        <w:t xml:space="preserve"> con ayuda de una cuchilla estéril hasta obtener un peso de diez gramos. La</w:t>
      </w:r>
      <w:r w:rsidR="00AE5769" w:rsidRPr="0050688B">
        <w:rPr>
          <w:rFonts w:ascii="Times New Roman" w:hAnsi="Times New Roman"/>
          <w:color w:val="000000"/>
          <w:sz w:val="24"/>
          <w:szCs w:val="24"/>
        </w:rPr>
        <w:t xml:space="preserve"> </w:t>
      </w:r>
      <w:r w:rsidRPr="0050688B">
        <w:rPr>
          <w:rFonts w:ascii="Times New Roman" w:hAnsi="Times New Roman"/>
          <w:color w:val="000000"/>
          <w:sz w:val="24"/>
          <w:szCs w:val="24"/>
        </w:rPr>
        <w:t>esterilización de la muestra se realizó de acuerdo con el</w:t>
      </w:r>
      <w:r w:rsidR="009F3FC6" w:rsidRPr="0050688B">
        <w:rPr>
          <w:rFonts w:ascii="Times New Roman" w:hAnsi="Times New Roman"/>
          <w:color w:val="000000"/>
          <w:sz w:val="24"/>
          <w:szCs w:val="24"/>
        </w:rPr>
        <w:t xml:space="preserve"> protocolo descrito por Montoya </w:t>
      </w:r>
      <w:r w:rsidRPr="0050688B">
        <w:rPr>
          <w:rFonts w:ascii="Times New Roman" w:hAnsi="Times New Roman"/>
          <w:color w:val="000000"/>
          <w:sz w:val="24"/>
          <w:szCs w:val="24"/>
        </w:rPr>
        <w:t>(2019)</w:t>
      </w:r>
      <w:r w:rsidR="005E44AC" w:rsidRPr="0050688B">
        <w:rPr>
          <w:rFonts w:ascii="Times New Roman" w:hAnsi="Times New Roman"/>
          <w:color w:val="000000"/>
          <w:sz w:val="24"/>
          <w:szCs w:val="24"/>
        </w:rPr>
        <w:t>, mediante</w:t>
      </w:r>
      <w:r w:rsidRPr="0050688B">
        <w:rPr>
          <w:rFonts w:ascii="Times New Roman" w:hAnsi="Times New Roman"/>
          <w:color w:val="000000"/>
          <w:sz w:val="24"/>
          <w:szCs w:val="24"/>
        </w:rPr>
        <w:t xml:space="preserve"> inmersión consecutiva durante un minuto en alcohol al 70 %, tres minutos en hipoclorito de sodio 0,8 %, un minuto en alcohol 70 %</w:t>
      </w:r>
      <w:r w:rsidR="003F6C49" w:rsidRPr="0050688B">
        <w:rPr>
          <w:rFonts w:ascii="Times New Roman" w:hAnsi="Times New Roman"/>
          <w:color w:val="000000"/>
          <w:sz w:val="24"/>
          <w:szCs w:val="24"/>
        </w:rPr>
        <w:t>,</w:t>
      </w:r>
      <w:r w:rsidRPr="0050688B">
        <w:rPr>
          <w:rFonts w:ascii="Times New Roman" w:hAnsi="Times New Roman"/>
          <w:color w:val="000000"/>
          <w:sz w:val="24"/>
          <w:szCs w:val="24"/>
        </w:rPr>
        <w:t xml:space="preserve"> y cinco lavados con agua destilada estéril</w:t>
      </w:r>
      <w:r w:rsidR="005E44AC" w:rsidRPr="0050688B">
        <w:rPr>
          <w:rFonts w:ascii="Times New Roman" w:hAnsi="Times New Roman"/>
          <w:color w:val="000000"/>
          <w:sz w:val="24"/>
          <w:szCs w:val="24"/>
        </w:rPr>
        <w:t xml:space="preserve"> por un minuto</w:t>
      </w:r>
      <w:r w:rsidRPr="0050688B">
        <w:rPr>
          <w:rFonts w:ascii="Times New Roman" w:hAnsi="Times New Roman"/>
          <w:color w:val="000000"/>
          <w:sz w:val="24"/>
          <w:szCs w:val="24"/>
        </w:rPr>
        <w:t xml:space="preserve">. </w:t>
      </w:r>
      <w:r w:rsidR="005E44AC" w:rsidRPr="0050688B">
        <w:rPr>
          <w:rFonts w:ascii="Times New Roman" w:hAnsi="Times New Roman"/>
          <w:color w:val="000000"/>
          <w:sz w:val="24"/>
          <w:szCs w:val="24"/>
        </w:rPr>
        <w:t>L</w:t>
      </w:r>
      <w:r w:rsidRPr="0050688B">
        <w:rPr>
          <w:rFonts w:ascii="Times New Roman" w:hAnsi="Times New Roman"/>
          <w:color w:val="000000"/>
          <w:sz w:val="24"/>
          <w:szCs w:val="24"/>
        </w:rPr>
        <w:t>as muestras</w:t>
      </w:r>
      <w:r w:rsidR="005E44AC" w:rsidRPr="0050688B">
        <w:rPr>
          <w:rFonts w:ascii="Times New Roman" w:hAnsi="Times New Roman"/>
          <w:color w:val="000000"/>
          <w:sz w:val="24"/>
          <w:szCs w:val="24"/>
        </w:rPr>
        <w:t xml:space="preserve"> se maceraron</w:t>
      </w:r>
      <w:r w:rsidRPr="0050688B">
        <w:rPr>
          <w:rFonts w:ascii="Times New Roman" w:hAnsi="Times New Roman"/>
          <w:color w:val="000000"/>
          <w:sz w:val="24"/>
          <w:szCs w:val="24"/>
        </w:rPr>
        <w:t xml:space="preserve"> y se agregaron en 90</w:t>
      </w:r>
      <w:r w:rsidRPr="0050688B">
        <w:rPr>
          <w:rFonts w:ascii="Times New Roman" w:eastAsia="Cambria Math" w:hAnsi="Times New Roman"/>
          <w:color w:val="000000"/>
          <w:sz w:val="24"/>
          <w:szCs w:val="24"/>
        </w:rPr>
        <w:t xml:space="preserve"> </w:t>
      </w:r>
      <w:proofErr w:type="spellStart"/>
      <w:r w:rsidRPr="0050688B">
        <w:rPr>
          <w:rFonts w:ascii="Times New Roman" w:hAnsi="Times New Roman"/>
          <w:color w:val="000000"/>
          <w:sz w:val="24"/>
          <w:szCs w:val="24"/>
        </w:rPr>
        <w:t>mL</w:t>
      </w:r>
      <w:proofErr w:type="spellEnd"/>
      <w:r w:rsidRPr="0050688B">
        <w:rPr>
          <w:rFonts w:ascii="Times New Roman" w:hAnsi="Times New Roman"/>
          <w:color w:val="000000"/>
          <w:sz w:val="24"/>
          <w:szCs w:val="24"/>
        </w:rPr>
        <w:t xml:space="preserve"> de solución salina al 0,9 % en condiciones de esterilidad, posteriormente se agitó la muestra y se sembró con la técnica de superficie</w:t>
      </w:r>
      <w:r w:rsidR="003C4CA6" w:rsidRPr="0050688B">
        <w:rPr>
          <w:rFonts w:ascii="Times New Roman" w:hAnsi="Times New Roman"/>
          <w:color w:val="000000"/>
          <w:sz w:val="24"/>
          <w:szCs w:val="24"/>
        </w:rPr>
        <w:t xml:space="preserve"> adicionando 0,1</w:t>
      </w:r>
      <w:r w:rsidR="005C2088" w:rsidRPr="0050688B">
        <w:rPr>
          <w:rFonts w:ascii="Times New Roman" w:hAnsi="Times New Roman"/>
          <w:color w:val="000000"/>
          <w:sz w:val="24"/>
          <w:szCs w:val="24"/>
        </w:rPr>
        <w:t xml:space="preserve"> </w:t>
      </w:r>
      <w:proofErr w:type="spellStart"/>
      <w:r w:rsidR="005C2088" w:rsidRPr="0050688B">
        <w:rPr>
          <w:rFonts w:ascii="Times New Roman" w:hAnsi="Times New Roman"/>
          <w:color w:val="000000"/>
          <w:sz w:val="24"/>
          <w:szCs w:val="24"/>
        </w:rPr>
        <w:t>mL</w:t>
      </w:r>
      <w:proofErr w:type="spellEnd"/>
      <w:r w:rsidRPr="0050688B">
        <w:rPr>
          <w:rFonts w:ascii="Times New Roman" w:hAnsi="Times New Roman"/>
          <w:color w:val="000000"/>
          <w:sz w:val="24"/>
          <w:szCs w:val="24"/>
        </w:rPr>
        <w:t xml:space="preserve"> en el medio de cultivo agar papa dextrosa (PDA </w:t>
      </w:r>
      <w:r w:rsidR="003F6C49" w:rsidRPr="0050688B">
        <w:rPr>
          <w:rFonts w:ascii="Times New Roman" w:hAnsi="Times New Roman"/>
          <w:color w:val="000000"/>
          <w:sz w:val="24"/>
          <w:szCs w:val="24"/>
        </w:rPr>
        <w:t>-</w:t>
      </w:r>
      <w:r w:rsidRPr="0050688B">
        <w:rPr>
          <w:rFonts w:ascii="Times New Roman" w:hAnsi="Times New Roman"/>
          <w:color w:val="000000"/>
          <w:sz w:val="24"/>
          <w:szCs w:val="24"/>
        </w:rPr>
        <w:t xml:space="preserve"> MERCK) suplementado con cloranfenicol</w:t>
      </w:r>
      <w:r w:rsidR="009F3FC6" w:rsidRPr="0050688B">
        <w:rPr>
          <w:rFonts w:ascii="Times New Roman" w:hAnsi="Times New Roman"/>
          <w:color w:val="000000"/>
          <w:sz w:val="24"/>
          <w:szCs w:val="24"/>
        </w:rPr>
        <w:t xml:space="preserve"> (</w:t>
      </w:r>
      <w:proofErr w:type="spellStart"/>
      <w:r w:rsidR="009F3FC6" w:rsidRPr="0050688B">
        <w:rPr>
          <w:rFonts w:ascii="Times New Roman" w:hAnsi="Times New Roman"/>
          <w:color w:val="000000"/>
          <w:sz w:val="24"/>
          <w:szCs w:val="24"/>
        </w:rPr>
        <w:t>PanReac</w:t>
      </w:r>
      <w:proofErr w:type="spellEnd"/>
      <w:r w:rsidR="009F3FC6" w:rsidRPr="0050688B">
        <w:rPr>
          <w:rFonts w:ascii="Times New Roman" w:hAnsi="Times New Roman"/>
          <w:color w:val="000000"/>
          <w:sz w:val="24"/>
          <w:szCs w:val="24"/>
        </w:rPr>
        <w:t xml:space="preserve"> </w:t>
      </w:r>
      <w:proofErr w:type="spellStart"/>
      <w:r w:rsidR="009F3FC6" w:rsidRPr="0050688B">
        <w:rPr>
          <w:rFonts w:ascii="Times New Roman" w:hAnsi="Times New Roman"/>
          <w:color w:val="000000"/>
          <w:sz w:val="24"/>
          <w:szCs w:val="24"/>
        </w:rPr>
        <w:t>AppliChem</w:t>
      </w:r>
      <w:proofErr w:type="spellEnd"/>
      <w:r w:rsidR="009F3FC6" w:rsidRPr="0050688B">
        <w:rPr>
          <w:rFonts w:ascii="Times New Roman" w:hAnsi="Times New Roman"/>
          <w:color w:val="000000"/>
          <w:sz w:val="24"/>
          <w:szCs w:val="24"/>
        </w:rPr>
        <w:t>)</w:t>
      </w:r>
      <w:r w:rsidRPr="0050688B">
        <w:rPr>
          <w:rFonts w:ascii="Times New Roman" w:hAnsi="Times New Roman"/>
          <w:color w:val="000000"/>
          <w:sz w:val="24"/>
          <w:szCs w:val="24"/>
        </w:rPr>
        <w:t xml:space="preserve"> al 0,05</w:t>
      </w:r>
      <w:r w:rsidR="000C0AE2" w:rsidRPr="0050688B">
        <w:rPr>
          <w:rFonts w:ascii="Times New Roman" w:hAnsi="Times New Roman"/>
          <w:color w:val="000000"/>
          <w:sz w:val="24"/>
          <w:szCs w:val="24"/>
        </w:rPr>
        <w:t xml:space="preserve"> g·L</w:t>
      </w:r>
      <w:r w:rsidR="000C0AE2" w:rsidRPr="0050688B">
        <w:rPr>
          <w:rFonts w:ascii="Times New Roman" w:hAnsi="Times New Roman"/>
          <w:color w:val="000000"/>
          <w:sz w:val="24"/>
          <w:szCs w:val="24"/>
          <w:vertAlign w:val="superscript"/>
        </w:rPr>
        <w:t>-</w:t>
      </w:r>
      <w:r w:rsidR="000C0AE2" w:rsidRPr="0050688B">
        <w:rPr>
          <w:rFonts w:ascii="Times New Roman" w:hAnsi="Times New Roman"/>
          <w:b/>
          <w:bCs/>
          <w:color w:val="000000"/>
          <w:sz w:val="24"/>
          <w:szCs w:val="24"/>
          <w:vertAlign w:val="superscript"/>
        </w:rPr>
        <w:t>1</w:t>
      </w:r>
      <w:r w:rsidRPr="0050688B">
        <w:rPr>
          <w:rFonts w:ascii="Times New Roman" w:hAnsi="Times New Roman"/>
          <w:color w:val="000000"/>
          <w:sz w:val="24"/>
          <w:szCs w:val="24"/>
        </w:rPr>
        <w:t xml:space="preserve">. </w:t>
      </w:r>
      <w:r w:rsidR="00A618EE" w:rsidRPr="0050688B">
        <w:rPr>
          <w:rFonts w:ascii="Times New Roman" w:hAnsi="Times New Roman"/>
          <w:color w:val="000000"/>
          <w:sz w:val="24"/>
          <w:szCs w:val="24"/>
        </w:rPr>
        <w:t>Se selló con</w:t>
      </w:r>
      <w:r w:rsidR="00A76BD8" w:rsidRPr="0050688B">
        <w:rPr>
          <w:rFonts w:ascii="Times New Roman" w:hAnsi="Times New Roman"/>
          <w:color w:val="000000"/>
          <w:sz w:val="24"/>
          <w:szCs w:val="24"/>
        </w:rPr>
        <w:t xml:space="preserve"> </w:t>
      </w:r>
      <w:r w:rsidR="003F6C49" w:rsidRPr="0050688B">
        <w:rPr>
          <w:rFonts w:ascii="Times New Roman" w:hAnsi="Times New Roman"/>
          <w:color w:val="000000"/>
          <w:sz w:val="24"/>
          <w:szCs w:val="24"/>
        </w:rPr>
        <w:t>Parafilm</w:t>
      </w:r>
      <w:r w:rsidR="00A76BD8" w:rsidRPr="0050688B">
        <w:rPr>
          <w:rFonts w:ascii="Times New Roman" w:hAnsi="Times New Roman"/>
          <w:color w:val="000000"/>
          <w:sz w:val="24"/>
          <w:szCs w:val="24"/>
        </w:rPr>
        <w:t xml:space="preserve"> </w:t>
      </w:r>
      <w:r w:rsidR="00A618EE" w:rsidRPr="0050688B">
        <w:rPr>
          <w:rFonts w:ascii="Times New Roman" w:hAnsi="Times New Roman"/>
          <w:color w:val="000000"/>
          <w:sz w:val="24"/>
          <w:szCs w:val="24"/>
        </w:rPr>
        <w:t>y se</w:t>
      </w:r>
      <w:r w:rsidR="00A76BD8" w:rsidRPr="0050688B">
        <w:rPr>
          <w:rFonts w:ascii="Times New Roman" w:hAnsi="Times New Roman"/>
          <w:color w:val="000000"/>
          <w:sz w:val="24"/>
          <w:szCs w:val="24"/>
        </w:rPr>
        <w:t xml:space="preserve"> incub</w:t>
      </w:r>
      <w:r w:rsidR="00A618EE" w:rsidRPr="0050688B">
        <w:rPr>
          <w:rFonts w:ascii="Times New Roman" w:hAnsi="Times New Roman"/>
          <w:color w:val="000000"/>
          <w:sz w:val="24"/>
          <w:szCs w:val="24"/>
        </w:rPr>
        <w:t>ó</w:t>
      </w:r>
      <w:r w:rsidR="00A76BD8" w:rsidRPr="0050688B">
        <w:rPr>
          <w:rFonts w:ascii="Times New Roman" w:hAnsi="Times New Roman"/>
          <w:color w:val="000000"/>
          <w:sz w:val="24"/>
          <w:szCs w:val="24"/>
        </w:rPr>
        <w:t xml:space="preserve"> a </w:t>
      </w:r>
      <w:r w:rsidR="00A76BD8" w:rsidRPr="0050688B">
        <w:rPr>
          <w:rFonts w:ascii="Times New Roman" w:hAnsi="Times New Roman"/>
          <w:sz w:val="24"/>
          <w:szCs w:val="24"/>
        </w:rPr>
        <w:t>temperatura ambiente para el régimen de lluvia y sequía con temp</w:t>
      </w:r>
      <w:r w:rsidR="005C2088" w:rsidRPr="0050688B">
        <w:rPr>
          <w:rFonts w:ascii="Times New Roman" w:hAnsi="Times New Roman"/>
          <w:sz w:val="24"/>
          <w:szCs w:val="24"/>
        </w:rPr>
        <w:t xml:space="preserve">eraturas aproximadas de 28 y 31 </w:t>
      </w:r>
      <w:proofErr w:type="spellStart"/>
      <w:r w:rsidR="00A76BD8" w:rsidRPr="0050688B">
        <w:rPr>
          <w:rFonts w:ascii="Times New Roman" w:hAnsi="Times New Roman"/>
          <w:sz w:val="24"/>
          <w:szCs w:val="24"/>
        </w:rPr>
        <w:t>ºC</w:t>
      </w:r>
      <w:proofErr w:type="spellEnd"/>
      <w:r w:rsidR="00A76BD8" w:rsidRPr="0050688B">
        <w:rPr>
          <w:rFonts w:ascii="Times New Roman" w:hAnsi="Times New Roman"/>
          <w:sz w:val="24"/>
          <w:szCs w:val="24"/>
        </w:rPr>
        <w:t xml:space="preserve"> respectivamente</w:t>
      </w:r>
      <w:r w:rsidR="00A76BD8" w:rsidRPr="0050688B">
        <w:rPr>
          <w:rFonts w:ascii="Times New Roman" w:hAnsi="Times New Roman"/>
          <w:color w:val="000000"/>
          <w:sz w:val="24"/>
          <w:szCs w:val="24"/>
        </w:rPr>
        <w:t xml:space="preserve"> </w:t>
      </w:r>
      <w:r w:rsidRPr="0050688B">
        <w:rPr>
          <w:rFonts w:ascii="Times New Roman" w:hAnsi="Times New Roman"/>
          <w:color w:val="000000"/>
          <w:sz w:val="24"/>
          <w:szCs w:val="24"/>
        </w:rPr>
        <w:t xml:space="preserve">durante siete días. Se seleccionaron los </w:t>
      </w:r>
      <w:r w:rsidR="008C4A06" w:rsidRPr="0050688B">
        <w:rPr>
          <w:rFonts w:ascii="Times New Roman" w:hAnsi="Times New Roman"/>
          <w:color w:val="000000"/>
          <w:sz w:val="24"/>
          <w:szCs w:val="24"/>
        </w:rPr>
        <w:t>hongos t</w:t>
      </w:r>
      <w:r w:rsidR="00A618EE" w:rsidRPr="0050688B">
        <w:rPr>
          <w:rFonts w:ascii="Times New Roman" w:hAnsi="Times New Roman"/>
          <w:color w:val="000000"/>
          <w:sz w:val="24"/>
          <w:szCs w:val="24"/>
        </w:rPr>
        <w:t>omando como referencia</w:t>
      </w:r>
      <w:r w:rsidR="00DF23AD" w:rsidRPr="0050688B">
        <w:rPr>
          <w:rFonts w:ascii="Times New Roman" w:hAnsi="Times New Roman"/>
          <w:color w:val="000000"/>
          <w:sz w:val="24"/>
          <w:szCs w:val="24"/>
        </w:rPr>
        <w:t xml:space="preserve"> características macroscópicas diferenciales y la</w:t>
      </w:r>
      <w:r w:rsidR="00A618EE" w:rsidRPr="0050688B">
        <w:rPr>
          <w:rFonts w:ascii="Times New Roman" w:hAnsi="Times New Roman"/>
          <w:color w:val="000000"/>
          <w:sz w:val="24"/>
          <w:szCs w:val="24"/>
        </w:rPr>
        <w:t xml:space="preserve"> formación</w:t>
      </w:r>
      <w:r w:rsidR="00DF23AD" w:rsidRPr="0050688B">
        <w:rPr>
          <w:rFonts w:ascii="Times New Roman" w:hAnsi="Times New Roman"/>
          <w:color w:val="000000"/>
          <w:sz w:val="24"/>
          <w:szCs w:val="24"/>
        </w:rPr>
        <w:t xml:space="preserve"> de</w:t>
      </w:r>
      <w:r w:rsidRPr="0050688B">
        <w:rPr>
          <w:rFonts w:ascii="Times New Roman" w:hAnsi="Times New Roman"/>
          <w:color w:val="000000"/>
          <w:sz w:val="24"/>
          <w:szCs w:val="24"/>
        </w:rPr>
        <w:t xml:space="preserve"> halo de inhibición</w:t>
      </w:r>
      <w:r w:rsidR="003C4CA6" w:rsidRPr="0050688B">
        <w:rPr>
          <w:rFonts w:ascii="Times New Roman" w:hAnsi="Times New Roman"/>
          <w:color w:val="000000"/>
          <w:sz w:val="24"/>
          <w:szCs w:val="24"/>
        </w:rPr>
        <w:t xml:space="preserve"> </w:t>
      </w:r>
      <w:r w:rsidR="00A618EE" w:rsidRPr="0050688B">
        <w:rPr>
          <w:rFonts w:ascii="Times New Roman" w:hAnsi="Times New Roman"/>
          <w:color w:val="000000"/>
          <w:sz w:val="24"/>
          <w:szCs w:val="24"/>
        </w:rPr>
        <w:t>frente a los micro</w:t>
      </w:r>
      <w:r w:rsidR="003F6C49" w:rsidRPr="0050688B">
        <w:rPr>
          <w:rFonts w:ascii="Times New Roman" w:hAnsi="Times New Roman"/>
          <w:color w:val="000000"/>
          <w:sz w:val="24"/>
          <w:szCs w:val="24"/>
        </w:rPr>
        <w:t>o</w:t>
      </w:r>
      <w:r w:rsidR="00A618EE" w:rsidRPr="0050688B">
        <w:rPr>
          <w:rFonts w:ascii="Times New Roman" w:hAnsi="Times New Roman"/>
          <w:color w:val="000000"/>
          <w:sz w:val="24"/>
          <w:szCs w:val="24"/>
        </w:rPr>
        <w:t>rganismos</w:t>
      </w:r>
      <w:r w:rsidR="003C4CA6" w:rsidRPr="0050688B">
        <w:rPr>
          <w:rFonts w:ascii="Times New Roman" w:hAnsi="Times New Roman"/>
          <w:color w:val="000000"/>
          <w:sz w:val="24"/>
          <w:szCs w:val="24"/>
        </w:rPr>
        <w:t xml:space="preserve"> que crecieron en la caja de </w:t>
      </w:r>
      <w:r w:rsidR="003F6C49" w:rsidRPr="0050688B">
        <w:rPr>
          <w:rFonts w:ascii="Times New Roman" w:hAnsi="Times New Roman"/>
          <w:color w:val="000000"/>
          <w:sz w:val="24"/>
          <w:szCs w:val="24"/>
        </w:rPr>
        <w:t>Petri</w:t>
      </w:r>
      <w:r w:rsidRPr="0050688B">
        <w:rPr>
          <w:rFonts w:ascii="Times New Roman" w:hAnsi="Times New Roman"/>
          <w:color w:val="000000"/>
          <w:sz w:val="24"/>
          <w:szCs w:val="24"/>
        </w:rPr>
        <w:t xml:space="preserve">. Posteriormente, se repicaron </w:t>
      </w:r>
      <w:r w:rsidR="00A618EE" w:rsidRPr="0050688B">
        <w:rPr>
          <w:rFonts w:ascii="Times New Roman" w:hAnsi="Times New Roman"/>
          <w:color w:val="000000"/>
          <w:sz w:val="24"/>
          <w:szCs w:val="24"/>
        </w:rPr>
        <w:t>utilizando un</w:t>
      </w:r>
      <w:r w:rsidRPr="0050688B">
        <w:rPr>
          <w:rFonts w:ascii="Times New Roman" w:hAnsi="Times New Roman"/>
          <w:color w:val="000000"/>
          <w:sz w:val="24"/>
          <w:szCs w:val="24"/>
        </w:rPr>
        <w:t xml:space="preserve"> sacabocado en agar PDA para obtener cultivos axénicos que se revisaron a través de microscopía (Montoya, 2019)</w:t>
      </w:r>
      <w:r w:rsidR="00F53CD1" w:rsidRPr="0050688B">
        <w:rPr>
          <w:rFonts w:ascii="Times New Roman" w:hAnsi="Times New Roman"/>
          <w:color w:val="000000"/>
          <w:sz w:val="24"/>
          <w:szCs w:val="24"/>
        </w:rPr>
        <w:t>.</w:t>
      </w:r>
    </w:p>
    <w:p w14:paraId="202D0EA9" w14:textId="4183C88E" w:rsidR="00F53CD1" w:rsidRPr="0050688B" w:rsidRDefault="00710616" w:rsidP="007144F7">
      <w:pPr>
        <w:shd w:val="clear" w:color="auto" w:fill="FFFFFF"/>
        <w:spacing w:after="0" w:line="480" w:lineRule="auto"/>
        <w:rPr>
          <w:rStyle w:val="Cuadrculamedia11"/>
          <w:rFonts w:ascii="Times New Roman" w:hAnsi="Times New Roman"/>
          <w:b/>
          <w:color w:val="auto"/>
          <w:sz w:val="24"/>
          <w:szCs w:val="24"/>
        </w:rPr>
      </w:pPr>
      <w:r w:rsidRPr="0050688B">
        <w:rPr>
          <w:rStyle w:val="Cuadrculamedia11"/>
          <w:rFonts w:ascii="Times New Roman" w:hAnsi="Times New Roman"/>
          <w:b/>
          <w:color w:val="auto"/>
          <w:sz w:val="24"/>
          <w:szCs w:val="24"/>
        </w:rPr>
        <w:t>Pruebas de antagonismo</w:t>
      </w:r>
    </w:p>
    <w:p w14:paraId="78B3633D" w14:textId="778C8EAB" w:rsidR="00A56B1A" w:rsidRPr="0050688B" w:rsidRDefault="00DF23AD" w:rsidP="007144F7">
      <w:pPr>
        <w:pBdr>
          <w:top w:val="nil"/>
          <w:left w:val="nil"/>
          <w:bottom w:val="nil"/>
          <w:right w:val="nil"/>
          <w:between w:val="nil"/>
        </w:pBdr>
        <w:spacing w:after="0" w:line="480" w:lineRule="auto"/>
        <w:ind w:right="38"/>
        <w:jc w:val="both"/>
        <w:rPr>
          <w:rFonts w:ascii="Times New Roman" w:hAnsi="Times New Roman"/>
          <w:color w:val="000000"/>
          <w:sz w:val="24"/>
          <w:szCs w:val="24"/>
        </w:rPr>
      </w:pPr>
      <w:r w:rsidRPr="0050688B">
        <w:rPr>
          <w:rFonts w:ascii="Times New Roman" w:hAnsi="Times New Roman"/>
          <w:color w:val="000000"/>
          <w:sz w:val="24"/>
          <w:szCs w:val="24"/>
        </w:rPr>
        <w:t>El hongo fitopatógeno fue proporcionado por el banco de cepas de la Universidad de Antioquia, la prueba de antagonismo se realizó</w:t>
      </w:r>
      <w:r w:rsidR="00A56B1A" w:rsidRPr="0050688B">
        <w:rPr>
          <w:rFonts w:ascii="Times New Roman" w:hAnsi="Times New Roman"/>
          <w:color w:val="000000"/>
          <w:sz w:val="24"/>
          <w:szCs w:val="24"/>
        </w:rPr>
        <w:t xml:space="preserve"> </w:t>
      </w:r>
      <w:r w:rsidRPr="0050688B">
        <w:rPr>
          <w:rFonts w:ascii="Times New Roman" w:hAnsi="Times New Roman"/>
          <w:color w:val="000000"/>
          <w:sz w:val="24"/>
          <w:szCs w:val="24"/>
        </w:rPr>
        <w:t xml:space="preserve">a </w:t>
      </w:r>
      <w:r w:rsidR="00A56B1A" w:rsidRPr="0050688B">
        <w:rPr>
          <w:rFonts w:ascii="Times New Roman" w:hAnsi="Times New Roman"/>
          <w:color w:val="000000"/>
          <w:sz w:val="24"/>
          <w:szCs w:val="24"/>
        </w:rPr>
        <w:t>partir del método de siembra de cultivo dual</w:t>
      </w:r>
      <w:r w:rsidR="000517E6" w:rsidRPr="0050688B">
        <w:rPr>
          <w:rFonts w:ascii="Times New Roman" w:hAnsi="Times New Roman"/>
          <w:i/>
          <w:color w:val="000000"/>
          <w:sz w:val="24"/>
          <w:szCs w:val="24"/>
        </w:rPr>
        <w:t xml:space="preserve"> </w:t>
      </w:r>
      <w:r w:rsidR="00A56B1A" w:rsidRPr="0050688B">
        <w:rPr>
          <w:rFonts w:ascii="Times New Roman" w:hAnsi="Times New Roman"/>
          <w:color w:val="000000"/>
          <w:sz w:val="24"/>
          <w:szCs w:val="24"/>
        </w:rPr>
        <w:t xml:space="preserve">(Montoya, 2019). </w:t>
      </w:r>
      <w:r w:rsidR="00682DF0" w:rsidRPr="0050688B">
        <w:rPr>
          <w:rFonts w:ascii="Times New Roman" w:hAnsi="Times New Roman"/>
          <w:color w:val="000000"/>
          <w:sz w:val="24"/>
          <w:szCs w:val="24"/>
        </w:rPr>
        <w:t>S</w:t>
      </w:r>
      <w:r w:rsidR="00A56B1A" w:rsidRPr="0050688B">
        <w:rPr>
          <w:rFonts w:ascii="Times New Roman" w:hAnsi="Times New Roman"/>
          <w:color w:val="000000"/>
          <w:sz w:val="24"/>
          <w:szCs w:val="24"/>
        </w:rPr>
        <w:t>e sembró en PDA las parejas de los hongos</w:t>
      </w:r>
      <w:r w:rsidR="009A660D" w:rsidRPr="0050688B">
        <w:rPr>
          <w:rFonts w:ascii="Times New Roman" w:hAnsi="Times New Roman"/>
          <w:color w:val="000000"/>
          <w:sz w:val="24"/>
          <w:szCs w:val="24"/>
        </w:rPr>
        <w:t xml:space="preserve"> </w:t>
      </w:r>
      <w:r w:rsidR="00A56B1A" w:rsidRPr="0050688B">
        <w:rPr>
          <w:rFonts w:ascii="Times New Roman" w:hAnsi="Times New Roman"/>
          <w:sz w:val="24"/>
          <w:szCs w:val="24"/>
        </w:rPr>
        <w:t>fitopatógeno</w:t>
      </w:r>
      <w:r w:rsidR="00A56B1A" w:rsidRPr="0050688B">
        <w:rPr>
          <w:rFonts w:ascii="Times New Roman" w:hAnsi="Times New Roman"/>
          <w:color w:val="000000"/>
          <w:sz w:val="24"/>
          <w:szCs w:val="24"/>
        </w:rPr>
        <w:t xml:space="preserve">/potencial inhibidor a tres centímetros de distancia a cada extremo de la caja de Petri en forma horizontal. Se realizó el control de crecimiento individual del microorganismo fitopatógeno, para ello se tomó </w:t>
      </w:r>
      <w:r w:rsidR="000C0AE2" w:rsidRPr="0050688B">
        <w:rPr>
          <w:rFonts w:ascii="Times New Roman" w:hAnsi="Times New Roman"/>
          <w:color w:val="000000"/>
          <w:sz w:val="24"/>
          <w:szCs w:val="24"/>
        </w:rPr>
        <w:t>micelio del hongo</w:t>
      </w:r>
      <w:r w:rsidR="00A56B1A" w:rsidRPr="0050688B">
        <w:rPr>
          <w:rFonts w:ascii="Times New Roman" w:hAnsi="Times New Roman"/>
          <w:color w:val="FF0000"/>
          <w:sz w:val="24"/>
          <w:szCs w:val="24"/>
        </w:rPr>
        <w:t xml:space="preserve"> </w:t>
      </w:r>
      <w:r w:rsidR="00A56B1A" w:rsidRPr="0050688B">
        <w:rPr>
          <w:rFonts w:ascii="Times New Roman" w:hAnsi="Times New Roman"/>
          <w:color w:val="000000"/>
          <w:sz w:val="24"/>
          <w:szCs w:val="24"/>
        </w:rPr>
        <w:t xml:space="preserve">que se ubicó en el centro de la caja de Petri con agar PDA. Finalmente, las cajas de Petri se </w:t>
      </w:r>
      <w:r w:rsidR="000B4B9F" w:rsidRPr="0050688B">
        <w:rPr>
          <w:rFonts w:ascii="Times New Roman" w:hAnsi="Times New Roman"/>
          <w:color w:val="000000"/>
          <w:sz w:val="24"/>
          <w:szCs w:val="24"/>
        </w:rPr>
        <w:t>incubaron</w:t>
      </w:r>
      <w:r w:rsidR="00A56B1A" w:rsidRPr="0050688B">
        <w:rPr>
          <w:rFonts w:ascii="Times New Roman" w:hAnsi="Times New Roman"/>
          <w:color w:val="000000"/>
          <w:sz w:val="24"/>
          <w:szCs w:val="24"/>
        </w:rPr>
        <w:t xml:space="preserve"> a </w:t>
      </w:r>
      <w:r w:rsidR="00A56B1A" w:rsidRPr="0050688B">
        <w:rPr>
          <w:rFonts w:ascii="Times New Roman" w:hAnsi="Times New Roman"/>
          <w:sz w:val="24"/>
          <w:szCs w:val="24"/>
        </w:rPr>
        <w:t xml:space="preserve">temperatura ambiente para el régimen de </w:t>
      </w:r>
      <w:r w:rsidR="00A56B1A" w:rsidRPr="0050688B">
        <w:rPr>
          <w:rFonts w:ascii="Times New Roman" w:hAnsi="Times New Roman"/>
          <w:sz w:val="24"/>
          <w:szCs w:val="24"/>
        </w:rPr>
        <w:lastRenderedPageBreak/>
        <w:t>lluvia y sequía con temperaturas aproximadas de 28 y 31</w:t>
      </w:r>
      <w:r w:rsidR="00BF4545" w:rsidRPr="0050688B">
        <w:rPr>
          <w:rFonts w:ascii="Times New Roman" w:hAnsi="Times New Roman"/>
          <w:sz w:val="24"/>
          <w:szCs w:val="24"/>
        </w:rPr>
        <w:t xml:space="preserve"> </w:t>
      </w:r>
      <w:proofErr w:type="spellStart"/>
      <w:r w:rsidR="00A56B1A" w:rsidRPr="0050688B">
        <w:rPr>
          <w:rFonts w:ascii="Times New Roman" w:hAnsi="Times New Roman"/>
          <w:sz w:val="24"/>
          <w:szCs w:val="24"/>
        </w:rPr>
        <w:t>ºC</w:t>
      </w:r>
      <w:proofErr w:type="spellEnd"/>
      <w:r w:rsidR="00A56B1A" w:rsidRPr="0050688B">
        <w:rPr>
          <w:rFonts w:ascii="Times New Roman" w:hAnsi="Times New Roman"/>
          <w:sz w:val="24"/>
          <w:szCs w:val="24"/>
        </w:rPr>
        <w:t xml:space="preserve"> respectivamente por</w:t>
      </w:r>
      <w:r w:rsidR="00A56B1A" w:rsidRPr="0050688B">
        <w:rPr>
          <w:rFonts w:ascii="Times New Roman" w:hAnsi="Times New Roman"/>
          <w:color w:val="000000"/>
          <w:sz w:val="24"/>
          <w:szCs w:val="24"/>
        </w:rPr>
        <w:t xml:space="preserve"> siete días. Durante este tiempo se </w:t>
      </w:r>
      <w:r w:rsidR="003F6C49" w:rsidRPr="0050688B">
        <w:rPr>
          <w:rFonts w:ascii="Times New Roman" w:hAnsi="Times New Roman"/>
          <w:color w:val="000000"/>
          <w:sz w:val="24"/>
          <w:szCs w:val="24"/>
        </w:rPr>
        <w:t xml:space="preserve">realizaron </w:t>
      </w:r>
      <w:r w:rsidR="00A56B1A" w:rsidRPr="0050688B">
        <w:rPr>
          <w:rFonts w:ascii="Times New Roman" w:hAnsi="Times New Roman"/>
          <w:color w:val="000000"/>
          <w:sz w:val="24"/>
          <w:szCs w:val="24"/>
        </w:rPr>
        <w:t>mediciones de los crecimientos radiales de ambos tratamientos cada dos días. Los resultados</w:t>
      </w:r>
      <w:r w:rsidR="000C0AE2" w:rsidRPr="0050688B">
        <w:rPr>
          <w:rFonts w:ascii="Times New Roman" w:hAnsi="Times New Roman"/>
          <w:color w:val="000000"/>
          <w:sz w:val="24"/>
          <w:szCs w:val="24"/>
        </w:rPr>
        <w:t xml:space="preserve"> del porcentaje </w:t>
      </w:r>
      <w:r w:rsidR="00A56B1A" w:rsidRPr="0050688B">
        <w:rPr>
          <w:rFonts w:ascii="Times New Roman" w:hAnsi="Times New Roman"/>
          <w:color w:val="000000"/>
          <w:sz w:val="24"/>
          <w:szCs w:val="24"/>
        </w:rPr>
        <w:t xml:space="preserve">de inhibición </w:t>
      </w:r>
      <w:r w:rsidR="005E1C6D" w:rsidRPr="0050688B">
        <w:rPr>
          <w:rFonts w:ascii="Times New Roman" w:hAnsi="Times New Roman"/>
          <w:color w:val="000000"/>
          <w:sz w:val="24"/>
          <w:szCs w:val="24"/>
        </w:rPr>
        <w:t xml:space="preserve">se obtuvieron </w:t>
      </w:r>
      <w:r w:rsidR="00A56B1A" w:rsidRPr="0050688B">
        <w:rPr>
          <w:rFonts w:ascii="Times New Roman" w:hAnsi="Times New Roman"/>
          <w:color w:val="000000"/>
          <w:sz w:val="24"/>
          <w:szCs w:val="24"/>
        </w:rPr>
        <w:t>con la siguiente fórmula (Wang et al., 2023).</w:t>
      </w:r>
    </w:p>
    <w:p w14:paraId="14F30B8E" w14:textId="2FA3AC2B" w:rsidR="005C2088" w:rsidRPr="0050688B" w:rsidRDefault="005C2088" w:rsidP="00386E13">
      <w:pPr>
        <w:spacing w:line="480" w:lineRule="auto"/>
        <w:jc w:val="center"/>
        <w:rPr>
          <w:rFonts w:ascii="Times New Roman" w:eastAsia="Cambria Math" w:hAnsi="Times New Roman"/>
          <w:color w:val="000000"/>
          <w:sz w:val="24"/>
          <w:szCs w:val="24"/>
        </w:rPr>
      </w:pPr>
      <w:r w:rsidRPr="0050688B">
        <w:rPr>
          <w:rFonts w:ascii="Times New Roman" w:hAnsi="Times New Roman"/>
          <w:sz w:val="24"/>
          <w:szCs w:val="24"/>
        </w:rPr>
        <w:t>% de inhibición del crecimiento radial = (R1-R2) /</w:t>
      </w:r>
      <w:r w:rsidR="003F6C49" w:rsidRPr="0050688B">
        <w:rPr>
          <w:rFonts w:ascii="Times New Roman" w:hAnsi="Times New Roman"/>
          <w:sz w:val="24"/>
          <w:szCs w:val="24"/>
        </w:rPr>
        <w:t xml:space="preserve"> </w:t>
      </w:r>
      <w:r w:rsidRPr="0050688B">
        <w:rPr>
          <w:rFonts w:ascii="Times New Roman" w:hAnsi="Times New Roman"/>
          <w:sz w:val="24"/>
          <w:szCs w:val="24"/>
        </w:rPr>
        <w:t>(R1) *100</w:t>
      </w:r>
    </w:p>
    <w:p w14:paraId="4B0F0BBF" w14:textId="77777777" w:rsidR="00B22BF6" w:rsidRPr="0050688B" w:rsidRDefault="00B22BF6" w:rsidP="007144F7">
      <w:pPr>
        <w:spacing w:line="480" w:lineRule="auto"/>
        <w:rPr>
          <w:rFonts w:ascii="Times New Roman" w:eastAsia="Cambria Math" w:hAnsi="Times New Roman"/>
          <w:color w:val="000000"/>
          <w:sz w:val="24"/>
          <w:szCs w:val="24"/>
        </w:rPr>
      </w:pPr>
      <w:r w:rsidRPr="0050688B">
        <w:rPr>
          <w:rFonts w:ascii="Times New Roman" w:hAnsi="Times New Roman"/>
          <w:color w:val="000000"/>
          <w:sz w:val="24"/>
          <w:szCs w:val="24"/>
        </w:rPr>
        <w:t>Donde:</w:t>
      </w:r>
    </w:p>
    <w:p w14:paraId="1B426AF7" w14:textId="771C990E" w:rsidR="00B22BF6" w:rsidRPr="0050688B" w:rsidRDefault="00B22BF6" w:rsidP="007144F7">
      <w:pPr>
        <w:pBdr>
          <w:top w:val="nil"/>
          <w:left w:val="nil"/>
          <w:bottom w:val="nil"/>
          <w:right w:val="nil"/>
          <w:between w:val="nil"/>
        </w:pBdr>
        <w:spacing w:after="0" w:line="480" w:lineRule="auto"/>
        <w:ind w:right="38"/>
        <w:jc w:val="both"/>
        <w:rPr>
          <w:rFonts w:ascii="Times New Roman" w:hAnsi="Times New Roman"/>
          <w:color w:val="000000"/>
          <w:sz w:val="24"/>
          <w:szCs w:val="24"/>
        </w:rPr>
      </w:pPr>
      <w:r w:rsidRPr="0050688B">
        <w:rPr>
          <w:rFonts w:ascii="Times New Roman" w:hAnsi="Times New Roman"/>
          <w:b/>
          <w:color w:val="000000"/>
          <w:sz w:val="24"/>
          <w:szCs w:val="24"/>
        </w:rPr>
        <w:t xml:space="preserve">R1: </w:t>
      </w:r>
      <w:r w:rsidRPr="0050688B">
        <w:rPr>
          <w:rFonts w:ascii="Times New Roman" w:hAnsi="Times New Roman"/>
          <w:color w:val="000000"/>
          <w:sz w:val="24"/>
          <w:szCs w:val="24"/>
        </w:rPr>
        <w:t>Crecimiento radial del fitopatógeno en el control (cm).</w:t>
      </w:r>
    </w:p>
    <w:p w14:paraId="5E0E51A2" w14:textId="77777777" w:rsidR="00B22BF6" w:rsidRPr="0050688B" w:rsidRDefault="00B22BF6" w:rsidP="007144F7">
      <w:pPr>
        <w:pBdr>
          <w:top w:val="nil"/>
          <w:left w:val="nil"/>
          <w:bottom w:val="nil"/>
          <w:right w:val="nil"/>
          <w:between w:val="nil"/>
        </w:pBdr>
        <w:spacing w:after="0" w:line="480" w:lineRule="auto"/>
        <w:ind w:right="38"/>
        <w:jc w:val="both"/>
        <w:rPr>
          <w:rFonts w:ascii="Times New Roman" w:hAnsi="Times New Roman"/>
          <w:color w:val="000000"/>
          <w:sz w:val="24"/>
          <w:szCs w:val="24"/>
        </w:rPr>
      </w:pPr>
      <w:r w:rsidRPr="0050688B">
        <w:rPr>
          <w:rFonts w:ascii="Times New Roman" w:hAnsi="Times New Roman"/>
          <w:b/>
          <w:color w:val="000000"/>
          <w:sz w:val="24"/>
          <w:szCs w:val="24"/>
        </w:rPr>
        <w:t xml:space="preserve">R2: </w:t>
      </w:r>
      <w:r w:rsidRPr="0050688B">
        <w:rPr>
          <w:rFonts w:ascii="Times New Roman" w:hAnsi="Times New Roman"/>
          <w:color w:val="000000"/>
          <w:sz w:val="24"/>
          <w:szCs w:val="24"/>
        </w:rPr>
        <w:t>Crecimiento radial del fitopatógeno en enfrentamiento (cm).</w:t>
      </w:r>
    </w:p>
    <w:p w14:paraId="1B625FFB" w14:textId="1987B368" w:rsidR="00F53CD1" w:rsidRPr="0050688B" w:rsidRDefault="00710616" w:rsidP="007144F7">
      <w:pPr>
        <w:shd w:val="clear" w:color="auto" w:fill="FFFFFF"/>
        <w:spacing w:after="0" w:line="480" w:lineRule="auto"/>
        <w:jc w:val="both"/>
        <w:rPr>
          <w:rStyle w:val="Cuadrculamedia11"/>
          <w:rFonts w:ascii="Times New Roman" w:hAnsi="Times New Roman"/>
          <w:b/>
          <w:color w:val="auto"/>
          <w:sz w:val="24"/>
          <w:szCs w:val="24"/>
        </w:rPr>
      </w:pPr>
      <w:r w:rsidRPr="0050688B">
        <w:rPr>
          <w:rStyle w:val="Cuadrculamedia11"/>
          <w:rFonts w:ascii="Times New Roman" w:hAnsi="Times New Roman"/>
          <w:b/>
          <w:color w:val="auto"/>
          <w:sz w:val="24"/>
          <w:szCs w:val="24"/>
        </w:rPr>
        <w:t xml:space="preserve"> Identificación del género de hongos antagonistas</w:t>
      </w:r>
    </w:p>
    <w:p w14:paraId="547170D8" w14:textId="66AA9076" w:rsidR="00B22BF6" w:rsidRPr="0050688B" w:rsidRDefault="00B22BF6" w:rsidP="007144F7">
      <w:pPr>
        <w:shd w:val="clear" w:color="auto" w:fill="FFFFFF"/>
        <w:spacing w:after="0" w:line="480" w:lineRule="auto"/>
        <w:jc w:val="both"/>
        <w:rPr>
          <w:rFonts w:ascii="Times New Roman" w:hAnsi="Times New Roman"/>
          <w:b/>
          <w:sz w:val="24"/>
          <w:szCs w:val="24"/>
        </w:rPr>
      </w:pPr>
      <w:r w:rsidRPr="0050688B">
        <w:rPr>
          <w:rFonts w:ascii="Times New Roman" w:hAnsi="Times New Roman"/>
          <w:color w:val="000000"/>
          <w:sz w:val="24"/>
          <w:szCs w:val="24"/>
        </w:rPr>
        <w:t xml:space="preserve">Los hongos más eficientes en el </w:t>
      </w:r>
      <w:proofErr w:type="spellStart"/>
      <w:r w:rsidRPr="0050688B">
        <w:rPr>
          <w:rFonts w:ascii="Times New Roman" w:hAnsi="Times New Roman"/>
          <w:color w:val="000000"/>
          <w:sz w:val="24"/>
          <w:szCs w:val="24"/>
        </w:rPr>
        <w:t>biocontrol</w:t>
      </w:r>
      <w:proofErr w:type="spellEnd"/>
      <w:r w:rsidRPr="0050688B">
        <w:rPr>
          <w:rFonts w:ascii="Times New Roman" w:hAnsi="Times New Roman"/>
          <w:color w:val="000000"/>
          <w:sz w:val="24"/>
          <w:szCs w:val="24"/>
        </w:rPr>
        <w:t xml:space="preserve"> de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 xml:space="preserve">. </w:t>
      </w:r>
      <w:r w:rsidR="00603C02" w:rsidRPr="0050688B">
        <w:rPr>
          <w:rFonts w:ascii="Times New Roman" w:hAnsi="Times New Roman"/>
          <w:color w:val="000000"/>
          <w:sz w:val="24"/>
          <w:szCs w:val="24"/>
        </w:rPr>
        <w:t>s</w:t>
      </w:r>
      <w:r w:rsidRPr="0050688B">
        <w:rPr>
          <w:rFonts w:ascii="Times New Roman" w:hAnsi="Times New Roman"/>
          <w:color w:val="000000"/>
          <w:sz w:val="24"/>
          <w:szCs w:val="24"/>
        </w:rPr>
        <w:t>e identificaron hasta géner</w:t>
      </w:r>
      <w:r w:rsidR="009A660D" w:rsidRPr="0050688B">
        <w:rPr>
          <w:rFonts w:ascii="Times New Roman" w:hAnsi="Times New Roman"/>
          <w:color w:val="000000"/>
          <w:sz w:val="24"/>
          <w:szCs w:val="24"/>
        </w:rPr>
        <w:t xml:space="preserve">o, teniendo en cuenta claves taxonómicas </w:t>
      </w:r>
      <w:r w:rsidR="00375CFA" w:rsidRPr="0050688B">
        <w:rPr>
          <w:rFonts w:ascii="Times New Roman" w:hAnsi="Times New Roman"/>
          <w:color w:val="000000"/>
          <w:sz w:val="24"/>
          <w:szCs w:val="24"/>
        </w:rPr>
        <w:t>según las pautas de Franco et al. (2005)</w:t>
      </w:r>
      <w:r w:rsidR="003F6C49" w:rsidRPr="0050688B">
        <w:rPr>
          <w:rFonts w:ascii="Times New Roman" w:hAnsi="Times New Roman"/>
          <w:color w:val="000000"/>
          <w:sz w:val="24"/>
          <w:szCs w:val="24"/>
        </w:rPr>
        <w:t>,</w:t>
      </w:r>
      <w:r w:rsidR="00375CFA" w:rsidRPr="0050688B">
        <w:rPr>
          <w:rFonts w:ascii="Times New Roman" w:hAnsi="Times New Roman"/>
          <w:color w:val="000000"/>
          <w:sz w:val="24"/>
          <w:szCs w:val="24"/>
        </w:rPr>
        <w:t xml:space="preserve"> y la descripción del color se realizó empleando el atlas de colores de </w:t>
      </w:r>
      <w:proofErr w:type="spellStart"/>
      <w:r w:rsidR="00375CFA" w:rsidRPr="0050688B">
        <w:rPr>
          <w:rFonts w:ascii="Times New Roman" w:hAnsi="Times New Roman"/>
          <w:color w:val="000000"/>
          <w:sz w:val="24"/>
          <w:szCs w:val="24"/>
        </w:rPr>
        <w:t>Kornerup</w:t>
      </w:r>
      <w:proofErr w:type="spellEnd"/>
      <w:r w:rsidR="00375CFA" w:rsidRPr="0050688B">
        <w:rPr>
          <w:rFonts w:ascii="Times New Roman" w:hAnsi="Times New Roman"/>
          <w:color w:val="000000"/>
          <w:sz w:val="24"/>
          <w:szCs w:val="24"/>
        </w:rPr>
        <w:t xml:space="preserve"> y </w:t>
      </w:r>
      <w:proofErr w:type="spellStart"/>
      <w:r w:rsidR="00375CFA" w:rsidRPr="0050688B">
        <w:rPr>
          <w:rFonts w:ascii="Times New Roman" w:hAnsi="Times New Roman"/>
          <w:color w:val="000000"/>
          <w:sz w:val="24"/>
          <w:szCs w:val="24"/>
        </w:rPr>
        <w:t>Wanscher</w:t>
      </w:r>
      <w:proofErr w:type="spellEnd"/>
      <w:r w:rsidR="00B00D7E" w:rsidRPr="0050688B">
        <w:rPr>
          <w:rFonts w:ascii="Times New Roman" w:hAnsi="Times New Roman"/>
          <w:color w:val="000000"/>
          <w:sz w:val="24"/>
          <w:szCs w:val="24"/>
        </w:rPr>
        <w:t xml:space="preserve"> (1978). Se tuvo en cuenta </w:t>
      </w:r>
      <w:r w:rsidRPr="0050688B">
        <w:rPr>
          <w:rFonts w:ascii="Times New Roman" w:hAnsi="Times New Roman"/>
          <w:color w:val="000000"/>
          <w:sz w:val="24"/>
          <w:szCs w:val="24"/>
        </w:rPr>
        <w:t>las características morfológicas, tanto macroscópicas como microscópicas, estas últimas basadas en el tipo de hifas, coloración,</w:t>
      </w:r>
      <w:r w:rsidR="00FE73A2" w:rsidRPr="0050688B">
        <w:rPr>
          <w:rFonts w:ascii="Times New Roman" w:hAnsi="Times New Roman"/>
          <w:color w:val="000000"/>
          <w:sz w:val="24"/>
          <w:szCs w:val="24"/>
        </w:rPr>
        <w:t xml:space="preserve"> la presencia de </w:t>
      </w:r>
      <w:r w:rsidR="009A660D" w:rsidRPr="0050688B">
        <w:rPr>
          <w:rFonts w:ascii="Times New Roman" w:hAnsi="Times New Roman"/>
          <w:color w:val="000000"/>
          <w:sz w:val="24"/>
          <w:szCs w:val="24"/>
        </w:rPr>
        <w:t>células</w:t>
      </w:r>
      <w:r w:rsidR="00FE73A2" w:rsidRPr="0050688B">
        <w:rPr>
          <w:rFonts w:ascii="Times New Roman" w:hAnsi="Times New Roman"/>
          <w:color w:val="000000"/>
          <w:sz w:val="24"/>
          <w:szCs w:val="24"/>
        </w:rPr>
        <w:t xml:space="preserve"> </w:t>
      </w:r>
      <w:r w:rsidR="00D2348F" w:rsidRPr="0050688B">
        <w:rPr>
          <w:rFonts w:ascii="Times New Roman" w:hAnsi="Times New Roman"/>
          <w:color w:val="000000"/>
          <w:sz w:val="24"/>
          <w:szCs w:val="24"/>
        </w:rPr>
        <w:t>conidiógenas</w:t>
      </w:r>
      <w:r w:rsidR="00CF0631" w:rsidRPr="0050688B">
        <w:rPr>
          <w:rFonts w:ascii="Times New Roman" w:hAnsi="Times New Roman"/>
          <w:color w:val="000000"/>
          <w:sz w:val="24"/>
          <w:szCs w:val="24"/>
        </w:rPr>
        <w:t xml:space="preserve"> y la</w:t>
      </w:r>
      <w:r w:rsidR="00FE73A2" w:rsidRPr="0050688B">
        <w:rPr>
          <w:rFonts w:ascii="Times New Roman" w:hAnsi="Times New Roman"/>
          <w:color w:val="000000"/>
          <w:sz w:val="24"/>
          <w:szCs w:val="24"/>
        </w:rPr>
        <w:t xml:space="preserve"> </w:t>
      </w:r>
      <w:r w:rsidRPr="0050688B">
        <w:rPr>
          <w:rFonts w:ascii="Times New Roman" w:hAnsi="Times New Roman"/>
          <w:color w:val="000000"/>
          <w:sz w:val="24"/>
          <w:szCs w:val="24"/>
        </w:rPr>
        <w:t xml:space="preserve">forma y tamaño de las esporas. Las visualizaciones se realizaron haciendo montajes con coloraciones de rojo </w:t>
      </w:r>
      <w:r w:rsidR="00CF0631" w:rsidRPr="0050688B">
        <w:rPr>
          <w:rFonts w:ascii="Times New Roman" w:hAnsi="Times New Roman"/>
          <w:color w:val="000000"/>
          <w:sz w:val="24"/>
          <w:szCs w:val="24"/>
        </w:rPr>
        <w:t>Congo</w:t>
      </w:r>
      <w:r w:rsidRPr="0050688B">
        <w:rPr>
          <w:rFonts w:ascii="Times New Roman" w:hAnsi="Times New Roman"/>
          <w:color w:val="000000"/>
          <w:sz w:val="24"/>
          <w:szCs w:val="24"/>
        </w:rPr>
        <w:t xml:space="preserve"> y KOH.</w:t>
      </w:r>
    </w:p>
    <w:p w14:paraId="79EE99FF" w14:textId="3874FAB9" w:rsidR="00710616" w:rsidRPr="0050688B" w:rsidRDefault="00710616" w:rsidP="00710616">
      <w:pPr>
        <w:shd w:val="clear" w:color="auto" w:fill="FFFFFF"/>
        <w:spacing w:after="0" w:line="480" w:lineRule="auto"/>
        <w:rPr>
          <w:rStyle w:val="Cuadrculamedia11"/>
          <w:rFonts w:ascii="Times New Roman" w:hAnsi="Times New Roman"/>
          <w:b/>
          <w:color w:val="auto"/>
          <w:sz w:val="24"/>
          <w:szCs w:val="24"/>
        </w:rPr>
      </w:pPr>
      <w:r w:rsidRPr="0050688B">
        <w:rPr>
          <w:rStyle w:val="Cuadrculamedia11"/>
          <w:rFonts w:ascii="Times New Roman" w:hAnsi="Times New Roman"/>
          <w:b/>
          <w:color w:val="auto"/>
          <w:sz w:val="24"/>
          <w:szCs w:val="24"/>
        </w:rPr>
        <w:t>Análisis estadístico</w:t>
      </w:r>
    </w:p>
    <w:p w14:paraId="4CE79842" w14:textId="543CBD83" w:rsidR="00D95E23" w:rsidRDefault="00740E6B" w:rsidP="007144F7">
      <w:pPr>
        <w:pBdr>
          <w:top w:val="nil"/>
          <w:left w:val="nil"/>
          <w:bottom w:val="nil"/>
          <w:right w:val="nil"/>
          <w:between w:val="nil"/>
        </w:pBdr>
        <w:spacing w:before="75" w:after="0" w:line="480" w:lineRule="auto"/>
        <w:ind w:right="38"/>
        <w:jc w:val="both"/>
        <w:rPr>
          <w:rFonts w:ascii="Times New Roman" w:eastAsia="Gungsuh" w:hAnsi="Times New Roman"/>
          <w:color w:val="000000"/>
          <w:sz w:val="24"/>
          <w:szCs w:val="24"/>
          <w:shd w:val="clear" w:color="auto" w:fill="FBFBFB"/>
        </w:rPr>
      </w:pPr>
      <w:r w:rsidRPr="0050688B">
        <w:rPr>
          <w:rFonts w:ascii="Times New Roman" w:hAnsi="Times New Roman"/>
          <w:sz w:val="24"/>
          <w:szCs w:val="24"/>
        </w:rPr>
        <w:t xml:space="preserve">Se realizó un diseño </w:t>
      </w:r>
      <w:r w:rsidR="00390939" w:rsidRPr="0050688B">
        <w:rPr>
          <w:rFonts w:ascii="Times New Roman" w:hAnsi="Times New Roman"/>
          <w:sz w:val="24"/>
          <w:szCs w:val="24"/>
        </w:rPr>
        <w:t>completamente aleatorizado</w:t>
      </w:r>
      <w:r w:rsidR="00503C41" w:rsidRPr="0050688B">
        <w:rPr>
          <w:rFonts w:ascii="Times New Roman" w:hAnsi="Times New Roman"/>
          <w:sz w:val="24"/>
          <w:szCs w:val="24"/>
        </w:rPr>
        <w:t>, en donde</w:t>
      </w:r>
      <w:r w:rsidR="002421CD" w:rsidRPr="0050688B">
        <w:rPr>
          <w:rFonts w:ascii="Times New Roman" w:hAnsi="Times New Roman"/>
          <w:sz w:val="24"/>
          <w:szCs w:val="24"/>
        </w:rPr>
        <w:t xml:space="preserve"> </w:t>
      </w:r>
      <w:r w:rsidR="00503C41" w:rsidRPr="0050688B">
        <w:rPr>
          <w:rFonts w:ascii="Times New Roman" w:hAnsi="Times New Roman"/>
          <w:sz w:val="24"/>
          <w:szCs w:val="24"/>
        </w:rPr>
        <w:t>la variable dependiente o de respuesta es el porcentaje de inhibición del crecimiento radial</w:t>
      </w:r>
      <w:r w:rsidR="00390939" w:rsidRPr="0050688B">
        <w:rPr>
          <w:rFonts w:ascii="Times New Roman" w:hAnsi="Times New Roman"/>
          <w:sz w:val="24"/>
          <w:szCs w:val="24"/>
        </w:rPr>
        <w:t xml:space="preserve"> y la </w:t>
      </w:r>
      <w:r w:rsidRPr="0050688B">
        <w:rPr>
          <w:rFonts w:ascii="Times New Roman" w:hAnsi="Times New Roman"/>
          <w:sz w:val="24"/>
          <w:szCs w:val="24"/>
        </w:rPr>
        <w:t xml:space="preserve">unidad experimental </w:t>
      </w:r>
      <w:r w:rsidR="00390939" w:rsidRPr="0050688B">
        <w:rPr>
          <w:rFonts w:ascii="Times New Roman" w:hAnsi="Times New Roman"/>
          <w:sz w:val="24"/>
          <w:szCs w:val="24"/>
        </w:rPr>
        <w:t>es la</w:t>
      </w:r>
      <w:r w:rsidRPr="0050688B">
        <w:rPr>
          <w:rFonts w:ascii="Times New Roman" w:hAnsi="Times New Roman"/>
          <w:sz w:val="24"/>
          <w:szCs w:val="24"/>
        </w:rPr>
        <w:t xml:space="preserve"> palma de aceite</w:t>
      </w:r>
      <w:r w:rsidR="0009698E" w:rsidRPr="0050688B">
        <w:rPr>
          <w:rFonts w:ascii="Times New Roman" w:hAnsi="Times New Roman"/>
          <w:sz w:val="24"/>
          <w:szCs w:val="24"/>
        </w:rPr>
        <w:t>, se realizó e</w:t>
      </w:r>
      <w:r w:rsidR="00B22BF6" w:rsidRPr="0050688B">
        <w:rPr>
          <w:rFonts w:ascii="Times New Roman" w:hAnsi="Times New Roman"/>
          <w:sz w:val="24"/>
          <w:szCs w:val="24"/>
        </w:rPr>
        <w:t xml:space="preserve">l </w:t>
      </w:r>
      <w:r w:rsidR="00B22BF6" w:rsidRPr="0050688B">
        <w:rPr>
          <w:rFonts w:ascii="Times New Roman" w:hAnsi="Times New Roman"/>
          <w:color w:val="000000"/>
          <w:sz w:val="24"/>
          <w:szCs w:val="24"/>
        </w:rPr>
        <w:t>análisis de estadística descriptiva</w:t>
      </w:r>
      <w:r w:rsidR="009628D9" w:rsidRPr="0050688B">
        <w:rPr>
          <w:rFonts w:ascii="Times New Roman" w:hAnsi="Times New Roman"/>
          <w:color w:val="000000"/>
          <w:sz w:val="24"/>
          <w:szCs w:val="24"/>
        </w:rPr>
        <w:t xml:space="preserve"> analizando </w:t>
      </w:r>
      <w:r w:rsidR="00B22BF6" w:rsidRPr="0050688B">
        <w:rPr>
          <w:rFonts w:ascii="Times New Roman" w:hAnsi="Times New Roman"/>
          <w:sz w:val="24"/>
          <w:szCs w:val="24"/>
        </w:rPr>
        <w:t xml:space="preserve">la media, </w:t>
      </w:r>
      <w:r w:rsidR="009628D9" w:rsidRPr="0050688B">
        <w:rPr>
          <w:rFonts w:ascii="Times New Roman" w:hAnsi="Times New Roman"/>
          <w:sz w:val="24"/>
          <w:szCs w:val="24"/>
        </w:rPr>
        <w:t xml:space="preserve">la </w:t>
      </w:r>
      <w:r w:rsidR="00B22BF6" w:rsidRPr="0050688B">
        <w:rPr>
          <w:rFonts w:ascii="Times New Roman" w:hAnsi="Times New Roman"/>
          <w:sz w:val="24"/>
          <w:szCs w:val="24"/>
        </w:rPr>
        <w:t>desviación estándar y el coeficiente de variación</w:t>
      </w:r>
      <w:r w:rsidR="002B34DA" w:rsidRPr="0050688B">
        <w:rPr>
          <w:rFonts w:ascii="Times New Roman" w:hAnsi="Times New Roman"/>
          <w:color w:val="000000"/>
          <w:sz w:val="24"/>
          <w:szCs w:val="24"/>
        </w:rPr>
        <w:t xml:space="preserve"> </w:t>
      </w:r>
      <w:r w:rsidR="009628D9" w:rsidRPr="0050688B">
        <w:rPr>
          <w:rFonts w:ascii="Times New Roman" w:hAnsi="Times New Roman"/>
          <w:color w:val="000000"/>
          <w:sz w:val="24"/>
          <w:szCs w:val="24"/>
        </w:rPr>
        <w:t>en el software</w:t>
      </w:r>
      <w:r w:rsidR="00B22BF6" w:rsidRPr="0050688B">
        <w:rPr>
          <w:rFonts w:ascii="Times New Roman" w:hAnsi="Times New Roman"/>
          <w:color w:val="000000"/>
          <w:sz w:val="24"/>
          <w:szCs w:val="24"/>
        </w:rPr>
        <w:t xml:space="preserve"> </w:t>
      </w:r>
      <w:proofErr w:type="spellStart"/>
      <w:r w:rsidR="00B22BF6" w:rsidRPr="0050688B">
        <w:rPr>
          <w:rFonts w:ascii="Times New Roman" w:hAnsi="Times New Roman"/>
          <w:color w:val="000000"/>
          <w:sz w:val="24"/>
          <w:szCs w:val="24"/>
        </w:rPr>
        <w:t>Statgraphics</w:t>
      </w:r>
      <w:proofErr w:type="spellEnd"/>
      <w:r w:rsidR="009628D9" w:rsidRPr="0050688B">
        <w:rPr>
          <w:rFonts w:ascii="Times New Roman" w:hAnsi="Times New Roman"/>
          <w:color w:val="000000"/>
          <w:sz w:val="24"/>
          <w:szCs w:val="24"/>
        </w:rPr>
        <w:t xml:space="preserve">® </w:t>
      </w:r>
      <w:proofErr w:type="spellStart"/>
      <w:r w:rsidR="009628D9" w:rsidRPr="0050688B">
        <w:rPr>
          <w:rFonts w:ascii="Times New Roman" w:hAnsi="Times New Roman"/>
          <w:color w:val="000000"/>
          <w:sz w:val="24"/>
          <w:szCs w:val="24"/>
        </w:rPr>
        <w:t>Centurion</w:t>
      </w:r>
      <w:proofErr w:type="spellEnd"/>
      <w:r w:rsidR="00B22BF6" w:rsidRPr="0050688B">
        <w:rPr>
          <w:rFonts w:ascii="Times New Roman" w:hAnsi="Times New Roman"/>
          <w:color w:val="000000"/>
          <w:sz w:val="24"/>
          <w:szCs w:val="24"/>
        </w:rPr>
        <w:t xml:space="preserve"> (Versión 18.1.08). </w:t>
      </w:r>
      <w:r w:rsidR="00FF75DE" w:rsidRPr="0050688B">
        <w:rPr>
          <w:rFonts w:ascii="Times New Roman" w:hAnsi="Times New Roman"/>
          <w:color w:val="000000"/>
          <w:sz w:val="24"/>
          <w:szCs w:val="24"/>
        </w:rPr>
        <w:t xml:space="preserve">Teniendo en cuenta los datos por triplicado obtenidos para cada hongo </w:t>
      </w:r>
      <w:r w:rsidR="00FF75DE" w:rsidRPr="0050688B">
        <w:rPr>
          <w:rFonts w:ascii="Times New Roman" w:hAnsi="Times New Roman"/>
          <w:color w:val="000000"/>
          <w:sz w:val="24"/>
          <w:szCs w:val="24"/>
        </w:rPr>
        <w:lastRenderedPageBreak/>
        <w:t xml:space="preserve">antagonista, se realizó </w:t>
      </w:r>
      <w:r w:rsidR="00800FB3" w:rsidRPr="0050688B">
        <w:rPr>
          <w:rFonts w:ascii="Times New Roman" w:hAnsi="Times New Roman"/>
          <w:sz w:val="24"/>
          <w:szCs w:val="24"/>
        </w:rPr>
        <w:t>un</w:t>
      </w:r>
      <w:r w:rsidR="00800FB3" w:rsidRPr="0050688B">
        <w:rPr>
          <w:rFonts w:ascii="Times New Roman" w:hAnsi="Times New Roman"/>
          <w:color w:val="000000"/>
          <w:sz w:val="24"/>
          <w:szCs w:val="24"/>
        </w:rPr>
        <w:t xml:space="preserve"> análisis de varianza (ANOVA) c</w:t>
      </w:r>
      <w:r w:rsidR="009628D9" w:rsidRPr="0050688B">
        <w:rPr>
          <w:rFonts w:ascii="Times New Roman" w:hAnsi="Times New Roman"/>
          <w:color w:val="000000"/>
          <w:sz w:val="24"/>
          <w:szCs w:val="24"/>
        </w:rPr>
        <w:t xml:space="preserve">on el fin de </w:t>
      </w:r>
      <w:r w:rsidR="00AA2CEA" w:rsidRPr="0050688B">
        <w:rPr>
          <w:rFonts w:ascii="Times New Roman" w:hAnsi="Times New Roman"/>
          <w:color w:val="000000"/>
          <w:sz w:val="24"/>
          <w:szCs w:val="24"/>
        </w:rPr>
        <w:t xml:space="preserve">determinar </w:t>
      </w:r>
      <w:r w:rsidR="009628D9" w:rsidRPr="0050688B">
        <w:rPr>
          <w:rFonts w:ascii="Times New Roman" w:hAnsi="Times New Roman"/>
          <w:color w:val="000000"/>
          <w:sz w:val="24"/>
          <w:szCs w:val="24"/>
        </w:rPr>
        <w:t>si exist</w:t>
      </w:r>
      <w:r w:rsidR="00390939" w:rsidRPr="0050688B">
        <w:rPr>
          <w:rFonts w:ascii="Times New Roman" w:hAnsi="Times New Roman"/>
          <w:color w:val="000000"/>
          <w:sz w:val="24"/>
          <w:szCs w:val="24"/>
        </w:rPr>
        <w:t>en</w:t>
      </w:r>
      <w:r w:rsidR="00B22BF6" w:rsidRPr="0050688B">
        <w:rPr>
          <w:rFonts w:ascii="Times New Roman" w:hAnsi="Times New Roman"/>
          <w:color w:val="000000"/>
          <w:sz w:val="24"/>
          <w:szCs w:val="24"/>
        </w:rPr>
        <w:t xml:space="preserve"> diferencias s</w:t>
      </w:r>
      <w:r w:rsidR="002B34DA" w:rsidRPr="0050688B">
        <w:rPr>
          <w:rFonts w:ascii="Times New Roman" w:hAnsi="Times New Roman"/>
          <w:color w:val="000000"/>
          <w:sz w:val="24"/>
          <w:szCs w:val="24"/>
        </w:rPr>
        <w:t>ignificativas entre las medias</w:t>
      </w:r>
      <w:r w:rsidR="00B22BF6" w:rsidRPr="0050688B">
        <w:rPr>
          <w:rFonts w:ascii="Times New Roman" w:hAnsi="Times New Roman"/>
          <w:color w:val="000000"/>
          <w:sz w:val="24"/>
          <w:szCs w:val="24"/>
        </w:rPr>
        <w:t xml:space="preserve"> de los datos que cor</w:t>
      </w:r>
      <w:r w:rsidR="00B22BF6" w:rsidRPr="0050688B">
        <w:rPr>
          <w:rFonts w:ascii="Times New Roman" w:hAnsi="Times New Roman"/>
          <w:sz w:val="24"/>
          <w:szCs w:val="24"/>
        </w:rPr>
        <w:t>responden al porcentaje de inhibición del crecimiento radial</w:t>
      </w:r>
      <w:r w:rsidR="00390939" w:rsidRPr="0050688B">
        <w:rPr>
          <w:rFonts w:ascii="Times New Roman" w:hAnsi="Times New Roman"/>
          <w:sz w:val="24"/>
          <w:szCs w:val="24"/>
        </w:rPr>
        <w:t xml:space="preserve">. </w:t>
      </w:r>
      <w:r w:rsidR="00E03A01" w:rsidRPr="0050688B">
        <w:rPr>
          <w:rFonts w:ascii="Times New Roman" w:hAnsi="Times New Roman"/>
          <w:sz w:val="24"/>
          <w:szCs w:val="24"/>
        </w:rPr>
        <w:t>Además,</w:t>
      </w:r>
      <w:r w:rsidR="00390939" w:rsidRPr="0050688B">
        <w:rPr>
          <w:rFonts w:ascii="Times New Roman" w:hAnsi="Times New Roman"/>
          <w:sz w:val="24"/>
          <w:szCs w:val="24"/>
        </w:rPr>
        <w:t xml:space="preserve"> se realizó la prueba </w:t>
      </w:r>
      <w:r w:rsidR="00A5492D" w:rsidRPr="0050688B">
        <w:rPr>
          <w:rFonts w:ascii="Times New Roman" w:hAnsi="Times New Roman"/>
          <w:sz w:val="24"/>
          <w:szCs w:val="24"/>
        </w:rPr>
        <w:t>p</w:t>
      </w:r>
      <w:r w:rsidR="00390939" w:rsidRPr="0050688B">
        <w:rPr>
          <w:rFonts w:ascii="Times New Roman" w:hAnsi="Times New Roman"/>
          <w:sz w:val="24"/>
          <w:szCs w:val="24"/>
        </w:rPr>
        <w:t xml:space="preserve">ost </w:t>
      </w:r>
      <w:r w:rsidR="00E03A01" w:rsidRPr="0050688B">
        <w:rPr>
          <w:rFonts w:ascii="Times New Roman" w:hAnsi="Times New Roman"/>
          <w:sz w:val="24"/>
          <w:szCs w:val="24"/>
        </w:rPr>
        <w:t>hoc Tukey</w:t>
      </w:r>
      <w:r w:rsidR="00390939" w:rsidRPr="0050688B">
        <w:rPr>
          <w:rFonts w:ascii="Times New Roman" w:hAnsi="Times New Roman"/>
          <w:sz w:val="24"/>
          <w:szCs w:val="24"/>
        </w:rPr>
        <w:t xml:space="preserve"> </w:t>
      </w:r>
      <w:r w:rsidR="009628D9" w:rsidRPr="0050688B">
        <w:rPr>
          <w:rFonts w:ascii="Times New Roman" w:hAnsi="Times New Roman"/>
          <w:color w:val="000000"/>
          <w:sz w:val="24"/>
          <w:szCs w:val="24"/>
        </w:rPr>
        <w:t xml:space="preserve">usando el software libre </w:t>
      </w:r>
      <w:proofErr w:type="spellStart"/>
      <w:r w:rsidR="009628D9" w:rsidRPr="0050688B">
        <w:rPr>
          <w:rFonts w:ascii="Times New Roman" w:hAnsi="Times New Roman"/>
          <w:color w:val="000000"/>
          <w:sz w:val="24"/>
          <w:szCs w:val="24"/>
        </w:rPr>
        <w:t>RStudio</w:t>
      </w:r>
      <w:proofErr w:type="spellEnd"/>
      <w:r w:rsidR="009628D9" w:rsidRPr="0050688B">
        <w:rPr>
          <w:rFonts w:ascii="Times New Roman" w:hAnsi="Times New Roman"/>
          <w:color w:val="000000"/>
          <w:sz w:val="24"/>
          <w:szCs w:val="24"/>
        </w:rPr>
        <w:t xml:space="preserve"> (Versión 4.3.1). </w:t>
      </w:r>
      <w:r w:rsidR="00B22BF6" w:rsidRPr="0050688B">
        <w:rPr>
          <w:rFonts w:ascii="Times New Roman" w:hAnsi="Times New Roman"/>
          <w:color w:val="000000"/>
          <w:sz w:val="24"/>
          <w:szCs w:val="24"/>
        </w:rPr>
        <w:t xml:space="preserve">El nivel de significancia se fijó en </w:t>
      </w:r>
      <w:r w:rsidR="00B22BF6" w:rsidRPr="0050688B">
        <w:rPr>
          <w:rFonts w:ascii="Times New Roman" w:hAnsi="Times New Roman"/>
          <w:i/>
          <w:color w:val="000000"/>
          <w:sz w:val="24"/>
          <w:szCs w:val="24"/>
        </w:rPr>
        <w:t>p</w:t>
      </w:r>
      <w:r w:rsidR="00B22BF6" w:rsidRPr="0050688B">
        <w:rPr>
          <w:rFonts w:ascii="Times New Roman" w:hAnsi="Times New Roman"/>
          <w:color w:val="000000"/>
          <w:sz w:val="24"/>
          <w:szCs w:val="24"/>
        </w:rPr>
        <w:t xml:space="preserve"> </w:t>
      </w:r>
      <w:r w:rsidR="00B22BF6" w:rsidRPr="0050688B">
        <w:rPr>
          <w:rFonts w:ascii="Times New Roman" w:eastAsia="Gungsuh" w:hAnsi="Times New Roman"/>
          <w:sz w:val="24"/>
          <w:szCs w:val="24"/>
        </w:rPr>
        <w:t>≤ 0,05</w:t>
      </w:r>
      <w:r w:rsidR="00B22BF6" w:rsidRPr="0050688B">
        <w:rPr>
          <w:rFonts w:ascii="Times New Roman" w:eastAsia="Gungsuh" w:hAnsi="Times New Roman"/>
          <w:color w:val="000000"/>
          <w:sz w:val="24"/>
          <w:szCs w:val="24"/>
          <w:shd w:val="clear" w:color="auto" w:fill="FBFBFB"/>
        </w:rPr>
        <w:t>.</w:t>
      </w:r>
    </w:p>
    <w:p w14:paraId="393F2F98" w14:textId="77777777" w:rsidR="00FE1D51" w:rsidRPr="0050688B" w:rsidRDefault="00FE1D51" w:rsidP="007144F7">
      <w:pPr>
        <w:pBdr>
          <w:top w:val="nil"/>
          <w:left w:val="nil"/>
          <w:bottom w:val="nil"/>
          <w:right w:val="nil"/>
          <w:between w:val="nil"/>
        </w:pBdr>
        <w:spacing w:before="75" w:after="0" w:line="480" w:lineRule="auto"/>
        <w:ind w:right="38"/>
        <w:jc w:val="both"/>
        <w:rPr>
          <w:rFonts w:ascii="Times New Roman" w:hAnsi="Times New Roman"/>
          <w:color w:val="000000"/>
          <w:sz w:val="24"/>
          <w:szCs w:val="24"/>
        </w:rPr>
      </w:pPr>
    </w:p>
    <w:p w14:paraId="6BC90A92" w14:textId="77777777" w:rsidR="0073789F" w:rsidRPr="0050688B" w:rsidRDefault="0019222F" w:rsidP="00B22BF6">
      <w:pPr>
        <w:shd w:val="clear" w:color="auto" w:fill="FFFFFF"/>
        <w:spacing w:after="0" w:line="480" w:lineRule="auto"/>
        <w:jc w:val="center"/>
        <w:rPr>
          <w:rFonts w:ascii="Times New Roman" w:hAnsi="Times New Roman"/>
          <w:b/>
          <w:bCs/>
          <w:color w:val="111111"/>
          <w:sz w:val="24"/>
          <w:szCs w:val="24"/>
        </w:rPr>
      </w:pPr>
      <w:r w:rsidRPr="0050688B">
        <w:rPr>
          <w:rFonts w:ascii="Times New Roman" w:hAnsi="Times New Roman"/>
          <w:b/>
          <w:bCs/>
          <w:color w:val="111111"/>
          <w:sz w:val="24"/>
          <w:szCs w:val="24"/>
        </w:rPr>
        <w:t>RESULTADOS</w:t>
      </w:r>
    </w:p>
    <w:p w14:paraId="234C8D01" w14:textId="3B715840" w:rsidR="00F53CD1" w:rsidRPr="0050688B" w:rsidRDefault="00710616" w:rsidP="00DC2270">
      <w:pPr>
        <w:shd w:val="clear" w:color="auto" w:fill="FFFFFF"/>
        <w:spacing w:after="0" w:line="480" w:lineRule="auto"/>
        <w:rPr>
          <w:rFonts w:ascii="Times New Roman" w:hAnsi="Times New Roman"/>
          <w:b/>
          <w:bCs/>
          <w:color w:val="111111"/>
          <w:sz w:val="24"/>
          <w:szCs w:val="24"/>
        </w:rPr>
      </w:pPr>
      <w:r w:rsidRPr="0050688B">
        <w:rPr>
          <w:rFonts w:ascii="Times New Roman" w:hAnsi="Times New Roman"/>
          <w:b/>
          <w:bCs/>
          <w:color w:val="111111"/>
          <w:sz w:val="24"/>
          <w:szCs w:val="24"/>
        </w:rPr>
        <w:t xml:space="preserve">Parámetros ambientales </w:t>
      </w:r>
    </w:p>
    <w:p w14:paraId="2246B4A4" w14:textId="77777777" w:rsidR="00E671C1" w:rsidRPr="0050688B" w:rsidRDefault="00E671C1" w:rsidP="00E671C1">
      <w:pPr>
        <w:pBdr>
          <w:top w:val="nil"/>
          <w:left w:val="nil"/>
          <w:bottom w:val="nil"/>
          <w:right w:val="nil"/>
          <w:between w:val="nil"/>
        </w:pBdr>
        <w:spacing w:before="75" w:after="0" w:line="480" w:lineRule="auto"/>
        <w:ind w:left="102" w:right="38"/>
        <w:jc w:val="both"/>
        <w:rPr>
          <w:rFonts w:ascii="Times New Roman" w:hAnsi="Times New Roman"/>
          <w:color w:val="000000"/>
          <w:sz w:val="24"/>
          <w:szCs w:val="24"/>
        </w:rPr>
      </w:pPr>
      <w:r w:rsidRPr="0050688B">
        <w:rPr>
          <w:rFonts w:ascii="Times New Roman" w:hAnsi="Times New Roman"/>
          <w:color w:val="000000"/>
          <w:sz w:val="24"/>
          <w:szCs w:val="24"/>
        </w:rPr>
        <w:t>Algunos factores ambientales pueden influir en la presencia de los hongos. En este estudio, durante la temporada lluviosa se registró una temperatura promedio de 25,7 °C, una humedad relativa del 92 % y una precipitación de 12 mm; mientras que en la temporada seca la temperatura fue de 32,5 °C, la humedad relativa del 78 % y no se registró precipitación.</w:t>
      </w:r>
    </w:p>
    <w:p w14:paraId="231CA53B" w14:textId="1C0EE05A" w:rsidR="00F53CD1" w:rsidRPr="0050688B" w:rsidRDefault="00710616" w:rsidP="00DC2270">
      <w:pPr>
        <w:pBdr>
          <w:top w:val="nil"/>
          <w:left w:val="nil"/>
          <w:bottom w:val="nil"/>
          <w:right w:val="nil"/>
          <w:between w:val="nil"/>
        </w:pBdr>
        <w:spacing w:before="75" w:after="0" w:line="480" w:lineRule="auto"/>
        <w:ind w:right="38"/>
        <w:jc w:val="both"/>
        <w:rPr>
          <w:rFonts w:ascii="Times New Roman" w:hAnsi="Times New Roman"/>
          <w:b/>
          <w:color w:val="000000"/>
          <w:sz w:val="24"/>
          <w:szCs w:val="24"/>
        </w:rPr>
      </w:pPr>
      <w:proofErr w:type="spellStart"/>
      <w:r w:rsidRPr="0050688B">
        <w:rPr>
          <w:rFonts w:ascii="Times New Roman" w:hAnsi="Times New Roman"/>
          <w:b/>
          <w:color w:val="000000"/>
          <w:sz w:val="24"/>
          <w:szCs w:val="24"/>
        </w:rPr>
        <w:t>Morfotipos</w:t>
      </w:r>
      <w:proofErr w:type="spellEnd"/>
      <w:r w:rsidRPr="0050688B">
        <w:rPr>
          <w:rFonts w:ascii="Times New Roman" w:hAnsi="Times New Roman"/>
          <w:b/>
          <w:color w:val="000000"/>
          <w:sz w:val="24"/>
          <w:szCs w:val="24"/>
        </w:rPr>
        <w:t xml:space="preserve"> aislados del cogollo de palma de aceite</w:t>
      </w:r>
    </w:p>
    <w:p w14:paraId="4F3B886E" w14:textId="7B03CB4C" w:rsidR="004F4D4E" w:rsidRPr="0050688B" w:rsidRDefault="004F4D4E" w:rsidP="00DC2270">
      <w:pPr>
        <w:pBdr>
          <w:top w:val="nil"/>
          <w:left w:val="nil"/>
          <w:bottom w:val="nil"/>
          <w:right w:val="nil"/>
          <w:between w:val="nil"/>
        </w:pBdr>
        <w:spacing w:after="0" w:line="480" w:lineRule="auto"/>
        <w:jc w:val="both"/>
        <w:rPr>
          <w:rFonts w:ascii="Times New Roman" w:hAnsi="Times New Roman"/>
          <w:sz w:val="24"/>
          <w:szCs w:val="24"/>
        </w:rPr>
      </w:pPr>
      <w:r w:rsidRPr="0050688B">
        <w:rPr>
          <w:rFonts w:ascii="Times New Roman" w:hAnsi="Times New Roman"/>
          <w:color w:val="000000"/>
          <w:sz w:val="24"/>
          <w:szCs w:val="24"/>
        </w:rPr>
        <w:t xml:space="preserve">De las </w:t>
      </w:r>
      <w:r w:rsidR="003F7926" w:rsidRPr="0050688B">
        <w:rPr>
          <w:rFonts w:ascii="Times New Roman" w:hAnsi="Times New Roman"/>
          <w:color w:val="000000"/>
          <w:sz w:val="24"/>
          <w:szCs w:val="24"/>
        </w:rPr>
        <w:t>88</w:t>
      </w:r>
      <w:r w:rsidRPr="0050688B">
        <w:rPr>
          <w:rFonts w:ascii="Times New Roman" w:hAnsi="Times New Roman"/>
          <w:color w:val="000000"/>
          <w:sz w:val="24"/>
          <w:szCs w:val="24"/>
        </w:rPr>
        <w:t xml:space="preserve"> muestras que fueron sembradas en PDA suplementado con cloranfenicol en </w:t>
      </w:r>
      <w:r w:rsidR="00BA026E" w:rsidRPr="0050688B">
        <w:rPr>
          <w:rFonts w:ascii="Times New Roman" w:hAnsi="Times New Roman"/>
          <w:color w:val="000000"/>
          <w:sz w:val="24"/>
          <w:szCs w:val="24"/>
        </w:rPr>
        <w:t xml:space="preserve">periodo </w:t>
      </w:r>
      <w:r w:rsidRPr="0050688B">
        <w:rPr>
          <w:rFonts w:ascii="Times New Roman" w:hAnsi="Times New Roman"/>
          <w:color w:val="000000"/>
          <w:sz w:val="24"/>
          <w:szCs w:val="24"/>
        </w:rPr>
        <w:t>de llu</w:t>
      </w:r>
      <w:r w:rsidR="002B34DA" w:rsidRPr="0050688B">
        <w:rPr>
          <w:rFonts w:ascii="Times New Roman" w:hAnsi="Times New Roman"/>
          <w:color w:val="000000"/>
          <w:sz w:val="24"/>
          <w:szCs w:val="24"/>
        </w:rPr>
        <w:t>via y sequía, se seleccionaron 2</w:t>
      </w:r>
      <w:r w:rsidRPr="0050688B">
        <w:rPr>
          <w:rFonts w:ascii="Times New Roman" w:hAnsi="Times New Roman"/>
          <w:color w:val="000000"/>
          <w:sz w:val="24"/>
          <w:szCs w:val="24"/>
        </w:rPr>
        <w:t>0 cepas</w:t>
      </w:r>
      <w:r w:rsidR="003F7926" w:rsidRPr="0050688B">
        <w:rPr>
          <w:rFonts w:ascii="Times New Roman" w:hAnsi="Times New Roman"/>
          <w:color w:val="000000"/>
          <w:sz w:val="24"/>
          <w:szCs w:val="24"/>
        </w:rPr>
        <w:t xml:space="preserve">. </w:t>
      </w:r>
      <w:r w:rsidRPr="0050688B">
        <w:rPr>
          <w:rFonts w:ascii="Times New Roman" w:hAnsi="Times New Roman"/>
          <w:sz w:val="24"/>
          <w:szCs w:val="24"/>
        </w:rPr>
        <w:t>En régimen de lluvia se enco</w:t>
      </w:r>
      <w:r w:rsidR="00EB2033" w:rsidRPr="0050688B">
        <w:rPr>
          <w:rFonts w:ascii="Times New Roman" w:hAnsi="Times New Roman"/>
          <w:sz w:val="24"/>
          <w:szCs w:val="24"/>
        </w:rPr>
        <w:t>ntraron las siguientes cepas: M1</w:t>
      </w:r>
      <w:r w:rsidRPr="0050688B">
        <w:rPr>
          <w:rFonts w:ascii="Times New Roman" w:hAnsi="Times New Roman"/>
          <w:sz w:val="24"/>
          <w:szCs w:val="24"/>
        </w:rPr>
        <w:t>E, M</w:t>
      </w:r>
      <w:r w:rsidR="002B34DA" w:rsidRPr="0050688B">
        <w:rPr>
          <w:rFonts w:ascii="Times New Roman" w:hAnsi="Times New Roman"/>
          <w:sz w:val="24"/>
          <w:szCs w:val="24"/>
        </w:rPr>
        <w:t>3</w:t>
      </w:r>
      <w:r w:rsidRPr="0050688B">
        <w:rPr>
          <w:rFonts w:ascii="Times New Roman" w:hAnsi="Times New Roman"/>
          <w:sz w:val="24"/>
          <w:szCs w:val="24"/>
        </w:rPr>
        <w:t>E, M4S, M9S, M10S, M11T, M32S, M38S, M39S, M44T. Mientras que en el régimen de sequía se encontraron las cepas M6S, M7S, M13T, M14T, M16S, M18S, M23E, M24T, M32T, M38T. Al comparar las características morfológicas se evidenció que M23E y M</w:t>
      </w:r>
      <w:r w:rsidR="002B34DA" w:rsidRPr="0050688B">
        <w:rPr>
          <w:rFonts w:ascii="Times New Roman" w:hAnsi="Times New Roman"/>
          <w:sz w:val="24"/>
          <w:szCs w:val="24"/>
        </w:rPr>
        <w:t>3</w:t>
      </w:r>
      <w:r w:rsidRPr="0050688B">
        <w:rPr>
          <w:rFonts w:ascii="Times New Roman" w:hAnsi="Times New Roman"/>
          <w:sz w:val="24"/>
          <w:szCs w:val="24"/>
        </w:rPr>
        <w:t xml:space="preserve">E estaban presentes en los dos periodos con las siguientes características: </w:t>
      </w:r>
      <w:r w:rsidR="00BA026E" w:rsidRPr="0050688B">
        <w:rPr>
          <w:rFonts w:ascii="Times New Roman" w:hAnsi="Times New Roman"/>
          <w:sz w:val="24"/>
          <w:szCs w:val="24"/>
        </w:rPr>
        <w:t>c</w:t>
      </w:r>
      <w:r w:rsidRPr="0050688B">
        <w:rPr>
          <w:rFonts w:ascii="Times New Roman" w:hAnsi="Times New Roman"/>
          <w:sz w:val="24"/>
          <w:szCs w:val="24"/>
        </w:rPr>
        <w:t>olonia plana con apariencia granulosa, con borde irregular, de color negro y reverso de color ámbar. Lo mismo sucedió con la M44T y M18S</w:t>
      </w:r>
      <w:r w:rsidR="002973C3" w:rsidRPr="0050688B">
        <w:rPr>
          <w:rFonts w:ascii="Times New Roman" w:hAnsi="Times New Roman"/>
          <w:sz w:val="24"/>
          <w:szCs w:val="24"/>
        </w:rPr>
        <w:t>,</w:t>
      </w:r>
      <w:r w:rsidRPr="0050688B">
        <w:rPr>
          <w:rFonts w:ascii="Times New Roman" w:hAnsi="Times New Roman"/>
          <w:sz w:val="24"/>
          <w:szCs w:val="24"/>
        </w:rPr>
        <w:t xml:space="preserve"> las cuales presentaron </w:t>
      </w:r>
      <w:r w:rsidRPr="0050688B">
        <w:rPr>
          <w:rFonts w:ascii="Times New Roman" w:hAnsi="Times New Roman"/>
          <w:sz w:val="24"/>
          <w:szCs w:val="24"/>
        </w:rPr>
        <w:lastRenderedPageBreak/>
        <w:t xml:space="preserve">características como: </w:t>
      </w:r>
      <w:r w:rsidR="00BA026E" w:rsidRPr="0050688B">
        <w:rPr>
          <w:rFonts w:ascii="Times New Roman" w:hAnsi="Times New Roman"/>
          <w:sz w:val="24"/>
          <w:szCs w:val="24"/>
        </w:rPr>
        <w:t>c</w:t>
      </w:r>
      <w:r w:rsidRPr="0050688B">
        <w:rPr>
          <w:rFonts w:ascii="Times New Roman" w:hAnsi="Times New Roman"/>
          <w:sz w:val="24"/>
          <w:szCs w:val="24"/>
        </w:rPr>
        <w:t xml:space="preserve">olonia </w:t>
      </w:r>
      <w:proofErr w:type="spellStart"/>
      <w:r w:rsidRPr="0050688B">
        <w:rPr>
          <w:rFonts w:ascii="Times New Roman" w:hAnsi="Times New Roman"/>
          <w:sz w:val="24"/>
          <w:szCs w:val="24"/>
        </w:rPr>
        <w:t>pulvinada</w:t>
      </w:r>
      <w:proofErr w:type="spellEnd"/>
      <w:r w:rsidRPr="0050688B">
        <w:rPr>
          <w:rFonts w:ascii="Times New Roman" w:hAnsi="Times New Roman"/>
          <w:sz w:val="24"/>
          <w:szCs w:val="24"/>
        </w:rPr>
        <w:t xml:space="preserve"> de apariencia algodonosa</w:t>
      </w:r>
      <w:r w:rsidR="00A83508" w:rsidRPr="0050688B">
        <w:rPr>
          <w:rFonts w:ascii="Times New Roman" w:hAnsi="Times New Roman"/>
          <w:sz w:val="24"/>
          <w:szCs w:val="24"/>
        </w:rPr>
        <w:t xml:space="preserve"> y densa</w:t>
      </w:r>
      <w:r w:rsidRPr="0050688B">
        <w:rPr>
          <w:rFonts w:ascii="Times New Roman" w:hAnsi="Times New Roman"/>
          <w:sz w:val="24"/>
          <w:szCs w:val="24"/>
        </w:rPr>
        <w:t>, con borde circular, de color beige y reverso de color ámbar.</w:t>
      </w:r>
    </w:p>
    <w:p w14:paraId="39EDB8C8" w14:textId="69F24A0B" w:rsidR="004F4D4E" w:rsidRPr="0050688B" w:rsidRDefault="00710616" w:rsidP="00DC2270">
      <w:pPr>
        <w:pBdr>
          <w:top w:val="nil"/>
          <w:left w:val="nil"/>
          <w:bottom w:val="nil"/>
          <w:right w:val="nil"/>
          <w:between w:val="nil"/>
        </w:pBdr>
        <w:spacing w:after="0" w:line="480" w:lineRule="auto"/>
        <w:jc w:val="both"/>
        <w:rPr>
          <w:rFonts w:ascii="Times New Roman" w:hAnsi="Times New Roman"/>
          <w:b/>
          <w:sz w:val="24"/>
          <w:szCs w:val="24"/>
        </w:rPr>
      </w:pPr>
      <w:r w:rsidRPr="0050688B">
        <w:rPr>
          <w:rFonts w:ascii="Times New Roman" w:hAnsi="Times New Roman"/>
          <w:b/>
          <w:sz w:val="24"/>
          <w:szCs w:val="24"/>
        </w:rPr>
        <w:t>Antagonismo</w:t>
      </w:r>
    </w:p>
    <w:p w14:paraId="6FD69BCF" w14:textId="6989AC23" w:rsidR="004F4D4E" w:rsidRPr="0050688B" w:rsidRDefault="004F4D4E" w:rsidP="00DC2270">
      <w:pPr>
        <w:pBdr>
          <w:top w:val="nil"/>
          <w:left w:val="nil"/>
          <w:bottom w:val="nil"/>
          <w:right w:val="nil"/>
          <w:between w:val="nil"/>
        </w:pBdr>
        <w:spacing w:before="75" w:after="0" w:line="480" w:lineRule="auto"/>
        <w:ind w:right="38"/>
        <w:jc w:val="both"/>
        <w:rPr>
          <w:rFonts w:ascii="Times New Roman" w:hAnsi="Times New Roman"/>
          <w:color w:val="000000"/>
          <w:sz w:val="24"/>
          <w:szCs w:val="24"/>
        </w:rPr>
      </w:pPr>
      <w:r w:rsidRPr="0050688B">
        <w:rPr>
          <w:rFonts w:ascii="Times New Roman" w:hAnsi="Times New Roman"/>
          <w:color w:val="000000"/>
          <w:sz w:val="24"/>
          <w:szCs w:val="24"/>
        </w:rPr>
        <w:t xml:space="preserve">De las </w:t>
      </w:r>
      <w:r w:rsidR="009F420C" w:rsidRPr="0050688B">
        <w:rPr>
          <w:rFonts w:ascii="Times New Roman" w:hAnsi="Times New Roman"/>
          <w:color w:val="000000"/>
          <w:sz w:val="24"/>
          <w:szCs w:val="24"/>
        </w:rPr>
        <w:t>20</w:t>
      </w:r>
      <w:r w:rsidRPr="0050688B">
        <w:rPr>
          <w:rFonts w:ascii="Times New Roman" w:hAnsi="Times New Roman"/>
          <w:color w:val="000000"/>
          <w:sz w:val="24"/>
          <w:szCs w:val="24"/>
        </w:rPr>
        <w:t xml:space="preserve"> cepas seleccionadas, para evaluar la actividad de </w:t>
      </w:r>
      <w:proofErr w:type="spellStart"/>
      <w:r w:rsidRPr="0050688B">
        <w:rPr>
          <w:rFonts w:ascii="Times New Roman" w:hAnsi="Times New Roman"/>
          <w:color w:val="000000"/>
          <w:sz w:val="24"/>
          <w:szCs w:val="24"/>
        </w:rPr>
        <w:t>biocontrol</w:t>
      </w:r>
      <w:proofErr w:type="spellEnd"/>
      <w:r w:rsidRPr="0050688B">
        <w:rPr>
          <w:rFonts w:ascii="Times New Roman" w:hAnsi="Times New Roman"/>
          <w:color w:val="000000"/>
          <w:sz w:val="24"/>
          <w:szCs w:val="24"/>
        </w:rPr>
        <w:t xml:space="preserve"> se </w:t>
      </w:r>
      <w:r w:rsidR="00A35D72" w:rsidRPr="0050688B">
        <w:rPr>
          <w:rFonts w:ascii="Times New Roman" w:hAnsi="Times New Roman"/>
          <w:color w:val="000000"/>
          <w:sz w:val="24"/>
          <w:szCs w:val="24"/>
        </w:rPr>
        <w:t xml:space="preserve">obtuvieron </w:t>
      </w:r>
      <w:r w:rsidRPr="0050688B">
        <w:rPr>
          <w:rFonts w:ascii="Times New Roman" w:hAnsi="Times New Roman"/>
          <w:color w:val="000000"/>
          <w:sz w:val="24"/>
          <w:szCs w:val="24"/>
        </w:rPr>
        <w:t xml:space="preserve">seis cepas de hongos aislados del cogollo de palma de aceite autóctonas de Chigorodó, que mostraron actividad </w:t>
      </w:r>
      <w:proofErr w:type="spellStart"/>
      <w:r w:rsidRPr="0050688B">
        <w:rPr>
          <w:rFonts w:ascii="Times New Roman" w:hAnsi="Times New Roman"/>
          <w:color w:val="000000"/>
          <w:sz w:val="24"/>
          <w:szCs w:val="24"/>
        </w:rPr>
        <w:t>biocontroladora</w:t>
      </w:r>
      <w:proofErr w:type="spellEnd"/>
      <w:r w:rsidRPr="0050688B">
        <w:rPr>
          <w:rFonts w:ascii="Times New Roman" w:hAnsi="Times New Roman"/>
          <w:color w:val="000000"/>
          <w:sz w:val="24"/>
          <w:szCs w:val="24"/>
        </w:rPr>
        <w:t xml:space="preserve"> frente a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00B00D7E" w:rsidRPr="0050688B">
        <w:rPr>
          <w:rFonts w:ascii="Times New Roman" w:hAnsi="Times New Roman"/>
          <w:color w:val="000000"/>
          <w:sz w:val="24"/>
          <w:szCs w:val="24"/>
        </w:rPr>
        <w:t>sp</w:t>
      </w:r>
      <w:proofErr w:type="spellEnd"/>
      <w:r w:rsidR="002B34DA" w:rsidRPr="0050688B">
        <w:rPr>
          <w:rFonts w:ascii="Times New Roman" w:hAnsi="Times New Roman"/>
          <w:color w:val="000000"/>
          <w:sz w:val="24"/>
          <w:szCs w:val="24"/>
        </w:rPr>
        <w:t>. Así, M3</w:t>
      </w:r>
      <w:r w:rsidRPr="0050688B">
        <w:rPr>
          <w:rFonts w:ascii="Times New Roman" w:hAnsi="Times New Roman"/>
          <w:color w:val="000000"/>
          <w:sz w:val="24"/>
          <w:szCs w:val="24"/>
        </w:rPr>
        <w:t>E y M23E, presenta</w:t>
      </w:r>
      <w:r w:rsidR="00B00D7E" w:rsidRPr="0050688B">
        <w:rPr>
          <w:rFonts w:ascii="Times New Roman" w:hAnsi="Times New Roman"/>
          <w:color w:val="000000"/>
          <w:sz w:val="24"/>
          <w:szCs w:val="24"/>
        </w:rPr>
        <w:t>n un mayor porcentaje de inhibición</w:t>
      </w:r>
      <w:r w:rsidRPr="0050688B">
        <w:rPr>
          <w:rFonts w:ascii="Times New Roman" w:hAnsi="Times New Roman"/>
          <w:color w:val="000000"/>
          <w:sz w:val="24"/>
          <w:szCs w:val="24"/>
        </w:rPr>
        <w:t>, como se muestra en la (Fig. 1)</w:t>
      </w:r>
      <w:r w:rsidR="003415C6" w:rsidRPr="0050688B">
        <w:rPr>
          <w:rFonts w:ascii="Times New Roman" w:hAnsi="Times New Roman"/>
          <w:color w:val="000000"/>
          <w:sz w:val="24"/>
          <w:szCs w:val="24"/>
        </w:rPr>
        <w:t>.</w:t>
      </w:r>
    </w:p>
    <w:p w14:paraId="5C022EF3" w14:textId="7907B2D6" w:rsidR="00F53CD1" w:rsidRPr="0050688B" w:rsidRDefault="00710616" w:rsidP="00DC2270">
      <w:pPr>
        <w:pBdr>
          <w:top w:val="nil"/>
          <w:left w:val="nil"/>
          <w:bottom w:val="nil"/>
          <w:right w:val="nil"/>
          <w:between w:val="nil"/>
        </w:pBdr>
        <w:spacing w:before="75" w:after="0" w:line="480" w:lineRule="auto"/>
        <w:ind w:right="38"/>
        <w:jc w:val="both"/>
        <w:rPr>
          <w:rFonts w:ascii="Times New Roman" w:hAnsi="Times New Roman"/>
          <w:b/>
          <w:color w:val="000000"/>
          <w:sz w:val="24"/>
          <w:szCs w:val="24"/>
        </w:rPr>
      </w:pPr>
      <w:r w:rsidRPr="0050688B">
        <w:rPr>
          <w:rFonts w:ascii="Times New Roman" w:hAnsi="Times New Roman"/>
          <w:b/>
          <w:color w:val="000000"/>
          <w:sz w:val="24"/>
          <w:szCs w:val="24"/>
        </w:rPr>
        <w:t>Identificación de microorganismos</w:t>
      </w:r>
    </w:p>
    <w:p w14:paraId="63181B2B" w14:textId="6A0F8AA7" w:rsidR="00D95E23" w:rsidRPr="0050688B" w:rsidRDefault="004F4D4E" w:rsidP="00DC2270">
      <w:pPr>
        <w:pBdr>
          <w:top w:val="nil"/>
          <w:left w:val="nil"/>
          <w:bottom w:val="nil"/>
          <w:right w:val="nil"/>
          <w:between w:val="nil"/>
        </w:pBdr>
        <w:spacing w:before="5" w:after="0" w:line="480" w:lineRule="auto"/>
        <w:jc w:val="both"/>
        <w:rPr>
          <w:rFonts w:ascii="Times New Roman" w:hAnsi="Times New Roman"/>
          <w:sz w:val="24"/>
          <w:szCs w:val="24"/>
        </w:rPr>
      </w:pPr>
      <w:r w:rsidRPr="0050688B">
        <w:rPr>
          <w:rFonts w:ascii="Times New Roman" w:hAnsi="Times New Roman"/>
          <w:color w:val="000000"/>
          <w:sz w:val="24"/>
          <w:szCs w:val="24"/>
        </w:rPr>
        <w:t xml:space="preserve">Los hongos que presentaron actividad antagónica frente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 fueron identificados teniendo en cuenta la morfología</w:t>
      </w:r>
      <w:r w:rsidR="009F420C" w:rsidRPr="0050688B">
        <w:rPr>
          <w:rFonts w:ascii="Times New Roman" w:hAnsi="Times New Roman"/>
          <w:color w:val="000000"/>
          <w:sz w:val="24"/>
          <w:szCs w:val="24"/>
        </w:rPr>
        <w:t>.</w:t>
      </w:r>
      <w:r w:rsidRPr="0050688B">
        <w:rPr>
          <w:rFonts w:ascii="Times New Roman" w:hAnsi="Times New Roman"/>
          <w:color w:val="000000"/>
          <w:sz w:val="24"/>
          <w:szCs w:val="24"/>
        </w:rPr>
        <w:t xml:space="preserve"> </w:t>
      </w:r>
      <w:r w:rsidR="009F420C" w:rsidRPr="0050688B">
        <w:rPr>
          <w:rFonts w:ascii="Times New Roman" w:hAnsi="Times New Roman"/>
          <w:color w:val="000000"/>
          <w:sz w:val="24"/>
          <w:szCs w:val="24"/>
        </w:rPr>
        <w:t>E</w:t>
      </w:r>
      <w:r w:rsidRPr="0050688B">
        <w:rPr>
          <w:rFonts w:ascii="Times New Roman" w:hAnsi="Times New Roman"/>
          <w:color w:val="000000"/>
          <w:sz w:val="24"/>
          <w:szCs w:val="24"/>
        </w:rPr>
        <w:t>l gé</w:t>
      </w:r>
      <w:r w:rsidRPr="0050688B">
        <w:rPr>
          <w:rFonts w:ascii="Times New Roman" w:hAnsi="Times New Roman"/>
          <w:sz w:val="24"/>
          <w:szCs w:val="24"/>
        </w:rPr>
        <w:t>nero</w:t>
      </w:r>
      <w:r w:rsidR="003F7926" w:rsidRPr="0050688B">
        <w:rPr>
          <w:rFonts w:ascii="Times New Roman" w:hAnsi="Times New Roman"/>
          <w:sz w:val="24"/>
          <w:szCs w:val="24"/>
        </w:rPr>
        <w:t xml:space="preserve"> y la especie</w:t>
      </w:r>
      <w:r w:rsidRPr="0050688B">
        <w:rPr>
          <w:rFonts w:ascii="Times New Roman" w:hAnsi="Times New Roman"/>
          <w:sz w:val="24"/>
          <w:szCs w:val="24"/>
        </w:rPr>
        <w:t xml:space="preserve"> se encuentra consignado en la </w:t>
      </w:r>
      <w:r w:rsidR="0050688B">
        <w:rPr>
          <w:rFonts w:ascii="Times New Roman" w:hAnsi="Times New Roman"/>
          <w:sz w:val="24"/>
          <w:szCs w:val="24"/>
        </w:rPr>
        <w:t>(</w:t>
      </w:r>
      <w:r w:rsidRPr="0050688B">
        <w:rPr>
          <w:rFonts w:ascii="Times New Roman" w:hAnsi="Times New Roman"/>
          <w:sz w:val="24"/>
          <w:szCs w:val="24"/>
        </w:rPr>
        <w:t xml:space="preserve">Tabla </w:t>
      </w:r>
      <w:r w:rsidR="00A76C6E" w:rsidRPr="0050688B">
        <w:rPr>
          <w:rFonts w:ascii="Times New Roman" w:hAnsi="Times New Roman"/>
          <w:sz w:val="24"/>
          <w:szCs w:val="24"/>
        </w:rPr>
        <w:t>1</w:t>
      </w:r>
      <w:r w:rsidR="0050688B">
        <w:rPr>
          <w:rFonts w:ascii="Times New Roman" w:hAnsi="Times New Roman"/>
          <w:sz w:val="24"/>
          <w:szCs w:val="24"/>
        </w:rPr>
        <w:t>)</w:t>
      </w:r>
      <w:r w:rsidRPr="0050688B">
        <w:rPr>
          <w:rFonts w:ascii="Times New Roman" w:hAnsi="Times New Roman"/>
          <w:sz w:val="24"/>
          <w:szCs w:val="24"/>
        </w:rPr>
        <w:t xml:space="preserve">. Respecto al </w:t>
      </w:r>
      <w:proofErr w:type="spellStart"/>
      <w:r w:rsidRPr="0050688B">
        <w:rPr>
          <w:rFonts w:ascii="Times New Roman" w:hAnsi="Times New Roman"/>
          <w:sz w:val="24"/>
          <w:szCs w:val="24"/>
        </w:rPr>
        <w:t>morfotipo</w:t>
      </w:r>
      <w:proofErr w:type="spellEnd"/>
      <w:r w:rsidRPr="0050688B">
        <w:rPr>
          <w:rFonts w:ascii="Times New Roman" w:hAnsi="Times New Roman"/>
          <w:sz w:val="24"/>
          <w:szCs w:val="24"/>
        </w:rPr>
        <w:t xml:space="preserve"> </w:t>
      </w:r>
      <w:r w:rsidRPr="0050688B">
        <w:rPr>
          <w:rFonts w:ascii="Times New Roman" w:hAnsi="Times New Roman"/>
          <w:color w:val="000000"/>
          <w:sz w:val="24"/>
          <w:szCs w:val="24"/>
        </w:rPr>
        <w:t>M39S</w:t>
      </w:r>
      <w:r w:rsidRPr="0050688B">
        <w:rPr>
          <w:rFonts w:ascii="Times New Roman" w:hAnsi="Times New Roman"/>
          <w:sz w:val="24"/>
          <w:szCs w:val="24"/>
        </w:rPr>
        <w:t>, su morfología macroscópica mostró</w:t>
      </w:r>
      <w:r w:rsidRPr="0050688B">
        <w:rPr>
          <w:rFonts w:ascii="Times New Roman" w:hAnsi="Times New Roman"/>
          <w:b/>
          <w:color w:val="000000"/>
          <w:sz w:val="24"/>
          <w:szCs w:val="24"/>
        </w:rPr>
        <w:t xml:space="preserve"> </w:t>
      </w:r>
      <w:r w:rsidRPr="0050688B">
        <w:rPr>
          <w:rFonts w:ascii="Times New Roman" w:hAnsi="Times New Roman"/>
          <w:color w:val="000000"/>
          <w:sz w:val="24"/>
          <w:szCs w:val="24"/>
        </w:rPr>
        <w:t>colonias puntiformes elevadas con apariencia aterciopelada y polvorienta, de color verde oscuro y esporulación abundante</w:t>
      </w:r>
      <w:r w:rsidRPr="0050688B">
        <w:rPr>
          <w:rFonts w:ascii="Times New Roman" w:hAnsi="Times New Roman"/>
          <w:b/>
          <w:color w:val="000000"/>
          <w:sz w:val="24"/>
          <w:szCs w:val="24"/>
        </w:rPr>
        <w:t xml:space="preserve">, </w:t>
      </w:r>
      <w:r w:rsidR="00FF5773" w:rsidRPr="0050688B">
        <w:rPr>
          <w:rFonts w:ascii="Times New Roman" w:hAnsi="Times New Roman"/>
          <w:sz w:val="24"/>
          <w:szCs w:val="24"/>
        </w:rPr>
        <w:t xml:space="preserve">y por medio del </w:t>
      </w:r>
      <w:proofErr w:type="spellStart"/>
      <w:r w:rsidR="00FF5773" w:rsidRPr="0050688B">
        <w:rPr>
          <w:rFonts w:ascii="Times New Roman" w:hAnsi="Times New Roman"/>
          <w:sz w:val="24"/>
          <w:szCs w:val="24"/>
        </w:rPr>
        <w:t>miscroscopio</w:t>
      </w:r>
      <w:proofErr w:type="spellEnd"/>
      <w:r w:rsidR="00FF5773" w:rsidRPr="0050688B">
        <w:rPr>
          <w:rFonts w:ascii="Times New Roman" w:hAnsi="Times New Roman"/>
          <w:sz w:val="24"/>
          <w:szCs w:val="24"/>
        </w:rPr>
        <w:t xml:space="preserve"> se observaron</w:t>
      </w:r>
      <w:r w:rsidRPr="0050688B">
        <w:rPr>
          <w:rFonts w:ascii="Times New Roman" w:hAnsi="Times New Roman"/>
          <w:b/>
          <w:color w:val="000000"/>
          <w:sz w:val="24"/>
          <w:szCs w:val="24"/>
        </w:rPr>
        <w:t xml:space="preserve"> </w:t>
      </w:r>
      <w:r w:rsidRPr="0050688B">
        <w:rPr>
          <w:rFonts w:ascii="Times New Roman" w:hAnsi="Times New Roman"/>
          <w:color w:val="000000"/>
          <w:sz w:val="24"/>
          <w:szCs w:val="24"/>
        </w:rPr>
        <w:t xml:space="preserve">hifas hialinas septadas, conidióforo con </w:t>
      </w:r>
      <w:proofErr w:type="spellStart"/>
      <w:r w:rsidRPr="0050688B">
        <w:rPr>
          <w:rFonts w:ascii="Times New Roman" w:hAnsi="Times New Roman"/>
          <w:color w:val="000000"/>
          <w:sz w:val="24"/>
          <w:szCs w:val="24"/>
        </w:rPr>
        <w:t>métula</w:t>
      </w:r>
      <w:proofErr w:type="spellEnd"/>
      <w:r w:rsidRPr="0050688B">
        <w:rPr>
          <w:rFonts w:ascii="Times New Roman" w:hAnsi="Times New Roman"/>
          <w:color w:val="000000"/>
          <w:sz w:val="24"/>
          <w:szCs w:val="24"/>
        </w:rPr>
        <w:t>, fiálide y conidios</w:t>
      </w:r>
      <w:r w:rsidR="001723AD" w:rsidRPr="0050688B">
        <w:rPr>
          <w:rFonts w:ascii="Times New Roman" w:hAnsi="Times New Roman"/>
          <w:color w:val="000000"/>
          <w:sz w:val="24"/>
          <w:szCs w:val="24"/>
        </w:rPr>
        <w:t xml:space="preserve"> (</w:t>
      </w:r>
      <w:r w:rsidR="00854B0E" w:rsidRPr="00854B0E">
        <w:rPr>
          <w:rFonts w:ascii="Times New Roman" w:hAnsi="Times New Roman"/>
          <w:color w:val="000000"/>
          <w:sz w:val="24"/>
          <w:szCs w:val="24"/>
        </w:rPr>
        <w:t>S1</w:t>
      </w:r>
      <w:r w:rsidR="001723AD" w:rsidRPr="0050688B">
        <w:rPr>
          <w:rFonts w:ascii="Times New Roman" w:hAnsi="Times New Roman"/>
          <w:color w:val="000000"/>
          <w:sz w:val="24"/>
          <w:szCs w:val="24"/>
        </w:rPr>
        <w:t>)</w:t>
      </w:r>
      <w:r w:rsidRPr="0050688B">
        <w:rPr>
          <w:rFonts w:ascii="Times New Roman" w:hAnsi="Times New Roman"/>
          <w:color w:val="000000"/>
          <w:sz w:val="24"/>
          <w:szCs w:val="24"/>
        </w:rPr>
        <w:t>.</w:t>
      </w:r>
      <w:r w:rsidRPr="0050688B">
        <w:rPr>
          <w:rFonts w:ascii="Times New Roman" w:hAnsi="Times New Roman"/>
          <w:sz w:val="24"/>
          <w:szCs w:val="24"/>
        </w:rPr>
        <w:t xml:space="preserve"> En cuanto a la </w:t>
      </w:r>
      <w:r w:rsidRPr="0050688B">
        <w:rPr>
          <w:rFonts w:ascii="Times New Roman" w:hAnsi="Times New Roman"/>
          <w:color w:val="000000"/>
          <w:sz w:val="24"/>
          <w:szCs w:val="24"/>
        </w:rPr>
        <w:t>M44T y M18S</w:t>
      </w:r>
      <w:r w:rsidR="00FF5773" w:rsidRPr="0050688B">
        <w:rPr>
          <w:rFonts w:ascii="Times New Roman" w:hAnsi="Times New Roman"/>
          <w:color w:val="000000"/>
          <w:sz w:val="24"/>
          <w:szCs w:val="24"/>
        </w:rPr>
        <w:t>,</w:t>
      </w:r>
      <w:r w:rsidRPr="0050688B">
        <w:rPr>
          <w:rFonts w:ascii="Times New Roman" w:hAnsi="Times New Roman"/>
          <w:color w:val="000000"/>
          <w:sz w:val="24"/>
          <w:szCs w:val="24"/>
        </w:rPr>
        <w:t xml:space="preserve"> se obse</w:t>
      </w:r>
      <w:r w:rsidRPr="0050688B">
        <w:rPr>
          <w:rFonts w:ascii="Times New Roman" w:hAnsi="Times New Roman"/>
          <w:sz w:val="24"/>
          <w:szCs w:val="24"/>
        </w:rPr>
        <w:t>rvó</w:t>
      </w:r>
      <w:r w:rsidR="00FF5773" w:rsidRPr="0050688B">
        <w:rPr>
          <w:rFonts w:ascii="Times New Roman" w:hAnsi="Times New Roman"/>
          <w:sz w:val="24"/>
          <w:szCs w:val="24"/>
        </w:rPr>
        <w:t xml:space="preserve"> una colonia</w:t>
      </w:r>
      <w:r w:rsidRPr="0050688B">
        <w:rPr>
          <w:rFonts w:ascii="Times New Roman" w:hAnsi="Times New Roman"/>
          <w:color w:val="000000"/>
          <w:sz w:val="24"/>
          <w:szCs w:val="24"/>
        </w:rPr>
        <w:t xml:space="preserve"> </w:t>
      </w:r>
      <w:proofErr w:type="spellStart"/>
      <w:r w:rsidRPr="0050688B">
        <w:rPr>
          <w:rFonts w:ascii="Times New Roman" w:hAnsi="Times New Roman"/>
          <w:color w:val="000000"/>
          <w:sz w:val="24"/>
          <w:szCs w:val="24"/>
        </w:rPr>
        <w:t>pulvinada</w:t>
      </w:r>
      <w:proofErr w:type="spellEnd"/>
      <w:r w:rsidRPr="0050688B">
        <w:rPr>
          <w:rFonts w:ascii="Times New Roman" w:hAnsi="Times New Roman"/>
          <w:color w:val="000000"/>
          <w:sz w:val="24"/>
          <w:szCs w:val="24"/>
        </w:rPr>
        <w:t xml:space="preserve"> de apariencia algodonosa, con borde circular y de color beige.</w:t>
      </w:r>
      <w:r w:rsidRPr="0050688B">
        <w:rPr>
          <w:rFonts w:ascii="Times New Roman" w:hAnsi="Times New Roman"/>
          <w:sz w:val="24"/>
          <w:szCs w:val="24"/>
        </w:rPr>
        <w:t xml:space="preserve"> Con relación a la </w:t>
      </w:r>
      <w:r w:rsidR="00F06A85" w:rsidRPr="0050688B">
        <w:rPr>
          <w:rFonts w:ascii="Times New Roman" w:hAnsi="Times New Roman"/>
          <w:sz w:val="24"/>
          <w:szCs w:val="24"/>
        </w:rPr>
        <w:t>microscopia</w:t>
      </w:r>
      <w:r w:rsidRPr="0050688B">
        <w:rPr>
          <w:rFonts w:ascii="Times New Roman" w:hAnsi="Times New Roman"/>
          <w:sz w:val="24"/>
          <w:szCs w:val="24"/>
        </w:rPr>
        <w:t xml:space="preserve"> se </w:t>
      </w:r>
      <w:r w:rsidR="00FF5773" w:rsidRPr="0050688B">
        <w:rPr>
          <w:rFonts w:ascii="Times New Roman" w:hAnsi="Times New Roman"/>
          <w:sz w:val="24"/>
          <w:szCs w:val="24"/>
        </w:rPr>
        <w:t xml:space="preserve">observaron </w:t>
      </w:r>
      <w:r w:rsidRPr="0050688B">
        <w:rPr>
          <w:rFonts w:ascii="Times New Roman" w:hAnsi="Times New Roman"/>
          <w:sz w:val="24"/>
          <w:szCs w:val="24"/>
        </w:rPr>
        <w:t xml:space="preserve">hifas </w:t>
      </w:r>
      <w:r w:rsidRPr="0050688B">
        <w:rPr>
          <w:rFonts w:ascii="Times New Roman" w:hAnsi="Times New Roman"/>
          <w:color w:val="000000"/>
          <w:sz w:val="24"/>
          <w:szCs w:val="24"/>
        </w:rPr>
        <w:t xml:space="preserve">hialinas sin septos, esporangio con esporangiosporas elevado por una </w:t>
      </w:r>
      <w:proofErr w:type="spellStart"/>
      <w:r w:rsidRPr="0050688B">
        <w:rPr>
          <w:rFonts w:ascii="Times New Roman" w:hAnsi="Times New Roman"/>
          <w:color w:val="000000"/>
          <w:sz w:val="24"/>
          <w:szCs w:val="24"/>
        </w:rPr>
        <w:t>columella</w:t>
      </w:r>
      <w:proofErr w:type="spellEnd"/>
      <w:r w:rsidRPr="0050688B">
        <w:rPr>
          <w:rFonts w:ascii="Times New Roman" w:hAnsi="Times New Roman"/>
          <w:color w:val="000000"/>
          <w:sz w:val="24"/>
          <w:szCs w:val="24"/>
        </w:rPr>
        <w:t>.</w:t>
      </w:r>
      <w:r w:rsidR="008F7672" w:rsidRPr="0050688B">
        <w:rPr>
          <w:rFonts w:ascii="Times New Roman" w:hAnsi="Times New Roman"/>
          <w:sz w:val="24"/>
          <w:szCs w:val="24"/>
        </w:rPr>
        <w:t xml:space="preserve"> M23E y M3</w:t>
      </w:r>
      <w:r w:rsidRPr="0050688B">
        <w:rPr>
          <w:rFonts w:ascii="Times New Roman" w:hAnsi="Times New Roman"/>
          <w:sz w:val="24"/>
          <w:szCs w:val="24"/>
        </w:rPr>
        <w:t xml:space="preserve">E presentaron colonias planas con apariencia granulosa, con borde irregular de color negro. Con respecto a su morfología microscópica se </w:t>
      </w:r>
      <w:r w:rsidR="00FF5773" w:rsidRPr="0050688B">
        <w:rPr>
          <w:rFonts w:ascii="Times New Roman" w:hAnsi="Times New Roman"/>
          <w:sz w:val="24"/>
          <w:szCs w:val="24"/>
        </w:rPr>
        <w:t xml:space="preserve">observaron </w:t>
      </w:r>
      <w:r w:rsidRPr="0050688B">
        <w:rPr>
          <w:rFonts w:ascii="Times New Roman" w:hAnsi="Times New Roman"/>
          <w:sz w:val="24"/>
          <w:szCs w:val="24"/>
        </w:rPr>
        <w:t xml:space="preserve">conidióforos lisos con fiálides y conidios globosos </w:t>
      </w:r>
      <w:r w:rsidR="00FF5773" w:rsidRPr="0050688B">
        <w:rPr>
          <w:rFonts w:ascii="Times New Roman" w:hAnsi="Times New Roman"/>
          <w:sz w:val="24"/>
          <w:szCs w:val="24"/>
        </w:rPr>
        <w:t>marrones</w:t>
      </w:r>
      <w:r w:rsidR="0050688B">
        <w:rPr>
          <w:rFonts w:ascii="Times New Roman" w:hAnsi="Times New Roman"/>
          <w:sz w:val="24"/>
          <w:szCs w:val="24"/>
        </w:rPr>
        <w:t xml:space="preserve"> </w:t>
      </w:r>
      <w:r w:rsidR="00493D19" w:rsidRPr="00854B0E">
        <w:rPr>
          <w:rFonts w:ascii="Times New Roman" w:hAnsi="Times New Roman"/>
          <w:sz w:val="24"/>
          <w:szCs w:val="24"/>
        </w:rPr>
        <w:t>(</w:t>
      </w:r>
      <w:r w:rsidR="00854B0E" w:rsidRPr="00854B0E">
        <w:rPr>
          <w:rFonts w:ascii="Times New Roman" w:hAnsi="Times New Roman"/>
          <w:sz w:val="24"/>
          <w:szCs w:val="24"/>
        </w:rPr>
        <w:t>S1</w:t>
      </w:r>
      <w:r w:rsidR="00493D19" w:rsidRPr="00854B0E">
        <w:rPr>
          <w:rFonts w:ascii="Times New Roman" w:hAnsi="Times New Roman"/>
          <w:sz w:val="24"/>
          <w:szCs w:val="24"/>
        </w:rPr>
        <w:t>)</w:t>
      </w:r>
      <w:r w:rsidRPr="00854B0E">
        <w:rPr>
          <w:rFonts w:ascii="Times New Roman" w:hAnsi="Times New Roman"/>
          <w:sz w:val="24"/>
          <w:szCs w:val="24"/>
        </w:rPr>
        <w:t>.</w:t>
      </w:r>
      <w:r w:rsidRPr="0050688B">
        <w:rPr>
          <w:rFonts w:ascii="Times New Roman" w:hAnsi="Times New Roman"/>
          <w:sz w:val="24"/>
          <w:szCs w:val="24"/>
        </w:rPr>
        <w:t xml:space="preserve"> Finalmente, la M24T presentó </w:t>
      </w:r>
      <w:r w:rsidR="00FF5773" w:rsidRPr="0050688B">
        <w:rPr>
          <w:rFonts w:ascii="Times New Roman" w:hAnsi="Times New Roman"/>
          <w:sz w:val="24"/>
          <w:szCs w:val="24"/>
        </w:rPr>
        <w:t xml:space="preserve">una </w:t>
      </w:r>
      <w:r w:rsidRPr="0050688B">
        <w:rPr>
          <w:rFonts w:ascii="Times New Roman" w:hAnsi="Times New Roman"/>
          <w:sz w:val="24"/>
          <w:szCs w:val="24"/>
        </w:rPr>
        <w:t xml:space="preserve">colonia con apariencia algodonosa de color blanco que </w:t>
      </w:r>
      <w:r w:rsidR="00FF5773" w:rsidRPr="0050688B">
        <w:rPr>
          <w:rFonts w:ascii="Times New Roman" w:hAnsi="Times New Roman"/>
          <w:sz w:val="24"/>
          <w:szCs w:val="24"/>
        </w:rPr>
        <w:t>podía virar</w:t>
      </w:r>
      <w:r w:rsidRPr="0050688B">
        <w:rPr>
          <w:rFonts w:ascii="Times New Roman" w:hAnsi="Times New Roman"/>
          <w:sz w:val="24"/>
          <w:szCs w:val="24"/>
        </w:rPr>
        <w:t xml:space="preserve"> a verde oscuro</w:t>
      </w:r>
      <w:r w:rsidR="00FF5773" w:rsidRPr="0050688B">
        <w:rPr>
          <w:rFonts w:ascii="Times New Roman" w:hAnsi="Times New Roman"/>
          <w:sz w:val="24"/>
          <w:szCs w:val="24"/>
        </w:rPr>
        <w:t>; además,</w:t>
      </w:r>
      <w:r w:rsidRPr="0050688B">
        <w:rPr>
          <w:rFonts w:ascii="Times New Roman" w:hAnsi="Times New Roman"/>
          <w:sz w:val="24"/>
          <w:szCs w:val="24"/>
        </w:rPr>
        <w:t xml:space="preserve"> se pudo evidenciar una especie de anillos </w:t>
      </w:r>
      <w:r w:rsidR="002C7AF6" w:rsidRPr="0050688B">
        <w:rPr>
          <w:rFonts w:ascii="Times New Roman" w:hAnsi="Times New Roman"/>
          <w:sz w:val="24"/>
          <w:szCs w:val="24"/>
        </w:rPr>
        <w:t>concéntricos</w:t>
      </w:r>
      <w:r w:rsidRPr="0050688B">
        <w:rPr>
          <w:rFonts w:ascii="Times New Roman" w:hAnsi="Times New Roman"/>
          <w:sz w:val="24"/>
          <w:szCs w:val="24"/>
        </w:rPr>
        <w:t xml:space="preserve"> </w:t>
      </w:r>
      <w:r w:rsidR="00FF5773" w:rsidRPr="0050688B">
        <w:rPr>
          <w:rFonts w:ascii="Times New Roman" w:hAnsi="Times New Roman"/>
          <w:sz w:val="24"/>
          <w:szCs w:val="24"/>
        </w:rPr>
        <w:t xml:space="preserve">y abundante </w:t>
      </w:r>
      <w:proofErr w:type="spellStart"/>
      <w:r w:rsidR="00FF5773" w:rsidRPr="0050688B">
        <w:rPr>
          <w:rFonts w:ascii="Times New Roman" w:hAnsi="Times New Roman"/>
          <w:sz w:val="24"/>
          <w:szCs w:val="24"/>
        </w:rPr>
        <w:t>esperulación</w:t>
      </w:r>
      <w:proofErr w:type="spellEnd"/>
      <w:r w:rsidRPr="0050688B">
        <w:rPr>
          <w:rFonts w:ascii="Times New Roman" w:hAnsi="Times New Roman"/>
          <w:sz w:val="24"/>
          <w:szCs w:val="24"/>
        </w:rPr>
        <w:t xml:space="preserve">. En la </w:t>
      </w:r>
      <w:r w:rsidR="0054102A" w:rsidRPr="0050688B">
        <w:rPr>
          <w:rFonts w:ascii="Times New Roman" w:hAnsi="Times New Roman"/>
          <w:sz w:val="24"/>
          <w:szCs w:val="24"/>
        </w:rPr>
        <w:t xml:space="preserve">observación microscópica </w:t>
      </w:r>
      <w:r w:rsidRPr="0050688B">
        <w:rPr>
          <w:rFonts w:ascii="Times New Roman" w:hAnsi="Times New Roman"/>
          <w:sz w:val="24"/>
          <w:szCs w:val="24"/>
        </w:rPr>
        <w:t>se evidenci</w:t>
      </w:r>
      <w:r w:rsidR="0054102A" w:rsidRPr="0050688B">
        <w:rPr>
          <w:rFonts w:ascii="Times New Roman" w:hAnsi="Times New Roman"/>
          <w:sz w:val="24"/>
          <w:szCs w:val="24"/>
        </w:rPr>
        <w:t>aron</w:t>
      </w:r>
      <w:r w:rsidRPr="0050688B">
        <w:rPr>
          <w:rFonts w:ascii="Times New Roman" w:hAnsi="Times New Roman"/>
          <w:sz w:val="24"/>
          <w:szCs w:val="24"/>
        </w:rPr>
        <w:t xml:space="preserve"> hifas </w:t>
      </w:r>
      <w:r w:rsidRPr="0050688B">
        <w:rPr>
          <w:rFonts w:ascii="Times New Roman" w:hAnsi="Times New Roman"/>
          <w:sz w:val="24"/>
          <w:szCs w:val="24"/>
        </w:rPr>
        <w:lastRenderedPageBreak/>
        <w:t>hialinas septadas, conidióforo ramificado con fiálides en forma de pera, globosas en la región central y delgadas en el ápice y conidios con forma circul</w:t>
      </w:r>
      <w:r w:rsidR="007D0DFB" w:rsidRPr="0050688B">
        <w:rPr>
          <w:rFonts w:ascii="Times New Roman" w:hAnsi="Times New Roman"/>
          <w:sz w:val="24"/>
          <w:szCs w:val="24"/>
        </w:rPr>
        <w:t xml:space="preserve">ar. </w:t>
      </w:r>
    </w:p>
    <w:p w14:paraId="198C2DD1" w14:textId="58310DDA" w:rsidR="00F53CD1" w:rsidRPr="0050688B" w:rsidRDefault="00710616" w:rsidP="00DC2270">
      <w:pPr>
        <w:pBdr>
          <w:top w:val="nil"/>
          <w:left w:val="nil"/>
          <w:bottom w:val="nil"/>
          <w:right w:val="nil"/>
          <w:between w:val="nil"/>
        </w:pBdr>
        <w:spacing w:before="75" w:after="0" w:line="480" w:lineRule="auto"/>
        <w:ind w:right="38"/>
        <w:jc w:val="both"/>
        <w:rPr>
          <w:rFonts w:ascii="Times New Roman" w:hAnsi="Times New Roman"/>
          <w:b/>
          <w:color w:val="000000"/>
          <w:sz w:val="24"/>
          <w:szCs w:val="24"/>
        </w:rPr>
      </w:pPr>
      <w:r w:rsidRPr="0050688B">
        <w:rPr>
          <w:rFonts w:ascii="Times New Roman" w:hAnsi="Times New Roman"/>
          <w:b/>
          <w:color w:val="000000"/>
          <w:sz w:val="24"/>
          <w:szCs w:val="24"/>
        </w:rPr>
        <w:t>Análisis estadístico</w:t>
      </w:r>
    </w:p>
    <w:p w14:paraId="0DF688D8" w14:textId="05C225EE" w:rsidR="007D0DFB" w:rsidRPr="0050688B" w:rsidRDefault="0054102A" w:rsidP="00DC2270">
      <w:pPr>
        <w:pBdr>
          <w:top w:val="nil"/>
          <w:left w:val="nil"/>
          <w:bottom w:val="nil"/>
          <w:right w:val="nil"/>
          <w:between w:val="nil"/>
        </w:pBdr>
        <w:spacing w:before="240" w:after="0" w:line="480" w:lineRule="auto"/>
        <w:ind w:right="119"/>
        <w:jc w:val="both"/>
        <w:rPr>
          <w:rFonts w:ascii="Times New Roman" w:hAnsi="Times New Roman"/>
          <w:sz w:val="24"/>
          <w:szCs w:val="24"/>
        </w:rPr>
      </w:pPr>
      <w:r w:rsidRPr="0050688B">
        <w:rPr>
          <w:rFonts w:ascii="Times New Roman" w:hAnsi="Times New Roman"/>
          <w:sz w:val="24"/>
          <w:szCs w:val="24"/>
        </w:rPr>
        <w:t xml:space="preserve">A partir de los datos del porcentaje de inhibición del crecimiento radial </w:t>
      </w:r>
      <w:r w:rsidR="004F4D4E" w:rsidRPr="0050688B">
        <w:rPr>
          <w:rFonts w:ascii="Times New Roman" w:hAnsi="Times New Roman"/>
          <w:color w:val="000000"/>
          <w:sz w:val="24"/>
          <w:szCs w:val="24"/>
        </w:rPr>
        <w:t>se obtuvo un breve resumen estadístico, el cual presen</w:t>
      </w:r>
      <w:r w:rsidR="00E566F8" w:rsidRPr="0050688B">
        <w:rPr>
          <w:rFonts w:ascii="Times New Roman" w:hAnsi="Times New Roman"/>
          <w:color w:val="000000"/>
          <w:sz w:val="24"/>
          <w:szCs w:val="24"/>
        </w:rPr>
        <w:t>ta datos de medidas de posición</w:t>
      </w:r>
      <w:r w:rsidR="004F4D4E" w:rsidRPr="0050688B">
        <w:rPr>
          <w:rFonts w:ascii="Times New Roman" w:hAnsi="Times New Roman"/>
          <w:sz w:val="24"/>
          <w:szCs w:val="24"/>
        </w:rPr>
        <w:t xml:space="preserve"> c</w:t>
      </w:r>
      <w:r w:rsidRPr="0050688B">
        <w:rPr>
          <w:rFonts w:ascii="Times New Roman" w:hAnsi="Times New Roman"/>
          <w:sz w:val="24"/>
          <w:szCs w:val="24"/>
        </w:rPr>
        <w:t>entral c</w:t>
      </w:r>
      <w:r w:rsidR="004F4D4E" w:rsidRPr="0050688B">
        <w:rPr>
          <w:rFonts w:ascii="Times New Roman" w:hAnsi="Times New Roman"/>
          <w:sz w:val="24"/>
          <w:szCs w:val="24"/>
        </w:rPr>
        <w:t>omo el promedio</w:t>
      </w:r>
      <w:r w:rsidR="00715893" w:rsidRPr="0050688B">
        <w:rPr>
          <w:rFonts w:ascii="Times New Roman" w:hAnsi="Times New Roman"/>
          <w:sz w:val="24"/>
          <w:szCs w:val="24"/>
        </w:rPr>
        <w:t xml:space="preserve"> </w:t>
      </w:r>
      <w:r w:rsidRPr="0050688B">
        <w:rPr>
          <w:rFonts w:ascii="Times New Roman" w:hAnsi="Times New Roman"/>
          <w:sz w:val="24"/>
          <w:szCs w:val="24"/>
        </w:rPr>
        <w:t>(</w:t>
      </w:r>
      <w:r w:rsidR="00715893" w:rsidRPr="0050688B">
        <w:rPr>
          <w:rFonts w:ascii="Times New Roman" w:hAnsi="Times New Roman"/>
          <w:sz w:val="24"/>
          <w:szCs w:val="24"/>
        </w:rPr>
        <w:t>82</w:t>
      </w:r>
      <w:r w:rsidRPr="0050688B">
        <w:rPr>
          <w:rFonts w:ascii="Times New Roman" w:hAnsi="Times New Roman"/>
          <w:sz w:val="24"/>
          <w:szCs w:val="24"/>
        </w:rPr>
        <w:t>.</w:t>
      </w:r>
      <w:r w:rsidR="00715893" w:rsidRPr="0050688B">
        <w:rPr>
          <w:rFonts w:ascii="Times New Roman" w:hAnsi="Times New Roman"/>
          <w:sz w:val="24"/>
          <w:szCs w:val="24"/>
        </w:rPr>
        <w:t>6</w:t>
      </w:r>
      <w:r w:rsidRPr="0050688B">
        <w:rPr>
          <w:rFonts w:ascii="Times New Roman" w:hAnsi="Times New Roman"/>
          <w:sz w:val="24"/>
          <w:szCs w:val="24"/>
        </w:rPr>
        <w:t>)</w:t>
      </w:r>
      <w:r w:rsidR="004F4D4E" w:rsidRPr="0050688B">
        <w:rPr>
          <w:rFonts w:ascii="Times New Roman" w:hAnsi="Times New Roman"/>
          <w:sz w:val="24"/>
          <w:szCs w:val="24"/>
        </w:rPr>
        <w:t xml:space="preserve">, </w:t>
      </w:r>
      <w:r w:rsidR="004F4D4E" w:rsidRPr="0050688B">
        <w:rPr>
          <w:rFonts w:ascii="Times New Roman" w:hAnsi="Times New Roman"/>
          <w:color w:val="000000"/>
          <w:sz w:val="24"/>
          <w:szCs w:val="24"/>
        </w:rPr>
        <w:t xml:space="preserve">la desviación estándar </w:t>
      </w:r>
      <w:r w:rsidR="004F4D4E" w:rsidRPr="0050688B">
        <w:rPr>
          <w:rFonts w:ascii="Times New Roman" w:hAnsi="Times New Roman"/>
          <w:sz w:val="24"/>
          <w:szCs w:val="24"/>
        </w:rPr>
        <w:t>(SD)</w:t>
      </w:r>
      <w:r w:rsidR="004F4D4E" w:rsidRPr="0050688B">
        <w:rPr>
          <w:rFonts w:ascii="Times New Roman" w:hAnsi="Times New Roman"/>
          <w:color w:val="000000"/>
          <w:sz w:val="24"/>
          <w:szCs w:val="24"/>
        </w:rPr>
        <w:t xml:space="preserve"> con un valor de </w:t>
      </w:r>
      <w:r w:rsidR="00EB2033" w:rsidRPr="0050688B">
        <w:rPr>
          <w:rFonts w:ascii="Times New Roman" w:hAnsi="Times New Roman"/>
          <w:sz w:val="24"/>
          <w:szCs w:val="24"/>
        </w:rPr>
        <w:t>diez</w:t>
      </w:r>
      <w:r w:rsidR="004F4D4E" w:rsidRPr="0050688B">
        <w:rPr>
          <w:rFonts w:ascii="Times New Roman" w:hAnsi="Times New Roman"/>
          <w:sz w:val="24"/>
          <w:szCs w:val="24"/>
        </w:rPr>
        <w:t xml:space="preserve"> </w:t>
      </w:r>
      <w:r w:rsidR="004F4D4E" w:rsidRPr="0050688B">
        <w:rPr>
          <w:rFonts w:ascii="Times New Roman" w:hAnsi="Times New Roman"/>
          <w:color w:val="000000"/>
          <w:sz w:val="24"/>
          <w:szCs w:val="24"/>
        </w:rPr>
        <w:t xml:space="preserve">lo que indica que existe dispersión en </w:t>
      </w:r>
      <w:r w:rsidR="004F4D4E" w:rsidRPr="0050688B">
        <w:rPr>
          <w:rFonts w:ascii="Times New Roman" w:hAnsi="Times New Roman"/>
          <w:sz w:val="24"/>
          <w:szCs w:val="24"/>
        </w:rPr>
        <w:t xml:space="preserve">algunos </w:t>
      </w:r>
      <w:r w:rsidR="004F4D4E" w:rsidRPr="0050688B">
        <w:rPr>
          <w:rFonts w:ascii="Times New Roman" w:hAnsi="Times New Roman"/>
          <w:color w:val="000000"/>
          <w:sz w:val="24"/>
          <w:szCs w:val="24"/>
        </w:rPr>
        <w:t>dato</w:t>
      </w:r>
      <w:r w:rsidR="004F4D4E" w:rsidRPr="0050688B">
        <w:rPr>
          <w:rFonts w:ascii="Times New Roman" w:hAnsi="Times New Roman"/>
          <w:sz w:val="24"/>
          <w:szCs w:val="24"/>
        </w:rPr>
        <w:t>s con respecto al promedio, teniendo en cuenta que una SD mayor a cero significa que los puntos de datos están alejados de la media (NIH, 2012).</w:t>
      </w:r>
      <w:r w:rsidRPr="0050688B">
        <w:rPr>
          <w:rStyle w:val="Refdecomentario"/>
        </w:rPr>
        <w:t>, y</w:t>
      </w:r>
      <w:r w:rsidR="004F4D4E" w:rsidRPr="0050688B">
        <w:rPr>
          <w:rFonts w:ascii="Times New Roman" w:hAnsi="Times New Roman"/>
          <w:color w:val="000000"/>
          <w:sz w:val="24"/>
          <w:szCs w:val="24"/>
        </w:rPr>
        <w:t xml:space="preserve"> el coeficiente de variación </w:t>
      </w:r>
      <w:r w:rsidR="004F4D4E" w:rsidRPr="0050688B">
        <w:rPr>
          <w:rFonts w:ascii="Times New Roman" w:hAnsi="Times New Roman"/>
          <w:sz w:val="24"/>
          <w:szCs w:val="24"/>
        </w:rPr>
        <w:t>(CV)</w:t>
      </w:r>
      <w:r w:rsidRPr="0050688B">
        <w:rPr>
          <w:rFonts w:ascii="Times New Roman" w:hAnsi="Times New Roman"/>
          <w:sz w:val="24"/>
          <w:szCs w:val="24"/>
        </w:rPr>
        <w:t>, que</w:t>
      </w:r>
      <w:r w:rsidR="004F4D4E" w:rsidRPr="0050688B">
        <w:rPr>
          <w:rFonts w:ascii="Times New Roman" w:hAnsi="Times New Roman"/>
          <w:sz w:val="24"/>
          <w:szCs w:val="24"/>
        </w:rPr>
        <w:t xml:space="preserve"> </w:t>
      </w:r>
      <w:r w:rsidR="004F4D4E" w:rsidRPr="0050688B">
        <w:rPr>
          <w:rFonts w:ascii="Times New Roman" w:hAnsi="Times New Roman"/>
          <w:color w:val="000000"/>
          <w:sz w:val="24"/>
          <w:szCs w:val="24"/>
        </w:rPr>
        <w:t xml:space="preserve">fue de </w:t>
      </w:r>
      <w:r w:rsidR="00E566F8" w:rsidRPr="0050688B">
        <w:rPr>
          <w:rFonts w:ascii="Times New Roman" w:hAnsi="Times New Roman"/>
          <w:sz w:val="24"/>
          <w:szCs w:val="24"/>
        </w:rPr>
        <w:t>12,1</w:t>
      </w:r>
      <w:r w:rsidR="00BA026E" w:rsidRPr="0050688B">
        <w:rPr>
          <w:rFonts w:ascii="Times New Roman" w:hAnsi="Times New Roman"/>
          <w:sz w:val="24"/>
          <w:szCs w:val="24"/>
        </w:rPr>
        <w:t xml:space="preserve"> </w:t>
      </w:r>
      <w:r w:rsidR="00715893" w:rsidRPr="0050688B">
        <w:rPr>
          <w:rFonts w:ascii="Times New Roman" w:hAnsi="Times New Roman"/>
          <w:color w:val="000000"/>
          <w:sz w:val="24"/>
          <w:szCs w:val="24"/>
        </w:rPr>
        <w:t>%</w:t>
      </w:r>
      <w:r w:rsidR="004F4D4E" w:rsidRPr="0050688B">
        <w:rPr>
          <w:rFonts w:ascii="Times New Roman" w:hAnsi="Times New Roman"/>
          <w:sz w:val="24"/>
          <w:szCs w:val="24"/>
        </w:rPr>
        <w:t>.</w:t>
      </w:r>
      <w:r w:rsidR="004F4D4E" w:rsidRPr="0050688B">
        <w:rPr>
          <w:rFonts w:ascii="Times New Roman" w:hAnsi="Times New Roman"/>
          <w:color w:val="000000"/>
          <w:sz w:val="24"/>
          <w:szCs w:val="24"/>
        </w:rPr>
        <w:t xml:space="preserve"> </w:t>
      </w:r>
      <w:r w:rsidRPr="0050688B">
        <w:rPr>
          <w:rFonts w:ascii="Times New Roman" w:hAnsi="Times New Roman"/>
          <w:sz w:val="24"/>
          <w:szCs w:val="24"/>
        </w:rPr>
        <w:t>Estas medidas estadísticas</w:t>
      </w:r>
      <w:r w:rsidR="004F4D4E" w:rsidRPr="0050688B">
        <w:rPr>
          <w:rFonts w:ascii="Times New Roman" w:hAnsi="Times New Roman"/>
          <w:sz w:val="24"/>
          <w:szCs w:val="24"/>
        </w:rPr>
        <w:t xml:space="preserve"> indica</w:t>
      </w:r>
      <w:r w:rsidRPr="0050688B">
        <w:rPr>
          <w:rFonts w:ascii="Times New Roman" w:hAnsi="Times New Roman"/>
          <w:sz w:val="24"/>
          <w:szCs w:val="24"/>
        </w:rPr>
        <w:t>n</w:t>
      </w:r>
      <w:r w:rsidR="004F4D4E" w:rsidRPr="0050688B">
        <w:rPr>
          <w:rFonts w:ascii="Times New Roman" w:hAnsi="Times New Roman"/>
          <w:sz w:val="24"/>
          <w:szCs w:val="24"/>
        </w:rPr>
        <w:t xml:space="preserve"> que los datos tienen una precisión aceptable, </w:t>
      </w:r>
      <w:r w:rsidR="00BA026E" w:rsidRPr="0050688B">
        <w:rPr>
          <w:rFonts w:ascii="Times New Roman" w:hAnsi="Times New Roman"/>
          <w:sz w:val="24"/>
          <w:szCs w:val="24"/>
        </w:rPr>
        <w:t>teniendo</w:t>
      </w:r>
      <w:r w:rsidR="004F4D4E" w:rsidRPr="0050688B">
        <w:rPr>
          <w:rFonts w:ascii="Times New Roman" w:hAnsi="Times New Roman"/>
          <w:sz w:val="24"/>
          <w:szCs w:val="24"/>
        </w:rPr>
        <w:t xml:space="preserve"> </w:t>
      </w:r>
      <w:r w:rsidR="00EF5A6F" w:rsidRPr="0050688B">
        <w:rPr>
          <w:rFonts w:ascii="Times New Roman" w:hAnsi="Times New Roman"/>
          <w:sz w:val="24"/>
          <w:szCs w:val="24"/>
        </w:rPr>
        <w:t xml:space="preserve">en cuenta que un CV hasta del </w:t>
      </w:r>
      <w:r w:rsidR="00BA026E" w:rsidRPr="0050688B">
        <w:rPr>
          <w:rFonts w:ascii="Times New Roman" w:hAnsi="Times New Roman"/>
          <w:sz w:val="24"/>
          <w:szCs w:val="24"/>
        </w:rPr>
        <w:t>10 %</w:t>
      </w:r>
      <w:r w:rsidR="004F4D4E" w:rsidRPr="0050688B">
        <w:rPr>
          <w:rFonts w:ascii="Times New Roman" w:hAnsi="Times New Roman"/>
          <w:sz w:val="24"/>
          <w:szCs w:val="24"/>
        </w:rPr>
        <w:t xml:space="preserve"> sugiere que existe precisión en los datos, entre diez y 20</w:t>
      </w:r>
      <w:r w:rsidR="00BA026E" w:rsidRPr="0050688B">
        <w:rPr>
          <w:rFonts w:ascii="Times New Roman" w:hAnsi="Times New Roman"/>
          <w:sz w:val="24"/>
          <w:szCs w:val="24"/>
        </w:rPr>
        <w:t xml:space="preserve"> </w:t>
      </w:r>
      <w:r w:rsidR="004F4D4E" w:rsidRPr="0050688B">
        <w:rPr>
          <w:rFonts w:ascii="Times New Roman" w:hAnsi="Times New Roman"/>
          <w:sz w:val="24"/>
          <w:szCs w:val="24"/>
        </w:rPr>
        <w:t>% sugiere que la precisión es aceptable y entre 20 y 30</w:t>
      </w:r>
      <w:r w:rsidR="005B1552" w:rsidRPr="0050688B">
        <w:rPr>
          <w:rFonts w:ascii="Times New Roman" w:hAnsi="Times New Roman"/>
          <w:sz w:val="24"/>
          <w:szCs w:val="24"/>
        </w:rPr>
        <w:t xml:space="preserve"> </w:t>
      </w:r>
      <w:r w:rsidR="004F4D4E" w:rsidRPr="0050688B">
        <w:rPr>
          <w:rFonts w:ascii="Times New Roman" w:hAnsi="Times New Roman"/>
          <w:sz w:val="24"/>
          <w:szCs w:val="24"/>
        </w:rPr>
        <w:t>% significa que la precisión es re</w:t>
      </w:r>
      <w:r w:rsidR="007D0DFB" w:rsidRPr="0050688B">
        <w:rPr>
          <w:rFonts w:ascii="Times New Roman" w:hAnsi="Times New Roman"/>
          <w:sz w:val="24"/>
          <w:szCs w:val="24"/>
        </w:rPr>
        <w:t xml:space="preserve">gular (Ferreira et al., 2019). </w:t>
      </w:r>
    </w:p>
    <w:p w14:paraId="45EC7752" w14:textId="4C4B8302" w:rsidR="009C1B19" w:rsidRPr="0050688B" w:rsidRDefault="00CB565C" w:rsidP="00DC2270">
      <w:pPr>
        <w:pBdr>
          <w:top w:val="nil"/>
          <w:left w:val="nil"/>
          <w:bottom w:val="nil"/>
          <w:right w:val="nil"/>
          <w:between w:val="nil"/>
        </w:pBdr>
        <w:spacing w:before="240" w:after="0" w:line="480" w:lineRule="auto"/>
        <w:ind w:right="119"/>
        <w:jc w:val="both"/>
        <w:rPr>
          <w:rFonts w:ascii="Times New Roman" w:hAnsi="Times New Roman"/>
          <w:sz w:val="24"/>
          <w:szCs w:val="24"/>
        </w:rPr>
      </w:pPr>
      <w:r w:rsidRPr="0050688B">
        <w:rPr>
          <w:rFonts w:ascii="Times New Roman" w:hAnsi="Times New Roman"/>
          <w:color w:val="000000"/>
          <w:sz w:val="24"/>
          <w:szCs w:val="24"/>
        </w:rPr>
        <w:t xml:space="preserve">A partir del ANOVA </w:t>
      </w:r>
      <w:r w:rsidR="00516386" w:rsidRPr="0050688B">
        <w:rPr>
          <w:rFonts w:ascii="Times New Roman" w:hAnsi="Times New Roman"/>
          <w:color w:val="000000"/>
          <w:sz w:val="24"/>
          <w:szCs w:val="24"/>
        </w:rPr>
        <w:t xml:space="preserve">se determinó que existen </w:t>
      </w:r>
      <w:r w:rsidRPr="0050688B">
        <w:rPr>
          <w:rFonts w:ascii="Times New Roman" w:hAnsi="Times New Roman"/>
          <w:color w:val="000000"/>
          <w:sz w:val="24"/>
          <w:szCs w:val="24"/>
        </w:rPr>
        <w:t xml:space="preserve">diferencias significativas entre las medias </w:t>
      </w:r>
      <w:r w:rsidR="00516386" w:rsidRPr="0050688B">
        <w:rPr>
          <w:rFonts w:ascii="Times New Roman" w:hAnsi="Times New Roman"/>
          <w:color w:val="000000"/>
          <w:sz w:val="24"/>
          <w:szCs w:val="24"/>
        </w:rPr>
        <w:t>de la variable de respuesta</w:t>
      </w:r>
      <w:r w:rsidRPr="0050688B">
        <w:rPr>
          <w:rFonts w:ascii="Times New Roman" w:hAnsi="Times New Roman"/>
          <w:color w:val="000000"/>
          <w:sz w:val="24"/>
          <w:szCs w:val="24"/>
        </w:rPr>
        <w:t xml:space="preserve"> </w:t>
      </w:r>
      <w:r w:rsidR="00516386" w:rsidRPr="0050688B">
        <w:rPr>
          <w:rFonts w:ascii="Times New Roman" w:hAnsi="Times New Roman"/>
          <w:color w:val="000000"/>
          <w:sz w:val="24"/>
          <w:szCs w:val="24"/>
        </w:rPr>
        <w:t>(valor</w:t>
      </w:r>
      <w:r w:rsidR="00BA026E" w:rsidRPr="0050688B">
        <w:rPr>
          <w:rFonts w:ascii="Times New Roman" w:hAnsi="Times New Roman"/>
          <w:color w:val="000000"/>
          <w:sz w:val="24"/>
          <w:szCs w:val="24"/>
        </w:rPr>
        <w:t xml:space="preserve"> </w:t>
      </w:r>
      <w:r w:rsidR="00BA026E" w:rsidRPr="0050688B">
        <w:rPr>
          <w:rFonts w:ascii="Times New Roman" w:hAnsi="Times New Roman"/>
          <w:i/>
          <w:color w:val="000000"/>
          <w:sz w:val="24"/>
          <w:szCs w:val="24"/>
        </w:rPr>
        <w:t>p:</w:t>
      </w:r>
      <w:r w:rsidR="00516386" w:rsidRPr="0050688B">
        <w:rPr>
          <w:rFonts w:ascii="Times New Roman" w:hAnsi="Times New Roman"/>
          <w:color w:val="000000"/>
          <w:sz w:val="24"/>
          <w:szCs w:val="24"/>
        </w:rPr>
        <w:t xml:space="preserve"> </w:t>
      </w:r>
      <w:r w:rsidR="00547F4B" w:rsidRPr="0050688B">
        <w:rPr>
          <w:rFonts w:ascii="Times New Roman" w:hAnsi="Times New Roman"/>
          <w:color w:val="000000"/>
          <w:sz w:val="24"/>
          <w:szCs w:val="24"/>
        </w:rPr>
        <w:t>2.328</w:t>
      </w:r>
      <w:r w:rsidR="0054102A" w:rsidRPr="0050688B">
        <w:rPr>
          <w:rFonts w:ascii="Times New Roman" w:hAnsi="Times New Roman"/>
          <w:color w:val="000000"/>
          <w:sz w:val="24"/>
          <w:szCs w:val="24"/>
        </w:rPr>
        <w:t xml:space="preserve"> x </w:t>
      </w:r>
      <w:r w:rsidR="00547F4B" w:rsidRPr="0050688B">
        <w:rPr>
          <w:rFonts w:ascii="Times New Roman" w:hAnsi="Times New Roman"/>
          <w:color w:val="000000"/>
          <w:sz w:val="24"/>
          <w:szCs w:val="24"/>
        </w:rPr>
        <w:t>10-4</w:t>
      </w:r>
      <w:r w:rsidR="00516386" w:rsidRPr="0050688B">
        <w:rPr>
          <w:rFonts w:ascii="Times New Roman" w:hAnsi="Times New Roman"/>
          <w:color w:val="000000"/>
          <w:sz w:val="24"/>
          <w:szCs w:val="24"/>
        </w:rPr>
        <w:t>)</w:t>
      </w:r>
      <w:r w:rsidR="00547F4B" w:rsidRPr="0050688B">
        <w:rPr>
          <w:rFonts w:ascii="Times New Roman" w:hAnsi="Times New Roman"/>
          <w:color w:val="000000"/>
          <w:sz w:val="24"/>
          <w:szCs w:val="24"/>
        </w:rPr>
        <w:t xml:space="preserve">, lo que indica que existe al menos un hongo con porcentaje de inhibición superior para contrarrestar </w:t>
      </w:r>
      <w:r w:rsidR="00252FF1" w:rsidRPr="0050688B">
        <w:rPr>
          <w:rFonts w:ascii="Times New Roman" w:hAnsi="Times New Roman"/>
          <w:color w:val="000000"/>
          <w:sz w:val="24"/>
          <w:szCs w:val="24"/>
        </w:rPr>
        <w:t xml:space="preserve">a </w:t>
      </w:r>
      <w:proofErr w:type="spellStart"/>
      <w:r w:rsidR="00252FF1" w:rsidRPr="0050688B">
        <w:rPr>
          <w:rFonts w:ascii="Times New Roman" w:hAnsi="Times New Roman"/>
          <w:i/>
          <w:iCs/>
          <w:color w:val="000000"/>
          <w:sz w:val="24"/>
          <w:szCs w:val="24"/>
        </w:rPr>
        <w:t>Phythophthora</w:t>
      </w:r>
      <w:proofErr w:type="spellEnd"/>
      <w:r w:rsidR="00547F4B" w:rsidRPr="0050688B">
        <w:rPr>
          <w:rFonts w:ascii="Times New Roman" w:hAnsi="Times New Roman"/>
          <w:i/>
          <w:color w:val="000000"/>
          <w:sz w:val="24"/>
          <w:szCs w:val="24"/>
        </w:rPr>
        <w:t xml:space="preserve"> </w:t>
      </w:r>
      <w:proofErr w:type="spellStart"/>
      <w:r w:rsidR="00547F4B" w:rsidRPr="0050688B">
        <w:rPr>
          <w:rFonts w:ascii="Times New Roman" w:hAnsi="Times New Roman"/>
          <w:color w:val="000000"/>
          <w:sz w:val="24"/>
          <w:szCs w:val="24"/>
        </w:rPr>
        <w:t>sp</w:t>
      </w:r>
      <w:proofErr w:type="spellEnd"/>
      <w:r w:rsidR="00547F4B" w:rsidRPr="0050688B">
        <w:rPr>
          <w:rFonts w:ascii="Times New Roman" w:hAnsi="Times New Roman"/>
          <w:color w:val="000000"/>
          <w:sz w:val="24"/>
          <w:szCs w:val="24"/>
        </w:rPr>
        <w:t>. Para la prueba Tukey se obtuvo</w:t>
      </w:r>
      <w:r w:rsidR="00252FF1" w:rsidRPr="0050688B">
        <w:rPr>
          <w:rFonts w:ascii="Times New Roman" w:hAnsi="Times New Roman"/>
          <w:color w:val="000000"/>
          <w:sz w:val="24"/>
          <w:szCs w:val="24"/>
        </w:rPr>
        <w:t xml:space="preserve"> lo evidenciado en </w:t>
      </w:r>
      <w:r w:rsidR="00F63ACE" w:rsidRPr="0050688B">
        <w:rPr>
          <w:rFonts w:ascii="Times New Roman" w:hAnsi="Times New Roman"/>
          <w:color w:val="000000"/>
          <w:sz w:val="24"/>
          <w:szCs w:val="24"/>
        </w:rPr>
        <w:t>la</w:t>
      </w:r>
      <w:r w:rsidR="0050688B">
        <w:rPr>
          <w:rFonts w:ascii="Times New Roman" w:hAnsi="Times New Roman"/>
          <w:color w:val="000000"/>
          <w:sz w:val="24"/>
          <w:szCs w:val="24"/>
        </w:rPr>
        <w:t xml:space="preserve"> (</w:t>
      </w:r>
      <w:r w:rsidR="00DC2A97" w:rsidRPr="0050688B">
        <w:rPr>
          <w:rFonts w:ascii="Times New Roman" w:hAnsi="Times New Roman"/>
          <w:color w:val="000000"/>
          <w:sz w:val="24"/>
          <w:szCs w:val="24"/>
        </w:rPr>
        <w:t>T</w:t>
      </w:r>
      <w:r w:rsidR="000D2734" w:rsidRPr="0050688B">
        <w:rPr>
          <w:rFonts w:ascii="Times New Roman" w:hAnsi="Times New Roman"/>
          <w:color w:val="000000"/>
          <w:sz w:val="24"/>
          <w:szCs w:val="24"/>
        </w:rPr>
        <w:t xml:space="preserve">abla </w:t>
      </w:r>
      <w:r w:rsidR="005402C6" w:rsidRPr="0050688B">
        <w:rPr>
          <w:rFonts w:ascii="Times New Roman" w:hAnsi="Times New Roman"/>
          <w:color w:val="000000"/>
          <w:sz w:val="24"/>
          <w:szCs w:val="24"/>
        </w:rPr>
        <w:t>2</w:t>
      </w:r>
      <w:r w:rsidR="0050688B">
        <w:rPr>
          <w:rFonts w:ascii="Times New Roman" w:hAnsi="Times New Roman"/>
          <w:color w:val="000000"/>
          <w:sz w:val="24"/>
          <w:szCs w:val="24"/>
        </w:rPr>
        <w:t>)</w:t>
      </w:r>
      <w:r w:rsidR="00252FF1" w:rsidRPr="0050688B">
        <w:rPr>
          <w:rFonts w:ascii="Times New Roman" w:hAnsi="Times New Roman"/>
          <w:color w:val="000000"/>
          <w:sz w:val="24"/>
          <w:szCs w:val="24"/>
        </w:rPr>
        <w:t>.</w:t>
      </w:r>
    </w:p>
    <w:p w14:paraId="1BAA6F1D" w14:textId="77777777" w:rsidR="0073789F" w:rsidRPr="0050688B" w:rsidRDefault="0019222F" w:rsidP="00B57E7B">
      <w:pPr>
        <w:shd w:val="clear" w:color="auto" w:fill="FFFFFF"/>
        <w:spacing w:after="0" w:line="480" w:lineRule="auto"/>
        <w:jc w:val="center"/>
        <w:rPr>
          <w:rFonts w:ascii="Times New Roman" w:hAnsi="Times New Roman"/>
          <w:b/>
          <w:bCs/>
          <w:color w:val="111111"/>
          <w:sz w:val="24"/>
          <w:szCs w:val="24"/>
        </w:rPr>
      </w:pPr>
      <w:r w:rsidRPr="0050688B">
        <w:rPr>
          <w:rFonts w:ascii="Times New Roman" w:hAnsi="Times New Roman"/>
          <w:b/>
          <w:bCs/>
          <w:color w:val="111111"/>
          <w:sz w:val="24"/>
          <w:szCs w:val="24"/>
        </w:rPr>
        <w:t>DISCUSIÓN</w:t>
      </w:r>
    </w:p>
    <w:p w14:paraId="74757BB5" w14:textId="017AACDA" w:rsidR="00B57E7B" w:rsidRPr="0050688B" w:rsidRDefault="00B57E7B" w:rsidP="00B57E7B">
      <w:pPr>
        <w:pBdr>
          <w:top w:val="nil"/>
          <w:left w:val="nil"/>
          <w:bottom w:val="nil"/>
          <w:right w:val="nil"/>
          <w:between w:val="nil"/>
        </w:pBdr>
        <w:spacing w:before="75" w:after="0" w:line="480" w:lineRule="auto"/>
        <w:ind w:left="102" w:right="115"/>
        <w:jc w:val="both"/>
        <w:rPr>
          <w:rFonts w:ascii="Times New Roman" w:hAnsi="Times New Roman"/>
          <w:color w:val="000000"/>
          <w:sz w:val="24"/>
          <w:szCs w:val="24"/>
        </w:rPr>
      </w:pPr>
      <w:r w:rsidRPr="0050688B">
        <w:rPr>
          <w:rFonts w:ascii="Times New Roman" w:hAnsi="Times New Roman"/>
          <w:color w:val="000000"/>
          <w:sz w:val="24"/>
          <w:szCs w:val="24"/>
        </w:rPr>
        <w:t>La</w:t>
      </w:r>
      <w:r w:rsidR="003376A1" w:rsidRPr="0050688B">
        <w:rPr>
          <w:rFonts w:ascii="Times New Roman" w:hAnsi="Times New Roman"/>
          <w:color w:val="000000"/>
          <w:sz w:val="24"/>
          <w:szCs w:val="24"/>
        </w:rPr>
        <w:t xml:space="preserve"> </w:t>
      </w:r>
      <w:r w:rsidR="00CE0E7F" w:rsidRPr="0050688B">
        <w:rPr>
          <w:rFonts w:ascii="Times New Roman" w:hAnsi="Times New Roman"/>
          <w:color w:val="000000"/>
          <w:sz w:val="24"/>
          <w:szCs w:val="24"/>
        </w:rPr>
        <w:t>PC</w:t>
      </w:r>
      <w:r w:rsidRPr="0050688B">
        <w:rPr>
          <w:rFonts w:ascii="Times New Roman" w:hAnsi="Times New Roman"/>
          <w:color w:val="000000"/>
          <w:sz w:val="24"/>
          <w:szCs w:val="24"/>
        </w:rPr>
        <w:t xml:space="preserve"> se conoce como una enfermedad importante para la palma de aceite en la región de Urabá, siendo esta una zona muy productiva en cuanto a este cultivo. El conocimiento acerca de los hongos endófitos es una estrategia prometedora para contrarrestar los efectos de la PC (Alam et al., 2021). Con el presente estudio se determinó la presencia de estos </w:t>
      </w:r>
      <w:r w:rsidRPr="0050688B">
        <w:rPr>
          <w:rFonts w:ascii="Times New Roman" w:hAnsi="Times New Roman"/>
          <w:color w:val="000000"/>
          <w:sz w:val="24"/>
          <w:szCs w:val="24"/>
        </w:rPr>
        <w:lastRenderedPageBreak/>
        <w:t>hongos en el cogollo de l</w:t>
      </w:r>
      <w:r w:rsidR="00F06A85" w:rsidRPr="0050688B">
        <w:rPr>
          <w:rFonts w:ascii="Times New Roman" w:hAnsi="Times New Roman"/>
          <w:color w:val="000000"/>
          <w:sz w:val="24"/>
          <w:szCs w:val="24"/>
        </w:rPr>
        <w:t>a palma de aceite</w:t>
      </w:r>
      <w:r w:rsidR="00623ADC" w:rsidRPr="0050688B">
        <w:rPr>
          <w:rFonts w:ascii="Times New Roman" w:hAnsi="Times New Roman"/>
          <w:color w:val="000000"/>
          <w:sz w:val="24"/>
          <w:szCs w:val="24"/>
        </w:rPr>
        <w:t xml:space="preserve"> (Tabla </w:t>
      </w:r>
      <w:r w:rsidR="00B06556" w:rsidRPr="0050688B">
        <w:rPr>
          <w:rFonts w:ascii="Times New Roman" w:hAnsi="Times New Roman"/>
          <w:color w:val="000000"/>
          <w:sz w:val="24"/>
          <w:szCs w:val="24"/>
        </w:rPr>
        <w:t>1</w:t>
      </w:r>
      <w:r w:rsidR="00623ADC" w:rsidRPr="0050688B">
        <w:rPr>
          <w:rFonts w:ascii="Times New Roman" w:hAnsi="Times New Roman"/>
          <w:color w:val="000000"/>
          <w:sz w:val="24"/>
          <w:szCs w:val="24"/>
        </w:rPr>
        <w:t>)</w:t>
      </w:r>
      <w:r w:rsidR="00F06A85" w:rsidRPr="0050688B">
        <w:rPr>
          <w:rFonts w:ascii="Times New Roman" w:hAnsi="Times New Roman"/>
          <w:color w:val="000000"/>
          <w:sz w:val="24"/>
          <w:szCs w:val="24"/>
        </w:rPr>
        <w:t>, se aislaron seis</w:t>
      </w:r>
      <w:r w:rsidR="008B3D4A" w:rsidRPr="0050688B">
        <w:rPr>
          <w:rFonts w:ascii="Times New Roman" w:hAnsi="Times New Roman"/>
          <w:color w:val="000000"/>
          <w:sz w:val="24"/>
          <w:szCs w:val="24"/>
        </w:rPr>
        <w:t xml:space="preserve"> hongos</w:t>
      </w:r>
      <w:r w:rsidRPr="0050688B">
        <w:rPr>
          <w:rFonts w:ascii="Times New Roman" w:hAnsi="Times New Roman"/>
          <w:color w:val="000000"/>
          <w:sz w:val="24"/>
          <w:szCs w:val="24"/>
        </w:rPr>
        <w:t xml:space="preserve"> con actividad </w:t>
      </w:r>
      <w:proofErr w:type="spellStart"/>
      <w:r w:rsidRPr="0050688B">
        <w:rPr>
          <w:rFonts w:ascii="Times New Roman" w:hAnsi="Times New Roman"/>
          <w:color w:val="000000"/>
          <w:sz w:val="24"/>
          <w:szCs w:val="24"/>
        </w:rPr>
        <w:t>biocontroladora</w:t>
      </w:r>
      <w:proofErr w:type="spellEnd"/>
      <w:r w:rsidR="007F6828" w:rsidRPr="0050688B">
        <w:rPr>
          <w:rFonts w:ascii="Times New Roman" w:hAnsi="Times New Roman"/>
          <w:color w:val="000000"/>
          <w:sz w:val="24"/>
          <w:szCs w:val="24"/>
        </w:rPr>
        <w:t>, dentro de los que se evidencia</w:t>
      </w:r>
      <w:r w:rsidRPr="0050688B">
        <w:rPr>
          <w:rFonts w:ascii="Times New Roman" w:hAnsi="Times New Roman"/>
          <w:color w:val="000000"/>
          <w:sz w:val="24"/>
          <w:szCs w:val="24"/>
        </w:rPr>
        <w:t xml:space="preserve"> el género </w:t>
      </w:r>
      <w:proofErr w:type="spellStart"/>
      <w:r w:rsidRPr="0050688B">
        <w:rPr>
          <w:rFonts w:ascii="Times New Roman" w:hAnsi="Times New Roman"/>
          <w:i/>
          <w:color w:val="000000"/>
          <w:sz w:val="24"/>
          <w:szCs w:val="24"/>
        </w:rPr>
        <w:t>Trichoderma</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encontrado en el régimen de sequía. </w:t>
      </w:r>
      <w:r w:rsidR="008B3D4A" w:rsidRPr="0050688B">
        <w:rPr>
          <w:rFonts w:ascii="Times New Roman" w:hAnsi="Times New Roman"/>
          <w:color w:val="000000"/>
          <w:sz w:val="24"/>
          <w:szCs w:val="24"/>
        </w:rPr>
        <w:t>Este</w:t>
      </w:r>
      <w:r w:rsidR="005E1C6D" w:rsidRPr="0050688B">
        <w:rPr>
          <w:rFonts w:ascii="Times New Roman" w:hAnsi="Times New Roman"/>
          <w:color w:val="000000"/>
          <w:sz w:val="24"/>
          <w:szCs w:val="24"/>
        </w:rPr>
        <w:t xml:space="preserve"> hongo ha</w:t>
      </w:r>
      <w:r w:rsidRPr="0050688B">
        <w:rPr>
          <w:rFonts w:ascii="Times New Roman" w:hAnsi="Times New Roman"/>
          <w:color w:val="000000"/>
          <w:sz w:val="24"/>
          <w:szCs w:val="24"/>
        </w:rPr>
        <w:t xml:space="preserve"> sido </w:t>
      </w:r>
      <w:r w:rsidR="005E1C6D" w:rsidRPr="0050688B">
        <w:rPr>
          <w:rFonts w:ascii="Times New Roman" w:hAnsi="Times New Roman"/>
          <w:color w:val="000000"/>
          <w:sz w:val="24"/>
          <w:szCs w:val="24"/>
        </w:rPr>
        <w:t>descrito</w:t>
      </w:r>
      <w:r w:rsidRPr="0050688B">
        <w:rPr>
          <w:rFonts w:ascii="Times New Roman" w:hAnsi="Times New Roman"/>
          <w:color w:val="000000"/>
          <w:sz w:val="24"/>
          <w:szCs w:val="24"/>
        </w:rPr>
        <w:t xml:space="preserve"> como promotor del crecimiento vegetal (PGPF</w:t>
      </w:r>
      <w:proofErr w:type="gramStart"/>
      <w:r w:rsidRPr="0050688B">
        <w:rPr>
          <w:rFonts w:ascii="Times New Roman" w:hAnsi="Times New Roman"/>
          <w:color w:val="000000"/>
          <w:sz w:val="24"/>
          <w:szCs w:val="24"/>
        </w:rPr>
        <w:t>)</w:t>
      </w:r>
      <w:r w:rsidR="008B3D4A" w:rsidRPr="0050688B" w:rsidDel="008B3D4A">
        <w:rPr>
          <w:rFonts w:ascii="Times New Roman" w:hAnsi="Times New Roman"/>
          <w:color w:val="000000"/>
          <w:sz w:val="24"/>
          <w:szCs w:val="24"/>
        </w:rPr>
        <w:t xml:space="preserve"> </w:t>
      </w:r>
      <w:r w:rsidR="008B3D4A" w:rsidRPr="0050688B">
        <w:rPr>
          <w:rFonts w:ascii="Times New Roman" w:hAnsi="Times New Roman"/>
          <w:color w:val="000000"/>
          <w:sz w:val="24"/>
          <w:szCs w:val="24"/>
        </w:rPr>
        <w:t>,</w:t>
      </w:r>
      <w:proofErr w:type="gramEnd"/>
      <w:r w:rsidR="008B3D4A" w:rsidRPr="0050688B">
        <w:rPr>
          <w:rFonts w:ascii="Times New Roman" w:hAnsi="Times New Roman"/>
          <w:color w:val="000000"/>
          <w:sz w:val="24"/>
          <w:szCs w:val="24"/>
        </w:rPr>
        <w:t xml:space="preserve"> y s</w:t>
      </w:r>
      <w:r w:rsidRPr="0050688B">
        <w:rPr>
          <w:rFonts w:ascii="Times New Roman" w:hAnsi="Times New Roman"/>
          <w:color w:val="000000"/>
          <w:sz w:val="24"/>
          <w:szCs w:val="24"/>
        </w:rPr>
        <w:t xml:space="preserve">e caracteriza por la capacidad de producir sideróforos, enzimas </w:t>
      </w:r>
      <w:proofErr w:type="spellStart"/>
      <w:r w:rsidRPr="0050688B">
        <w:rPr>
          <w:rFonts w:ascii="Times New Roman" w:hAnsi="Times New Roman"/>
          <w:color w:val="000000"/>
          <w:sz w:val="24"/>
          <w:szCs w:val="24"/>
        </w:rPr>
        <w:t>solubilizadoras</w:t>
      </w:r>
      <w:proofErr w:type="spellEnd"/>
      <w:r w:rsidRPr="0050688B">
        <w:rPr>
          <w:rFonts w:ascii="Times New Roman" w:hAnsi="Times New Roman"/>
          <w:color w:val="000000"/>
          <w:sz w:val="24"/>
          <w:szCs w:val="24"/>
        </w:rPr>
        <w:t xml:space="preserve"> de fosfato, enzimas promotoras de crecimiento vegetal, dentro de las que se encuentra la 1-aminociclopropano-1-carboxilato </w:t>
      </w:r>
      <w:proofErr w:type="spellStart"/>
      <w:r w:rsidRPr="0050688B">
        <w:rPr>
          <w:rFonts w:ascii="Times New Roman" w:hAnsi="Times New Roman"/>
          <w:color w:val="000000"/>
          <w:sz w:val="24"/>
          <w:szCs w:val="24"/>
        </w:rPr>
        <w:t>desaminasa</w:t>
      </w:r>
      <w:proofErr w:type="spellEnd"/>
      <w:r w:rsidRPr="0050688B">
        <w:rPr>
          <w:rFonts w:ascii="Times New Roman" w:hAnsi="Times New Roman"/>
          <w:color w:val="000000"/>
          <w:sz w:val="24"/>
          <w:szCs w:val="24"/>
        </w:rPr>
        <w:t xml:space="preserve"> (ACC-</w:t>
      </w:r>
      <w:proofErr w:type="spellStart"/>
      <w:r w:rsidRPr="0050688B">
        <w:rPr>
          <w:rFonts w:ascii="Times New Roman" w:hAnsi="Times New Roman"/>
          <w:color w:val="000000"/>
          <w:sz w:val="24"/>
          <w:szCs w:val="24"/>
        </w:rPr>
        <w:t>desaminasa</w:t>
      </w:r>
      <w:proofErr w:type="spellEnd"/>
      <w:r w:rsidRPr="0050688B">
        <w:rPr>
          <w:rFonts w:ascii="Times New Roman" w:hAnsi="Times New Roman"/>
          <w:color w:val="000000"/>
          <w:sz w:val="24"/>
          <w:szCs w:val="24"/>
        </w:rPr>
        <w:t xml:space="preserve">) y fitohormonas como el ácido indol acético. </w:t>
      </w:r>
      <w:proofErr w:type="spellStart"/>
      <w:r w:rsidRPr="0050688B">
        <w:rPr>
          <w:rFonts w:ascii="Times New Roman" w:hAnsi="Times New Roman"/>
          <w:i/>
          <w:color w:val="000000"/>
          <w:sz w:val="24"/>
          <w:szCs w:val="24"/>
        </w:rPr>
        <w:t>Trichoderma</w:t>
      </w:r>
      <w:proofErr w:type="spellEnd"/>
      <w:r w:rsidRPr="0050688B">
        <w:rPr>
          <w:rFonts w:ascii="Times New Roman" w:hAnsi="Times New Roman"/>
          <w:color w:val="000000"/>
          <w:sz w:val="24"/>
          <w:szCs w:val="24"/>
        </w:rPr>
        <w:t xml:space="preserve"> </w:t>
      </w:r>
      <w:proofErr w:type="spellStart"/>
      <w:r w:rsidR="00727392" w:rsidRPr="0050688B">
        <w:rPr>
          <w:rFonts w:ascii="Times New Roman" w:hAnsi="Times New Roman"/>
          <w:color w:val="000000"/>
          <w:sz w:val="24"/>
          <w:szCs w:val="24"/>
        </w:rPr>
        <w:t>sp</w:t>
      </w:r>
      <w:proofErr w:type="spellEnd"/>
      <w:r w:rsidR="00727392" w:rsidRPr="0050688B">
        <w:rPr>
          <w:rFonts w:ascii="Times New Roman" w:hAnsi="Times New Roman"/>
          <w:color w:val="000000"/>
          <w:sz w:val="24"/>
          <w:szCs w:val="24"/>
        </w:rPr>
        <w:t xml:space="preserve">. </w:t>
      </w:r>
      <w:r w:rsidRPr="0050688B">
        <w:rPr>
          <w:rFonts w:ascii="Times New Roman" w:hAnsi="Times New Roman"/>
          <w:color w:val="000000"/>
          <w:sz w:val="24"/>
          <w:szCs w:val="24"/>
        </w:rPr>
        <w:t>tiene la capacidad de contrarrestar las enfermedades de las plantas causadas por agentes patógenos mediante diferentes mecanismos de acción directos (</w:t>
      </w:r>
      <w:proofErr w:type="spellStart"/>
      <w:r w:rsidRPr="0050688B">
        <w:rPr>
          <w:rFonts w:ascii="Times New Roman" w:hAnsi="Times New Roman"/>
          <w:color w:val="000000"/>
          <w:sz w:val="24"/>
          <w:szCs w:val="24"/>
        </w:rPr>
        <w:t>micoparasitismo</w:t>
      </w:r>
      <w:proofErr w:type="spellEnd"/>
      <w:r w:rsidRPr="0050688B">
        <w:rPr>
          <w:rFonts w:ascii="Times New Roman" w:hAnsi="Times New Roman"/>
          <w:color w:val="000000"/>
          <w:sz w:val="24"/>
          <w:szCs w:val="24"/>
        </w:rPr>
        <w:t xml:space="preserve">, </w:t>
      </w:r>
      <w:hyperlink r:id="rId18">
        <w:r w:rsidRPr="0050688B">
          <w:rPr>
            <w:rFonts w:ascii="Times New Roman" w:hAnsi="Times New Roman"/>
            <w:color w:val="000000"/>
            <w:sz w:val="24"/>
            <w:szCs w:val="24"/>
          </w:rPr>
          <w:t>antibiosis</w:t>
        </w:r>
      </w:hyperlink>
      <w:r w:rsidRPr="0050688B">
        <w:rPr>
          <w:rFonts w:ascii="Times New Roman" w:hAnsi="Times New Roman"/>
          <w:color w:val="000000"/>
          <w:sz w:val="24"/>
          <w:szCs w:val="24"/>
        </w:rPr>
        <w:t xml:space="preserve">, competencia por espacio y/o nutrientes, y producción de enzimas líticas), o mediante mecanismos indirectos (inducción de defensas de las plantas). </w:t>
      </w:r>
      <w:r w:rsidR="0062316E" w:rsidRPr="0050688B">
        <w:rPr>
          <w:rFonts w:ascii="Times New Roman" w:hAnsi="Times New Roman"/>
          <w:color w:val="000000"/>
          <w:sz w:val="24"/>
          <w:szCs w:val="24"/>
        </w:rPr>
        <w:t xml:space="preserve">Debido a estos </w:t>
      </w:r>
      <w:proofErr w:type="spellStart"/>
      <w:proofErr w:type="gramStart"/>
      <w:r w:rsidR="0062316E" w:rsidRPr="0050688B">
        <w:rPr>
          <w:rFonts w:ascii="Times New Roman" w:hAnsi="Times New Roman"/>
          <w:color w:val="000000"/>
          <w:sz w:val="24"/>
          <w:szCs w:val="24"/>
        </w:rPr>
        <w:t>mecanismos,</w:t>
      </w:r>
      <w:r w:rsidRPr="0050688B">
        <w:rPr>
          <w:rFonts w:ascii="Times New Roman" w:hAnsi="Times New Roman"/>
          <w:color w:val="000000"/>
          <w:sz w:val="24"/>
          <w:szCs w:val="24"/>
        </w:rPr>
        <w:t>este</w:t>
      </w:r>
      <w:proofErr w:type="spellEnd"/>
      <w:proofErr w:type="gramEnd"/>
      <w:r w:rsidRPr="0050688B">
        <w:rPr>
          <w:rFonts w:ascii="Times New Roman" w:hAnsi="Times New Roman"/>
          <w:color w:val="000000"/>
          <w:sz w:val="24"/>
          <w:szCs w:val="24"/>
        </w:rPr>
        <w:t xml:space="preserve"> microorganismo ha sido muy utilizado en los últimos años para una producción agrícola </w:t>
      </w:r>
      <w:r w:rsidRPr="0050688B">
        <w:rPr>
          <w:rFonts w:ascii="Times New Roman" w:hAnsi="Times New Roman"/>
          <w:sz w:val="24"/>
          <w:szCs w:val="24"/>
        </w:rPr>
        <w:t>sostenible</w:t>
      </w:r>
      <w:r w:rsidRPr="0050688B">
        <w:rPr>
          <w:rFonts w:ascii="Times New Roman" w:hAnsi="Times New Roman"/>
          <w:color w:val="000000"/>
          <w:sz w:val="24"/>
          <w:szCs w:val="24"/>
        </w:rPr>
        <w:t xml:space="preserve"> (</w:t>
      </w:r>
      <w:proofErr w:type="spellStart"/>
      <w:r w:rsidR="00E03A01" w:rsidRPr="0050688B">
        <w:rPr>
          <w:rFonts w:ascii="Times New Roman" w:hAnsi="Times New Roman"/>
          <w:sz w:val="24"/>
          <w:szCs w:val="24"/>
        </w:rPr>
        <w:t>Tyśkiewicz</w:t>
      </w:r>
      <w:proofErr w:type="spellEnd"/>
      <w:r w:rsidRPr="0050688B">
        <w:rPr>
          <w:rFonts w:ascii="Times New Roman" w:hAnsi="Times New Roman"/>
          <w:sz w:val="24"/>
          <w:szCs w:val="24"/>
        </w:rPr>
        <w:t xml:space="preserve"> et al., 2022)</w:t>
      </w:r>
      <w:r w:rsidRPr="0050688B">
        <w:rPr>
          <w:rFonts w:ascii="Times New Roman" w:hAnsi="Times New Roman"/>
          <w:color w:val="000000"/>
          <w:sz w:val="24"/>
          <w:szCs w:val="24"/>
        </w:rPr>
        <w:t>.</w:t>
      </w:r>
    </w:p>
    <w:p w14:paraId="5A17B63B" w14:textId="45C5F90F" w:rsidR="00B57E7B" w:rsidRPr="0050688B" w:rsidRDefault="00B57E7B" w:rsidP="00B64287">
      <w:pPr>
        <w:pBdr>
          <w:top w:val="nil"/>
          <w:left w:val="nil"/>
          <w:bottom w:val="nil"/>
          <w:right w:val="nil"/>
          <w:between w:val="nil"/>
        </w:pBdr>
        <w:spacing w:before="75" w:after="0" w:line="480" w:lineRule="auto"/>
        <w:ind w:left="102" w:right="115"/>
        <w:jc w:val="both"/>
        <w:rPr>
          <w:rFonts w:ascii="Times New Roman" w:hAnsi="Times New Roman"/>
          <w:color w:val="000000"/>
          <w:sz w:val="24"/>
          <w:szCs w:val="24"/>
        </w:rPr>
      </w:pPr>
      <w:r w:rsidRPr="0050688B">
        <w:rPr>
          <w:rFonts w:ascii="Times New Roman" w:hAnsi="Times New Roman"/>
          <w:color w:val="000000"/>
          <w:sz w:val="24"/>
          <w:szCs w:val="24"/>
        </w:rPr>
        <w:t xml:space="preserve">En este estudio se determinó que </w:t>
      </w:r>
      <w:proofErr w:type="spellStart"/>
      <w:r w:rsidRPr="0050688B">
        <w:rPr>
          <w:rFonts w:ascii="Times New Roman" w:hAnsi="Times New Roman"/>
          <w:i/>
          <w:color w:val="000000"/>
          <w:sz w:val="24"/>
          <w:szCs w:val="24"/>
        </w:rPr>
        <w:t>Trichoderma</w:t>
      </w:r>
      <w:proofErr w:type="spellEnd"/>
      <w:r w:rsidR="00EB2033" w:rsidRPr="0050688B">
        <w:rPr>
          <w:rFonts w:ascii="Times New Roman" w:hAnsi="Times New Roman"/>
          <w:i/>
          <w:color w:val="000000"/>
          <w:sz w:val="24"/>
          <w:szCs w:val="24"/>
        </w:rPr>
        <w:t xml:space="preserve"> </w:t>
      </w:r>
      <w:proofErr w:type="spellStart"/>
      <w:r w:rsidR="00EB2033" w:rsidRPr="0050688B">
        <w:rPr>
          <w:rFonts w:ascii="Times New Roman" w:hAnsi="Times New Roman"/>
          <w:color w:val="000000"/>
          <w:sz w:val="24"/>
          <w:szCs w:val="24"/>
        </w:rPr>
        <w:t>sp</w:t>
      </w:r>
      <w:proofErr w:type="spellEnd"/>
      <w:r w:rsidR="0062316E" w:rsidRPr="0050688B">
        <w:rPr>
          <w:rFonts w:ascii="Times New Roman" w:hAnsi="Times New Roman"/>
          <w:color w:val="000000"/>
          <w:sz w:val="24"/>
          <w:szCs w:val="24"/>
        </w:rPr>
        <w:t>.</w:t>
      </w:r>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tiene una capacidad de inhibición del</w:t>
      </w:r>
      <w:r w:rsidR="00BF4545" w:rsidRPr="0050688B">
        <w:rPr>
          <w:rFonts w:ascii="Times New Roman" w:hAnsi="Times New Roman"/>
          <w:color w:val="000000"/>
          <w:sz w:val="24"/>
          <w:szCs w:val="24"/>
        </w:rPr>
        <w:t xml:space="preserve"> </w:t>
      </w:r>
      <w:r w:rsidR="00866827" w:rsidRPr="0050688B">
        <w:rPr>
          <w:rFonts w:ascii="Times New Roman" w:hAnsi="Times New Roman"/>
          <w:color w:val="000000"/>
          <w:sz w:val="24"/>
          <w:szCs w:val="24"/>
        </w:rPr>
        <w:t>83</w:t>
      </w:r>
      <w:r w:rsidR="00EB2033" w:rsidRPr="0050688B">
        <w:rPr>
          <w:rFonts w:ascii="Times New Roman" w:hAnsi="Times New Roman"/>
          <w:color w:val="000000"/>
          <w:sz w:val="24"/>
          <w:szCs w:val="24"/>
        </w:rPr>
        <w:t xml:space="preserve"> </w:t>
      </w:r>
      <w:r w:rsidRPr="0050688B">
        <w:rPr>
          <w:rFonts w:ascii="Times New Roman" w:hAnsi="Times New Roman"/>
          <w:color w:val="000000"/>
          <w:sz w:val="24"/>
          <w:szCs w:val="24"/>
        </w:rPr>
        <w:t xml:space="preserve">% frente a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00F06A85" w:rsidRPr="0050688B">
        <w:rPr>
          <w:rFonts w:ascii="Times New Roman" w:hAnsi="Times New Roman"/>
          <w:color w:val="000000"/>
          <w:sz w:val="24"/>
          <w:szCs w:val="24"/>
        </w:rPr>
        <w:t>.</w:t>
      </w:r>
      <w:r w:rsidRPr="0050688B">
        <w:rPr>
          <w:rFonts w:ascii="Times New Roman" w:hAnsi="Times New Roman"/>
          <w:color w:val="000000"/>
          <w:sz w:val="24"/>
          <w:szCs w:val="24"/>
        </w:rPr>
        <w:t xml:space="preserve">, </w:t>
      </w:r>
      <w:r w:rsidR="00F06A85" w:rsidRPr="0050688B">
        <w:rPr>
          <w:rFonts w:ascii="Times New Roman" w:hAnsi="Times New Roman"/>
          <w:color w:val="000000"/>
          <w:sz w:val="24"/>
          <w:szCs w:val="24"/>
        </w:rPr>
        <w:t>(Fig.1)</w:t>
      </w:r>
      <w:r w:rsidRPr="0050688B">
        <w:rPr>
          <w:rFonts w:ascii="Times New Roman" w:hAnsi="Times New Roman"/>
          <w:color w:val="000000"/>
          <w:sz w:val="24"/>
          <w:szCs w:val="24"/>
        </w:rPr>
        <w:t xml:space="preserve">. Estos resultados son consistentes </w:t>
      </w:r>
      <w:r w:rsidR="0062316E" w:rsidRPr="0050688B">
        <w:rPr>
          <w:rFonts w:ascii="Times New Roman" w:hAnsi="Times New Roman"/>
          <w:color w:val="000000"/>
          <w:sz w:val="24"/>
          <w:szCs w:val="24"/>
        </w:rPr>
        <w:t>con</w:t>
      </w:r>
      <w:r w:rsidRPr="0050688B">
        <w:rPr>
          <w:rFonts w:ascii="Times New Roman" w:hAnsi="Times New Roman"/>
          <w:color w:val="000000"/>
          <w:sz w:val="24"/>
          <w:szCs w:val="24"/>
        </w:rPr>
        <w:t xml:space="preserve"> los reportados por </w:t>
      </w:r>
      <w:proofErr w:type="spellStart"/>
      <w:r w:rsidRPr="0050688B">
        <w:rPr>
          <w:rFonts w:ascii="Times New Roman" w:hAnsi="Times New Roman"/>
          <w:color w:val="000000"/>
          <w:sz w:val="24"/>
          <w:szCs w:val="24"/>
        </w:rPr>
        <w:t>Sundram</w:t>
      </w:r>
      <w:proofErr w:type="spellEnd"/>
      <w:r w:rsidRPr="0050688B">
        <w:rPr>
          <w:rFonts w:ascii="Times New Roman" w:hAnsi="Times New Roman"/>
          <w:color w:val="000000"/>
          <w:sz w:val="24"/>
          <w:szCs w:val="24"/>
        </w:rPr>
        <w:t xml:space="preserve"> (2018), quienes evaluaron varias cepas de </w:t>
      </w:r>
      <w:proofErr w:type="spellStart"/>
      <w:r w:rsidRPr="0050688B">
        <w:rPr>
          <w:rFonts w:ascii="Times New Roman" w:hAnsi="Times New Roman"/>
          <w:i/>
          <w:color w:val="000000"/>
          <w:sz w:val="24"/>
          <w:szCs w:val="24"/>
        </w:rPr>
        <w:t>Trichoderma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virens</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para conocer su </w:t>
      </w:r>
      <w:r w:rsidR="0062316E" w:rsidRPr="0050688B">
        <w:rPr>
          <w:rFonts w:ascii="Times New Roman" w:hAnsi="Times New Roman"/>
          <w:color w:val="000000"/>
          <w:sz w:val="24"/>
          <w:szCs w:val="24"/>
        </w:rPr>
        <w:t xml:space="preserve">capacidad </w:t>
      </w:r>
      <w:r w:rsidRPr="0050688B">
        <w:rPr>
          <w:rFonts w:ascii="Times New Roman" w:hAnsi="Times New Roman"/>
          <w:color w:val="000000"/>
          <w:sz w:val="24"/>
          <w:szCs w:val="24"/>
        </w:rPr>
        <w:t xml:space="preserve">de inhibición </w:t>
      </w:r>
      <w:r w:rsidR="007D5B6C" w:rsidRPr="0050688B">
        <w:rPr>
          <w:rFonts w:ascii="Times New Roman" w:hAnsi="Times New Roman"/>
          <w:color w:val="000000"/>
          <w:sz w:val="24"/>
          <w:szCs w:val="24"/>
        </w:rPr>
        <w:t>sobre</w:t>
      </w:r>
      <w:r w:rsidRPr="0050688B">
        <w:rPr>
          <w:rFonts w:ascii="Times New Roman" w:hAnsi="Times New Roman"/>
          <w:color w:val="000000"/>
          <w:sz w:val="24"/>
          <w:szCs w:val="24"/>
        </w:rPr>
        <w:t xml:space="preserve">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palmivora</w:t>
      </w:r>
      <w:proofErr w:type="spellEnd"/>
      <w:r w:rsidR="0062316E" w:rsidRPr="0050688B">
        <w:rPr>
          <w:rFonts w:ascii="Times New Roman" w:hAnsi="Times New Roman"/>
          <w:color w:val="000000"/>
          <w:sz w:val="24"/>
          <w:szCs w:val="24"/>
        </w:rPr>
        <w:t>. En ese estudio</w:t>
      </w:r>
      <w:r w:rsidRPr="0050688B">
        <w:rPr>
          <w:rFonts w:ascii="Times New Roman" w:hAnsi="Times New Roman"/>
          <w:color w:val="000000"/>
          <w:sz w:val="24"/>
          <w:szCs w:val="24"/>
        </w:rPr>
        <w:t xml:space="preserve"> las cepas fueron cultivadas en medio PDA a una temperatura de 28 °C, obteniendo así una buena inhibición micelial que oscila entre 54 y 77</w:t>
      </w:r>
      <w:r w:rsidR="00BF4545" w:rsidRPr="0050688B">
        <w:rPr>
          <w:rFonts w:ascii="Times New Roman" w:hAnsi="Times New Roman"/>
          <w:color w:val="000000"/>
          <w:sz w:val="24"/>
          <w:szCs w:val="24"/>
        </w:rPr>
        <w:t xml:space="preserve"> </w:t>
      </w:r>
      <w:r w:rsidRPr="0050688B">
        <w:rPr>
          <w:rFonts w:ascii="Times New Roman" w:hAnsi="Times New Roman"/>
          <w:color w:val="000000"/>
          <w:sz w:val="24"/>
          <w:szCs w:val="24"/>
        </w:rPr>
        <w:t xml:space="preserve">%. </w:t>
      </w:r>
      <w:r w:rsidR="0062316E" w:rsidRPr="0050688B">
        <w:rPr>
          <w:rFonts w:ascii="Times New Roman" w:hAnsi="Times New Roman"/>
          <w:color w:val="000000"/>
          <w:sz w:val="24"/>
          <w:szCs w:val="24"/>
        </w:rPr>
        <w:t xml:space="preserve">En otro </w:t>
      </w:r>
      <w:proofErr w:type="gramStart"/>
      <w:r w:rsidRPr="0050688B">
        <w:rPr>
          <w:rFonts w:ascii="Times New Roman" w:hAnsi="Times New Roman"/>
          <w:color w:val="000000"/>
          <w:sz w:val="24"/>
          <w:szCs w:val="24"/>
        </w:rPr>
        <w:t>estud</w:t>
      </w:r>
      <w:r w:rsidR="00B64287" w:rsidRPr="0050688B">
        <w:rPr>
          <w:rFonts w:ascii="Times New Roman" w:hAnsi="Times New Roman"/>
          <w:color w:val="000000"/>
          <w:sz w:val="24"/>
          <w:szCs w:val="24"/>
        </w:rPr>
        <w:t>io</w:t>
      </w:r>
      <w:r w:rsidR="0062316E" w:rsidRPr="0050688B">
        <w:rPr>
          <w:rFonts w:ascii="Times New Roman" w:hAnsi="Times New Roman"/>
          <w:color w:val="000000"/>
          <w:sz w:val="24"/>
          <w:szCs w:val="24"/>
        </w:rPr>
        <w:t xml:space="preserve">, </w:t>
      </w:r>
      <w:r w:rsidR="00B64287" w:rsidRPr="0050688B">
        <w:rPr>
          <w:rFonts w:ascii="Times New Roman" w:hAnsi="Times New Roman"/>
          <w:color w:val="000000"/>
          <w:sz w:val="24"/>
          <w:szCs w:val="24"/>
        </w:rPr>
        <w:t xml:space="preserve"> Acosta</w:t>
      </w:r>
      <w:proofErr w:type="gramEnd"/>
      <w:r w:rsidR="00B64287" w:rsidRPr="0050688B">
        <w:rPr>
          <w:rFonts w:ascii="Times New Roman" w:hAnsi="Times New Roman"/>
          <w:color w:val="000000"/>
          <w:sz w:val="24"/>
          <w:szCs w:val="24"/>
        </w:rPr>
        <w:t xml:space="preserve"> y Redondo</w:t>
      </w:r>
      <w:r w:rsidRPr="0050688B">
        <w:rPr>
          <w:rFonts w:ascii="Times New Roman" w:hAnsi="Times New Roman"/>
          <w:color w:val="000000"/>
          <w:sz w:val="24"/>
          <w:szCs w:val="24"/>
        </w:rPr>
        <w:t xml:space="preserve"> (2021)</w:t>
      </w:r>
      <w:r w:rsidR="0062316E" w:rsidRPr="0050688B">
        <w:rPr>
          <w:rFonts w:ascii="Times New Roman" w:hAnsi="Times New Roman"/>
          <w:color w:val="000000"/>
          <w:sz w:val="24"/>
          <w:szCs w:val="24"/>
        </w:rPr>
        <w:t xml:space="preserve"> evaluaron</w:t>
      </w:r>
      <w:r w:rsidR="00BF4545" w:rsidRPr="0050688B">
        <w:rPr>
          <w:rFonts w:ascii="Times New Roman" w:hAnsi="Times New Roman"/>
          <w:color w:val="000000"/>
          <w:sz w:val="24"/>
          <w:szCs w:val="24"/>
        </w:rPr>
        <w:t xml:space="preserve"> </w:t>
      </w:r>
      <w:r w:rsidRPr="0050688B">
        <w:rPr>
          <w:rFonts w:ascii="Times New Roman" w:hAnsi="Times New Roman"/>
          <w:i/>
          <w:iCs/>
          <w:color w:val="000000"/>
          <w:sz w:val="24"/>
          <w:szCs w:val="24"/>
        </w:rPr>
        <w:t>in</w:t>
      </w:r>
      <w:r w:rsidR="00F06A85" w:rsidRPr="0050688B">
        <w:rPr>
          <w:rFonts w:ascii="Times New Roman" w:hAnsi="Times New Roman"/>
          <w:i/>
          <w:iCs/>
          <w:color w:val="000000"/>
          <w:sz w:val="24"/>
          <w:szCs w:val="24"/>
        </w:rPr>
        <w:t xml:space="preserve"> vitro</w:t>
      </w:r>
      <w:r w:rsidR="00F06A85" w:rsidRPr="0050688B">
        <w:rPr>
          <w:rFonts w:ascii="Times New Roman" w:hAnsi="Times New Roman"/>
          <w:color w:val="000000"/>
          <w:sz w:val="24"/>
          <w:szCs w:val="24"/>
        </w:rPr>
        <w:t xml:space="preserve"> la acción antagónica de nueve</w:t>
      </w:r>
      <w:r w:rsidRPr="0050688B">
        <w:rPr>
          <w:rFonts w:ascii="Times New Roman" w:hAnsi="Times New Roman"/>
          <w:color w:val="000000"/>
          <w:sz w:val="24"/>
          <w:szCs w:val="24"/>
        </w:rPr>
        <w:t xml:space="preserve"> cepas de hongos filamentosos, entre ellos </w:t>
      </w:r>
      <w:proofErr w:type="spellStart"/>
      <w:r w:rsidRPr="0050688B">
        <w:rPr>
          <w:rFonts w:ascii="Times New Roman" w:hAnsi="Times New Roman"/>
          <w:i/>
          <w:color w:val="000000"/>
          <w:sz w:val="24"/>
          <w:szCs w:val="24"/>
        </w:rPr>
        <w:t>Trichoderma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 aislado del suelo</w:t>
      </w:r>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contra</w:t>
      </w:r>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 xml:space="preserve">. aislado del cogollo de la palma de aceite, las cepas fueron incubadas en condiciones de oscuridad, a temperatura de 27-29 </w:t>
      </w:r>
      <w:r w:rsidRPr="0050688B">
        <w:rPr>
          <w:rFonts w:ascii="Times New Roman" w:hAnsi="Times New Roman"/>
          <w:color w:val="000000"/>
          <w:sz w:val="24"/>
          <w:szCs w:val="24"/>
        </w:rPr>
        <w:lastRenderedPageBreak/>
        <w:t>°C y</w:t>
      </w:r>
      <w:r w:rsidR="00866827" w:rsidRPr="0050688B">
        <w:rPr>
          <w:rFonts w:ascii="Times New Roman" w:hAnsi="Times New Roman"/>
          <w:color w:val="000000"/>
          <w:sz w:val="24"/>
          <w:szCs w:val="24"/>
        </w:rPr>
        <w:t xml:space="preserve"> con una humedad relativa de 85</w:t>
      </w:r>
      <w:r w:rsidRPr="0050688B">
        <w:rPr>
          <w:rFonts w:ascii="Times New Roman" w:hAnsi="Times New Roman"/>
          <w:color w:val="000000"/>
          <w:sz w:val="24"/>
          <w:szCs w:val="24"/>
        </w:rPr>
        <w:t>%</w:t>
      </w:r>
      <w:r w:rsidR="0062316E" w:rsidRPr="0050688B">
        <w:rPr>
          <w:rFonts w:ascii="Times New Roman" w:hAnsi="Times New Roman"/>
          <w:color w:val="000000"/>
          <w:sz w:val="24"/>
          <w:szCs w:val="24"/>
        </w:rPr>
        <w:t>. L</w:t>
      </w:r>
      <w:r w:rsidRPr="0050688B">
        <w:rPr>
          <w:rFonts w:ascii="Times New Roman" w:hAnsi="Times New Roman"/>
          <w:color w:val="000000"/>
          <w:sz w:val="24"/>
          <w:szCs w:val="24"/>
        </w:rPr>
        <w:t>os datos de crecimient</w:t>
      </w:r>
      <w:r w:rsidR="00EB2013" w:rsidRPr="0050688B">
        <w:rPr>
          <w:rFonts w:ascii="Times New Roman" w:hAnsi="Times New Roman"/>
          <w:color w:val="000000"/>
          <w:sz w:val="24"/>
          <w:szCs w:val="24"/>
        </w:rPr>
        <w:t>o radial se recolectaron a los cuatro</w:t>
      </w:r>
      <w:r w:rsidRPr="0050688B">
        <w:rPr>
          <w:rFonts w:ascii="Times New Roman" w:hAnsi="Times New Roman"/>
          <w:color w:val="000000"/>
          <w:sz w:val="24"/>
          <w:szCs w:val="24"/>
        </w:rPr>
        <w:t xml:space="preserve"> días y se </w:t>
      </w:r>
      <w:r w:rsidR="0062316E" w:rsidRPr="0050688B">
        <w:rPr>
          <w:rFonts w:ascii="Times New Roman" w:hAnsi="Times New Roman"/>
          <w:color w:val="000000"/>
          <w:sz w:val="24"/>
          <w:szCs w:val="24"/>
        </w:rPr>
        <w:t xml:space="preserve">observó </w:t>
      </w:r>
      <w:r w:rsidRPr="0050688B">
        <w:rPr>
          <w:rFonts w:ascii="Times New Roman" w:hAnsi="Times New Roman"/>
          <w:color w:val="000000"/>
          <w:sz w:val="24"/>
          <w:szCs w:val="24"/>
        </w:rPr>
        <w:t xml:space="preserve">que el aislado de </w:t>
      </w:r>
      <w:proofErr w:type="spellStart"/>
      <w:r w:rsidRPr="0050688B">
        <w:rPr>
          <w:rFonts w:ascii="Times New Roman" w:hAnsi="Times New Roman"/>
          <w:i/>
          <w:color w:val="000000"/>
          <w:sz w:val="24"/>
          <w:szCs w:val="24"/>
        </w:rPr>
        <w:t>Trichoderma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 presentó mayor poder antagónico de 79</w:t>
      </w:r>
      <w:r w:rsidR="00BF4545" w:rsidRPr="0050688B">
        <w:rPr>
          <w:rFonts w:ascii="Times New Roman" w:hAnsi="Times New Roman"/>
          <w:color w:val="000000"/>
          <w:sz w:val="24"/>
          <w:szCs w:val="24"/>
        </w:rPr>
        <w:t xml:space="preserve"> </w:t>
      </w:r>
      <w:r w:rsidRPr="0050688B">
        <w:rPr>
          <w:rFonts w:ascii="Times New Roman" w:hAnsi="Times New Roman"/>
          <w:color w:val="000000"/>
          <w:sz w:val="24"/>
          <w:szCs w:val="24"/>
        </w:rPr>
        <w:t>%.</w:t>
      </w:r>
      <w:r w:rsidR="00BF4545" w:rsidRPr="0050688B">
        <w:rPr>
          <w:rFonts w:ascii="Times New Roman" w:hAnsi="Times New Roman"/>
          <w:color w:val="000000"/>
          <w:sz w:val="24"/>
          <w:szCs w:val="24"/>
        </w:rPr>
        <w:t xml:space="preserve"> </w:t>
      </w:r>
      <w:r w:rsidRPr="0050688B">
        <w:rPr>
          <w:rFonts w:ascii="Times New Roman" w:hAnsi="Times New Roman"/>
          <w:color w:val="000000"/>
          <w:sz w:val="24"/>
          <w:szCs w:val="24"/>
        </w:rPr>
        <w:t xml:space="preserve">Se ha demostrado que </w:t>
      </w:r>
      <w:proofErr w:type="spellStart"/>
      <w:r w:rsidRPr="0050688B">
        <w:rPr>
          <w:rFonts w:ascii="Times New Roman" w:hAnsi="Times New Roman"/>
          <w:i/>
          <w:color w:val="000000"/>
          <w:sz w:val="24"/>
          <w:szCs w:val="24"/>
        </w:rPr>
        <w:t>Trichoderma</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tiene la capacidad de efectuar control biológico frente a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 xml:space="preserve">. mediante el </w:t>
      </w:r>
      <w:proofErr w:type="spellStart"/>
      <w:r w:rsidRPr="0050688B">
        <w:rPr>
          <w:rFonts w:ascii="Times New Roman" w:hAnsi="Times New Roman"/>
          <w:color w:val="000000"/>
          <w:sz w:val="24"/>
          <w:szCs w:val="24"/>
        </w:rPr>
        <w:t>micoparasitismo</w:t>
      </w:r>
      <w:proofErr w:type="spellEnd"/>
      <w:r w:rsidRPr="0050688B">
        <w:rPr>
          <w:rFonts w:ascii="Times New Roman" w:hAnsi="Times New Roman"/>
          <w:color w:val="000000"/>
          <w:sz w:val="24"/>
          <w:szCs w:val="24"/>
        </w:rPr>
        <w:t>, donde el microorganismo enrolla o estrangula al patógeno, colonizando y perforando las hifas para finalmente utilizarlas como sustrato (Sarria et al., 2021). Este antagonista también produce compuestos antifúngicos volátiles</w:t>
      </w:r>
      <w:r w:rsidR="00D73487" w:rsidRPr="0050688B">
        <w:rPr>
          <w:rFonts w:ascii="Times New Roman" w:hAnsi="Times New Roman"/>
          <w:color w:val="000000"/>
          <w:sz w:val="24"/>
          <w:szCs w:val="24"/>
        </w:rPr>
        <w:t xml:space="preserve"> como el </w:t>
      </w:r>
      <w:r w:rsidR="0062316E" w:rsidRPr="0050688B">
        <w:rPr>
          <w:rFonts w:ascii="Times New Roman" w:hAnsi="Times New Roman"/>
          <w:color w:val="000000"/>
          <w:sz w:val="24"/>
          <w:szCs w:val="24"/>
        </w:rPr>
        <w:t>6-n-pentil-2H-pirano-2-ona (6-PAP)</w:t>
      </w:r>
      <w:r w:rsidRPr="0050688B">
        <w:rPr>
          <w:rFonts w:ascii="Times New Roman" w:hAnsi="Times New Roman"/>
          <w:color w:val="000000"/>
          <w:sz w:val="24"/>
          <w:szCs w:val="24"/>
        </w:rPr>
        <w:t xml:space="preserve">, que es tóxico para muchos patógenos de las plantas. Se ha reportado que este compuesto es eficaz en la inhibición de la germinación de esporangios de </w:t>
      </w:r>
      <w:r w:rsidRPr="0050688B">
        <w:rPr>
          <w:rFonts w:ascii="Times New Roman" w:hAnsi="Times New Roman"/>
          <w:i/>
          <w:color w:val="000000"/>
          <w:sz w:val="24"/>
          <w:szCs w:val="24"/>
        </w:rPr>
        <w:t xml:space="preserve">P. </w:t>
      </w:r>
      <w:proofErr w:type="spellStart"/>
      <w:r w:rsidRPr="0050688B">
        <w:rPr>
          <w:rFonts w:ascii="Times New Roman" w:hAnsi="Times New Roman"/>
          <w:i/>
          <w:color w:val="000000"/>
          <w:sz w:val="24"/>
          <w:szCs w:val="24"/>
        </w:rPr>
        <w:t>palmivora</w:t>
      </w:r>
      <w:proofErr w:type="spellEnd"/>
      <w:r w:rsidRPr="0050688B">
        <w:rPr>
          <w:rFonts w:ascii="Times New Roman" w:hAnsi="Times New Roman"/>
          <w:color w:val="000000"/>
          <w:sz w:val="24"/>
          <w:szCs w:val="24"/>
        </w:rPr>
        <w:t xml:space="preserve">. El hongo </w:t>
      </w:r>
      <w:proofErr w:type="spellStart"/>
      <w:r w:rsidRPr="0050688B">
        <w:rPr>
          <w:rFonts w:ascii="Times New Roman" w:hAnsi="Times New Roman"/>
          <w:i/>
          <w:color w:val="000000"/>
          <w:sz w:val="24"/>
          <w:szCs w:val="24"/>
        </w:rPr>
        <w:t>Trichoderma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0062316E" w:rsidRPr="0050688B">
        <w:rPr>
          <w:rFonts w:ascii="Times New Roman" w:hAnsi="Times New Roman"/>
          <w:color w:val="000000"/>
          <w:sz w:val="24"/>
          <w:szCs w:val="24"/>
        </w:rPr>
        <w:t>.</w:t>
      </w:r>
      <w:r w:rsidRPr="0050688B">
        <w:rPr>
          <w:rFonts w:ascii="Times New Roman" w:hAnsi="Times New Roman"/>
          <w:color w:val="000000"/>
          <w:sz w:val="24"/>
          <w:szCs w:val="24"/>
        </w:rPr>
        <w:t xml:space="preserve"> se ha reportado como el microorganismo más importante para el control biológico en palma de aceite, en este estudio el hongo fue encontrado en una palma en tratamiento, lo que confirma que se está utilizando el microorganismo con el fin de que aporte al proceso de recuperación de la planta, gracias a la diversidad de metabolitos que secreta</w:t>
      </w:r>
      <w:r w:rsidR="002D78A8" w:rsidRPr="0050688B">
        <w:rPr>
          <w:rFonts w:ascii="Times New Roman" w:hAnsi="Times New Roman"/>
          <w:i/>
          <w:color w:val="000000"/>
          <w:sz w:val="24"/>
          <w:szCs w:val="24"/>
        </w:rPr>
        <w:t xml:space="preserve"> </w:t>
      </w:r>
      <w:r w:rsidRPr="0050688B">
        <w:rPr>
          <w:rFonts w:ascii="Times New Roman" w:hAnsi="Times New Roman"/>
          <w:color w:val="000000"/>
          <w:sz w:val="24"/>
          <w:szCs w:val="24"/>
        </w:rPr>
        <w:t>(</w:t>
      </w:r>
      <w:proofErr w:type="spellStart"/>
      <w:r w:rsidRPr="0050688B">
        <w:rPr>
          <w:rFonts w:ascii="Times New Roman" w:hAnsi="Times New Roman"/>
          <w:color w:val="000000"/>
          <w:sz w:val="24"/>
          <w:szCs w:val="24"/>
        </w:rPr>
        <w:t>Promwee</w:t>
      </w:r>
      <w:proofErr w:type="spellEnd"/>
      <w:r w:rsidRPr="0050688B">
        <w:rPr>
          <w:rFonts w:ascii="Times New Roman" w:hAnsi="Times New Roman"/>
          <w:color w:val="000000"/>
          <w:sz w:val="24"/>
          <w:szCs w:val="24"/>
        </w:rPr>
        <w:t xml:space="preserve"> et al., 2017).</w:t>
      </w:r>
    </w:p>
    <w:p w14:paraId="5AB6C96D" w14:textId="3588A4AD" w:rsidR="00B57E7B" w:rsidRPr="0050688B" w:rsidRDefault="00B57E7B" w:rsidP="00B57E7B">
      <w:pPr>
        <w:pBdr>
          <w:top w:val="nil"/>
          <w:left w:val="nil"/>
          <w:bottom w:val="nil"/>
          <w:right w:val="nil"/>
          <w:between w:val="nil"/>
        </w:pBdr>
        <w:spacing w:before="75" w:after="0" w:line="480" w:lineRule="auto"/>
        <w:ind w:right="39"/>
        <w:jc w:val="both"/>
        <w:rPr>
          <w:rFonts w:ascii="Times New Roman" w:hAnsi="Times New Roman"/>
          <w:color w:val="000000"/>
          <w:sz w:val="24"/>
          <w:szCs w:val="24"/>
        </w:rPr>
      </w:pPr>
      <w:r w:rsidRPr="0050688B">
        <w:rPr>
          <w:rFonts w:ascii="Times New Roman" w:hAnsi="Times New Roman"/>
          <w:color w:val="000000"/>
          <w:sz w:val="24"/>
          <w:szCs w:val="24"/>
        </w:rPr>
        <w:t>También se destaca el hongo</w:t>
      </w:r>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Penicillium</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chrysogenum</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encontrado</w:t>
      </w:r>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en el régimen de lluvia. Se ha clasificado como un PGPF, ya que tiene la capacidad de estimular la respuesta inmune de las plantas ante el ataque de organismos fitopatógenos y promueve el crecimiento de diferentes cultivos (</w:t>
      </w:r>
      <w:proofErr w:type="spellStart"/>
      <w:r w:rsidRPr="0050688B">
        <w:rPr>
          <w:rFonts w:ascii="Times New Roman" w:hAnsi="Times New Roman"/>
          <w:color w:val="000000"/>
          <w:sz w:val="24"/>
          <w:szCs w:val="24"/>
        </w:rPr>
        <w:t>Sikandar</w:t>
      </w:r>
      <w:proofErr w:type="spellEnd"/>
      <w:r w:rsidRPr="0050688B">
        <w:rPr>
          <w:rFonts w:ascii="Times New Roman" w:hAnsi="Times New Roman"/>
          <w:color w:val="000000"/>
          <w:sz w:val="24"/>
          <w:szCs w:val="24"/>
        </w:rPr>
        <w:t xml:space="preserve"> et al., 2020). En este estudio se determinó que </w:t>
      </w:r>
      <w:r w:rsidRPr="0050688B">
        <w:rPr>
          <w:rFonts w:ascii="Times New Roman" w:hAnsi="Times New Roman"/>
          <w:i/>
          <w:color w:val="000000"/>
          <w:sz w:val="24"/>
          <w:szCs w:val="24"/>
        </w:rPr>
        <w:t xml:space="preserve">P. </w:t>
      </w:r>
      <w:proofErr w:type="spellStart"/>
      <w:r w:rsidRPr="0050688B">
        <w:rPr>
          <w:rFonts w:ascii="Times New Roman" w:hAnsi="Times New Roman"/>
          <w:i/>
          <w:color w:val="000000"/>
          <w:sz w:val="24"/>
          <w:szCs w:val="24"/>
        </w:rPr>
        <w:t>chrysogenum</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tiene capacidad antagónica frente a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00866827" w:rsidRPr="0050688B">
        <w:rPr>
          <w:rFonts w:ascii="Times New Roman" w:hAnsi="Times New Roman"/>
          <w:color w:val="000000"/>
          <w:sz w:val="24"/>
          <w:szCs w:val="24"/>
        </w:rPr>
        <w:t>.</w:t>
      </w:r>
      <w:r w:rsidRPr="0050688B">
        <w:rPr>
          <w:rFonts w:ascii="Times New Roman" w:hAnsi="Times New Roman"/>
          <w:color w:val="000000"/>
          <w:sz w:val="24"/>
          <w:szCs w:val="24"/>
        </w:rPr>
        <w:t xml:space="preserve"> con un porcentaje de i</w:t>
      </w:r>
      <w:r w:rsidR="00866827" w:rsidRPr="0050688B">
        <w:rPr>
          <w:rFonts w:ascii="Times New Roman" w:hAnsi="Times New Roman"/>
          <w:color w:val="000000"/>
          <w:sz w:val="24"/>
          <w:szCs w:val="24"/>
        </w:rPr>
        <w:t>nhibición de 80</w:t>
      </w:r>
      <w:r w:rsidRPr="0050688B">
        <w:rPr>
          <w:rFonts w:ascii="Times New Roman" w:hAnsi="Times New Roman"/>
          <w:color w:val="000000"/>
          <w:sz w:val="24"/>
          <w:szCs w:val="24"/>
        </w:rPr>
        <w:t xml:space="preserve"> % </w:t>
      </w:r>
      <w:r w:rsidR="00EB2013" w:rsidRPr="0050688B">
        <w:rPr>
          <w:rFonts w:ascii="Times New Roman" w:hAnsi="Times New Roman"/>
          <w:color w:val="000000"/>
          <w:sz w:val="24"/>
          <w:szCs w:val="24"/>
        </w:rPr>
        <w:t>(Fig.</w:t>
      </w:r>
      <w:r w:rsidRPr="0050688B">
        <w:rPr>
          <w:rFonts w:ascii="Times New Roman" w:hAnsi="Times New Roman"/>
          <w:color w:val="000000"/>
          <w:sz w:val="24"/>
          <w:szCs w:val="24"/>
        </w:rPr>
        <w:t xml:space="preserve"> 1</w:t>
      </w:r>
      <w:r w:rsidR="00EB2013" w:rsidRPr="0050688B">
        <w:rPr>
          <w:rFonts w:ascii="Times New Roman" w:hAnsi="Times New Roman"/>
          <w:color w:val="000000"/>
          <w:sz w:val="24"/>
          <w:szCs w:val="24"/>
        </w:rPr>
        <w:t>)</w:t>
      </w:r>
      <w:r w:rsidRPr="0050688B">
        <w:rPr>
          <w:rFonts w:ascii="Times New Roman" w:hAnsi="Times New Roman"/>
          <w:color w:val="000000"/>
          <w:sz w:val="24"/>
          <w:szCs w:val="24"/>
        </w:rPr>
        <w:t xml:space="preserve">. El poder de contrarrestar el efecto del fitopatógeno de palma de aceite se atribuye a que </w:t>
      </w:r>
      <w:r w:rsidRPr="0050688B">
        <w:rPr>
          <w:rFonts w:ascii="Times New Roman" w:hAnsi="Times New Roman"/>
          <w:i/>
          <w:color w:val="000000"/>
          <w:sz w:val="24"/>
          <w:szCs w:val="24"/>
        </w:rPr>
        <w:t>P</w:t>
      </w:r>
      <w:r w:rsidRPr="0050688B">
        <w:rPr>
          <w:rFonts w:ascii="Times New Roman" w:hAnsi="Times New Roman"/>
          <w:color w:val="000000"/>
          <w:sz w:val="24"/>
          <w:szCs w:val="24"/>
        </w:rPr>
        <w:t xml:space="preserve">. </w:t>
      </w:r>
      <w:proofErr w:type="spellStart"/>
      <w:r w:rsidRPr="0050688B">
        <w:rPr>
          <w:rFonts w:ascii="Times New Roman" w:hAnsi="Times New Roman"/>
          <w:i/>
          <w:color w:val="000000"/>
          <w:sz w:val="24"/>
          <w:szCs w:val="24"/>
        </w:rPr>
        <w:t>chrysogenum</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secreta proteínas antifúngicas denominadas PAF, que son un péptido con masa molecular pequeña, catiónico y rico en cisteína lo que le otorga propiedades para </w:t>
      </w:r>
      <w:r w:rsidRPr="0050688B">
        <w:rPr>
          <w:rFonts w:ascii="Times New Roman" w:hAnsi="Times New Roman"/>
          <w:color w:val="000000"/>
          <w:sz w:val="24"/>
          <w:szCs w:val="24"/>
        </w:rPr>
        <w:lastRenderedPageBreak/>
        <w:t xml:space="preserve">inhibir el crecimiento de una gran variedad de hongos filamentosos. Se ha demostrado que la proteína causa una rápida hiperpolarización de la membrana plasmática en las puntas de las hifas, un aumento del flujo de salida de potasio, inducción de estrés oxidativo y muerte celular apoptótica. Además, interfiere con al menos dos cascadas de señalización de la proteína quinasa activada por mitógenos (MAP) y las vías del AMP cíclico (AMPc)/proteína quinasa A, que realizan un papel en la mediación de la toxicidad de la proteína PAF (Binder et al., 2010). En los últimos años se ha informado del efecto de </w:t>
      </w:r>
      <w:proofErr w:type="spellStart"/>
      <w:r w:rsidRPr="0050688B">
        <w:rPr>
          <w:rFonts w:ascii="Times New Roman" w:hAnsi="Times New Roman"/>
          <w:color w:val="000000"/>
          <w:sz w:val="24"/>
          <w:szCs w:val="24"/>
        </w:rPr>
        <w:t>biocontrol</w:t>
      </w:r>
      <w:proofErr w:type="spellEnd"/>
      <w:r w:rsidRPr="0050688B">
        <w:rPr>
          <w:rFonts w:ascii="Times New Roman" w:hAnsi="Times New Roman"/>
          <w:color w:val="000000"/>
          <w:sz w:val="24"/>
          <w:szCs w:val="24"/>
        </w:rPr>
        <w:t xml:space="preserve"> contra diferentes plagas y patógenos en presencia de </w:t>
      </w:r>
      <w:r w:rsidRPr="0050688B">
        <w:rPr>
          <w:rFonts w:ascii="Times New Roman" w:hAnsi="Times New Roman"/>
          <w:i/>
          <w:color w:val="000000"/>
          <w:sz w:val="24"/>
          <w:szCs w:val="24"/>
        </w:rPr>
        <w:t>P.</w:t>
      </w:r>
      <w:r w:rsidRPr="0050688B">
        <w:rPr>
          <w:rFonts w:ascii="Times New Roman" w:hAnsi="Times New Roman"/>
          <w:color w:val="000000"/>
          <w:sz w:val="24"/>
          <w:szCs w:val="24"/>
        </w:rPr>
        <w:t xml:space="preserve"> </w:t>
      </w:r>
      <w:proofErr w:type="spellStart"/>
      <w:r w:rsidRPr="0050688B">
        <w:rPr>
          <w:rFonts w:ascii="Times New Roman" w:hAnsi="Times New Roman"/>
          <w:i/>
          <w:color w:val="000000"/>
          <w:sz w:val="24"/>
          <w:szCs w:val="24"/>
        </w:rPr>
        <w:t>chrysogenum</w:t>
      </w:r>
      <w:proofErr w:type="spellEnd"/>
      <w:r w:rsidR="002D78A8" w:rsidRPr="0050688B">
        <w:rPr>
          <w:rFonts w:ascii="Times New Roman" w:hAnsi="Times New Roman"/>
          <w:i/>
          <w:color w:val="000000"/>
          <w:sz w:val="24"/>
          <w:szCs w:val="24"/>
        </w:rPr>
        <w:t xml:space="preserve"> </w:t>
      </w:r>
      <w:r w:rsidR="002D78A8" w:rsidRPr="0050688B">
        <w:rPr>
          <w:rFonts w:ascii="Times New Roman" w:hAnsi="Times New Roman"/>
          <w:iCs/>
          <w:color w:val="000000"/>
          <w:sz w:val="24"/>
          <w:szCs w:val="24"/>
        </w:rPr>
        <w:t>e</w:t>
      </w:r>
      <w:r w:rsidRPr="0050688B">
        <w:rPr>
          <w:rFonts w:ascii="Times New Roman" w:hAnsi="Times New Roman"/>
          <w:color w:val="000000"/>
          <w:sz w:val="24"/>
          <w:szCs w:val="24"/>
        </w:rPr>
        <w:t>n cultivos de tomate y pepino (</w:t>
      </w:r>
      <w:proofErr w:type="spellStart"/>
      <w:r w:rsidRPr="0050688B">
        <w:rPr>
          <w:rFonts w:ascii="Times New Roman" w:hAnsi="Times New Roman"/>
          <w:color w:val="000000"/>
          <w:sz w:val="24"/>
          <w:szCs w:val="24"/>
        </w:rPr>
        <w:t>Jogaiah</w:t>
      </w:r>
      <w:proofErr w:type="spellEnd"/>
      <w:r w:rsidRPr="0050688B">
        <w:rPr>
          <w:rFonts w:ascii="Times New Roman" w:hAnsi="Times New Roman"/>
          <w:color w:val="000000"/>
          <w:sz w:val="24"/>
          <w:szCs w:val="24"/>
        </w:rPr>
        <w:t xml:space="preserve"> et al., 2013). Sin embargo, no se ha reportado como hongo antagonista para contrarrestar fitopatógenos en palma aceitera. Es importante mencionar </w:t>
      </w:r>
      <w:r w:rsidR="00EE1F18" w:rsidRPr="0050688B">
        <w:rPr>
          <w:rFonts w:ascii="Times New Roman" w:hAnsi="Times New Roman"/>
          <w:color w:val="000000"/>
          <w:sz w:val="24"/>
          <w:szCs w:val="24"/>
        </w:rPr>
        <w:t>que,</w:t>
      </w:r>
      <w:r w:rsidRPr="0050688B">
        <w:rPr>
          <w:rFonts w:ascii="Times New Roman" w:hAnsi="Times New Roman"/>
          <w:color w:val="000000"/>
          <w:sz w:val="24"/>
          <w:szCs w:val="24"/>
        </w:rPr>
        <w:t xml:space="preserve"> en este estudio</w:t>
      </w:r>
      <w:r w:rsidR="00EE1F18" w:rsidRPr="0050688B">
        <w:rPr>
          <w:rFonts w:ascii="Times New Roman" w:hAnsi="Times New Roman"/>
          <w:color w:val="000000"/>
          <w:sz w:val="24"/>
          <w:szCs w:val="24"/>
        </w:rPr>
        <w:t>,</w:t>
      </w:r>
      <w:r w:rsidRPr="0050688B">
        <w:rPr>
          <w:rFonts w:ascii="Times New Roman" w:hAnsi="Times New Roman"/>
          <w:color w:val="000000"/>
          <w:sz w:val="24"/>
          <w:szCs w:val="24"/>
        </w:rPr>
        <w:t xml:space="preserve"> el hongo fue encontrado en el cogollo de una palma sana, teniendo en cuenta que hace parte del grupo de los PGPF probablemente le aporta diferentes beneficios a la planta.</w:t>
      </w:r>
    </w:p>
    <w:p w14:paraId="315A4C31" w14:textId="627888E6" w:rsidR="00B57E7B" w:rsidRPr="0050688B" w:rsidRDefault="00B57E7B" w:rsidP="00B57E7B">
      <w:pPr>
        <w:pBdr>
          <w:top w:val="nil"/>
          <w:left w:val="nil"/>
          <w:bottom w:val="nil"/>
          <w:right w:val="nil"/>
          <w:between w:val="nil"/>
        </w:pBdr>
        <w:spacing w:before="75" w:after="0" w:line="480" w:lineRule="auto"/>
        <w:ind w:right="39"/>
        <w:jc w:val="both"/>
        <w:rPr>
          <w:rFonts w:ascii="Times New Roman" w:hAnsi="Times New Roman"/>
          <w:color w:val="000000"/>
          <w:sz w:val="24"/>
          <w:szCs w:val="24"/>
        </w:rPr>
      </w:pPr>
      <w:r w:rsidRPr="0050688B">
        <w:rPr>
          <w:rFonts w:ascii="Times New Roman" w:hAnsi="Times New Roman"/>
          <w:sz w:val="24"/>
          <w:szCs w:val="24"/>
        </w:rPr>
        <w:t xml:space="preserve">Por otra parte, </w:t>
      </w:r>
      <w:r w:rsidRPr="0050688B">
        <w:rPr>
          <w:rFonts w:ascii="Times New Roman" w:hAnsi="Times New Roman"/>
          <w:i/>
          <w:color w:val="000000"/>
          <w:sz w:val="24"/>
          <w:szCs w:val="24"/>
        </w:rPr>
        <w:t>A</w:t>
      </w:r>
      <w:r w:rsidR="00492583" w:rsidRPr="0050688B">
        <w:rPr>
          <w:rFonts w:ascii="Times New Roman" w:hAnsi="Times New Roman"/>
          <w:i/>
          <w:color w:val="000000"/>
          <w:sz w:val="24"/>
          <w:szCs w:val="24"/>
        </w:rPr>
        <w:t>spergillus</w:t>
      </w:r>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niger</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es un hongo </w:t>
      </w:r>
      <w:proofErr w:type="spellStart"/>
      <w:r w:rsidRPr="0050688B">
        <w:rPr>
          <w:rFonts w:ascii="Times New Roman" w:hAnsi="Times New Roman"/>
          <w:color w:val="000000"/>
          <w:sz w:val="24"/>
          <w:szCs w:val="24"/>
        </w:rPr>
        <w:t>Ascomycota</w:t>
      </w:r>
      <w:proofErr w:type="spellEnd"/>
      <w:r w:rsidRPr="0050688B">
        <w:rPr>
          <w:rFonts w:ascii="Times New Roman" w:hAnsi="Times New Roman"/>
          <w:color w:val="000000"/>
          <w:sz w:val="24"/>
          <w:szCs w:val="24"/>
        </w:rPr>
        <w:t xml:space="preserve"> productor de ácido indol acético (AIA), importante hormona vegetal involucrada en la división celular, desarrollo vascular, germinación y crecimiento radicular </w:t>
      </w:r>
      <w:r w:rsidRPr="0050688B">
        <w:rPr>
          <w:rFonts w:ascii="Times New Roman" w:hAnsi="Times New Roman"/>
          <w:sz w:val="24"/>
          <w:szCs w:val="24"/>
        </w:rPr>
        <w:t>(Suman et al., 2022)</w:t>
      </w:r>
      <w:r w:rsidRPr="0050688B">
        <w:rPr>
          <w:rFonts w:ascii="Times New Roman" w:hAnsi="Times New Roman"/>
          <w:color w:val="000000"/>
          <w:sz w:val="24"/>
          <w:szCs w:val="24"/>
        </w:rPr>
        <w:t>. También produce giberelinas, que tiene</w:t>
      </w:r>
      <w:r w:rsidR="0036334C" w:rsidRPr="0050688B">
        <w:rPr>
          <w:rFonts w:ascii="Times New Roman" w:hAnsi="Times New Roman"/>
          <w:color w:val="000000"/>
          <w:sz w:val="24"/>
          <w:szCs w:val="24"/>
        </w:rPr>
        <w:t>n</w:t>
      </w:r>
      <w:r w:rsidRPr="0050688B">
        <w:rPr>
          <w:rFonts w:ascii="Times New Roman" w:hAnsi="Times New Roman"/>
          <w:color w:val="000000"/>
          <w:sz w:val="24"/>
          <w:szCs w:val="24"/>
        </w:rPr>
        <w:t xml:space="preserve"> diferentes funciones</w:t>
      </w:r>
      <w:r w:rsidR="0036334C" w:rsidRPr="0050688B">
        <w:rPr>
          <w:rFonts w:ascii="Times New Roman" w:hAnsi="Times New Roman"/>
          <w:color w:val="000000"/>
          <w:sz w:val="24"/>
          <w:szCs w:val="24"/>
        </w:rPr>
        <w:t>,</w:t>
      </w:r>
      <w:r w:rsidRPr="0050688B">
        <w:rPr>
          <w:rFonts w:ascii="Times New Roman" w:hAnsi="Times New Roman"/>
          <w:color w:val="000000"/>
          <w:sz w:val="24"/>
          <w:szCs w:val="24"/>
        </w:rPr>
        <w:t xml:space="preserve"> principalmente mejora el crecimiento de los cultivos y alivia los efectos perjudiciales del estrés abiótico </w:t>
      </w:r>
      <w:r w:rsidRPr="0050688B">
        <w:rPr>
          <w:rFonts w:ascii="Times New Roman" w:hAnsi="Times New Roman"/>
          <w:sz w:val="24"/>
          <w:szCs w:val="24"/>
        </w:rPr>
        <w:t>(</w:t>
      </w:r>
      <w:proofErr w:type="spellStart"/>
      <w:r w:rsidRPr="0050688B">
        <w:rPr>
          <w:rFonts w:ascii="Times New Roman" w:hAnsi="Times New Roman"/>
          <w:sz w:val="24"/>
          <w:szCs w:val="24"/>
        </w:rPr>
        <w:t>Lubna</w:t>
      </w:r>
      <w:proofErr w:type="spellEnd"/>
      <w:r w:rsidRPr="0050688B">
        <w:rPr>
          <w:rFonts w:ascii="Times New Roman" w:hAnsi="Times New Roman"/>
          <w:sz w:val="24"/>
          <w:szCs w:val="24"/>
        </w:rPr>
        <w:t xml:space="preserve"> et al., 2018)</w:t>
      </w:r>
      <w:r w:rsidRPr="0050688B">
        <w:rPr>
          <w:rFonts w:ascii="Times New Roman" w:hAnsi="Times New Roman"/>
          <w:color w:val="000000"/>
          <w:sz w:val="24"/>
          <w:szCs w:val="24"/>
        </w:rPr>
        <w:t xml:space="preserve">. </w:t>
      </w:r>
      <w:r w:rsidRPr="0050688B">
        <w:rPr>
          <w:rFonts w:ascii="Times New Roman" w:hAnsi="Times New Roman"/>
          <w:i/>
          <w:color w:val="000000"/>
          <w:sz w:val="24"/>
          <w:szCs w:val="24"/>
        </w:rPr>
        <w:t xml:space="preserve">A. </w:t>
      </w:r>
      <w:proofErr w:type="spellStart"/>
      <w:r w:rsidRPr="0050688B">
        <w:rPr>
          <w:rFonts w:ascii="Times New Roman" w:hAnsi="Times New Roman"/>
          <w:i/>
          <w:color w:val="000000"/>
          <w:sz w:val="24"/>
          <w:szCs w:val="24"/>
        </w:rPr>
        <w:t>niger</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se ha reportado como un hongo fitopatógeno para una gran variedad de cultivos, debido a que causa la enfermedad del moho negro en las cebollas y en ciertas frutas como uvas, cacahuates y en la mayoría de las verduras </w:t>
      </w:r>
      <w:r w:rsidRPr="0050688B">
        <w:rPr>
          <w:rFonts w:ascii="Times New Roman" w:hAnsi="Times New Roman"/>
          <w:sz w:val="24"/>
          <w:szCs w:val="24"/>
        </w:rPr>
        <w:t>(</w:t>
      </w:r>
      <w:proofErr w:type="spellStart"/>
      <w:r w:rsidRPr="0050688B">
        <w:rPr>
          <w:rFonts w:ascii="Times New Roman" w:hAnsi="Times New Roman"/>
          <w:sz w:val="24"/>
          <w:szCs w:val="24"/>
        </w:rPr>
        <w:t>Özdemi̇r</w:t>
      </w:r>
      <w:proofErr w:type="spellEnd"/>
      <w:r w:rsidRPr="0050688B">
        <w:rPr>
          <w:rFonts w:ascii="Times New Roman" w:hAnsi="Times New Roman"/>
          <w:sz w:val="24"/>
          <w:szCs w:val="24"/>
        </w:rPr>
        <w:t xml:space="preserve"> </w:t>
      </w:r>
      <w:r w:rsidR="00016ED3" w:rsidRPr="0050688B">
        <w:rPr>
          <w:rFonts w:ascii="Times New Roman" w:hAnsi="Times New Roman"/>
          <w:sz w:val="24"/>
          <w:szCs w:val="24"/>
        </w:rPr>
        <w:t>and</w:t>
      </w:r>
      <w:r w:rsidRPr="0050688B">
        <w:rPr>
          <w:rFonts w:ascii="Times New Roman" w:hAnsi="Times New Roman"/>
          <w:sz w:val="24"/>
          <w:szCs w:val="24"/>
        </w:rPr>
        <w:t xml:space="preserve"> </w:t>
      </w:r>
      <w:proofErr w:type="spellStart"/>
      <w:r w:rsidRPr="0050688B">
        <w:rPr>
          <w:rFonts w:ascii="Times New Roman" w:hAnsi="Times New Roman"/>
          <w:sz w:val="24"/>
          <w:szCs w:val="24"/>
        </w:rPr>
        <w:t>Arici</w:t>
      </w:r>
      <w:proofErr w:type="spellEnd"/>
      <w:r w:rsidRPr="0050688B">
        <w:rPr>
          <w:rFonts w:ascii="Times New Roman" w:hAnsi="Times New Roman"/>
          <w:sz w:val="24"/>
          <w:szCs w:val="24"/>
        </w:rPr>
        <w:t>, 2023)</w:t>
      </w:r>
      <w:r w:rsidRPr="0050688B">
        <w:rPr>
          <w:rFonts w:ascii="Times New Roman" w:hAnsi="Times New Roman"/>
          <w:color w:val="000000"/>
          <w:sz w:val="24"/>
          <w:szCs w:val="24"/>
        </w:rPr>
        <w:t xml:space="preserve">. Actualmente, causa una enfermedad devastadora denominada la pudrición del fuste del sisal en Brasil. Aunque en este estudio el hongo fue encontrado en una palma enferma con la </w:t>
      </w:r>
      <w:r w:rsidR="00C32AE3" w:rsidRPr="0050688B">
        <w:rPr>
          <w:rFonts w:ascii="Times New Roman" w:hAnsi="Times New Roman"/>
          <w:color w:val="000000"/>
          <w:sz w:val="24"/>
          <w:szCs w:val="24"/>
        </w:rPr>
        <w:t>PC</w:t>
      </w:r>
      <w:r w:rsidRPr="0050688B">
        <w:rPr>
          <w:rFonts w:ascii="Times New Roman" w:hAnsi="Times New Roman"/>
          <w:color w:val="000000"/>
          <w:sz w:val="24"/>
          <w:szCs w:val="24"/>
        </w:rPr>
        <w:t xml:space="preserve">, no se ha reportado que </w:t>
      </w:r>
      <w:r w:rsidRPr="0050688B">
        <w:rPr>
          <w:rFonts w:ascii="Times New Roman" w:hAnsi="Times New Roman"/>
          <w:i/>
          <w:color w:val="000000"/>
          <w:sz w:val="24"/>
          <w:szCs w:val="24"/>
        </w:rPr>
        <w:t xml:space="preserve">A. </w:t>
      </w:r>
      <w:proofErr w:type="spellStart"/>
      <w:r w:rsidRPr="0050688B">
        <w:rPr>
          <w:rFonts w:ascii="Times New Roman" w:hAnsi="Times New Roman"/>
          <w:i/>
          <w:color w:val="000000"/>
          <w:sz w:val="24"/>
          <w:szCs w:val="24"/>
        </w:rPr>
        <w:t>niger</w:t>
      </w:r>
      <w:proofErr w:type="spellEnd"/>
      <w:r w:rsidRPr="0050688B">
        <w:rPr>
          <w:rFonts w:ascii="Times New Roman" w:hAnsi="Times New Roman"/>
          <w:i/>
          <w:color w:val="000000"/>
          <w:sz w:val="24"/>
          <w:szCs w:val="24"/>
        </w:rPr>
        <w:t xml:space="preserve"> </w:t>
      </w:r>
      <w:r w:rsidR="00EE1F18" w:rsidRPr="0050688B">
        <w:rPr>
          <w:rFonts w:ascii="Times New Roman" w:hAnsi="Times New Roman"/>
          <w:color w:val="000000"/>
          <w:sz w:val="24"/>
          <w:szCs w:val="24"/>
        </w:rPr>
        <w:t>sea</w:t>
      </w:r>
      <w:r w:rsidRPr="0050688B">
        <w:rPr>
          <w:rFonts w:ascii="Times New Roman" w:hAnsi="Times New Roman"/>
          <w:color w:val="000000"/>
          <w:sz w:val="24"/>
          <w:szCs w:val="24"/>
        </w:rPr>
        <w:t xml:space="preserve"> fitopatógeno </w:t>
      </w:r>
      <w:r w:rsidR="00EE1F18" w:rsidRPr="0050688B">
        <w:rPr>
          <w:rFonts w:ascii="Times New Roman" w:hAnsi="Times New Roman"/>
          <w:color w:val="000000"/>
          <w:sz w:val="24"/>
          <w:szCs w:val="24"/>
        </w:rPr>
        <w:lastRenderedPageBreak/>
        <w:t>en la</w:t>
      </w:r>
      <w:r w:rsidRPr="0050688B">
        <w:rPr>
          <w:rFonts w:ascii="Times New Roman" w:hAnsi="Times New Roman"/>
          <w:color w:val="000000"/>
          <w:sz w:val="24"/>
          <w:szCs w:val="24"/>
        </w:rPr>
        <w:t xml:space="preserve"> palma de aceite (Barbosa et al., 2018). A pesar de que dicho hongo produce fitohormonas que benefician a las plantas, también es bien conocido por ser un potencial productor de </w:t>
      </w:r>
      <w:proofErr w:type="spellStart"/>
      <w:r w:rsidRPr="0050688B">
        <w:rPr>
          <w:rFonts w:ascii="Times New Roman" w:hAnsi="Times New Roman"/>
          <w:color w:val="000000"/>
          <w:sz w:val="24"/>
          <w:szCs w:val="24"/>
        </w:rPr>
        <w:t>ocratoxina</w:t>
      </w:r>
      <w:proofErr w:type="spellEnd"/>
      <w:r w:rsidRPr="0050688B">
        <w:rPr>
          <w:rFonts w:ascii="Times New Roman" w:hAnsi="Times New Roman"/>
          <w:color w:val="000000"/>
          <w:sz w:val="24"/>
          <w:szCs w:val="24"/>
        </w:rPr>
        <w:t xml:space="preserve"> A (OTA), que es una micotoxina nefrotóxica que se ha encontrado en una amplia gama de productos alimenticios (</w:t>
      </w:r>
      <w:proofErr w:type="spellStart"/>
      <w:r w:rsidRPr="0050688B">
        <w:rPr>
          <w:rFonts w:ascii="Times New Roman" w:hAnsi="Times New Roman"/>
          <w:color w:val="000000"/>
          <w:sz w:val="24"/>
          <w:szCs w:val="24"/>
        </w:rPr>
        <w:t>Goudarzi</w:t>
      </w:r>
      <w:proofErr w:type="spellEnd"/>
      <w:r w:rsidRPr="0050688B">
        <w:rPr>
          <w:rFonts w:ascii="Times New Roman" w:hAnsi="Times New Roman"/>
          <w:color w:val="000000"/>
          <w:sz w:val="24"/>
          <w:szCs w:val="24"/>
        </w:rPr>
        <w:t xml:space="preserve"> et al., 2022). </w:t>
      </w:r>
      <w:r w:rsidR="00EE1F18" w:rsidRPr="0050688B">
        <w:rPr>
          <w:rFonts w:ascii="Times New Roman" w:hAnsi="Times New Roman"/>
          <w:color w:val="000000"/>
          <w:sz w:val="24"/>
          <w:szCs w:val="24"/>
        </w:rPr>
        <w:t>S</w:t>
      </w:r>
      <w:r w:rsidRPr="0050688B">
        <w:rPr>
          <w:rFonts w:ascii="Times New Roman" w:hAnsi="Times New Roman"/>
          <w:color w:val="000000"/>
          <w:sz w:val="24"/>
          <w:szCs w:val="24"/>
        </w:rPr>
        <w:t>u acción tóxica posiblemente est</w:t>
      </w:r>
      <w:r w:rsidR="00EE1F18" w:rsidRPr="0050688B">
        <w:rPr>
          <w:rFonts w:ascii="Times New Roman" w:hAnsi="Times New Roman"/>
          <w:color w:val="000000"/>
          <w:sz w:val="24"/>
          <w:szCs w:val="24"/>
        </w:rPr>
        <w:t>á</w:t>
      </w:r>
      <w:r w:rsidRPr="0050688B">
        <w:rPr>
          <w:rFonts w:ascii="Times New Roman" w:hAnsi="Times New Roman"/>
          <w:color w:val="000000"/>
          <w:sz w:val="24"/>
          <w:szCs w:val="24"/>
        </w:rPr>
        <w:t xml:space="preserve"> involucrada</w:t>
      </w:r>
      <w:r w:rsidR="00EE1F18" w:rsidRPr="0050688B">
        <w:rPr>
          <w:rFonts w:ascii="Times New Roman" w:hAnsi="Times New Roman"/>
          <w:color w:val="000000"/>
          <w:sz w:val="24"/>
          <w:szCs w:val="24"/>
        </w:rPr>
        <w:t xml:space="preserve"> en</w:t>
      </w:r>
      <w:r w:rsidRPr="0050688B">
        <w:rPr>
          <w:rFonts w:ascii="Times New Roman" w:hAnsi="Times New Roman"/>
          <w:color w:val="000000"/>
          <w:sz w:val="24"/>
          <w:szCs w:val="24"/>
        </w:rPr>
        <w:t xml:space="preserve"> la inhibición de la síntesis de proteína</w:t>
      </w:r>
      <w:r w:rsidR="00EE1F18" w:rsidRPr="0050688B">
        <w:rPr>
          <w:rFonts w:ascii="Times New Roman" w:hAnsi="Times New Roman"/>
          <w:color w:val="000000"/>
          <w:sz w:val="24"/>
          <w:szCs w:val="24"/>
        </w:rPr>
        <w:t>s</w:t>
      </w:r>
      <w:r w:rsidRPr="0050688B">
        <w:rPr>
          <w:rFonts w:ascii="Times New Roman" w:hAnsi="Times New Roman"/>
          <w:color w:val="000000"/>
          <w:sz w:val="24"/>
          <w:szCs w:val="24"/>
        </w:rPr>
        <w:t>, la inducción del estrés oxidativo, la formación de aductos de ADN, la apoptosis/ necrosis y la detección del ciclo celular. Además, se ha reportado que la OTA se une de manera muy fuerte a la albúmina humana y animal, en este sentido cuando el hongo es inhalado puede causar aspergilosis invasiva en individuos inmunodeprimidos afectando principalmente el sistema respiratorio (</w:t>
      </w:r>
      <w:proofErr w:type="spellStart"/>
      <w:r w:rsidRPr="0050688B">
        <w:rPr>
          <w:rFonts w:ascii="Times New Roman" w:hAnsi="Times New Roman"/>
          <w:color w:val="000000"/>
          <w:sz w:val="24"/>
          <w:szCs w:val="24"/>
        </w:rPr>
        <w:t>Kőszegi</w:t>
      </w:r>
      <w:proofErr w:type="spellEnd"/>
      <w:r w:rsidRPr="0050688B">
        <w:rPr>
          <w:rFonts w:ascii="Times New Roman" w:hAnsi="Times New Roman"/>
          <w:color w:val="000000"/>
          <w:sz w:val="24"/>
          <w:szCs w:val="24"/>
        </w:rPr>
        <w:t xml:space="preserve"> </w:t>
      </w:r>
      <w:r w:rsidR="00016ED3" w:rsidRPr="0050688B">
        <w:rPr>
          <w:rFonts w:ascii="Times New Roman" w:hAnsi="Times New Roman"/>
          <w:color w:val="000000"/>
          <w:sz w:val="24"/>
          <w:szCs w:val="24"/>
        </w:rPr>
        <w:t>y</w:t>
      </w:r>
      <w:r w:rsidRPr="0050688B">
        <w:rPr>
          <w:rFonts w:ascii="Times New Roman" w:hAnsi="Times New Roman"/>
          <w:color w:val="000000"/>
          <w:sz w:val="24"/>
          <w:szCs w:val="24"/>
        </w:rPr>
        <w:t xml:space="preserve"> </w:t>
      </w:r>
      <w:proofErr w:type="spellStart"/>
      <w:r w:rsidRPr="0050688B">
        <w:rPr>
          <w:rFonts w:ascii="Times New Roman" w:hAnsi="Times New Roman"/>
          <w:color w:val="000000"/>
          <w:sz w:val="24"/>
          <w:szCs w:val="24"/>
        </w:rPr>
        <w:t>Poór</w:t>
      </w:r>
      <w:proofErr w:type="spellEnd"/>
      <w:r w:rsidRPr="0050688B">
        <w:rPr>
          <w:rFonts w:ascii="Times New Roman" w:hAnsi="Times New Roman"/>
          <w:color w:val="000000"/>
          <w:sz w:val="24"/>
          <w:szCs w:val="24"/>
        </w:rPr>
        <w:t xml:space="preserve">, 2016). No obstante, </w:t>
      </w:r>
      <w:r w:rsidRPr="0050688B">
        <w:rPr>
          <w:rFonts w:ascii="Times New Roman" w:hAnsi="Times New Roman"/>
          <w:i/>
          <w:color w:val="000000"/>
          <w:sz w:val="24"/>
          <w:szCs w:val="24"/>
        </w:rPr>
        <w:t xml:space="preserve">A. </w:t>
      </w:r>
      <w:proofErr w:type="spellStart"/>
      <w:r w:rsidRPr="0050688B">
        <w:rPr>
          <w:rFonts w:ascii="Times New Roman" w:hAnsi="Times New Roman"/>
          <w:i/>
          <w:color w:val="000000"/>
          <w:sz w:val="24"/>
          <w:szCs w:val="24"/>
        </w:rPr>
        <w:t>niger</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es una especie que ha sido ampliamente usada en la industria alimentaria para la producción de diversas enzimas y metabolitos, </w:t>
      </w:r>
      <w:r w:rsidR="00EE1F18" w:rsidRPr="0050688B">
        <w:rPr>
          <w:rFonts w:ascii="Times New Roman" w:hAnsi="Times New Roman"/>
          <w:color w:val="000000"/>
          <w:sz w:val="24"/>
          <w:szCs w:val="24"/>
        </w:rPr>
        <w:t xml:space="preserve">entre estos </w:t>
      </w:r>
      <w:r w:rsidRPr="0050688B">
        <w:rPr>
          <w:rFonts w:ascii="Times New Roman" w:hAnsi="Times New Roman"/>
          <w:color w:val="000000"/>
          <w:sz w:val="24"/>
          <w:szCs w:val="24"/>
        </w:rPr>
        <w:t>el más utilizado es el ácido cítrico. Los procesos industriales que involucran la extracción de dicho metabolito son reconocidos como seguros (GRAS) por la Administración de Drogas y Alimentos de los Estados Unidos (FDA)</w:t>
      </w:r>
      <w:r w:rsidR="00EE1F18" w:rsidRPr="0050688B">
        <w:rPr>
          <w:rFonts w:ascii="Times New Roman" w:hAnsi="Times New Roman"/>
          <w:color w:val="000000"/>
          <w:sz w:val="24"/>
          <w:szCs w:val="24"/>
        </w:rPr>
        <w:t>,</w:t>
      </w:r>
      <w:r w:rsidRPr="0050688B">
        <w:rPr>
          <w:rFonts w:ascii="Times New Roman" w:hAnsi="Times New Roman"/>
          <w:color w:val="000000"/>
          <w:sz w:val="24"/>
          <w:szCs w:val="24"/>
        </w:rPr>
        <w:t xml:space="preserve"> </w:t>
      </w:r>
      <w:r w:rsidR="00EE1F18" w:rsidRPr="0050688B">
        <w:rPr>
          <w:rFonts w:ascii="Times New Roman" w:hAnsi="Times New Roman"/>
          <w:color w:val="000000"/>
          <w:sz w:val="24"/>
          <w:szCs w:val="24"/>
        </w:rPr>
        <w:t>por lo cual</w:t>
      </w:r>
      <w:r w:rsidRPr="0050688B">
        <w:rPr>
          <w:rFonts w:ascii="Times New Roman" w:hAnsi="Times New Roman"/>
          <w:color w:val="000000"/>
          <w:sz w:val="24"/>
          <w:szCs w:val="24"/>
        </w:rPr>
        <w:t xml:space="preserve"> su uso en la producción agrícola está recibiendo una mayor importancia en los últimos años (Vargas Manotas et al., 2021).</w:t>
      </w:r>
    </w:p>
    <w:p w14:paraId="7029B55C" w14:textId="1D47D59B" w:rsidR="00B57E7B" w:rsidRPr="0050688B" w:rsidRDefault="00B57E7B" w:rsidP="00B57E7B">
      <w:pPr>
        <w:pBdr>
          <w:top w:val="nil"/>
          <w:left w:val="nil"/>
          <w:bottom w:val="nil"/>
          <w:right w:val="nil"/>
          <w:between w:val="nil"/>
        </w:pBdr>
        <w:spacing w:before="75" w:after="0" w:line="480" w:lineRule="auto"/>
        <w:ind w:right="40"/>
        <w:jc w:val="both"/>
        <w:rPr>
          <w:rFonts w:ascii="Times New Roman" w:hAnsi="Times New Roman"/>
          <w:color w:val="000000"/>
          <w:sz w:val="24"/>
          <w:szCs w:val="24"/>
        </w:rPr>
      </w:pPr>
      <w:r w:rsidRPr="0050688B">
        <w:rPr>
          <w:rFonts w:ascii="Times New Roman" w:hAnsi="Times New Roman"/>
          <w:color w:val="000000"/>
          <w:sz w:val="24"/>
          <w:szCs w:val="24"/>
        </w:rPr>
        <w:t>En una investigación se reportó un porcentaje de inhibición de 70</w:t>
      </w:r>
      <w:r w:rsidR="00BF4545" w:rsidRPr="0050688B">
        <w:rPr>
          <w:rFonts w:ascii="Times New Roman" w:hAnsi="Times New Roman"/>
          <w:color w:val="000000"/>
          <w:sz w:val="24"/>
          <w:szCs w:val="24"/>
        </w:rPr>
        <w:t xml:space="preserve"> </w:t>
      </w:r>
      <w:r w:rsidRPr="0050688B">
        <w:rPr>
          <w:rFonts w:ascii="Times New Roman" w:hAnsi="Times New Roman"/>
          <w:color w:val="000000"/>
          <w:sz w:val="24"/>
          <w:szCs w:val="24"/>
        </w:rPr>
        <w:t xml:space="preserve">% al realizar un ensayo de antagonismo entre </w:t>
      </w:r>
      <w:r w:rsidRPr="0050688B">
        <w:rPr>
          <w:rFonts w:ascii="Times New Roman" w:hAnsi="Times New Roman"/>
          <w:i/>
          <w:color w:val="000000"/>
          <w:sz w:val="24"/>
          <w:szCs w:val="24"/>
        </w:rPr>
        <w:t>A.</w:t>
      </w:r>
      <w:r w:rsidRPr="0050688B">
        <w:rPr>
          <w:rFonts w:ascii="Times New Roman" w:hAnsi="Times New Roman"/>
          <w:color w:val="000000"/>
          <w:sz w:val="24"/>
          <w:szCs w:val="24"/>
        </w:rPr>
        <w:t xml:space="preserve"> </w:t>
      </w:r>
      <w:proofErr w:type="spellStart"/>
      <w:r w:rsidRPr="0050688B">
        <w:rPr>
          <w:rFonts w:ascii="Times New Roman" w:hAnsi="Times New Roman"/>
          <w:i/>
          <w:color w:val="000000"/>
          <w:sz w:val="24"/>
          <w:szCs w:val="24"/>
        </w:rPr>
        <w:t>niger</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y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 xml:space="preserve">. Se encontró que la inhibición antagónica ejercida por </w:t>
      </w:r>
      <w:r w:rsidRPr="0050688B">
        <w:rPr>
          <w:rFonts w:ascii="Times New Roman" w:hAnsi="Times New Roman"/>
          <w:i/>
          <w:color w:val="000000"/>
          <w:sz w:val="24"/>
          <w:szCs w:val="24"/>
        </w:rPr>
        <w:t>A.</w:t>
      </w:r>
      <w:r w:rsidRPr="0050688B">
        <w:rPr>
          <w:rFonts w:ascii="Times New Roman" w:hAnsi="Times New Roman"/>
          <w:color w:val="000000"/>
          <w:sz w:val="24"/>
          <w:szCs w:val="24"/>
        </w:rPr>
        <w:t xml:space="preserve"> </w:t>
      </w:r>
      <w:proofErr w:type="spellStart"/>
      <w:r w:rsidRPr="0050688B">
        <w:rPr>
          <w:rFonts w:ascii="Times New Roman" w:hAnsi="Times New Roman"/>
          <w:i/>
          <w:color w:val="000000"/>
          <w:sz w:val="24"/>
          <w:szCs w:val="24"/>
        </w:rPr>
        <w:t>niger</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se debió a la competencia por nutrientes y espacio (Acosta </w:t>
      </w:r>
      <w:r w:rsidR="00970CAF" w:rsidRPr="0050688B">
        <w:rPr>
          <w:rFonts w:ascii="Times New Roman" w:hAnsi="Times New Roman"/>
          <w:color w:val="000000"/>
          <w:sz w:val="24"/>
          <w:szCs w:val="24"/>
        </w:rPr>
        <w:t>y</w:t>
      </w:r>
      <w:r w:rsidRPr="0050688B">
        <w:rPr>
          <w:rFonts w:ascii="Times New Roman" w:hAnsi="Times New Roman"/>
          <w:color w:val="000000"/>
          <w:sz w:val="24"/>
          <w:szCs w:val="24"/>
        </w:rPr>
        <w:t xml:space="preserve"> Redondo, 2021). </w:t>
      </w:r>
      <w:r w:rsidR="00EE1F18" w:rsidRPr="0050688B">
        <w:rPr>
          <w:rFonts w:ascii="Times New Roman" w:hAnsi="Times New Roman"/>
          <w:color w:val="000000"/>
          <w:sz w:val="24"/>
          <w:szCs w:val="24"/>
        </w:rPr>
        <w:t>Por otro lado,</w:t>
      </w:r>
      <w:r w:rsidRPr="0050688B">
        <w:rPr>
          <w:rFonts w:ascii="Times New Roman" w:hAnsi="Times New Roman"/>
          <w:color w:val="000000"/>
          <w:sz w:val="24"/>
          <w:szCs w:val="24"/>
        </w:rPr>
        <w:t xml:space="preserve"> en este estudio el porcentaje de inhibición obtenido e</w:t>
      </w:r>
      <w:r w:rsidR="00866827" w:rsidRPr="0050688B">
        <w:rPr>
          <w:rFonts w:ascii="Times New Roman" w:hAnsi="Times New Roman"/>
          <w:color w:val="000000"/>
          <w:sz w:val="24"/>
          <w:szCs w:val="24"/>
        </w:rPr>
        <w:t>n el régimen de lluvia fue de 96</w:t>
      </w:r>
      <w:r w:rsidRPr="0050688B">
        <w:rPr>
          <w:rFonts w:ascii="Times New Roman" w:hAnsi="Times New Roman"/>
          <w:color w:val="000000"/>
          <w:sz w:val="24"/>
          <w:szCs w:val="24"/>
        </w:rPr>
        <w:t xml:space="preserve"> %</w:t>
      </w:r>
      <w:r w:rsidR="00866827" w:rsidRPr="0050688B">
        <w:rPr>
          <w:rFonts w:ascii="Times New Roman" w:hAnsi="Times New Roman"/>
          <w:color w:val="000000"/>
          <w:sz w:val="24"/>
          <w:szCs w:val="24"/>
        </w:rPr>
        <w:t xml:space="preserve"> y en el régimen de sequía de 92 </w:t>
      </w:r>
      <w:r w:rsidRPr="0050688B">
        <w:rPr>
          <w:rFonts w:ascii="Times New Roman" w:hAnsi="Times New Roman"/>
          <w:color w:val="000000"/>
          <w:sz w:val="24"/>
          <w:szCs w:val="24"/>
        </w:rPr>
        <w:t xml:space="preserve">%, resultados que indican que el efecto </w:t>
      </w:r>
      <w:proofErr w:type="spellStart"/>
      <w:r w:rsidRPr="0050688B">
        <w:rPr>
          <w:rFonts w:ascii="Times New Roman" w:hAnsi="Times New Roman"/>
          <w:color w:val="000000"/>
          <w:sz w:val="24"/>
          <w:szCs w:val="24"/>
        </w:rPr>
        <w:t>biocontrolador</w:t>
      </w:r>
      <w:proofErr w:type="spellEnd"/>
      <w:r w:rsidRPr="0050688B">
        <w:rPr>
          <w:rFonts w:ascii="Times New Roman" w:hAnsi="Times New Roman"/>
          <w:color w:val="000000"/>
          <w:sz w:val="24"/>
          <w:szCs w:val="24"/>
        </w:rPr>
        <w:t xml:space="preserve"> sobre el fitopatógeno,</w:t>
      </w:r>
      <w:r w:rsidRPr="0050688B">
        <w:rPr>
          <w:rFonts w:ascii="Times New Roman" w:hAnsi="Times New Roman"/>
          <w:b/>
          <w:sz w:val="24"/>
          <w:szCs w:val="24"/>
        </w:rPr>
        <w:t xml:space="preserve"> </w:t>
      </w:r>
      <w:r w:rsidRPr="0050688B">
        <w:rPr>
          <w:rFonts w:ascii="Times New Roman" w:hAnsi="Times New Roman"/>
          <w:sz w:val="24"/>
          <w:szCs w:val="24"/>
        </w:rPr>
        <w:t>puede estar mediado por la competencia de nutrientes y por la producción de los diferentes compuestos como el ácido cítrico</w:t>
      </w:r>
      <w:r w:rsidRPr="0050688B">
        <w:rPr>
          <w:rFonts w:ascii="Times New Roman" w:hAnsi="Times New Roman"/>
          <w:i/>
          <w:sz w:val="24"/>
          <w:szCs w:val="24"/>
        </w:rPr>
        <w:t xml:space="preserve">. </w:t>
      </w:r>
      <w:r w:rsidRPr="0050688B">
        <w:rPr>
          <w:rFonts w:ascii="Times New Roman" w:hAnsi="Times New Roman"/>
          <w:sz w:val="24"/>
          <w:szCs w:val="24"/>
        </w:rPr>
        <w:t xml:space="preserve">Se ha reportado que </w:t>
      </w:r>
      <w:r w:rsidRPr="0050688B">
        <w:rPr>
          <w:rFonts w:ascii="Times New Roman" w:hAnsi="Times New Roman"/>
          <w:sz w:val="24"/>
          <w:szCs w:val="24"/>
        </w:rPr>
        <w:lastRenderedPageBreak/>
        <w:t>este microorganismo puede acidif</w:t>
      </w:r>
      <w:r w:rsidR="00EB2013" w:rsidRPr="0050688B">
        <w:rPr>
          <w:rFonts w:ascii="Times New Roman" w:hAnsi="Times New Roman"/>
          <w:sz w:val="24"/>
          <w:szCs w:val="24"/>
        </w:rPr>
        <w:t>icar el medio por debajo de pH dos</w:t>
      </w:r>
      <w:r w:rsidRPr="0050688B">
        <w:rPr>
          <w:rFonts w:ascii="Times New Roman" w:hAnsi="Times New Roman"/>
          <w:sz w:val="24"/>
          <w:szCs w:val="24"/>
        </w:rPr>
        <w:t>, razón por la que evita el crecimiento del fitopatógeno (</w:t>
      </w:r>
      <w:proofErr w:type="spellStart"/>
      <w:r w:rsidRPr="0050688B">
        <w:rPr>
          <w:rFonts w:ascii="Times New Roman" w:hAnsi="Times New Roman"/>
          <w:sz w:val="24"/>
          <w:szCs w:val="24"/>
        </w:rPr>
        <w:t>Be</w:t>
      </w:r>
      <w:r w:rsidR="00B21E5E" w:rsidRPr="0050688B">
        <w:rPr>
          <w:rFonts w:ascii="Times New Roman" w:hAnsi="Times New Roman"/>
          <w:sz w:val="24"/>
          <w:szCs w:val="24"/>
        </w:rPr>
        <w:t>hera</w:t>
      </w:r>
      <w:proofErr w:type="spellEnd"/>
      <w:r w:rsidR="00B21E5E" w:rsidRPr="0050688B">
        <w:rPr>
          <w:rFonts w:ascii="Times New Roman" w:hAnsi="Times New Roman"/>
          <w:sz w:val="24"/>
          <w:szCs w:val="24"/>
        </w:rPr>
        <w:t xml:space="preserve"> et al., 2021)</w:t>
      </w:r>
      <w:r w:rsidRPr="0050688B">
        <w:rPr>
          <w:rFonts w:ascii="Times New Roman" w:hAnsi="Times New Roman"/>
          <w:sz w:val="24"/>
          <w:szCs w:val="24"/>
        </w:rPr>
        <w:t>.</w:t>
      </w:r>
      <w:r w:rsidRPr="0050688B">
        <w:rPr>
          <w:rFonts w:ascii="Times New Roman" w:hAnsi="Times New Roman"/>
          <w:color w:val="000000"/>
          <w:sz w:val="24"/>
          <w:szCs w:val="24"/>
        </w:rPr>
        <w:t xml:space="preserve"> </w:t>
      </w:r>
      <w:r w:rsidRPr="0050688B">
        <w:rPr>
          <w:rFonts w:ascii="Times New Roman" w:hAnsi="Times New Roman"/>
          <w:sz w:val="24"/>
          <w:szCs w:val="24"/>
        </w:rPr>
        <w:t xml:space="preserve">Es fundamental resaltar que la temperatura óptima para el crecimiento de </w:t>
      </w:r>
      <w:r w:rsidRPr="0050688B">
        <w:rPr>
          <w:rFonts w:ascii="Times New Roman" w:hAnsi="Times New Roman"/>
          <w:i/>
          <w:sz w:val="24"/>
          <w:szCs w:val="24"/>
        </w:rPr>
        <w:t>A.</w:t>
      </w:r>
      <w:r w:rsidRPr="0050688B">
        <w:rPr>
          <w:rFonts w:ascii="Times New Roman" w:hAnsi="Times New Roman"/>
          <w:sz w:val="24"/>
          <w:szCs w:val="24"/>
        </w:rPr>
        <w:t xml:space="preserve"> </w:t>
      </w:r>
      <w:proofErr w:type="spellStart"/>
      <w:r w:rsidRPr="0050688B">
        <w:rPr>
          <w:rFonts w:ascii="Times New Roman" w:hAnsi="Times New Roman"/>
          <w:i/>
          <w:sz w:val="24"/>
          <w:szCs w:val="24"/>
        </w:rPr>
        <w:t>niger</w:t>
      </w:r>
      <w:proofErr w:type="spellEnd"/>
      <w:r w:rsidRPr="0050688B">
        <w:rPr>
          <w:rFonts w:ascii="Times New Roman" w:hAnsi="Times New Roman"/>
          <w:i/>
          <w:sz w:val="24"/>
          <w:szCs w:val="24"/>
        </w:rPr>
        <w:t xml:space="preserve"> </w:t>
      </w:r>
      <w:r w:rsidRPr="0050688B">
        <w:rPr>
          <w:rFonts w:ascii="Times New Roman" w:hAnsi="Times New Roman"/>
          <w:sz w:val="24"/>
          <w:szCs w:val="24"/>
        </w:rPr>
        <w:t>está entre 24-26</w:t>
      </w:r>
      <w:r w:rsidR="00BF4545" w:rsidRPr="0050688B">
        <w:rPr>
          <w:rFonts w:ascii="Times New Roman" w:hAnsi="Times New Roman"/>
          <w:sz w:val="24"/>
          <w:szCs w:val="24"/>
        </w:rPr>
        <w:t xml:space="preserve"> </w:t>
      </w:r>
      <w:proofErr w:type="spellStart"/>
      <w:r w:rsidRPr="0050688B">
        <w:rPr>
          <w:rFonts w:ascii="Times New Roman" w:hAnsi="Times New Roman"/>
          <w:sz w:val="24"/>
          <w:szCs w:val="24"/>
        </w:rPr>
        <w:t>ºC</w:t>
      </w:r>
      <w:proofErr w:type="spellEnd"/>
      <w:r w:rsidRPr="0050688B">
        <w:rPr>
          <w:rFonts w:ascii="Times New Roman" w:hAnsi="Times New Roman"/>
          <w:sz w:val="24"/>
          <w:szCs w:val="24"/>
        </w:rPr>
        <w:t xml:space="preserve"> y humedad 93</w:t>
      </w:r>
      <w:r w:rsidR="00BF4545" w:rsidRPr="0050688B">
        <w:rPr>
          <w:rFonts w:ascii="Times New Roman" w:hAnsi="Times New Roman"/>
          <w:sz w:val="24"/>
          <w:szCs w:val="24"/>
        </w:rPr>
        <w:t xml:space="preserve"> </w:t>
      </w:r>
      <w:r w:rsidRPr="0050688B">
        <w:rPr>
          <w:rFonts w:ascii="Times New Roman" w:hAnsi="Times New Roman"/>
          <w:sz w:val="24"/>
          <w:szCs w:val="24"/>
        </w:rPr>
        <w:t>% (</w:t>
      </w:r>
      <w:proofErr w:type="spellStart"/>
      <w:r w:rsidRPr="0050688B">
        <w:rPr>
          <w:rFonts w:ascii="Times New Roman" w:hAnsi="Times New Roman"/>
          <w:sz w:val="24"/>
          <w:szCs w:val="24"/>
        </w:rPr>
        <w:t>Bonner</w:t>
      </w:r>
      <w:proofErr w:type="spellEnd"/>
      <w:r w:rsidRPr="0050688B">
        <w:rPr>
          <w:rFonts w:ascii="Times New Roman" w:hAnsi="Times New Roman"/>
          <w:sz w:val="24"/>
          <w:szCs w:val="24"/>
        </w:rPr>
        <w:t>, 2018). El mayor porcentaje de inhibición con este hongo fue obtenido en el régimen de lluvia, con temperatura de 25,7</w:t>
      </w:r>
      <w:r w:rsidR="00BF4545" w:rsidRPr="0050688B">
        <w:rPr>
          <w:rFonts w:ascii="Times New Roman" w:hAnsi="Times New Roman"/>
          <w:sz w:val="24"/>
          <w:szCs w:val="24"/>
        </w:rPr>
        <w:t xml:space="preserve"> </w:t>
      </w:r>
      <w:proofErr w:type="spellStart"/>
      <w:r w:rsidRPr="0050688B">
        <w:rPr>
          <w:rFonts w:ascii="Times New Roman" w:hAnsi="Times New Roman"/>
          <w:sz w:val="24"/>
          <w:szCs w:val="24"/>
        </w:rPr>
        <w:t>ºC</w:t>
      </w:r>
      <w:proofErr w:type="spellEnd"/>
      <w:r w:rsidRPr="0050688B">
        <w:rPr>
          <w:rFonts w:ascii="Times New Roman" w:hAnsi="Times New Roman"/>
          <w:sz w:val="24"/>
          <w:szCs w:val="24"/>
        </w:rPr>
        <w:t>, humedad relativa de 92</w:t>
      </w:r>
      <w:r w:rsidR="00BF4545" w:rsidRPr="0050688B">
        <w:rPr>
          <w:rFonts w:ascii="Times New Roman" w:hAnsi="Times New Roman"/>
          <w:sz w:val="24"/>
          <w:szCs w:val="24"/>
        </w:rPr>
        <w:t xml:space="preserve"> </w:t>
      </w:r>
      <w:r w:rsidRPr="0050688B">
        <w:rPr>
          <w:rFonts w:ascii="Times New Roman" w:hAnsi="Times New Roman"/>
          <w:sz w:val="24"/>
          <w:szCs w:val="24"/>
        </w:rPr>
        <w:t xml:space="preserve">% y precipitación por día de 12 mm, lo que </w:t>
      </w:r>
      <w:r w:rsidR="009D5B37" w:rsidRPr="0050688B">
        <w:rPr>
          <w:rFonts w:ascii="Times New Roman" w:hAnsi="Times New Roman"/>
          <w:sz w:val="24"/>
          <w:szCs w:val="24"/>
        </w:rPr>
        <w:t>refleja las</w:t>
      </w:r>
      <w:r w:rsidRPr="0050688B">
        <w:rPr>
          <w:rFonts w:ascii="Times New Roman" w:hAnsi="Times New Roman"/>
          <w:sz w:val="24"/>
          <w:szCs w:val="24"/>
        </w:rPr>
        <w:t xml:space="preserve"> condiciones óptimas para el crecimiento del hongo. </w:t>
      </w:r>
    </w:p>
    <w:p w14:paraId="0B1F8828" w14:textId="7FFCFB1D" w:rsidR="00B57E7B" w:rsidRPr="0050688B" w:rsidRDefault="00B57E7B" w:rsidP="00B57E7B">
      <w:pPr>
        <w:pBdr>
          <w:top w:val="nil"/>
          <w:left w:val="nil"/>
          <w:bottom w:val="nil"/>
          <w:right w:val="nil"/>
          <w:between w:val="nil"/>
        </w:pBdr>
        <w:spacing w:after="0" w:line="480" w:lineRule="auto"/>
        <w:ind w:right="40"/>
        <w:jc w:val="both"/>
        <w:rPr>
          <w:rFonts w:ascii="Times New Roman" w:hAnsi="Times New Roman"/>
          <w:color w:val="000000"/>
          <w:sz w:val="24"/>
          <w:szCs w:val="24"/>
        </w:rPr>
      </w:pPr>
      <w:r w:rsidRPr="0050688B">
        <w:rPr>
          <w:rFonts w:ascii="Times New Roman" w:hAnsi="Times New Roman"/>
          <w:color w:val="000000"/>
          <w:sz w:val="24"/>
          <w:szCs w:val="24"/>
        </w:rPr>
        <w:t xml:space="preserve">Las investigaciones sobre </w:t>
      </w:r>
      <w:r w:rsidRPr="0050688B">
        <w:rPr>
          <w:rFonts w:ascii="Times New Roman" w:hAnsi="Times New Roman"/>
          <w:i/>
          <w:color w:val="000000"/>
          <w:sz w:val="24"/>
          <w:szCs w:val="24"/>
        </w:rPr>
        <w:t xml:space="preserve">A. </w:t>
      </w:r>
      <w:proofErr w:type="spellStart"/>
      <w:r w:rsidRPr="0050688B">
        <w:rPr>
          <w:rFonts w:ascii="Times New Roman" w:hAnsi="Times New Roman"/>
          <w:i/>
          <w:color w:val="000000"/>
          <w:sz w:val="24"/>
          <w:szCs w:val="24"/>
        </w:rPr>
        <w:t>niger</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como antagonista de microorganismos patógenos han sido escasas, y una gran cantidad se han enfocado en evaluar el riesgo que representan estas especies sobre la inocuidad de alimentos y la salud humana. Por lo tanto, la utilización de </w:t>
      </w:r>
      <w:r w:rsidRPr="0050688B">
        <w:rPr>
          <w:rFonts w:ascii="Times New Roman" w:hAnsi="Times New Roman"/>
          <w:i/>
          <w:color w:val="000000"/>
          <w:sz w:val="24"/>
          <w:szCs w:val="24"/>
        </w:rPr>
        <w:t xml:space="preserve">A. </w:t>
      </w:r>
      <w:proofErr w:type="spellStart"/>
      <w:r w:rsidRPr="0050688B">
        <w:rPr>
          <w:rFonts w:ascii="Times New Roman" w:hAnsi="Times New Roman"/>
          <w:i/>
          <w:color w:val="000000"/>
          <w:sz w:val="24"/>
          <w:szCs w:val="24"/>
        </w:rPr>
        <w:t>niger</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como potencial antagonista en la actividad agrícola está sujeta al desarrollo de investigaciones que demuestren su seguridad para el proceso productivo. </w:t>
      </w:r>
    </w:p>
    <w:p w14:paraId="53B71237" w14:textId="273A95E7" w:rsidR="00B57E7B" w:rsidRPr="0050688B" w:rsidRDefault="00B57E7B" w:rsidP="00B57E7B">
      <w:pPr>
        <w:pBdr>
          <w:top w:val="nil"/>
          <w:left w:val="nil"/>
          <w:bottom w:val="nil"/>
          <w:right w:val="nil"/>
          <w:between w:val="nil"/>
        </w:pBdr>
        <w:spacing w:after="0" w:line="480" w:lineRule="auto"/>
        <w:ind w:right="40"/>
        <w:jc w:val="both"/>
        <w:rPr>
          <w:rFonts w:ascii="Times New Roman" w:hAnsi="Times New Roman"/>
          <w:color w:val="000000"/>
          <w:sz w:val="24"/>
          <w:szCs w:val="24"/>
        </w:rPr>
      </w:pPr>
      <w:r w:rsidRPr="0050688B">
        <w:rPr>
          <w:rFonts w:ascii="Times New Roman" w:hAnsi="Times New Roman"/>
          <w:color w:val="000000"/>
          <w:sz w:val="24"/>
          <w:szCs w:val="24"/>
        </w:rPr>
        <w:t xml:space="preserve">Por otra parte, para el hongo </w:t>
      </w:r>
      <w:proofErr w:type="spellStart"/>
      <w:r w:rsidRPr="0050688B">
        <w:rPr>
          <w:rFonts w:ascii="Times New Roman" w:hAnsi="Times New Roman"/>
          <w:i/>
          <w:color w:val="000000"/>
          <w:sz w:val="24"/>
          <w:szCs w:val="24"/>
        </w:rPr>
        <w:t>Mucor</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hiemalis</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se obtuvo u</w:t>
      </w:r>
      <w:r w:rsidR="00F019A6" w:rsidRPr="0050688B">
        <w:rPr>
          <w:rFonts w:ascii="Times New Roman" w:hAnsi="Times New Roman"/>
          <w:color w:val="000000"/>
          <w:sz w:val="24"/>
          <w:szCs w:val="24"/>
        </w:rPr>
        <w:t>n porcentaje de inhibición de 72</w:t>
      </w:r>
      <w:r w:rsidR="00D73487" w:rsidRPr="0050688B">
        <w:rPr>
          <w:rFonts w:ascii="Times New Roman" w:hAnsi="Times New Roman"/>
          <w:color w:val="000000"/>
          <w:sz w:val="24"/>
          <w:szCs w:val="24"/>
        </w:rPr>
        <w:t xml:space="preserve"> </w:t>
      </w:r>
      <w:r w:rsidR="00F019A6" w:rsidRPr="0050688B">
        <w:rPr>
          <w:rFonts w:ascii="Times New Roman" w:hAnsi="Times New Roman"/>
          <w:color w:val="000000"/>
          <w:sz w:val="24"/>
          <w:szCs w:val="24"/>
        </w:rPr>
        <w:t>% y 73</w:t>
      </w:r>
      <w:r w:rsidR="00D73487" w:rsidRPr="0050688B">
        <w:rPr>
          <w:rFonts w:ascii="Times New Roman" w:hAnsi="Times New Roman"/>
          <w:color w:val="000000"/>
          <w:sz w:val="24"/>
          <w:szCs w:val="24"/>
        </w:rPr>
        <w:t xml:space="preserve"> </w:t>
      </w:r>
      <w:r w:rsidR="00F019A6" w:rsidRPr="0050688B">
        <w:rPr>
          <w:rFonts w:ascii="Times New Roman" w:hAnsi="Times New Roman"/>
          <w:color w:val="000000"/>
          <w:sz w:val="24"/>
          <w:szCs w:val="24"/>
        </w:rPr>
        <w:t xml:space="preserve">% </w:t>
      </w:r>
      <w:r w:rsidRPr="0050688B">
        <w:rPr>
          <w:rFonts w:ascii="Times New Roman" w:hAnsi="Times New Roman"/>
          <w:color w:val="000000"/>
          <w:sz w:val="24"/>
          <w:szCs w:val="24"/>
        </w:rPr>
        <w:t>en el régimen de lluvia y de sequía</w:t>
      </w:r>
      <w:r w:rsidR="00F019A6" w:rsidRPr="0050688B">
        <w:rPr>
          <w:rFonts w:ascii="Times New Roman" w:hAnsi="Times New Roman"/>
          <w:color w:val="000000"/>
          <w:sz w:val="24"/>
          <w:szCs w:val="24"/>
        </w:rPr>
        <w:t xml:space="preserve"> respectivamente</w:t>
      </w:r>
      <w:r w:rsidRPr="0050688B">
        <w:rPr>
          <w:rFonts w:ascii="Times New Roman" w:hAnsi="Times New Roman"/>
          <w:color w:val="000000"/>
          <w:sz w:val="24"/>
          <w:szCs w:val="24"/>
        </w:rPr>
        <w:t>, lo que sugiere que los valores de temperatura, humedad y precipitación</w:t>
      </w:r>
      <w:r w:rsidRPr="0050688B">
        <w:rPr>
          <w:rFonts w:ascii="Times New Roman" w:hAnsi="Times New Roman"/>
          <w:b/>
          <w:color w:val="000000"/>
          <w:sz w:val="24"/>
          <w:szCs w:val="24"/>
        </w:rPr>
        <w:t xml:space="preserve"> </w:t>
      </w:r>
      <w:r w:rsidRPr="0050688B">
        <w:rPr>
          <w:rFonts w:ascii="Times New Roman" w:hAnsi="Times New Roman"/>
          <w:color w:val="000000"/>
          <w:sz w:val="24"/>
          <w:szCs w:val="24"/>
        </w:rPr>
        <w:t xml:space="preserve">no influyen en la capacidad que tiene este hongo de evitar el crecimiento del fitopatógeno. </w:t>
      </w:r>
      <w:r w:rsidR="00F019A6" w:rsidRPr="0050688B">
        <w:rPr>
          <w:rFonts w:ascii="Times New Roman" w:hAnsi="Times New Roman"/>
          <w:i/>
          <w:color w:val="000000"/>
          <w:sz w:val="24"/>
          <w:szCs w:val="24"/>
        </w:rPr>
        <w:t>M.</w:t>
      </w:r>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hiemalis</w:t>
      </w:r>
      <w:proofErr w:type="spellEnd"/>
      <w:r w:rsidRPr="0050688B">
        <w:rPr>
          <w:rFonts w:ascii="Times New Roman" w:hAnsi="Times New Roman"/>
          <w:color w:val="000000"/>
          <w:sz w:val="24"/>
          <w:szCs w:val="24"/>
        </w:rPr>
        <w:t xml:space="preserve">, se caracteriza por ser filamentoso, </w:t>
      </w:r>
      <w:proofErr w:type="spellStart"/>
      <w:r w:rsidRPr="0050688B">
        <w:rPr>
          <w:rFonts w:ascii="Times New Roman" w:hAnsi="Times New Roman"/>
          <w:color w:val="000000"/>
          <w:sz w:val="24"/>
          <w:szCs w:val="24"/>
        </w:rPr>
        <w:t>dimórfico</w:t>
      </w:r>
      <w:proofErr w:type="spellEnd"/>
      <w:r w:rsidRPr="0050688B">
        <w:rPr>
          <w:rFonts w:ascii="Times New Roman" w:hAnsi="Times New Roman"/>
          <w:color w:val="000000"/>
          <w:sz w:val="24"/>
          <w:szCs w:val="24"/>
        </w:rPr>
        <w:t xml:space="preserve"> y saprófito (Ferreira et al., 2020). Se ha destacado por su potencial biotecnológico, especialmente en la producción de bioetanol y de enzimas como lipasas y proteasas </w:t>
      </w:r>
      <w:r w:rsidRPr="0050688B">
        <w:rPr>
          <w:rFonts w:ascii="Times New Roman" w:hAnsi="Times New Roman"/>
          <w:sz w:val="24"/>
          <w:szCs w:val="24"/>
        </w:rPr>
        <w:t>(</w:t>
      </w:r>
      <w:proofErr w:type="spellStart"/>
      <w:r w:rsidRPr="0050688B">
        <w:rPr>
          <w:rFonts w:ascii="Times New Roman" w:hAnsi="Times New Roman"/>
          <w:sz w:val="24"/>
          <w:szCs w:val="24"/>
        </w:rPr>
        <w:t>Erabi</w:t>
      </w:r>
      <w:proofErr w:type="spellEnd"/>
      <w:r w:rsidRPr="0050688B">
        <w:rPr>
          <w:rFonts w:ascii="Times New Roman" w:hAnsi="Times New Roman"/>
          <w:sz w:val="24"/>
          <w:szCs w:val="24"/>
        </w:rPr>
        <w:t xml:space="preserve"> </w:t>
      </w:r>
      <w:r w:rsidR="00970CAF" w:rsidRPr="0050688B">
        <w:rPr>
          <w:rFonts w:ascii="Times New Roman" w:hAnsi="Times New Roman"/>
          <w:sz w:val="24"/>
          <w:szCs w:val="24"/>
        </w:rPr>
        <w:t>y</w:t>
      </w:r>
      <w:r w:rsidRPr="0050688B">
        <w:rPr>
          <w:rFonts w:ascii="Times New Roman" w:hAnsi="Times New Roman"/>
          <w:sz w:val="24"/>
          <w:szCs w:val="24"/>
        </w:rPr>
        <w:t xml:space="preserve"> </w:t>
      </w:r>
      <w:proofErr w:type="spellStart"/>
      <w:r w:rsidRPr="0050688B">
        <w:rPr>
          <w:rFonts w:ascii="Times New Roman" w:hAnsi="Times New Roman"/>
          <w:sz w:val="24"/>
          <w:szCs w:val="24"/>
        </w:rPr>
        <w:t>Goshadrou</w:t>
      </w:r>
      <w:proofErr w:type="spellEnd"/>
      <w:r w:rsidRPr="0050688B">
        <w:rPr>
          <w:rFonts w:ascii="Times New Roman" w:hAnsi="Times New Roman"/>
          <w:sz w:val="24"/>
          <w:szCs w:val="24"/>
        </w:rPr>
        <w:t>, 2020)</w:t>
      </w:r>
      <w:r w:rsidRPr="0050688B">
        <w:rPr>
          <w:rFonts w:ascii="Times New Roman" w:hAnsi="Times New Roman"/>
          <w:color w:val="000000"/>
          <w:sz w:val="24"/>
          <w:szCs w:val="24"/>
        </w:rPr>
        <w:t xml:space="preserve">. Se reportó por primera vez como agente de </w:t>
      </w:r>
      <w:proofErr w:type="spellStart"/>
      <w:r w:rsidRPr="0050688B">
        <w:rPr>
          <w:rFonts w:ascii="Times New Roman" w:hAnsi="Times New Roman"/>
          <w:color w:val="000000"/>
          <w:sz w:val="24"/>
          <w:szCs w:val="24"/>
        </w:rPr>
        <w:t>biocontrol</w:t>
      </w:r>
      <w:proofErr w:type="spellEnd"/>
      <w:r w:rsidRPr="0050688B">
        <w:rPr>
          <w:rFonts w:ascii="Times New Roman" w:hAnsi="Times New Roman"/>
          <w:color w:val="000000"/>
          <w:sz w:val="24"/>
          <w:szCs w:val="24"/>
        </w:rPr>
        <w:t xml:space="preserve"> frente a</w:t>
      </w:r>
      <w:r w:rsidR="00A630D1" w:rsidRPr="0050688B">
        <w:rPr>
          <w:rFonts w:ascii="Times New Roman" w:hAnsi="Times New Roman"/>
          <w:color w:val="000000"/>
          <w:sz w:val="24"/>
          <w:szCs w:val="24"/>
        </w:rPr>
        <w:t xml:space="preserve"> </w:t>
      </w:r>
      <w:proofErr w:type="spellStart"/>
      <w:r w:rsidR="00EB2013" w:rsidRPr="0050688B">
        <w:rPr>
          <w:rFonts w:ascii="Times New Roman" w:hAnsi="Times New Roman"/>
          <w:i/>
          <w:color w:val="000000"/>
          <w:sz w:val="24"/>
          <w:szCs w:val="24"/>
        </w:rPr>
        <w:t>Thielaviopsis</w:t>
      </w:r>
      <w:proofErr w:type="spellEnd"/>
      <w:r w:rsidR="00EB2013" w:rsidRPr="0050688B">
        <w:rPr>
          <w:rFonts w:ascii="Times New Roman" w:hAnsi="Times New Roman"/>
          <w:i/>
          <w:color w:val="000000"/>
          <w:sz w:val="24"/>
          <w:szCs w:val="24"/>
        </w:rPr>
        <w:t xml:space="preserve"> </w:t>
      </w:r>
      <w:proofErr w:type="spellStart"/>
      <w:r w:rsidR="00EB2013" w:rsidRPr="0050688B">
        <w:rPr>
          <w:rFonts w:ascii="Times New Roman" w:hAnsi="Times New Roman"/>
          <w:i/>
          <w:color w:val="000000"/>
          <w:sz w:val="24"/>
          <w:szCs w:val="24"/>
        </w:rPr>
        <w:t>paradoxa</w:t>
      </w:r>
      <w:proofErr w:type="spellEnd"/>
      <w:r w:rsidR="00A630D1"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que ocasiona la enfermedad de la pudrición parda de la inflorescencia de la palma datilera en Egipto. </w:t>
      </w:r>
      <w:r w:rsidRPr="0050688B">
        <w:rPr>
          <w:rFonts w:ascii="Times New Roman" w:hAnsi="Times New Roman"/>
          <w:i/>
          <w:color w:val="000000"/>
          <w:sz w:val="24"/>
          <w:szCs w:val="24"/>
        </w:rPr>
        <w:t xml:space="preserve">M. </w:t>
      </w:r>
      <w:proofErr w:type="spellStart"/>
      <w:r w:rsidRPr="0050688B">
        <w:rPr>
          <w:rFonts w:ascii="Times New Roman" w:hAnsi="Times New Roman"/>
          <w:i/>
          <w:color w:val="000000"/>
          <w:sz w:val="24"/>
          <w:szCs w:val="24"/>
        </w:rPr>
        <w:t>hiemalis</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inhibió el crecimiento del patógeno mediante ocupación. Se desconoce el mecanismo implicado </w:t>
      </w:r>
      <w:r w:rsidRPr="0050688B">
        <w:rPr>
          <w:rFonts w:ascii="Times New Roman" w:hAnsi="Times New Roman"/>
          <w:sz w:val="24"/>
          <w:szCs w:val="24"/>
        </w:rPr>
        <w:t>(</w:t>
      </w:r>
      <w:proofErr w:type="spellStart"/>
      <w:r w:rsidRPr="0050688B">
        <w:rPr>
          <w:rFonts w:ascii="Times New Roman" w:hAnsi="Times New Roman"/>
          <w:sz w:val="24"/>
          <w:szCs w:val="24"/>
        </w:rPr>
        <w:t>Ziedan</w:t>
      </w:r>
      <w:proofErr w:type="spellEnd"/>
      <w:r w:rsidRPr="0050688B">
        <w:rPr>
          <w:rFonts w:ascii="Times New Roman" w:hAnsi="Times New Roman"/>
          <w:sz w:val="24"/>
          <w:szCs w:val="24"/>
        </w:rPr>
        <w:t xml:space="preserve"> et al., 2013)</w:t>
      </w:r>
      <w:r w:rsidRPr="0050688B">
        <w:rPr>
          <w:rFonts w:ascii="Times New Roman" w:hAnsi="Times New Roman"/>
          <w:color w:val="000000"/>
          <w:sz w:val="24"/>
          <w:szCs w:val="24"/>
        </w:rPr>
        <w:t xml:space="preserve">. Además, se ha informado que es un hongo entomopatógeno que proporciona una fuerte patogenicidad para </w:t>
      </w:r>
      <w:proofErr w:type="spellStart"/>
      <w:r w:rsidRPr="0050688B">
        <w:rPr>
          <w:rFonts w:ascii="Times New Roman" w:hAnsi="Times New Roman"/>
          <w:i/>
          <w:color w:val="000000"/>
          <w:sz w:val="24"/>
          <w:szCs w:val="24"/>
        </w:rPr>
        <w:t>Bradysia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odoriphaga</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permitiendo un control de campo satisfactorio (Zhu et al., 2023). </w:t>
      </w:r>
      <w:r w:rsidRPr="0050688B">
        <w:rPr>
          <w:rFonts w:ascii="Times New Roman" w:hAnsi="Times New Roman"/>
          <w:color w:val="000000"/>
          <w:sz w:val="24"/>
          <w:szCs w:val="24"/>
        </w:rPr>
        <w:lastRenderedPageBreak/>
        <w:t xml:space="preserve">En otras investigaciones no se ha reportado como agente </w:t>
      </w:r>
      <w:proofErr w:type="spellStart"/>
      <w:r w:rsidRPr="0050688B">
        <w:rPr>
          <w:rFonts w:ascii="Times New Roman" w:hAnsi="Times New Roman"/>
          <w:color w:val="000000"/>
          <w:sz w:val="24"/>
          <w:szCs w:val="24"/>
        </w:rPr>
        <w:t>biocontrolador</w:t>
      </w:r>
      <w:proofErr w:type="spellEnd"/>
      <w:r w:rsidRPr="0050688B">
        <w:rPr>
          <w:rFonts w:ascii="Times New Roman" w:hAnsi="Times New Roman"/>
          <w:color w:val="000000"/>
          <w:sz w:val="24"/>
          <w:szCs w:val="24"/>
        </w:rPr>
        <w:t xml:space="preserve"> de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para contra</w:t>
      </w:r>
      <w:r w:rsidR="00EB2013" w:rsidRPr="0050688B">
        <w:rPr>
          <w:rFonts w:ascii="Times New Roman" w:hAnsi="Times New Roman"/>
          <w:color w:val="000000"/>
          <w:sz w:val="24"/>
          <w:szCs w:val="24"/>
        </w:rPr>
        <w:t>rrestar la PC</w:t>
      </w:r>
      <w:r w:rsidRPr="0050688B">
        <w:rPr>
          <w:rFonts w:ascii="Times New Roman" w:hAnsi="Times New Roman"/>
          <w:color w:val="000000"/>
          <w:sz w:val="24"/>
          <w:szCs w:val="24"/>
        </w:rPr>
        <w:t xml:space="preserve">, ni como fitopatógeno en palma aceitera. Es importante mencionar que </w:t>
      </w:r>
      <w:r w:rsidRPr="0050688B">
        <w:rPr>
          <w:rFonts w:ascii="Times New Roman" w:hAnsi="Times New Roman"/>
          <w:i/>
          <w:color w:val="000000"/>
          <w:sz w:val="24"/>
          <w:szCs w:val="24"/>
        </w:rPr>
        <w:t xml:space="preserve">M. </w:t>
      </w:r>
      <w:proofErr w:type="spellStart"/>
      <w:r w:rsidRPr="0050688B">
        <w:rPr>
          <w:rFonts w:ascii="Times New Roman" w:hAnsi="Times New Roman"/>
          <w:i/>
          <w:color w:val="000000"/>
          <w:sz w:val="24"/>
          <w:szCs w:val="24"/>
        </w:rPr>
        <w:t>hiemalis</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tiene la capacidad de producir fitoalexinas que son compuestos antimicrobianos de bajo peso molecular</w:t>
      </w:r>
      <w:r w:rsidRPr="0050688B">
        <w:rPr>
          <w:rFonts w:ascii="Times New Roman" w:hAnsi="Times New Roman"/>
          <w:sz w:val="24"/>
          <w:szCs w:val="24"/>
        </w:rPr>
        <w:t>,</w:t>
      </w:r>
      <w:r w:rsidRPr="0050688B">
        <w:rPr>
          <w:rFonts w:ascii="Times New Roman" w:hAnsi="Times New Roman"/>
          <w:color w:val="000000"/>
          <w:sz w:val="24"/>
          <w:szCs w:val="24"/>
        </w:rPr>
        <w:t xml:space="preserve"> </w:t>
      </w:r>
      <w:r w:rsidRPr="0050688B">
        <w:rPr>
          <w:rFonts w:ascii="Times New Roman" w:hAnsi="Times New Roman"/>
          <w:sz w:val="24"/>
          <w:szCs w:val="24"/>
        </w:rPr>
        <w:t>e</w:t>
      </w:r>
      <w:r w:rsidRPr="0050688B">
        <w:rPr>
          <w:rFonts w:ascii="Times New Roman" w:hAnsi="Times New Roman"/>
          <w:color w:val="000000"/>
          <w:sz w:val="24"/>
          <w:szCs w:val="24"/>
        </w:rPr>
        <w:t>l mecanismo de acción de este compuesto sobre los hongos incluye desorganización del contenido celular, ruptura de la membrana plasmática</w:t>
      </w:r>
      <w:r w:rsidRPr="0050688B">
        <w:rPr>
          <w:rFonts w:ascii="Times New Roman" w:hAnsi="Times New Roman"/>
          <w:sz w:val="24"/>
          <w:szCs w:val="24"/>
        </w:rPr>
        <w:t xml:space="preserve"> y</w:t>
      </w:r>
      <w:r w:rsidRPr="0050688B">
        <w:rPr>
          <w:rFonts w:ascii="Times New Roman" w:hAnsi="Times New Roman"/>
          <w:color w:val="000000"/>
          <w:sz w:val="24"/>
          <w:szCs w:val="24"/>
        </w:rPr>
        <w:t xml:space="preserve"> la inhibición de las enzimas fúngicas. Es relevante mencionar que esta sustancia también es producida por las plantas en porcentajes bastante pequeños (</w:t>
      </w:r>
      <w:proofErr w:type="spellStart"/>
      <w:r w:rsidRPr="0050688B">
        <w:rPr>
          <w:rFonts w:ascii="Times New Roman" w:hAnsi="Times New Roman"/>
          <w:color w:val="000000"/>
          <w:sz w:val="24"/>
          <w:szCs w:val="24"/>
        </w:rPr>
        <w:t>Bizuneh</w:t>
      </w:r>
      <w:proofErr w:type="spellEnd"/>
      <w:r w:rsidRPr="0050688B">
        <w:rPr>
          <w:rFonts w:ascii="Times New Roman" w:hAnsi="Times New Roman"/>
          <w:color w:val="000000"/>
          <w:sz w:val="24"/>
          <w:szCs w:val="24"/>
        </w:rPr>
        <w:t>, 2021). En es</w:t>
      </w:r>
      <w:r w:rsidRPr="0050688B">
        <w:rPr>
          <w:rFonts w:ascii="Times New Roman" w:hAnsi="Times New Roman"/>
          <w:sz w:val="24"/>
          <w:szCs w:val="24"/>
        </w:rPr>
        <w:t>te sentido, la palma</w:t>
      </w:r>
      <w:r w:rsidRPr="0050688B">
        <w:rPr>
          <w:rFonts w:ascii="Times New Roman" w:hAnsi="Times New Roman"/>
          <w:color w:val="000000"/>
          <w:sz w:val="24"/>
          <w:szCs w:val="24"/>
        </w:rPr>
        <w:t xml:space="preserve"> de aceite tiene la capacidad de producir </w:t>
      </w:r>
      <w:r w:rsidRPr="0050688B">
        <w:rPr>
          <w:rFonts w:ascii="Times New Roman" w:hAnsi="Times New Roman"/>
          <w:sz w:val="24"/>
          <w:szCs w:val="24"/>
        </w:rPr>
        <w:t xml:space="preserve">dicho </w:t>
      </w:r>
      <w:r w:rsidR="00EB2013" w:rsidRPr="0050688B">
        <w:rPr>
          <w:rFonts w:ascii="Times New Roman" w:hAnsi="Times New Roman"/>
          <w:sz w:val="24"/>
          <w:szCs w:val="24"/>
        </w:rPr>
        <w:t>compuesto,</w:t>
      </w:r>
      <w:r w:rsidRPr="0050688B">
        <w:rPr>
          <w:rFonts w:ascii="Times New Roman" w:hAnsi="Times New Roman"/>
          <w:sz w:val="24"/>
          <w:szCs w:val="24"/>
        </w:rPr>
        <w:t xml:space="preserve"> pero </w:t>
      </w:r>
      <w:r w:rsidRPr="0050688B">
        <w:rPr>
          <w:rFonts w:ascii="Times New Roman" w:hAnsi="Times New Roman"/>
          <w:color w:val="000000"/>
          <w:sz w:val="24"/>
          <w:szCs w:val="24"/>
        </w:rPr>
        <w:t xml:space="preserve">no es suficiente para contrarrestar el ataque del fitopatógeno. </w:t>
      </w:r>
      <w:proofErr w:type="spellStart"/>
      <w:r w:rsidRPr="0050688B">
        <w:rPr>
          <w:rFonts w:ascii="Times New Roman" w:hAnsi="Times New Roman"/>
          <w:i/>
          <w:color w:val="000000"/>
          <w:sz w:val="24"/>
          <w:szCs w:val="24"/>
        </w:rPr>
        <w:t>Mucor</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hiemalis</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fue encontrado en una palma de aceite en tratamiento de la PC, lo que sugiere que es capaz de resistir a la enfermedad, habitar en la planta y a su vez actuar positivamente ayudando en la producción de fitoalexinas</w:t>
      </w:r>
      <w:r w:rsidRPr="0050688B">
        <w:rPr>
          <w:rFonts w:ascii="Times New Roman" w:hAnsi="Times New Roman"/>
          <w:sz w:val="24"/>
          <w:szCs w:val="24"/>
        </w:rPr>
        <w:t>.</w:t>
      </w:r>
    </w:p>
    <w:p w14:paraId="31429DD9" w14:textId="0D9576E5" w:rsidR="00B57E7B" w:rsidRPr="0050688B" w:rsidRDefault="00B57E7B" w:rsidP="00F019A6">
      <w:pPr>
        <w:pBdr>
          <w:top w:val="nil"/>
          <w:left w:val="nil"/>
          <w:bottom w:val="nil"/>
          <w:right w:val="nil"/>
          <w:between w:val="nil"/>
        </w:pBdr>
        <w:spacing w:after="0" w:line="480" w:lineRule="auto"/>
        <w:ind w:right="40"/>
        <w:jc w:val="both"/>
        <w:rPr>
          <w:rFonts w:ascii="Times New Roman" w:hAnsi="Times New Roman"/>
          <w:color w:val="000000"/>
          <w:sz w:val="24"/>
          <w:szCs w:val="24"/>
        </w:rPr>
      </w:pPr>
      <w:r w:rsidRPr="0050688B">
        <w:rPr>
          <w:rFonts w:ascii="Times New Roman" w:hAnsi="Times New Roman"/>
          <w:color w:val="000000"/>
          <w:sz w:val="24"/>
          <w:szCs w:val="24"/>
        </w:rPr>
        <w:t xml:space="preserve">Es importante mencionar que se </w:t>
      </w:r>
      <w:r w:rsidR="005A79BC" w:rsidRPr="0050688B">
        <w:rPr>
          <w:rFonts w:ascii="Times New Roman" w:hAnsi="Times New Roman"/>
          <w:color w:val="000000"/>
          <w:sz w:val="24"/>
          <w:szCs w:val="24"/>
        </w:rPr>
        <w:t>determinó estadísticamente</w:t>
      </w:r>
      <w:r w:rsidRPr="0050688B">
        <w:rPr>
          <w:rFonts w:ascii="Times New Roman" w:hAnsi="Times New Roman"/>
          <w:color w:val="000000"/>
          <w:sz w:val="24"/>
          <w:szCs w:val="24"/>
        </w:rPr>
        <w:t xml:space="preserve"> diferencias en </w:t>
      </w:r>
      <w:r w:rsidR="005A79BC" w:rsidRPr="0050688B">
        <w:rPr>
          <w:rFonts w:ascii="Times New Roman" w:hAnsi="Times New Roman"/>
          <w:color w:val="000000"/>
          <w:sz w:val="24"/>
          <w:szCs w:val="24"/>
        </w:rPr>
        <w:t xml:space="preserve">las medias de </w:t>
      </w:r>
      <w:r w:rsidRPr="0050688B">
        <w:rPr>
          <w:rFonts w:ascii="Times New Roman" w:hAnsi="Times New Roman"/>
          <w:color w:val="000000"/>
          <w:sz w:val="24"/>
          <w:szCs w:val="24"/>
        </w:rPr>
        <w:t>los porcentajes de inhibición entre los hongos aislados del régimen de lluvia y sequía</w:t>
      </w:r>
      <w:r w:rsidR="00896884" w:rsidRPr="0050688B">
        <w:rPr>
          <w:rFonts w:ascii="Times New Roman" w:hAnsi="Times New Roman"/>
          <w:color w:val="000000"/>
          <w:sz w:val="24"/>
          <w:szCs w:val="24"/>
        </w:rPr>
        <w:t>;</w:t>
      </w:r>
      <w:r w:rsidR="005A79BC" w:rsidRPr="0050688B">
        <w:rPr>
          <w:rFonts w:ascii="Times New Roman" w:hAnsi="Times New Roman"/>
          <w:color w:val="000000"/>
          <w:sz w:val="24"/>
          <w:szCs w:val="24"/>
        </w:rPr>
        <w:t xml:space="preserve"> sin embargo, algunas cepas se encontraron en los dos periodos</w:t>
      </w:r>
      <w:r w:rsidRPr="0050688B">
        <w:rPr>
          <w:rFonts w:ascii="Times New Roman" w:hAnsi="Times New Roman"/>
          <w:color w:val="000000"/>
          <w:sz w:val="24"/>
          <w:szCs w:val="24"/>
        </w:rPr>
        <w:t>, como es el caso de</w:t>
      </w:r>
      <w:r w:rsidRPr="0050688B">
        <w:rPr>
          <w:rFonts w:ascii="Times New Roman" w:hAnsi="Times New Roman"/>
          <w:i/>
          <w:color w:val="000000"/>
          <w:sz w:val="24"/>
          <w:szCs w:val="24"/>
        </w:rPr>
        <w:t xml:space="preserve"> A. </w:t>
      </w:r>
      <w:proofErr w:type="spellStart"/>
      <w:r w:rsidR="00D73487" w:rsidRPr="0050688B">
        <w:rPr>
          <w:rFonts w:ascii="Times New Roman" w:hAnsi="Times New Roman"/>
          <w:i/>
          <w:sz w:val="24"/>
          <w:szCs w:val="24"/>
        </w:rPr>
        <w:t>ni</w:t>
      </w:r>
      <w:r w:rsidRPr="0050688B">
        <w:rPr>
          <w:rFonts w:ascii="Times New Roman" w:hAnsi="Times New Roman"/>
          <w:i/>
          <w:sz w:val="24"/>
          <w:szCs w:val="24"/>
        </w:rPr>
        <w:t>ger</w:t>
      </w:r>
      <w:proofErr w:type="spellEnd"/>
      <w:r w:rsidRPr="0050688B">
        <w:rPr>
          <w:rFonts w:ascii="Times New Roman" w:hAnsi="Times New Roman"/>
          <w:color w:val="000000"/>
          <w:sz w:val="24"/>
          <w:szCs w:val="24"/>
        </w:rPr>
        <w:t xml:space="preserve"> y </w:t>
      </w:r>
      <w:r w:rsidRPr="0050688B">
        <w:rPr>
          <w:rFonts w:ascii="Times New Roman" w:hAnsi="Times New Roman"/>
          <w:i/>
          <w:color w:val="000000"/>
          <w:sz w:val="24"/>
          <w:szCs w:val="24"/>
        </w:rPr>
        <w:t xml:space="preserve">M. </w:t>
      </w:r>
      <w:proofErr w:type="spellStart"/>
      <w:r w:rsidRPr="0050688B">
        <w:rPr>
          <w:rFonts w:ascii="Times New Roman" w:hAnsi="Times New Roman"/>
          <w:i/>
          <w:color w:val="000000"/>
          <w:sz w:val="24"/>
          <w:szCs w:val="24"/>
        </w:rPr>
        <w:t>hiemalis</w:t>
      </w:r>
      <w:proofErr w:type="spellEnd"/>
      <w:r w:rsidRPr="0050688B">
        <w:rPr>
          <w:rFonts w:ascii="Times New Roman" w:hAnsi="Times New Roman"/>
          <w:color w:val="000000"/>
          <w:sz w:val="24"/>
          <w:szCs w:val="24"/>
        </w:rPr>
        <w:t xml:space="preserve"> </w:t>
      </w:r>
      <w:r w:rsidR="00EB2013" w:rsidRPr="0050688B">
        <w:rPr>
          <w:rFonts w:ascii="Times New Roman" w:hAnsi="Times New Roman"/>
          <w:color w:val="000000"/>
          <w:sz w:val="24"/>
          <w:szCs w:val="24"/>
        </w:rPr>
        <w:t>(Fig.</w:t>
      </w:r>
      <w:r w:rsidRPr="0050688B">
        <w:rPr>
          <w:rFonts w:ascii="Times New Roman" w:hAnsi="Times New Roman"/>
          <w:color w:val="000000"/>
          <w:sz w:val="24"/>
          <w:szCs w:val="24"/>
        </w:rPr>
        <w:t xml:space="preserve"> 1</w:t>
      </w:r>
      <w:r w:rsidR="00EB2013" w:rsidRPr="0050688B">
        <w:rPr>
          <w:rFonts w:ascii="Times New Roman" w:hAnsi="Times New Roman"/>
          <w:color w:val="000000"/>
          <w:sz w:val="24"/>
          <w:szCs w:val="24"/>
        </w:rPr>
        <w:t>)</w:t>
      </w:r>
      <w:r w:rsidRPr="0050688B">
        <w:rPr>
          <w:rFonts w:ascii="Times New Roman" w:hAnsi="Times New Roman"/>
          <w:color w:val="000000"/>
          <w:sz w:val="24"/>
          <w:szCs w:val="24"/>
        </w:rPr>
        <w:t xml:space="preserve">, lo que sugiere que son organismos </w:t>
      </w:r>
      <w:r w:rsidR="005A79BC" w:rsidRPr="0050688B">
        <w:rPr>
          <w:rFonts w:ascii="Times New Roman" w:hAnsi="Times New Roman"/>
          <w:color w:val="000000"/>
          <w:sz w:val="24"/>
          <w:szCs w:val="24"/>
        </w:rPr>
        <w:t xml:space="preserve">que probablemente pueden ser </w:t>
      </w:r>
      <w:r w:rsidRPr="0050688B">
        <w:rPr>
          <w:rFonts w:ascii="Times New Roman" w:hAnsi="Times New Roman"/>
          <w:color w:val="000000"/>
          <w:sz w:val="24"/>
          <w:szCs w:val="24"/>
        </w:rPr>
        <w:t xml:space="preserve">utilizados como agentes de control biológico frente a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00F019A6" w:rsidRPr="0050688B">
        <w:rPr>
          <w:rFonts w:ascii="Times New Roman" w:hAnsi="Times New Roman"/>
          <w:color w:val="000000"/>
          <w:sz w:val="24"/>
          <w:szCs w:val="24"/>
        </w:rPr>
        <w:t>. en estos dos periodos</w:t>
      </w:r>
      <w:r w:rsidRPr="0050688B">
        <w:rPr>
          <w:rFonts w:ascii="Times New Roman" w:hAnsi="Times New Roman"/>
          <w:color w:val="000000"/>
          <w:sz w:val="24"/>
          <w:szCs w:val="24"/>
        </w:rPr>
        <w:t xml:space="preserve"> en cultivos de palma de aceite. La </w:t>
      </w:r>
      <w:r w:rsidR="00557A91" w:rsidRPr="0050688B">
        <w:rPr>
          <w:rFonts w:ascii="Times New Roman" w:hAnsi="Times New Roman"/>
          <w:color w:val="000000"/>
          <w:sz w:val="24"/>
          <w:szCs w:val="24"/>
        </w:rPr>
        <w:t>supervivencia</w:t>
      </w:r>
      <w:r w:rsidRPr="0050688B">
        <w:rPr>
          <w:rFonts w:ascii="Times New Roman" w:hAnsi="Times New Roman"/>
          <w:color w:val="000000"/>
          <w:sz w:val="24"/>
          <w:szCs w:val="24"/>
        </w:rPr>
        <w:t xml:space="preserve"> de los hongos a los dos períodos está relacionada con la estructura que tienen las esporas, en el caso de A.</w:t>
      </w:r>
      <w:r w:rsidRPr="0050688B">
        <w:rPr>
          <w:rFonts w:ascii="Times New Roman" w:hAnsi="Times New Roman"/>
          <w:i/>
          <w:color w:val="000000"/>
          <w:sz w:val="24"/>
          <w:szCs w:val="24"/>
        </w:rPr>
        <w:t xml:space="preserve"> </w:t>
      </w:r>
      <w:proofErr w:type="spellStart"/>
      <w:r w:rsidRPr="0050688B">
        <w:rPr>
          <w:rFonts w:ascii="Times New Roman" w:hAnsi="Times New Roman"/>
          <w:i/>
          <w:color w:val="000000"/>
          <w:sz w:val="24"/>
          <w:szCs w:val="24"/>
        </w:rPr>
        <w:t>niger</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presenta un contenido de pigmentos (melanina), de polisacáridos (quitina y glucanos) lo que da lugar a que la pared sea bastante gruesa y tiene la capacidad de mantener una actividad metabólica baja </w:t>
      </w:r>
      <w:r w:rsidRPr="0050688B">
        <w:rPr>
          <w:rFonts w:ascii="Times New Roman" w:hAnsi="Times New Roman"/>
          <w:sz w:val="24"/>
          <w:szCs w:val="24"/>
        </w:rPr>
        <w:t>(</w:t>
      </w:r>
      <w:proofErr w:type="spellStart"/>
      <w:r w:rsidRPr="0050688B">
        <w:rPr>
          <w:rFonts w:ascii="Times New Roman" w:hAnsi="Times New Roman"/>
          <w:sz w:val="24"/>
          <w:szCs w:val="24"/>
        </w:rPr>
        <w:t>Cortesão</w:t>
      </w:r>
      <w:proofErr w:type="spellEnd"/>
      <w:r w:rsidRPr="0050688B">
        <w:rPr>
          <w:rFonts w:ascii="Times New Roman" w:hAnsi="Times New Roman"/>
          <w:sz w:val="24"/>
          <w:szCs w:val="24"/>
        </w:rPr>
        <w:t xml:space="preserve"> et al., 2020)</w:t>
      </w:r>
      <w:r w:rsidRPr="0050688B">
        <w:rPr>
          <w:rFonts w:ascii="Times New Roman" w:hAnsi="Times New Roman"/>
          <w:color w:val="000000"/>
          <w:sz w:val="24"/>
          <w:szCs w:val="24"/>
        </w:rPr>
        <w:t xml:space="preserve">. Con respecto a </w:t>
      </w:r>
      <w:r w:rsidRPr="0050688B">
        <w:rPr>
          <w:rFonts w:ascii="Times New Roman" w:hAnsi="Times New Roman"/>
          <w:i/>
          <w:color w:val="000000"/>
          <w:sz w:val="24"/>
          <w:szCs w:val="24"/>
        </w:rPr>
        <w:t xml:space="preserve">M. </w:t>
      </w:r>
      <w:proofErr w:type="spellStart"/>
      <w:r w:rsidRPr="0050688B">
        <w:rPr>
          <w:rFonts w:ascii="Times New Roman" w:hAnsi="Times New Roman"/>
          <w:i/>
          <w:color w:val="000000"/>
          <w:sz w:val="24"/>
          <w:szCs w:val="24"/>
        </w:rPr>
        <w:t>hiemalis</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las esporas contienen diferentes pigmentos de color amarillo que se tornan a gris oscuro, característica que permite que la </w:t>
      </w:r>
      <w:r w:rsidRPr="0050688B">
        <w:rPr>
          <w:rFonts w:ascii="Times New Roman" w:hAnsi="Times New Roman"/>
          <w:color w:val="000000"/>
          <w:sz w:val="24"/>
          <w:szCs w:val="24"/>
        </w:rPr>
        <w:lastRenderedPageBreak/>
        <w:t xml:space="preserve">pared sea gruesa </w:t>
      </w:r>
      <w:r w:rsidRPr="0050688B">
        <w:rPr>
          <w:rFonts w:ascii="Times New Roman" w:hAnsi="Times New Roman"/>
          <w:sz w:val="24"/>
          <w:szCs w:val="24"/>
        </w:rPr>
        <w:t>(</w:t>
      </w:r>
      <w:proofErr w:type="spellStart"/>
      <w:r w:rsidRPr="0050688B">
        <w:rPr>
          <w:rFonts w:ascii="Times New Roman" w:hAnsi="Times New Roman"/>
          <w:sz w:val="24"/>
          <w:szCs w:val="24"/>
        </w:rPr>
        <w:t>Cortesão</w:t>
      </w:r>
      <w:proofErr w:type="spellEnd"/>
      <w:r w:rsidRPr="0050688B">
        <w:rPr>
          <w:rFonts w:ascii="Times New Roman" w:hAnsi="Times New Roman"/>
          <w:sz w:val="24"/>
          <w:szCs w:val="24"/>
        </w:rPr>
        <w:t xml:space="preserve"> et al., 2020)</w:t>
      </w:r>
      <w:r w:rsidRPr="0050688B">
        <w:rPr>
          <w:rFonts w:ascii="Times New Roman" w:hAnsi="Times New Roman"/>
          <w:color w:val="000000"/>
          <w:sz w:val="24"/>
          <w:szCs w:val="24"/>
        </w:rPr>
        <w:t xml:space="preserve">. Además, los hongos reportados en este estudio son cosmopolitas lo que significa que tiene la capacidad de crecer en muchas condiciones ambientales y ubicaciones geográficas diferentes. </w:t>
      </w:r>
      <w:r w:rsidR="00F019A6" w:rsidRPr="0050688B">
        <w:rPr>
          <w:rFonts w:ascii="Times New Roman" w:hAnsi="Times New Roman"/>
          <w:color w:val="000000"/>
          <w:sz w:val="24"/>
          <w:szCs w:val="24"/>
        </w:rPr>
        <w:t xml:space="preserve">Por otra parte, </w:t>
      </w:r>
      <w:r w:rsidR="004C4873" w:rsidRPr="0050688B">
        <w:rPr>
          <w:rFonts w:ascii="Times New Roman" w:hAnsi="Times New Roman"/>
          <w:color w:val="000000"/>
          <w:sz w:val="24"/>
          <w:szCs w:val="24"/>
        </w:rPr>
        <w:t xml:space="preserve">se </w:t>
      </w:r>
      <w:r w:rsidR="001707F7" w:rsidRPr="0050688B">
        <w:rPr>
          <w:rFonts w:ascii="Times New Roman" w:hAnsi="Times New Roman"/>
          <w:color w:val="000000"/>
          <w:sz w:val="24"/>
          <w:szCs w:val="24"/>
        </w:rPr>
        <w:t>realizó</w:t>
      </w:r>
      <w:r w:rsidR="004C4873" w:rsidRPr="0050688B">
        <w:rPr>
          <w:rFonts w:ascii="Times New Roman" w:hAnsi="Times New Roman"/>
          <w:color w:val="000000"/>
          <w:sz w:val="24"/>
          <w:szCs w:val="24"/>
        </w:rPr>
        <w:t xml:space="preserve"> estadísticamen</w:t>
      </w:r>
      <w:r w:rsidR="00E061E7" w:rsidRPr="0050688B">
        <w:rPr>
          <w:rFonts w:ascii="Times New Roman" w:hAnsi="Times New Roman"/>
          <w:color w:val="000000"/>
          <w:sz w:val="24"/>
          <w:szCs w:val="24"/>
        </w:rPr>
        <w:t>te</w:t>
      </w:r>
      <w:r w:rsidR="00DC2A97" w:rsidRPr="0050688B">
        <w:rPr>
          <w:rFonts w:ascii="Times New Roman" w:hAnsi="Times New Roman"/>
          <w:color w:val="000000"/>
          <w:sz w:val="24"/>
          <w:szCs w:val="24"/>
        </w:rPr>
        <w:t xml:space="preserve"> </w:t>
      </w:r>
      <w:r w:rsidR="001707F7" w:rsidRPr="0050688B">
        <w:rPr>
          <w:rFonts w:ascii="Times New Roman" w:hAnsi="Times New Roman"/>
          <w:color w:val="000000"/>
          <w:sz w:val="24"/>
          <w:szCs w:val="24"/>
        </w:rPr>
        <w:t>a través de la</w:t>
      </w:r>
      <w:r w:rsidR="00DC2A97" w:rsidRPr="0050688B">
        <w:rPr>
          <w:rFonts w:ascii="Times New Roman" w:hAnsi="Times New Roman"/>
          <w:color w:val="000000"/>
          <w:sz w:val="24"/>
          <w:szCs w:val="24"/>
        </w:rPr>
        <w:t xml:space="preserve"> prueba de Tukey </w:t>
      </w:r>
      <w:r w:rsidR="001707F7" w:rsidRPr="0050688B">
        <w:rPr>
          <w:rFonts w:ascii="Times New Roman" w:hAnsi="Times New Roman"/>
          <w:color w:val="000000"/>
          <w:sz w:val="24"/>
          <w:szCs w:val="24"/>
        </w:rPr>
        <w:t xml:space="preserve">una comparación múltiple de medias para determinar </w:t>
      </w:r>
      <w:r w:rsidR="00DC2A97" w:rsidRPr="0050688B">
        <w:rPr>
          <w:rFonts w:ascii="Times New Roman" w:hAnsi="Times New Roman"/>
          <w:color w:val="000000"/>
          <w:sz w:val="24"/>
          <w:szCs w:val="24"/>
        </w:rPr>
        <w:t>las diferencias especificas</w:t>
      </w:r>
      <w:r w:rsidR="001707F7" w:rsidRPr="0050688B">
        <w:rPr>
          <w:rFonts w:ascii="Times New Roman" w:hAnsi="Times New Roman"/>
          <w:color w:val="000000"/>
          <w:sz w:val="24"/>
          <w:szCs w:val="24"/>
        </w:rPr>
        <w:t xml:space="preserve"> entre las cepas</w:t>
      </w:r>
      <w:r w:rsidR="006C311F" w:rsidRPr="0050688B">
        <w:rPr>
          <w:rFonts w:ascii="Times New Roman" w:hAnsi="Times New Roman"/>
          <w:color w:val="000000"/>
          <w:sz w:val="24"/>
          <w:szCs w:val="24"/>
        </w:rPr>
        <w:t xml:space="preserve"> (T</w:t>
      </w:r>
      <w:r w:rsidR="00DC2A97" w:rsidRPr="0050688B">
        <w:rPr>
          <w:rFonts w:ascii="Times New Roman" w:hAnsi="Times New Roman"/>
          <w:color w:val="000000"/>
          <w:sz w:val="24"/>
          <w:szCs w:val="24"/>
        </w:rPr>
        <w:t xml:space="preserve">abla </w:t>
      </w:r>
      <w:r w:rsidR="006C311F" w:rsidRPr="0050688B">
        <w:rPr>
          <w:rFonts w:ascii="Times New Roman" w:hAnsi="Times New Roman"/>
          <w:color w:val="000000"/>
          <w:sz w:val="24"/>
          <w:szCs w:val="24"/>
        </w:rPr>
        <w:t>2)</w:t>
      </w:r>
      <w:r w:rsidR="001707F7" w:rsidRPr="0050688B">
        <w:rPr>
          <w:rFonts w:ascii="Times New Roman" w:hAnsi="Times New Roman"/>
          <w:color w:val="000000"/>
          <w:sz w:val="24"/>
          <w:szCs w:val="24"/>
        </w:rPr>
        <w:t xml:space="preserve">. Se obtuvo que las cepas más eficientes en el </w:t>
      </w:r>
      <w:proofErr w:type="spellStart"/>
      <w:r w:rsidR="001707F7" w:rsidRPr="0050688B">
        <w:rPr>
          <w:rFonts w:ascii="Times New Roman" w:hAnsi="Times New Roman"/>
          <w:color w:val="000000"/>
          <w:sz w:val="24"/>
          <w:szCs w:val="24"/>
        </w:rPr>
        <w:t>biocontrol</w:t>
      </w:r>
      <w:proofErr w:type="spellEnd"/>
      <w:r w:rsidR="001707F7" w:rsidRPr="0050688B">
        <w:rPr>
          <w:rFonts w:ascii="Times New Roman" w:hAnsi="Times New Roman"/>
          <w:color w:val="000000"/>
          <w:sz w:val="24"/>
          <w:szCs w:val="24"/>
        </w:rPr>
        <w:t xml:space="preserve"> frente a </w:t>
      </w:r>
      <w:proofErr w:type="spellStart"/>
      <w:r w:rsidR="001707F7" w:rsidRPr="0050688B">
        <w:rPr>
          <w:rFonts w:ascii="Times New Roman" w:hAnsi="Times New Roman"/>
          <w:i/>
          <w:color w:val="000000"/>
          <w:sz w:val="24"/>
          <w:szCs w:val="24"/>
        </w:rPr>
        <w:t>Phytophthora</w:t>
      </w:r>
      <w:proofErr w:type="spellEnd"/>
      <w:r w:rsidR="001707F7" w:rsidRPr="0050688B">
        <w:rPr>
          <w:rFonts w:ascii="Times New Roman" w:hAnsi="Times New Roman"/>
          <w:i/>
          <w:color w:val="000000"/>
          <w:sz w:val="24"/>
          <w:szCs w:val="24"/>
        </w:rPr>
        <w:t xml:space="preserve"> </w:t>
      </w:r>
      <w:proofErr w:type="spellStart"/>
      <w:r w:rsidR="001707F7" w:rsidRPr="0050688B">
        <w:rPr>
          <w:rFonts w:ascii="Times New Roman" w:hAnsi="Times New Roman"/>
          <w:color w:val="000000"/>
          <w:sz w:val="24"/>
          <w:szCs w:val="24"/>
        </w:rPr>
        <w:t>sp</w:t>
      </w:r>
      <w:proofErr w:type="spellEnd"/>
      <w:r w:rsidR="001707F7" w:rsidRPr="0050688B">
        <w:rPr>
          <w:rFonts w:ascii="Times New Roman" w:hAnsi="Times New Roman"/>
          <w:color w:val="000000"/>
          <w:sz w:val="24"/>
          <w:szCs w:val="24"/>
        </w:rPr>
        <w:t xml:space="preserve"> son </w:t>
      </w:r>
      <w:r w:rsidR="001707F7" w:rsidRPr="0050688B">
        <w:rPr>
          <w:rFonts w:ascii="Times New Roman" w:hAnsi="Times New Roman"/>
          <w:i/>
          <w:iCs/>
          <w:color w:val="000000"/>
          <w:sz w:val="24"/>
          <w:szCs w:val="24"/>
        </w:rPr>
        <w:t xml:space="preserve">A. </w:t>
      </w:r>
      <w:proofErr w:type="spellStart"/>
      <w:r w:rsidR="001707F7" w:rsidRPr="0050688B">
        <w:rPr>
          <w:rFonts w:ascii="Times New Roman" w:hAnsi="Times New Roman"/>
          <w:i/>
          <w:iCs/>
          <w:color w:val="000000"/>
          <w:sz w:val="24"/>
          <w:szCs w:val="24"/>
        </w:rPr>
        <w:t>niger</w:t>
      </w:r>
      <w:proofErr w:type="spellEnd"/>
      <w:r w:rsidR="001707F7" w:rsidRPr="0050688B">
        <w:rPr>
          <w:rFonts w:ascii="Times New Roman" w:hAnsi="Times New Roman"/>
          <w:color w:val="000000"/>
          <w:sz w:val="24"/>
          <w:szCs w:val="24"/>
        </w:rPr>
        <w:t xml:space="preserve"> (M3E),</w:t>
      </w:r>
      <w:r w:rsidR="001707F7" w:rsidRPr="0050688B">
        <w:rPr>
          <w:rFonts w:ascii="Times New Roman" w:hAnsi="Times New Roman"/>
          <w:i/>
          <w:iCs/>
          <w:color w:val="000000"/>
          <w:sz w:val="24"/>
          <w:szCs w:val="24"/>
        </w:rPr>
        <w:t xml:space="preserve"> A. </w:t>
      </w:r>
      <w:proofErr w:type="spellStart"/>
      <w:r w:rsidR="001707F7" w:rsidRPr="0050688B">
        <w:rPr>
          <w:rFonts w:ascii="Times New Roman" w:hAnsi="Times New Roman"/>
          <w:i/>
          <w:iCs/>
          <w:color w:val="000000"/>
          <w:sz w:val="24"/>
          <w:szCs w:val="24"/>
        </w:rPr>
        <w:t>niger</w:t>
      </w:r>
      <w:proofErr w:type="spellEnd"/>
      <w:r w:rsidR="00D73487" w:rsidRPr="0050688B">
        <w:rPr>
          <w:rFonts w:ascii="Times New Roman" w:hAnsi="Times New Roman"/>
          <w:i/>
          <w:iCs/>
          <w:color w:val="000000"/>
          <w:sz w:val="24"/>
          <w:szCs w:val="24"/>
        </w:rPr>
        <w:t xml:space="preserve"> </w:t>
      </w:r>
      <w:r w:rsidR="001707F7" w:rsidRPr="0050688B">
        <w:rPr>
          <w:rFonts w:ascii="Times New Roman" w:hAnsi="Times New Roman"/>
          <w:color w:val="000000"/>
          <w:sz w:val="24"/>
          <w:szCs w:val="24"/>
        </w:rPr>
        <w:t xml:space="preserve">(M23E) y </w:t>
      </w:r>
      <w:proofErr w:type="spellStart"/>
      <w:r w:rsidR="001707F7" w:rsidRPr="0050688B">
        <w:rPr>
          <w:rFonts w:ascii="Times New Roman" w:hAnsi="Times New Roman"/>
          <w:i/>
          <w:iCs/>
          <w:color w:val="000000"/>
          <w:sz w:val="24"/>
          <w:szCs w:val="24"/>
        </w:rPr>
        <w:t>Trichoderma</w:t>
      </w:r>
      <w:proofErr w:type="spellEnd"/>
      <w:r w:rsidR="001707F7" w:rsidRPr="0050688B">
        <w:rPr>
          <w:rFonts w:ascii="Times New Roman" w:hAnsi="Times New Roman"/>
          <w:color w:val="000000"/>
          <w:sz w:val="24"/>
          <w:szCs w:val="24"/>
        </w:rPr>
        <w:t xml:space="preserve"> </w:t>
      </w:r>
      <w:proofErr w:type="spellStart"/>
      <w:r w:rsidR="001707F7" w:rsidRPr="0050688B">
        <w:rPr>
          <w:rFonts w:ascii="Times New Roman" w:hAnsi="Times New Roman"/>
          <w:color w:val="000000"/>
          <w:sz w:val="24"/>
          <w:szCs w:val="24"/>
        </w:rPr>
        <w:t>sp</w:t>
      </w:r>
      <w:proofErr w:type="spellEnd"/>
      <w:r w:rsidR="001707F7" w:rsidRPr="0050688B">
        <w:rPr>
          <w:rFonts w:ascii="Times New Roman" w:hAnsi="Times New Roman"/>
          <w:color w:val="000000"/>
          <w:sz w:val="24"/>
          <w:szCs w:val="24"/>
        </w:rPr>
        <w:t xml:space="preserve"> (M24T)</w:t>
      </w:r>
      <w:r w:rsidR="00324F28" w:rsidRPr="0050688B">
        <w:rPr>
          <w:rFonts w:ascii="Times New Roman" w:hAnsi="Times New Roman"/>
          <w:color w:val="000000"/>
          <w:sz w:val="24"/>
          <w:szCs w:val="24"/>
        </w:rPr>
        <w:t xml:space="preserve">; </w:t>
      </w:r>
      <w:r w:rsidR="00AE486E" w:rsidRPr="0050688B">
        <w:rPr>
          <w:rFonts w:ascii="Times New Roman" w:hAnsi="Times New Roman"/>
          <w:color w:val="000000"/>
          <w:sz w:val="24"/>
          <w:szCs w:val="24"/>
        </w:rPr>
        <w:t xml:space="preserve">estas diferencias pueden deberse a </w:t>
      </w:r>
      <w:r w:rsidR="00E061E7" w:rsidRPr="0050688B">
        <w:rPr>
          <w:rFonts w:ascii="Times New Roman" w:hAnsi="Times New Roman"/>
          <w:color w:val="000000"/>
          <w:sz w:val="24"/>
          <w:szCs w:val="24"/>
        </w:rPr>
        <w:t xml:space="preserve">que </w:t>
      </w:r>
      <w:r w:rsidR="00F019A6" w:rsidRPr="0050688B">
        <w:rPr>
          <w:rFonts w:ascii="Times New Roman" w:hAnsi="Times New Roman"/>
          <w:color w:val="000000"/>
          <w:sz w:val="24"/>
          <w:szCs w:val="24"/>
        </w:rPr>
        <w:t>la</w:t>
      </w:r>
      <w:r w:rsidR="004C4873" w:rsidRPr="0050688B">
        <w:rPr>
          <w:rFonts w:ascii="Times New Roman" w:hAnsi="Times New Roman"/>
          <w:color w:val="000000"/>
          <w:sz w:val="24"/>
          <w:szCs w:val="24"/>
        </w:rPr>
        <w:t>s</w:t>
      </w:r>
      <w:r w:rsidR="00F019A6" w:rsidRPr="0050688B">
        <w:rPr>
          <w:rFonts w:ascii="Times New Roman" w:hAnsi="Times New Roman"/>
          <w:color w:val="000000"/>
          <w:sz w:val="24"/>
          <w:szCs w:val="24"/>
        </w:rPr>
        <w:t xml:space="preserve"> cepa</w:t>
      </w:r>
      <w:r w:rsidR="004C4873" w:rsidRPr="0050688B">
        <w:rPr>
          <w:rFonts w:ascii="Times New Roman" w:hAnsi="Times New Roman"/>
          <w:color w:val="000000"/>
          <w:sz w:val="24"/>
          <w:szCs w:val="24"/>
        </w:rPr>
        <w:t>s</w:t>
      </w:r>
      <w:r w:rsidR="00F019A6" w:rsidRPr="0050688B">
        <w:rPr>
          <w:rFonts w:ascii="Times New Roman" w:hAnsi="Times New Roman"/>
          <w:color w:val="000000"/>
          <w:sz w:val="24"/>
          <w:szCs w:val="24"/>
        </w:rPr>
        <w:t xml:space="preserve"> </w:t>
      </w:r>
      <w:r w:rsidR="004C4873" w:rsidRPr="0050688B">
        <w:rPr>
          <w:rFonts w:ascii="Times New Roman" w:hAnsi="Times New Roman"/>
          <w:color w:val="000000"/>
          <w:sz w:val="24"/>
          <w:szCs w:val="24"/>
        </w:rPr>
        <w:t xml:space="preserve">al </w:t>
      </w:r>
      <w:r w:rsidR="00CB75B1" w:rsidRPr="0050688B">
        <w:rPr>
          <w:rFonts w:ascii="Times New Roman" w:hAnsi="Times New Roman"/>
          <w:color w:val="000000"/>
          <w:sz w:val="24"/>
          <w:szCs w:val="24"/>
        </w:rPr>
        <w:t>encontrarse</w:t>
      </w:r>
      <w:r w:rsidR="004C4873" w:rsidRPr="0050688B">
        <w:rPr>
          <w:rFonts w:ascii="Times New Roman" w:hAnsi="Times New Roman"/>
          <w:color w:val="000000"/>
          <w:sz w:val="24"/>
          <w:szCs w:val="24"/>
        </w:rPr>
        <w:t xml:space="preserve"> en una palma sana, enferma y en tratamiento pueden sufrir</w:t>
      </w:r>
      <w:r w:rsidR="009F61F7" w:rsidRPr="0050688B">
        <w:rPr>
          <w:rFonts w:ascii="Times New Roman" w:hAnsi="Times New Roman"/>
          <w:color w:val="000000"/>
          <w:sz w:val="24"/>
          <w:szCs w:val="24"/>
        </w:rPr>
        <w:t xml:space="preserve"> adaptaciones epigenéticas, que puede incluir la</w:t>
      </w:r>
      <w:r w:rsidR="004E75FF" w:rsidRPr="0050688B">
        <w:rPr>
          <w:rFonts w:ascii="Times New Roman" w:hAnsi="Times New Roman"/>
          <w:color w:val="000000"/>
          <w:sz w:val="24"/>
          <w:szCs w:val="24"/>
        </w:rPr>
        <w:t xml:space="preserve"> metilación del ADN, la remodelación</w:t>
      </w:r>
      <w:r w:rsidR="009F61F7" w:rsidRPr="0050688B">
        <w:rPr>
          <w:rFonts w:ascii="Times New Roman" w:hAnsi="Times New Roman"/>
          <w:color w:val="000000"/>
          <w:sz w:val="24"/>
          <w:szCs w:val="24"/>
        </w:rPr>
        <w:t xml:space="preserve"> de la cromatina y la interferencia del ARN</w:t>
      </w:r>
      <w:r w:rsidR="004E75FF" w:rsidRPr="0050688B">
        <w:rPr>
          <w:rFonts w:ascii="Times New Roman" w:hAnsi="Times New Roman"/>
          <w:color w:val="000000"/>
          <w:sz w:val="24"/>
          <w:szCs w:val="24"/>
        </w:rPr>
        <w:t xml:space="preserve"> que desempeñan un papel fundamental en la sobreexpresión de genes para la producción de metabolitos secundarios los cuales son importantes para la actividad antagónica </w:t>
      </w:r>
      <w:r w:rsidR="00E061E7" w:rsidRPr="0050688B">
        <w:rPr>
          <w:rFonts w:ascii="Times New Roman" w:hAnsi="Times New Roman"/>
          <w:color w:val="000000"/>
          <w:sz w:val="24"/>
          <w:szCs w:val="24"/>
        </w:rPr>
        <w:t>proporcionando resistencia y una mayor distribución de las esporas de las cepas de hongos</w:t>
      </w:r>
      <w:r w:rsidR="004E75FF" w:rsidRPr="0050688B">
        <w:rPr>
          <w:rFonts w:ascii="Times New Roman" w:hAnsi="Times New Roman"/>
          <w:color w:val="000000"/>
          <w:sz w:val="24"/>
          <w:szCs w:val="24"/>
        </w:rPr>
        <w:t xml:space="preserve"> </w:t>
      </w:r>
      <w:r w:rsidR="00F019A6" w:rsidRPr="0050688B">
        <w:rPr>
          <w:rFonts w:ascii="Times New Roman" w:hAnsi="Times New Roman"/>
          <w:color w:val="000000"/>
          <w:sz w:val="24"/>
          <w:szCs w:val="24"/>
        </w:rPr>
        <w:t>(</w:t>
      </w:r>
      <w:proofErr w:type="spellStart"/>
      <w:r w:rsidR="00F019A6" w:rsidRPr="0050688B">
        <w:rPr>
          <w:rFonts w:ascii="Times New Roman" w:hAnsi="Times New Roman"/>
          <w:color w:val="000000"/>
          <w:sz w:val="24"/>
          <w:szCs w:val="24"/>
        </w:rPr>
        <w:t>Bind</w:t>
      </w:r>
      <w:proofErr w:type="spellEnd"/>
      <w:r w:rsidR="00F019A6" w:rsidRPr="0050688B">
        <w:rPr>
          <w:rFonts w:ascii="Times New Roman" w:hAnsi="Times New Roman"/>
          <w:color w:val="000000"/>
          <w:sz w:val="24"/>
          <w:szCs w:val="24"/>
        </w:rPr>
        <w:t xml:space="preserve"> et al., 2022).</w:t>
      </w:r>
    </w:p>
    <w:p w14:paraId="63AE6DD0" w14:textId="77777777" w:rsidR="00455AA6" w:rsidRPr="0050688B" w:rsidRDefault="00455AA6" w:rsidP="00E5576C">
      <w:pPr>
        <w:shd w:val="clear" w:color="auto" w:fill="FFFFFF"/>
        <w:spacing w:before="100" w:beforeAutospacing="1" w:after="100" w:afterAutospacing="1" w:line="480" w:lineRule="auto"/>
        <w:jc w:val="center"/>
        <w:rPr>
          <w:rFonts w:ascii="Times New Roman" w:hAnsi="Times New Roman"/>
          <w:b/>
          <w:bCs/>
          <w:color w:val="111111"/>
          <w:sz w:val="24"/>
          <w:szCs w:val="24"/>
        </w:rPr>
      </w:pPr>
      <w:r w:rsidRPr="0050688B">
        <w:rPr>
          <w:rFonts w:ascii="Times New Roman" w:hAnsi="Times New Roman"/>
          <w:b/>
          <w:bCs/>
          <w:color w:val="111111"/>
          <w:sz w:val="24"/>
          <w:szCs w:val="24"/>
        </w:rPr>
        <w:t>CONCLUSIONES</w:t>
      </w:r>
    </w:p>
    <w:p w14:paraId="35B7B88D" w14:textId="2B99A65F" w:rsidR="00E5576C" w:rsidRDefault="00E5576C" w:rsidP="00D5784B">
      <w:pPr>
        <w:pBdr>
          <w:top w:val="nil"/>
          <w:left w:val="nil"/>
          <w:bottom w:val="nil"/>
          <w:right w:val="nil"/>
          <w:between w:val="nil"/>
        </w:pBdr>
        <w:spacing w:after="0" w:line="480" w:lineRule="auto"/>
        <w:ind w:right="38"/>
        <w:jc w:val="both"/>
        <w:rPr>
          <w:rFonts w:ascii="Times New Roman" w:hAnsi="Times New Roman"/>
          <w:color w:val="000000"/>
          <w:sz w:val="24"/>
          <w:szCs w:val="24"/>
        </w:rPr>
      </w:pPr>
      <w:r w:rsidRPr="0050688B">
        <w:rPr>
          <w:rFonts w:ascii="Times New Roman" w:hAnsi="Times New Roman"/>
          <w:color w:val="000000"/>
          <w:sz w:val="24"/>
          <w:szCs w:val="24"/>
        </w:rPr>
        <w:t>Con el incremento del uso de pesticidas para el control de enfermedades y plagas en los cultivos, se ha</w:t>
      </w:r>
      <w:r w:rsidR="008D230A" w:rsidRPr="0050688B">
        <w:rPr>
          <w:rFonts w:ascii="Times New Roman" w:hAnsi="Times New Roman"/>
          <w:color w:val="000000"/>
          <w:sz w:val="24"/>
          <w:szCs w:val="24"/>
        </w:rPr>
        <w:t>n</w:t>
      </w:r>
      <w:r w:rsidRPr="0050688B">
        <w:rPr>
          <w:rFonts w:ascii="Times New Roman" w:hAnsi="Times New Roman"/>
          <w:color w:val="000000"/>
          <w:sz w:val="24"/>
          <w:szCs w:val="24"/>
        </w:rPr>
        <w:t xml:space="preserve"> generado consecuencias negativas que repercuten sobre el ambiente</w:t>
      </w:r>
      <w:r w:rsidR="008D230A" w:rsidRPr="0050688B">
        <w:rPr>
          <w:rFonts w:ascii="Times New Roman" w:hAnsi="Times New Roman"/>
          <w:color w:val="000000"/>
          <w:sz w:val="24"/>
          <w:szCs w:val="24"/>
        </w:rPr>
        <w:t>,</w:t>
      </w:r>
      <w:r w:rsidRPr="0050688B">
        <w:rPr>
          <w:rFonts w:ascii="Times New Roman" w:hAnsi="Times New Roman"/>
          <w:color w:val="000000"/>
          <w:sz w:val="24"/>
          <w:szCs w:val="24"/>
        </w:rPr>
        <w:t xml:space="preserve"> lo </w:t>
      </w:r>
      <w:r w:rsidR="008D230A" w:rsidRPr="0050688B">
        <w:rPr>
          <w:rFonts w:ascii="Times New Roman" w:hAnsi="Times New Roman"/>
          <w:color w:val="000000"/>
          <w:sz w:val="24"/>
          <w:szCs w:val="24"/>
        </w:rPr>
        <w:t>cual</w:t>
      </w:r>
      <w:r w:rsidRPr="0050688B">
        <w:rPr>
          <w:rFonts w:ascii="Times New Roman" w:hAnsi="Times New Roman"/>
          <w:color w:val="000000"/>
          <w:sz w:val="24"/>
          <w:szCs w:val="24"/>
        </w:rPr>
        <w:t xml:space="preserve"> ha dado lugar a la búsqueda de nuevas alternativas enfocadas en una agricultura sostenible. Este estudio permitió determinar que </w:t>
      </w:r>
      <w:proofErr w:type="spellStart"/>
      <w:r w:rsidRPr="0050688B">
        <w:rPr>
          <w:rFonts w:ascii="Times New Roman" w:hAnsi="Times New Roman"/>
          <w:i/>
          <w:color w:val="000000"/>
          <w:sz w:val="24"/>
          <w:szCs w:val="24"/>
        </w:rPr>
        <w:t>Trichoderma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00F1593F" w:rsidRPr="0050688B">
        <w:rPr>
          <w:rFonts w:ascii="Times New Roman" w:hAnsi="Times New Roman"/>
          <w:color w:val="000000"/>
          <w:sz w:val="24"/>
          <w:szCs w:val="24"/>
        </w:rPr>
        <w:t>.</w:t>
      </w:r>
      <w:r w:rsidRPr="0050688B">
        <w:rPr>
          <w:rFonts w:ascii="Times New Roman" w:hAnsi="Times New Roman"/>
          <w:color w:val="000000"/>
          <w:sz w:val="24"/>
          <w:szCs w:val="24"/>
        </w:rPr>
        <w:t xml:space="preserve">, </w:t>
      </w:r>
      <w:r w:rsidRPr="0050688B">
        <w:rPr>
          <w:rFonts w:ascii="Times New Roman" w:hAnsi="Times New Roman"/>
          <w:i/>
          <w:color w:val="000000"/>
          <w:sz w:val="24"/>
          <w:szCs w:val="24"/>
        </w:rPr>
        <w:t xml:space="preserve">P. </w:t>
      </w:r>
      <w:proofErr w:type="spellStart"/>
      <w:r w:rsidRPr="0050688B">
        <w:rPr>
          <w:rFonts w:ascii="Times New Roman" w:hAnsi="Times New Roman"/>
          <w:i/>
          <w:color w:val="000000"/>
          <w:sz w:val="24"/>
          <w:szCs w:val="24"/>
        </w:rPr>
        <w:t>chrysogenum</w:t>
      </w:r>
      <w:proofErr w:type="spellEnd"/>
      <w:r w:rsidRPr="0050688B">
        <w:rPr>
          <w:rFonts w:ascii="Times New Roman" w:hAnsi="Times New Roman"/>
          <w:color w:val="000000"/>
          <w:sz w:val="24"/>
          <w:szCs w:val="24"/>
        </w:rPr>
        <w:t xml:space="preserve">, </w:t>
      </w:r>
      <w:r w:rsidRPr="0050688B">
        <w:rPr>
          <w:rFonts w:ascii="Times New Roman" w:hAnsi="Times New Roman"/>
          <w:i/>
          <w:color w:val="000000"/>
          <w:sz w:val="24"/>
          <w:szCs w:val="24"/>
        </w:rPr>
        <w:t xml:space="preserve">A. </w:t>
      </w:r>
      <w:proofErr w:type="spellStart"/>
      <w:r w:rsidRPr="0050688B">
        <w:rPr>
          <w:rFonts w:ascii="Times New Roman" w:hAnsi="Times New Roman"/>
          <w:i/>
          <w:color w:val="000000"/>
          <w:sz w:val="24"/>
          <w:szCs w:val="24"/>
        </w:rPr>
        <w:t>niger</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y </w:t>
      </w:r>
      <w:r w:rsidRPr="0050688B">
        <w:rPr>
          <w:rFonts w:ascii="Times New Roman" w:hAnsi="Times New Roman"/>
          <w:i/>
          <w:color w:val="000000"/>
          <w:sz w:val="24"/>
          <w:szCs w:val="24"/>
        </w:rPr>
        <w:t xml:space="preserve">M. </w:t>
      </w:r>
      <w:proofErr w:type="spellStart"/>
      <w:r w:rsidRPr="0050688B">
        <w:rPr>
          <w:rFonts w:ascii="Times New Roman" w:hAnsi="Times New Roman"/>
          <w:i/>
          <w:color w:val="000000"/>
          <w:sz w:val="24"/>
          <w:szCs w:val="24"/>
        </w:rPr>
        <w:t>hiemalis</w:t>
      </w:r>
      <w:proofErr w:type="spellEnd"/>
      <w:r w:rsidRPr="0050688B">
        <w:rPr>
          <w:rFonts w:ascii="Times New Roman" w:hAnsi="Times New Roman"/>
          <w:i/>
          <w:color w:val="000000"/>
          <w:sz w:val="24"/>
          <w:szCs w:val="24"/>
        </w:rPr>
        <w:t xml:space="preserve"> </w:t>
      </w:r>
      <w:r w:rsidRPr="0050688B">
        <w:rPr>
          <w:rFonts w:ascii="Times New Roman" w:hAnsi="Times New Roman"/>
          <w:color w:val="000000"/>
          <w:sz w:val="24"/>
          <w:szCs w:val="24"/>
        </w:rPr>
        <w:t xml:space="preserve">presentan actividad </w:t>
      </w:r>
      <w:proofErr w:type="spellStart"/>
      <w:r w:rsidRPr="0050688B">
        <w:rPr>
          <w:rFonts w:ascii="Times New Roman" w:hAnsi="Times New Roman"/>
          <w:color w:val="000000"/>
          <w:sz w:val="24"/>
          <w:szCs w:val="24"/>
        </w:rPr>
        <w:t>biocontroladora</w:t>
      </w:r>
      <w:proofErr w:type="spellEnd"/>
      <w:r w:rsidRPr="0050688B">
        <w:rPr>
          <w:rFonts w:ascii="Times New Roman" w:hAnsi="Times New Roman"/>
          <w:color w:val="000000"/>
          <w:sz w:val="24"/>
          <w:szCs w:val="24"/>
        </w:rPr>
        <w:t xml:space="preserve"> frente a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 xml:space="preserve">. con </w:t>
      </w:r>
      <w:r w:rsidR="00492583" w:rsidRPr="0050688B">
        <w:rPr>
          <w:rFonts w:ascii="Times New Roman" w:hAnsi="Times New Roman"/>
          <w:color w:val="000000"/>
          <w:sz w:val="24"/>
          <w:szCs w:val="24"/>
        </w:rPr>
        <w:t>altos</w:t>
      </w:r>
      <w:r w:rsidRPr="0050688B">
        <w:rPr>
          <w:rFonts w:ascii="Times New Roman" w:hAnsi="Times New Roman"/>
          <w:color w:val="000000"/>
          <w:sz w:val="24"/>
          <w:szCs w:val="24"/>
        </w:rPr>
        <w:t xml:space="preserve"> porcentajes de inhibición, lo que indica que pueden ser </w:t>
      </w:r>
      <w:r w:rsidR="00492583" w:rsidRPr="0050688B">
        <w:rPr>
          <w:rFonts w:ascii="Times New Roman" w:hAnsi="Times New Roman"/>
          <w:color w:val="000000"/>
          <w:sz w:val="24"/>
          <w:szCs w:val="24"/>
        </w:rPr>
        <w:t xml:space="preserve">una buena </w:t>
      </w:r>
      <w:r w:rsidR="008D230A" w:rsidRPr="0050688B">
        <w:rPr>
          <w:rFonts w:ascii="Times New Roman" w:hAnsi="Times New Roman"/>
          <w:color w:val="000000"/>
          <w:sz w:val="24"/>
          <w:szCs w:val="24"/>
        </w:rPr>
        <w:t xml:space="preserve">estrategia </w:t>
      </w:r>
      <w:r w:rsidRPr="0050688B">
        <w:rPr>
          <w:rFonts w:ascii="Times New Roman" w:hAnsi="Times New Roman"/>
          <w:color w:val="000000"/>
          <w:sz w:val="24"/>
          <w:szCs w:val="24"/>
        </w:rPr>
        <w:t>para el control del fitopatógeno y evitar la PC en la palma de aceite desde una perspectiva amigable con el ambiente</w:t>
      </w:r>
      <w:r w:rsidR="008D230A" w:rsidRPr="0050688B">
        <w:rPr>
          <w:rFonts w:ascii="Times New Roman" w:hAnsi="Times New Roman"/>
          <w:color w:val="000000"/>
          <w:sz w:val="24"/>
          <w:szCs w:val="24"/>
        </w:rPr>
        <w:t>,</w:t>
      </w:r>
      <w:r w:rsidR="00AE486E" w:rsidRPr="0050688B">
        <w:rPr>
          <w:rFonts w:ascii="Times New Roman" w:hAnsi="Times New Roman"/>
          <w:color w:val="000000"/>
          <w:sz w:val="24"/>
          <w:szCs w:val="24"/>
        </w:rPr>
        <w:t xml:space="preserve"> pesar de que estadísticamente se evidenció que</w:t>
      </w:r>
      <w:r w:rsidR="00887342" w:rsidRPr="0050688B">
        <w:rPr>
          <w:rFonts w:ascii="Times New Roman" w:hAnsi="Times New Roman"/>
          <w:color w:val="000000"/>
          <w:sz w:val="24"/>
          <w:szCs w:val="24"/>
        </w:rPr>
        <w:t xml:space="preserve"> </w:t>
      </w:r>
      <w:r w:rsidR="00AE486E" w:rsidRPr="0050688B">
        <w:rPr>
          <w:rFonts w:ascii="Times New Roman" w:hAnsi="Times New Roman"/>
          <w:color w:val="000000"/>
          <w:sz w:val="24"/>
          <w:szCs w:val="24"/>
        </w:rPr>
        <w:t xml:space="preserve">existen diferencias entre los </w:t>
      </w:r>
      <w:r w:rsidR="00AE486E" w:rsidRPr="0050688B">
        <w:rPr>
          <w:rFonts w:ascii="Times New Roman" w:hAnsi="Times New Roman"/>
          <w:color w:val="000000"/>
          <w:sz w:val="24"/>
          <w:szCs w:val="24"/>
        </w:rPr>
        <w:lastRenderedPageBreak/>
        <w:t xml:space="preserve">porcentajes </w:t>
      </w:r>
      <w:r w:rsidR="00887342" w:rsidRPr="0050688B">
        <w:rPr>
          <w:rFonts w:ascii="Times New Roman" w:hAnsi="Times New Roman"/>
          <w:color w:val="000000"/>
          <w:sz w:val="24"/>
          <w:szCs w:val="24"/>
        </w:rPr>
        <w:t>de inhibición</w:t>
      </w:r>
      <w:r w:rsidR="00AE486E" w:rsidRPr="0050688B">
        <w:rPr>
          <w:rFonts w:ascii="Times New Roman" w:hAnsi="Times New Roman"/>
          <w:color w:val="000000"/>
          <w:sz w:val="24"/>
          <w:szCs w:val="24"/>
        </w:rPr>
        <w:t xml:space="preserve"> del crecimiento radial</w:t>
      </w:r>
      <w:r w:rsidR="00887342" w:rsidRPr="0050688B">
        <w:rPr>
          <w:rFonts w:ascii="Times New Roman" w:hAnsi="Times New Roman"/>
          <w:color w:val="000000"/>
          <w:sz w:val="24"/>
          <w:szCs w:val="24"/>
        </w:rPr>
        <w:t>.</w:t>
      </w:r>
      <w:r w:rsidRPr="0050688B">
        <w:rPr>
          <w:rFonts w:ascii="Times New Roman" w:hAnsi="Times New Roman"/>
          <w:color w:val="000000"/>
          <w:sz w:val="24"/>
          <w:szCs w:val="24"/>
        </w:rPr>
        <w:t xml:space="preserve"> Además, algunos hongos como </w:t>
      </w:r>
      <w:r w:rsidRPr="0050688B">
        <w:rPr>
          <w:rFonts w:ascii="Times New Roman" w:hAnsi="Times New Roman"/>
          <w:i/>
          <w:color w:val="000000"/>
          <w:sz w:val="24"/>
          <w:szCs w:val="24"/>
        </w:rPr>
        <w:t xml:space="preserve">A. </w:t>
      </w:r>
      <w:proofErr w:type="spellStart"/>
      <w:r w:rsidR="00672558" w:rsidRPr="0050688B">
        <w:rPr>
          <w:rFonts w:ascii="Times New Roman" w:hAnsi="Times New Roman"/>
          <w:i/>
          <w:color w:val="000000"/>
          <w:sz w:val="24"/>
          <w:szCs w:val="24"/>
        </w:rPr>
        <w:t>ni</w:t>
      </w:r>
      <w:r w:rsidR="00AE486E" w:rsidRPr="0050688B">
        <w:rPr>
          <w:rFonts w:ascii="Times New Roman" w:hAnsi="Times New Roman"/>
          <w:i/>
          <w:color w:val="000000"/>
          <w:sz w:val="24"/>
          <w:szCs w:val="24"/>
        </w:rPr>
        <w:t>ger</w:t>
      </w:r>
      <w:proofErr w:type="spellEnd"/>
      <w:r w:rsidRPr="0050688B">
        <w:rPr>
          <w:rFonts w:ascii="Times New Roman" w:hAnsi="Times New Roman"/>
          <w:i/>
          <w:color w:val="000000"/>
          <w:sz w:val="24"/>
          <w:szCs w:val="24"/>
        </w:rPr>
        <w:t xml:space="preserve"> y M. </w:t>
      </w:r>
      <w:proofErr w:type="spellStart"/>
      <w:r w:rsidRPr="0050688B">
        <w:rPr>
          <w:rFonts w:ascii="Times New Roman" w:hAnsi="Times New Roman"/>
          <w:i/>
          <w:color w:val="000000"/>
          <w:sz w:val="24"/>
          <w:szCs w:val="24"/>
        </w:rPr>
        <w:t>hiemalis</w:t>
      </w:r>
      <w:proofErr w:type="spellEnd"/>
      <w:r w:rsidRPr="0050688B">
        <w:rPr>
          <w:rFonts w:ascii="Times New Roman" w:hAnsi="Times New Roman"/>
          <w:color w:val="000000"/>
          <w:sz w:val="24"/>
          <w:szCs w:val="24"/>
        </w:rPr>
        <w:t xml:space="preserve"> se encontraron en los regímenes de lluvia y sequía</w:t>
      </w:r>
      <w:r w:rsidR="00672558" w:rsidRPr="0050688B">
        <w:rPr>
          <w:rFonts w:ascii="Times New Roman" w:hAnsi="Times New Roman"/>
          <w:color w:val="000000"/>
          <w:sz w:val="24"/>
          <w:szCs w:val="24"/>
        </w:rPr>
        <w:t>,</w:t>
      </w:r>
      <w:r w:rsidRPr="0050688B">
        <w:rPr>
          <w:rFonts w:ascii="Times New Roman" w:hAnsi="Times New Roman"/>
          <w:color w:val="000000"/>
          <w:sz w:val="24"/>
          <w:szCs w:val="24"/>
        </w:rPr>
        <w:t xml:space="preserve"> lo que sugiere que p</w:t>
      </w:r>
      <w:r w:rsidR="00AE486E" w:rsidRPr="0050688B">
        <w:rPr>
          <w:rFonts w:ascii="Times New Roman" w:hAnsi="Times New Roman"/>
          <w:color w:val="000000"/>
          <w:sz w:val="24"/>
          <w:szCs w:val="24"/>
        </w:rPr>
        <w:t>robablemente pueden</w:t>
      </w:r>
      <w:r w:rsidRPr="0050688B">
        <w:rPr>
          <w:rFonts w:ascii="Times New Roman" w:hAnsi="Times New Roman"/>
          <w:color w:val="000000"/>
          <w:sz w:val="24"/>
          <w:szCs w:val="24"/>
        </w:rPr>
        <w:t xml:space="preserve"> ser utilizados para el </w:t>
      </w:r>
      <w:proofErr w:type="spellStart"/>
      <w:r w:rsidRPr="0050688B">
        <w:rPr>
          <w:rFonts w:ascii="Times New Roman" w:hAnsi="Times New Roman"/>
          <w:color w:val="000000"/>
          <w:sz w:val="24"/>
          <w:szCs w:val="24"/>
        </w:rPr>
        <w:t>biocontrol</w:t>
      </w:r>
      <w:proofErr w:type="spellEnd"/>
      <w:r w:rsidRPr="0050688B">
        <w:rPr>
          <w:rFonts w:ascii="Times New Roman" w:hAnsi="Times New Roman"/>
          <w:color w:val="000000"/>
          <w:sz w:val="24"/>
          <w:szCs w:val="24"/>
        </w:rPr>
        <w:t xml:space="preserve"> en estos dos periodos, debido a que las características que presentan las esporas permiten que estos hongos sobrevivan aun cuando las condiciones son cambiantes.  Sin embargo, se requieren más estudios para determinar si </w:t>
      </w:r>
      <w:r w:rsidRPr="0050688B">
        <w:rPr>
          <w:rFonts w:ascii="Times New Roman" w:hAnsi="Times New Roman"/>
          <w:i/>
          <w:color w:val="000000"/>
          <w:sz w:val="24"/>
          <w:szCs w:val="24"/>
        </w:rPr>
        <w:t xml:space="preserve">A. </w:t>
      </w:r>
      <w:proofErr w:type="spellStart"/>
      <w:r w:rsidR="00AE486E" w:rsidRPr="0050688B">
        <w:rPr>
          <w:rFonts w:ascii="Times New Roman" w:hAnsi="Times New Roman"/>
          <w:i/>
          <w:color w:val="000000"/>
          <w:sz w:val="24"/>
          <w:szCs w:val="24"/>
        </w:rPr>
        <w:t>n</w:t>
      </w:r>
      <w:r w:rsidR="00D73487" w:rsidRPr="0050688B">
        <w:rPr>
          <w:rFonts w:ascii="Times New Roman" w:hAnsi="Times New Roman"/>
          <w:i/>
          <w:color w:val="000000"/>
          <w:sz w:val="24"/>
          <w:szCs w:val="24"/>
        </w:rPr>
        <w:t>i</w:t>
      </w:r>
      <w:r w:rsidR="00AE486E" w:rsidRPr="0050688B">
        <w:rPr>
          <w:rFonts w:ascii="Times New Roman" w:hAnsi="Times New Roman"/>
          <w:i/>
          <w:color w:val="000000"/>
          <w:sz w:val="24"/>
          <w:szCs w:val="24"/>
        </w:rPr>
        <w:t>ger</w:t>
      </w:r>
      <w:proofErr w:type="spellEnd"/>
      <w:r w:rsidRPr="0050688B">
        <w:rPr>
          <w:rFonts w:ascii="Times New Roman" w:hAnsi="Times New Roman"/>
          <w:color w:val="000000"/>
          <w:sz w:val="24"/>
          <w:szCs w:val="24"/>
        </w:rPr>
        <w:t xml:space="preserve"> es seguro para la producción agrícola, se debe indagar sobre los efectos que pueden causar estos microorganismos cuando se encuentran en concentraciones altas en la palma aceitera. Además, se debe explorar más a fondo los mecanismos de acción de cada uno de los microorganismos</w:t>
      </w:r>
      <w:r w:rsidR="000276F9" w:rsidRPr="0050688B">
        <w:rPr>
          <w:rFonts w:ascii="Times New Roman" w:hAnsi="Times New Roman"/>
          <w:color w:val="000000"/>
          <w:sz w:val="24"/>
          <w:szCs w:val="24"/>
        </w:rPr>
        <w:t>,</w:t>
      </w:r>
      <w:r w:rsidRPr="0050688B">
        <w:rPr>
          <w:rFonts w:ascii="Times New Roman" w:hAnsi="Times New Roman"/>
          <w:color w:val="000000"/>
          <w:sz w:val="24"/>
          <w:szCs w:val="24"/>
        </w:rPr>
        <w:t xml:space="preserve"> los diferentes metabolitos que secretan</w:t>
      </w:r>
      <w:r w:rsidR="000276F9" w:rsidRPr="0050688B">
        <w:rPr>
          <w:rFonts w:ascii="Times New Roman" w:hAnsi="Times New Roman"/>
          <w:color w:val="000000"/>
          <w:sz w:val="24"/>
          <w:szCs w:val="24"/>
        </w:rPr>
        <w:t xml:space="preserve"> y se debe experimentar en campo para determinar si las cepas encontradas en este estudio tienen el mismo poder antagónico que se evidencio en el ensayo in vitro</w:t>
      </w:r>
      <w:r w:rsidR="005F7742" w:rsidRPr="0050688B">
        <w:rPr>
          <w:rFonts w:ascii="Times New Roman" w:hAnsi="Times New Roman"/>
          <w:color w:val="000000"/>
          <w:sz w:val="24"/>
          <w:szCs w:val="24"/>
        </w:rPr>
        <w:t xml:space="preserve">. </w:t>
      </w:r>
      <w:r w:rsidRPr="0050688B">
        <w:rPr>
          <w:rFonts w:ascii="Times New Roman" w:hAnsi="Times New Roman"/>
          <w:color w:val="000000"/>
          <w:sz w:val="24"/>
          <w:szCs w:val="24"/>
        </w:rPr>
        <w:t xml:space="preserve">Finalmente, este estudio sirve como base para futuras investigaciones enfocadas a la producción de </w:t>
      </w:r>
      <w:proofErr w:type="spellStart"/>
      <w:r w:rsidRPr="0050688B">
        <w:rPr>
          <w:rFonts w:ascii="Times New Roman" w:hAnsi="Times New Roman"/>
          <w:color w:val="000000"/>
          <w:sz w:val="24"/>
          <w:szCs w:val="24"/>
        </w:rPr>
        <w:t>bioinsumos</w:t>
      </w:r>
      <w:proofErr w:type="spellEnd"/>
      <w:r w:rsidRPr="0050688B">
        <w:rPr>
          <w:rFonts w:ascii="Times New Roman" w:hAnsi="Times New Roman"/>
          <w:color w:val="000000"/>
          <w:sz w:val="24"/>
          <w:szCs w:val="24"/>
        </w:rPr>
        <w:t xml:space="preserve"> para el control de </w:t>
      </w:r>
      <w:proofErr w:type="spellStart"/>
      <w:r w:rsidRPr="0050688B">
        <w:rPr>
          <w:rFonts w:ascii="Times New Roman" w:hAnsi="Times New Roman"/>
          <w:i/>
          <w:color w:val="000000"/>
          <w:sz w:val="24"/>
          <w:szCs w:val="24"/>
        </w:rPr>
        <w:t>Phytophthora</w:t>
      </w:r>
      <w:proofErr w:type="spellEnd"/>
      <w:r w:rsidRPr="0050688B">
        <w:rPr>
          <w:rFonts w:ascii="Times New Roman" w:hAnsi="Times New Roman"/>
          <w:i/>
          <w:color w:val="000000"/>
          <w:sz w:val="24"/>
          <w:szCs w:val="24"/>
        </w:rPr>
        <w:t xml:space="preserve"> </w:t>
      </w:r>
      <w:proofErr w:type="spellStart"/>
      <w:r w:rsidRPr="0050688B">
        <w:rPr>
          <w:rFonts w:ascii="Times New Roman" w:hAnsi="Times New Roman"/>
          <w:color w:val="000000"/>
          <w:sz w:val="24"/>
          <w:szCs w:val="24"/>
        </w:rPr>
        <w:t>sp</w:t>
      </w:r>
      <w:proofErr w:type="spellEnd"/>
      <w:r w:rsidR="005F7742" w:rsidRPr="0050688B">
        <w:rPr>
          <w:rFonts w:ascii="Times New Roman" w:hAnsi="Times New Roman"/>
          <w:color w:val="000000"/>
          <w:sz w:val="24"/>
          <w:szCs w:val="24"/>
        </w:rPr>
        <w:t>.</w:t>
      </w:r>
      <w:r w:rsidRPr="0050688B">
        <w:rPr>
          <w:rFonts w:ascii="Times New Roman" w:hAnsi="Times New Roman"/>
          <w:color w:val="000000"/>
          <w:sz w:val="24"/>
          <w:szCs w:val="24"/>
        </w:rPr>
        <w:t xml:space="preserve">, potencial causante de la PC, teniendo en cuenta que </w:t>
      </w:r>
      <w:r w:rsidR="000276F9" w:rsidRPr="0050688B">
        <w:rPr>
          <w:rFonts w:ascii="Times New Roman" w:hAnsi="Times New Roman"/>
          <w:color w:val="000000"/>
          <w:sz w:val="24"/>
          <w:szCs w:val="24"/>
        </w:rPr>
        <w:t xml:space="preserve">estos </w:t>
      </w:r>
      <w:r w:rsidRPr="0050688B">
        <w:rPr>
          <w:rFonts w:ascii="Times New Roman" w:hAnsi="Times New Roman"/>
          <w:color w:val="000000"/>
          <w:sz w:val="24"/>
          <w:szCs w:val="24"/>
        </w:rPr>
        <w:t>cada vez toman mayor relevancia por ser producidos a base de organismos vivos y sus derivados, siendo una alternativa viable para disminuir el uso de compuestos químicos.</w:t>
      </w:r>
    </w:p>
    <w:p w14:paraId="40904DB9" w14:textId="77777777" w:rsidR="00AD6CA2" w:rsidRPr="0050688B" w:rsidRDefault="00AD6CA2" w:rsidP="00D5784B">
      <w:pPr>
        <w:pBdr>
          <w:top w:val="nil"/>
          <w:left w:val="nil"/>
          <w:bottom w:val="nil"/>
          <w:right w:val="nil"/>
          <w:between w:val="nil"/>
        </w:pBdr>
        <w:spacing w:after="0" w:line="480" w:lineRule="auto"/>
        <w:ind w:right="38"/>
        <w:jc w:val="both"/>
        <w:rPr>
          <w:rFonts w:ascii="Times New Roman" w:hAnsi="Times New Roman"/>
          <w:color w:val="000000"/>
          <w:sz w:val="24"/>
          <w:szCs w:val="24"/>
        </w:rPr>
      </w:pPr>
    </w:p>
    <w:p w14:paraId="642FD9F4" w14:textId="77777777" w:rsidR="0057705C" w:rsidRPr="0050688B" w:rsidRDefault="0057705C" w:rsidP="00E5576C">
      <w:pPr>
        <w:shd w:val="clear" w:color="auto" w:fill="FFFFFF"/>
        <w:spacing w:after="0" w:line="480" w:lineRule="auto"/>
        <w:jc w:val="center"/>
        <w:rPr>
          <w:rFonts w:ascii="Times New Roman" w:hAnsi="Times New Roman"/>
          <w:b/>
          <w:bCs/>
          <w:color w:val="111111"/>
          <w:sz w:val="24"/>
          <w:szCs w:val="24"/>
        </w:rPr>
      </w:pPr>
      <w:r w:rsidRPr="0050688B">
        <w:rPr>
          <w:rFonts w:ascii="Times New Roman" w:hAnsi="Times New Roman"/>
          <w:b/>
          <w:bCs/>
          <w:color w:val="111111"/>
          <w:sz w:val="24"/>
          <w:szCs w:val="24"/>
        </w:rPr>
        <w:t>AGRADECIMIENTOS</w:t>
      </w:r>
    </w:p>
    <w:p w14:paraId="004FBAD0" w14:textId="77777777" w:rsidR="000B15EB" w:rsidRPr="000B15EB" w:rsidRDefault="000B15EB" w:rsidP="000B15EB">
      <w:pPr>
        <w:pBdr>
          <w:top w:val="nil"/>
          <w:left w:val="nil"/>
          <w:bottom w:val="nil"/>
          <w:right w:val="nil"/>
          <w:between w:val="nil"/>
        </w:pBdr>
        <w:spacing w:after="0" w:line="480" w:lineRule="auto"/>
        <w:ind w:right="119"/>
        <w:jc w:val="both"/>
        <w:rPr>
          <w:rFonts w:ascii="Times New Roman" w:hAnsi="Times New Roman"/>
          <w:color w:val="000000"/>
          <w:sz w:val="24"/>
          <w:szCs w:val="24"/>
        </w:rPr>
      </w:pPr>
      <w:r w:rsidRPr="000B15EB">
        <w:rPr>
          <w:rFonts w:ascii="Times New Roman" w:hAnsi="Times New Roman"/>
          <w:color w:val="000000"/>
          <w:sz w:val="24"/>
          <w:szCs w:val="24"/>
        </w:rPr>
        <w:t>Agradecemos al Centro de Investigación y Extensión de la Escuela de Microbiología de la</w:t>
      </w:r>
    </w:p>
    <w:p w14:paraId="0DBE7982" w14:textId="77777777" w:rsidR="000B15EB" w:rsidRPr="000B15EB" w:rsidRDefault="000B15EB" w:rsidP="000B15EB">
      <w:pPr>
        <w:pBdr>
          <w:top w:val="nil"/>
          <w:left w:val="nil"/>
          <w:bottom w:val="nil"/>
          <w:right w:val="nil"/>
          <w:between w:val="nil"/>
        </w:pBdr>
        <w:spacing w:after="0" w:line="480" w:lineRule="auto"/>
        <w:ind w:right="119"/>
        <w:jc w:val="both"/>
        <w:rPr>
          <w:rFonts w:ascii="Times New Roman" w:hAnsi="Times New Roman"/>
          <w:color w:val="000000"/>
          <w:sz w:val="24"/>
          <w:szCs w:val="24"/>
        </w:rPr>
      </w:pPr>
      <w:r w:rsidRPr="000B15EB">
        <w:rPr>
          <w:rFonts w:ascii="Times New Roman" w:hAnsi="Times New Roman"/>
          <w:color w:val="000000"/>
          <w:sz w:val="24"/>
          <w:szCs w:val="24"/>
        </w:rPr>
        <w:t>Universidad de Antioquia por financiar este proyecto a través de la “Convocatoria para</w:t>
      </w:r>
    </w:p>
    <w:p w14:paraId="7D49D6ED" w14:textId="0484D6F3" w:rsidR="000B15EB" w:rsidRDefault="000B15EB" w:rsidP="000B15EB">
      <w:pPr>
        <w:pBdr>
          <w:top w:val="nil"/>
          <w:left w:val="nil"/>
          <w:bottom w:val="nil"/>
          <w:right w:val="nil"/>
          <w:between w:val="nil"/>
        </w:pBdr>
        <w:spacing w:after="0" w:line="480" w:lineRule="auto"/>
        <w:ind w:right="119"/>
        <w:jc w:val="both"/>
        <w:rPr>
          <w:rFonts w:ascii="Times New Roman" w:hAnsi="Times New Roman"/>
          <w:color w:val="000000"/>
          <w:sz w:val="24"/>
          <w:szCs w:val="24"/>
        </w:rPr>
      </w:pPr>
      <w:r w:rsidRPr="000B15EB">
        <w:rPr>
          <w:rFonts w:ascii="Times New Roman" w:hAnsi="Times New Roman"/>
          <w:color w:val="000000"/>
          <w:sz w:val="24"/>
          <w:szCs w:val="24"/>
        </w:rPr>
        <w:t>apoyar trabajos de grado en los programas de pregrado – Regiones en el año 2022”.</w:t>
      </w:r>
    </w:p>
    <w:p w14:paraId="7736CD10" w14:textId="77777777" w:rsidR="00AD6CA2" w:rsidRDefault="00AD6CA2" w:rsidP="000B15EB">
      <w:pPr>
        <w:pBdr>
          <w:top w:val="nil"/>
          <w:left w:val="nil"/>
          <w:bottom w:val="nil"/>
          <w:right w:val="nil"/>
          <w:between w:val="nil"/>
        </w:pBdr>
        <w:spacing w:after="0" w:line="480" w:lineRule="auto"/>
        <w:ind w:right="119"/>
        <w:jc w:val="both"/>
        <w:rPr>
          <w:rFonts w:ascii="Times New Roman" w:hAnsi="Times New Roman"/>
          <w:color w:val="000000"/>
          <w:sz w:val="24"/>
          <w:szCs w:val="24"/>
        </w:rPr>
      </w:pPr>
    </w:p>
    <w:p w14:paraId="38722261" w14:textId="6F5A7BBC" w:rsidR="0018090B" w:rsidRPr="0050688B" w:rsidRDefault="0018090B" w:rsidP="000B15EB">
      <w:pPr>
        <w:pBdr>
          <w:top w:val="nil"/>
          <w:left w:val="nil"/>
          <w:bottom w:val="nil"/>
          <w:right w:val="nil"/>
          <w:between w:val="nil"/>
        </w:pBdr>
        <w:spacing w:after="0" w:line="480" w:lineRule="auto"/>
        <w:ind w:right="119"/>
        <w:jc w:val="center"/>
        <w:rPr>
          <w:rFonts w:ascii="Times New Roman" w:hAnsi="Times New Roman"/>
          <w:b/>
          <w:color w:val="000000"/>
          <w:sz w:val="24"/>
          <w:szCs w:val="24"/>
        </w:rPr>
      </w:pPr>
      <w:r w:rsidRPr="0050688B">
        <w:rPr>
          <w:rFonts w:ascii="Times New Roman" w:hAnsi="Times New Roman"/>
          <w:b/>
          <w:color w:val="000000"/>
          <w:sz w:val="24"/>
          <w:szCs w:val="24"/>
        </w:rPr>
        <w:t>DECLARACIÓN DE CONFLICTO DE INTERES</w:t>
      </w:r>
    </w:p>
    <w:p w14:paraId="0D9DAD92" w14:textId="0C65E623" w:rsidR="007B583E" w:rsidRDefault="0018090B" w:rsidP="00EC1947">
      <w:pPr>
        <w:pBdr>
          <w:top w:val="nil"/>
          <w:left w:val="nil"/>
          <w:bottom w:val="nil"/>
          <w:right w:val="nil"/>
          <w:between w:val="nil"/>
        </w:pBdr>
        <w:spacing w:after="0" w:line="480" w:lineRule="auto"/>
        <w:ind w:right="119"/>
        <w:rPr>
          <w:rFonts w:ascii="Times New Roman" w:hAnsi="Times New Roman"/>
          <w:color w:val="000000"/>
          <w:sz w:val="24"/>
          <w:szCs w:val="24"/>
        </w:rPr>
      </w:pPr>
      <w:r w:rsidRPr="0050688B">
        <w:rPr>
          <w:rFonts w:ascii="Times New Roman" w:hAnsi="Times New Roman"/>
          <w:color w:val="000000"/>
          <w:sz w:val="24"/>
          <w:szCs w:val="24"/>
        </w:rPr>
        <w:t>Los autores declaran que no existe ningún conflicto de interés.</w:t>
      </w:r>
    </w:p>
    <w:p w14:paraId="3C3A81FD" w14:textId="77777777" w:rsidR="00AD6CA2" w:rsidRPr="0050688B" w:rsidRDefault="00AD6CA2" w:rsidP="00EC1947">
      <w:pPr>
        <w:pBdr>
          <w:top w:val="nil"/>
          <w:left w:val="nil"/>
          <w:bottom w:val="nil"/>
          <w:right w:val="nil"/>
          <w:between w:val="nil"/>
        </w:pBdr>
        <w:spacing w:after="0" w:line="480" w:lineRule="auto"/>
        <w:ind w:right="119"/>
        <w:rPr>
          <w:rFonts w:ascii="Times New Roman" w:hAnsi="Times New Roman"/>
          <w:color w:val="000000"/>
          <w:sz w:val="24"/>
          <w:szCs w:val="24"/>
        </w:rPr>
      </w:pPr>
    </w:p>
    <w:p w14:paraId="751874B4" w14:textId="77777777" w:rsidR="0057705C" w:rsidRPr="0050688B" w:rsidRDefault="0057705C" w:rsidP="00703B85">
      <w:pPr>
        <w:shd w:val="clear" w:color="auto" w:fill="FFFFFF"/>
        <w:spacing w:after="0" w:line="480" w:lineRule="auto"/>
        <w:jc w:val="center"/>
        <w:rPr>
          <w:rFonts w:ascii="Times New Roman" w:hAnsi="Times New Roman"/>
          <w:b/>
          <w:bCs/>
          <w:color w:val="111111"/>
          <w:sz w:val="24"/>
          <w:szCs w:val="24"/>
        </w:rPr>
      </w:pPr>
      <w:r w:rsidRPr="0050688B">
        <w:rPr>
          <w:rFonts w:ascii="Times New Roman" w:hAnsi="Times New Roman"/>
          <w:b/>
          <w:bCs/>
          <w:color w:val="111111"/>
          <w:sz w:val="24"/>
          <w:szCs w:val="24"/>
        </w:rPr>
        <w:t>REFERENCIAS</w:t>
      </w:r>
    </w:p>
    <w:p w14:paraId="46422636" w14:textId="2645AEC8"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rPr>
      </w:pPr>
      <w:bookmarkStart w:id="1" w:name="_Hlk217033698"/>
      <w:r w:rsidRPr="0050688B">
        <w:rPr>
          <w:rFonts w:ascii="Times New Roman" w:hAnsi="Times New Roman"/>
          <w:color w:val="000000"/>
          <w:sz w:val="24"/>
          <w:szCs w:val="24"/>
        </w:rPr>
        <w:t>Acosta, G. E. S.</w:t>
      </w:r>
      <w:r w:rsidR="001806FD" w:rsidRPr="0050688B">
        <w:rPr>
          <w:rFonts w:ascii="Times New Roman" w:hAnsi="Times New Roman"/>
          <w:color w:val="000000"/>
          <w:sz w:val="24"/>
          <w:szCs w:val="24"/>
        </w:rPr>
        <w:t xml:space="preserve"> y</w:t>
      </w:r>
      <w:r w:rsidRPr="0050688B">
        <w:rPr>
          <w:rFonts w:ascii="Times New Roman" w:hAnsi="Times New Roman"/>
          <w:color w:val="000000"/>
          <w:sz w:val="24"/>
          <w:szCs w:val="24"/>
        </w:rPr>
        <w:t xml:space="preserve"> Redondo, A. R. P. (2021). Antagonismo </w:t>
      </w:r>
      <w:r w:rsidRPr="0050688B">
        <w:rPr>
          <w:rFonts w:ascii="Times New Roman" w:hAnsi="Times New Roman"/>
          <w:i/>
          <w:iCs/>
          <w:color w:val="000000"/>
          <w:sz w:val="24"/>
          <w:szCs w:val="24"/>
        </w:rPr>
        <w:t xml:space="preserve">in vitro </w:t>
      </w:r>
      <w:r w:rsidRPr="0050688B">
        <w:rPr>
          <w:rFonts w:ascii="Times New Roman" w:hAnsi="Times New Roman"/>
          <w:color w:val="000000"/>
          <w:sz w:val="24"/>
          <w:szCs w:val="24"/>
        </w:rPr>
        <w:t xml:space="preserve">de nueve hongos aislados del Caribe colombiano sobre </w:t>
      </w:r>
      <w:proofErr w:type="spellStart"/>
      <w:r w:rsidRPr="0050688B">
        <w:rPr>
          <w:rFonts w:ascii="Times New Roman" w:hAnsi="Times New Roman"/>
          <w:i/>
          <w:iCs/>
          <w:color w:val="000000"/>
          <w:sz w:val="24"/>
          <w:szCs w:val="24"/>
        </w:rPr>
        <w:t>Phytophthora</w:t>
      </w:r>
      <w:proofErr w:type="spellEnd"/>
      <w:r w:rsidRPr="0050688B">
        <w:rPr>
          <w:rFonts w:ascii="Times New Roman" w:hAnsi="Times New Roman"/>
          <w:color w:val="000000"/>
          <w:sz w:val="24"/>
          <w:szCs w:val="24"/>
        </w:rPr>
        <w:t xml:space="preserve"> </w:t>
      </w:r>
      <w:proofErr w:type="spellStart"/>
      <w:r w:rsidRPr="0050688B">
        <w:rPr>
          <w:rFonts w:ascii="Times New Roman" w:hAnsi="Times New Roman"/>
          <w:color w:val="000000"/>
          <w:sz w:val="24"/>
          <w:szCs w:val="24"/>
        </w:rPr>
        <w:t>sp</w:t>
      </w:r>
      <w:proofErr w:type="spellEnd"/>
      <w:r w:rsidRPr="0050688B">
        <w:rPr>
          <w:rFonts w:ascii="Times New Roman" w:hAnsi="Times New Roman"/>
          <w:color w:val="000000"/>
          <w:sz w:val="24"/>
          <w:szCs w:val="24"/>
        </w:rPr>
        <w:t>. Asociado a palma aceitera. Ingeniería y Desarrollo, 39(2), 205-220.</w:t>
      </w:r>
      <w:r w:rsidR="001806FD" w:rsidRPr="0050688B">
        <w:rPr>
          <w:rFonts w:ascii="Times New Roman" w:hAnsi="Times New Roman"/>
          <w:color w:val="000000"/>
          <w:sz w:val="24"/>
          <w:szCs w:val="24"/>
        </w:rPr>
        <w:t xml:space="preserve"> </w:t>
      </w:r>
      <w:hyperlink r:id="rId19" w:tgtFrame="_blank" w:history="1">
        <w:r w:rsidR="001806FD" w:rsidRPr="0050688B">
          <w:rPr>
            <w:rStyle w:val="Hipervnculo"/>
            <w:rFonts w:ascii="Times New Roman" w:hAnsi="Times New Roman"/>
            <w:sz w:val="24"/>
            <w:szCs w:val="24"/>
          </w:rPr>
          <w:t>https://doi.org/10.14482/inde.39.2.579.546</w:t>
        </w:r>
      </w:hyperlink>
      <w:r w:rsidR="001806FD" w:rsidRPr="0050688B">
        <w:rPr>
          <w:rFonts w:ascii="Times New Roman" w:hAnsi="Times New Roman"/>
          <w:color w:val="000000"/>
          <w:sz w:val="24"/>
          <w:szCs w:val="24"/>
        </w:rPr>
        <w:t xml:space="preserve"> </w:t>
      </w:r>
    </w:p>
    <w:p w14:paraId="72C0B32A" w14:textId="7F86A415"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rPr>
        <w:t xml:space="preserve">Alam, B., </w:t>
      </w:r>
      <w:proofErr w:type="spellStart"/>
      <w:r w:rsidRPr="0050688B">
        <w:rPr>
          <w:rFonts w:ascii="Times New Roman" w:hAnsi="Times New Roman"/>
          <w:color w:val="000000"/>
          <w:sz w:val="24"/>
          <w:szCs w:val="24"/>
        </w:rPr>
        <w:t>Lǐ</w:t>
      </w:r>
      <w:proofErr w:type="spellEnd"/>
      <w:r w:rsidRPr="0050688B">
        <w:rPr>
          <w:rFonts w:ascii="Times New Roman" w:hAnsi="Times New Roman"/>
          <w:color w:val="000000"/>
          <w:sz w:val="24"/>
          <w:szCs w:val="24"/>
        </w:rPr>
        <w:t xml:space="preserve">, J., </w:t>
      </w:r>
      <w:proofErr w:type="spellStart"/>
      <w:r w:rsidRPr="0050688B">
        <w:rPr>
          <w:rFonts w:ascii="Times New Roman" w:hAnsi="Times New Roman"/>
          <w:color w:val="000000"/>
          <w:sz w:val="24"/>
          <w:szCs w:val="24"/>
        </w:rPr>
        <w:t>Gě</w:t>
      </w:r>
      <w:proofErr w:type="spellEnd"/>
      <w:r w:rsidRPr="0050688B">
        <w:rPr>
          <w:rFonts w:ascii="Times New Roman" w:hAnsi="Times New Roman"/>
          <w:color w:val="000000"/>
          <w:sz w:val="24"/>
          <w:szCs w:val="24"/>
        </w:rPr>
        <w:t xml:space="preserve">, Q., Khan, M. A., </w:t>
      </w:r>
      <w:proofErr w:type="spellStart"/>
      <w:r w:rsidRPr="0050688B">
        <w:rPr>
          <w:rFonts w:ascii="Times New Roman" w:hAnsi="Times New Roman"/>
          <w:color w:val="000000"/>
          <w:sz w:val="24"/>
          <w:szCs w:val="24"/>
        </w:rPr>
        <w:t>Gōng</w:t>
      </w:r>
      <w:proofErr w:type="spellEnd"/>
      <w:r w:rsidRPr="0050688B">
        <w:rPr>
          <w:rFonts w:ascii="Times New Roman" w:hAnsi="Times New Roman"/>
          <w:color w:val="000000"/>
          <w:sz w:val="24"/>
          <w:szCs w:val="24"/>
        </w:rPr>
        <w:t xml:space="preserve">, J., </w:t>
      </w:r>
      <w:proofErr w:type="spellStart"/>
      <w:r w:rsidRPr="0050688B">
        <w:rPr>
          <w:rFonts w:ascii="Times New Roman" w:hAnsi="Times New Roman"/>
          <w:color w:val="000000"/>
          <w:sz w:val="24"/>
          <w:szCs w:val="24"/>
        </w:rPr>
        <w:t>Mehmood</w:t>
      </w:r>
      <w:proofErr w:type="spellEnd"/>
      <w:r w:rsidRPr="0050688B">
        <w:rPr>
          <w:rFonts w:ascii="Times New Roman" w:hAnsi="Times New Roman"/>
          <w:color w:val="000000"/>
          <w:sz w:val="24"/>
          <w:szCs w:val="24"/>
        </w:rPr>
        <w:t xml:space="preserve">, S., </w:t>
      </w:r>
      <w:proofErr w:type="spellStart"/>
      <w:r w:rsidRPr="0050688B">
        <w:rPr>
          <w:rFonts w:ascii="Times New Roman" w:hAnsi="Times New Roman"/>
          <w:color w:val="000000"/>
          <w:sz w:val="24"/>
          <w:szCs w:val="24"/>
        </w:rPr>
        <w:t>Yuán</w:t>
      </w:r>
      <w:proofErr w:type="spellEnd"/>
      <w:r w:rsidRPr="0050688B">
        <w:rPr>
          <w:rFonts w:ascii="Times New Roman" w:hAnsi="Times New Roman"/>
          <w:color w:val="000000"/>
          <w:sz w:val="24"/>
          <w:szCs w:val="24"/>
        </w:rPr>
        <w:t>, Y.</w:t>
      </w:r>
      <w:r w:rsidR="001806FD" w:rsidRPr="0050688B">
        <w:rPr>
          <w:rFonts w:ascii="Times New Roman" w:hAnsi="Times New Roman"/>
          <w:color w:val="000000"/>
          <w:sz w:val="24"/>
          <w:szCs w:val="24"/>
        </w:rPr>
        <w:t xml:space="preserve"> and</w:t>
      </w:r>
      <w:r w:rsidRPr="0050688B">
        <w:rPr>
          <w:rFonts w:ascii="Times New Roman" w:hAnsi="Times New Roman"/>
          <w:color w:val="000000"/>
          <w:sz w:val="24"/>
          <w:szCs w:val="24"/>
        </w:rPr>
        <w:t xml:space="preserve"> </w:t>
      </w:r>
      <w:proofErr w:type="spellStart"/>
      <w:r w:rsidRPr="0050688B">
        <w:rPr>
          <w:rFonts w:ascii="Times New Roman" w:hAnsi="Times New Roman"/>
          <w:color w:val="000000"/>
          <w:sz w:val="24"/>
          <w:szCs w:val="24"/>
        </w:rPr>
        <w:t>Gǒng</w:t>
      </w:r>
      <w:proofErr w:type="spellEnd"/>
      <w:r w:rsidRPr="0050688B">
        <w:rPr>
          <w:rFonts w:ascii="Times New Roman" w:hAnsi="Times New Roman"/>
          <w:color w:val="000000"/>
          <w:sz w:val="24"/>
          <w:szCs w:val="24"/>
        </w:rPr>
        <w:t xml:space="preserve">, W. (2021). </w:t>
      </w:r>
      <w:r w:rsidRPr="0050688B">
        <w:rPr>
          <w:rFonts w:ascii="Times New Roman" w:hAnsi="Times New Roman"/>
          <w:color w:val="000000"/>
          <w:sz w:val="24"/>
          <w:szCs w:val="24"/>
          <w:lang w:val="en-US"/>
        </w:rPr>
        <w:t xml:space="preserve">Endophytic Fungi: From Symbiosis to Secondary Metabolite Communications or Vice Versa? </w:t>
      </w:r>
      <w:r w:rsidRPr="0050688B">
        <w:rPr>
          <w:rFonts w:ascii="Times New Roman" w:hAnsi="Times New Roman"/>
          <w:i/>
          <w:iCs/>
          <w:color w:val="000000"/>
          <w:sz w:val="24"/>
          <w:szCs w:val="24"/>
          <w:lang w:val="en-US"/>
        </w:rPr>
        <w:t>Frontiers in Plant Science</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12</w:t>
      </w:r>
      <w:r w:rsidRPr="0050688B">
        <w:rPr>
          <w:rFonts w:ascii="Times New Roman" w:hAnsi="Times New Roman"/>
          <w:color w:val="000000"/>
          <w:sz w:val="24"/>
          <w:szCs w:val="24"/>
          <w:lang w:val="en-US"/>
        </w:rPr>
        <w:t xml:space="preserve">, 791033. </w:t>
      </w:r>
      <w:hyperlink r:id="rId20" w:history="1">
        <w:r w:rsidRPr="0050688B">
          <w:rPr>
            <w:rStyle w:val="Hipervnculo"/>
            <w:rFonts w:ascii="Times New Roman" w:hAnsi="Times New Roman"/>
            <w:sz w:val="24"/>
            <w:szCs w:val="24"/>
            <w:lang w:val="en-US"/>
          </w:rPr>
          <w:t>https://doi.org/10.3389/fpls.2021.791033</w:t>
        </w:r>
      </w:hyperlink>
      <w:r w:rsidR="001806FD" w:rsidRPr="0050688B">
        <w:rPr>
          <w:rStyle w:val="Hipervnculo"/>
          <w:rFonts w:ascii="Times New Roman" w:hAnsi="Times New Roman"/>
          <w:sz w:val="24"/>
          <w:szCs w:val="24"/>
          <w:lang w:val="en-US"/>
        </w:rPr>
        <w:t xml:space="preserve"> </w:t>
      </w:r>
    </w:p>
    <w:p w14:paraId="65A65262" w14:textId="6B51B03D" w:rsidR="001F4474" w:rsidRPr="0050688B" w:rsidRDefault="001F4474" w:rsidP="000F6640">
      <w:pPr>
        <w:pBdr>
          <w:top w:val="nil"/>
          <w:left w:val="nil"/>
          <w:bottom w:val="nil"/>
          <w:right w:val="nil"/>
          <w:between w:val="nil"/>
        </w:pBdr>
        <w:spacing w:after="0" w:line="480" w:lineRule="auto"/>
        <w:ind w:left="360" w:right="40"/>
        <w:jc w:val="both"/>
        <w:rPr>
          <w:rStyle w:val="Hipervnculo"/>
          <w:rFonts w:ascii="Times New Roman" w:hAnsi="Times New Roman"/>
          <w:sz w:val="24"/>
          <w:szCs w:val="24"/>
          <w:lang w:val="en-US"/>
        </w:rPr>
      </w:pPr>
      <w:r w:rsidRPr="0050688B">
        <w:rPr>
          <w:rFonts w:ascii="Times New Roman" w:hAnsi="Times New Roman"/>
          <w:color w:val="000000"/>
          <w:sz w:val="24"/>
          <w:szCs w:val="24"/>
          <w:lang w:val="en-US"/>
        </w:rPr>
        <w:t xml:space="preserve">Babu, B. K., Mathur, R. K., </w:t>
      </w:r>
      <w:proofErr w:type="spellStart"/>
      <w:r w:rsidRPr="0050688B">
        <w:rPr>
          <w:rFonts w:ascii="Times New Roman" w:hAnsi="Times New Roman"/>
          <w:color w:val="000000"/>
          <w:sz w:val="24"/>
          <w:szCs w:val="24"/>
          <w:lang w:val="en-US"/>
        </w:rPr>
        <w:t>Anitha</w:t>
      </w:r>
      <w:proofErr w:type="spellEnd"/>
      <w:r w:rsidRPr="0050688B">
        <w:rPr>
          <w:rFonts w:ascii="Times New Roman" w:hAnsi="Times New Roman"/>
          <w:color w:val="000000"/>
          <w:sz w:val="24"/>
          <w:szCs w:val="24"/>
          <w:lang w:val="en-US"/>
        </w:rPr>
        <w:t>, P., Ravichandran, G.</w:t>
      </w:r>
      <w:r w:rsidR="001806FD"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Bhagya, H. P. (2021). Phenomics, genomics of oil palm (</w:t>
      </w:r>
      <w:proofErr w:type="spellStart"/>
      <w:r w:rsidRPr="0050688B">
        <w:rPr>
          <w:rFonts w:ascii="Times New Roman" w:hAnsi="Times New Roman"/>
          <w:i/>
          <w:iCs/>
          <w:color w:val="000000"/>
          <w:sz w:val="24"/>
          <w:szCs w:val="24"/>
          <w:lang w:val="en-US"/>
        </w:rPr>
        <w:t>Elaeis</w:t>
      </w:r>
      <w:proofErr w:type="spellEnd"/>
      <w:r w:rsidRPr="0050688B">
        <w:rPr>
          <w:rFonts w:ascii="Times New Roman" w:hAnsi="Times New Roman"/>
          <w:i/>
          <w:iCs/>
          <w:color w:val="000000"/>
          <w:sz w:val="24"/>
          <w:szCs w:val="24"/>
          <w:lang w:val="en-US"/>
        </w:rPr>
        <w:t xml:space="preserve"> </w:t>
      </w:r>
      <w:proofErr w:type="spellStart"/>
      <w:r w:rsidRPr="0050688B">
        <w:rPr>
          <w:rFonts w:ascii="Times New Roman" w:hAnsi="Times New Roman"/>
          <w:i/>
          <w:iCs/>
          <w:color w:val="000000"/>
          <w:sz w:val="24"/>
          <w:szCs w:val="24"/>
          <w:lang w:val="en-US"/>
        </w:rPr>
        <w:t>guineensis</w:t>
      </w:r>
      <w:proofErr w:type="spellEnd"/>
      <w:r w:rsidRPr="0050688B">
        <w:rPr>
          <w:rFonts w:ascii="Times New Roman" w:hAnsi="Times New Roman"/>
          <w:color w:val="000000"/>
          <w:sz w:val="24"/>
          <w:szCs w:val="24"/>
          <w:lang w:val="en-US"/>
        </w:rPr>
        <w:t xml:space="preserve"> Jacq.): Way forward for making sustainable and high yielding quality oil palm. </w:t>
      </w:r>
      <w:r w:rsidRPr="0050688B">
        <w:rPr>
          <w:rFonts w:ascii="Times New Roman" w:hAnsi="Times New Roman"/>
          <w:i/>
          <w:iCs/>
          <w:color w:val="000000"/>
          <w:sz w:val="24"/>
          <w:szCs w:val="24"/>
          <w:lang w:val="en-US"/>
        </w:rPr>
        <w:t>Physiology and Molecular Biology of Plants</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27</w:t>
      </w:r>
      <w:r w:rsidRPr="0050688B">
        <w:rPr>
          <w:rFonts w:ascii="Times New Roman" w:hAnsi="Times New Roman"/>
          <w:color w:val="000000"/>
          <w:sz w:val="24"/>
          <w:szCs w:val="24"/>
          <w:lang w:val="en-US"/>
        </w:rPr>
        <w:t xml:space="preserve">(3), 587-604. </w:t>
      </w:r>
      <w:hyperlink r:id="rId21" w:history="1">
        <w:r w:rsidRPr="0050688B">
          <w:rPr>
            <w:rStyle w:val="Hipervnculo"/>
            <w:rFonts w:ascii="Times New Roman" w:hAnsi="Times New Roman"/>
            <w:sz w:val="24"/>
            <w:szCs w:val="24"/>
            <w:lang w:val="en-US"/>
          </w:rPr>
          <w:t>https://doi.org/10.1007/s12298-021-00964-w</w:t>
        </w:r>
      </w:hyperlink>
      <w:r w:rsidR="001806FD" w:rsidRPr="0050688B">
        <w:rPr>
          <w:rStyle w:val="Hipervnculo"/>
          <w:rFonts w:ascii="Times New Roman" w:hAnsi="Times New Roman"/>
          <w:sz w:val="24"/>
          <w:szCs w:val="24"/>
          <w:lang w:val="en-US"/>
        </w:rPr>
        <w:t xml:space="preserve"> </w:t>
      </w:r>
    </w:p>
    <w:p w14:paraId="38B36AD2" w14:textId="37E302AE"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pt-BR"/>
        </w:rPr>
      </w:pPr>
      <w:r w:rsidRPr="0050688B">
        <w:rPr>
          <w:rFonts w:ascii="Times New Roman" w:hAnsi="Times New Roman"/>
          <w:color w:val="000000"/>
          <w:sz w:val="24"/>
          <w:szCs w:val="24"/>
          <w:lang w:val="pt-BR"/>
        </w:rPr>
        <w:t xml:space="preserve">Barbosa, L. O., Lima, J. S., Magalhães, V. C., Gava, C. A. T., Soares, A. C. F., </w:t>
      </w:r>
      <w:proofErr w:type="spellStart"/>
      <w:r w:rsidRPr="0050688B">
        <w:rPr>
          <w:rFonts w:ascii="Times New Roman" w:hAnsi="Times New Roman"/>
          <w:color w:val="000000"/>
          <w:sz w:val="24"/>
          <w:szCs w:val="24"/>
          <w:lang w:val="pt-BR"/>
        </w:rPr>
        <w:t>Marbach</w:t>
      </w:r>
      <w:proofErr w:type="spellEnd"/>
      <w:r w:rsidRPr="0050688B">
        <w:rPr>
          <w:rFonts w:ascii="Times New Roman" w:hAnsi="Times New Roman"/>
          <w:color w:val="000000"/>
          <w:sz w:val="24"/>
          <w:szCs w:val="24"/>
          <w:lang w:val="pt-BR"/>
        </w:rPr>
        <w:t>, P. A. S.</w:t>
      </w:r>
      <w:r w:rsidR="001806FD" w:rsidRPr="0050688B">
        <w:rPr>
          <w:rFonts w:ascii="Times New Roman" w:hAnsi="Times New Roman"/>
          <w:color w:val="000000"/>
          <w:sz w:val="24"/>
          <w:szCs w:val="24"/>
          <w:lang w:val="pt-BR"/>
        </w:rPr>
        <w:t xml:space="preserve"> </w:t>
      </w:r>
      <w:proofErr w:type="spellStart"/>
      <w:r w:rsidR="001806FD" w:rsidRPr="0050688B">
        <w:rPr>
          <w:rFonts w:ascii="Times New Roman" w:hAnsi="Times New Roman"/>
          <w:color w:val="000000"/>
          <w:sz w:val="24"/>
          <w:szCs w:val="24"/>
          <w:lang w:val="pt-BR"/>
        </w:rPr>
        <w:t>and</w:t>
      </w:r>
      <w:proofErr w:type="spellEnd"/>
      <w:r w:rsidRPr="0050688B">
        <w:rPr>
          <w:rFonts w:ascii="Times New Roman" w:hAnsi="Times New Roman"/>
          <w:color w:val="000000"/>
          <w:sz w:val="24"/>
          <w:szCs w:val="24"/>
          <w:lang w:val="pt-BR"/>
        </w:rPr>
        <w:t xml:space="preserve"> de Souza, J. T. (2018). </w:t>
      </w:r>
      <w:r w:rsidRPr="0050688B">
        <w:rPr>
          <w:rFonts w:ascii="Times New Roman" w:hAnsi="Times New Roman"/>
          <w:color w:val="000000"/>
          <w:sz w:val="24"/>
          <w:szCs w:val="24"/>
          <w:lang w:val="en-US"/>
        </w:rPr>
        <w:t xml:space="preserve">Compatibility and combination of selected bacterial antagonists in the biocontrol of sisal bole rot disease. </w:t>
      </w:r>
      <w:proofErr w:type="spellStart"/>
      <w:r w:rsidRPr="0050688B">
        <w:rPr>
          <w:rFonts w:ascii="Times New Roman" w:hAnsi="Times New Roman"/>
          <w:i/>
          <w:iCs/>
          <w:color w:val="000000"/>
          <w:sz w:val="24"/>
          <w:szCs w:val="24"/>
          <w:lang w:val="pt-BR"/>
        </w:rPr>
        <w:t>BioControl</w:t>
      </w:r>
      <w:proofErr w:type="spellEnd"/>
      <w:r w:rsidRPr="0050688B">
        <w:rPr>
          <w:rFonts w:ascii="Times New Roman" w:hAnsi="Times New Roman"/>
          <w:color w:val="000000"/>
          <w:sz w:val="24"/>
          <w:szCs w:val="24"/>
          <w:lang w:val="pt-BR"/>
        </w:rPr>
        <w:t xml:space="preserve">, </w:t>
      </w:r>
      <w:r w:rsidRPr="0050688B">
        <w:rPr>
          <w:rFonts w:ascii="Times New Roman" w:hAnsi="Times New Roman"/>
          <w:i/>
          <w:iCs/>
          <w:color w:val="000000"/>
          <w:sz w:val="24"/>
          <w:szCs w:val="24"/>
          <w:lang w:val="pt-BR"/>
        </w:rPr>
        <w:t>63</w:t>
      </w:r>
      <w:r w:rsidRPr="0050688B">
        <w:rPr>
          <w:rFonts w:ascii="Times New Roman" w:hAnsi="Times New Roman"/>
          <w:color w:val="000000"/>
          <w:sz w:val="24"/>
          <w:szCs w:val="24"/>
          <w:lang w:val="pt-BR"/>
        </w:rPr>
        <w:t xml:space="preserve">(4), 595-605. </w:t>
      </w:r>
      <w:hyperlink r:id="rId22" w:history="1">
        <w:r w:rsidRPr="0050688B">
          <w:rPr>
            <w:rStyle w:val="Hipervnculo"/>
            <w:rFonts w:ascii="Times New Roman" w:hAnsi="Times New Roman"/>
            <w:sz w:val="24"/>
            <w:szCs w:val="24"/>
            <w:lang w:val="pt-BR"/>
          </w:rPr>
          <w:t>https://doi.org/10.1007/s10526-018-9872-x</w:t>
        </w:r>
      </w:hyperlink>
      <w:r w:rsidR="001806FD" w:rsidRPr="0050688B">
        <w:rPr>
          <w:rStyle w:val="Hipervnculo"/>
          <w:rFonts w:ascii="Times New Roman" w:hAnsi="Times New Roman"/>
          <w:sz w:val="24"/>
          <w:szCs w:val="24"/>
          <w:lang w:val="pt-BR"/>
        </w:rPr>
        <w:t xml:space="preserve"> </w:t>
      </w:r>
    </w:p>
    <w:p w14:paraId="5615BF5F" w14:textId="1AEAA40E"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pt-BR"/>
        </w:rPr>
        <w:t>Behera</w:t>
      </w:r>
      <w:proofErr w:type="spellEnd"/>
      <w:r w:rsidRPr="0050688B">
        <w:rPr>
          <w:rFonts w:ascii="Times New Roman" w:hAnsi="Times New Roman"/>
          <w:color w:val="000000"/>
          <w:sz w:val="24"/>
          <w:szCs w:val="24"/>
          <w:lang w:val="pt-BR"/>
        </w:rPr>
        <w:t xml:space="preserve">, B. C., </w:t>
      </w:r>
      <w:proofErr w:type="spellStart"/>
      <w:r w:rsidRPr="0050688B">
        <w:rPr>
          <w:rFonts w:ascii="Times New Roman" w:hAnsi="Times New Roman"/>
          <w:color w:val="000000"/>
          <w:sz w:val="24"/>
          <w:szCs w:val="24"/>
          <w:lang w:val="pt-BR"/>
        </w:rPr>
        <w:t>Mishra</w:t>
      </w:r>
      <w:proofErr w:type="spellEnd"/>
      <w:r w:rsidRPr="0050688B">
        <w:rPr>
          <w:rFonts w:ascii="Times New Roman" w:hAnsi="Times New Roman"/>
          <w:color w:val="000000"/>
          <w:sz w:val="24"/>
          <w:szCs w:val="24"/>
          <w:lang w:val="pt-BR"/>
        </w:rPr>
        <w:t>, R.</w:t>
      </w:r>
      <w:r w:rsidR="001806FD" w:rsidRPr="0050688B">
        <w:rPr>
          <w:rFonts w:ascii="Times New Roman" w:hAnsi="Times New Roman"/>
          <w:color w:val="000000"/>
          <w:sz w:val="24"/>
          <w:szCs w:val="24"/>
          <w:lang w:val="pt-BR"/>
        </w:rPr>
        <w:t xml:space="preserve"> </w:t>
      </w:r>
      <w:proofErr w:type="spellStart"/>
      <w:r w:rsidR="001806FD" w:rsidRPr="0050688B">
        <w:rPr>
          <w:rFonts w:ascii="Times New Roman" w:hAnsi="Times New Roman"/>
          <w:color w:val="000000"/>
          <w:sz w:val="24"/>
          <w:szCs w:val="24"/>
          <w:lang w:val="pt-BR"/>
        </w:rPr>
        <w:t>and</w:t>
      </w:r>
      <w:proofErr w:type="spellEnd"/>
      <w:r w:rsidRPr="0050688B">
        <w:rPr>
          <w:rFonts w:ascii="Times New Roman" w:hAnsi="Times New Roman"/>
          <w:color w:val="000000"/>
          <w:sz w:val="24"/>
          <w:szCs w:val="24"/>
          <w:lang w:val="pt-BR"/>
        </w:rPr>
        <w:t xml:space="preserve"> </w:t>
      </w:r>
      <w:proofErr w:type="spellStart"/>
      <w:r w:rsidRPr="0050688B">
        <w:rPr>
          <w:rFonts w:ascii="Times New Roman" w:hAnsi="Times New Roman"/>
          <w:color w:val="000000"/>
          <w:sz w:val="24"/>
          <w:szCs w:val="24"/>
          <w:lang w:val="pt-BR"/>
        </w:rPr>
        <w:t>Mohapatra</w:t>
      </w:r>
      <w:proofErr w:type="spellEnd"/>
      <w:r w:rsidRPr="0050688B">
        <w:rPr>
          <w:rFonts w:ascii="Times New Roman" w:hAnsi="Times New Roman"/>
          <w:color w:val="000000"/>
          <w:sz w:val="24"/>
          <w:szCs w:val="24"/>
          <w:lang w:val="pt-BR"/>
        </w:rPr>
        <w:t xml:space="preserve">, S. (2021). </w:t>
      </w:r>
      <w:r w:rsidRPr="0050688B">
        <w:rPr>
          <w:rFonts w:ascii="Times New Roman" w:hAnsi="Times New Roman"/>
          <w:color w:val="000000"/>
          <w:sz w:val="24"/>
          <w:szCs w:val="24"/>
          <w:lang w:val="en-US"/>
        </w:rPr>
        <w:t xml:space="preserve">Microbial citric acid: Production, properties, application, and future perspectives. </w:t>
      </w:r>
      <w:r w:rsidRPr="0050688B">
        <w:rPr>
          <w:rFonts w:ascii="Times New Roman" w:hAnsi="Times New Roman"/>
          <w:i/>
          <w:iCs/>
          <w:color w:val="000000"/>
          <w:sz w:val="24"/>
          <w:szCs w:val="24"/>
          <w:lang w:val="en-US"/>
        </w:rPr>
        <w:t>Food Frontiers</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2</w:t>
      </w:r>
      <w:r w:rsidRPr="0050688B">
        <w:rPr>
          <w:rFonts w:ascii="Times New Roman" w:hAnsi="Times New Roman"/>
          <w:color w:val="000000"/>
          <w:sz w:val="24"/>
          <w:szCs w:val="24"/>
          <w:lang w:val="en-US"/>
        </w:rPr>
        <w:t xml:space="preserve">(1), 62-76. </w:t>
      </w:r>
      <w:hyperlink r:id="rId23" w:history="1">
        <w:r w:rsidRPr="0050688B">
          <w:rPr>
            <w:rStyle w:val="Hipervnculo"/>
            <w:rFonts w:ascii="Times New Roman" w:hAnsi="Times New Roman"/>
            <w:sz w:val="24"/>
            <w:szCs w:val="24"/>
            <w:lang w:val="en-US"/>
          </w:rPr>
          <w:t>https://doi.org/10.1002/fft2.66</w:t>
        </w:r>
      </w:hyperlink>
    </w:p>
    <w:p w14:paraId="1B5B8B7C" w14:textId="5E18C374"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lang w:val="en-US"/>
        </w:rPr>
        <w:t>Bind, S., Bind, S., Sharma, A. K.</w:t>
      </w:r>
      <w:r w:rsidR="001806FD"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Chaturvedi, P. (2022). Epigenetic Modification: A Key Tool for Secondary Metabolite Production in Microorganisms. Frontiers in Microbiology, </w:t>
      </w:r>
      <w:r w:rsidRPr="0050688B">
        <w:rPr>
          <w:rFonts w:ascii="Times New Roman" w:hAnsi="Times New Roman"/>
          <w:i/>
          <w:iCs/>
          <w:color w:val="000000"/>
          <w:sz w:val="24"/>
          <w:szCs w:val="24"/>
          <w:lang w:val="en-US"/>
        </w:rPr>
        <w:t>13</w:t>
      </w:r>
      <w:r w:rsidRPr="0050688B">
        <w:rPr>
          <w:rFonts w:ascii="Times New Roman" w:hAnsi="Times New Roman"/>
          <w:color w:val="000000"/>
          <w:sz w:val="24"/>
          <w:szCs w:val="24"/>
          <w:lang w:val="en-US"/>
        </w:rPr>
        <w:t xml:space="preserve">. </w:t>
      </w:r>
      <w:r w:rsidR="001806FD" w:rsidRPr="0050688B">
        <w:t xml:space="preserve"> </w:t>
      </w:r>
      <w:hyperlink r:id="rId24" w:tgtFrame="_blank" w:history="1">
        <w:r w:rsidR="001806FD" w:rsidRPr="0050688B">
          <w:rPr>
            <w:rStyle w:val="Hipervnculo"/>
            <w:rFonts w:ascii="Times New Roman" w:hAnsi="Times New Roman"/>
            <w:sz w:val="24"/>
            <w:szCs w:val="24"/>
          </w:rPr>
          <w:t>https://doi.org/10.3389/fmicb.2022.784109</w:t>
        </w:r>
      </w:hyperlink>
    </w:p>
    <w:p w14:paraId="2202E413" w14:textId="770F1EBE"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lang w:val="en-US"/>
        </w:rPr>
        <w:lastRenderedPageBreak/>
        <w:t>Binder, U., Chu, M., Read, N. D.</w:t>
      </w:r>
      <w:r w:rsidR="001806FD"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Marx, F. (2010). The Antifungal Activity of the </w:t>
      </w:r>
      <w:r w:rsidRPr="0050688B">
        <w:rPr>
          <w:rFonts w:ascii="Times New Roman" w:hAnsi="Times New Roman"/>
          <w:i/>
          <w:iCs/>
          <w:color w:val="000000"/>
          <w:sz w:val="24"/>
          <w:szCs w:val="24"/>
          <w:lang w:val="en-US"/>
        </w:rPr>
        <w:t xml:space="preserve">Penicillium </w:t>
      </w:r>
      <w:proofErr w:type="spellStart"/>
      <w:r w:rsidRPr="0050688B">
        <w:rPr>
          <w:rFonts w:ascii="Times New Roman" w:hAnsi="Times New Roman"/>
          <w:i/>
          <w:iCs/>
          <w:color w:val="000000"/>
          <w:sz w:val="24"/>
          <w:szCs w:val="24"/>
          <w:lang w:val="en-US"/>
        </w:rPr>
        <w:t>chrysogenum</w:t>
      </w:r>
      <w:proofErr w:type="spellEnd"/>
      <w:r w:rsidRPr="0050688B">
        <w:rPr>
          <w:rFonts w:ascii="Times New Roman" w:hAnsi="Times New Roman"/>
          <w:color w:val="000000"/>
          <w:sz w:val="24"/>
          <w:szCs w:val="24"/>
          <w:lang w:val="en-US"/>
        </w:rPr>
        <w:t xml:space="preserve"> Protein PAF Disrupts Calcium Homeostasis in </w:t>
      </w:r>
      <w:r w:rsidRPr="0050688B">
        <w:rPr>
          <w:rFonts w:ascii="Times New Roman" w:hAnsi="Times New Roman"/>
          <w:i/>
          <w:iCs/>
          <w:color w:val="000000"/>
          <w:sz w:val="24"/>
          <w:szCs w:val="24"/>
          <w:lang w:val="en-US"/>
        </w:rPr>
        <w:t xml:space="preserve">Neurospora </w:t>
      </w:r>
      <w:proofErr w:type="spellStart"/>
      <w:r w:rsidRPr="0050688B">
        <w:rPr>
          <w:rFonts w:ascii="Times New Roman" w:hAnsi="Times New Roman"/>
          <w:i/>
          <w:iCs/>
          <w:color w:val="000000"/>
          <w:sz w:val="24"/>
          <w:szCs w:val="24"/>
          <w:lang w:val="en-US"/>
        </w:rPr>
        <w:t>crassa</w:t>
      </w:r>
      <w:proofErr w:type="spellEnd"/>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Eukaryotic Cell</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9</w:t>
      </w:r>
      <w:r w:rsidRPr="0050688B">
        <w:rPr>
          <w:rFonts w:ascii="Times New Roman" w:hAnsi="Times New Roman"/>
          <w:color w:val="000000"/>
          <w:sz w:val="24"/>
          <w:szCs w:val="24"/>
          <w:lang w:val="en-US"/>
        </w:rPr>
        <w:t xml:space="preserve">(9), 1374-1382. </w:t>
      </w:r>
      <w:hyperlink r:id="rId25" w:history="1">
        <w:r w:rsidRPr="0050688B">
          <w:rPr>
            <w:rStyle w:val="Hipervnculo"/>
            <w:rFonts w:ascii="Times New Roman" w:hAnsi="Times New Roman"/>
            <w:sz w:val="24"/>
            <w:szCs w:val="24"/>
            <w:lang w:val="en-US"/>
          </w:rPr>
          <w:t>https://doi.org/10.1128/EC.00050-10</w:t>
        </w:r>
      </w:hyperlink>
    </w:p>
    <w:p w14:paraId="63F46014" w14:textId="2A4D622E"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Bizuneh</w:t>
      </w:r>
      <w:proofErr w:type="spellEnd"/>
      <w:r w:rsidRPr="0050688B">
        <w:rPr>
          <w:rFonts w:ascii="Times New Roman" w:hAnsi="Times New Roman"/>
          <w:color w:val="000000"/>
          <w:sz w:val="24"/>
          <w:szCs w:val="24"/>
          <w:lang w:val="en-US"/>
        </w:rPr>
        <w:t xml:space="preserve">, G. K. (2021). The chemical diversity and biological activities of phytoalexins. Advances in Traditional Medicine, </w:t>
      </w:r>
      <w:r w:rsidRPr="0050688B">
        <w:rPr>
          <w:rFonts w:ascii="Times New Roman" w:hAnsi="Times New Roman"/>
          <w:i/>
          <w:iCs/>
          <w:color w:val="000000"/>
          <w:sz w:val="24"/>
          <w:szCs w:val="24"/>
          <w:lang w:val="en-US"/>
        </w:rPr>
        <w:t>21</w:t>
      </w:r>
      <w:r w:rsidRPr="0050688B">
        <w:rPr>
          <w:rFonts w:ascii="Times New Roman" w:hAnsi="Times New Roman"/>
          <w:color w:val="000000"/>
          <w:sz w:val="24"/>
          <w:szCs w:val="24"/>
          <w:lang w:val="en-US"/>
        </w:rPr>
        <w:t xml:space="preserve">(1), 31-43. </w:t>
      </w:r>
      <w:hyperlink r:id="rId26" w:history="1">
        <w:r w:rsidRPr="0050688B">
          <w:rPr>
            <w:rStyle w:val="Hipervnculo"/>
            <w:rFonts w:ascii="Times New Roman" w:hAnsi="Times New Roman"/>
            <w:sz w:val="24"/>
            <w:szCs w:val="24"/>
            <w:lang w:val="en-US"/>
          </w:rPr>
          <w:t>https://doi.org/10.1007/s13596-020-00442-w</w:t>
        </w:r>
      </w:hyperlink>
      <w:r w:rsidR="001806FD" w:rsidRPr="0050688B">
        <w:rPr>
          <w:rStyle w:val="Hipervnculo"/>
          <w:rFonts w:ascii="Times New Roman" w:hAnsi="Times New Roman"/>
          <w:sz w:val="24"/>
          <w:szCs w:val="24"/>
          <w:lang w:val="en-US"/>
        </w:rPr>
        <w:t xml:space="preserve"> </w:t>
      </w:r>
    </w:p>
    <w:p w14:paraId="3116BB6E" w14:textId="75BC54E0"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lang w:val="en-US"/>
        </w:rPr>
        <w:t xml:space="preserve">Bonner, J. T. (2018). A Study of the Temperature and Humidity Requirements of </w:t>
      </w:r>
      <w:r w:rsidRPr="0050688B">
        <w:rPr>
          <w:rFonts w:ascii="Times New Roman" w:hAnsi="Times New Roman"/>
          <w:i/>
          <w:iCs/>
          <w:color w:val="000000"/>
          <w:sz w:val="24"/>
          <w:szCs w:val="24"/>
          <w:lang w:val="en-US"/>
        </w:rPr>
        <w:t xml:space="preserve">Aspergillus </w:t>
      </w:r>
      <w:proofErr w:type="spellStart"/>
      <w:r w:rsidR="005E67AF" w:rsidRPr="0050688B">
        <w:rPr>
          <w:rFonts w:ascii="Times New Roman" w:hAnsi="Times New Roman"/>
          <w:i/>
          <w:iCs/>
          <w:color w:val="000000"/>
          <w:sz w:val="24"/>
          <w:szCs w:val="24"/>
          <w:lang w:val="en-US"/>
        </w:rPr>
        <w:t>n</w:t>
      </w:r>
      <w:r w:rsidRPr="0050688B">
        <w:rPr>
          <w:rFonts w:ascii="Times New Roman" w:hAnsi="Times New Roman"/>
          <w:i/>
          <w:iCs/>
          <w:color w:val="000000"/>
          <w:sz w:val="24"/>
          <w:szCs w:val="24"/>
          <w:lang w:val="en-US"/>
        </w:rPr>
        <w:t>iger</w:t>
      </w:r>
      <w:proofErr w:type="spellEnd"/>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Mycologia</w:t>
      </w:r>
      <w:proofErr w:type="spellEnd"/>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40</w:t>
      </w:r>
      <w:r w:rsidRPr="0050688B">
        <w:rPr>
          <w:rFonts w:ascii="Times New Roman" w:hAnsi="Times New Roman"/>
          <w:color w:val="000000"/>
          <w:sz w:val="24"/>
          <w:szCs w:val="24"/>
          <w:lang w:val="en-US"/>
        </w:rPr>
        <w:t xml:space="preserve">(6), 728-738. </w:t>
      </w:r>
      <w:hyperlink r:id="rId27" w:history="1">
        <w:r w:rsidRPr="0050688B">
          <w:rPr>
            <w:rStyle w:val="Hipervnculo"/>
            <w:rFonts w:ascii="Times New Roman" w:hAnsi="Times New Roman"/>
            <w:sz w:val="24"/>
            <w:szCs w:val="24"/>
            <w:lang w:val="en-US"/>
          </w:rPr>
          <w:t>https://doi.org/10.1080/00275514.1948.12017741</w:t>
        </w:r>
      </w:hyperlink>
      <w:r w:rsidR="001806FD" w:rsidRPr="0050688B">
        <w:rPr>
          <w:rStyle w:val="Hipervnculo"/>
          <w:rFonts w:ascii="Times New Roman" w:hAnsi="Times New Roman"/>
          <w:sz w:val="24"/>
          <w:szCs w:val="24"/>
          <w:lang w:val="en-US"/>
        </w:rPr>
        <w:t xml:space="preserve"> </w:t>
      </w:r>
    </w:p>
    <w:p w14:paraId="50212E78" w14:textId="1A1B448E"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Chepsergon</w:t>
      </w:r>
      <w:proofErr w:type="spellEnd"/>
      <w:r w:rsidRPr="0050688B">
        <w:rPr>
          <w:rFonts w:ascii="Times New Roman" w:hAnsi="Times New Roman"/>
          <w:color w:val="000000"/>
          <w:sz w:val="24"/>
          <w:szCs w:val="24"/>
          <w:lang w:val="en-US"/>
        </w:rPr>
        <w:t xml:space="preserve">, J., </w:t>
      </w:r>
      <w:proofErr w:type="spellStart"/>
      <w:r w:rsidRPr="0050688B">
        <w:rPr>
          <w:rFonts w:ascii="Times New Roman" w:hAnsi="Times New Roman"/>
          <w:color w:val="000000"/>
          <w:sz w:val="24"/>
          <w:szCs w:val="24"/>
          <w:lang w:val="en-US"/>
        </w:rPr>
        <w:t>Motaung</w:t>
      </w:r>
      <w:proofErr w:type="spellEnd"/>
      <w:r w:rsidRPr="0050688B">
        <w:rPr>
          <w:rFonts w:ascii="Times New Roman" w:hAnsi="Times New Roman"/>
          <w:color w:val="000000"/>
          <w:sz w:val="24"/>
          <w:szCs w:val="24"/>
          <w:lang w:val="en-US"/>
        </w:rPr>
        <w:t xml:space="preserve">, T. E., </w:t>
      </w:r>
      <w:proofErr w:type="spellStart"/>
      <w:r w:rsidRPr="0050688B">
        <w:rPr>
          <w:rFonts w:ascii="Times New Roman" w:hAnsi="Times New Roman"/>
          <w:color w:val="000000"/>
          <w:sz w:val="24"/>
          <w:szCs w:val="24"/>
          <w:lang w:val="en-US"/>
        </w:rPr>
        <w:t>Bellieny-Rabelo</w:t>
      </w:r>
      <w:proofErr w:type="spellEnd"/>
      <w:r w:rsidRPr="0050688B">
        <w:rPr>
          <w:rFonts w:ascii="Times New Roman" w:hAnsi="Times New Roman"/>
          <w:color w:val="000000"/>
          <w:sz w:val="24"/>
          <w:szCs w:val="24"/>
          <w:lang w:val="en-US"/>
        </w:rPr>
        <w:t>, D.</w:t>
      </w:r>
      <w:r w:rsidR="001806FD"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Moleleki</w:t>
      </w:r>
      <w:proofErr w:type="spellEnd"/>
      <w:r w:rsidRPr="0050688B">
        <w:rPr>
          <w:rFonts w:ascii="Times New Roman" w:hAnsi="Times New Roman"/>
          <w:color w:val="000000"/>
          <w:sz w:val="24"/>
          <w:szCs w:val="24"/>
          <w:lang w:val="en-US"/>
        </w:rPr>
        <w:t xml:space="preserve">, L. N. (2020). Organize, Don’t Agonize: Strategic Success of </w:t>
      </w:r>
      <w:r w:rsidRPr="0050688B">
        <w:rPr>
          <w:rFonts w:ascii="Times New Roman" w:hAnsi="Times New Roman"/>
          <w:i/>
          <w:iCs/>
          <w:color w:val="000000"/>
          <w:sz w:val="24"/>
          <w:szCs w:val="24"/>
          <w:lang w:val="en-US"/>
        </w:rPr>
        <w:t>Phytophthora</w:t>
      </w:r>
      <w:r w:rsidRPr="0050688B">
        <w:rPr>
          <w:rFonts w:ascii="Times New Roman" w:hAnsi="Times New Roman"/>
          <w:color w:val="000000"/>
          <w:sz w:val="24"/>
          <w:szCs w:val="24"/>
          <w:lang w:val="en-US"/>
        </w:rPr>
        <w:t xml:space="preserve"> Species. </w:t>
      </w:r>
      <w:r w:rsidRPr="0050688B">
        <w:rPr>
          <w:rFonts w:ascii="Times New Roman" w:hAnsi="Times New Roman"/>
          <w:i/>
          <w:iCs/>
          <w:color w:val="000000"/>
          <w:sz w:val="24"/>
          <w:szCs w:val="24"/>
          <w:lang w:val="en-US"/>
        </w:rPr>
        <w:t>Microorganisms</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8</w:t>
      </w:r>
      <w:r w:rsidRPr="0050688B">
        <w:rPr>
          <w:rFonts w:ascii="Times New Roman" w:hAnsi="Times New Roman"/>
          <w:color w:val="000000"/>
          <w:sz w:val="24"/>
          <w:szCs w:val="24"/>
          <w:lang w:val="en-US"/>
        </w:rPr>
        <w:t xml:space="preserve">(6), 917. </w:t>
      </w:r>
      <w:hyperlink r:id="rId28" w:history="1">
        <w:r w:rsidRPr="0050688B">
          <w:rPr>
            <w:rStyle w:val="Hipervnculo"/>
            <w:rFonts w:ascii="Times New Roman" w:hAnsi="Times New Roman"/>
            <w:sz w:val="24"/>
            <w:szCs w:val="24"/>
            <w:lang w:val="en-US"/>
          </w:rPr>
          <w:t>https://doi.org/10.3390/microorganisms8060917</w:t>
        </w:r>
      </w:hyperlink>
      <w:r w:rsidR="001806FD" w:rsidRPr="0050688B">
        <w:rPr>
          <w:rStyle w:val="Hipervnculo"/>
          <w:rFonts w:ascii="Times New Roman" w:hAnsi="Times New Roman"/>
          <w:sz w:val="24"/>
          <w:szCs w:val="24"/>
          <w:lang w:val="en-US"/>
        </w:rPr>
        <w:t xml:space="preserve"> </w:t>
      </w:r>
    </w:p>
    <w:p w14:paraId="2400A4B0" w14:textId="2321B3DC" w:rsidR="001F4474" w:rsidRPr="0050688B" w:rsidRDefault="001F4474" w:rsidP="00B40DFE">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Cortesão</w:t>
      </w:r>
      <w:proofErr w:type="spellEnd"/>
      <w:r w:rsidRPr="0050688B">
        <w:rPr>
          <w:rFonts w:ascii="Times New Roman" w:hAnsi="Times New Roman"/>
          <w:color w:val="000000"/>
          <w:sz w:val="24"/>
          <w:szCs w:val="24"/>
          <w:lang w:val="en-US"/>
        </w:rPr>
        <w:t xml:space="preserve">, M., de Haas, A., </w:t>
      </w:r>
      <w:proofErr w:type="spellStart"/>
      <w:r w:rsidRPr="0050688B">
        <w:rPr>
          <w:rFonts w:ascii="Times New Roman" w:hAnsi="Times New Roman"/>
          <w:color w:val="000000"/>
          <w:sz w:val="24"/>
          <w:szCs w:val="24"/>
          <w:lang w:val="en-US"/>
        </w:rPr>
        <w:t>Unterbusch</w:t>
      </w:r>
      <w:proofErr w:type="spellEnd"/>
      <w:r w:rsidRPr="0050688B">
        <w:rPr>
          <w:rFonts w:ascii="Times New Roman" w:hAnsi="Times New Roman"/>
          <w:color w:val="000000"/>
          <w:sz w:val="24"/>
          <w:szCs w:val="24"/>
          <w:lang w:val="en-US"/>
        </w:rPr>
        <w:t xml:space="preserve">, R., Fujimori, A., </w:t>
      </w:r>
      <w:proofErr w:type="spellStart"/>
      <w:r w:rsidRPr="0050688B">
        <w:rPr>
          <w:rFonts w:ascii="Times New Roman" w:hAnsi="Times New Roman"/>
          <w:color w:val="000000"/>
          <w:sz w:val="24"/>
          <w:szCs w:val="24"/>
          <w:lang w:val="en-US"/>
        </w:rPr>
        <w:t>Schütze</w:t>
      </w:r>
      <w:proofErr w:type="spellEnd"/>
      <w:r w:rsidRPr="0050688B">
        <w:rPr>
          <w:rFonts w:ascii="Times New Roman" w:hAnsi="Times New Roman"/>
          <w:color w:val="000000"/>
          <w:sz w:val="24"/>
          <w:szCs w:val="24"/>
          <w:lang w:val="en-US"/>
        </w:rPr>
        <w:t>, T., Meyer, V.</w:t>
      </w:r>
      <w:r w:rsidR="001806FD"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Moeller, R. (2020). </w:t>
      </w:r>
      <w:r w:rsidRPr="0050688B">
        <w:rPr>
          <w:rFonts w:ascii="Times New Roman" w:hAnsi="Times New Roman"/>
          <w:i/>
          <w:iCs/>
          <w:color w:val="000000"/>
          <w:sz w:val="24"/>
          <w:szCs w:val="24"/>
          <w:lang w:val="en-US"/>
        </w:rPr>
        <w:t xml:space="preserve">Aspergillus </w:t>
      </w:r>
      <w:proofErr w:type="spellStart"/>
      <w:r w:rsidRPr="0050688B">
        <w:rPr>
          <w:rFonts w:ascii="Times New Roman" w:hAnsi="Times New Roman"/>
          <w:i/>
          <w:iCs/>
          <w:color w:val="000000"/>
          <w:sz w:val="24"/>
          <w:szCs w:val="24"/>
          <w:lang w:val="en-US"/>
        </w:rPr>
        <w:t>niger</w:t>
      </w:r>
      <w:proofErr w:type="spellEnd"/>
      <w:r w:rsidRPr="0050688B">
        <w:rPr>
          <w:rFonts w:ascii="Times New Roman" w:hAnsi="Times New Roman"/>
          <w:color w:val="000000"/>
          <w:sz w:val="24"/>
          <w:szCs w:val="24"/>
          <w:lang w:val="en-US"/>
        </w:rPr>
        <w:t xml:space="preserve"> Spores Are Highly Resistant to Space Radiation. </w:t>
      </w:r>
      <w:r w:rsidRPr="0050688B">
        <w:rPr>
          <w:rFonts w:ascii="Times New Roman" w:hAnsi="Times New Roman"/>
          <w:i/>
          <w:iCs/>
          <w:color w:val="000000"/>
          <w:sz w:val="24"/>
          <w:szCs w:val="24"/>
          <w:lang w:val="en-US"/>
        </w:rPr>
        <w:t>Frontiers in Microbiology</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11</w:t>
      </w:r>
      <w:r w:rsidRPr="0050688B">
        <w:rPr>
          <w:rFonts w:ascii="Times New Roman" w:hAnsi="Times New Roman"/>
          <w:color w:val="000000"/>
          <w:sz w:val="24"/>
          <w:szCs w:val="24"/>
          <w:lang w:val="en-US"/>
        </w:rPr>
        <w:t xml:space="preserve">, 560. </w:t>
      </w:r>
      <w:hyperlink r:id="rId29" w:history="1">
        <w:r w:rsidRPr="0050688B">
          <w:rPr>
            <w:rStyle w:val="Hipervnculo"/>
            <w:rFonts w:ascii="Times New Roman" w:hAnsi="Times New Roman"/>
            <w:sz w:val="24"/>
            <w:szCs w:val="24"/>
            <w:lang w:val="en-US"/>
          </w:rPr>
          <w:t>https://doi.org/10.3389/fmicb.2020.00560</w:t>
        </w:r>
      </w:hyperlink>
      <w:r w:rsidR="001806FD" w:rsidRPr="0050688B">
        <w:rPr>
          <w:rStyle w:val="Hipervnculo"/>
          <w:rFonts w:ascii="Times New Roman" w:hAnsi="Times New Roman"/>
          <w:sz w:val="24"/>
          <w:szCs w:val="24"/>
          <w:lang w:val="en-US"/>
        </w:rPr>
        <w:t xml:space="preserve"> </w:t>
      </w:r>
    </w:p>
    <w:p w14:paraId="47BAA76A" w14:textId="750B2B9B" w:rsidR="001F4474" w:rsidRPr="0050688B" w:rsidRDefault="001806FD"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Gavrin</w:t>
      </w:r>
      <w:proofErr w:type="spellEnd"/>
      <w:r w:rsidRPr="0050688B">
        <w:rPr>
          <w:rFonts w:ascii="Times New Roman" w:hAnsi="Times New Roman"/>
          <w:color w:val="000000"/>
          <w:sz w:val="24"/>
          <w:szCs w:val="24"/>
          <w:lang w:val="en-US"/>
        </w:rPr>
        <w:t xml:space="preserve">, A., Rey, T., Torode, T. A., </w:t>
      </w:r>
      <w:proofErr w:type="spellStart"/>
      <w:r w:rsidRPr="0050688B">
        <w:rPr>
          <w:rFonts w:ascii="Times New Roman" w:hAnsi="Times New Roman"/>
          <w:color w:val="000000"/>
          <w:sz w:val="24"/>
          <w:szCs w:val="24"/>
          <w:lang w:val="en-US"/>
        </w:rPr>
        <w:t>Toulotte</w:t>
      </w:r>
      <w:proofErr w:type="spellEnd"/>
      <w:r w:rsidRPr="0050688B">
        <w:rPr>
          <w:rFonts w:ascii="Times New Roman" w:hAnsi="Times New Roman"/>
          <w:color w:val="000000"/>
          <w:sz w:val="24"/>
          <w:szCs w:val="24"/>
          <w:lang w:val="en-US"/>
        </w:rPr>
        <w:t xml:space="preserve">, J. Chatterjee, A., Kaplan, J. L., </w:t>
      </w:r>
      <w:r w:rsidR="00D003C0" w:rsidRPr="0050688B">
        <w:rPr>
          <w:rFonts w:ascii="Times New Roman" w:hAnsi="Times New Roman"/>
          <w:color w:val="000000"/>
          <w:sz w:val="24"/>
          <w:szCs w:val="24"/>
          <w:lang w:val="en-US"/>
        </w:rPr>
        <w:t xml:space="preserve">Evangelista, E., Takagi, H., </w:t>
      </w:r>
      <w:proofErr w:type="spellStart"/>
      <w:r w:rsidR="00D003C0" w:rsidRPr="0050688B">
        <w:rPr>
          <w:rFonts w:ascii="Times New Roman" w:hAnsi="Times New Roman"/>
          <w:color w:val="000000"/>
          <w:sz w:val="24"/>
          <w:szCs w:val="24"/>
          <w:lang w:val="en-US"/>
        </w:rPr>
        <w:t>Charoensawan</w:t>
      </w:r>
      <w:proofErr w:type="spellEnd"/>
      <w:r w:rsidR="00D003C0" w:rsidRPr="0050688B">
        <w:rPr>
          <w:rFonts w:ascii="Times New Roman" w:hAnsi="Times New Roman"/>
          <w:color w:val="000000"/>
          <w:sz w:val="24"/>
          <w:szCs w:val="24"/>
          <w:lang w:val="en-US"/>
        </w:rPr>
        <w:t xml:space="preserve">, V., </w:t>
      </w:r>
      <w:proofErr w:type="spellStart"/>
      <w:r w:rsidR="00D003C0" w:rsidRPr="0050688B">
        <w:rPr>
          <w:rFonts w:ascii="Times New Roman" w:hAnsi="Times New Roman"/>
          <w:color w:val="000000"/>
          <w:sz w:val="24"/>
          <w:szCs w:val="24"/>
          <w:lang w:val="en-US"/>
        </w:rPr>
        <w:t>Rengel</w:t>
      </w:r>
      <w:proofErr w:type="spellEnd"/>
      <w:r w:rsidR="00D003C0" w:rsidRPr="0050688B">
        <w:rPr>
          <w:rFonts w:ascii="Times New Roman" w:hAnsi="Times New Roman"/>
          <w:color w:val="000000"/>
          <w:sz w:val="24"/>
          <w:szCs w:val="24"/>
          <w:lang w:val="en-US"/>
        </w:rPr>
        <w:t xml:space="preserve">, D., </w:t>
      </w:r>
      <w:proofErr w:type="spellStart"/>
      <w:r w:rsidR="00D003C0" w:rsidRPr="0050688B">
        <w:rPr>
          <w:rFonts w:ascii="Times New Roman" w:hAnsi="Times New Roman"/>
          <w:color w:val="000000"/>
          <w:sz w:val="24"/>
          <w:szCs w:val="24"/>
          <w:lang w:val="en-US"/>
        </w:rPr>
        <w:t>Journet</w:t>
      </w:r>
      <w:proofErr w:type="spellEnd"/>
      <w:r w:rsidR="00D003C0" w:rsidRPr="0050688B">
        <w:rPr>
          <w:rFonts w:ascii="Times New Roman" w:hAnsi="Times New Roman"/>
          <w:color w:val="000000"/>
          <w:sz w:val="24"/>
          <w:szCs w:val="24"/>
          <w:lang w:val="en-US"/>
        </w:rPr>
        <w:t xml:space="preserve">, E. P., </w:t>
      </w:r>
      <w:proofErr w:type="spellStart"/>
      <w:r w:rsidR="00D003C0" w:rsidRPr="0050688B">
        <w:rPr>
          <w:rFonts w:ascii="Times New Roman" w:hAnsi="Times New Roman"/>
          <w:color w:val="000000"/>
          <w:sz w:val="24"/>
          <w:szCs w:val="24"/>
          <w:lang w:val="en-US"/>
        </w:rPr>
        <w:t>Debellé</w:t>
      </w:r>
      <w:proofErr w:type="spellEnd"/>
      <w:r w:rsidR="00D003C0" w:rsidRPr="0050688B">
        <w:rPr>
          <w:rFonts w:ascii="Times New Roman" w:hAnsi="Times New Roman"/>
          <w:color w:val="000000"/>
          <w:sz w:val="24"/>
          <w:szCs w:val="24"/>
          <w:lang w:val="en-US"/>
        </w:rPr>
        <w:t>, F., de Carvalho-</w:t>
      </w:r>
      <w:proofErr w:type="spellStart"/>
      <w:r w:rsidR="00D003C0" w:rsidRPr="0050688B">
        <w:rPr>
          <w:rFonts w:ascii="Times New Roman" w:hAnsi="Times New Roman"/>
          <w:color w:val="000000"/>
          <w:sz w:val="24"/>
          <w:szCs w:val="24"/>
          <w:lang w:val="en-US"/>
        </w:rPr>
        <w:t>Niebel</w:t>
      </w:r>
      <w:proofErr w:type="spellEnd"/>
      <w:r w:rsidR="00D003C0" w:rsidRPr="0050688B">
        <w:rPr>
          <w:rFonts w:ascii="Times New Roman" w:hAnsi="Times New Roman"/>
          <w:color w:val="000000"/>
          <w:sz w:val="24"/>
          <w:szCs w:val="24"/>
          <w:lang w:val="en-US"/>
        </w:rPr>
        <w:t xml:space="preserve">, F., Terauchi, R., Braybrook, S. and </w:t>
      </w:r>
      <w:proofErr w:type="spellStart"/>
      <w:r w:rsidR="00D003C0" w:rsidRPr="0050688B">
        <w:rPr>
          <w:rFonts w:ascii="Times New Roman" w:hAnsi="Times New Roman"/>
          <w:color w:val="000000"/>
          <w:sz w:val="24"/>
          <w:szCs w:val="24"/>
          <w:lang w:val="en-US"/>
        </w:rPr>
        <w:t>Schornack</w:t>
      </w:r>
      <w:proofErr w:type="spellEnd"/>
      <w:r w:rsidR="00D003C0" w:rsidRPr="0050688B">
        <w:rPr>
          <w:rFonts w:ascii="Times New Roman" w:hAnsi="Times New Roman"/>
          <w:color w:val="000000"/>
          <w:sz w:val="24"/>
          <w:szCs w:val="24"/>
          <w:lang w:val="en-US"/>
        </w:rPr>
        <w:t xml:space="preserve">, S. </w:t>
      </w:r>
      <w:r w:rsidR="00970CAF" w:rsidRPr="0050688B">
        <w:rPr>
          <w:rFonts w:ascii="Times New Roman" w:hAnsi="Times New Roman"/>
          <w:color w:val="000000"/>
          <w:sz w:val="24"/>
          <w:szCs w:val="24"/>
          <w:lang w:val="en-US"/>
        </w:rPr>
        <w:t xml:space="preserve">(2021). </w:t>
      </w:r>
      <w:r w:rsidR="001F4474" w:rsidRPr="0050688B">
        <w:rPr>
          <w:rFonts w:ascii="Times New Roman" w:hAnsi="Times New Roman"/>
          <w:color w:val="000000"/>
          <w:sz w:val="24"/>
          <w:szCs w:val="24"/>
          <w:lang w:val="en-US"/>
        </w:rPr>
        <w:t xml:space="preserve">Developmental Modulation of Root Cell Wall Architecture Confers Resistance to an Oomycete Pathogen. Current Biology, </w:t>
      </w:r>
      <w:r w:rsidR="001F4474" w:rsidRPr="0050688B">
        <w:rPr>
          <w:rFonts w:ascii="Times New Roman" w:hAnsi="Times New Roman"/>
          <w:i/>
          <w:iCs/>
          <w:color w:val="000000"/>
          <w:sz w:val="24"/>
          <w:szCs w:val="24"/>
          <w:lang w:val="en-US"/>
        </w:rPr>
        <w:t>30</w:t>
      </w:r>
      <w:r w:rsidR="001F4474" w:rsidRPr="0050688B">
        <w:rPr>
          <w:rFonts w:ascii="Times New Roman" w:hAnsi="Times New Roman"/>
          <w:color w:val="000000"/>
          <w:sz w:val="24"/>
          <w:szCs w:val="24"/>
          <w:lang w:val="en-US"/>
        </w:rPr>
        <w:t xml:space="preserve">(21), 4165-4176.e5. </w:t>
      </w:r>
      <w:hyperlink r:id="rId30" w:history="1">
        <w:r w:rsidR="001F4474" w:rsidRPr="0050688B">
          <w:rPr>
            <w:rStyle w:val="Hipervnculo"/>
            <w:rFonts w:ascii="Times New Roman" w:hAnsi="Times New Roman"/>
            <w:sz w:val="24"/>
            <w:szCs w:val="24"/>
            <w:lang w:val="en-US"/>
          </w:rPr>
          <w:t>https://doi.org/10.1016/j.cub.2020.08.011</w:t>
        </w:r>
      </w:hyperlink>
    </w:p>
    <w:p w14:paraId="5EB55F2E" w14:textId="5EFDC235"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Erabi</w:t>
      </w:r>
      <w:proofErr w:type="spellEnd"/>
      <w:r w:rsidRPr="0050688B">
        <w:rPr>
          <w:rFonts w:ascii="Times New Roman" w:hAnsi="Times New Roman"/>
          <w:color w:val="000000"/>
          <w:sz w:val="24"/>
          <w:szCs w:val="24"/>
          <w:lang w:val="en-US"/>
        </w:rPr>
        <w:t>, M.</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Goshadrou</w:t>
      </w:r>
      <w:proofErr w:type="spellEnd"/>
      <w:r w:rsidRPr="0050688B">
        <w:rPr>
          <w:rFonts w:ascii="Times New Roman" w:hAnsi="Times New Roman"/>
          <w:color w:val="000000"/>
          <w:sz w:val="24"/>
          <w:szCs w:val="24"/>
          <w:lang w:val="en-US"/>
        </w:rPr>
        <w:t xml:space="preserve">, A. (2020). Bioconversion of </w:t>
      </w:r>
      <w:r w:rsidRPr="0050688B">
        <w:rPr>
          <w:rFonts w:ascii="Times New Roman" w:hAnsi="Times New Roman"/>
          <w:i/>
          <w:iCs/>
          <w:color w:val="000000"/>
          <w:sz w:val="24"/>
          <w:szCs w:val="24"/>
          <w:lang w:val="en-US"/>
        </w:rPr>
        <w:t>Glycyrrhiza glabra</w:t>
      </w:r>
      <w:r w:rsidRPr="0050688B">
        <w:rPr>
          <w:rFonts w:ascii="Times New Roman" w:hAnsi="Times New Roman"/>
          <w:color w:val="000000"/>
          <w:sz w:val="24"/>
          <w:szCs w:val="24"/>
          <w:lang w:val="en-US"/>
        </w:rPr>
        <w:t xml:space="preserve"> residue to ethanol by sodium carbonate pretreatment and separate hydrolysis and fermentation using </w:t>
      </w:r>
      <w:r w:rsidRPr="0050688B">
        <w:rPr>
          <w:rFonts w:ascii="Times New Roman" w:hAnsi="Times New Roman"/>
          <w:i/>
          <w:iCs/>
          <w:color w:val="000000"/>
          <w:sz w:val="24"/>
          <w:szCs w:val="24"/>
          <w:lang w:val="en-US"/>
        </w:rPr>
        <w:lastRenderedPageBreak/>
        <w:t xml:space="preserve">Mucor </w:t>
      </w:r>
      <w:proofErr w:type="spellStart"/>
      <w:r w:rsidRPr="0050688B">
        <w:rPr>
          <w:rFonts w:ascii="Times New Roman" w:hAnsi="Times New Roman"/>
          <w:i/>
          <w:iCs/>
          <w:color w:val="000000"/>
          <w:sz w:val="24"/>
          <w:szCs w:val="24"/>
          <w:lang w:val="en-US"/>
        </w:rPr>
        <w:t>hiemalis</w:t>
      </w:r>
      <w:proofErr w:type="spellEnd"/>
      <w:r w:rsidRPr="0050688B">
        <w:rPr>
          <w:rFonts w:ascii="Times New Roman" w:hAnsi="Times New Roman"/>
          <w:color w:val="000000"/>
          <w:sz w:val="24"/>
          <w:szCs w:val="24"/>
          <w:lang w:val="en-US"/>
        </w:rPr>
        <w:t xml:space="preserve">. Industrial Crops and Products, </w:t>
      </w:r>
      <w:r w:rsidRPr="0050688B">
        <w:rPr>
          <w:rFonts w:ascii="Times New Roman" w:hAnsi="Times New Roman"/>
          <w:i/>
          <w:iCs/>
          <w:color w:val="000000"/>
          <w:sz w:val="24"/>
          <w:szCs w:val="24"/>
          <w:lang w:val="en-US"/>
        </w:rPr>
        <w:t>152</w:t>
      </w:r>
      <w:r w:rsidRPr="0050688B">
        <w:rPr>
          <w:rFonts w:ascii="Times New Roman" w:hAnsi="Times New Roman"/>
          <w:color w:val="000000"/>
          <w:sz w:val="24"/>
          <w:szCs w:val="24"/>
          <w:lang w:val="en-US"/>
        </w:rPr>
        <w:t xml:space="preserve">, 112537. </w:t>
      </w:r>
      <w:hyperlink r:id="rId31" w:history="1">
        <w:r w:rsidRPr="0050688B">
          <w:rPr>
            <w:rStyle w:val="Hipervnculo"/>
            <w:rFonts w:ascii="Times New Roman" w:hAnsi="Times New Roman"/>
            <w:sz w:val="24"/>
            <w:szCs w:val="24"/>
            <w:lang w:val="en-US"/>
          </w:rPr>
          <w:t>https://doi.org/10.1016/j.indcrop.2020.112537</w:t>
        </w:r>
      </w:hyperlink>
      <w:r w:rsidR="00D003C0" w:rsidRPr="0050688B">
        <w:rPr>
          <w:rStyle w:val="Hipervnculo"/>
          <w:rFonts w:ascii="Times New Roman" w:hAnsi="Times New Roman"/>
          <w:sz w:val="24"/>
          <w:szCs w:val="24"/>
          <w:lang w:val="en-US"/>
        </w:rPr>
        <w:t xml:space="preserve"> </w:t>
      </w:r>
    </w:p>
    <w:p w14:paraId="6F114119" w14:textId="48104970"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rPr>
      </w:pPr>
      <w:r w:rsidRPr="0050688B">
        <w:rPr>
          <w:rFonts w:ascii="Times New Roman" w:hAnsi="Times New Roman"/>
          <w:color w:val="000000"/>
          <w:sz w:val="24"/>
          <w:szCs w:val="24"/>
          <w:lang w:val="en-US"/>
        </w:rPr>
        <w:t xml:space="preserve">Ferreira, A. A. S. N. D. C., </w:t>
      </w:r>
      <w:proofErr w:type="spellStart"/>
      <w:r w:rsidRPr="0050688B">
        <w:rPr>
          <w:rFonts w:ascii="Times New Roman" w:hAnsi="Times New Roman"/>
          <w:color w:val="000000"/>
          <w:sz w:val="24"/>
          <w:szCs w:val="24"/>
          <w:lang w:val="en-US"/>
        </w:rPr>
        <w:t>Dourado</w:t>
      </w:r>
      <w:proofErr w:type="spellEnd"/>
      <w:r w:rsidRPr="0050688B">
        <w:rPr>
          <w:rFonts w:ascii="Times New Roman" w:hAnsi="Times New Roman"/>
          <w:color w:val="000000"/>
          <w:sz w:val="24"/>
          <w:szCs w:val="24"/>
          <w:lang w:val="en-US"/>
        </w:rPr>
        <w:t>, L. R. B., Biagiotti, D., Santos, N. P. D. S., Nascimento, D. C. N.</w:t>
      </w:r>
      <w:r w:rsidR="00970CAF"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Sousa, K. R. S. (2019). Methods for classifying coefficients of variation in experimentation with </w:t>
      </w:r>
      <w:proofErr w:type="spellStart"/>
      <w:r w:rsidRPr="0050688B">
        <w:rPr>
          <w:rFonts w:ascii="Times New Roman" w:hAnsi="Times New Roman"/>
          <w:color w:val="000000"/>
          <w:sz w:val="24"/>
          <w:szCs w:val="24"/>
          <w:lang w:val="en-US"/>
        </w:rPr>
        <w:t>poultrys</w:t>
      </w:r>
      <w:proofErr w:type="spellEnd"/>
      <w:r w:rsidRPr="0050688B">
        <w:rPr>
          <w:rFonts w:ascii="Times New Roman" w:hAnsi="Times New Roman"/>
          <w:color w:val="000000"/>
          <w:sz w:val="24"/>
          <w:szCs w:val="24"/>
          <w:lang w:val="en-US"/>
        </w:rPr>
        <w:t xml:space="preserve">. </w:t>
      </w:r>
      <w:proofErr w:type="spellStart"/>
      <w:r w:rsidRPr="0050688B">
        <w:rPr>
          <w:rFonts w:ascii="Times New Roman" w:hAnsi="Times New Roman"/>
          <w:i/>
          <w:iCs/>
          <w:color w:val="000000"/>
          <w:sz w:val="24"/>
          <w:szCs w:val="24"/>
        </w:rPr>
        <w:t>Comunicata</w:t>
      </w:r>
      <w:proofErr w:type="spellEnd"/>
      <w:r w:rsidRPr="0050688B">
        <w:rPr>
          <w:rFonts w:ascii="Times New Roman" w:hAnsi="Times New Roman"/>
          <w:i/>
          <w:iCs/>
          <w:color w:val="000000"/>
          <w:sz w:val="24"/>
          <w:szCs w:val="24"/>
        </w:rPr>
        <w:t xml:space="preserve"> </w:t>
      </w:r>
      <w:proofErr w:type="spellStart"/>
      <w:r w:rsidRPr="0050688B">
        <w:rPr>
          <w:rFonts w:ascii="Times New Roman" w:hAnsi="Times New Roman"/>
          <w:i/>
          <w:iCs/>
          <w:color w:val="000000"/>
          <w:sz w:val="24"/>
          <w:szCs w:val="24"/>
        </w:rPr>
        <w:t>Scientiae</w:t>
      </w:r>
      <w:proofErr w:type="spellEnd"/>
      <w:r w:rsidRPr="0050688B">
        <w:rPr>
          <w:rFonts w:ascii="Times New Roman" w:hAnsi="Times New Roman"/>
          <w:color w:val="000000"/>
          <w:sz w:val="24"/>
          <w:szCs w:val="24"/>
        </w:rPr>
        <w:t xml:space="preserve">, </w:t>
      </w:r>
      <w:r w:rsidRPr="0050688B">
        <w:rPr>
          <w:rFonts w:ascii="Times New Roman" w:hAnsi="Times New Roman"/>
          <w:i/>
          <w:iCs/>
          <w:color w:val="000000"/>
          <w:sz w:val="24"/>
          <w:szCs w:val="24"/>
        </w:rPr>
        <w:t>9</w:t>
      </w:r>
      <w:r w:rsidRPr="0050688B">
        <w:rPr>
          <w:rFonts w:ascii="Times New Roman" w:hAnsi="Times New Roman"/>
          <w:color w:val="000000"/>
          <w:sz w:val="24"/>
          <w:szCs w:val="24"/>
        </w:rPr>
        <w:t xml:space="preserve">(4), 565-574. </w:t>
      </w:r>
      <w:hyperlink r:id="rId32" w:history="1">
        <w:r w:rsidRPr="0050688B">
          <w:rPr>
            <w:rStyle w:val="Hipervnculo"/>
            <w:rFonts w:ascii="Times New Roman" w:hAnsi="Times New Roman"/>
            <w:sz w:val="24"/>
            <w:szCs w:val="24"/>
          </w:rPr>
          <w:t>https://doi.org/10.14295/cs.v9i4.2619</w:t>
        </w:r>
      </w:hyperlink>
      <w:r w:rsidR="00D003C0" w:rsidRPr="0050688B">
        <w:rPr>
          <w:rStyle w:val="Hipervnculo"/>
          <w:rFonts w:ascii="Times New Roman" w:hAnsi="Times New Roman"/>
          <w:sz w:val="24"/>
          <w:szCs w:val="24"/>
        </w:rPr>
        <w:t xml:space="preserve"> </w:t>
      </w:r>
    </w:p>
    <w:p w14:paraId="03FB50AD" w14:textId="33DE33E4"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rPr>
        <w:t>Ferreira, I. N. S., Rodríguez, D. M., Campos-</w:t>
      </w:r>
      <w:proofErr w:type="spellStart"/>
      <w:r w:rsidRPr="0050688B">
        <w:rPr>
          <w:rFonts w:ascii="Times New Roman" w:hAnsi="Times New Roman"/>
          <w:color w:val="000000"/>
          <w:sz w:val="24"/>
          <w:szCs w:val="24"/>
        </w:rPr>
        <w:t>Takaki</w:t>
      </w:r>
      <w:proofErr w:type="spellEnd"/>
      <w:r w:rsidRPr="0050688B">
        <w:rPr>
          <w:rFonts w:ascii="Times New Roman" w:hAnsi="Times New Roman"/>
          <w:color w:val="000000"/>
          <w:sz w:val="24"/>
          <w:szCs w:val="24"/>
        </w:rPr>
        <w:t>, G. M.</w:t>
      </w:r>
      <w:r w:rsidR="00970CAF" w:rsidRPr="0050688B">
        <w:rPr>
          <w:rFonts w:ascii="Times New Roman" w:hAnsi="Times New Roman"/>
          <w:color w:val="000000"/>
          <w:sz w:val="24"/>
          <w:szCs w:val="24"/>
        </w:rPr>
        <w:t xml:space="preserve"> and</w:t>
      </w:r>
      <w:r w:rsidRPr="0050688B">
        <w:rPr>
          <w:rFonts w:ascii="Times New Roman" w:hAnsi="Times New Roman"/>
          <w:color w:val="000000"/>
          <w:sz w:val="24"/>
          <w:szCs w:val="24"/>
        </w:rPr>
        <w:t xml:space="preserve"> Andrade, R. F. da S. (2020). </w:t>
      </w:r>
      <w:r w:rsidRPr="0050688B">
        <w:rPr>
          <w:rFonts w:ascii="Times New Roman" w:hAnsi="Times New Roman"/>
          <w:color w:val="000000"/>
          <w:sz w:val="24"/>
          <w:szCs w:val="24"/>
          <w:lang w:val="en-US"/>
        </w:rPr>
        <w:t xml:space="preserve">Biosurfactant and </w:t>
      </w:r>
      <w:proofErr w:type="spellStart"/>
      <w:r w:rsidRPr="0050688B">
        <w:rPr>
          <w:rFonts w:ascii="Times New Roman" w:hAnsi="Times New Roman"/>
          <w:color w:val="000000"/>
          <w:sz w:val="24"/>
          <w:szCs w:val="24"/>
          <w:lang w:val="en-US"/>
        </w:rPr>
        <w:t>bioemulsifier</w:t>
      </w:r>
      <w:proofErr w:type="spellEnd"/>
      <w:r w:rsidRPr="0050688B">
        <w:rPr>
          <w:rFonts w:ascii="Times New Roman" w:hAnsi="Times New Roman"/>
          <w:color w:val="000000"/>
          <w:sz w:val="24"/>
          <w:szCs w:val="24"/>
          <w:lang w:val="en-US"/>
        </w:rPr>
        <w:t xml:space="preserve"> as promising molecules produced by </w:t>
      </w:r>
      <w:r w:rsidRPr="0050688B">
        <w:rPr>
          <w:rFonts w:ascii="Times New Roman" w:hAnsi="Times New Roman"/>
          <w:i/>
          <w:iCs/>
          <w:color w:val="000000"/>
          <w:sz w:val="24"/>
          <w:szCs w:val="24"/>
          <w:lang w:val="en-US"/>
        </w:rPr>
        <w:t xml:space="preserve">Mucor </w:t>
      </w:r>
      <w:proofErr w:type="spellStart"/>
      <w:r w:rsidRPr="0050688B">
        <w:rPr>
          <w:rFonts w:ascii="Times New Roman" w:hAnsi="Times New Roman"/>
          <w:i/>
          <w:iCs/>
          <w:color w:val="000000"/>
          <w:sz w:val="24"/>
          <w:szCs w:val="24"/>
          <w:lang w:val="en-US"/>
        </w:rPr>
        <w:t>hiemalis</w:t>
      </w:r>
      <w:proofErr w:type="spellEnd"/>
      <w:r w:rsidRPr="0050688B">
        <w:rPr>
          <w:rFonts w:ascii="Times New Roman" w:hAnsi="Times New Roman"/>
          <w:color w:val="000000"/>
          <w:sz w:val="24"/>
          <w:szCs w:val="24"/>
          <w:lang w:val="en-US"/>
        </w:rPr>
        <w:t xml:space="preserve"> isolated from Caatinga soil. </w:t>
      </w:r>
      <w:r w:rsidRPr="0050688B">
        <w:rPr>
          <w:rFonts w:ascii="Times New Roman" w:hAnsi="Times New Roman"/>
          <w:i/>
          <w:iCs/>
          <w:color w:val="000000"/>
          <w:sz w:val="24"/>
          <w:szCs w:val="24"/>
          <w:lang w:val="en-US"/>
        </w:rPr>
        <w:t>Electronic Journal of Biotechnology</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47</w:t>
      </w:r>
      <w:r w:rsidRPr="0050688B">
        <w:rPr>
          <w:rFonts w:ascii="Times New Roman" w:hAnsi="Times New Roman"/>
          <w:color w:val="000000"/>
          <w:sz w:val="24"/>
          <w:szCs w:val="24"/>
          <w:lang w:val="en-US"/>
        </w:rPr>
        <w:t xml:space="preserve">, 51-58. </w:t>
      </w:r>
      <w:hyperlink r:id="rId33" w:history="1">
        <w:r w:rsidRPr="0050688B">
          <w:rPr>
            <w:rStyle w:val="Hipervnculo"/>
            <w:rFonts w:ascii="Times New Roman" w:hAnsi="Times New Roman"/>
            <w:sz w:val="24"/>
            <w:szCs w:val="24"/>
            <w:lang w:val="en-US"/>
          </w:rPr>
          <w:t>https://doi.org/10.1016/j.ejbt.2020.06.006</w:t>
        </w:r>
      </w:hyperlink>
      <w:r w:rsidR="00D003C0" w:rsidRPr="0050688B">
        <w:rPr>
          <w:rStyle w:val="Hipervnculo"/>
          <w:rFonts w:ascii="Times New Roman" w:hAnsi="Times New Roman"/>
          <w:sz w:val="24"/>
          <w:szCs w:val="24"/>
          <w:lang w:val="en-US"/>
        </w:rPr>
        <w:t xml:space="preserve"> </w:t>
      </w:r>
    </w:p>
    <w:p w14:paraId="5B52A23C" w14:textId="6E798260"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rPr>
      </w:pPr>
      <w:r w:rsidRPr="0050688B">
        <w:rPr>
          <w:rFonts w:ascii="Times New Roman" w:hAnsi="Times New Roman"/>
          <w:color w:val="000000"/>
          <w:sz w:val="24"/>
          <w:szCs w:val="24"/>
          <w:lang w:val="en-US"/>
        </w:rPr>
        <w:t xml:space="preserve">Fontana, D. C., de Paula, S., Torres, A. G., de Souza, V. H. M., </w:t>
      </w:r>
      <w:proofErr w:type="spellStart"/>
      <w:r w:rsidRPr="0050688B">
        <w:rPr>
          <w:rFonts w:ascii="Times New Roman" w:hAnsi="Times New Roman"/>
          <w:color w:val="000000"/>
          <w:sz w:val="24"/>
          <w:szCs w:val="24"/>
          <w:lang w:val="en-US"/>
        </w:rPr>
        <w:t>Pascholati</w:t>
      </w:r>
      <w:proofErr w:type="spellEnd"/>
      <w:r w:rsidRPr="0050688B">
        <w:rPr>
          <w:rFonts w:ascii="Times New Roman" w:hAnsi="Times New Roman"/>
          <w:color w:val="000000"/>
          <w:sz w:val="24"/>
          <w:szCs w:val="24"/>
          <w:lang w:val="en-US"/>
        </w:rPr>
        <w:t>, S. F., Schmidt, D.</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Dourado</w:t>
      </w:r>
      <w:proofErr w:type="spellEnd"/>
      <w:r w:rsidRPr="0050688B">
        <w:rPr>
          <w:rFonts w:ascii="Times New Roman" w:hAnsi="Times New Roman"/>
          <w:color w:val="000000"/>
          <w:sz w:val="24"/>
          <w:szCs w:val="24"/>
          <w:lang w:val="en-US"/>
        </w:rPr>
        <w:t xml:space="preserve"> Neto, D. (2021). Endophytic Fungi: Biological Control and Induced Resistance to Phytopathogens and Abiotic Stresses. </w:t>
      </w:r>
      <w:proofErr w:type="spellStart"/>
      <w:r w:rsidRPr="0050688B">
        <w:rPr>
          <w:rFonts w:ascii="Times New Roman" w:hAnsi="Times New Roman"/>
          <w:color w:val="000000"/>
          <w:sz w:val="24"/>
          <w:szCs w:val="24"/>
        </w:rPr>
        <w:t>Pathogens</w:t>
      </w:r>
      <w:proofErr w:type="spellEnd"/>
      <w:r w:rsidRPr="0050688B">
        <w:rPr>
          <w:rFonts w:ascii="Times New Roman" w:hAnsi="Times New Roman"/>
          <w:color w:val="000000"/>
          <w:sz w:val="24"/>
          <w:szCs w:val="24"/>
        </w:rPr>
        <w:t xml:space="preserve">, </w:t>
      </w:r>
      <w:r w:rsidRPr="0050688B">
        <w:rPr>
          <w:rFonts w:ascii="Times New Roman" w:hAnsi="Times New Roman"/>
          <w:i/>
          <w:iCs/>
          <w:color w:val="000000"/>
          <w:sz w:val="24"/>
          <w:szCs w:val="24"/>
        </w:rPr>
        <w:t>10</w:t>
      </w:r>
      <w:r w:rsidRPr="0050688B">
        <w:rPr>
          <w:rFonts w:ascii="Times New Roman" w:hAnsi="Times New Roman"/>
          <w:color w:val="000000"/>
          <w:sz w:val="24"/>
          <w:szCs w:val="24"/>
        </w:rPr>
        <w:t xml:space="preserve">(5), 570. </w:t>
      </w:r>
      <w:hyperlink r:id="rId34" w:history="1">
        <w:r w:rsidRPr="0050688B">
          <w:rPr>
            <w:rStyle w:val="Hipervnculo"/>
            <w:rFonts w:ascii="Times New Roman" w:hAnsi="Times New Roman"/>
            <w:sz w:val="24"/>
            <w:szCs w:val="24"/>
          </w:rPr>
          <w:t>https://doi.org/10.3390/pathogens10050570</w:t>
        </w:r>
      </w:hyperlink>
      <w:r w:rsidR="00D003C0" w:rsidRPr="0050688B">
        <w:rPr>
          <w:rStyle w:val="Hipervnculo"/>
          <w:rFonts w:ascii="Times New Roman" w:hAnsi="Times New Roman"/>
          <w:sz w:val="24"/>
          <w:szCs w:val="24"/>
        </w:rPr>
        <w:t xml:space="preserve"> </w:t>
      </w:r>
    </w:p>
    <w:p w14:paraId="0C26CA24" w14:textId="468B80D4"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rPr>
        <w:t xml:space="preserve">Franco, A., </w:t>
      </w:r>
      <w:proofErr w:type="gramStart"/>
      <w:r w:rsidRPr="0050688B">
        <w:rPr>
          <w:rFonts w:ascii="Times New Roman" w:hAnsi="Times New Roman"/>
          <w:color w:val="000000"/>
          <w:sz w:val="24"/>
          <w:szCs w:val="24"/>
        </w:rPr>
        <w:t>Vasco</w:t>
      </w:r>
      <w:proofErr w:type="gramEnd"/>
      <w:r w:rsidRPr="0050688B">
        <w:rPr>
          <w:rFonts w:ascii="Times New Roman" w:hAnsi="Times New Roman"/>
          <w:color w:val="000000"/>
          <w:sz w:val="24"/>
          <w:szCs w:val="24"/>
        </w:rPr>
        <w:t>, A., López C.</w:t>
      </w:r>
      <w:r w:rsidR="00D003C0" w:rsidRPr="0050688B">
        <w:rPr>
          <w:rFonts w:ascii="Times New Roman" w:hAnsi="Times New Roman"/>
          <w:color w:val="000000"/>
          <w:sz w:val="24"/>
          <w:szCs w:val="24"/>
        </w:rPr>
        <w:t xml:space="preserve"> y</w:t>
      </w:r>
      <w:r w:rsidRPr="0050688B">
        <w:rPr>
          <w:rFonts w:ascii="Times New Roman" w:hAnsi="Times New Roman"/>
          <w:color w:val="000000"/>
          <w:sz w:val="24"/>
          <w:szCs w:val="24"/>
        </w:rPr>
        <w:t xml:space="preserve"> </w:t>
      </w:r>
      <w:proofErr w:type="spellStart"/>
      <w:r w:rsidRPr="0050688B">
        <w:rPr>
          <w:rFonts w:ascii="Times New Roman" w:hAnsi="Times New Roman"/>
          <w:color w:val="000000"/>
          <w:sz w:val="24"/>
          <w:szCs w:val="24"/>
        </w:rPr>
        <w:t>Boekhout</w:t>
      </w:r>
      <w:proofErr w:type="spellEnd"/>
      <w:r w:rsidRPr="0050688B">
        <w:rPr>
          <w:rFonts w:ascii="Times New Roman" w:hAnsi="Times New Roman"/>
          <w:color w:val="000000"/>
          <w:sz w:val="24"/>
          <w:szCs w:val="24"/>
        </w:rPr>
        <w:t xml:space="preserve">, T. (2005). </w:t>
      </w:r>
      <w:proofErr w:type="spellStart"/>
      <w:r w:rsidRPr="0050688B">
        <w:rPr>
          <w:rFonts w:ascii="Times New Roman" w:hAnsi="Times New Roman"/>
          <w:color w:val="000000"/>
          <w:sz w:val="24"/>
          <w:szCs w:val="24"/>
        </w:rPr>
        <w:t>Macrohongos</w:t>
      </w:r>
      <w:proofErr w:type="spellEnd"/>
      <w:r w:rsidRPr="0050688B">
        <w:rPr>
          <w:rFonts w:ascii="Times New Roman" w:hAnsi="Times New Roman"/>
          <w:color w:val="000000"/>
          <w:sz w:val="24"/>
          <w:szCs w:val="24"/>
        </w:rPr>
        <w:t xml:space="preserve"> de la región de medio Caquetá-Colombia. </w:t>
      </w:r>
      <w:r w:rsidRPr="0050688B">
        <w:rPr>
          <w:rFonts w:ascii="Times New Roman" w:hAnsi="Times New Roman"/>
          <w:i/>
          <w:iCs/>
          <w:color w:val="000000"/>
          <w:sz w:val="24"/>
          <w:szCs w:val="24"/>
          <w:lang w:val="en-US"/>
        </w:rPr>
        <w:t>47</w:t>
      </w:r>
      <w:r w:rsidRPr="0050688B">
        <w:rPr>
          <w:rFonts w:ascii="Times New Roman" w:hAnsi="Times New Roman"/>
          <w:color w:val="000000"/>
          <w:sz w:val="24"/>
          <w:szCs w:val="24"/>
          <w:lang w:val="en-US"/>
        </w:rPr>
        <w:t>, 112.</w:t>
      </w:r>
    </w:p>
    <w:p w14:paraId="04E99F1B" w14:textId="3245A47B"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rPr>
      </w:pPr>
      <w:proofErr w:type="spellStart"/>
      <w:r w:rsidRPr="0050688B">
        <w:rPr>
          <w:rFonts w:ascii="Times New Roman" w:hAnsi="Times New Roman"/>
          <w:color w:val="000000"/>
          <w:sz w:val="24"/>
          <w:szCs w:val="24"/>
          <w:lang w:val="en-US"/>
        </w:rPr>
        <w:t>Geisseler</w:t>
      </w:r>
      <w:proofErr w:type="spellEnd"/>
      <w:r w:rsidRPr="0050688B">
        <w:rPr>
          <w:rFonts w:ascii="Times New Roman" w:hAnsi="Times New Roman"/>
          <w:color w:val="000000"/>
          <w:sz w:val="24"/>
          <w:szCs w:val="24"/>
          <w:lang w:val="en-US"/>
        </w:rPr>
        <w:t>, D.</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Horwath, W. R. (2016). </w:t>
      </w:r>
      <w:r w:rsidRPr="0050688B">
        <w:rPr>
          <w:rFonts w:ascii="Times New Roman" w:hAnsi="Times New Roman"/>
          <w:color w:val="000000"/>
          <w:sz w:val="24"/>
          <w:szCs w:val="24"/>
        </w:rPr>
        <w:t xml:space="preserve">Muestreo de Prueba de Suelo. </w:t>
      </w:r>
      <w:hyperlink r:id="rId35" w:history="1">
        <w:r w:rsidRPr="0050688B">
          <w:rPr>
            <w:rStyle w:val="Hipervnculo"/>
            <w:rFonts w:ascii="Times New Roman" w:hAnsi="Times New Roman"/>
            <w:sz w:val="24"/>
            <w:szCs w:val="24"/>
          </w:rPr>
          <w:t>http://geisseler.ucdavis.edu/Guidelines/Muestreo_de_prueba_de_suelo_PK.pdf</w:t>
        </w:r>
      </w:hyperlink>
    </w:p>
    <w:p w14:paraId="11897E17" w14:textId="77777777" w:rsidR="001F4474" w:rsidRPr="0050688B" w:rsidRDefault="001F4474" w:rsidP="000F6640">
      <w:pPr>
        <w:pBdr>
          <w:top w:val="nil"/>
          <w:left w:val="nil"/>
          <w:bottom w:val="nil"/>
          <w:right w:val="nil"/>
          <w:between w:val="nil"/>
        </w:pBdr>
        <w:spacing w:after="0" w:line="480" w:lineRule="auto"/>
        <w:ind w:left="360"/>
        <w:jc w:val="both"/>
        <w:rPr>
          <w:rStyle w:val="Hipervnculo"/>
          <w:rFonts w:ascii="Times New Roman" w:hAnsi="Times New Roman"/>
          <w:sz w:val="24"/>
          <w:szCs w:val="24"/>
          <w:lang w:val="en-US"/>
        </w:rPr>
      </w:pPr>
      <w:r w:rsidRPr="0050688B">
        <w:rPr>
          <w:rFonts w:ascii="Times New Roman" w:hAnsi="Times New Roman"/>
          <w:color w:val="000000"/>
          <w:sz w:val="24"/>
          <w:szCs w:val="24"/>
        </w:rPr>
        <w:t>Giraldo, V. S. (2018). Agroindustria del cultivo de pa</w:t>
      </w:r>
      <w:r w:rsidR="005E67AF" w:rsidRPr="0050688B">
        <w:rPr>
          <w:rFonts w:ascii="Times New Roman" w:hAnsi="Times New Roman"/>
          <w:color w:val="000000"/>
          <w:sz w:val="24"/>
          <w:szCs w:val="24"/>
        </w:rPr>
        <w:t>l</w:t>
      </w:r>
      <w:r w:rsidRPr="0050688B">
        <w:rPr>
          <w:rFonts w:ascii="Times New Roman" w:hAnsi="Times New Roman"/>
          <w:color w:val="000000"/>
          <w:sz w:val="24"/>
          <w:szCs w:val="24"/>
        </w:rPr>
        <w:t xml:space="preserve">ma de aceite: Fenómeno en la estructura agraria del Urabá Antioqueño. </w:t>
      </w:r>
      <w:hyperlink r:id="rId36" w:history="1">
        <w:r w:rsidRPr="0050688B">
          <w:rPr>
            <w:rStyle w:val="Hipervnculo"/>
            <w:rFonts w:ascii="Times New Roman" w:hAnsi="Times New Roman"/>
            <w:sz w:val="24"/>
            <w:szCs w:val="24"/>
            <w:lang w:val="en-US"/>
          </w:rPr>
          <w:t>https://bibliotecadigital.udea.edu.co/bitstream/10495/15750/1/SierraVanessa_2018_AgroindustriaCultivoPalma.pdf</w:t>
        </w:r>
      </w:hyperlink>
    </w:p>
    <w:p w14:paraId="62B7036F" w14:textId="34C3CE23"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lastRenderedPageBreak/>
        <w:t>Goudarzi</w:t>
      </w:r>
      <w:proofErr w:type="spellEnd"/>
      <w:r w:rsidRPr="0050688B">
        <w:rPr>
          <w:rFonts w:ascii="Times New Roman" w:hAnsi="Times New Roman"/>
          <w:color w:val="000000"/>
          <w:sz w:val="24"/>
          <w:szCs w:val="24"/>
          <w:lang w:val="en-US"/>
        </w:rPr>
        <w:t>, A., Bagheri, A.</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Hajebi</w:t>
      </w:r>
      <w:proofErr w:type="spellEnd"/>
      <w:r w:rsidRPr="0050688B">
        <w:rPr>
          <w:rFonts w:ascii="Times New Roman" w:hAnsi="Times New Roman"/>
          <w:color w:val="000000"/>
          <w:sz w:val="24"/>
          <w:szCs w:val="24"/>
          <w:lang w:val="en-US"/>
        </w:rPr>
        <w:t xml:space="preserve">, A. (2022). </w:t>
      </w:r>
      <w:r w:rsidRPr="0050688B">
        <w:rPr>
          <w:rFonts w:ascii="Times New Roman" w:hAnsi="Times New Roman"/>
          <w:i/>
          <w:iCs/>
          <w:color w:val="000000"/>
          <w:sz w:val="24"/>
          <w:szCs w:val="24"/>
          <w:lang w:val="en-US"/>
        </w:rPr>
        <w:t xml:space="preserve">Aspergillus </w:t>
      </w:r>
      <w:proofErr w:type="spellStart"/>
      <w:r w:rsidRPr="0050688B">
        <w:rPr>
          <w:rFonts w:ascii="Times New Roman" w:hAnsi="Times New Roman"/>
          <w:i/>
          <w:iCs/>
          <w:color w:val="000000"/>
          <w:sz w:val="24"/>
          <w:szCs w:val="24"/>
          <w:lang w:val="en-US"/>
        </w:rPr>
        <w:t>niger</w:t>
      </w:r>
      <w:proofErr w:type="spellEnd"/>
      <w:r w:rsidRPr="0050688B">
        <w:rPr>
          <w:rFonts w:ascii="Times New Roman" w:hAnsi="Times New Roman"/>
          <w:color w:val="000000"/>
          <w:sz w:val="24"/>
          <w:szCs w:val="24"/>
          <w:lang w:val="en-US"/>
        </w:rPr>
        <w:t xml:space="preserve"> causes black </w:t>
      </w:r>
      <w:proofErr w:type="spellStart"/>
      <w:r w:rsidRPr="0050688B">
        <w:rPr>
          <w:rFonts w:ascii="Times New Roman" w:hAnsi="Times New Roman"/>
          <w:color w:val="000000"/>
          <w:sz w:val="24"/>
          <w:szCs w:val="24"/>
          <w:lang w:val="en-US"/>
        </w:rPr>
        <w:t>mould</w:t>
      </w:r>
      <w:proofErr w:type="spellEnd"/>
      <w:r w:rsidRPr="0050688B">
        <w:rPr>
          <w:rFonts w:ascii="Times New Roman" w:hAnsi="Times New Roman"/>
          <w:color w:val="000000"/>
          <w:sz w:val="24"/>
          <w:szCs w:val="24"/>
          <w:lang w:val="en-US"/>
        </w:rPr>
        <w:t xml:space="preserve"> disease on </w:t>
      </w:r>
      <w:proofErr w:type="spellStart"/>
      <w:r w:rsidRPr="0050688B">
        <w:rPr>
          <w:rFonts w:ascii="Times New Roman" w:hAnsi="Times New Roman"/>
          <w:color w:val="000000"/>
          <w:sz w:val="24"/>
          <w:szCs w:val="24"/>
          <w:lang w:val="en-US"/>
        </w:rPr>
        <w:t>Piarom</w:t>
      </w:r>
      <w:proofErr w:type="spellEnd"/>
      <w:r w:rsidRPr="0050688B">
        <w:rPr>
          <w:rFonts w:ascii="Times New Roman" w:hAnsi="Times New Roman"/>
          <w:color w:val="000000"/>
          <w:sz w:val="24"/>
          <w:szCs w:val="24"/>
          <w:lang w:val="en-US"/>
        </w:rPr>
        <w:t xml:space="preserve"> dates, the most economically valuable export date cultivar in southern Iran. </w:t>
      </w:r>
      <w:r w:rsidRPr="0050688B">
        <w:rPr>
          <w:rFonts w:ascii="Times New Roman" w:hAnsi="Times New Roman"/>
          <w:i/>
          <w:iCs/>
          <w:color w:val="000000"/>
          <w:sz w:val="24"/>
          <w:szCs w:val="24"/>
          <w:lang w:val="en-US"/>
        </w:rPr>
        <w:t>Crop Protection</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160</w:t>
      </w:r>
      <w:r w:rsidRPr="0050688B">
        <w:rPr>
          <w:rFonts w:ascii="Times New Roman" w:hAnsi="Times New Roman"/>
          <w:color w:val="000000"/>
          <w:sz w:val="24"/>
          <w:szCs w:val="24"/>
          <w:lang w:val="en-US"/>
        </w:rPr>
        <w:t xml:space="preserve">, 106047. </w:t>
      </w:r>
      <w:hyperlink r:id="rId37" w:history="1">
        <w:r w:rsidRPr="0050688B">
          <w:rPr>
            <w:rStyle w:val="Hipervnculo"/>
            <w:rFonts w:ascii="Times New Roman" w:hAnsi="Times New Roman"/>
            <w:sz w:val="24"/>
            <w:szCs w:val="24"/>
            <w:lang w:val="en-US"/>
          </w:rPr>
          <w:t>https://doi.org/10.1016/j.cropro.2022.106047</w:t>
        </w:r>
      </w:hyperlink>
      <w:r w:rsidR="00D003C0" w:rsidRPr="0050688B">
        <w:rPr>
          <w:rStyle w:val="Hipervnculo"/>
          <w:rFonts w:ascii="Times New Roman" w:hAnsi="Times New Roman"/>
          <w:sz w:val="24"/>
          <w:szCs w:val="24"/>
          <w:lang w:val="en-US"/>
        </w:rPr>
        <w:t xml:space="preserve"> </w:t>
      </w:r>
    </w:p>
    <w:p w14:paraId="220B9351" w14:textId="56C7EB2E"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Jogaiah</w:t>
      </w:r>
      <w:proofErr w:type="spellEnd"/>
      <w:r w:rsidRPr="0050688B">
        <w:rPr>
          <w:rFonts w:ascii="Times New Roman" w:hAnsi="Times New Roman"/>
          <w:color w:val="000000"/>
          <w:sz w:val="24"/>
          <w:szCs w:val="24"/>
          <w:lang w:val="en-US"/>
        </w:rPr>
        <w:t>, S., Abdelrahman, M., Tran, L.-S. P.</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Shin-</w:t>
      </w:r>
      <w:proofErr w:type="spellStart"/>
      <w:r w:rsidRPr="0050688B">
        <w:rPr>
          <w:rFonts w:ascii="Times New Roman" w:hAnsi="Times New Roman"/>
          <w:color w:val="000000"/>
          <w:sz w:val="24"/>
          <w:szCs w:val="24"/>
          <w:lang w:val="en-US"/>
        </w:rPr>
        <w:t>ichi</w:t>
      </w:r>
      <w:proofErr w:type="spellEnd"/>
      <w:r w:rsidRPr="0050688B">
        <w:rPr>
          <w:rFonts w:ascii="Times New Roman" w:hAnsi="Times New Roman"/>
          <w:color w:val="000000"/>
          <w:sz w:val="24"/>
          <w:szCs w:val="24"/>
          <w:lang w:val="en-US"/>
        </w:rPr>
        <w:t xml:space="preserve">, I. (2013). Characterization of rhizosphere fungi that mediate resistance in tomato against bacterial wilt disease. </w:t>
      </w:r>
      <w:r w:rsidRPr="0050688B">
        <w:rPr>
          <w:rFonts w:ascii="Times New Roman" w:hAnsi="Times New Roman"/>
          <w:i/>
          <w:iCs/>
          <w:color w:val="000000"/>
          <w:sz w:val="24"/>
          <w:szCs w:val="24"/>
          <w:lang w:val="en-US"/>
        </w:rPr>
        <w:t>Journal of Experimental Botany</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64</w:t>
      </w:r>
      <w:r w:rsidRPr="0050688B">
        <w:rPr>
          <w:rFonts w:ascii="Times New Roman" w:hAnsi="Times New Roman"/>
          <w:color w:val="000000"/>
          <w:sz w:val="24"/>
          <w:szCs w:val="24"/>
          <w:lang w:val="en-US"/>
        </w:rPr>
        <w:t xml:space="preserve">(12), 3829-3842. </w:t>
      </w:r>
      <w:hyperlink r:id="rId38" w:history="1">
        <w:r w:rsidRPr="0050688B">
          <w:rPr>
            <w:rStyle w:val="Hipervnculo"/>
            <w:rFonts w:ascii="Times New Roman" w:hAnsi="Times New Roman"/>
            <w:sz w:val="24"/>
            <w:szCs w:val="24"/>
            <w:lang w:val="en-US"/>
          </w:rPr>
          <w:t>https://doi.org/10.1093/jxb/ert212</w:t>
        </w:r>
      </w:hyperlink>
    </w:p>
    <w:p w14:paraId="311F43AC" w14:textId="4E963514"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rPr>
      </w:pPr>
      <w:proofErr w:type="spellStart"/>
      <w:r w:rsidRPr="0050688B">
        <w:rPr>
          <w:rFonts w:ascii="Times New Roman" w:hAnsi="Times New Roman"/>
          <w:color w:val="000000"/>
          <w:sz w:val="24"/>
          <w:szCs w:val="24"/>
          <w:lang w:val="en-US"/>
        </w:rPr>
        <w:t>Kornerup</w:t>
      </w:r>
      <w:proofErr w:type="spellEnd"/>
      <w:r w:rsidRPr="0050688B">
        <w:rPr>
          <w:rFonts w:ascii="Times New Roman" w:hAnsi="Times New Roman"/>
          <w:color w:val="000000"/>
          <w:sz w:val="24"/>
          <w:szCs w:val="24"/>
          <w:lang w:val="en-US"/>
        </w:rPr>
        <w:t>, A.</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Wanscher</w:t>
      </w:r>
      <w:proofErr w:type="spellEnd"/>
      <w:r w:rsidRPr="0050688B">
        <w:rPr>
          <w:rFonts w:ascii="Times New Roman" w:hAnsi="Times New Roman"/>
          <w:color w:val="000000"/>
          <w:sz w:val="24"/>
          <w:szCs w:val="24"/>
          <w:lang w:val="en-US"/>
        </w:rPr>
        <w:t xml:space="preserve">, J. H. (1978). Methuen Handbook of </w:t>
      </w:r>
      <w:proofErr w:type="spellStart"/>
      <w:r w:rsidRPr="0050688B">
        <w:rPr>
          <w:rFonts w:ascii="Times New Roman" w:hAnsi="Times New Roman"/>
          <w:color w:val="000000"/>
          <w:sz w:val="24"/>
          <w:szCs w:val="24"/>
          <w:lang w:val="en-US"/>
        </w:rPr>
        <w:t>Colour</w:t>
      </w:r>
      <w:proofErr w:type="spellEnd"/>
      <w:r w:rsidRPr="0050688B">
        <w:rPr>
          <w:rFonts w:ascii="Times New Roman" w:hAnsi="Times New Roman"/>
          <w:color w:val="000000"/>
          <w:sz w:val="24"/>
          <w:szCs w:val="24"/>
          <w:lang w:val="en-US"/>
        </w:rPr>
        <w:t>. E. Methuen.</w:t>
      </w:r>
      <w:hyperlink r:id="rId39" w:history="1">
        <w:r w:rsidRPr="0050688B">
          <w:rPr>
            <w:rStyle w:val="Hipervnculo"/>
            <w:rFonts w:ascii="Times New Roman" w:hAnsi="Times New Roman"/>
            <w:sz w:val="24"/>
            <w:szCs w:val="24"/>
          </w:rPr>
          <w:t>https://books.google.com.co/books/about/Methuen_Handbook_of_Colour.html?id=hI2hQgAACAAJ&amp;redir_esc=y</w:t>
        </w:r>
      </w:hyperlink>
    </w:p>
    <w:p w14:paraId="1773EEA2" w14:textId="737F1349"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Kőszegi</w:t>
      </w:r>
      <w:proofErr w:type="spellEnd"/>
      <w:r w:rsidRPr="0050688B">
        <w:rPr>
          <w:rFonts w:ascii="Times New Roman" w:hAnsi="Times New Roman"/>
          <w:color w:val="000000"/>
          <w:sz w:val="24"/>
          <w:szCs w:val="24"/>
          <w:lang w:val="en-US"/>
        </w:rPr>
        <w:t>, T.</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Poór</w:t>
      </w:r>
      <w:proofErr w:type="spellEnd"/>
      <w:r w:rsidRPr="0050688B">
        <w:rPr>
          <w:rFonts w:ascii="Times New Roman" w:hAnsi="Times New Roman"/>
          <w:color w:val="000000"/>
          <w:sz w:val="24"/>
          <w:szCs w:val="24"/>
          <w:lang w:val="en-US"/>
        </w:rPr>
        <w:t xml:space="preserve">, M. (2016). Ochratoxin A: Molecular Interactions, Mechanisms of Toxicity and Prevention at the Molecular Level. </w:t>
      </w:r>
      <w:r w:rsidRPr="0050688B">
        <w:rPr>
          <w:rFonts w:ascii="Times New Roman" w:hAnsi="Times New Roman"/>
          <w:i/>
          <w:iCs/>
          <w:color w:val="000000"/>
          <w:sz w:val="24"/>
          <w:szCs w:val="24"/>
          <w:lang w:val="en-US"/>
        </w:rPr>
        <w:t>Toxins</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8</w:t>
      </w:r>
      <w:r w:rsidRPr="0050688B">
        <w:rPr>
          <w:rFonts w:ascii="Times New Roman" w:hAnsi="Times New Roman"/>
          <w:color w:val="000000"/>
          <w:sz w:val="24"/>
          <w:szCs w:val="24"/>
          <w:lang w:val="en-US"/>
        </w:rPr>
        <w:t xml:space="preserve">(4), 111. </w:t>
      </w:r>
      <w:hyperlink r:id="rId40" w:history="1">
        <w:r w:rsidRPr="0050688B">
          <w:rPr>
            <w:rStyle w:val="Hipervnculo"/>
            <w:rFonts w:ascii="Times New Roman" w:hAnsi="Times New Roman"/>
            <w:sz w:val="24"/>
            <w:szCs w:val="24"/>
            <w:lang w:val="en-US"/>
          </w:rPr>
          <w:t>https://doi.org/10.3390/toxins8040111</w:t>
        </w:r>
      </w:hyperlink>
    </w:p>
    <w:p w14:paraId="55968BD3" w14:textId="6D13BB3F"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Lubna</w:t>
      </w:r>
      <w:proofErr w:type="spellEnd"/>
      <w:r w:rsidRPr="0050688B">
        <w:rPr>
          <w:rFonts w:ascii="Times New Roman" w:hAnsi="Times New Roman"/>
          <w:color w:val="000000"/>
          <w:sz w:val="24"/>
          <w:szCs w:val="24"/>
          <w:lang w:val="en-US"/>
        </w:rPr>
        <w:t xml:space="preserve">, Asaf, S., </w:t>
      </w:r>
      <w:proofErr w:type="spellStart"/>
      <w:r w:rsidRPr="0050688B">
        <w:rPr>
          <w:rFonts w:ascii="Times New Roman" w:hAnsi="Times New Roman"/>
          <w:color w:val="000000"/>
          <w:sz w:val="24"/>
          <w:szCs w:val="24"/>
          <w:lang w:val="en-US"/>
        </w:rPr>
        <w:t>Hamayun</w:t>
      </w:r>
      <w:proofErr w:type="spellEnd"/>
      <w:r w:rsidRPr="0050688B">
        <w:rPr>
          <w:rFonts w:ascii="Times New Roman" w:hAnsi="Times New Roman"/>
          <w:color w:val="000000"/>
          <w:sz w:val="24"/>
          <w:szCs w:val="24"/>
          <w:lang w:val="en-US"/>
        </w:rPr>
        <w:t>, M., Gul, H., Lee, I.-J.</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Hussain, A. (2018). </w:t>
      </w:r>
      <w:r w:rsidRPr="0050688B">
        <w:rPr>
          <w:rFonts w:ascii="Times New Roman" w:hAnsi="Times New Roman"/>
          <w:i/>
          <w:iCs/>
          <w:color w:val="000000"/>
          <w:sz w:val="24"/>
          <w:szCs w:val="24"/>
          <w:lang w:val="en-US"/>
        </w:rPr>
        <w:t xml:space="preserve">Aspergillus </w:t>
      </w:r>
      <w:proofErr w:type="spellStart"/>
      <w:r w:rsidRPr="0050688B">
        <w:rPr>
          <w:rFonts w:ascii="Times New Roman" w:hAnsi="Times New Roman"/>
          <w:i/>
          <w:iCs/>
          <w:color w:val="000000"/>
          <w:sz w:val="24"/>
          <w:szCs w:val="24"/>
          <w:lang w:val="en-US"/>
        </w:rPr>
        <w:t>niger</w:t>
      </w:r>
      <w:proofErr w:type="spellEnd"/>
      <w:r w:rsidRPr="0050688B">
        <w:rPr>
          <w:rFonts w:ascii="Times New Roman" w:hAnsi="Times New Roman"/>
          <w:color w:val="000000"/>
          <w:sz w:val="24"/>
          <w:szCs w:val="24"/>
          <w:lang w:val="en-US"/>
        </w:rPr>
        <w:t xml:space="preserve"> CSR3 regulates plant endogenous hormones and secondary metabolites by producing gibberellins and indoleacetic acid. </w:t>
      </w:r>
      <w:r w:rsidRPr="0050688B">
        <w:rPr>
          <w:rFonts w:ascii="Times New Roman" w:hAnsi="Times New Roman"/>
          <w:i/>
          <w:iCs/>
          <w:color w:val="000000"/>
          <w:sz w:val="24"/>
          <w:szCs w:val="24"/>
          <w:lang w:val="en-US"/>
        </w:rPr>
        <w:t>Journal of Plant Interactions</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13</w:t>
      </w:r>
      <w:r w:rsidRPr="0050688B">
        <w:rPr>
          <w:rFonts w:ascii="Times New Roman" w:hAnsi="Times New Roman"/>
          <w:color w:val="000000"/>
          <w:sz w:val="24"/>
          <w:szCs w:val="24"/>
          <w:lang w:val="en-US"/>
        </w:rPr>
        <w:t xml:space="preserve">(1), 100-111. </w:t>
      </w:r>
      <w:hyperlink r:id="rId41" w:history="1">
        <w:r w:rsidRPr="0050688B">
          <w:rPr>
            <w:rStyle w:val="Hipervnculo"/>
            <w:rFonts w:ascii="Times New Roman" w:hAnsi="Times New Roman"/>
            <w:sz w:val="24"/>
            <w:szCs w:val="24"/>
            <w:lang w:val="en-US"/>
          </w:rPr>
          <w:t>https://doi.org/10.1080/17429145.2018.1436199</w:t>
        </w:r>
      </w:hyperlink>
      <w:r w:rsidR="00D003C0" w:rsidRPr="0050688B">
        <w:rPr>
          <w:rStyle w:val="Hipervnculo"/>
          <w:rFonts w:ascii="Times New Roman" w:hAnsi="Times New Roman"/>
          <w:sz w:val="24"/>
          <w:szCs w:val="24"/>
          <w:lang w:val="en-US"/>
        </w:rPr>
        <w:t xml:space="preserve"> </w:t>
      </w:r>
    </w:p>
    <w:p w14:paraId="0B7F08BA" w14:textId="29035719" w:rsidR="001F4474" w:rsidRPr="0050688B" w:rsidRDefault="001F4474" w:rsidP="000F6640">
      <w:pPr>
        <w:pBdr>
          <w:top w:val="nil"/>
          <w:left w:val="nil"/>
          <w:bottom w:val="nil"/>
          <w:right w:val="nil"/>
          <w:between w:val="nil"/>
        </w:pBdr>
        <w:spacing w:after="0" w:line="480" w:lineRule="auto"/>
        <w:ind w:left="360"/>
        <w:jc w:val="both"/>
        <w:rPr>
          <w:rStyle w:val="Hipervnculo"/>
          <w:rFonts w:ascii="Times New Roman" w:hAnsi="Times New Roman"/>
          <w:sz w:val="24"/>
          <w:szCs w:val="24"/>
          <w:lang w:val="en-US"/>
        </w:rPr>
      </w:pPr>
      <w:r w:rsidRPr="0050688B">
        <w:rPr>
          <w:rFonts w:ascii="Times New Roman" w:hAnsi="Times New Roman"/>
          <w:color w:val="000000"/>
          <w:sz w:val="24"/>
          <w:szCs w:val="24"/>
          <w:lang w:val="en-US"/>
        </w:rPr>
        <w:t xml:space="preserve">MacArthur, R. L., </w:t>
      </w:r>
      <w:proofErr w:type="spellStart"/>
      <w:r w:rsidRPr="0050688B">
        <w:rPr>
          <w:rFonts w:ascii="Times New Roman" w:hAnsi="Times New Roman"/>
          <w:color w:val="000000"/>
          <w:sz w:val="24"/>
          <w:szCs w:val="24"/>
          <w:lang w:val="en-US"/>
        </w:rPr>
        <w:t>Teye</w:t>
      </w:r>
      <w:proofErr w:type="spellEnd"/>
      <w:r w:rsidRPr="0050688B">
        <w:rPr>
          <w:rFonts w:ascii="Times New Roman" w:hAnsi="Times New Roman"/>
          <w:color w:val="000000"/>
          <w:sz w:val="24"/>
          <w:szCs w:val="24"/>
          <w:lang w:val="en-US"/>
        </w:rPr>
        <w:t>, E.</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Darkwa, S. (2021). Microbial contamination in palm oil selected from markets in major cities of Ghana. </w:t>
      </w:r>
      <w:proofErr w:type="spellStart"/>
      <w:r w:rsidRPr="0050688B">
        <w:rPr>
          <w:rFonts w:ascii="Times New Roman" w:hAnsi="Times New Roman"/>
          <w:i/>
          <w:iCs/>
          <w:color w:val="000000"/>
          <w:sz w:val="24"/>
          <w:szCs w:val="24"/>
          <w:lang w:val="en-US"/>
        </w:rPr>
        <w:t>Heliyon</w:t>
      </w:r>
      <w:proofErr w:type="spellEnd"/>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7</w:t>
      </w:r>
      <w:r w:rsidRPr="0050688B">
        <w:rPr>
          <w:rFonts w:ascii="Times New Roman" w:hAnsi="Times New Roman"/>
          <w:color w:val="000000"/>
          <w:sz w:val="24"/>
          <w:szCs w:val="24"/>
          <w:lang w:val="en-US"/>
        </w:rPr>
        <w:t xml:space="preserve">(7), e07681. </w:t>
      </w:r>
      <w:hyperlink r:id="rId42" w:history="1">
        <w:r w:rsidRPr="0050688B">
          <w:rPr>
            <w:rStyle w:val="Hipervnculo"/>
            <w:rFonts w:ascii="Times New Roman" w:hAnsi="Times New Roman"/>
            <w:sz w:val="24"/>
            <w:szCs w:val="24"/>
            <w:lang w:val="en-US"/>
          </w:rPr>
          <w:t>https://doi.org/10.1016/j.heliyon.2021.e07681</w:t>
        </w:r>
      </w:hyperlink>
      <w:r w:rsidR="00D003C0" w:rsidRPr="0050688B">
        <w:rPr>
          <w:rStyle w:val="Hipervnculo"/>
          <w:rFonts w:ascii="Times New Roman" w:hAnsi="Times New Roman"/>
          <w:sz w:val="24"/>
          <w:szCs w:val="24"/>
          <w:lang w:val="en-US"/>
        </w:rPr>
        <w:t xml:space="preserve"> </w:t>
      </w:r>
    </w:p>
    <w:p w14:paraId="237E90B4" w14:textId="003133A0"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rPr>
      </w:pPr>
      <w:proofErr w:type="spellStart"/>
      <w:r w:rsidRPr="0050688B">
        <w:rPr>
          <w:rFonts w:ascii="Times New Roman" w:hAnsi="Times New Roman"/>
          <w:color w:val="000000"/>
          <w:sz w:val="24"/>
          <w:szCs w:val="24"/>
          <w:lang w:val="en-US"/>
        </w:rPr>
        <w:t>Masitah</w:t>
      </w:r>
      <w:proofErr w:type="spellEnd"/>
      <w:r w:rsidRPr="0050688B">
        <w:rPr>
          <w:rFonts w:ascii="Times New Roman" w:hAnsi="Times New Roman"/>
          <w:color w:val="000000"/>
          <w:sz w:val="24"/>
          <w:szCs w:val="24"/>
          <w:lang w:val="en-US"/>
        </w:rPr>
        <w:t xml:space="preserve">, T. H., Setiawan, M., </w:t>
      </w:r>
      <w:proofErr w:type="spellStart"/>
      <w:r w:rsidRPr="0050688B">
        <w:rPr>
          <w:rFonts w:ascii="Times New Roman" w:hAnsi="Times New Roman"/>
          <w:color w:val="000000"/>
          <w:sz w:val="24"/>
          <w:szCs w:val="24"/>
          <w:lang w:val="en-US"/>
        </w:rPr>
        <w:t>Indiastuti</w:t>
      </w:r>
      <w:proofErr w:type="spellEnd"/>
      <w:r w:rsidRPr="0050688B">
        <w:rPr>
          <w:rFonts w:ascii="Times New Roman" w:hAnsi="Times New Roman"/>
          <w:color w:val="000000"/>
          <w:sz w:val="24"/>
          <w:szCs w:val="24"/>
          <w:lang w:val="en-US"/>
        </w:rPr>
        <w:t>, R.</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Wardhana</w:t>
      </w:r>
      <w:proofErr w:type="spellEnd"/>
      <w:r w:rsidRPr="0050688B">
        <w:rPr>
          <w:rFonts w:ascii="Times New Roman" w:hAnsi="Times New Roman"/>
          <w:color w:val="000000"/>
          <w:sz w:val="24"/>
          <w:szCs w:val="24"/>
          <w:lang w:val="en-US"/>
        </w:rPr>
        <w:t xml:space="preserve">, A. (2023). Determinants of the palm oil industry productivity in Indonesia. </w:t>
      </w:r>
      <w:r w:rsidRPr="0050688B">
        <w:rPr>
          <w:rFonts w:ascii="Times New Roman" w:hAnsi="Times New Roman"/>
          <w:i/>
          <w:iCs/>
          <w:color w:val="000000"/>
          <w:sz w:val="24"/>
          <w:szCs w:val="24"/>
          <w:lang w:val="en-US"/>
        </w:rPr>
        <w:t>Cogent Economics &amp; Finance</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11</w:t>
      </w:r>
      <w:r w:rsidRPr="0050688B">
        <w:rPr>
          <w:rFonts w:ascii="Times New Roman" w:hAnsi="Times New Roman"/>
          <w:color w:val="000000"/>
          <w:sz w:val="24"/>
          <w:szCs w:val="24"/>
          <w:lang w:val="en-US"/>
        </w:rPr>
        <w:t xml:space="preserve">(1), 2154002. </w:t>
      </w:r>
      <w:hyperlink r:id="rId43" w:history="1">
        <w:r w:rsidRPr="0050688B">
          <w:rPr>
            <w:rStyle w:val="Hipervnculo"/>
            <w:rFonts w:ascii="Times New Roman" w:hAnsi="Times New Roman"/>
            <w:sz w:val="24"/>
            <w:szCs w:val="24"/>
          </w:rPr>
          <w:t>https://doi.org/10.1080/23322039.2022.2154002</w:t>
        </w:r>
      </w:hyperlink>
      <w:r w:rsidR="00D003C0" w:rsidRPr="0050688B">
        <w:rPr>
          <w:rStyle w:val="Hipervnculo"/>
          <w:rFonts w:ascii="Times New Roman" w:hAnsi="Times New Roman"/>
          <w:sz w:val="24"/>
          <w:szCs w:val="24"/>
        </w:rPr>
        <w:t xml:space="preserve"> </w:t>
      </w:r>
    </w:p>
    <w:p w14:paraId="498207A8" w14:textId="7A9636EC"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rPr>
      </w:pPr>
      <w:r w:rsidRPr="0050688B">
        <w:rPr>
          <w:rFonts w:ascii="Times New Roman" w:hAnsi="Times New Roman"/>
          <w:color w:val="000000"/>
          <w:sz w:val="24"/>
          <w:szCs w:val="24"/>
        </w:rPr>
        <w:lastRenderedPageBreak/>
        <w:t>Méndez, K. Á., Ortiz, G. P., Díaz-Granados, R. Á., Villa, G. A. S.</w:t>
      </w:r>
      <w:r w:rsidR="00D003C0" w:rsidRPr="0050688B">
        <w:rPr>
          <w:rFonts w:ascii="Times New Roman" w:hAnsi="Times New Roman"/>
          <w:color w:val="000000"/>
          <w:sz w:val="24"/>
          <w:szCs w:val="24"/>
        </w:rPr>
        <w:t xml:space="preserve"> y</w:t>
      </w:r>
      <w:r w:rsidRPr="0050688B">
        <w:rPr>
          <w:rFonts w:ascii="Times New Roman" w:hAnsi="Times New Roman"/>
          <w:color w:val="000000"/>
          <w:sz w:val="24"/>
          <w:szCs w:val="24"/>
        </w:rPr>
        <w:t xml:space="preserve"> Angulo, H. M. R. (2018). Identificación de estructuras de infección de </w:t>
      </w:r>
      <w:proofErr w:type="spellStart"/>
      <w:r w:rsidRPr="0050688B">
        <w:rPr>
          <w:rFonts w:ascii="Times New Roman" w:hAnsi="Times New Roman"/>
          <w:i/>
          <w:iCs/>
          <w:color w:val="000000"/>
          <w:sz w:val="24"/>
          <w:szCs w:val="24"/>
        </w:rPr>
        <w:t>Phytophthora</w:t>
      </w:r>
      <w:proofErr w:type="spellEnd"/>
      <w:r w:rsidRPr="0050688B">
        <w:rPr>
          <w:rFonts w:ascii="Times New Roman" w:hAnsi="Times New Roman"/>
          <w:i/>
          <w:iCs/>
          <w:color w:val="000000"/>
          <w:sz w:val="24"/>
          <w:szCs w:val="24"/>
        </w:rPr>
        <w:t xml:space="preserve"> </w:t>
      </w:r>
      <w:proofErr w:type="spellStart"/>
      <w:r w:rsidRPr="0050688B">
        <w:rPr>
          <w:rFonts w:ascii="Times New Roman" w:hAnsi="Times New Roman"/>
          <w:i/>
          <w:iCs/>
          <w:color w:val="000000"/>
          <w:sz w:val="24"/>
          <w:szCs w:val="24"/>
        </w:rPr>
        <w:t>palmivora</w:t>
      </w:r>
      <w:proofErr w:type="spellEnd"/>
      <w:r w:rsidRPr="0050688B">
        <w:rPr>
          <w:rFonts w:ascii="Times New Roman" w:hAnsi="Times New Roman"/>
          <w:color w:val="000000"/>
          <w:sz w:val="24"/>
          <w:szCs w:val="24"/>
        </w:rPr>
        <w:t xml:space="preserve"> en hojas de clones de palma de aceite (</w:t>
      </w:r>
      <w:proofErr w:type="spellStart"/>
      <w:r w:rsidRPr="0050688B">
        <w:rPr>
          <w:rFonts w:ascii="Times New Roman" w:hAnsi="Times New Roman"/>
          <w:i/>
          <w:iCs/>
          <w:color w:val="000000"/>
          <w:sz w:val="24"/>
          <w:szCs w:val="24"/>
        </w:rPr>
        <w:t>Elaeis</w:t>
      </w:r>
      <w:proofErr w:type="spellEnd"/>
      <w:r w:rsidRPr="0050688B">
        <w:rPr>
          <w:rFonts w:ascii="Times New Roman" w:hAnsi="Times New Roman"/>
          <w:i/>
          <w:iCs/>
          <w:color w:val="000000"/>
          <w:sz w:val="24"/>
          <w:szCs w:val="24"/>
        </w:rPr>
        <w:t xml:space="preserve"> </w:t>
      </w:r>
      <w:proofErr w:type="spellStart"/>
      <w:r w:rsidRPr="0050688B">
        <w:rPr>
          <w:rFonts w:ascii="Times New Roman" w:hAnsi="Times New Roman"/>
          <w:i/>
          <w:iCs/>
          <w:color w:val="000000"/>
          <w:sz w:val="24"/>
          <w:szCs w:val="24"/>
        </w:rPr>
        <w:t>guineensis</w:t>
      </w:r>
      <w:proofErr w:type="spellEnd"/>
      <w:r w:rsidRPr="0050688B">
        <w:rPr>
          <w:rFonts w:ascii="Times New Roman" w:hAnsi="Times New Roman"/>
          <w:color w:val="000000"/>
          <w:sz w:val="24"/>
          <w:szCs w:val="24"/>
        </w:rPr>
        <w:t xml:space="preserve"> </w:t>
      </w:r>
      <w:proofErr w:type="spellStart"/>
      <w:r w:rsidRPr="0050688B">
        <w:rPr>
          <w:rFonts w:ascii="Times New Roman" w:hAnsi="Times New Roman"/>
          <w:color w:val="000000"/>
          <w:sz w:val="24"/>
          <w:szCs w:val="24"/>
        </w:rPr>
        <w:t>Jacq</w:t>
      </w:r>
      <w:proofErr w:type="spellEnd"/>
      <w:r w:rsidRPr="0050688B">
        <w:rPr>
          <w:rFonts w:ascii="Times New Roman" w:hAnsi="Times New Roman"/>
          <w:color w:val="000000"/>
          <w:sz w:val="24"/>
          <w:szCs w:val="24"/>
        </w:rPr>
        <w:t xml:space="preserve">.). Palmas, 39(1), </w:t>
      </w:r>
      <w:proofErr w:type="spellStart"/>
      <w:r w:rsidRPr="0050688B">
        <w:rPr>
          <w:rFonts w:ascii="Times New Roman" w:hAnsi="Times New Roman"/>
          <w:color w:val="000000"/>
          <w:sz w:val="24"/>
          <w:szCs w:val="24"/>
        </w:rPr>
        <w:t>Article</w:t>
      </w:r>
      <w:proofErr w:type="spellEnd"/>
      <w:r w:rsidRPr="0050688B">
        <w:rPr>
          <w:rFonts w:ascii="Times New Roman" w:hAnsi="Times New Roman"/>
          <w:color w:val="000000"/>
          <w:sz w:val="24"/>
          <w:szCs w:val="24"/>
        </w:rPr>
        <w:t xml:space="preserve"> 1.</w:t>
      </w:r>
      <w:r w:rsidR="00D003C0" w:rsidRPr="0050688B">
        <w:rPr>
          <w:rFonts w:ascii="Times New Roman" w:hAnsi="Times New Roman"/>
          <w:color w:val="000000"/>
          <w:sz w:val="24"/>
          <w:szCs w:val="24"/>
        </w:rPr>
        <w:t xml:space="preserve"> </w:t>
      </w:r>
    </w:p>
    <w:p w14:paraId="1C6C8FB3" w14:textId="6FC5E59B"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rPr>
      </w:pPr>
      <w:r w:rsidRPr="0050688B">
        <w:rPr>
          <w:rFonts w:ascii="Times New Roman" w:hAnsi="Times New Roman"/>
          <w:color w:val="000000"/>
          <w:sz w:val="24"/>
          <w:szCs w:val="24"/>
        </w:rPr>
        <w:t xml:space="preserve">Montoya, S. H. (2019). Evaluación </w:t>
      </w:r>
      <w:r w:rsidRPr="0050688B">
        <w:rPr>
          <w:rFonts w:ascii="Times New Roman" w:hAnsi="Times New Roman"/>
          <w:i/>
          <w:iCs/>
          <w:color w:val="000000"/>
          <w:sz w:val="24"/>
          <w:szCs w:val="24"/>
        </w:rPr>
        <w:t>in vitro</w:t>
      </w:r>
      <w:r w:rsidRPr="0050688B">
        <w:rPr>
          <w:rFonts w:ascii="Times New Roman" w:hAnsi="Times New Roman"/>
          <w:color w:val="000000"/>
          <w:sz w:val="24"/>
          <w:szCs w:val="24"/>
        </w:rPr>
        <w:t xml:space="preserve"> de la capacidad antagónica de hongos endófitos aislados de moringa oleífera (l) en el control de </w:t>
      </w:r>
      <w:proofErr w:type="spellStart"/>
      <w:r w:rsidRPr="0050688B">
        <w:rPr>
          <w:rFonts w:ascii="Times New Roman" w:hAnsi="Times New Roman"/>
          <w:i/>
          <w:iCs/>
          <w:color w:val="000000"/>
          <w:sz w:val="24"/>
          <w:szCs w:val="24"/>
        </w:rPr>
        <w:t>Pestalotia</w:t>
      </w:r>
      <w:proofErr w:type="spellEnd"/>
      <w:r w:rsidRPr="0050688B">
        <w:rPr>
          <w:rFonts w:ascii="Times New Roman" w:hAnsi="Times New Roman"/>
          <w:i/>
          <w:iCs/>
          <w:color w:val="000000"/>
          <w:sz w:val="24"/>
          <w:szCs w:val="24"/>
        </w:rPr>
        <w:t xml:space="preserve"> </w:t>
      </w:r>
      <w:proofErr w:type="spellStart"/>
      <w:r w:rsidR="00184AA6" w:rsidRPr="0050688B">
        <w:rPr>
          <w:rFonts w:ascii="Times New Roman" w:hAnsi="Times New Roman"/>
          <w:i/>
          <w:iCs/>
          <w:color w:val="000000"/>
          <w:sz w:val="24"/>
          <w:szCs w:val="24"/>
        </w:rPr>
        <w:t>p</w:t>
      </w:r>
      <w:r w:rsidRPr="0050688B">
        <w:rPr>
          <w:rFonts w:ascii="Times New Roman" w:hAnsi="Times New Roman"/>
          <w:i/>
          <w:iCs/>
          <w:color w:val="000000"/>
          <w:sz w:val="24"/>
          <w:szCs w:val="24"/>
        </w:rPr>
        <w:t>almarum</w:t>
      </w:r>
      <w:proofErr w:type="spellEnd"/>
      <w:r w:rsidRPr="0050688B">
        <w:rPr>
          <w:rFonts w:ascii="Times New Roman" w:hAnsi="Times New Roman"/>
          <w:color w:val="000000"/>
          <w:sz w:val="24"/>
          <w:szCs w:val="24"/>
        </w:rPr>
        <w:t xml:space="preserve"> (Q). </w:t>
      </w:r>
      <w:hyperlink r:id="rId44" w:history="1">
        <w:r w:rsidRPr="0050688B">
          <w:rPr>
            <w:rStyle w:val="Hipervnculo"/>
            <w:rFonts w:ascii="Times New Roman" w:hAnsi="Times New Roman"/>
            <w:sz w:val="24"/>
            <w:szCs w:val="24"/>
          </w:rPr>
          <w:t>https://repositorio.udes.edu.co/entities/publication/777e10d0-2b6b-4a32-a862-2294cffba7ca</w:t>
        </w:r>
      </w:hyperlink>
    </w:p>
    <w:p w14:paraId="0BD18D70" w14:textId="105DBDFD" w:rsidR="001F4474" w:rsidRPr="0050688B" w:rsidRDefault="001F4474" w:rsidP="000F6640">
      <w:pPr>
        <w:pBdr>
          <w:top w:val="nil"/>
          <w:left w:val="nil"/>
          <w:bottom w:val="nil"/>
          <w:right w:val="nil"/>
          <w:between w:val="nil"/>
        </w:pBdr>
        <w:spacing w:after="0" w:line="480" w:lineRule="auto"/>
        <w:ind w:left="360" w:right="40"/>
        <w:jc w:val="both"/>
        <w:rPr>
          <w:rStyle w:val="Hipervnculo"/>
          <w:rFonts w:ascii="Times New Roman" w:hAnsi="Times New Roman"/>
          <w:sz w:val="24"/>
          <w:szCs w:val="24"/>
        </w:rPr>
      </w:pPr>
      <w:r w:rsidRPr="0050688B">
        <w:rPr>
          <w:rFonts w:ascii="Times New Roman" w:hAnsi="Times New Roman"/>
          <w:color w:val="000000"/>
          <w:sz w:val="24"/>
          <w:szCs w:val="24"/>
          <w:lang w:val="en-US"/>
        </w:rPr>
        <w:t>Nair, K. P. (2021). Oil Palm (</w:t>
      </w:r>
      <w:proofErr w:type="spellStart"/>
      <w:r w:rsidRPr="0050688B">
        <w:rPr>
          <w:rFonts w:ascii="Times New Roman" w:hAnsi="Times New Roman"/>
          <w:i/>
          <w:iCs/>
          <w:color w:val="000000"/>
          <w:sz w:val="24"/>
          <w:szCs w:val="24"/>
          <w:lang w:val="en-US"/>
        </w:rPr>
        <w:t>Elaeis</w:t>
      </w:r>
      <w:proofErr w:type="spellEnd"/>
      <w:r w:rsidRPr="0050688B">
        <w:rPr>
          <w:rFonts w:ascii="Times New Roman" w:hAnsi="Times New Roman"/>
          <w:i/>
          <w:iCs/>
          <w:color w:val="000000"/>
          <w:sz w:val="24"/>
          <w:szCs w:val="24"/>
          <w:lang w:val="en-US"/>
        </w:rPr>
        <w:t xml:space="preserve"> </w:t>
      </w:r>
      <w:proofErr w:type="spellStart"/>
      <w:r w:rsidRPr="0050688B">
        <w:rPr>
          <w:rFonts w:ascii="Times New Roman" w:hAnsi="Times New Roman"/>
          <w:i/>
          <w:iCs/>
          <w:color w:val="000000"/>
          <w:sz w:val="24"/>
          <w:szCs w:val="24"/>
          <w:lang w:val="en-US"/>
        </w:rPr>
        <w:t>guineensis</w:t>
      </w:r>
      <w:proofErr w:type="spellEnd"/>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Jacquin</w:t>
      </w:r>
      <w:proofErr w:type="spellEnd"/>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En</w:t>
      </w:r>
      <w:proofErr w:type="spellEnd"/>
      <w:r w:rsidRPr="0050688B">
        <w:rPr>
          <w:rFonts w:ascii="Times New Roman" w:hAnsi="Times New Roman"/>
          <w:color w:val="000000"/>
          <w:sz w:val="24"/>
          <w:szCs w:val="24"/>
          <w:lang w:val="en-US"/>
        </w:rPr>
        <w:t xml:space="preserve"> K. P. Nair (Ed.), Tree Crops: Harvesting Cash from the World’s Important Cash Crops (pp. 249-285). </w:t>
      </w:r>
      <w:r w:rsidRPr="0050688B">
        <w:rPr>
          <w:rFonts w:ascii="Times New Roman" w:hAnsi="Times New Roman"/>
          <w:color w:val="000000"/>
          <w:sz w:val="24"/>
          <w:szCs w:val="24"/>
        </w:rPr>
        <w:t xml:space="preserve">Springer International Publishing. </w:t>
      </w:r>
      <w:hyperlink r:id="rId45" w:history="1">
        <w:r w:rsidRPr="0050688B">
          <w:rPr>
            <w:rStyle w:val="Hipervnculo"/>
            <w:rFonts w:ascii="Times New Roman" w:hAnsi="Times New Roman"/>
            <w:sz w:val="24"/>
            <w:szCs w:val="24"/>
          </w:rPr>
          <w:t>https://doi.org/10.1007/978-3-030-62140-7_7</w:t>
        </w:r>
      </w:hyperlink>
      <w:r w:rsidR="00D003C0" w:rsidRPr="0050688B">
        <w:rPr>
          <w:rStyle w:val="Hipervnculo"/>
          <w:rFonts w:ascii="Times New Roman" w:hAnsi="Times New Roman"/>
          <w:sz w:val="24"/>
          <w:szCs w:val="24"/>
        </w:rPr>
        <w:t xml:space="preserve"> </w:t>
      </w:r>
    </w:p>
    <w:p w14:paraId="012BB923" w14:textId="77777777"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rPr>
        <w:t xml:space="preserve">NIH. (2012). Encontrar y utilizar estadísticas de salud. </w:t>
      </w:r>
      <w:hyperlink r:id="rId46" w:history="1">
        <w:r w:rsidRPr="0050688B">
          <w:rPr>
            <w:rStyle w:val="Hipervnculo"/>
            <w:rFonts w:ascii="Times New Roman" w:hAnsi="Times New Roman"/>
            <w:sz w:val="24"/>
            <w:szCs w:val="24"/>
            <w:lang w:val="en-US"/>
          </w:rPr>
          <w:t>https://www.nlm.nih.gov/oet/ed/stats/02-900.html</w:t>
        </w:r>
      </w:hyperlink>
    </w:p>
    <w:p w14:paraId="056A3714" w14:textId="0F8B1003"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Özdemi̇r</w:t>
      </w:r>
      <w:proofErr w:type="spellEnd"/>
      <w:r w:rsidRPr="0050688B">
        <w:rPr>
          <w:rFonts w:ascii="Times New Roman" w:hAnsi="Times New Roman"/>
          <w:color w:val="000000"/>
          <w:sz w:val="24"/>
          <w:szCs w:val="24"/>
          <w:lang w:val="en-US"/>
        </w:rPr>
        <w:t>, F. G. G.</w:t>
      </w:r>
      <w:r w:rsidR="00D003C0"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Arici</w:t>
      </w:r>
      <w:proofErr w:type="spellEnd"/>
      <w:r w:rsidRPr="0050688B">
        <w:rPr>
          <w:rFonts w:ascii="Times New Roman" w:hAnsi="Times New Roman"/>
          <w:color w:val="000000"/>
          <w:sz w:val="24"/>
          <w:szCs w:val="24"/>
          <w:lang w:val="en-US"/>
        </w:rPr>
        <w:t xml:space="preserve">, Ş. E. (2023). Control of </w:t>
      </w:r>
      <w:r w:rsidRPr="0050688B">
        <w:rPr>
          <w:rFonts w:ascii="Times New Roman" w:hAnsi="Times New Roman"/>
          <w:i/>
          <w:iCs/>
          <w:color w:val="000000"/>
          <w:sz w:val="24"/>
          <w:szCs w:val="24"/>
          <w:lang w:val="en-US"/>
        </w:rPr>
        <w:t xml:space="preserve">Fusarium </w:t>
      </w:r>
      <w:proofErr w:type="spellStart"/>
      <w:r w:rsidRPr="0050688B">
        <w:rPr>
          <w:rFonts w:ascii="Times New Roman" w:hAnsi="Times New Roman"/>
          <w:i/>
          <w:iCs/>
          <w:color w:val="000000"/>
          <w:sz w:val="24"/>
          <w:szCs w:val="24"/>
          <w:lang w:val="en-US"/>
        </w:rPr>
        <w:t>oxysporum</w:t>
      </w:r>
      <w:proofErr w:type="spellEnd"/>
      <w:r w:rsidRPr="0050688B">
        <w:rPr>
          <w:rFonts w:ascii="Times New Roman" w:hAnsi="Times New Roman"/>
          <w:color w:val="000000"/>
          <w:sz w:val="24"/>
          <w:szCs w:val="24"/>
          <w:lang w:val="en-US"/>
        </w:rPr>
        <w:t xml:space="preserve"> f. sp. </w:t>
      </w:r>
      <w:proofErr w:type="spellStart"/>
      <w:r w:rsidRPr="0050688B">
        <w:rPr>
          <w:rFonts w:ascii="Times New Roman" w:hAnsi="Times New Roman"/>
          <w:i/>
          <w:iCs/>
          <w:color w:val="000000"/>
          <w:sz w:val="24"/>
          <w:szCs w:val="24"/>
          <w:lang w:val="en-US"/>
        </w:rPr>
        <w:t>radicis</w:t>
      </w:r>
      <w:proofErr w:type="spellEnd"/>
      <w:r w:rsidRPr="0050688B">
        <w:rPr>
          <w:rFonts w:ascii="Times New Roman" w:hAnsi="Times New Roman"/>
          <w:i/>
          <w:iCs/>
          <w:color w:val="000000"/>
          <w:sz w:val="24"/>
          <w:szCs w:val="24"/>
          <w:lang w:val="en-US"/>
        </w:rPr>
        <w:t xml:space="preserve"> </w:t>
      </w:r>
      <w:proofErr w:type="spellStart"/>
      <w:r w:rsidRPr="0050688B">
        <w:rPr>
          <w:rFonts w:ascii="Times New Roman" w:hAnsi="Times New Roman"/>
          <w:i/>
          <w:iCs/>
          <w:color w:val="000000"/>
          <w:sz w:val="24"/>
          <w:szCs w:val="24"/>
          <w:lang w:val="en-US"/>
        </w:rPr>
        <w:t>lycopersici</w:t>
      </w:r>
      <w:proofErr w:type="spellEnd"/>
      <w:r w:rsidRPr="0050688B">
        <w:rPr>
          <w:rFonts w:ascii="Times New Roman" w:hAnsi="Times New Roman"/>
          <w:color w:val="000000"/>
          <w:sz w:val="24"/>
          <w:szCs w:val="24"/>
          <w:lang w:val="en-US"/>
        </w:rPr>
        <w:t xml:space="preserve"> Jarvis &amp; Shoemaker (Ascomycota: Hypocreales) and </w:t>
      </w:r>
      <w:r w:rsidRPr="0050688B">
        <w:rPr>
          <w:rFonts w:ascii="Times New Roman" w:hAnsi="Times New Roman"/>
          <w:i/>
          <w:iCs/>
          <w:color w:val="000000"/>
          <w:sz w:val="24"/>
          <w:szCs w:val="24"/>
          <w:lang w:val="en-US"/>
        </w:rPr>
        <w:t>Meloidogyne incognita</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Kofoid</w:t>
      </w:r>
      <w:proofErr w:type="spellEnd"/>
      <w:r w:rsidRPr="0050688B">
        <w:rPr>
          <w:rFonts w:ascii="Times New Roman" w:hAnsi="Times New Roman"/>
          <w:color w:val="000000"/>
          <w:sz w:val="24"/>
          <w:szCs w:val="24"/>
          <w:lang w:val="en-US"/>
        </w:rPr>
        <w:t xml:space="preserve"> &amp; White, 1919) Chitwood, 1949 (</w:t>
      </w:r>
      <w:proofErr w:type="spellStart"/>
      <w:r w:rsidRPr="0050688B">
        <w:rPr>
          <w:rFonts w:ascii="Times New Roman" w:hAnsi="Times New Roman"/>
          <w:color w:val="000000"/>
          <w:sz w:val="24"/>
          <w:szCs w:val="24"/>
          <w:lang w:val="en-US"/>
        </w:rPr>
        <w:t>Nemata</w:t>
      </w:r>
      <w:proofErr w:type="spellEnd"/>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Meloidogynidae</w:t>
      </w:r>
      <w:proofErr w:type="spellEnd"/>
      <w:r w:rsidRPr="0050688B">
        <w:rPr>
          <w:rFonts w:ascii="Times New Roman" w:hAnsi="Times New Roman"/>
          <w:color w:val="000000"/>
          <w:sz w:val="24"/>
          <w:szCs w:val="24"/>
          <w:lang w:val="en-US"/>
        </w:rPr>
        <w:t xml:space="preserve">) with </w:t>
      </w:r>
      <w:r w:rsidRPr="0050688B">
        <w:rPr>
          <w:rFonts w:ascii="Times New Roman" w:hAnsi="Times New Roman"/>
          <w:i/>
          <w:iCs/>
          <w:color w:val="000000"/>
          <w:sz w:val="24"/>
          <w:szCs w:val="24"/>
          <w:lang w:val="en-US"/>
        </w:rPr>
        <w:t xml:space="preserve">Aspergillus </w:t>
      </w:r>
      <w:proofErr w:type="spellStart"/>
      <w:r w:rsidRPr="0050688B">
        <w:rPr>
          <w:rFonts w:ascii="Times New Roman" w:hAnsi="Times New Roman"/>
          <w:i/>
          <w:iCs/>
          <w:color w:val="000000"/>
          <w:sz w:val="24"/>
          <w:szCs w:val="24"/>
          <w:lang w:val="en-US"/>
        </w:rPr>
        <w:t>niger</w:t>
      </w:r>
      <w:proofErr w:type="spellEnd"/>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Tiegh</w:t>
      </w:r>
      <w:proofErr w:type="spellEnd"/>
      <w:r w:rsidRPr="0050688B">
        <w:rPr>
          <w:rFonts w:ascii="Times New Roman" w:hAnsi="Times New Roman"/>
          <w:color w:val="000000"/>
          <w:sz w:val="24"/>
          <w:szCs w:val="24"/>
          <w:lang w:val="en-US"/>
        </w:rPr>
        <w:t xml:space="preserve">. (Ascomycota: </w:t>
      </w:r>
      <w:proofErr w:type="spellStart"/>
      <w:r w:rsidRPr="0050688B">
        <w:rPr>
          <w:rFonts w:ascii="Times New Roman" w:hAnsi="Times New Roman"/>
          <w:color w:val="000000"/>
          <w:sz w:val="24"/>
          <w:szCs w:val="24"/>
          <w:lang w:val="en-US"/>
        </w:rPr>
        <w:t>Eurotiales</w:t>
      </w:r>
      <w:proofErr w:type="spellEnd"/>
      <w:r w:rsidRPr="0050688B">
        <w:rPr>
          <w:rFonts w:ascii="Times New Roman" w:hAnsi="Times New Roman"/>
          <w:color w:val="000000"/>
          <w:sz w:val="24"/>
          <w:szCs w:val="24"/>
          <w:lang w:val="en-US"/>
        </w:rPr>
        <w:t>) culture filtrate on tomato. Turkish Journal of Entomology</w:t>
      </w:r>
      <w:r w:rsidR="007428A4" w:rsidRPr="0050688B">
        <w:rPr>
          <w:rFonts w:ascii="Times New Roman" w:hAnsi="Times New Roman"/>
          <w:color w:val="000000"/>
          <w:sz w:val="24"/>
          <w:szCs w:val="24"/>
          <w:lang w:val="en-US"/>
        </w:rPr>
        <w:t>.</w:t>
      </w:r>
    </w:p>
    <w:p w14:paraId="56CFB90E" w14:textId="585A0BF6" w:rsidR="001F4474" w:rsidRPr="0050688B" w:rsidRDefault="001F4474" w:rsidP="000F6640">
      <w:pPr>
        <w:pBdr>
          <w:top w:val="nil"/>
          <w:left w:val="nil"/>
          <w:bottom w:val="nil"/>
          <w:right w:val="nil"/>
          <w:between w:val="nil"/>
        </w:pBdr>
        <w:spacing w:after="0" w:line="480" w:lineRule="auto"/>
        <w:ind w:left="360"/>
        <w:jc w:val="both"/>
        <w:rPr>
          <w:rStyle w:val="Hipervnculo"/>
          <w:rFonts w:ascii="Times New Roman" w:hAnsi="Times New Roman"/>
          <w:sz w:val="24"/>
          <w:szCs w:val="24"/>
        </w:rPr>
      </w:pPr>
      <w:r w:rsidRPr="0050688B">
        <w:rPr>
          <w:rFonts w:ascii="Times New Roman" w:hAnsi="Times New Roman"/>
          <w:color w:val="000000"/>
          <w:sz w:val="24"/>
          <w:szCs w:val="24"/>
        </w:rPr>
        <w:t xml:space="preserve">Pinilla, A. M. G. (2017). Evaluación de aislamientos de </w:t>
      </w:r>
      <w:proofErr w:type="spellStart"/>
      <w:r w:rsidRPr="0050688B">
        <w:rPr>
          <w:rFonts w:ascii="Times New Roman" w:hAnsi="Times New Roman"/>
          <w:i/>
          <w:iCs/>
          <w:color w:val="000000"/>
          <w:sz w:val="24"/>
          <w:szCs w:val="24"/>
        </w:rPr>
        <w:t>Trichoderma</w:t>
      </w:r>
      <w:proofErr w:type="spellEnd"/>
      <w:r w:rsidRPr="0050688B">
        <w:rPr>
          <w:rFonts w:ascii="Times New Roman" w:hAnsi="Times New Roman"/>
          <w:color w:val="000000"/>
          <w:sz w:val="24"/>
          <w:szCs w:val="24"/>
        </w:rPr>
        <w:t xml:space="preserve"> </w:t>
      </w:r>
      <w:proofErr w:type="spellStart"/>
      <w:r w:rsidRPr="0050688B">
        <w:rPr>
          <w:rFonts w:ascii="Times New Roman" w:hAnsi="Times New Roman"/>
          <w:color w:val="000000"/>
          <w:sz w:val="24"/>
          <w:szCs w:val="24"/>
        </w:rPr>
        <w:t>ssp</w:t>
      </w:r>
      <w:proofErr w:type="spellEnd"/>
      <w:r w:rsidRPr="0050688B">
        <w:rPr>
          <w:rFonts w:ascii="Times New Roman" w:hAnsi="Times New Roman"/>
          <w:color w:val="000000"/>
          <w:sz w:val="24"/>
          <w:szCs w:val="24"/>
        </w:rPr>
        <w:t xml:space="preserve">. Para el control de </w:t>
      </w:r>
      <w:proofErr w:type="spellStart"/>
      <w:r w:rsidRPr="0050688B">
        <w:rPr>
          <w:rFonts w:ascii="Times New Roman" w:hAnsi="Times New Roman"/>
          <w:i/>
          <w:iCs/>
          <w:color w:val="000000"/>
          <w:sz w:val="24"/>
          <w:szCs w:val="24"/>
        </w:rPr>
        <w:t>Phytophthora</w:t>
      </w:r>
      <w:proofErr w:type="spellEnd"/>
      <w:r w:rsidRPr="0050688B">
        <w:rPr>
          <w:rFonts w:ascii="Times New Roman" w:hAnsi="Times New Roman"/>
          <w:i/>
          <w:iCs/>
          <w:color w:val="000000"/>
          <w:sz w:val="24"/>
          <w:szCs w:val="24"/>
        </w:rPr>
        <w:t xml:space="preserve"> </w:t>
      </w:r>
      <w:proofErr w:type="spellStart"/>
      <w:r w:rsidRPr="0050688B">
        <w:rPr>
          <w:rFonts w:ascii="Times New Roman" w:hAnsi="Times New Roman"/>
          <w:i/>
          <w:iCs/>
          <w:color w:val="000000"/>
          <w:sz w:val="24"/>
          <w:szCs w:val="24"/>
        </w:rPr>
        <w:t>palmivora</w:t>
      </w:r>
      <w:proofErr w:type="spellEnd"/>
      <w:r w:rsidRPr="0050688B">
        <w:rPr>
          <w:rFonts w:ascii="Times New Roman" w:hAnsi="Times New Roman"/>
          <w:color w:val="000000"/>
          <w:sz w:val="24"/>
          <w:szCs w:val="24"/>
        </w:rPr>
        <w:t xml:space="preserve"> agente causante de la producción del cogollo de la palma de aceite. </w:t>
      </w:r>
      <w:r w:rsidR="007428A4" w:rsidRPr="0050688B">
        <w:rPr>
          <w:rFonts w:ascii="Times New Roman" w:hAnsi="Times New Roman"/>
          <w:color w:val="000000"/>
          <w:sz w:val="24"/>
          <w:szCs w:val="24"/>
        </w:rPr>
        <w:t xml:space="preserve"> </w:t>
      </w:r>
      <w:hyperlink r:id="rId47" w:history="1">
        <w:r w:rsidR="007428A4" w:rsidRPr="0050688B">
          <w:rPr>
            <w:rStyle w:val="Hipervnculo"/>
            <w:rFonts w:ascii="Times New Roman" w:hAnsi="Times New Roman"/>
            <w:sz w:val="24"/>
            <w:szCs w:val="24"/>
          </w:rPr>
          <w:t>https://repository.uniminuto.edu/bitstream/10656/4882/1/T.AIG_GarciaPinillaAlejandraMilena_2017.pdf</w:t>
        </w:r>
      </w:hyperlink>
    </w:p>
    <w:p w14:paraId="79FB3BA9" w14:textId="38B8BDBA" w:rsidR="001F4474" w:rsidRPr="0050688B" w:rsidRDefault="00016ED3"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pt-BR"/>
        </w:rPr>
      </w:pPr>
      <w:proofErr w:type="spellStart"/>
      <w:r w:rsidRPr="0050688B">
        <w:rPr>
          <w:rFonts w:ascii="Times New Roman" w:hAnsi="Times New Roman"/>
          <w:color w:val="000000"/>
          <w:sz w:val="24"/>
          <w:szCs w:val="24"/>
        </w:rPr>
        <w:lastRenderedPageBreak/>
        <w:t>Núnez</w:t>
      </w:r>
      <w:proofErr w:type="spellEnd"/>
      <w:r w:rsidRPr="0050688B">
        <w:rPr>
          <w:rFonts w:ascii="Times New Roman" w:hAnsi="Times New Roman"/>
          <w:color w:val="000000"/>
          <w:sz w:val="24"/>
          <w:szCs w:val="24"/>
        </w:rPr>
        <w:t xml:space="preserve"> </w:t>
      </w:r>
      <w:r w:rsidR="001F4474" w:rsidRPr="0050688B">
        <w:rPr>
          <w:rFonts w:ascii="Times New Roman" w:hAnsi="Times New Roman"/>
          <w:color w:val="000000"/>
          <w:sz w:val="24"/>
          <w:szCs w:val="24"/>
        </w:rPr>
        <w:t xml:space="preserve">Polo, A. (2020). La </w:t>
      </w:r>
      <w:proofErr w:type="spellStart"/>
      <w:r w:rsidR="001F4474" w:rsidRPr="0050688B">
        <w:rPr>
          <w:rFonts w:ascii="Times New Roman" w:hAnsi="Times New Roman"/>
          <w:color w:val="000000"/>
          <w:sz w:val="24"/>
          <w:szCs w:val="24"/>
        </w:rPr>
        <w:t>palmicultura</w:t>
      </w:r>
      <w:proofErr w:type="spellEnd"/>
      <w:r w:rsidR="001F4474" w:rsidRPr="0050688B">
        <w:rPr>
          <w:rFonts w:ascii="Times New Roman" w:hAnsi="Times New Roman"/>
          <w:color w:val="000000"/>
          <w:sz w:val="24"/>
          <w:szCs w:val="24"/>
        </w:rPr>
        <w:t xml:space="preserve"> en la subzona de Urabá. </w:t>
      </w:r>
      <w:proofErr w:type="spellStart"/>
      <w:r w:rsidR="001F4474" w:rsidRPr="0050688B">
        <w:rPr>
          <w:rFonts w:ascii="Times New Roman" w:hAnsi="Times New Roman"/>
          <w:color w:val="000000"/>
          <w:sz w:val="24"/>
          <w:szCs w:val="24"/>
          <w:lang w:val="en-US"/>
        </w:rPr>
        <w:t>Boletín</w:t>
      </w:r>
      <w:proofErr w:type="spellEnd"/>
      <w:r w:rsidR="001F4474" w:rsidRPr="0050688B">
        <w:rPr>
          <w:rFonts w:ascii="Times New Roman" w:hAnsi="Times New Roman"/>
          <w:color w:val="000000"/>
          <w:sz w:val="24"/>
          <w:szCs w:val="24"/>
          <w:lang w:val="en-US"/>
        </w:rPr>
        <w:t xml:space="preserve"> El </w:t>
      </w:r>
      <w:proofErr w:type="spellStart"/>
      <w:r w:rsidR="001F4474" w:rsidRPr="0050688B">
        <w:rPr>
          <w:rFonts w:ascii="Times New Roman" w:hAnsi="Times New Roman"/>
          <w:color w:val="000000"/>
          <w:sz w:val="24"/>
          <w:szCs w:val="24"/>
          <w:lang w:val="en-US"/>
        </w:rPr>
        <w:t>Palmicultor</w:t>
      </w:r>
      <w:proofErr w:type="spellEnd"/>
      <w:r w:rsidR="001F4474" w:rsidRPr="0050688B">
        <w:rPr>
          <w:rFonts w:ascii="Times New Roman" w:hAnsi="Times New Roman"/>
          <w:color w:val="000000"/>
          <w:sz w:val="24"/>
          <w:szCs w:val="24"/>
          <w:lang w:val="en-US"/>
        </w:rPr>
        <w:t xml:space="preserve">; </w:t>
      </w:r>
      <w:r w:rsidR="001F4474" w:rsidRPr="0050688B">
        <w:rPr>
          <w:rFonts w:ascii="Times New Roman" w:hAnsi="Times New Roman"/>
          <w:i/>
          <w:iCs/>
          <w:color w:val="000000"/>
          <w:sz w:val="24"/>
          <w:szCs w:val="24"/>
          <w:lang w:val="en-US"/>
        </w:rPr>
        <w:t>583</w:t>
      </w:r>
      <w:r w:rsidR="007428A4" w:rsidRPr="0050688B">
        <w:rPr>
          <w:rFonts w:ascii="Times New Roman" w:hAnsi="Times New Roman"/>
          <w:color w:val="000000"/>
          <w:sz w:val="24"/>
          <w:szCs w:val="24"/>
          <w:lang w:val="en-US"/>
        </w:rPr>
        <w:t>,</w:t>
      </w:r>
      <w:r w:rsidR="001F4474" w:rsidRPr="0050688B">
        <w:rPr>
          <w:rFonts w:ascii="Times New Roman" w:hAnsi="Times New Roman"/>
          <w:color w:val="000000"/>
          <w:sz w:val="24"/>
          <w:szCs w:val="24"/>
          <w:lang w:val="en-US"/>
        </w:rPr>
        <w:t xml:space="preserve"> 31-34. </w:t>
      </w:r>
      <w:hyperlink r:id="rId48" w:history="1">
        <w:r w:rsidR="001F4474" w:rsidRPr="0050688B">
          <w:rPr>
            <w:rStyle w:val="Hipervnculo"/>
            <w:rFonts w:ascii="Times New Roman" w:hAnsi="Times New Roman"/>
            <w:sz w:val="24"/>
            <w:szCs w:val="24"/>
            <w:lang w:val="pt-BR"/>
          </w:rPr>
          <w:t>https://repositorio.fedepalma.org/handle/123456789/141090</w:t>
        </w:r>
      </w:hyperlink>
    </w:p>
    <w:p w14:paraId="362CC0B9" w14:textId="225354ED"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Promwee</w:t>
      </w:r>
      <w:proofErr w:type="spellEnd"/>
      <w:r w:rsidRPr="0050688B">
        <w:rPr>
          <w:rFonts w:ascii="Times New Roman" w:hAnsi="Times New Roman"/>
          <w:color w:val="000000"/>
          <w:sz w:val="24"/>
          <w:szCs w:val="24"/>
          <w:lang w:val="en-US"/>
        </w:rPr>
        <w:t xml:space="preserve">, A., </w:t>
      </w:r>
      <w:proofErr w:type="spellStart"/>
      <w:r w:rsidRPr="0050688B">
        <w:rPr>
          <w:rFonts w:ascii="Times New Roman" w:hAnsi="Times New Roman"/>
          <w:color w:val="000000"/>
          <w:sz w:val="24"/>
          <w:szCs w:val="24"/>
          <w:lang w:val="en-US"/>
        </w:rPr>
        <w:t>Yenjit</w:t>
      </w:r>
      <w:proofErr w:type="spellEnd"/>
      <w:r w:rsidRPr="0050688B">
        <w:rPr>
          <w:rFonts w:ascii="Times New Roman" w:hAnsi="Times New Roman"/>
          <w:color w:val="000000"/>
          <w:sz w:val="24"/>
          <w:szCs w:val="24"/>
          <w:lang w:val="en-US"/>
        </w:rPr>
        <w:t xml:space="preserve">, P., </w:t>
      </w:r>
      <w:proofErr w:type="spellStart"/>
      <w:r w:rsidRPr="0050688B">
        <w:rPr>
          <w:rFonts w:ascii="Times New Roman" w:hAnsi="Times New Roman"/>
          <w:color w:val="000000"/>
          <w:sz w:val="24"/>
          <w:szCs w:val="24"/>
          <w:lang w:val="en-US"/>
        </w:rPr>
        <w:t>Issarakraisila</w:t>
      </w:r>
      <w:proofErr w:type="spellEnd"/>
      <w:r w:rsidRPr="0050688B">
        <w:rPr>
          <w:rFonts w:ascii="Times New Roman" w:hAnsi="Times New Roman"/>
          <w:color w:val="000000"/>
          <w:sz w:val="24"/>
          <w:szCs w:val="24"/>
          <w:lang w:val="en-US"/>
        </w:rPr>
        <w:t xml:space="preserve">, M., </w:t>
      </w:r>
      <w:proofErr w:type="spellStart"/>
      <w:r w:rsidRPr="0050688B">
        <w:rPr>
          <w:rFonts w:ascii="Times New Roman" w:hAnsi="Times New Roman"/>
          <w:color w:val="000000"/>
          <w:sz w:val="24"/>
          <w:szCs w:val="24"/>
          <w:lang w:val="en-US"/>
        </w:rPr>
        <w:t>Intana</w:t>
      </w:r>
      <w:proofErr w:type="spellEnd"/>
      <w:r w:rsidRPr="0050688B">
        <w:rPr>
          <w:rFonts w:ascii="Times New Roman" w:hAnsi="Times New Roman"/>
          <w:color w:val="000000"/>
          <w:sz w:val="24"/>
          <w:szCs w:val="24"/>
          <w:lang w:val="en-US"/>
        </w:rPr>
        <w:t>, W.</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Chamswarng</w:t>
      </w:r>
      <w:proofErr w:type="spellEnd"/>
      <w:r w:rsidRPr="0050688B">
        <w:rPr>
          <w:rFonts w:ascii="Times New Roman" w:hAnsi="Times New Roman"/>
          <w:color w:val="000000"/>
          <w:sz w:val="24"/>
          <w:szCs w:val="24"/>
          <w:lang w:val="en-US"/>
        </w:rPr>
        <w:t xml:space="preserve">, C. (2017). Efficacy of indigenous </w:t>
      </w:r>
      <w:r w:rsidRPr="0050688B">
        <w:rPr>
          <w:rFonts w:ascii="Times New Roman" w:hAnsi="Times New Roman"/>
          <w:i/>
          <w:iCs/>
          <w:color w:val="000000"/>
          <w:sz w:val="24"/>
          <w:szCs w:val="24"/>
          <w:lang w:val="en-US"/>
        </w:rPr>
        <w:t xml:space="preserve">Trichoderma </w:t>
      </w:r>
      <w:proofErr w:type="spellStart"/>
      <w:r w:rsidRPr="0050688B">
        <w:rPr>
          <w:rFonts w:ascii="Times New Roman" w:hAnsi="Times New Roman"/>
          <w:i/>
          <w:iCs/>
          <w:color w:val="000000"/>
          <w:sz w:val="24"/>
          <w:szCs w:val="24"/>
          <w:lang w:val="en-US"/>
        </w:rPr>
        <w:t>harzianum</w:t>
      </w:r>
      <w:proofErr w:type="spellEnd"/>
      <w:r w:rsidRPr="0050688B">
        <w:rPr>
          <w:rFonts w:ascii="Times New Roman" w:hAnsi="Times New Roman"/>
          <w:color w:val="000000"/>
          <w:sz w:val="24"/>
          <w:szCs w:val="24"/>
          <w:lang w:val="en-US"/>
        </w:rPr>
        <w:t xml:space="preserve"> in controlling </w:t>
      </w:r>
      <w:r w:rsidRPr="0050688B">
        <w:rPr>
          <w:rFonts w:ascii="Times New Roman" w:hAnsi="Times New Roman"/>
          <w:i/>
          <w:iCs/>
          <w:color w:val="000000"/>
          <w:sz w:val="24"/>
          <w:szCs w:val="24"/>
          <w:lang w:val="en-US"/>
        </w:rPr>
        <w:t>Phytophthora</w:t>
      </w:r>
      <w:r w:rsidRPr="0050688B">
        <w:rPr>
          <w:rFonts w:ascii="Times New Roman" w:hAnsi="Times New Roman"/>
          <w:color w:val="000000"/>
          <w:sz w:val="24"/>
          <w:szCs w:val="24"/>
          <w:lang w:val="en-US"/>
        </w:rPr>
        <w:t xml:space="preserve"> leaf fall (</w:t>
      </w:r>
      <w:r w:rsidRPr="0050688B">
        <w:rPr>
          <w:rFonts w:ascii="Times New Roman" w:hAnsi="Times New Roman"/>
          <w:i/>
          <w:iCs/>
          <w:color w:val="000000"/>
          <w:sz w:val="24"/>
          <w:szCs w:val="24"/>
          <w:lang w:val="en-US"/>
        </w:rPr>
        <w:t xml:space="preserve">Phytophthora </w:t>
      </w:r>
      <w:proofErr w:type="spellStart"/>
      <w:r w:rsidRPr="0050688B">
        <w:rPr>
          <w:rFonts w:ascii="Times New Roman" w:hAnsi="Times New Roman"/>
          <w:i/>
          <w:iCs/>
          <w:color w:val="000000"/>
          <w:sz w:val="24"/>
          <w:szCs w:val="24"/>
          <w:lang w:val="en-US"/>
        </w:rPr>
        <w:t>palmivora</w:t>
      </w:r>
      <w:proofErr w:type="spellEnd"/>
      <w:r w:rsidRPr="0050688B">
        <w:rPr>
          <w:rFonts w:ascii="Times New Roman" w:hAnsi="Times New Roman"/>
          <w:color w:val="000000"/>
          <w:sz w:val="24"/>
          <w:szCs w:val="24"/>
          <w:lang w:val="en-US"/>
        </w:rPr>
        <w:t xml:space="preserve">) in Thai rubber trees. </w:t>
      </w:r>
      <w:r w:rsidRPr="0050688B">
        <w:rPr>
          <w:rFonts w:ascii="Times New Roman" w:hAnsi="Times New Roman"/>
          <w:i/>
          <w:iCs/>
          <w:color w:val="000000"/>
          <w:sz w:val="24"/>
          <w:szCs w:val="24"/>
          <w:lang w:val="en-US"/>
        </w:rPr>
        <w:t>Journal of Plant Diseases and Protection</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124</w:t>
      </w:r>
      <w:r w:rsidRPr="0050688B">
        <w:rPr>
          <w:rFonts w:ascii="Times New Roman" w:hAnsi="Times New Roman"/>
          <w:color w:val="000000"/>
          <w:sz w:val="24"/>
          <w:szCs w:val="24"/>
          <w:lang w:val="en-US"/>
        </w:rPr>
        <w:t xml:space="preserve">(1), 41-50. </w:t>
      </w:r>
      <w:hyperlink r:id="rId49" w:history="1">
        <w:r w:rsidRPr="0050688B">
          <w:rPr>
            <w:rStyle w:val="Hipervnculo"/>
            <w:rFonts w:ascii="Times New Roman" w:hAnsi="Times New Roman"/>
            <w:sz w:val="24"/>
            <w:szCs w:val="24"/>
            <w:lang w:val="en-US"/>
          </w:rPr>
          <w:t>https://doi.org/10.1007/s41348-016-0051-y</w:t>
        </w:r>
      </w:hyperlink>
    </w:p>
    <w:p w14:paraId="6DEA5CA2" w14:textId="71EDBF18"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rPr>
        <w:t>Rodríguez Cordero, T. A.</w:t>
      </w:r>
      <w:r w:rsidR="007428A4" w:rsidRPr="0050688B">
        <w:rPr>
          <w:rFonts w:ascii="Times New Roman" w:hAnsi="Times New Roman"/>
          <w:color w:val="000000"/>
          <w:sz w:val="24"/>
          <w:szCs w:val="24"/>
        </w:rPr>
        <w:t xml:space="preserve"> y</w:t>
      </w:r>
      <w:r w:rsidRPr="0050688B">
        <w:rPr>
          <w:rFonts w:ascii="Times New Roman" w:hAnsi="Times New Roman"/>
          <w:color w:val="000000"/>
          <w:sz w:val="24"/>
          <w:szCs w:val="24"/>
        </w:rPr>
        <w:t xml:space="preserve"> Ávila Villalobos, D. A. (2023). Estudio comparativo de indicadores físicos, químicos y microbiológicos de calidad de suelo en plantaciones de palma aceitera con uso de enmiendas orgánicas y manejo convencional en Quepos, Costa Rica. </w:t>
      </w:r>
      <w:hyperlink r:id="rId50" w:history="1">
        <w:r w:rsidRPr="0050688B">
          <w:rPr>
            <w:rStyle w:val="Hipervnculo"/>
            <w:rFonts w:ascii="Times New Roman" w:hAnsi="Times New Roman"/>
            <w:sz w:val="24"/>
            <w:szCs w:val="24"/>
            <w:lang w:val="en-US"/>
          </w:rPr>
          <w:t>http://repositorio.sibdi.ucr.ac.cr:8080/jspui/handle/123456789/19248</w:t>
        </w:r>
      </w:hyperlink>
    </w:p>
    <w:p w14:paraId="52F0B47A" w14:textId="48C8E1FF"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Sare</w:t>
      </w:r>
      <w:proofErr w:type="spellEnd"/>
      <w:r w:rsidRPr="0050688B">
        <w:rPr>
          <w:rFonts w:ascii="Times New Roman" w:hAnsi="Times New Roman"/>
          <w:color w:val="000000"/>
          <w:sz w:val="24"/>
          <w:szCs w:val="24"/>
          <w:lang w:val="en-US"/>
        </w:rPr>
        <w:t xml:space="preserve">, A. R., </w:t>
      </w:r>
      <w:proofErr w:type="spellStart"/>
      <w:r w:rsidRPr="0050688B">
        <w:rPr>
          <w:rFonts w:ascii="Times New Roman" w:hAnsi="Times New Roman"/>
          <w:color w:val="000000"/>
          <w:sz w:val="24"/>
          <w:szCs w:val="24"/>
          <w:lang w:val="en-US"/>
        </w:rPr>
        <w:t>Jijakli</w:t>
      </w:r>
      <w:proofErr w:type="spellEnd"/>
      <w:r w:rsidRPr="0050688B">
        <w:rPr>
          <w:rFonts w:ascii="Times New Roman" w:hAnsi="Times New Roman"/>
          <w:color w:val="000000"/>
          <w:sz w:val="24"/>
          <w:szCs w:val="24"/>
          <w:lang w:val="en-US"/>
        </w:rPr>
        <w:t>, M. H.</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Massart</w:t>
      </w:r>
      <w:proofErr w:type="spellEnd"/>
      <w:r w:rsidRPr="0050688B">
        <w:rPr>
          <w:rFonts w:ascii="Times New Roman" w:hAnsi="Times New Roman"/>
          <w:color w:val="000000"/>
          <w:sz w:val="24"/>
          <w:szCs w:val="24"/>
          <w:lang w:val="en-US"/>
        </w:rPr>
        <w:t xml:space="preserve">, S. (2021). Microbial ecology to support integrative efficacy improvement of biocontrol agents for postharvest diseases management. </w:t>
      </w:r>
      <w:r w:rsidRPr="0050688B">
        <w:rPr>
          <w:rFonts w:ascii="Times New Roman" w:hAnsi="Times New Roman"/>
          <w:i/>
          <w:iCs/>
          <w:color w:val="000000"/>
          <w:sz w:val="24"/>
          <w:szCs w:val="24"/>
          <w:lang w:val="en-US"/>
        </w:rPr>
        <w:t>Postharvest Biology and Technology</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179</w:t>
      </w:r>
      <w:r w:rsidRPr="0050688B">
        <w:rPr>
          <w:rFonts w:ascii="Times New Roman" w:hAnsi="Times New Roman"/>
          <w:color w:val="000000"/>
          <w:sz w:val="24"/>
          <w:szCs w:val="24"/>
          <w:lang w:val="en-US"/>
        </w:rPr>
        <w:t xml:space="preserve">, 111572. </w:t>
      </w:r>
      <w:hyperlink r:id="rId51" w:history="1">
        <w:r w:rsidRPr="0050688B">
          <w:rPr>
            <w:rStyle w:val="Hipervnculo"/>
            <w:rFonts w:ascii="Times New Roman" w:hAnsi="Times New Roman"/>
            <w:sz w:val="24"/>
            <w:szCs w:val="24"/>
            <w:lang w:val="en-US"/>
          </w:rPr>
          <w:t>https://doi.org/10.1016/j.postharvbio.2021.111572</w:t>
        </w:r>
      </w:hyperlink>
      <w:r w:rsidR="007428A4" w:rsidRPr="0050688B">
        <w:rPr>
          <w:rStyle w:val="Hipervnculo"/>
          <w:rFonts w:ascii="Times New Roman" w:hAnsi="Times New Roman"/>
          <w:sz w:val="24"/>
          <w:szCs w:val="24"/>
          <w:lang w:val="en-US"/>
        </w:rPr>
        <w:t xml:space="preserve"> </w:t>
      </w:r>
    </w:p>
    <w:p w14:paraId="77488F73" w14:textId="73908AF1"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Sarria</w:t>
      </w:r>
      <w:proofErr w:type="spellEnd"/>
      <w:r w:rsidRPr="0050688B">
        <w:rPr>
          <w:rFonts w:ascii="Times New Roman" w:hAnsi="Times New Roman"/>
          <w:color w:val="000000"/>
          <w:sz w:val="24"/>
          <w:szCs w:val="24"/>
          <w:lang w:val="en-US"/>
        </w:rPr>
        <w:t>, G., Garc</w:t>
      </w:r>
      <w:r w:rsidR="007428A4" w:rsidRPr="0050688B">
        <w:rPr>
          <w:rFonts w:ascii="Times New Roman" w:hAnsi="Times New Roman"/>
          <w:color w:val="000000"/>
          <w:sz w:val="24"/>
          <w:szCs w:val="24"/>
          <w:lang w:val="en-US"/>
        </w:rPr>
        <w:t>í</w:t>
      </w:r>
      <w:r w:rsidRPr="0050688B">
        <w:rPr>
          <w:rFonts w:ascii="Times New Roman" w:hAnsi="Times New Roman"/>
          <w:color w:val="000000"/>
          <w:sz w:val="24"/>
          <w:szCs w:val="24"/>
          <w:lang w:val="en-US"/>
        </w:rPr>
        <w:t xml:space="preserve">a, A., Mestizo, Y., Medina, C., </w:t>
      </w:r>
      <w:proofErr w:type="spellStart"/>
      <w:r w:rsidRPr="0050688B">
        <w:rPr>
          <w:rFonts w:ascii="Times New Roman" w:hAnsi="Times New Roman"/>
          <w:color w:val="000000"/>
          <w:sz w:val="24"/>
          <w:szCs w:val="24"/>
          <w:lang w:val="en-US"/>
        </w:rPr>
        <w:t>Varón</w:t>
      </w:r>
      <w:proofErr w:type="spellEnd"/>
      <w:r w:rsidRPr="0050688B">
        <w:rPr>
          <w:rFonts w:ascii="Times New Roman" w:hAnsi="Times New Roman"/>
          <w:color w:val="000000"/>
          <w:sz w:val="24"/>
          <w:szCs w:val="24"/>
          <w:lang w:val="en-US"/>
        </w:rPr>
        <w:t>, F., Mesa, E.</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Hern</w:t>
      </w:r>
      <w:r w:rsidR="007428A4" w:rsidRPr="0050688B">
        <w:rPr>
          <w:rFonts w:ascii="Times New Roman" w:hAnsi="Times New Roman"/>
          <w:color w:val="000000"/>
          <w:sz w:val="24"/>
          <w:szCs w:val="24"/>
          <w:lang w:val="en-US"/>
        </w:rPr>
        <w:t>á</w:t>
      </w:r>
      <w:r w:rsidRPr="0050688B">
        <w:rPr>
          <w:rFonts w:ascii="Times New Roman" w:hAnsi="Times New Roman"/>
          <w:color w:val="000000"/>
          <w:sz w:val="24"/>
          <w:szCs w:val="24"/>
          <w:lang w:val="en-US"/>
        </w:rPr>
        <w:t xml:space="preserve">ndez, S. (2021). Antagonistic interactions between </w:t>
      </w:r>
      <w:r w:rsidRPr="0050688B">
        <w:rPr>
          <w:rFonts w:ascii="Times New Roman" w:hAnsi="Times New Roman"/>
          <w:i/>
          <w:iCs/>
          <w:color w:val="000000"/>
          <w:sz w:val="24"/>
          <w:szCs w:val="24"/>
          <w:lang w:val="en-US"/>
        </w:rPr>
        <w:t>Trichoderma</w:t>
      </w:r>
      <w:r w:rsidRPr="0050688B">
        <w:rPr>
          <w:rFonts w:ascii="Times New Roman" w:hAnsi="Times New Roman"/>
          <w:color w:val="000000"/>
          <w:sz w:val="24"/>
          <w:szCs w:val="24"/>
          <w:lang w:val="en-US"/>
        </w:rPr>
        <w:t xml:space="preserve"> spp. And </w:t>
      </w:r>
      <w:r w:rsidRPr="0050688B">
        <w:rPr>
          <w:rFonts w:ascii="Times New Roman" w:hAnsi="Times New Roman"/>
          <w:i/>
          <w:iCs/>
          <w:color w:val="000000"/>
          <w:sz w:val="24"/>
          <w:szCs w:val="24"/>
          <w:lang w:val="en-US"/>
        </w:rPr>
        <w:t xml:space="preserve">Phytophthora </w:t>
      </w:r>
      <w:proofErr w:type="spellStart"/>
      <w:r w:rsidRPr="0050688B">
        <w:rPr>
          <w:rFonts w:ascii="Times New Roman" w:hAnsi="Times New Roman"/>
          <w:i/>
          <w:iCs/>
          <w:color w:val="000000"/>
          <w:sz w:val="24"/>
          <w:szCs w:val="24"/>
          <w:lang w:val="en-US"/>
        </w:rPr>
        <w:t>palmivora</w:t>
      </w:r>
      <w:proofErr w:type="spellEnd"/>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Blutler</w:t>
      </w:r>
      <w:proofErr w:type="spellEnd"/>
      <w:r w:rsidRPr="0050688B">
        <w:rPr>
          <w:rFonts w:ascii="Times New Roman" w:hAnsi="Times New Roman"/>
          <w:color w:val="000000"/>
          <w:sz w:val="24"/>
          <w:szCs w:val="24"/>
          <w:lang w:val="en-US"/>
        </w:rPr>
        <w:t xml:space="preserve">) from oil palm in Colombia. European Journal of Plant Pathology, </w:t>
      </w:r>
      <w:r w:rsidRPr="0050688B">
        <w:rPr>
          <w:rFonts w:ascii="Times New Roman" w:hAnsi="Times New Roman"/>
          <w:i/>
          <w:iCs/>
          <w:color w:val="000000"/>
          <w:sz w:val="24"/>
          <w:szCs w:val="24"/>
          <w:lang w:val="en-US"/>
        </w:rPr>
        <w:t>161</w:t>
      </w:r>
      <w:r w:rsidRPr="0050688B">
        <w:rPr>
          <w:rFonts w:ascii="Times New Roman" w:hAnsi="Times New Roman"/>
          <w:color w:val="000000"/>
          <w:sz w:val="24"/>
          <w:szCs w:val="24"/>
          <w:lang w:val="en-US"/>
        </w:rPr>
        <w:t xml:space="preserve">(4), 751-768. </w:t>
      </w:r>
      <w:hyperlink r:id="rId52" w:history="1">
        <w:r w:rsidRPr="0050688B">
          <w:rPr>
            <w:rStyle w:val="Hipervnculo"/>
            <w:rFonts w:ascii="Times New Roman" w:hAnsi="Times New Roman"/>
            <w:sz w:val="24"/>
            <w:szCs w:val="24"/>
            <w:lang w:val="en-US"/>
          </w:rPr>
          <w:t>https://doi.org/10.1007/s10658-021-02363-z</w:t>
        </w:r>
      </w:hyperlink>
      <w:r w:rsidR="007428A4" w:rsidRPr="0050688B">
        <w:rPr>
          <w:rStyle w:val="Hipervnculo"/>
          <w:rFonts w:ascii="Times New Roman" w:hAnsi="Times New Roman"/>
          <w:sz w:val="24"/>
          <w:szCs w:val="24"/>
          <w:lang w:val="en-US"/>
        </w:rPr>
        <w:t xml:space="preserve"> </w:t>
      </w:r>
    </w:p>
    <w:p w14:paraId="35B41488" w14:textId="0B2F28E7"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pt-BR"/>
        </w:rPr>
      </w:pPr>
      <w:r w:rsidRPr="0050688B">
        <w:rPr>
          <w:rFonts w:ascii="Times New Roman" w:hAnsi="Times New Roman"/>
          <w:color w:val="000000"/>
          <w:sz w:val="24"/>
          <w:szCs w:val="24"/>
          <w:lang w:val="en-US"/>
        </w:rPr>
        <w:t>Sikandar, A., Zhang, M., Wang, Y., Zhu, X., Liu, X., Fan, H., Xuan, Y., Chen, L.</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Duan, Y. (2020). In vitro evaluation of </w:t>
      </w:r>
      <w:r w:rsidRPr="0050688B">
        <w:rPr>
          <w:rFonts w:ascii="Times New Roman" w:hAnsi="Times New Roman"/>
          <w:i/>
          <w:iCs/>
          <w:color w:val="000000"/>
          <w:sz w:val="24"/>
          <w:szCs w:val="24"/>
          <w:lang w:val="en-US"/>
        </w:rPr>
        <w:t xml:space="preserve">Penicillium </w:t>
      </w:r>
      <w:proofErr w:type="spellStart"/>
      <w:r w:rsidRPr="0050688B">
        <w:rPr>
          <w:rFonts w:ascii="Times New Roman" w:hAnsi="Times New Roman"/>
          <w:i/>
          <w:iCs/>
          <w:color w:val="000000"/>
          <w:sz w:val="24"/>
          <w:szCs w:val="24"/>
          <w:lang w:val="en-US"/>
        </w:rPr>
        <w:t>chrysogenum</w:t>
      </w:r>
      <w:proofErr w:type="spellEnd"/>
      <w:r w:rsidRPr="0050688B">
        <w:rPr>
          <w:rFonts w:ascii="Times New Roman" w:hAnsi="Times New Roman"/>
          <w:color w:val="000000"/>
          <w:sz w:val="24"/>
          <w:szCs w:val="24"/>
          <w:lang w:val="en-US"/>
        </w:rPr>
        <w:t xml:space="preserve"> Snef1216 against </w:t>
      </w:r>
      <w:r w:rsidRPr="0050688B">
        <w:rPr>
          <w:rFonts w:ascii="Times New Roman" w:hAnsi="Times New Roman"/>
          <w:i/>
          <w:iCs/>
          <w:color w:val="000000"/>
          <w:sz w:val="24"/>
          <w:szCs w:val="24"/>
          <w:lang w:val="en-US"/>
        </w:rPr>
        <w:t>Meloidogyne incognita</w:t>
      </w:r>
      <w:r w:rsidRPr="0050688B">
        <w:rPr>
          <w:rFonts w:ascii="Times New Roman" w:hAnsi="Times New Roman"/>
          <w:color w:val="000000"/>
          <w:sz w:val="24"/>
          <w:szCs w:val="24"/>
          <w:lang w:val="en-US"/>
        </w:rPr>
        <w:t xml:space="preserve"> (root-knot nematode). </w:t>
      </w:r>
      <w:proofErr w:type="spellStart"/>
      <w:r w:rsidRPr="0050688B">
        <w:rPr>
          <w:rFonts w:ascii="Times New Roman" w:hAnsi="Times New Roman"/>
          <w:color w:val="000000"/>
          <w:sz w:val="24"/>
          <w:szCs w:val="24"/>
          <w:lang w:val="pt-BR"/>
        </w:rPr>
        <w:t>Scientific</w:t>
      </w:r>
      <w:proofErr w:type="spellEnd"/>
      <w:r w:rsidRPr="0050688B">
        <w:rPr>
          <w:rFonts w:ascii="Times New Roman" w:hAnsi="Times New Roman"/>
          <w:color w:val="000000"/>
          <w:sz w:val="24"/>
          <w:szCs w:val="24"/>
          <w:lang w:val="pt-BR"/>
        </w:rPr>
        <w:t xml:space="preserve"> </w:t>
      </w:r>
      <w:proofErr w:type="spellStart"/>
      <w:r w:rsidRPr="0050688B">
        <w:rPr>
          <w:rFonts w:ascii="Times New Roman" w:hAnsi="Times New Roman"/>
          <w:color w:val="000000"/>
          <w:sz w:val="24"/>
          <w:szCs w:val="24"/>
          <w:lang w:val="pt-BR"/>
        </w:rPr>
        <w:t>Reports</w:t>
      </w:r>
      <w:proofErr w:type="spellEnd"/>
      <w:r w:rsidRPr="0050688B">
        <w:rPr>
          <w:rFonts w:ascii="Times New Roman" w:hAnsi="Times New Roman"/>
          <w:color w:val="000000"/>
          <w:sz w:val="24"/>
          <w:szCs w:val="24"/>
          <w:lang w:val="pt-BR"/>
        </w:rPr>
        <w:t xml:space="preserve">, </w:t>
      </w:r>
      <w:r w:rsidRPr="0050688B">
        <w:rPr>
          <w:rFonts w:ascii="Times New Roman" w:hAnsi="Times New Roman"/>
          <w:i/>
          <w:iCs/>
          <w:color w:val="000000"/>
          <w:sz w:val="24"/>
          <w:szCs w:val="24"/>
          <w:lang w:val="pt-BR"/>
        </w:rPr>
        <w:t>10</w:t>
      </w:r>
      <w:r w:rsidRPr="0050688B">
        <w:rPr>
          <w:rFonts w:ascii="Times New Roman" w:hAnsi="Times New Roman"/>
          <w:color w:val="000000"/>
          <w:sz w:val="24"/>
          <w:szCs w:val="24"/>
          <w:lang w:val="pt-BR"/>
        </w:rPr>
        <w:t xml:space="preserve">(1), </w:t>
      </w:r>
      <w:proofErr w:type="spellStart"/>
      <w:r w:rsidRPr="0050688B">
        <w:rPr>
          <w:rFonts w:ascii="Times New Roman" w:hAnsi="Times New Roman"/>
          <w:color w:val="000000"/>
          <w:sz w:val="24"/>
          <w:szCs w:val="24"/>
          <w:lang w:val="pt-BR"/>
        </w:rPr>
        <w:t>Article</w:t>
      </w:r>
      <w:proofErr w:type="spellEnd"/>
      <w:r w:rsidRPr="0050688B">
        <w:rPr>
          <w:rFonts w:ascii="Times New Roman" w:hAnsi="Times New Roman"/>
          <w:color w:val="000000"/>
          <w:sz w:val="24"/>
          <w:szCs w:val="24"/>
          <w:lang w:val="pt-BR"/>
        </w:rPr>
        <w:t xml:space="preserve"> 1. </w:t>
      </w:r>
      <w:hyperlink r:id="rId53" w:history="1">
        <w:r w:rsidRPr="0050688B">
          <w:rPr>
            <w:rStyle w:val="Hipervnculo"/>
            <w:rFonts w:ascii="Times New Roman" w:hAnsi="Times New Roman"/>
            <w:sz w:val="24"/>
            <w:szCs w:val="24"/>
            <w:lang w:val="pt-BR"/>
          </w:rPr>
          <w:t>https://doi.org/10.1038/s41598-020-65262-z</w:t>
        </w:r>
      </w:hyperlink>
      <w:r w:rsidR="007428A4" w:rsidRPr="0050688B">
        <w:rPr>
          <w:rStyle w:val="Hipervnculo"/>
          <w:rFonts w:ascii="Times New Roman" w:hAnsi="Times New Roman"/>
          <w:sz w:val="24"/>
          <w:szCs w:val="24"/>
          <w:lang w:val="pt-BR"/>
        </w:rPr>
        <w:t xml:space="preserve"> </w:t>
      </w:r>
    </w:p>
    <w:p w14:paraId="588472A8" w14:textId="2B40E862"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lang w:val="pt-BR"/>
        </w:rPr>
        <w:lastRenderedPageBreak/>
        <w:t>Souza, B. dos S.</w:t>
      </w:r>
      <w:r w:rsidR="007428A4" w:rsidRPr="0050688B">
        <w:rPr>
          <w:rFonts w:ascii="Times New Roman" w:hAnsi="Times New Roman"/>
          <w:color w:val="000000"/>
          <w:sz w:val="24"/>
          <w:szCs w:val="24"/>
          <w:lang w:val="pt-BR"/>
        </w:rPr>
        <w:t xml:space="preserve"> </w:t>
      </w:r>
      <w:proofErr w:type="spellStart"/>
      <w:r w:rsidR="007428A4" w:rsidRPr="0050688B">
        <w:rPr>
          <w:rFonts w:ascii="Times New Roman" w:hAnsi="Times New Roman"/>
          <w:color w:val="000000"/>
          <w:sz w:val="24"/>
          <w:szCs w:val="24"/>
          <w:lang w:val="pt-BR"/>
        </w:rPr>
        <w:t>and</w:t>
      </w:r>
      <w:proofErr w:type="spellEnd"/>
      <w:r w:rsidRPr="0050688B">
        <w:rPr>
          <w:rFonts w:ascii="Times New Roman" w:hAnsi="Times New Roman"/>
          <w:color w:val="000000"/>
          <w:sz w:val="24"/>
          <w:szCs w:val="24"/>
          <w:lang w:val="pt-BR"/>
        </w:rPr>
        <w:t xml:space="preserve"> Santos, T. T. dos. </w:t>
      </w:r>
      <w:r w:rsidRPr="0050688B">
        <w:rPr>
          <w:rFonts w:ascii="Times New Roman" w:hAnsi="Times New Roman"/>
          <w:color w:val="000000"/>
          <w:sz w:val="24"/>
          <w:szCs w:val="24"/>
          <w:lang w:val="en-US"/>
        </w:rPr>
        <w:t xml:space="preserve">(2017). Endophytic fungi in economically important plants: Ecological aspects, diversity and potential biotechnological applications. </w:t>
      </w:r>
      <w:r w:rsidRPr="0050688B">
        <w:rPr>
          <w:rFonts w:ascii="Times New Roman" w:hAnsi="Times New Roman"/>
          <w:i/>
          <w:iCs/>
          <w:color w:val="000000"/>
          <w:sz w:val="24"/>
          <w:szCs w:val="24"/>
          <w:lang w:val="en-US"/>
        </w:rPr>
        <w:t>Journal of Bioenergy and Food Science</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4</w:t>
      </w:r>
      <w:r w:rsidRPr="0050688B">
        <w:rPr>
          <w:rFonts w:ascii="Times New Roman" w:hAnsi="Times New Roman"/>
          <w:color w:val="000000"/>
          <w:sz w:val="24"/>
          <w:szCs w:val="24"/>
          <w:lang w:val="en-US"/>
        </w:rPr>
        <w:t xml:space="preserve">(2), Article 2. </w:t>
      </w:r>
      <w:hyperlink r:id="rId54" w:history="1">
        <w:r w:rsidRPr="0050688B">
          <w:rPr>
            <w:rStyle w:val="Hipervnculo"/>
            <w:rFonts w:ascii="Times New Roman" w:hAnsi="Times New Roman"/>
            <w:sz w:val="24"/>
            <w:szCs w:val="24"/>
            <w:lang w:val="en-US"/>
          </w:rPr>
          <w:t>https://doi.org/10.18067/jbfs.v4i2.121</w:t>
        </w:r>
      </w:hyperlink>
      <w:r w:rsidR="007428A4" w:rsidRPr="0050688B">
        <w:rPr>
          <w:rStyle w:val="Hipervnculo"/>
          <w:rFonts w:ascii="Times New Roman" w:hAnsi="Times New Roman"/>
          <w:sz w:val="24"/>
          <w:szCs w:val="24"/>
          <w:lang w:val="en-US"/>
        </w:rPr>
        <w:t xml:space="preserve"> </w:t>
      </w:r>
    </w:p>
    <w:p w14:paraId="6C2F7B48" w14:textId="741FAF7F"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lang w:val="en-US"/>
        </w:rPr>
        <w:t xml:space="preserve">Suman, J., </w:t>
      </w:r>
      <w:proofErr w:type="spellStart"/>
      <w:r w:rsidRPr="0050688B">
        <w:rPr>
          <w:rFonts w:ascii="Times New Roman" w:hAnsi="Times New Roman"/>
          <w:color w:val="000000"/>
          <w:sz w:val="24"/>
          <w:szCs w:val="24"/>
          <w:lang w:val="en-US"/>
        </w:rPr>
        <w:t>Rakshit</w:t>
      </w:r>
      <w:proofErr w:type="spellEnd"/>
      <w:r w:rsidRPr="0050688B">
        <w:rPr>
          <w:rFonts w:ascii="Times New Roman" w:hAnsi="Times New Roman"/>
          <w:color w:val="000000"/>
          <w:sz w:val="24"/>
          <w:szCs w:val="24"/>
          <w:lang w:val="en-US"/>
        </w:rPr>
        <w:t xml:space="preserve">, A., </w:t>
      </w:r>
      <w:proofErr w:type="spellStart"/>
      <w:r w:rsidRPr="0050688B">
        <w:rPr>
          <w:rFonts w:ascii="Times New Roman" w:hAnsi="Times New Roman"/>
          <w:color w:val="000000"/>
          <w:sz w:val="24"/>
          <w:szCs w:val="24"/>
          <w:lang w:val="en-US"/>
        </w:rPr>
        <w:t>Ogireddy</w:t>
      </w:r>
      <w:proofErr w:type="spellEnd"/>
      <w:r w:rsidRPr="0050688B">
        <w:rPr>
          <w:rFonts w:ascii="Times New Roman" w:hAnsi="Times New Roman"/>
          <w:color w:val="000000"/>
          <w:sz w:val="24"/>
          <w:szCs w:val="24"/>
          <w:lang w:val="en-US"/>
        </w:rPr>
        <w:t>, S. D., Singh, S., Gupta, C.</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Chandrakala, J. (2022). Microbiome as a Key Player in Sustainable Agriculture and Human Health. </w:t>
      </w:r>
      <w:r w:rsidRPr="0050688B">
        <w:rPr>
          <w:rFonts w:ascii="Times New Roman" w:hAnsi="Times New Roman"/>
          <w:i/>
          <w:iCs/>
          <w:color w:val="000000"/>
          <w:sz w:val="24"/>
          <w:szCs w:val="24"/>
          <w:lang w:val="en-US"/>
        </w:rPr>
        <w:t>Frontiers in Soil Science</w:t>
      </w:r>
      <w:r w:rsidRPr="0050688B">
        <w:rPr>
          <w:rFonts w:ascii="Times New Roman" w:hAnsi="Times New Roman"/>
          <w:color w:val="000000"/>
          <w:sz w:val="24"/>
          <w:szCs w:val="24"/>
          <w:lang w:val="en-US"/>
        </w:rPr>
        <w:t xml:space="preserve">, 2. </w:t>
      </w:r>
      <w:hyperlink r:id="rId55" w:history="1">
        <w:r w:rsidRPr="0050688B">
          <w:rPr>
            <w:rStyle w:val="Hipervnculo"/>
            <w:rFonts w:ascii="Times New Roman" w:hAnsi="Times New Roman"/>
            <w:sz w:val="24"/>
            <w:szCs w:val="24"/>
            <w:lang w:val="en-US"/>
          </w:rPr>
          <w:t>https://www.frontiersin.org/articles/10.3389/fsoil.2022.821589</w:t>
        </w:r>
      </w:hyperlink>
    </w:p>
    <w:p w14:paraId="74997AB4" w14:textId="5204371F"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Sundram</w:t>
      </w:r>
      <w:proofErr w:type="spellEnd"/>
      <w:r w:rsidRPr="0050688B">
        <w:rPr>
          <w:rFonts w:ascii="Times New Roman" w:hAnsi="Times New Roman"/>
          <w:color w:val="000000"/>
          <w:sz w:val="24"/>
          <w:szCs w:val="24"/>
          <w:lang w:val="en-US"/>
        </w:rPr>
        <w:t xml:space="preserve">, S. (2018). The Use of Indigenous </w:t>
      </w:r>
      <w:r w:rsidRPr="0050688B">
        <w:rPr>
          <w:rFonts w:ascii="Times New Roman" w:hAnsi="Times New Roman"/>
          <w:i/>
          <w:iCs/>
          <w:color w:val="000000"/>
          <w:sz w:val="24"/>
          <w:szCs w:val="24"/>
          <w:lang w:val="en-US"/>
        </w:rPr>
        <w:t>Trichoderma</w:t>
      </w:r>
      <w:r w:rsidRPr="0050688B">
        <w:rPr>
          <w:rFonts w:ascii="Times New Roman" w:hAnsi="Times New Roman"/>
          <w:color w:val="000000"/>
          <w:sz w:val="24"/>
          <w:szCs w:val="24"/>
          <w:lang w:val="en-US"/>
        </w:rPr>
        <w:t xml:space="preserve"> in Controlling </w:t>
      </w:r>
      <w:r w:rsidRPr="0050688B">
        <w:rPr>
          <w:rFonts w:ascii="Times New Roman" w:hAnsi="Times New Roman"/>
          <w:i/>
          <w:iCs/>
          <w:color w:val="000000"/>
          <w:sz w:val="24"/>
          <w:szCs w:val="24"/>
          <w:lang w:val="en-US"/>
        </w:rPr>
        <w:t>Phytophthora</w:t>
      </w:r>
      <w:r w:rsidRPr="0050688B">
        <w:rPr>
          <w:rFonts w:ascii="Times New Roman" w:hAnsi="Times New Roman"/>
          <w:color w:val="000000"/>
          <w:sz w:val="24"/>
          <w:szCs w:val="24"/>
          <w:lang w:val="en-US"/>
        </w:rPr>
        <w:t xml:space="preserve"> </w:t>
      </w:r>
      <w:proofErr w:type="spellStart"/>
      <w:r w:rsidRPr="0050688B">
        <w:rPr>
          <w:rFonts w:ascii="Times New Roman" w:hAnsi="Times New Roman"/>
          <w:i/>
          <w:iCs/>
          <w:color w:val="000000"/>
          <w:sz w:val="24"/>
          <w:szCs w:val="24"/>
          <w:lang w:val="en-US"/>
        </w:rPr>
        <w:t>palmivora</w:t>
      </w:r>
      <w:proofErr w:type="spellEnd"/>
      <w:r w:rsidRPr="0050688B">
        <w:rPr>
          <w:rFonts w:ascii="Times New Roman" w:hAnsi="Times New Roman"/>
          <w:color w:val="000000"/>
          <w:sz w:val="24"/>
          <w:szCs w:val="24"/>
          <w:lang w:val="en-US"/>
        </w:rPr>
        <w:t xml:space="preserve"> – An In Vitro Investigation. </w:t>
      </w:r>
      <w:hyperlink r:id="rId56" w:history="1">
        <w:r w:rsidRPr="0050688B">
          <w:rPr>
            <w:rStyle w:val="Hipervnculo"/>
            <w:rFonts w:ascii="Times New Roman" w:hAnsi="Times New Roman"/>
            <w:sz w:val="24"/>
            <w:szCs w:val="24"/>
            <w:lang w:val="en-US"/>
          </w:rPr>
          <w:t>http://palmoilis.mpob.gov.my/publications/OPB/opb76-sundram.pdf</w:t>
        </w:r>
      </w:hyperlink>
      <w:r w:rsidR="007428A4" w:rsidRPr="0050688B">
        <w:rPr>
          <w:rStyle w:val="Hipervnculo"/>
          <w:rFonts w:ascii="Times New Roman" w:hAnsi="Times New Roman"/>
          <w:sz w:val="24"/>
          <w:szCs w:val="24"/>
          <w:lang w:val="en-US"/>
        </w:rPr>
        <w:t xml:space="preserve"> </w:t>
      </w:r>
    </w:p>
    <w:p w14:paraId="3F054DD7" w14:textId="7E9C884E"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lang w:val="en-US"/>
        </w:rPr>
        <w:t xml:space="preserve">Torres, G. A., </w:t>
      </w:r>
      <w:proofErr w:type="spellStart"/>
      <w:r w:rsidRPr="0050688B">
        <w:rPr>
          <w:rFonts w:ascii="Times New Roman" w:hAnsi="Times New Roman"/>
          <w:color w:val="000000"/>
          <w:sz w:val="24"/>
          <w:szCs w:val="24"/>
          <w:lang w:val="en-US"/>
        </w:rPr>
        <w:t>Sarria</w:t>
      </w:r>
      <w:proofErr w:type="spellEnd"/>
      <w:r w:rsidRPr="0050688B">
        <w:rPr>
          <w:rFonts w:ascii="Times New Roman" w:hAnsi="Times New Roman"/>
          <w:color w:val="000000"/>
          <w:sz w:val="24"/>
          <w:szCs w:val="24"/>
          <w:lang w:val="en-US"/>
        </w:rPr>
        <w:t xml:space="preserve">, G. A., Martinez, G., </w:t>
      </w:r>
      <w:proofErr w:type="spellStart"/>
      <w:r w:rsidRPr="0050688B">
        <w:rPr>
          <w:rFonts w:ascii="Times New Roman" w:hAnsi="Times New Roman"/>
          <w:color w:val="000000"/>
          <w:sz w:val="24"/>
          <w:szCs w:val="24"/>
          <w:lang w:val="en-US"/>
        </w:rPr>
        <w:t>Varon</w:t>
      </w:r>
      <w:proofErr w:type="spellEnd"/>
      <w:r w:rsidRPr="0050688B">
        <w:rPr>
          <w:rFonts w:ascii="Times New Roman" w:hAnsi="Times New Roman"/>
          <w:color w:val="000000"/>
          <w:sz w:val="24"/>
          <w:szCs w:val="24"/>
          <w:lang w:val="en-US"/>
        </w:rPr>
        <w:t xml:space="preserve">, F., </w:t>
      </w:r>
      <w:proofErr w:type="spellStart"/>
      <w:r w:rsidRPr="0050688B">
        <w:rPr>
          <w:rFonts w:ascii="Times New Roman" w:hAnsi="Times New Roman"/>
          <w:color w:val="000000"/>
          <w:sz w:val="24"/>
          <w:szCs w:val="24"/>
          <w:lang w:val="en-US"/>
        </w:rPr>
        <w:t>Drenth</w:t>
      </w:r>
      <w:proofErr w:type="spellEnd"/>
      <w:r w:rsidRPr="0050688B">
        <w:rPr>
          <w:rFonts w:ascii="Times New Roman" w:hAnsi="Times New Roman"/>
          <w:color w:val="000000"/>
          <w:sz w:val="24"/>
          <w:szCs w:val="24"/>
          <w:lang w:val="en-US"/>
        </w:rPr>
        <w:t>, A.</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Guest, D. I. (2016). Bud Rot Caused by </w:t>
      </w:r>
      <w:r w:rsidRPr="0050688B">
        <w:rPr>
          <w:rFonts w:ascii="Times New Roman" w:hAnsi="Times New Roman"/>
          <w:i/>
          <w:iCs/>
          <w:color w:val="000000"/>
          <w:sz w:val="24"/>
          <w:szCs w:val="24"/>
          <w:lang w:val="en-US"/>
        </w:rPr>
        <w:t xml:space="preserve">Phytophthora </w:t>
      </w:r>
      <w:proofErr w:type="spellStart"/>
      <w:r w:rsidRPr="0050688B">
        <w:rPr>
          <w:rFonts w:ascii="Times New Roman" w:hAnsi="Times New Roman"/>
          <w:i/>
          <w:iCs/>
          <w:color w:val="000000"/>
          <w:sz w:val="24"/>
          <w:szCs w:val="24"/>
          <w:lang w:val="en-US"/>
        </w:rPr>
        <w:t>palmivora</w:t>
      </w:r>
      <w:proofErr w:type="spellEnd"/>
      <w:r w:rsidRPr="0050688B">
        <w:rPr>
          <w:rFonts w:ascii="Times New Roman" w:hAnsi="Times New Roman"/>
          <w:color w:val="000000"/>
          <w:sz w:val="24"/>
          <w:szCs w:val="24"/>
          <w:lang w:val="en-US"/>
        </w:rPr>
        <w:t xml:space="preserve">: A Destructive Emerging Disease of Oil Palm. Phytopathology®, </w:t>
      </w:r>
      <w:r w:rsidRPr="0050688B">
        <w:rPr>
          <w:rFonts w:ascii="Times New Roman" w:hAnsi="Times New Roman"/>
          <w:i/>
          <w:iCs/>
          <w:color w:val="000000"/>
          <w:sz w:val="24"/>
          <w:szCs w:val="24"/>
          <w:lang w:val="en-US"/>
        </w:rPr>
        <w:t>106</w:t>
      </w:r>
      <w:r w:rsidRPr="0050688B">
        <w:rPr>
          <w:rFonts w:ascii="Times New Roman" w:hAnsi="Times New Roman"/>
          <w:color w:val="000000"/>
          <w:sz w:val="24"/>
          <w:szCs w:val="24"/>
          <w:lang w:val="en-US"/>
        </w:rPr>
        <w:t xml:space="preserve">(4), 320-329. </w:t>
      </w:r>
      <w:hyperlink r:id="rId57" w:history="1">
        <w:r w:rsidRPr="0050688B">
          <w:rPr>
            <w:rStyle w:val="Hipervnculo"/>
            <w:rFonts w:ascii="Times New Roman" w:hAnsi="Times New Roman"/>
            <w:sz w:val="24"/>
            <w:szCs w:val="24"/>
            <w:lang w:val="en-US"/>
          </w:rPr>
          <w:t>https://doi.org/10.1094/PHYTO-09-15-0243-RVW</w:t>
        </w:r>
      </w:hyperlink>
    </w:p>
    <w:p w14:paraId="49881416" w14:textId="56260B33"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proofErr w:type="spellStart"/>
      <w:r w:rsidRPr="0050688B">
        <w:rPr>
          <w:rFonts w:ascii="Times New Roman" w:hAnsi="Times New Roman"/>
          <w:color w:val="000000"/>
          <w:sz w:val="24"/>
          <w:szCs w:val="24"/>
          <w:lang w:val="en-US"/>
        </w:rPr>
        <w:t>Tupaz</w:t>
      </w:r>
      <w:proofErr w:type="spellEnd"/>
      <w:r w:rsidRPr="0050688B">
        <w:rPr>
          <w:rFonts w:ascii="Times New Roman" w:hAnsi="Times New Roman"/>
          <w:color w:val="000000"/>
          <w:sz w:val="24"/>
          <w:szCs w:val="24"/>
          <w:lang w:val="en-US"/>
        </w:rPr>
        <w:t xml:space="preserve">-Vera, A., Ayala-Diaz, I. M., Rincon, V., </w:t>
      </w:r>
      <w:proofErr w:type="spellStart"/>
      <w:r w:rsidRPr="0050688B">
        <w:rPr>
          <w:rFonts w:ascii="Times New Roman" w:hAnsi="Times New Roman"/>
          <w:color w:val="000000"/>
          <w:sz w:val="24"/>
          <w:szCs w:val="24"/>
          <w:lang w:val="en-US"/>
        </w:rPr>
        <w:t>Sarria</w:t>
      </w:r>
      <w:proofErr w:type="spellEnd"/>
      <w:r w:rsidRPr="0050688B">
        <w:rPr>
          <w:rFonts w:ascii="Times New Roman" w:hAnsi="Times New Roman"/>
          <w:color w:val="000000"/>
          <w:sz w:val="24"/>
          <w:szCs w:val="24"/>
          <w:lang w:val="en-US"/>
        </w:rPr>
        <w:t>, G.</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Romero, H. M. (2021). An Integrated Disease Management of Oil Palms Affected by Bud Rot Results in Shorter Recovery Times. Agronomy, </w:t>
      </w:r>
      <w:r w:rsidRPr="0050688B">
        <w:rPr>
          <w:rFonts w:ascii="Times New Roman" w:hAnsi="Times New Roman"/>
          <w:i/>
          <w:iCs/>
          <w:color w:val="000000"/>
          <w:sz w:val="24"/>
          <w:szCs w:val="24"/>
          <w:lang w:val="en-US"/>
        </w:rPr>
        <w:t>11</w:t>
      </w:r>
      <w:r w:rsidRPr="0050688B">
        <w:rPr>
          <w:rFonts w:ascii="Times New Roman" w:hAnsi="Times New Roman"/>
          <w:color w:val="000000"/>
          <w:sz w:val="24"/>
          <w:szCs w:val="24"/>
          <w:lang w:val="en-US"/>
        </w:rPr>
        <w:t xml:space="preserve">(10), Article 10. </w:t>
      </w:r>
      <w:hyperlink r:id="rId58" w:history="1">
        <w:r w:rsidRPr="0050688B">
          <w:rPr>
            <w:rStyle w:val="Hipervnculo"/>
            <w:rFonts w:ascii="Times New Roman" w:hAnsi="Times New Roman"/>
            <w:sz w:val="24"/>
            <w:szCs w:val="24"/>
            <w:lang w:val="en-US"/>
          </w:rPr>
          <w:t>https://doi.org/10.3390/agronomy11101995</w:t>
        </w:r>
      </w:hyperlink>
    </w:p>
    <w:p w14:paraId="047767D0" w14:textId="0C888EE7"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rPr>
      </w:pPr>
      <w:proofErr w:type="spellStart"/>
      <w:r w:rsidRPr="0050688B">
        <w:rPr>
          <w:rFonts w:ascii="Times New Roman" w:hAnsi="Times New Roman"/>
          <w:color w:val="000000"/>
          <w:sz w:val="24"/>
          <w:szCs w:val="24"/>
          <w:lang w:val="en-US"/>
        </w:rPr>
        <w:t>Tyśkiewicz</w:t>
      </w:r>
      <w:proofErr w:type="spellEnd"/>
      <w:r w:rsidRPr="0050688B">
        <w:rPr>
          <w:rFonts w:ascii="Times New Roman" w:hAnsi="Times New Roman"/>
          <w:color w:val="000000"/>
          <w:sz w:val="24"/>
          <w:szCs w:val="24"/>
          <w:lang w:val="en-US"/>
        </w:rPr>
        <w:t xml:space="preserve">, R., Nowak, A., </w:t>
      </w:r>
      <w:proofErr w:type="spellStart"/>
      <w:r w:rsidRPr="0050688B">
        <w:rPr>
          <w:rFonts w:ascii="Times New Roman" w:hAnsi="Times New Roman"/>
          <w:color w:val="000000"/>
          <w:sz w:val="24"/>
          <w:szCs w:val="24"/>
          <w:lang w:val="en-US"/>
        </w:rPr>
        <w:t>Ozimek</w:t>
      </w:r>
      <w:proofErr w:type="spellEnd"/>
      <w:r w:rsidRPr="0050688B">
        <w:rPr>
          <w:rFonts w:ascii="Times New Roman" w:hAnsi="Times New Roman"/>
          <w:color w:val="000000"/>
          <w:sz w:val="24"/>
          <w:szCs w:val="24"/>
          <w:lang w:val="en-US"/>
        </w:rPr>
        <w:t>, E.</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w:t>
      </w:r>
      <w:proofErr w:type="spellStart"/>
      <w:r w:rsidRPr="0050688B">
        <w:rPr>
          <w:rFonts w:ascii="Times New Roman" w:hAnsi="Times New Roman"/>
          <w:color w:val="000000"/>
          <w:sz w:val="24"/>
          <w:szCs w:val="24"/>
          <w:lang w:val="en-US"/>
        </w:rPr>
        <w:t>Jaroszuk-Ściseł</w:t>
      </w:r>
      <w:proofErr w:type="spellEnd"/>
      <w:r w:rsidRPr="0050688B">
        <w:rPr>
          <w:rFonts w:ascii="Times New Roman" w:hAnsi="Times New Roman"/>
          <w:color w:val="000000"/>
          <w:sz w:val="24"/>
          <w:szCs w:val="24"/>
          <w:lang w:val="en-US"/>
        </w:rPr>
        <w:t xml:space="preserve">, J. (2022). Trichoderma: The Current Status of Its Application in Agriculture for the Biocontrol of Fungal Phytopathogens and Stimulation of Plant Growth. </w:t>
      </w:r>
      <w:r w:rsidRPr="0050688B">
        <w:rPr>
          <w:rFonts w:ascii="Times New Roman" w:hAnsi="Times New Roman"/>
          <w:color w:val="000000"/>
          <w:sz w:val="24"/>
          <w:szCs w:val="24"/>
        </w:rPr>
        <w:t xml:space="preserve">International </w:t>
      </w:r>
      <w:proofErr w:type="spellStart"/>
      <w:r w:rsidRPr="0050688B">
        <w:rPr>
          <w:rFonts w:ascii="Times New Roman" w:hAnsi="Times New Roman"/>
          <w:color w:val="000000"/>
          <w:sz w:val="24"/>
          <w:szCs w:val="24"/>
        </w:rPr>
        <w:t>Journal</w:t>
      </w:r>
      <w:proofErr w:type="spellEnd"/>
      <w:r w:rsidRPr="0050688B">
        <w:rPr>
          <w:rFonts w:ascii="Times New Roman" w:hAnsi="Times New Roman"/>
          <w:color w:val="000000"/>
          <w:sz w:val="24"/>
          <w:szCs w:val="24"/>
        </w:rPr>
        <w:t xml:space="preserve"> </w:t>
      </w:r>
      <w:proofErr w:type="spellStart"/>
      <w:r w:rsidRPr="0050688B">
        <w:rPr>
          <w:rFonts w:ascii="Times New Roman" w:hAnsi="Times New Roman"/>
          <w:color w:val="000000"/>
          <w:sz w:val="24"/>
          <w:szCs w:val="24"/>
        </w:rPr>
        <w:t>of</w:t>
      </w:r>
      <w:proofErr w:type="spellEnd"/>
      <w:r w:rsidRPr="0050688B">
        <w:rPr>
          <w:rFonts w:ascii="Times New Roman" w:hAnsi="Times New Roman"/>
          <w:color w:val="000000"/>
          <w:sz w:val="24"/>
          <w:szCs w:val="24"/>
        </w:rPr>
        <w:t xml:space="preserve"> Molecular </w:t>
      </w:r>
      <w:proofErr w:type="spellStart"/>
      <w:r w:rsidRPr="0050688B">
        <w:rPr>
          <w:rFonts w:ascii="Times New Roman" w:hAnsi="Times New Roman"/>
          <w:color w:val="000000"/>
          <w:sz w:val="24"/>
          <w:szCs w:val="24"/>
        </w:rPr>
        <w:t>Sciences</w:t>
      </w:r>
      <w:proofErr w:type="spellEnd"/>
      <w:r w:rsidRPr="0050688B">
        <w:rPr>
          <w:rFonts w:ascii="Times New Roman" w:hAnsi="Times New Roman"/>
          <w:color w:val="000000"/>
          <w:sz w:val="24"/>
          <w:szCs w:val="24"/>
        </w:rPr>
        <w:t xml:space="preserve">, </w:t>
      </w:r>
      <w:r w:rsidRPr="0050688B">
        <w:rPr>
          <w:rFonts w:ascii="Times New Roman" w:hAnsi="Times New Roman"/>
          <w:i/>
          <w:iCs/>
          <w:color w:val="000000"/>
          <w:sz w:val="24"/>
          <w:szCs w:val="24"/>
        </w:rPr>
        <w:t>23</w:t>
      </w:r>
      <w:r w:rsidRPr="0050688B">
        <w:rPr>
          <w:rFonts w:ascii="Times New Roman" w:hAnsi="Times New Roman"/>
          <w:color w:val="000000"/>
          <w:sz w:val="24"/>
          <w:szCs w:val="24"/>
        </w:rPr>
        <w:t xml:space="preserve">(4), </w:t>
      </w:r>
      <w:proofErr w:type="spellStart"/>
      <w:r w:rsidRPr="0050688B">
        <w:rPr>
          <w:rFonts w:ascii="Times New Roman" w:hAnsi="Times New Roman"/>
          <w:color w:val="000000"/>
          <w:sz w:val="24"/>
          <w:szCs w:val="24"/>
        </w:rPr>
        <w:t>Article</w:t>
      </w:r>
      <w:proofErr w:type="spellEnd"/>
      <w:r w:rsidRPr="0050688B">
        <w:rPr>
          <w:rFonts w:ascii="Times New Roman" w:hAnsi="Times New Roman"/>
          <w:color w:val="000000"/>
          <w:sz w:val="24"/>
          <w:szCs w:val="24"/>
        </w:rPr>
        <w:t xml:space="preserve"> 4. </w:t>
      </w:r>
      <w:hyperlink r:id="rId59" w:history="1">
        <w:r w:rsidRPr="0050688B">
          <w:rPr>
            <w:rStyle w:val="Hipervnculo"/>
            <w:rFonts w:ascii="Times New Roman" w:hAnsi="Times New Roman"/>
            <w:sz w:val="24"/>
            <w:szCs w:val="24"/>
          </w:rPr>
          <w:t>https://doi.org/10.3390/ijms23042329</w:t>
        </w:r>
      </w:hyperlink>
    </w:p>
    <w:p w14:paraId="73D6458A" w14:textId="6DDEF28E"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rPr>
      </w:pPr>
      <w:r w:rsidRPr="0050688B">
        <w:rPr>
          <w:rFonts w:ascii="Times New Roman" w:hAnsi="Times New Roman"/>
          <w:color w:val="000000"/>
          <w:sz w:val="24"/>
          <w:szCs w:val="24"/>
        </w:rPr>
        <w:lastRenderedPageBreak/>
        <w:t>Vargas Manotas, J. E., Vélez Ascanio, J. F.</w:t>
      </w:r>
      <w:r w:rsidR="007428A4" w:rsidRPr="0050688B">
        <w:rPr>
          <w:rFonts w:ascii="Times New Roman" w:hAnsi="Times New Roman"/>
          <w:color w:val="000000"/>
          <w:sz w:val="24"/>
          <w:szCs w:val="24"/>
        </w:rPr>
        <w:t xml:space="preserve"> y</w:t>
      </w:r>
      <w:r w:rsidRPr="0050688B">
        <w:rPr>
          <w:rFonts w:ascii="Times New Roman" w:hAnsi="Times New Roman"/>
          <w:color w:val="000000"/>
          <w:sz w:val="24"/>
          <w:szCs w:val="24"/>
        </w:rPr>
        <w:t xml:space="preserve"> </w:t>
      </w:r>
      <w:proofErr w:type="spellStart"/>
      <w:r w:rsidRPr="0050688B">
        <w:rPr>
          <w:rFonts w:ascii="Times New Roman" w:hAnsi="Times New Roman"/>
          <w:color w:val="000000"/>
          <w:sz w:val="24"/>
          <w:szCs w:val="24"/>
        </w:rPr>
        <w:t>Chalela</w:t>
      </w:r>
      <w:proofErr w:type="spellEnd"/>
      <w:r w:rsidRPr="0050688B">
        <w:rPr>
          <w:rFonts w:ascii="Times New Roman" w:hAnsi="Times New Roman"/>
          <w:color w:val="000000"/>
          <w:sz w:val="24"/>
          <w:szCs w:val="24"/>
        </w:rPr>
        <w:t xml:space="preserve"> Blanco, N. A. (2021). </w:t>
      </w:r>
      <w:r w:rsidRPr="0050688B">
        <w:rPr>
          <w:rFonts w:ascii="Times New Roman" w:hAnsi="Times New Roman"/>
          <w:i/>
          <w:iCs/>
          <w:color w:val="000000"/>
          <w:sz w:val="24"/>
          <w:szCs w:val="24"/>
        </w:rPr>
        <w:t>Aspergillus</w:t>
      </w:r>
      <w:r w:rsidRPr="0050688B">
        <w:rPr>
          <w:rFonts w:ascii="Times New Roman" w:hAnsi="Times New Roman"/>
          <w:color w:val="000000"/>
          <w:sz w:val="24"/>
          <w:szCs w:val="24"/>
        </w:rPr>
        <w:t xml:space="preserve">, un asesino desconocido. </w:t>
      </w:r>
      <w:r w:rsidRPr="0050688B">
        <w:rPr>
          <w:rFonts w:ascii="Times New Roman" w:hAnsi="Times New Roman"/>
          <w:i/>
          <w:iCs/>
          <w:color w:val="000000"/>
          <w:sz w:val="24"/>
          <w:szCs w:val="24"/>
        </w:rPr>
        <w:t>Acta Neurológica Colombiana</w:t>
      </w:r>
      <w:r w:rsidRPr="0050688B">
        <w:rPr>
          <w:rFonts w:ascii="Times New Roman" w:hAnsi="Times New Roman"/>
          <w:color w:val="000000"/>
          <w:sz w:val="24"/>
          <w:szCs w:val="24"/>
        </w:rPr>
        <w:t xml:space="preserve">, </w:t>
      </w:r>
      <w:r w:rsidRPr="0050688B">
        <w:rPr>
          <w:rFonts w:ascii="Times New Roman" w:hAnsi="Times New Roman"/>
          <w:i/>
          <w:iCs/>
          <w:color w:val="000000"/>
          <w:sz w:val="24"/>
          <w:szCs w:val="24"/>
        </w:rPr>
        <w:t>37</w:t>
      </w:r>
      <w:r w:rsidRPr="0050688B">
        <w:rPr>
          <w:rFonts w:ascii="Times New Roman" w:hAnsi="Times New Roman"/>
          <w:color w:val="000000"/>
          <w:sz w:val="24"/>
          <w:szCs w:val="24"/>
        </w:rPr>
        <w:t xml:space="preserve">(1), 112-116. </w:t>
      </w:r>
      <w:hyperlink r:id="rId60" w:history="1">
        <w:r w:rsidRPr="0050688B">
          <w:rPr>
            <w:rStyle w:val="Hipervnculo"/>
            <w:rFonts w:ascii="Times New Roman" w:hAnsi="Times New Roman"/>
            <w:sz w:val="24"/>
            <w:szCs w:val="24"/>
          </w:rPr>
          <w:t>https://doi.org/10.22379/24224022342</w:t>
        </w:r>
      </w:hyperlink>
    </w:p>
    <w:p w14:paraId="7E36BB10" w14:textId="1D0C2C19" w:rsidR="001F4474" w:rsidRPr="0050688B" w:rsidRDefault="001F4474" w:rsidP="000F6640">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lang w:val="en-US"/>
        </w:rPr>
        <w:t>Wang, J.-L., Chen, Y.-C., Deng, J.-J., Mo, Z.-Q., Zhang, M.-S., Yang, Z.-D., Zhang, J.-R., Li, Y.-W., Dan, X.-M.</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Luo, X.-C. (2023). Synergic chitin degradation by </w:t>
      </w:r>
      <w:r w:rsidRPr="0050688B">
        <w:rPr>
          <w:rFonts w:ascii="Times New Roman" w:hAnsi="Times New Roman"/>
          <w:i/>
          <w:iCs/>
          <w:color w:val="000000"/>
          <w:sz w:val="24"/>
          <w:szCs w:val="24"/>
          <w:lang w:val="en-US"/>
        </w:rPr>
        <w:t>Streptomyces</w:t>
      </w:r>
      <w:r w:rsidRPr="0050688B">
        <w:rPr>
          <w:rFonts w:ascii="Times New Roman" w:hAnsi="Times New Roman"/>
          <w:color w:val="000000"/>
          <w:sz w:val="24"/>
          <w:szCs w:val="24"/>
          <w:lang w:val="en-US"/>
        </w:rPr>
        <w:t xml:space="preserve"> sp. SCUT-3 chitinases and their applications in chitinous waste recycling and pathogenic fungi biocontrol. International Journal of Biological Macromolecules, </w:t>
      </w:r>
      <w:r w:rsidRPr="0050688B">
        <w:rPr>
          <w:rFonts w:ascii="Times New Roman" w:hAnsi="Times New Roman"/>
          <w:i/>
          <w:iCs/>
          <w:color w:val="000000"/>
          <w:sz w:val="24"/>
          <w:szCs w:val="24"/>
          <w:lang w:val="en-US"/>
        </w:rPr>
        <w:t>225</w:t>
      </w:r>
      <w:r w:rsidRPr="0050688B">
        <w:rPr>
          <w:rFonts w:ascii="Times New Roman" w:hAnsi="Times New Roman"/>
          <w:color w:val="000000"/>
          <w:sz w:val="24"/>
          <w:szCs w:val="24"/>
          <w:lang w:val="en-US"/>
        </w:rPr>
        <w:t xml:space="preserve">, 987-996. </w:t>
      </w:r>
      <w:hyperlink r:id="rId61" w:history="1">
        <w:r w:rsidRPr="0050688B">
          <w:rPr>
            <w:rStyle w:val="Hipervnculo"/>
            <w:rFonts w:ascii="Times New Roman" w:hAnsi="Times New Roman"/>
            <w:sz w:val="24"/>
            <w:szCs w:val="24"/>
            <w:lang w:val="en-US"/>
          </w:rPr>
          <w:t>https://doi.org/10.1016/j.ijbiomac.2022.11.161</w:t>
        </w:r>
      </w:hyperlink>
    </w:p>
    <w:p w14:paraId="14B33F70" w14:textId="77046DF5" w:rsidR="001F4474" w:rsidRPr="0050688B" w:rsidRDefault="001F4474" w:rsidP="006651BE">
      <w:pPr>
        <w:pBdr>
          <w:top w:val="nil"/>
          <w:left w:val="nil"/>
          <w:bottom w:val="nil"/>
          <w:right w:val="nil"/>
          <w:between w:val="nil"/>
        </w:pBdr>
        <w:spacing w:after="0" w:line="480" w:lineRule="auto"/>
        <w:ind w:left="360"/>
        <w:jc w:val="both"/>
        <w:rPr>
          <w:rFonts w:ascii="Times New Roman" w:hAnsi="Times New Roman"/>
          <w:color w:val="000000"/>
          <w:sz w:val="24"/>
          <w:szCs w:val="24"/>
          <w:lang w:val="en-US"/>
        </w:rPr>
      </w:pPr>
      <w:r w:rsidRPr="0050688B">
        <w:rPr>
          <w:rFonts w:ascii="Times New Roman" w:hAnsi="Times New Roman"/>
          <w:color w:val="000000"/>
          <w:sz w:val="24"/>
          <w:szCs w:val="24"/>
          <w:lang w:val="en-US"/>
        </w:rPr>
        <w:t xml:space="preserve">Zhu, G., Ding, W., Zhao, H., </w:t>
      </w:r>
      <w:proofErr w:type="spellStart"/>
      <w:r w:rsidRPr="0050688B">
        <w:rPr>
          <w:rFonts w:ascii="Times New Roman" w:hAnsi="Times New Roman"/>
          <w:color w:val="000000"/>
          <w:sz w:val="24"/>
          <w:szCs w:val="24"/>
          <w:lang w:val="en-US"/>
        </w:rPr>
        <w:t>Xue</w:t>
      </w:r>
      <w:proofErr w:type="spellEnd"/>
      <w:r w:rsidRPr="0050688B">
        <w:rPr>
          <w:rFonts w:ascii="Times New Roman" w:hAnsi="Times New Roman"/>
          <w:color w:val="000000"/>
          <w:sz w:val="24"/>
          <w:szCs w:val="24"/>
          <w:lang w:val="en-US"/>
        </w:rPr>
        <w:t>, M., Chu, P.</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Jiang, L. (2023). Effects of the Entomopathogenic Fungus </w:t>
      </w:r>
      <w:r w:rsidRPr="0050688B">
        <w:rPr>
          <w:rFonts w:ascii="Times New Roman" w:hAnsi="Times New Roman"/>
          <w:i/>
          <w:iCs/>
          <w:color w:val="000000"/>
          <w:sz w:val="24"/>
          <w:szCs w:val="24"/>
          <w:lang w:val="en-US"/>
        </w:rPr>
        <w:t xml:space="preserve">Mucor </w:t>
      </w:r>
      <w:proofErr w:type="spellStart"/>
      <w:r w:rsidRPr="0050688B">
        <w:rPr>
          <w:rFonts w:ascii="Times New Roman" w:hAnsi="Times New Roman"/>
          <w:i/>
          <w:iCs/>
          <w:color w:val="000000"/>
          <w:sz w:val="24"/>
          <w:szCs w:val="24"/>
          <w:lang w:val="en-US"/>
        </w:rPr>
        <w:t>hiemalis</w:t>
      </w:r>
      <w:proofErr w:type="spellEnd"/>
      <w:r w:rsidRPr="0050688B">
        <w:rPr>
          <w:rFonts w:ascii="Times New Roman" w:hAnsi="Times New Roman"/>
          <w:color w:val="000000"/>
          <w:sz w:val="24"/>
          <w:szCs w:val="24"/>
          <w:lang w:val="en-US"/>
        </w:rPr>
        <w:t xml:space="preserve"> BO-1 on the Physical Functions and Transcriptional Signatures of </w:t>
      </w:r>
      <w:proofErr w:type="spellStart"/>
      <w:r w:rsidRPr="0050688B">
        <w:rPr>
          <w:rFonts w:ascii="Times New Roman" w:hAnsi="Times New Roman"/>
          <w:i/>
          <w:iCs/>
          <w:color w:val="000000"/>
          <w:sz w:val="24"/>
          <w:szCs w:val="24"/>
          <w:lang w:val="en-US"/>
        </w:rPr>
        <w:t>Bradysia</w:t>
      </w:r>
      <w:proofErr w:type="spellEnd"/>
      <w:r w:rsidRPr="0050688B">
        <w:rPr>
          <w:rFonts w:ascii="Times New Roman" w:hAnsi="Times New Roman"/>
          <w:i/>
          <w:iCs/>
          <w:color w:val="000000"/>
          <w:sz w:val="24"/>
          <w:szCs w:val="24"/>
          <w:lang w:val="en-US"/>
        </w:rPr>
        <w:t xml:space="preserve"> </w:t>
      </w:r>
      <w:proofErr w:type="spellStart"/>
      <w:r w:rsidRPr="0050688B">
        <w:rPr>
          <w:rFonts w:ascii="Times New Roman" w:hAnsi="Times New Roman"/>
          <w:i/>
          <w:iCs/>
          <w:color w:val="000000"/>
          <w:sz w:val="24"/>
          <w:szCs w:val="24"/>
          <w:lang w:val="en-US"/>
        </w:rPr>
        <w:t>odoriphaga</w:t>
      </w:r>
      <w:proofErr w:type="spellEnd"/>
      <w:r w:rsidRPr="0050688B">
        <w:rPr>
          <w:rFonts w:ascii="Times New Roman" w:hAnsi="Times New Roman"/>
          <w:color w:val="000000"/>
          <w:sz w:val="24"/>
          <w:szCs w:val="24"/>
          <w:lang w:val="en-US"/>
        </w:rPr>
        <w:t xml:space="preserve"> Larvae. </w:t>
      </w:r>
      <w:r w:rsidRPr="0050688B">
        <w:rPr>
          <w:rFonts w:ascii="Times New Roman" w:hAnsi="Times New Roman"/>
          <w:i/>
          <w:iCs/>
          <w:color w:val="000000"/>
          <w:sz w:val="24"/>
          <w:szCs w:val="24"/>
          <w:lang w:val="en-US"/>
        </w:rPr>
        <w:t>Insects</w:t>
      </w:r>
      <w:r w:rsidRPr="0050688B">
        <w:rPr>
          <w:rFonts w:ascii="Times New Roman" w:hAnsi="Times New Roman"/>
          <w:color w:val="000000"/>
          <w:sz w:val="24"/>
          <w:szCs w:val="24"/>
          <w:lang w:val="en-US"/>
        </w:rPr>
        <w:t xml:space="preserve">, </w:t>
      </w:r>
      <w:r w:rsidRPr="0050688B">
        <w:rPr>
          <w:rFonts w:ascii="Times New Roman" w:hAnsi="Times New Roman"/>
          <w:i/>
          <w:iCs/>
          <w:color w:val="000000"/>
          <w:sz w:val="24"/>
          <w:szCs w:val="24"/>
          <w:lang w:val="en-US"/>
        </w:rPr>
        <w:t>14</w:t>
      </w:r>
      <w:r w:rsidRPr="0050688B">
        <w:rPr>
          <w:rFonts w:ascii="Times New Roman" w:hAnsi="Times New Roman"/>
          <w:color w:val="000000"/>
          <w:sz w:val="24"/>
          <w:szCs w:val="24"/>
          <w:lang w:val="en-US"/>
        </w:rPr>
        <w:t xml:space="preserve">(2), Article 2. </w:t>
      </w:r>
      <w:hyperlink r:id="rId62" w:history="1">
        <w:r w:rsidRPr="0050688B">
          <w:rPr>
            <w:rStyle w:val="Hipervnculo"/>
            <w:rFonts w:ascii="Times New Roman" w:hAnsi="Times New Roman"/>
            <w:sz w:val="24"/>
            <w:szCs w:val="24"/>
            <w:lang w:val="en-US"/>
          </w:rPr>
          <w:t>https://doi.org/10.3390/insects14020162</w:t>
        </w:r>
      </w:hyperlink>
      <w:r w:rsidR="007428A4" w:rsidRPr="0050688B">
        <w:rPr>
          <w:rStyle w:val="Hipervnculo"/>
          <w:rFonts w:ascii="Times New Roman" w:hAnsi="Times New Roman"/>
          <w:sz w:val="24"/>
          <w:szCs w:val="24"/>
          <w:lang w:val="en-US"/>
        </w:rPr>
        <w:t xml:space="preserve"> </w:t>
      </w:r>
    </w:p>
    <w:p w14:paraId="3B957172" w14:textId="7FFB36A7" w:rsidR="007D0DFB" w:rsidRPr="00386E13" w:rsidRDefault="001F4474" w:rsidP="007D0DFB">
      <w:pPr>
        <w:pBdr>
          <w:top w:val="nil"/>
          <w:left w:val="nil"/>
          <w:bottom w:val="nil"/>
          <w:right w:val="nil"/>
          <w:between w:val="nil"/>
        </w:pBdr>
        <w:spacing w:after="0" w:line="480" w:lineRule="auto"/>
        <w:ind w:left="360"/>
        <w:jc w:val="both"/>
        <w:rPr>
          <w:rStyle w:val="Hipervnculo"/>
          <w:rFonts w:ascii="Times New Roman" w:hAnsi="Times New Roman"/>
          <w:sz w:val="24"/>
          <w:szCs w:val="24"/>
          <w:lang w:val="en-US"/>
        </w:rPr>
      </w:pPr>
      <w:proofErr w:type="spellStart"/>
      <w:r w:rsidRPr="0050688B">
        <w:rPr>
          <w:rFonts w:ascii="Times New Roman" w:hAnsi="Times New Roman"/>
          <w:color w:val="000000"/>
          <w:sz w:val="24"/>
          <w:szCs w:val="24"/>
          <w:lang w:val="en-US"/>
        </w:rPr>
        <w:t>Ziedan</w:t>
      </w:r>
      <w:proofErr w:type="spellEnd"/>
      <w:r w:rsidRPr="0050688B">
        <w:rPr>
          <w:rFonts w:ascii="Times New Roman" w:hAnsi="Times New Roman"/>
          <w:color w:val="000000"/>
          <w:sz w:val="24"/>
          <w:szCs w:val="24"/>
          <w:lang w:val="en-US"/>
        </w:rPr>
        <w:t xml:space="preserve">, E.-S. H. E., </w:t>
      </w:r>
      <w:proofErr w:type="spellStart"/>
      <w:r w:rsidRPr="0050688B">
        <w:rPr>
          <w:rFonts w:ascii="Times New Roman" w:hAnsi="Times New Roman"/>
          <w:color w:val="000000"/>
          <w:sz w:val="24"/>
          <w:szCs w:val="24"/>
          <w:lang w:val="en-US"/>
        </w:rPr>
        <w:t>Farrag</w:t>
      </w:r>
      <w:proofErr w:type="spellEnd"/>
      <w:r w:rsidRPr="0050688B">
        <w:rPr>
          <w:rFonts w:ascii="Times New Roman" w:hAnsi="Times New Roman"/>
          <w:color w:val="000000"/>
          <w:sz w:val="24"/>
          <w:szCs w:val="24"/>
          <w:lang w:val="en-US"/>
        </w:rPr>
        <w:t>, E. S. H.</w:t>
      </w:r>
      <w:r w:rsidR="007428A4" w:rsidRPr="0050688B">
        <w:rPr>
          <w:rFonts w:ascii="Times New Roman" w:hAnsi="Times New Roman"/>
          <w:color w:val="000000"/>
          <w:sz w:val="24"/>
          <w:szCs w:val="24"/>
          <w:lang w:val="en-US"/>
        </w:rPr>
        <w:t xml:space="preserve"> and</w:t>
      </w:r>
      <w:r w:rsidRPr="0050688B">
        <w:rPr>
          <w:rFonts w:ascii="Times New Roman" w:hAnsi="Times New Roman"/>
          <w:color w:val="000000"/>
          <w:sz w:val="24"/>
          <w:szCs w:val="24"/>
          <w:lang w:val="en-US"/>
        </w:rPr>
        <w:t xml:space="preserve"> Sahab, A. F. (2013). First record and preliminary evaluation of </w:t>
      </w:r>
      <w:r w:rsidRPr="0050688B">
        <w:rPr>
          <w:rFonts w:ascii="Times New Roman" w:hAnsi="Times New Roman"/>
          <w:i/>
          <w:iCs/>
          <w:color w:val="000000"/>
          <w:sz w:val="24"/>
          <w:szCs w:val="24"/>
          <w:lang w:val="en-US"/>
        </w:rPr>
        <w:t xml:space="preserve">Mucor </w:t>
      </w:r>
      <w:proofErr w:type="spellStart"/>
      <w:r w:rsidRPr="0050688B">
        <w:rPr>
          <w:rFonts w:ascii="Times New Roman" w:hAnsi="Times New Roman"/>
          <w:i/>
          <w:iCs/>
          <w:color w:val="000000"/>
          <w:sz w:val="24"/>
          <w:szCs w:val="24"/>
          <w:lang w:val="en-US"/>
        </w:rPr>
        <w:t>hiemalis</w:t>
      </w:r>
      <w:proofErr w:type="spellEnd"/>
      <w:r w:rsidRPr="0050688B">
        <w:rPr>
          <w:rFonts w:ascii="Times New Roman" w:hAnsi="Times New Roman"/>
          <w:color w:val="000000"/>
          <w:sz w:val="24"/>
          <w:szCs w:val="24"/>
          <w:lang w:val="en-US"/>
        </w:rPr>
        <w:t xml:space="preserve"> as biocontrol agent</w:t>
      </w:r>
      <w:r w:rsidRPr="00D95E23">
        <w:rPr>
          <w:rFonts w:ascii="Times New Roman" w:hAnsi="Times New Roman"/>
          <w:color w:val="000000"/>
          <w:sz w:val="24"/>
          <w:szCs w:val="24"/>
          <w:lang w:val="en-US"/>
        </w:rPr>
        <w:t xml:space="preserve"> on inflorescence brown rot incidence of date palm. Archives of Phytopathology and Plant Protection, </w:t>
      </w:r>
      <w:r w:rsidRPr="00386E13">
        <w:rPr>
          <w:rFonts w:ascii="Times New Roman" w:hAnsi="Times New Roman"/>
          <w:i/>
          <w:iCs/>
          <w:color w:val="000000"/>
          <w:sz w:val="24"/>
          <w:szCs w:val="24"/>
          <w:lang w:val="en-US"/>
        </w:rPr>
        <w:t>46</w:t>
      </w:r>
      <w:r w:rsidRPr="00D95E23">
        <w:rPr>
          <w:rFonts w:ascii="Times New Roman" w:hAnsi="Times New Roman"/>
          <w:color w:val="000000"/>
          <w:sz w:val="24"/>
          <w:szCs w:val="24"/>
          <w:lang w:val="en-US"/>
        </w:rPr>
        <w:t xml:space="preserve">(5), 617-626. </w:t>
      </w:r>
      <w:hyperlink r:id="rId63" w:history="1">
        <w:r w:rsidRPr="00D95E23">
          <w:rPr>
            <w:rStyle w:val="Hipervnculo"/>
            <w:rFonts w:ascii="Times New Roman" w:hAnsi="Times New Roman"/>
            <w:sz w:val="24"/>
            <w:szCs w:val="24"/>
            <w:lang w:val="en-US"/>
          </w:rPr>
          <w:t>https://doi.org/10.1080/03235408.2012.749695</w:t>
        </w:r>
      </w:hyperlink>
    </w:p>
    <w:bookmarkEnd w:id="1"/>
    <w:p w14:paraId="3B7C581E" w14:textId="77777777" w:rsidR="00B5059B" w:rsidRDefault="00B5059B">
      <w:pPr>
        <w:spacing w:after="0" w:line="240" w:lineRule="auto"/>
        <w:rPr>
          <w:rFonts w:ascii="Times New Roman" w:hAnsi="Times New Roman"/>
          <w:b/>
          <w:color w:val="000000"/>
          <w:sz w:val="24"/>
          <w:szCs w:val="24"/>
          <w:lang w:val="en-US"/>
        </w:rPr>
      </w:pPr>
      <w:r>
        <w:rPr>
          <w:rFonts w:ascii="Times New Roman" w:hAnsi="Times New Roman"/>
          <w:b/>
          <w:color w:val="000000"/>
          <w:sz w:val="24"/>
          <w:szCs w:val="24"/>
          <w:lang w:val="en-US"/>
        </w:rPr>
        <w:br w:type="page"/>
      </w:r>
    </w:p>
    <w:p w14:paraId="6F2E005F" w14:textId="5E77F845" w:rsidR="007D0DFB" w:rsidRPr="00703B85" w:rsidRDefault="007D0DFB" w:rsidP="00703B85">
      <w:pPr>
        <w:pBdr>
          <w:top w:val="nil"/>
          <w:left w:val="nil"/>
          <w:bottom w:val="nil"/>
          <w:right w:val="nil"/>
          <w:between w:val="nil"/>
        </w:pBdr>
        <w:spacing w:after="0" w:line="480" w:lineRule="auto"/>
        <w:jc w:val="both"/>
        <w:rPr>
          <w:rFonts w:ascii="Times New Roman" w:hAnsi="Times New Roman"/>
          <w:b/>
          <w:color w:val="000000"/>
          <w:sz w:val="24"/>
          <w:szCs w:val="24"/>
          <w:lang w:val="en-US"/>
        </w:rPr>
      </w:pPr>
      <w:r w:rsidRPr="00703B85">
        <w:rPr>
          <w:rFonts w:ascii="Times New Roman" w:hAnsi="Times New Roman"/>
          <w:b/>
          <w:color w:val="000000"/>
          <w:sz w:val="24"/>
          <w:szCs w:val="24"/>
          <w:lang w:val="en-US"/>
        </w:rPr>
        <w:lastRenderedPageBreak/>
        <w:t>TABLAS Y FIGURAS</w:t>
      </w:r>
    </w:p>
    <w:p w14:paraId="14692D22" w14:textId="3E707372" w:rsidR="007D0DFB" w:rsidRDefault="00854B0E" w:rsidP="007D0DFB">
      <w:pPr>
        <w:spacing w:after="240" w:line="240" w:lineRule="auto"/>
        <w:jc w:val="both"/>
        <w:rPr>
          <w:rFonts w:ascii="Times New Roman" w:hAnsi="Times New Roman"/>
          <w:color w:val="000000"/>
          <w:sz w:val="24"/>
          <w:szCs w:val="24"/>
        </w:rPr>
      </w:pPr>
      <w:r w:rsidRPr="00D95E23">
        <w:rPr>
          <w:rFonts w:ascii="Times New Roman" w:hAnsi="Times New Roman"/>
          <w:b/>
          <w:color w:val="000000"/>
          <w:sz w:val="24"/>
          <w:szCs w:val="24"/>
        </w:rPr>
        <w:t xml:space="preserve">Tabla </w:t>
      </w:r>
      <w:r>
        <w:rPr>
          <w:rFonts w:ascii="Times New Roman" w:hAnsi="Times New Roman"/>
          <w:b/>
          <w:color w:val="000000"/>
          <w:sz w:val="24"/>
          <w:szCs w:val="24"/>
        </w:rPr>
        <w:t>1</w:t>
      </w:r>
      <w:r w:rsidRPr="00D95E23">
        <w:rPr>
          <w:rFonts w:ascii="Times New Roman" w:hAnsi="Times New Roman"/>
          <w:b/>
          <w:color w:val="000000"/>
          <w:sz w:val="24"/>
          <w:szCs w:val="24"/>
        </w:rPr>
        <w:t>.</w:t>
      </w:r>
      <w:r w:rsidRPr="00D95E23">
        <w:rPr>
          <w:rFonts w:ascii="Times New Roman" w:hAnsi="Times New Roman"/>
          <w:color w:val="000000"/>
          <w:sz w:val="24"/>
          <w:szCs w:val="24"/>
        </w:rPr>
        <w:t xml:space="preserve"> Identificación de </w:t>
      </w:r>
      <w:r>
        <w:rPr>
          <w:rFonts w:ascii="Times New Roman" w:hAnsi="Times New Roman"/>
          <w:color w:val="000000"/>
          <w:sz w:val="24"/>
          <w:szCs w:val="24"/>
        </w:rPr>
        <w:t>hongos</w:t>
      </w:r>
      <w:r w:rsidRPr="00D95E23">
        <w:rPr>
          <w:rFonts w:ascii="Times New Roman" w:hAnsi="Times New Roman"/>
          <w:color w:val="000000"/>
          <w:sz w:val="24"/>
          <w:szCs w:val="24"/>
        </w:rPr>
        <w:t xml:space="preserve"> con actividad </w:t>
      </w:r>
      <w:proofErr w:type="spellStart"/>
      <w:r w:rsidRPr="00D95E23">
        <w:rPr>
          <w:rFonts w:ascii="Times New Roman" w:hAnsi="Times New Roman"/>
          <w:color w:val="000000"/>
          <w:sz w:val="24"/>
          <w:szCs w:val="24"/>
        </w:rPr>
        <w:t>biocontroladora</w:t>
      </w:r>
      <w:proofErr w:type="spellEnd"/>
      <w:r w:rsidRPr="00D95E23">
        <w:rPr>
          <w:rFonts w:ascii="Times New Roman" w:hAnsi="Times New Roman"/>
          <w:color w:val="000000"/>
          <w:sz w:val="24"/>
          <w:szCs w:val="24"/>
        </w:rPr>
        <w:t xml:space="preserve"> frente a </w:t>
      </w:r>
      <w:proofErr w:type="spellStart"/>
      <w:r w:rsidRPr="008F7672">
        <w:rPr>
          <w:rFonts w:ascii="Times New Roman" w:hAnsi="Times New Roman"/>
          <w:i/>
          <w:color w:val="000000"/>
          <w:sz w:val="24"/>
          <w:szCs w:val="24"/>
        </w:rPr>
        <w:t>Phytophthora</w:t>
      </w:r>
      <w:proofErr w:type="spellEnd"/>
      <w:r w:rsidRPr="008F7672">
        <w:rPr>
          <w:rFonts w:ascii="Times New Roman" w:hAnsi="Times New Roman"/>
          <w:i/>
          <w:color w:val="000000"/>
          <w:sz w:val="24"/>
          <w:szCs w:val="24"/>
        </w:rPr>
        <w:t xml:space="preserve"> </w:t>
      </w:r>
      <w:proofErr w:type="spellStart"/>
      <w:r w:rsidRPr="00D95E23">
        <w:rPr>
          <w:rFonts w:ascii="Times New Roman" w:hAnsi="Times New Roman"/>
          <w:color w:val="000000"/>
          <w:sz w:val="24"/>
          <w:szCs w:val="24"/>
        </w:rPr>
        <w:t>sp</w:t>
      </w:r>
      <w:proofErr w:type="spellEnd"/>
      <w:r w:rsidRPr="00D95E23">
        <w:rPr>
          <w:rFonts w:ascii="Times New Roman" w:hAnsi="Times New Roman"/>
          <w:color w:val="000000"/>
          <w:sz w:val="24"/>
          <w:szCs w:val="24"/>
        </w:rPr>
        <w:t>. en régimen bimodal lluvia y sequía.</w:t>
      </w:r>
    </w:p>
    <w:tbl>
      <w:tblPr>
        <w:tblpPr w:leftFromText="141" w:rightFromText="141" w:vertAnchor="page" w:horzAnchor="margin" w:tblpY="3076"/>
        <w:tblW w:w="5000" w:type="pct"/>
        <w:tblCellMar>
          <w:left w:w="70" w:type="dxa"/>
          <w:right w:w="70" w:type="dxa"/>
        </w:tblCellMar>
        <w:tblLook w:val="04A0" w:firstRow="1" w:lastRow="0" w:firstColumn="1" w:lastColumn="0" w:noHBand="0" w:noVBand="1"/>
      </w:tblPr>
      <w:tblGrid>
        <w:gridCol w:w="3196"/>
        <w:gridCol w:w="2576"/>
        <w:gridCol w:w="3056"/>
      </w:tblGrid>
      <w:tr w:rsidR="00854B0E" w:rsidRPr="00854B0E" w14:paraId="7C76DF16" w14:textId="77777777" w:rsidTr="00854B0E">
        <w:trPr>
          <w:trHeight w:val="391"/>
        </w:trPr>
        <w:tc>
          <w:tcPr>
            <w:tcW w:w="1810" w:type="pct"/>
            <w:tcBorders>
              <w:top w:val="single" w:sz="4" w:space="0" w:color="auto"/>
              <w:left w:val="single" w:sz="4" w:space="0" w:color="auto"/>
              <w:bottom w:val="single" w:sz="4" w:space="0" w:color="auto"/>
              <w:right w:val="single" w:sz="4" w:space="0" w:color="auto"/>
            </w:tcBorders>
            <w:vAlign w:val="center"/>
            <w:hideMark/>
          </w:tcPr>
          <w:p w14:paraId="6B253FBA" w14:textId="77777777" w:rsidR="00854B0E" w:rsidRPr="00854B0E" w:rsidRDefault="00854B0E" w:rsidP="00854B0E">
            <w:pPr>
              <w:spacing w:after="0" w:line="240" w:lineRule="auto"/>
              <w:jc w:val="center"/>
              <w:rPr>
                <w:rFonts w:ascii="Times New Roman" w:hAnsi="Times New Roman"/>
                <w:b/>
                <w:bCs/>
                <w:color w:val="000000"/>
                <w:sz w:val="24"/>
                <w:szCs w:val="24"/>
              </w:rPr>
            </w:pPr>
            <w:r w:rsidRPr="00854B0E">
              <w:rPr>
                <w:rFonts w:ascii="Times New Roman" w:hAnsi="Times New Roman"/>
                <w:b/>
                <w:bCs/>
                <w:color w:val="000000"/>
                <w:sz w:val="24"/>
                <w:szCs w:val="24"/>
              </w:rPr>
              <w:t>Régimen bimodal o periodo</w:t>
            </w:r>
          </w:p>
        </w:tc>
        <w:tc>
          <w:tcPr>
            <w:tcW w:w="1459" w:type="pct"/>
            <w:tcBorders>
              <w:top w:val="single" w:sz="4" w:space="0" w:color="auto"/>
              <w:left w:val="nil"/>
              <w:bottom w:val="single" w:sz="4" w:space="0" w:color="auto"/>
              <w:right w:val="single" w:sz="4" w:space="0" w:color="auto"/>
            </w:tcBorders>
            <w:vAlign w:val="center"/>
            <w:hideMark/>
          </w:tcPr>
          <w:p w14:paraId="0F0AAF12" w14:textId="77777777" w:rsidR="00854B0E" w:rsidRPr="00854B0E" w:rsidRDefault="00854B0E" w:rsidP="00854B0E">
            <w:pPr>
              <w:spacing w:after="0" w:line="240" w:lineRule="auto"/>
              <w:jc w:val="center"/>
              <w:rPr>
                <w:rFonts w:ascii="Times New Roman" w:hAnsi="Times New Roman"/>
                <w:b/>
                <w:bCs/>
                <w:color w:val="000000"/>
                <w:sz w:val="24"/>
                <w:szCs w:val="24"/>
              </w:rPr>
            </w:pPr>
            <w:proofErr w:type="spellStart"/>
            <w:r w:rsidRPr="00854B0E">
              <w:rPr>
                <w:rFonts w:ascii="Times New Roman" w:hAnsi="Times New Roman"/>
                <w:b/>
                <w:bCs/>
                <w:color w:val="000000"/>
                <w:sz w:val="24"/>
                <w:szCs w:val="24"/>
              </w:rPr>
              <w:t>Morfotipos</w:t>
            </w:r>
            <w:proofErr w:type="spellEnd"/>
            <w:r w:rsidRPr="00854B0E">
              <w:rPr>
                <w:rFonts w:ascii="Times New Roman" w:hAnsi="Times New Roman"/>
                <w:b/>
                <w:bCs/>
                <w:color w:val="000000"/>
                <w:sz w:val="24"/>
                <w:szCs w:val="24"/>
              </w:rPr>
              <w:t xml:space="preserve"> aislados</w:t>
            </w:r>
          </w:p>
        </w:tc>
        <w:tc>
          <w:tcPr>
            <w:tcW w:w="1731" w:type="pct"/>
            <w:tcBorders>
              <w:top w:val="single" w:sz="4" w:space="0" w:color="auto"/>
              <w:left w:val="nil"/>
              <w:bottom w:val="single" w:sz="4" w:space="0" w:color="auto"/>
              <w:right w:val="single" w:sz="4" w:space="0" w:color="auto"/>
            </w:tcBorders>
            <w:vAlign w:val="center"/>
            <w:hideMark/>
          </w:tcPr>
          <w:p w14:paraId="27EAF99E" w14:textId="77777777" w:rsidR="00854B0E" w:rsidRPr="00854B0E" w:rsidRDefault="00854B0E" w:rsidP="00854B0E">
            <w:pPr>
              <w:spacing w:after="0" w:line="240" w:lineRule="auto"/>
              <w:jc w:val="center"/>
              <w:rPr>
                <w:rFonts w:ascii="Times New Roman" w:hAnsi="Times New Roman"/>
                <w:b/>
                <w:bCs/>
                <w:color w:val="000000"/>
                <w:sz w:val="24"/>
                <w:szCs w:val="24"/>
              </w:rPr>
            </w:pPr>
            <w:r w:rsidRPr="00854B0E">
              <w:rPr>
                <w:rFonts w:ascii="Times New Roman" w:hAnsi="Times New Roman"/>
                <w:b/>
                <w:bCs/>
                <w:color w:val="000000"/>
                <w:sz w:val="24"/>
                <w:szCs w:val="24"/>
              </w:rPr>
              <w:t>Género y especie</w:t>
            </w:r>
          </w:p>
        </w:tc>
      </w:tr>
      <w:tr w:rsidR="00854B0E" w:rsidRPr="00854B0E" w14:paraId="56F6CEB8" w14:textId="77777777" w:rsidTr="00854B0E">
        <w:trPr>
          <w:trHeight w:val="298"/>
        </w:trPr>
        <w:tc>
          <w:tcPr>
            <w:tcW w:w="1810" w:type="pct"/>
            <w:vMerge w:val="restart"/>
            <w:tcBorders>
              <w:top w:val="nil"/>
              <w:left w:val="single" w:sz="4" w:space="0" w:color="auto"/>
              <w:bottom w:val="single" w:sz="4" w:space="0" w:color="auto"/>
              <w:right w:val="single" w:sz="4" w:space="0" w:color="auto"/>
            </w:tcBorders>
            <w:vAlign w:val="center"/>
            <w:hideMark/>
          </w:tcPr>
          <w:p w14:paraId="77595423" w14:textId="77777777" w:rsidR="00854B0E" w:rsidRPr="00854B0E" w:rsidRDefault="00854B0E" w:rsidP="00854B0E">
            <w:pPr>
              <w:spacing w:after="0" w:line="240" w:lineRule="auto"/>
              <w:jc w:val="center"/>
              <w:rPr>
                <w:rFonts w:ascii="Times New Roman" w:hAnsi="Times New Roman"/>
                <w:color w:val="000000"/>
                <w:sz w:val="24"/>
                <w:szCs w:val="24"/>
              </w:rPr>
            </w:pPr>
            <w:r w:rsidRPr="00854B0E">
              <w:rPr>
                <w:rFonts w:ascii="Times New Roman" w:hAnsi="Times New Roman"/>
                <w:color w:val="000000"/>
                <w:sz w:val="24"/>
                <w:szCs w:val="24"/>
              </w:rPr>
              <w:t>Lluvia</w:t>
            </w:r>
          </w:p>
        </w:tc>
        <w:tc>
          <w:tcPr>
            <w:tcW w:w="1459" w:type="pct"/>
            <w:tcBorders>
              <w:top w:val="nil"/>
              <w:left w:val="nil"/>
              <w:bottom w:val="single" w:sz="4" w:space="0" w:color="auto"/>
              <w:right w:val="single" w:sz="4" w:space="0" w:color="auto"/>
            </w:tcBorders>
            <w:vAlign w:val="center"/>
            <w:hideMark/>
          </w:tcPr>
          <w:p w14:paraId="38FDBA60" w14:textId="77777777" w:rsidR="00854B0E" w:rsidRPr="00854B0E" w:rsidRDefault="00854B0E" w:rsidP="00854B0E">
            <w:pPr>
              <w:spacing w:after="0" w:line="240" w:lineRule="auto"/>
              <w:jc w:val="center"/>
              <w:rPr>
                <w:rFonts w:ascii="Times New Roman" w:hAnsi="Times New Roman"/>
                <w:color w:val="000000"/>
                <w:sz w:val="24"/>
                <w:szCs w:val="24"/>
              </w:rPr>
            </w:pPr>
            <w:r w:rsidRPr="00854B0E">
              <w:rPr>
                <w:rFonts w:ascii="Times New Roman" w:hAnsi="Times New Roman"/>
                <w:color w:val="000000"/>
                <w:sz w:val="24"/>
                <w:szCs w:val="24"/>
              </w:rPr>
              <w:t>M3E</w:t>
            </w:r>
          </w:p>
        </w:tc>
        <w:tc>
          <w:tcPr>
            <w:tcW w:w="1731" w:type="pct"/>
            <w:tcBorders>
              <w:top w:val="nil"/>
              <w:left w:val="nil"/>
              <w:bottom w:val="single" w:sz="4" w:space="0" w:color="auto"/>
              <w:right w:val="single" w:sz="4" w:space="0" w:color="auto"/>
            </w:tcBorders>
            <w:vAlign w:val="center"/>
            <w:hideMark/>
          </w:tcPr>
          <w:p w14:paraId="78E3D1DC" w14:textId="77777777" w:rsidR="00854B0E" w:rsidRPr="00854B0E" w:rsidRDefault="00854B0E" w:rsidP="00854B0E">
            <w:pPr>
              <w:spacing w:after="0" w:line="240" w:lineRule="auto"/>
              <w:ind w:firstLineChars="100" w:firstLine="240"/>
              <w:jc w:val="center"/>
              <w:rPr>
                <w:rFonts w:ascii="Times New Roman" w:hAnsi="Times New Roman"/>
                <w:i/>
                <w:iCs/>
                <w:color w:val="000000"/>
                <w:sz w:val="24"/>
                <w:szCs w:val="24"/>
              </w:rPr>
            </w:pPr>
            <w:r w:rsidRPr="00854B0E">
              <w:rPr>
                <w:rFonts w:ascii="Times New Roman" w:hAnsi="Times New Roman"/>
                <w:i/>
                <w:iCs/>
                <w:color w:val="000000"/>
                <w:sz w:val="24"/>
                <w:szCs w:val="24"/>
              </w:rPr>
              <w:t xml:space="preserve">Aspergillus </w:t>
            </w:r>
            <w:proofErr w:type="spellStart"/>
            <w:r w:rsidRPr="00854B0E">
              <w:rPr>
                <w:rFonts w:ascii="Times New Roman" w:hAnsi="Times New Roman"/>
                <w:i/>
                <w:iCs/>
                <w:color w:val="000000"/>
                <w:sz w:val="24"/>
                <w:szCs w:val="24"/>
              </w:rPr>
              <w:t>niger</w:t>
            </w:r>
            <w:proofErr w:type="spellEnd"/>
          </w:p>
        </w:tc>
      </w:tr>
      <w:tr w:rsidR="00854B0E" w:rsidRPr="00854B0E" w14:paraId="6C39B27E" w14:textId="77777777" w:rsidTr="00854B0E">
        <w:trPr>
          <w:trHeight w:val="270"/>
        </w:trPr>
        <w:tc>
          <w:tcPr>
            <w:tcW w:w="1810" w:type="pct"/>
            <w:vMerge/>
            <w:tcBorders>
              <w:top w:val="nil"/>
              <w:left w:val="single" w:sz="4" w:space="0" w:color="auto"/>
              <w:bottom w:val="single" w:sz="4" w:space="0" w:color="auto"/>
              <w:right w:val="single" w:sz="4" w:space="0" w:color="auto"/>
            </w:tcBorders>
            <w:vAlign w:val="center"/>
            <w:hideMark/>
          </w:tcPr>
          <w:p w14:paraId="556554F7" w14:textId="77777777" w:rsidR="00854B0E" w:rsidRPr="00854B0E" w:rsidRDefault="00854B0E" w:rsidP="00854B0E">
            <w:pPr>
              <w:spacing w:after="0" w:line="240" w:lineRule="auto"/>
              <w:jc w:val="center"/>
              <w:rPr>
                <w:rFonts w:ascii="Times New Roman" w:hAnsi="Times New Roman"/>
                <w:color w:val="000000"/>
                <w:sz w:val="24"/>
                <w:szCs w:val="24"/>
              </w:rPr>
            </w:pPr>
          </w:p>
        </w:tc>
        <w:tc>
          <w:tcPr>
            <w:tcW w:w="1459" w:type="pct"/>
            <w:tcBorders>
              <w:top w:val="nil"/>
              <w:left w:val="nil"/>
              <w:bottom w:val="single" w:sz="4" w:space="0" w:color="auto"/>
              <w:right w:val="single" w:sz="4" w:space="0" w:color="auto"/>
            </w:tcBorders>
            <w:vAlign w:val="center"/>
            <w:hideMark/>
          </w:tcPr>
          <w:p w14:paraId="2B7965B1" w14:textId="77777777" w:rsidR="00854B0E" w:rsidRPr="00854B0E" w:rsidRDefault="00854B0E" w:rsidP="00854B0E">
            <w:pPr>
              <w:spacing w:after="0" w:line="240" w:lineRule="auto"/>
              <w:jc w:val="center"/>
              <w:rPr>
                <w:rFonts w:ascii="Times New Roman" w:hAnsi="Times New Roman"/>
                <w:color w:val="000000"/>
                <w:sz w:val="24"/>
                <w:szCs w:val="24"/>
              </w:rPr>
            </w:pPr>
            <w:r w:rsidRPr="00854B0E">
              <w:rPr>
                <w:rFonts w:ascii="Times New Roman" w:hAnsi="Times New Roman"/>
                <w:color w:val="000000"/>
                <w:sz w:val="24"/>
                <w:szCs w:val="24"/>
              </w:rPr>
              <w:t>M44T</w:t>
            </w:r>
          </w:p>
        </w:tc>
        <w:tc>
          <w:tcPr>
            <w:tcW w:w="1731" w:type="pct"/>
            <w:tcBorders>
              <w:top w:val="nil"/>
              <w:left w:val="nil"/>
              <w:bottom w:val="single" w:sz="4" w:space="0" w:color="auto"/>
              <w:right w:val="single" w:sz="4" w:space="0" w:color="auto"/>
            </w:tcBorders>
            <w:vAlign w:val="center"/>
            <w:hideMark/>
          </w:tcPr>
          <w:p w14:paraId="6B3F0898" w14:textId="77777777" w:rsidR="00854B0E" w:rsidRPr="00854B0E" w:rsidRDefault="00854B0E" w:rsidP="00854B0E">
            <w:pPr>
              <w:spacing w:after="0" w:line="240" w:lineRule="auto"/>
              <w:ind w:firstLineChars="100" w:firstLine="240"/>
              <w:jc w:val="center"/>
              <w:rPr>
                <w:rFonts w:ascii="Times New Roman" w:hAnsi="Times New Roman"/>
                <w:i/>
                <w:iCs/>
                <w:color w:val="000000"/>
                <w:sz w:val="24"/>
                <w:szCs w:val="24"/>
              </w:rPr>
            </w:pPr>
            <w:proofErr w:type="spellStart"/>
            <w:r w:rsidRPr="00854B0E">
              <w:rPr>
                <w:rFonts w:ascii="Times New Roman" w:hAnsi="Times New Roman"/>
                <w:i/>
                <w:iCs/>
                <w:color w:val="000000"/>
                <w:sz w:val="24"/>
                <w:szCs w:val="24"/>
              </w:rPr>
              <w:t>Mucor</w:t>
            </w:r>
            <w:proofErr w:type="spellEnd"/>
            <w:r w:rsidRPr="00854B0E">
              <w:rPr>
                <w:rFonts w:ascii="Times New Roman" w:hAnsi="Times New Roman"/>
                <w:i/>
                <w:iCs/>
                <w:color w:val="000000"/>
                <w:sz w:val="24"/>
                <w:szCs w:val="24"/>
              </w:rPr>
              <w:t xml:space="preserve"> </w:t>
            </w:r>
            <w:proofErr w:type="spellStart"/>
            <w:r w:rsidRPr="00854B0E">
              <w:rPr>
                <w:rFonts w:ascii="Times New Roman" w:hAnsi="Times New Roman"/>
                <w:i/>
                <w:iCs/>
                <w:color w:val="000000"/>
                <w:sz w:val="24"/>
                <w:szCs w:val="24"/>
              </w:rPr>
              <w:t>hiemalis</w:t>
            </w:r>
            <w:proofErr w:type="spellEnd"/>
          </w:p>
        </w:tc>
      </w:tr>
      <w:tr w:rsidR="00854B0E" w:rsidRPr="00854B0E" w14:paraId="728CC1C2" w14:textId="77777777" w:rsidTr="00854B0E">
        <w:trPr>
          <w:trHeight w:val="437"/>
        </w:trPr>
        <w:tc>
          <w:tcPr>
            <w:tcW w:w="1810" w:type="pct"/>
            <w:vMerge/>
            <w:tcBorders>
              <w:top w:val="nil"/>
              <w:left w:val="single" w:sz="4" w:space="0" w:color="auto"/>
              <w:bottom w:val="single" w:sz="4" w:space="0" w:color="auto"/>
              <w:right w:val="single" w:sz="4" w:space="0" w:color="auto"/>
            </w:tcBorders>
            <w:vAlign w:val="center"/>
            <w:hideMark/>
          </w:tcPr>
          <w:p w14:paraId="7C816E9A" w14:textId="77777777" w:rsidR="00854B0E" w:rsidRPr="00854B0E" w:rsidRDefault="00854B0E" w:rsidP="00854B0E">
            <w:pPr>
              <w:spacing w:after="0" w:line="240" w:lineRule="auto"/>
              <w:jc w:val="center"/>
              <w:rPr>
                <w:rFonts w:ascii="Times New Roman" w:hAnsi="Times New Roman"/>
                <w:color w:val="000000"/>
                <w:sz w:val="24"/>
                <w:szCs w:val="24"/>
              </w:rPr>
            </w:pPr>
          </w:p>
        </w:tc>
        <w:tc>
          <w:tcPr>
            <w:tcW w:w="1459" w:type="pct"/>
            <w:tcBorders>
              <w:top w:val="nil"/>
              <w:left w:val="nil"/>
              <w:bottom w:val="single" w:sz="4" w:space="0" w:color="auto"/>
              <w:right w:val="single" w:sz="4" w:space="0" w:color="auto"/>
            </w:tcBorders>
            <w:vAlign w:val="center"/>
            <w:hideMark/>
          </w:tcPr>
          <w:p w14:paraId="0C7CFA44" w14:textId="77777777" w:rsidR="00854B0E" w:rsidRPr="00854B0E" w:rsidRDefault="00854B0E" w:rsidP="00854B0E">
            <w:pPr>
              <w:spacing w:after="0" w:line="240" w:lineRule="auto"/>
              <w:jc w:val="center"/>
              <w:rPr>
                <w:rFonts w:ascii="Times New Roman" w:hAnsi="Times New Roman"/>
                <w:color w:val="000000"/>
                <w:sz w:val="24"/>
                <w:szCs w:val="24"/>
              </w:rPr>
            </w:pPr>
            <w:r w:rsidRPr="00854B0E">
              <w:rPr>
                <w:rFonts w:ascii="Times New Roman" w:hAnsi="Times New Roman"/>
                <w:color w:val="000000"/>
                <w:sz w:val="24"/>
                <w:szCs w:val="24"/>
              </w:rPr>
              <w:t>M39S</w:t>
            </w:r>
          </w:p>
        </w:tc>
        <w:tc>
          <w:tcPr>
            <w:tcW w:w="1731" w:type="pct"/>
            <w:tcBorders>
              <w:top w:val="nil"/>
              <w:left w:val="nil"/>
              <w:bottom w:val="single" w:sz="4" w:space="0" w:color="auto"/>
              <w:right w:val="single" w:sz="4" w:space="0" w:color="auto"/>
            </w:tcBorders>
            <w:vAlign w:val="center"/>
            <w:hideMark/>
          </w:tcPr>
          <w:p w14:paraId="3199C0F8" w14:textId="77777777" w:rsidR="00854B0E" w:rsidRPr="00854B0E" w:rsidRDefault="00854B0E" w:rsidP="00854B0E">
            <w:pPr>
              <w:spacing w:after="0" w:line="240" w:lineRule="auto"/>
              <w:jc w:val="center"/>
              <w:rPr>
                <w:rFonts w:ascii="Times New Roman" w:hAnsi="Times New Roman"/>
                <w:i/>
                <w:iCs/>
                <w:color w:val="000000"/>
                <w:sz w:val="24"/>
                <w:szCs w:val="24"/>
              </w:rPr>
            </w:pPr>
            <w:proofErr w:type="spellStart"/>
            <w:r w:rsidRPr="00854B0E">
              <w:rPr>
                <w:rFonts w:ascii="Times New Roman" w:hAnsi="Times New Roman"/>
                <w:i/>
                <w:iCs/>
                <w:color w:val="000000"/>
                <w:sz w:val="24"/>
                <w:szCs w:val="24"/>
              </w:rPr>
              <w:t>Penicillium</w:t>
            </w:r>
            <w:proofErr w:type="spellEnd"/>
            <w:r w:rsidRPr="00854B0E">
              <w:rPr>
                <w:rFonts w:ascii="Times New Roman" w:hAnsi="Times New Roman"/>
                <w:i/>
                <w:iCs/>
                <w:color w:val="000000"/>
                <w:sz w:val="24"/>
                <w:szCs w:val="24"/>
              </w:rPr>
              <w:t xml:space="preserve"> </w:t>
            </w:r>
            <w:proofErr w:type="spellStart"/>
            <w:r w:rsidRPr="00854B0E">
              <w:rPr>
                <w:rFonts w:ascii="Times New Roman" w:hAnsi="Times New Roman"/>
                <w:i/>
                <w:iCs/>
                <w:color w:val="000000"/>
                <w:sz w:val="24"/>
                <w:szCs w:val="24"/>
              </w:rPr>
              <w:t>chrysogenum</w:t>
            </w:r>
            <w:proofErr w:type="spellEnd"/>
          </w:p>
        </w:tc>
      </w:tr>
      <w:tr w:rsidR="00854B0E" w:rsidRPr="00854B0E" w14:paraId="53837202" w14:textId="77777777" w:rsidTr="00854B0E">
        <w:trPr>
          <w:trHeight w:val="242"/>
        </w:trPr>
        <w:tc>
          <w:tcPr>
            <w:tcW w:w="1810" w:type="pct"/>
            <w:vMerge w:val="restart"/>
            <w:tcBorders>
              <w:top w:val="nil"/>
              <w:left w:val="single" w:sz="4" w:space="0" w:color="auto"/>
              <w:bottom w:val="single" w:sz="4" w:space="0" w:color="auto"/>
              <w:right w:val="single" w:sz="4" w:space="0" w:color="auto"/>
            </w:tcBorders>
            <w:vAlign w:val="center"/>
            <w:hideMark/>
          </w:tcPr>
          <w:p w14:paraId="1CF21D40" w14:textId="77777777" w:rsidR="00854B0E" w:rsidRPr="00854B0E" w:rsidRDefault="00854B0E" w:rsidP="00854B0E">
            <w:pPr>
              <w:spacing w:after="0" w:line="240" w:lineRule="auto"/>
              <w:jc w:val="center"/>
              <w:rPr>
                <w:rFonts w:ascii="Times New Roman" w:hAnsi="Times New Roman"/>
                <w:color w:val="000000"/>
                <w:sz w:val="24"/>
                <w:szCs w:val="24"/>
              </w:rPr>
            </w:pPr>
            <w:r w:rsidRPr="00854B0E">
              <w:rPr>
                <w:rFonts w:ascii="Times New Roman" w:hAnsi="Times New Roman"/>
                <w:color w:val="000000"/>
                <w:sz w:val="24"/>
                <w:szCs w:val="24"/>
              </w:rPr>
              <w:t>Sequía</w:t>
            </w:r>
          </w:p>
        </w:tc>
        <w:tc>
          <w:tcPr>
            <w:tcW w:w="1459" w:type="pct"/>
            <w:tcBorders>
              <w:top w:val="nil"/>
              <w:left w:val="nil"/>
              <w:bottom w:val="single" w:sz="4" w:space="0" w:color="auto"/>
              <w:right w:val="single" w:sz="4" w:space="0" w:color="auto"/>
            </w:tcBorders>
            <w:vAlign w:val="center"/>
            <w:hideMark/>
          </w:tcPr>
          <w:p w14:paraId="0F58D7C6" w14:textId="77777777" w:rsidR="00854B0E" w:rsidRPr="00854B0E" w:rsidRDefault="00854B0E" w:rsidP="00854B0E">
            <w:pPr>
              <w:spacing w:after="0" w:line="240" w:lineRule="auto"/>
              <w:jc w:val="center"/>
              <w:rPr>
                <w:rFonts w:ascii="Times New Roman" w:hAnsi="Times New Roman"/>
                <w:color w:val="000000"/>
                <w:sz w:val="24"/>
                <w:szCs w:val="24"/>
              </w:rPr>
            </w:pPr>
            <w:r w:rsidRPr="00854B0E">
              <w:rPr>
                <w:rFonts w:ascii="Times New Roman" w:hAnsi="Times New Roman"/>
                <w:color w:val="000000"/>
                <w:sz w:val="24"/>
                <w:szCs w:val="24"/>
              </w:rPr>
              <w:t>M24T</w:t>
            </w:r>
          </w:p>
        </w:tc>
        <w:tc>
          <w:tcPr>
            <w:tcW w:w="1731" w:type="pct"/>
            <w:tcBorders>
              <w:top w:val="nil"/>
              <w:left w:val="nil"/>
              <w:bottom w:val="single" w:sz="4" w:space="0" w:color="auto"/>
              <w:right w:val="single" w:sz="4" w:space="0" w:color="auto"/>
            </w:tcBorders>
            <w:vAlign w:val="center"/>
            <w:hideMark/>
          </w:tcPr>
          <w:p w14:paraId="5E5A9142" w14:textId="77777777" w:rsidR="00854B0E" w:rsidRPr="00854B0E" w:rsidRDefault="00854B0E" w:rsidP="00854B0E">
            <w:pPr>
              <w:spacing w:after="0" w:line="240" w:lineRule="auto"/>
              <w:ind w:firstLineChars="100" w:firstLine="240"/>
              <w:jc w:val="center"/>
              <w:rPr>
                <w:rFonts w:ascii="Times New Roman" w:hAnsi="Times New Roman"/>
                <w:i/>
                <w:iCs/>
                <w:color w:val="000000"/>
                <w:sz w:val="24"/>
                <w:szCs w:val="24"/>
              </w:rPr>
            </w:pPr>
            <w:proofErr w:type="spellStart"/>
            <w:r w:rsidRPr="00854B0E">
              <w:rPr>
                <w:rFonts w:ascii="Times New Roman" w:hAnsi="Times New Roman"/>
                <w:i/>
                <w:iCs/>
                <w:color w:val="000000"/>
                <w:sz w:val="24"/>
                <w:szCs w:val="24"/>
              </w:rPr>
              <w:t>Trichoderma</w:t>
            </w:r>
            <w:proofErr w:type="spellEnd"/>
            <w:r w:rsidRPr="00854B0E">
              <w:rPr>
                <w:rFonts w:ascii="Times New Roman" w:hAnsi="Times New Roman"/>
                <w:i/>
                <w:iCs/>
                <w:color w:val="000000"/>
                <w:sz w:val="24"/>
                <w:szCs w:val="24"/>
              </w:rPr>
              <w:t xml:space="preserve"> </w:t>
            </w:r>
            <w:proofErr w:type="spellStart"/>
            <w:r w:rsidRPr="00854B0E">
              <w:rPr>
                <w:rFonts w:ascii="Times New Roman" w:hAnsi="Times New Roman"/>
                <w:iCs/>
                <w:color w:val="000000"/>
                <w:sz w:val="24"/>
                <w:szCs w:val="24"/>
              </w:rPr>
              <w:t>sp</w:t>
            </w:r>
            <w:proofErr w:type="spellEnd"/>
            <w:r w:rsidRPr="00854B0E">
              <w:rPr>
                <w:rFonts w:ascii="Times New Roman" w:hAnsi="Times New Roman"/>
                <w:i/>
                <w:iCs/>
                <w:color w:val="000000"/>
                <w:sz w:val="24"/>
                <w:szCs w:val="24"/>
              </w:rPr>
              <w:t>.</w:t>
            </w:r>
          </w:p>
        </w:tc>
      </w:tr>
      <w:tr w:rsidR="00854B0E" w:rsidRPr="00854B0E" w14:paraId="058C3DA0" w14:textId="77777777" w:rsidTr="00854B0E">
        <w:trPr>
          <w:trHeight w:val="195"/>
        </w:trPr>
        <w:tc>
          <w:tcPr>
            <w:tcW w:w="1810" w:type="pct"/>
            <w:vMerge/>
            <w:tcBorders>
              <w:top w:val="nil"/>
              <w:left w:val="single" w:sz="4" w:space="0" w:color="auto"/>
              <w:bottom w:val="single" w:sz="4" w:space="0" w:color="auto"/>
              <w:right w:val="single" w:sz="4" w:space="0" w:color="auto"/>
            </w:tcBorders>
            <w:vAlign w:val="center"/>
            <w:hideMark/>
          </w:tcPr>
          <w:p w14:paraId="74B9992E" w14:textId="77777777" w:rsidR="00854B0E" w:rsidRPr="00854B0E" w:rsidRDefault="00854B0E" w:rsidP="00854B0E">
            <w:pPr>
              <w:spacing w:after="0" w:line="240" w:lineRule="auto"/>
              <w:jc w:val="center"/>
              <w:rPr>
                <w:rFonts w:ascii="Times New Roman" w:hAnsi="Times New Roman"/>
                <w:color w:val="000000"/>
                <w:sz w:val="24"/>
                <w:szCs w:val="24"/>
              </w:rPr>
            </w:pPr>
          </w:p>
        </w:tc>
        <w:tc>
          <w:tcPr>
            <w:tcW w:w="1459" w:type="pct"/>
            <w:tcBorders>
              <w:top w:val="nil"/>
              <w:left w:val="nil"/>
              <w:bottom w:val="single" w:sz="4" w:space="0" w:color="auto"/>
              <w:right w:val="single" w:sz="4" w:space="0" w:color="auto"/>
            </w:tcBorders>
            <w:vAlign w:val="center"/>
            <w:hideMark/>
          </w:tcPr>
          <w:p w14:paraId="0F366D7A" w14:textId="77777777" w:rsidR="00854B0E" w:rsidRPr="00854B0E" w:rsidRDefault="00854B0E" w:rsidP="00854B0E">
            <w:pPr>
              <w:spacing w:after="0" w:line="240" w:lineRule="auto"/>
              <w:jc w:val="center"/>
              <w:rPr>
                <w:rFonts w:ascii="Times New Roman" w:hAnsi="Times New Roman"/>
                <w:color w:val="000000"/>
                <w:sz w:val="24"/>
                <w:szCs w:val="24"/>
              </w:rPr>
            </w:pPr>
            <w:r w:rsidRPr="00854B0E">
              <w:rPr>
                <w:rFonts w:ascii="Times New Roman" w:hAnsi="Times New Roman"/>
                <w:color w:val="000000"/>
                <w:sz w:val="24"/>
                <w:szCs w:val="24"/>
              </w:rPr>
              <w:t>M23E</w:t>
            </w:r>
          </w:p>
        </w:tc>
        <w:tc>
          <w:tcPr>
            <w:tcW w:w="1731" w:type="pct"/>
            <w:tcBorders>
              <w:top w:val="nil"/>
              <w:left w:val="nil"/>
              <w:bottom w:val="single" w:sz="4" w:space="0" w:color="auto"/>
              <w:right w:val="single" w:sz="4" w:space="0" w:color="auto"/>
            </w:tcBorders>
            <w:vAlign w:val="center"/>
            <w:hideMark/>
          </w:tcPr>
          <w:p w14:paraId="3612AD39" w14:textId="77777777" w:rsidR="00854B0E" w:rsidRPr="00854B0E" w:rsidRDefault="00854B0E" w:rsidP="00854B0E">
            <w:pPr>
              <w:spacing w:after="0" w:line="240" w:lineRule="auto"/>
              <w:jc w:val="center"/>
              <w:rPr>
                <w:rFonts w:ascii="Times New Roman" w:hAnsi="Times New Roman"/>
                <w:i/>
                <w:iCs/>
                <w:color w:val="000000"/>
                <w:sz w:val="24"/>
                <w:szCs w:val="24"/>
              </w:rPr>
            </w:pPr>
            <w:r w:rsidRPr="00854B0E">
              <w:rPr>
                <w:rFonts w:ascii="Times New Roman" w:hAnsi="Times New Roman"/>
                <w:i/>
                <w:iCs/>
                <w:color w:val="000000"/>
                <w:sz w:val="24"/>
                <w:szCs w:val="24"/>
              </w:rPr>
              <w:t xml:space="preserve">Aspergillus </w:t>
            </w:r>
            <w:proofErr w:type="spellStart"/>
            <w:r w:rsidRPr="00854B0E">
              <w:rPr>
                <w:rFonts w:ascii="Times New Roman" w:hAnsi="Times New Roman"/>
                <w:i/>
                <w:iCs/>
                <w:color w:val="000000"/>
                <w:sz w:val="24"/>
                <w:szCs w:val="24"/>
              </w:rPr>
              <w:t>niger</w:t>
            </w:r>
            <w:proofErr w:type="spellEnd"/>
          </w:p>
        </w:tc>
      </w:tr>
      <w:tr w:rsidR="00854B0E" w:rsidRPr="00854B0E" w14:paraId="32BC791B" w14:textId="77777777" w:rsidTr="00854B0E">
        <w:trPr>
          <w:trHeight w:val="195"/>
        </w:trPr>
        <w:tc>
          <w:tcPr>
            <w:tcW w:w="1810" w:type="pct"/>
            <w:vMerge/>
            <w:tcBorders>
              <w:top w:val="nil"/>
              <w:left w:val="single" w:sz="4" w:space="0" w:color="auto"/>
              <w:bottom w:val="single" w:sz="4" w:space="0" w:color="auto"/>
              <w:right w:val="single" w:sz="4" w:space="0" w:color="auto"/>
            </w:tcBorders>
            <w:vAlign w:val="center"/>
            <w:hideMark/>
          </w:tcPr>
          <w:p w14:paraId="7024D566" w14:textId="77777777" w:rsidR="00854B0E" w:rsidRPr="00854B0E" w:rsidRDefault="00854B0E" w:rsidP="00854B0E">
            <w:pPr>
              <w:spacing w:after="0" w:line="240" w:lineRule="auto"/>
              <w:jc w:val="center"/>
              <w:rPr>
                <w:rFonts w:ascii="Times New Roman" w:hAnsi="Times New Roman"/>
                <w:color w:val="000000"/>
                <w:sz w:val="24"/>
                <w:szCs w:val="24"/>
              </w:rPr>
            </w:pPr>
          </w:p>
        </w:tc>
        <w:tc>
          <w:tcPr>
            <w:tcW w:w="1459" w:type="pct"/>
            <w:tcBorders>
              <w:top w:val="nil"/>
              <w:left w:val="nil"/>
              <w:bottom w:val="single" w:sz="4" w:space="0" w:color="auto"/>
              <w:right w:val="single" w:sz="4" w:space="0" w:color="auto"/>
            </w:tcBorders>
            <w:vAlign w:val="center"/>
            <w:hideMark/>
          </w:tcPr>
          <w:p w14:paraId="501BA5B0" w14:textId="77777777" w:rsidR="00854B0E" w:rsidRPr="00854B0E" w:rsidRDefault="00854B0E" w:rsidP="00854B0E">
            <w:pPr>
              <w:spacing w:after="0" w:line="240" w:lineRule="auto"/>
              <w:jc w:val="center"/>
              <w:rPr>
                <w:rFonts w:ascii="Times New Roman" w:hAnsi="Times New Roman"/>
                <w:color w:val="000000"/>
                <w:sz w:val="24"/>
                <w:szCs w:val="24"/>
              </w:rPr>
            </w:pPr>
            <w:r w:rsidRPr="00854B0E">
              <w:rPr>
                <w:rFonts w:ascii="Times New Roman" w:hAnsi="Times New Roman"/>
                <w:color w:val="000000"/>
                <w:sz w:val="24"/>
                <w:szCs w:val="24"/>
              </w:rPr>
              <w:t>M18S</w:t>
            </w:r>
          </w:p>
        </w:tc>
        <w:tc>
          <w:tcPr>
            <w:tcW w:w="1731" w:type="pct"/>
            <w:tcBorders>
              <w:top w:val="nil"/>
              <w:left w:val="nil"/>
              <w:bottom w:val="single" w:sz="4" w:space="0" w:color="auto"/>
              <w:right w:val="single" w:sz="4" w:space="0" w:color="auto"/>
            </w:tcBorders>
            <w:vAlign w:val="center"/>
            <w:hideMark/>
          </w:tcPr>
          <w:p w14:paraId="4FB01FB0" w14:textId="77777777" w:rsidR="00854B0E" w:rsidRPr="00854B0E" w:rsidRDefault="00854B0E" w:rsidP="00854B0E">
            <w:pPr>
              <w:spacing w:after="0" w:line="240" w:lineRule="auto"/>
              <w:ind w:firstLineChars="100" w:firstLine="240"/>
              <w:jc w:val="center"/>
              <w:rPr>
                <w:rFonts w:ascii="Times New Roman" w:hAnsi="Times New Roman"/>
                <w:i/>
                <w:iCs/>
                <w:color w:val="000000"/>
                <w:sz w:val="24"/>
                <w:szCs w:val="24"/>
              </w:rPr>
            </w:pPr>
            <w:proofErr w:type="spellStart"/>
            <w:r w:rsidRPr="00854B0E">
              <w:rPr>
                <w:rFonts w:ascii="Times New Roman" w:hAnsi="Times New Roman"/>
                <w:i/>
                <w:iCs/>
                <w:color w:val="000000"/>
                <w:sz w:val="24"/>
                <w:szCs w:val="24"/>
              </w:rPr>
              <w:t>Mucor</w:t>
            </w:r>
            <w:proofErr w:type="spellEnd"/>
            <w:r w:rsidRPr="00854B0E">
              <w:rPr>
                <w:rFonts w:ascii="Times New Roman" w:hAnsi="Times New Roman"/>
                <w:i/>
                <w:iCs/>
                <w:color w:val="000000"/>
                <w:sz w:val="24"/>
                <w:szCs w:val="24"/>
              </w:rPr>
              <w:t xml:space="preserve"> </w:t>
            </w:r>
            <w:proofErr w:type="spellStart"/>
            <w:r w:rsidRPr="00854B0E">
              <w:rPr>
                <w:rFonts w:ascii="Times New Roman" w:hAnsi="Times New Roman"/>
                <w:i/>
                <w:iCs/>
                <w:color w:val="000000"/>
                <w:sz w:val="24"/>
                <w:szCs w:val="24"/>
              </w:rPr>
              <w:t>hiemalis</w:t>
            </w:r>
            <w:proofErr w:type="spellEnd"/>
          </w:p>
        </w:tc>
      </w:tr>
    </w:tbl>
    <w:p w14:paraId="3ED88169" w14:textId="77777777" w:rsidR="00A1502F" w:rsidRPr="00D95E23" w:rsidRDefault="00A1502F" w:rsidP="007D0DFB">
      <w:pPr>
        <w:spacing w:after="240" w:line="240" w:lineRule="auto"/>
        <w:jc w:val="both"/>
        <w:rPr>
          <w:rFonts w:ascii="Times New Roman" w:hAnsi="Times New Roman"/>
          <w:color w:val="000000"/>
          <w:sz w:val="24"/>
          <w:szCs w:val="24"/>
        </w:rPr>
      </w:pPr>
    </w:p>
    <w:p w14:paraId="3CF82016" w14:textId="4C6BDB4B" w:rsidR="007D0DFB" w:rsidRPr="00252FF1" w:rsidRDefault="0036764B" w:rsidP="007D0DFB">
      <w:pPr>
        <w:pBdr>
          <w:top w:val="nil"/>
          <w:left w:val="nil"/>
          <w:bottom w:val="nil"/>
          <w:right w:val="nil"/>
          <w:between w:val="nil"/>
        </w:pBdr>
        <w:spacing w:before="240" w:after="0" w:line="480" w:lineRule="auto"/>
        <w:ind w:right="119"/>
        <w:jc w:val="both"/>
        <w:rPr>
          <w:rFonts w:ascii="Times New Roman" w:hAnsi="Times New Roman"/>
          <w:color w:val="000000"/>
          <w:sz w:val="24"/>
          <w:szCs w:val="24"/>
        </w:rPr>
      </w:pPr>
      <w:r>
        <w:rPr>
          <w:rFonts w:ascii="Times New Roman" w:hAnsi="Times New Roman"/>
          <w:b/>
          <w:bCs/>
          <w:color w:val="000000"/>
          <w:sz w:val="24"/>
          <w:szCs w:val="24"/>
        </w:rPr>
        <w:t xml:space="preserve">Tabla </w:t>
      </w:r>
      <w:r w:rsidR="00A1502F">
        <w:rPr>
          <w:rFonts w:ascii="Times New Roman" w:hAnsi="Times New Roman"/>
          <w:b/>
          <w:bCs/>
          <w:color w:val="000000"/>
          <w:sz w:val="24"/>
          <w:szCs w:val="24"/>
        </w:rPr>
        <w:t>2</w:t>
      </w:r>
      <w:r w:rsidR="007D0DFB" w:rsidRPr="00252FF1">
        <w:rPr>
          <w:rFonts w:ascii="Times New Roman" w:hAnsi="Times New Roman"/>
          <w:b/>
          <w:bCs/>
          <w:color w:val="000000"/>
          <w:sz w:val="24"/>
          <w:szCs w:val="24"/>
        </w:rPr>
        <w:t xml:space="preserve">. </w:t>
      </w:r>
      <w:r w:rsidR="007D0DFB" w:rsidRPr="00252FF1">
        <w:rPr>
          <w:rFonts w:ascii="Times New Roman" w:hAnsi="Times New Roman"/>
          <w:color w:val="000000"/>
          <w:sz w:val="24"/>
          <w:szCs w:val="24"/>
        </w:rPr>
        <w:t>Prueba post ho</w:t>
      </w:r>
      <w:r w:rsidR="003E5336">
        <w:rPr>
          <w:rFonts w:ascii="Times New Roman" w:hAnsi="Times New Roman"/>
          <w:color w:val="000000"/>
          <w:sz w:val="24"/>
          <w:szCs w:val="24"/>
        </w:rPr>
        <w:t xml:space="preserve">c </w:t>
      </w:r>
      <w:r w:rsidR="007D0DFB" w:rsidRPr="00252FF1">
        <w:rPr>
          <w:rFonts w:ascii="Times New Roman" w:hAnsi="Times New Roman"/>
          <w:color w:val="000000"/>
          <w:sz w:val="24"/>
          <w:szCs w:val="24"/>
        </w:rPr>
        <w:t>Tukey</w:t>
      </w:r>
      <w:r w:rsidR="00EF67D5">
        <w:rPr>
          <w:rFonts w:ascii="Times New Roman" w:hAnsi="Times New Roman"/>
          <w:color w:val="000000"/>
          <w:sz w:val="24"/>
          <w:szCs w:val="24"/>
        </w:rPr>
        <w:t>.</w:t>
      </w:r>
    </w:p>
    <w:tbl>
      <w:tblPr>
        <w:tblpPr w:leftFromText="141" w:rightFromText="141" w:vertAnchor="page" w:horzAnchor="margin" w:tblpY="6601"/>
        <w:tblW w:w="5000" w:type="pct"/>
        <w:tblCellMar>
          <w:left w:w="70" w:type="dxa"/>
          <w:right w:w="70" w:type="dxa"/>
        </w:tblCellMar>
        <w:tblLook w:val="04A0" w:firstRow="1" w:lastRow="0" w:firstColumn="1" w:lastColumn="0" w:noHBand="0" w:noVBand="1"/>
      </w:tblPr>
      <w:tblGrid>
        <w:gridCol w:w="3575"/>
        <w:gridCol w:w="2006"/>
        <w:gridCol w:w="3247"/>
      </w:tblGrid>
      <w:tr w:rsidR="008D3250" w:rsidRPr="008D3250" w14:paraId="76E59B35" w14:textId="77777777" w:rsidTr="008D3250">
        <w:trPr>
          <w:trHeight w:val="286"/>
        </w:trPr>
        <w:tc>
          <w:tcPr>
            <w:tcW w:w="2025" w:type="pct"/>
            <w:tcBorders>
              <w:top w:val="single" w:sz="4" w:space="0" w:color="auto"/>
              <w:left w:val="single" w:sz="4" w:space="0" w:color="auto"/>
              <w:bottom w:val="single" w:sz="4" w:space="0" w:color="auto"/>
              <w:right w:val="single" w:sz="4" w:space="0" w:color="auto"/>
            </w:tcBorders>
            <w:vAlign w:val="center"/>
            <w:hideMark/>
          </w:tcPr>
          <w:p w14:paraId="75CF6BC1" w14:textId="77777777" w:rsidR="008D3250" w:rsidRPr="008D3250" w:rsidRDefault="008D3250" w:rsidP="008D3250">
            <w:pPr>
              <w:spacing w:after="0" w:line="240" w:lineRule="auto"/>
              <w:jc w:val="center"/>
              <w:rPr>
                <w:rFonts w:ascii="Times New Roman" w:hAnsi="Times New Roman"/>
                <w:b/>
                <w:bCs/>
                <w:color w:val="000000"/>
                <w:sz w:val="24"/>
                <w:szCs w:val="24"/>
              </w:rPr>
            </w:pPr>
            <w:bookmarkStart w:id="2" w:name="_Hlk216936723"/>
            <w:r w:rsidRPr="008D3250">
              <w:rPr>
                <w:rFonts w:ascii="Times New Roman" w:hAnsi="Times New Roman"/>
                <w:b/>
                <w:bCs/>
                <w:color w:val="000000"/>
                <w:sz w:val="24"/>
                <w:szCs w:val="24"/>
              </w:rPr>
              <w:t>Hongo identificado</w:t>
            </w:r>
          </w:p>
        </w:tc>
        <w:tc>
          <w:tcPr>
            <w:tcW w:w="1136" w:type="pct"/>
            <w:tcBorders>
              <w:top w:val="single" w:sz="4" w:space="0" w:color="auto"/>
              <w:left w:val="nil"/>
              <w:bottom w:val="single" w:sz="4" w:space="0" w:color="auto"/>
              <w:right w:val="single" w:sz="4" w:space="0" w:color="auto"/>
            </w:tcBorders>
            <w:vAlign w:val="center"/>
            <w:hideMark/>
          </w:tcPr>
          <w:p w14:paraId="3165C120" w14:textId="77777777" w:rsidR="008D3250" w:rsidRPr="008D3250" w:rsidRDefault="008D3250" w:rsidP="008D3250">
            <w:pPr>
              <w:spacing w:after="0" w:line="240" w:lineRule="auto"/>
              <w:jc w:val="center"/>
              <w:rPr>
                <w:rFonts w:ascii="Times New Roman" w:hAnsi="Times New Roman"/>
                <w:b/>
                <w:bCs/>
                <w:color w:val="000000"/>
                <w:sz w:val="24"/>
                <w:szCs w:val="24"/>
              </w:rPr>
            </w:pPr>
            <w:r w:rsidRPr="008D3250">
              <w:rPr>
                <w:rFonts w:ascii="Times New Roman" w:hAnsi="Times New Roman"/>
                <w:b/>
                <w:bCs/>
                <w:color w:val="000000"/>
                <w:sz w:val="24"/>
                <w:szCs w:val="24"/>
              </w:rPr>
              <w:t>Media</w:t>
            </w:r>
          </w:p>
        </w:tc>
        <w:tc>
          <w:tcPr>
            <w:tcW w:w="1839" w:type="pct"/>
            <w:tcBorders>
              <w:top w:val="single" w:sz="4" w:space="0" w:color="auto"/>
              <w:left w:val="nil"/>
              <w:bottom w:val="single" w:sz="4" w:space="0" w:color="auto"/>
              <w:right w:val="single" w:sz="4" w:space="0" w:color="auto"/>
            </w:tcBorders>
          </w:tcPr>
          <w:p w14:paraId="27AEC5C3" w14:textId="77777777" w:rsidR="008D3250" w:rsidRPr="008D3250" w:rsidRDefault="008D3250" w:rsidP="008D3250">
            <w:pPr>
              <w:spacing w:after="0" w:line="240" w:lineRule="auto"/>
              <w:jc w:val="center"/>
              <w:rPr>
                <w:rFonts w:ascii="Times New Roman" w:hAnsi="Times New Roman"/>
                <w:b/>
                <w:bCs/>
                <w:color w:val="000000"/>
                <w:sz w:val="24"/>
                <w:szCs w:val="24"/>
              </w:rPr>
            </w:pPr>
            <w:r w:rsidRPr="008D3250">
              <w:rPr>
                <w:rFonts w:ascii="Times New Roman" w:hAnsi="Times New Roman"/>
                <w:b/>
                <w:bCs/>
                <w:color w:val="000000"/>
                <w:sz w:val="24"/>
                <w:szCs w:val="24"/>
              </w:rPr>
              <w:t>Tukey HSD (Diferencia Honestamente Significativa)</w:t>
            </w:r>
          </w:p>
        </w:tc>
      </w:tr>
      <w:tr w:rsidR="008D3250" w:rsidRPr="008D3250" w14:paraId="34B14AF3" w14:textId="77777777" w:rsidTr="008D3250">
        <w:trPr>
          <w:trHeight w:val="480"/>
        </w:trPr>
        <w:tc>
          <w:tcPr>
            <w:tcW w:w="2025" w:type="pct"/>
            <w:tcBorders>
              <w:top w:val="nil"/>
              <w:left w:val="single" w:sz="4" w:space="0" w:color="auto"/>
              <w:bottom w:val="single" w:sz="4" w:space="0" w:color="auto"/>
              <w:right w:val="single" w:sz="4" w:space="0" w:color="auto"/>
            </w:tcBorders>
            <w:vAlign w:val="center"/>
          </w:tcPr>
          <w:p w14:paraId="61804A7F" w14:textId="77777777" w:rsidR="008D3250" w:rsidRPr="008D3250" w:rsidRDefault="008D3250" w:rsidP="008D3250">
            <w:pPr>
              <w:spacing w:after="0" w:line="240" w:lineRule="auto"/>
              <w:jc w:val="center"/>
              <w:rPr>
                <w:rFonts w:ascii="Times New Roman" w:hAnsi="Times New Roman"/>
                <w:color w:val="000000"/>
                <w:sz w:val="24"/>
                <w:szCs w:val="24"/>
              </w:rPr>
            </w:pPr>
            <w:proofErr w:type="spellStart"/>
            <w:r w:rsidRPr="008D3250">
              <w:rPr>
                <w:rFonts w:ascii="Times New Roman" w:hAnsi="Times New Roman"/>
                <w:i/>
                <w:iCs/>
                <w:color w:val="000000"/>
                <w:sz w:val="24"/>
                <w:szCs w:val="24"/>
              </w:rPr>
              <w:t>Mucor</w:t>
            </w:r>
            <w:proofErr w:type="spellEnd"/>
            <w:r w:rsidRPr="008D3250">
              <w:rPr>
                <w:rFonts w:ascii="Times New Roman" w:hAnsi="Times New Roman"/>
                <w:i/>
                <w:iCs/>
                <w:color w:val="000000"/>
                <w:sz w:val="24"/>
                <w:szCs w:val="24"/>
              </w:rPr>
              <w:t xml:space="preserve"> </w:t>
            </w:r>
            <w:proofErr w:type="spellStart"/>
            <w:r w:rsidRPr="008D3250">
              <w:rPr>
                <w:rFonts w:ascii="Times New Roman" w:hAnsi="Times New Roman"/>
                <w:i/>
                <w:iCs/>
                <w:color w:val="000000"/>
                <w:sz w:val="24"/>
                <w:szCs w:val="24"/>
              </w:rPr>
              <w:t>hiemalis</w:t>
            </w:r>
            <w:proofErr w:type="spellEnd"/>
            <w:r w:rsidRPr="008D3250">
              <w:rPr>
                <w:rFonts w:ascii="Times New Roman" w:hAnsi="Times New Roman"/>
                <w:i/>
                <w:iCs/>
                <w:color w:val="000000"/>
                <w:sz w:val="24"/>
                <w:szCs w:val="24"/>
              </w:rPr>
              <w:t xml:space="preserve"> </w:t>
            </w:r>
            <w:r w:rsidRPr="008D3250">
              <w:rPr>
                <w:rFonts w:ascii="Times New Roman" w:hAnsi="Times New Roman"/>
                <w:iCs/>
                <w:color w:val="000000"/>
                <w:sz w:val="24"/>
                <w:szCs w:val="24"/>
              </w:rPr>
              <w:t>(M18S)</w:t>
            </w:r>
          </w:p>
        </w:tc>
        <w:tc>
          <w:tcPr>
            <w:tcW w:w="1136" w:type="pct"/>
            <w:tcBorders>
              <w:top w:val="nil"/>
              <w:left w:val="nil"/>
              <w:bottom w:val="single" w:sz="4" w:space="0" w:color="auto"/>
              <w:right w:val="single" w:sz="4" w:space="0" w:color="auto"/>
            </w:tcBorders>
            <w:vAlign w:val="center"/>
            <w:hideMark/>
          </w:tcPr>
          <w:p w14:paraId="11B6C8ED" w14:textId="77777777" w:rsidR="008D3250" w:rsidRPr="008D3250" w:rsidRDefault="008D3250" w:rsidP="008D3250">
            <w:pPr>
              <w:spacing w:after="0" w:line="240" w:lineRule="auto"/>
              <w:jc w:val="center"/>
              <w:rPr>
                <w:rFonts w:ascii="Times New Roman" w:hAnsi="Times New Roman"/>
                <w:iCs/>
                <w:color w:val="000000"/>
                <w:sz w:val="24"/>
                <w:szCs w:val="24"/>
              </w:rPr>
            </w:pPr>
            <w:r w:rsidRPr="008D3250">
              <w:rPr>
                <w:rFonts w:ascii="Times New Roman" w:hAnsi="Times New Roman"/>
                <w:iCs/>
                <w:color w:val="000000"/>
                <w:sz w:val="24"/>
                <w:szCs w:val="24"/>
              </w:rPr>
              <w:t>73,667</w:t>
            </w:r>
          </w:p>
        </w:tc>
        <w:tc>
          <w:tcPr>
            <w:tcW w:w="1839" w:type="pct"/>
            <w:tcBorders>
              <w:top w:val="nil"/>
              <w:left w:val="single" w:sz="4" w:space="0" w:color="auto"/>
              <w:bottom w:val="single" w:sz="4" w:space="0" w:color="auto"/>
              <w:right w:val="single" w:sz="4" w:space="0" w:color="auto"/>
            </w:tcBorders>
            <w:vAlign w:val="center"/>
          </w:tcPr>
          <w:p w14:paraId="2C46D6F5" w14:textId="77777777" w:rsidR="008D3250" w:rsidRPr="008D3250" w:rsidRDefault="008D3250" w:rsidP="008D3250">
            <w:pPr>
              <w:spacing w:after="0" w:line="240" w:lineRule="auto"/>
              <w:jc w:val="center"/>
              <w:rPr>
                <w:rFonts w:ascii="Times New Roman" w:hAnsi="Times New Roman"/>
                <w:color w:val="000000"/>
                <w:sz w:val="24"/>
                <w:szCs w:val="24"/>
              </w:rPr>
            </w:pPr>
            <w:r w:rsidRPr="008D3250">
              <w:rPr>
                <w:rFonts w:ascii="Times New Roman" w:hAnsi="Times New Roman"/>
                <w:color w:val="000000"/>
                <w:sz w:val="24"/>
                <w:szCs w:val="24"/>
              </w:rPr>
              <w:t>c</w:t>
            </w:r>
          </w:p>
        </w:tc>
      </w:tr>
      <w:tr w:rsidR="008D3250" w:rsidRPr="008D3250" w14:paraId="2A22D5DB" w14:textId="77777777" w:rsidTr="008D3250">
        <w:trPr>
          <w:trHeight w:val="435"/>
        </w:trPr>
        <w:tc>
          <w:tcPr>
            <w:tcW w:w="2025" w:type="pct"/>
            <w:tcBorders>
              <w:top w:val="nil"/>
              <w:left w:val="single" w:sz="4" w:space="0" w:color="auto"/>
              <w:bottom w:val="single" w:sz="4" w:space="0" w:color="auto"/>
              <w:right w:val="single" w:sz="4" w:space="0" w:color="auto"/>
            </w:tcBorders>
            <w:vAlign w:val="center"/>
          </w:tcPr>
          <w:p w14:paraId="10950CDE" w14:textId="77777777" w:rsidR="008D3250" w:rsidRPr="008D3250" w:rsidRDefault="008D3250" w:rsidP="008D3250">
            <w:pPr>
              <w:spacing w:after="0" w:line="240" w:lineRule="auto"/>
              <w:jc w:val="center"/>
              <w:rPr>
                <w:rFonts w:ascii="Times New Roman" w:hAnsi="Times New Roman"/>
                <w:color w:val="000000"/>
                <w:sz w:val="24"/>
                <w:szCs w:val="24"/>
              </w:rPr>
            </w:pPr>
            <w:r w:rsidRPr="008D3250">
              <w:rPr>
                <w:rFonts w:ascii="Times New Roman" w:hAnsi="Times New Roman"/>
                <w:i/>
                <w:iCs/>
                <w:color w:val="000000"/>
                <w:sz w:val="24"/>
                <w:szCs w:val="24"/>
              </w:rPr>
              <w:t xml:space="preserve">Aspergillus </w:t>
            </w:r>
            <w:proofErr w:type="spellStart"/>
            <w:r w:rsidRPr="008D3250">
              <w:rPr>
                <w:rFonts w:ascii="Times New Roman" w:hAnsi="Times New Roman"/>
                <w:i/>
                <w:iCs/>
                <w:color w:val="000000"/>
                <w:sz w:val="24"/>
                <w:szCs w:val="24"/>
              </w:rPr>
              <w:t>niger</w:t>
            </w:r>
            <w:proofErr w:type="spellEnd"/>
            <w:r w:rsidRPr="008D3250">
              <w:rPr>
                <w:rFonts w:ascii="Times New Roman" w:hAnsi="Times New Roman"/>
                <w:i/>
                <w:iCs/>
                <w:color w:val="000000"/>
                <w:sz w:val="24"/>
                <w:szCs w:val="24"/>
              </w:rPr>
              <w:t xml:space="preserve"> </w:t>
            </w:r>
            <w:r w:rsidRPr="008D3250">
              <w:rPr>
                <w:rFonts w:ascii="Times New Roman" w:hAnsi="Times New Roman"/>
                <w:iCs/>
                <w:color w:val="000000"/>
                <w:sz w:val="24"/>
                <w:szCs w:val="24"/>
              </w:rPr>
              <w:t>(M23E)</w:t>
            </w:r>
          </w:p>
        </w:tc>
        <w:tc>
          <w:tcPr>
            <w:tcW w:w="1136" w:type="pct"/>
            <w:tcBorders>
              <w:top w:val="nil"/>
              <w:left w:val="nil"/>
              <w:bottom w:val="single" w:sz="4" w:space="0" w:color="auto"/>
              <w:right w:val="single" w:sz="4" w:space="0" w:color="auto"/>
            </w:tcBorders>
            <w:vAlign w:val="center"/>
            <w:hideMark/>
          </w:tcPr>
          <w:p w14:paraId="411B6A27" w14:textId="77777777" w:rsidR="008D3250" w:rsidRPr="008D3250" w:rsidRDefault="008D3250" w:rsidP="008D3250">
            <w:pPr>
              <w:spacing w:after="0" w:line="240" w:lineRule="auto"/>
              <w:jc w:val="center"/>
              <w:rPr>
                <w:rFonts w:ascii="Times New Roman" w:hAnsi="Times New Roman"/>
                <w:iCs/>
                <w:color w:val="000000"/>
                <w:sz w:val="24"/>
                <w:szCs w:val="24"/>
              </w:rPr>
            </w:pPr>
            <w:r w:rsidRPr="008D3250">
              <w:rPr>
                <w:rFonts w:ascii="Times New Roman" w:hAnsi="Times New Roman"/>
                <w:iCs/>
                <w:color w:val="000000"/>
                <w:sz w:val="24"/>
                <w:szCs w:val="24"/>
              </w:rPr>
              <w:t>92,333</w:t>
            </w:r>
          </w:p>
        </w:tc>
        <w:tc>
          <w:tcPr>
            <w:tcW w:w="1839" w:type="pct"/>
            <w:tcBorders>
              <w:top w:val="nil"/>
              <w:left w:val="single" w:sz="4" w:space="0" w:color="auto"/>
              <w:bottom w:val="single" w:sz="4" w:space="0" w:color="auto"/>
              <w:right w:val="single" w:sz="4" w:space="0" w:color="auto"/>
            </w:tcBorders>
            <w:vAlign w:val="center"/>
          </w:tcPr>
          <w:p w14:paraId="53C43B46" w14:textId="77777777" w:rsidR="008D3250" w:rsidRPr="008D3250" w:rsidRDefault="008D3250" w:rsidP="008D3250">
            <w:pPr>
              <w:spacing w:after="0" w:line="240" w:lineRule="auto"/>
              <w:jc w:val="center"/>
              <w:rPr>
                <w:rFonts w:ascii="Times New Roman" w:hAnsi="Times New Roman"/>
                <w:color w:val="000000"/>
                <w:sz w:val="24"/>
                <w:szCs w:val="24"/>
              </w:rPr>
            </w:pPr>
            <w:r w:rsidRPr="008D3250">
              <w:rPr>
                <w:rFonts w:ascii="Times New Roman" w:hAnsi="Times New Roman"/>
                <w:color w:val="000000"/>
                <w:sz w:val="24"/>
                <w:szCs w:val="24"/>
              </w:rPr>
              <w:t>ab</w:t>
            </w:r>
          </w:p>
        </w:tc>
      </w:tr>
      <w:tr w:rsidR="008D3250" w:rsidRPr="008D3250" w14:paraId="4A4CECC8" w14:textId="77777777" w:rsidTr="008D3250">
        <w:trPr>
          <w:trHeight w:val="116"/>
        </w:trPr>
        <w:tc>
          <w:tcPr>
            <w:tcW w:w="2025" w:type="pct"/>
            <w:tcBorders>
              <w:top w:val="nil"/>
              <w:left w:val="single" w:sz="4" w:space="0" w:color="auto"/>
              <w:bottom w:val="single" w:sz="4" w:space="0" w:color="auto"/>
              <w:right w:val="single" w:sz="4" w:space="0" w:color="auto"/>
            </w:tcBorders>
            <w:vAlign w:val="center"/>
          </w:tcPr>
          <w:p w14:paraId="1572FBD7" w14:textId="77777777" w:rsidR="008D3250" w:rsidRPr="008D3250" w:rsidRDefault="008D3250" w:rsidP="008D3250">
            <w:pPr>
              <w:spacing w:after="0" w:line="240" w:lineRule="auto"/>
              <w:jc w:val="center"/>
              <w:rPr>
                <w:rFonts w:ascii="Times New Roman" w:hAnsi="Times New Roman"/>
                <w:i/>
                <w:iCs/>
                <w:color w:val="000000"/>
                <w:sz w:val="24"/>
                <w:szCs w:val="24"/>
              </w:rPr>
            </w:pPr>
            <w:proofErr w:type="spellStart"/>
            <w:r w:rsidRPr="008D3250">
              <w:rPr>
                <w:rFonts w:ascii="Times New Roman" w:hAnsi="Times New Roman"/>
                <w:i/>
                <w:iCs/>
                <w:color w:val="000000"/>
                <w:sz w:val="24"/>
                <w:szCs w:val="24"/>
              </w:rPr>
              <w:t>Trichoderma</w:t>
            </w:r>
            <w:proofErr w:type="spellEnd"/>
            <w:r w:rsidRPr="008D3250">
              <w:rPr>
                <w:rFonts w:ascii="Times New Roman" w:hAnsi="Times New Roman"/>
                <w:i/>
                <w:iCs/>
                <w:color w:val="000000"/>
                <w:sz w:val="24"/>
                <w:szCs w:val="24"/>
              </w:rPr>
              <w:t xml:space="preserve"> </w:t>
            </w:r>
            <w:proofErr w:type="spellStart"/>
            <w:r w:rsidRPr="008D3250">
              <w:rPr>
                <w:rFonts w:ascii="Times New Roman" w:hAnsi="Times New Roman"/>
                <w:iCs/>
                <w:color w:val="000000"/>
                <w:sz w:val="24"/>
                <w:szCs w:val="24"/>
              </w:rPr>
              <w:t>sp</w:t>
            </w:r>
            <w:proofErr w:type="spellEnd"/>
            <w:r w:rsidRPr="008D3250">
              <w:rPr>
                <w:rFonts w:ascii="Times New Roman" w:hAnsi="Times New Roman"/>
                <w:iCs/>
                <w:color w:val="000000"/>
                <w:sz w:val="24"/>
                <w:szCs w:val="24"/>
              </w:rPr>
              <w:t>.(M24T)</w:t>
            </w:r>
          </w:p>
        </w:tc>
        <w:tc>
          <w:tcPr>
            <w:tcW w:w="1136" w:type="pct"/>
            <w:tcBorders>
              <w:top w:val="nil"/>
              <w:left w:val="nil"/>
              <w:bottom w:val="single" w:sz="4" w:space="0" w:color="auto"/>
              <w:right w:val="single" w:sz="4" w:space="0" w:color="auto"/>
            </w:tcBorders>
            <w:vAlign w:val="center"/>
            <w:hideMark/>
          </w:tcPr>
          <w:p w14:paraId="7734334E" w14:textId="77777777" w:rsidR="008D3250" w:rsidRPr="008D3250" w:rsidRDefault="008D3250" w:rsidP="008D3250">
            <w:pPr>
              <w:spacing w:after="0" w:line="240" w:lineRule="auto"/>
              <w:jc w:val="center"/>
              <w:rPr>
                <w:rFonts w:ascii="Times New Roman" w:hAnsi="Times New Roman"/>
                <w:iCs/>
                <w:color w:val="000000"/>
                <w:sz w:val="24"/>
                <w:szCs w:val="24"/>
              </w:rPr>
            </w:pPr>
            <w:r w:rsidRPr="008D3250">
              <w:rPr>
                <w:rFonts w:ascii="Times New Roman" w:hAnsi="Times New Roman"/>
                <w:iCs/>
                <w:color w:val="000000"/>
                <w:sz w:val="24"/>
                <w:szCs w:val="24"/>
              </w:rPr>
              <w:t>82,667</w:t>
            </w:r>
          </w:p>
        </w:tc>
        <w:tc>
          <w:tcPr>
            <w:tcW w:w="1839" w:type="pct"/>
            <w:tcBorders>
              <w:top w:val="nil"/>
              <w:left w:val="single" w:sz="4" w:space="0" w:color="auto"/>
              <w:bottom w:val="single" w:sz="4" w:space="0" w:color="auto"/>
              <w:right w:val="single" w:sz="4" w:space="0" w:color="auto"/>
            </w:tcBorders>
            <w:vAlign w:val="center"/>
          </w:tcPr>
          <w:p w14:paraId="28A12D20" w14:textId="77777777" w:rsidR="008D3250" w:rsidRPr="008D3250" w:rsidRDefault="008D3250" w:rsidP="008D3250">
            <w:pPr>
              <w:spacing w:after="0" w:line="240" w:lineRule="auto"/>
              <w:jc w:val="center"/>
              <w:rPr>
                <w:rFonts w:ascii="Times New Roman" w:hAnsi="Times New Roman"/>
                <w:iCs/>
                <w:color w:val="000000"/>
                <w:sz w:val="24"/>
                <w:szCs w:val="24"/>
              </w:rPr>
            </w:pPr>
            <w:proofErr w:type="spellStart"/>
            <w:r w:rsidRPr="008D3250">
              <w:rPr>
                <w:rFonts w:ascii="Times New Roman" w:hAnsi="Times New Roman"/>
                <w:iCs/>
                <w:color w:val="000000"/>
                <w:sz w:val="24"/>
                <w:szCs w:val="24"/>
              </w:rPr>
              <w:t>abc</w:t>
            </w:r>
            <w:proofErr w:type="spellEnd"/>
          </w:p>
        </w:tc>
      </w:tr>
      <w:tr w:rsidR="008D3250" w:rsidRPr="008D3250" w14:paraId="59AB63C4" w14:textId="77777777" w:rsidTr="008D3250">
        <w:trPr>
          <w:trHeight w:val="390"/>
        </w:trPr>
        <w:tc>
          <w:tcPr>
            <w:tcW w:w="2025" w:type="pct"/>
            <w:tcBorders>
              <w:top w:val="nil"/>
              <w:left w:val="single" w:sz="4" w:space="0" w:color="auto"/>
              <w:bottom w:val="single" w:sz="4" w:space="0" w:color="auto"/>
              <w:right w:val="single" w:sz="4" w:space="0" w:color="auto"/>
            </w:tcBorders>
            <w:vAlign w:val="center"/>
          </w:tcPr>
          <w:p w14:paraId="04248B6D" w14:textId="77777777" w:rsidR="008D3250" w:rsidRPr="008D3250" w:rsidRDefault="008D3250" w:rsidP="008D3250">
            <w:pPr>
              <w:spacing w:after="0" w:line="240" w:lineRule="auto"/>
              <w:jc w:val="center"/>
              <w:rPr>
                <w:rFonts w:ascii="Times New Roman" w:hAnsi="Times New Roman"/>
                <w:i/>
                <w:iCs/>
                <w:color w:val="000000"/>
                <w:sz w:val="24"/>
                <w:szCs w:val="24"/>
              </w:rPr>
            </w:pPr>
            <w:proofErr w:type="spellStart"/>
            <w:r w:rsidRPr="008D3250">
              <w:rPr>
                <w:rFonts w:ascii="Times New Roman" w:hAnsi="Times New Roman"/>
                <w:i/>
                <w:iCs/>
                <w:color w:val="000000"/>
                <w:sz w:val="24"/>
                <w:szCs w:val="24"/>
              </w:rPr>
              <w:t>Penicillium</w:t>
            </w:r>
            <w:proofErr w:type="spellEnd"/>
            <w:r w:rsidRPr="008D3250">
              <w:rPr>
                <w:rFonts w:ascii="Times New Roman" w:hAnsi="Times New Roman"/>
                <w:i/>
                <w:iCs/>
                <w:color w:val="000000"/>
                <w:sz w:val="24"/>
                <w:szCs w:val="24"/>
              </w:rPr>
              <w:t xml:space="preserve"> </w:t>
            </w:r>
            <w:proofErr w:type="spellStart"/>
            <w:r w:rsidRPr="008D3250">
              <w:rPr>
                <w:rFonts w:ascii="Times New Roman" w:hAnsi="Times New Roman"/>
                <w:i/>
                <w:iCs/>
                <w:color w:val="000000"/>
                <w:sz w:val="24"/>
                <w:szCs w:val="24"/>
              </w:rPr>
              <w:t>chrysogenum</w:t>
            </w:r>
            <w:proofErr w:type="spellEnd"/>
            <w:r w:rsidRPr="008D3250">
              <w:rPr>
                <w:rFonts w:ascii="Times New Roman" w:hAnsi="Times New Roman"/>
                <w:i/>
                <w:iCs/>
                <w:color w:val="000000"/>
                <w:sz w:val="24"/>
                <w:szCs w:val="24"/>
              </w:rPr>
              <w:t xml:space="preserve"> </w:t>
            </w:r>
            <w:r w:rsidRPr="008D3250">
              <w:rPr>
                <w:rFonts w:ascii="Times New Roman" w:hAnsi="Times New Roman"/>
                <w:iCs/>
                <w:color w:val="000000"/>
                <w:sz w:val="24"/>
                <w:szCs w:val="24"/>
              </w:rPr>
              <w:t>(M39S)</w:t>
            </w:r>
          </w:p>
        </w:tc>
        <w:tc>
          <w:tcPr>
            <w:tcW w:w="1136" w:type="pct"/>
            <w:tcBorders>
              <w:top w:val="nil"/>
              <w:left w:val="nil"/>
              <w:bottom w:val="single" w:sz="4" w:space="0" w:color="auto"/>
              <w:right w:val="single" w:sz="4" w:space="0" w:color="auto"/>
            </w:tcBorders>
            <w:vAlign w:val="center"/>
            <w:hideMark/>
          </w:tcPr>
          <w:p w14:paraId="0905951D" w14:textId="77777777" w:rsidR="008D3250" w:rsidRPr="008D3250" w:rsidRDefault="008D3250" w:rsidP="008D3250">
            <w:pPr>
              <w:spacing w:after="0" w:line="240" w:lineRule="auto"/>
              <w:jc w:val="center"/>
              <w:rPr>
                <w:rFonts w:ascii="Times New Roman" w:hAnsi="Times New Roman"/>
                <w:iCs/>
                <w:color w:val="000000"/>
                <w:sz w:val="24"/>
                <w:szCs w:val="24"/>
              </w:rPr>
            </w:pPr>
            <w:r w:rsidRPr="008D3250">
              <w:rPr>
                <w:rFonts w:ascii="Times New Roman" w:hAnsi="Times New Roman"/>
                <w:iCs/>
                <w:color w:val="000000"/>
                <w:sz w:val="24"/>
                <w:szCs w:val="24"/>
              </w:rPr>
              <w:t>79,667</w:t>
            </w:r>
          </w:p>
        </w:tc>
        <w:tc>
          <w:tcPr>
            <w:tcW w:w="1839" w:type="pct"/>
            <w:tcBorders>
              <w:top w:val="nil"/>
              <w:left w:val="single" w:sz="4" w:space="0" w:color="auto"/>
              <w:bottom w:val="single" w:sz="4" w:space="0" w:color="auto"/>
              <w:right w:val="single" w:sz="4" w:space="0" w:color="auto"/>
            </w:tcBorders>
            <w:vAlign w:val="center"/>
          </w:tcPr>
          <w:p w14:paraId="36363C13" w14:textId="77777777" w:rsidR="008D3250" w:rsidRPr="008D3250" w:rsidRDefault="008D3250" w:rsidP="008D3250">
            <w:pPr>
              <w:spacing w:after="0" w:line="240" w:lineRule="auto"/>
              <w:jc w:val="center"/>
              <w:rPr>
                <w:rFonts w:ascii="Times New Roman" w:hAnsi="Times New Roman"/>
                <w:iCs/>
                <w:color w:val="000000"/>
                <w:sz w:val="24"/>
                <w:szCs w:val="24"/>
              </w:rPr>
            </w:pPr>
            <w:proofErr w:type="spellStart"/>
            <w:r w:rsidRPr="008D3250">
              <w:rPr>
                <w:rFonts w:ascii="Times New Roman" w:hAnsi="Times New Roman"/>
                <w:iCs/>
                <w:color w:val="000000"/>
                <w:sz w:val="24"/>
                <w:szCs w:val="24"/>
              </w:rPr>
              <w:t>bc</w:t>
            </w:r>
            <w:proofErr w:type="spellEnd"/>
          </w:p>
        </w:tc>
      </w:tr>
      <w:tr w:rsidR="008D3250" w:rsidRPr="008D3250" w14:paraId="09E65CFB" w14:textId="77777777" w:rsidTr="008D3250">
        <w:trPr>
          <w:trHeight w:val="315"/>
        </w:trPr>
        <w:tc>
          <w:tcPr>
            <w:tcW w:w="2025" w:type="pct"/>
            <w:tcBorders>
              <w:top w:val="nil"/>
              <w:left w:val="single" w:sz="4" w:space="0" w:color="auto"/>
              <w:bottom w:val="single" w:sz="4" w:space="0" w:color="auto"/>
              <w:right w:val="single" w:sz="4" w:space="0" w:color="auto"/>
            </w:tcBorders>
            <w:vAlign w:val="center"/>
          </w:tcPr>
          <w:p w14:paraId="1F1F3F41" w14:textId="77777777" w:rsidR="008D3250" w:rsidRPr="008D3250" w:rsidRDefault="008D3250" w:rsidP="008D3250">
            <w:pPr>
              <w:spacing w:after="0" w:line="240" w:lineRule="auto"/>
              <w:jc w:val="center"/>
              <w:rPr>
                <w:rFonts w:ascii="Times New Roman" w:hAnsi="Times New Roman"/>
                <w:i/>
                <w:iCs/>
                <w:color w:val="000000"/>
                <w:sz w:val="24"/>
                <w:szCs w:val="24"/>
              </w:rPr>
            </w:pPr>
            <w:r w:rsidRPr="008D3250">
              <w:rPr>
                <w:rFonts w:ascii="Times New Roman" w:hAnsi="Times New Roman"/>
                <w:i/>
                <w:iCs/>
                <w:color w:val="000000"/>
                <w:sz w:val="24"/>
                <w:szCs w:val="24"/>
              </w:rPr>
              <w:t xml:space="preserve">Aspergillus </w:t>
            </w:r>
            <w:proofErr w:type="spellStart"/>
            <w:r w:rsidRPr="008D3250">
              <w:rPr>
                <w:rFonts w:ascii="Times New Roman" w:hAnsi="Times New Roman"/>
                <w:i/>
                <w:iCs/>
                <w:color w:val="000000"/>
                <w:sz w:val="24"/>
                <w:szCs w:val="24"/>
              </w:rPr>
              <w:t>niger</w:t>
            </w:r>
            <w:proofErr w:type="spellEnd"/>
            <w:r w:rsidRPr="008D3250">
              <w:rPr>
                <w:rFonts w:ascii="Times New Roman" w:hAnsi="Times New Roman"/>
                <w:i/>
                <w:iCs/>
                <w:color w:val="000000"/>
                <w:sz w:val="24"/>
                <w:szCs w:val="24"/>
              </w:rPr>
              <w:t xml:space="preserve"> </w:t>
            </w:r>
            <w:r w:rsidRPr="008D3250">
              <w:rPr>
                <w:rFonts w:ascii="Times New Roman" w:hAnsi="Times New Roman"/>
                <w:iCs/>
                <w:color w:val="000000"/>
                <w:sz w:val="24"/>
                <w:szCs w:val="24"/>
              </w:rPr>
              <w:t>(M3E)</w:t>
            </w:r>
          </w:p>
        </w:tc>
        <w:tc>
          <w:tcPr>
            <w:tcW w:w="1136" w:type="pct"/>
            <w:tcBorders>
              <w:top w:val="nil"/>
              <w:left w:val="nil"/>
              <w:bottom w:val="single" w:sz="4" w:space="0" w:color="auto"/>
              <w:right w:val="single" w:sz="4" w:space="0" w:color="auto"/>
            </w:tcBorders>
            <w:vAlign w:val="center"/>
            <w:hideMark/>
          </w:tcPr>
          <w:p w14:paraId="0CCA6D6B" w14:textId="77777777" w:rsidR="008D3250" w:rsidRPr="008D3250" w:rsidRDefault="008D3250" w:rsidP="008D3250">
            <w:pPr>
              <w:spacing w:after="0" w:line="240" w:lineRule="auto"/>
              <w:jc w:val="center"/>
              <w:rPr>
                <w:rFonts w:ascii="Times New Roman" w:hAnsi="Times New Roman"/>
                <w:iCs/>
                <w:color w:val="000000"/>
                <w:sz w:val="24"/>
                <w:szCs w:val="24"/>
              </w:rPr>
            </w:pPr>
            <w:r w:rsidRPr="008D3250">
              <w:rPr>
                <w:rFonts w:ascii="Times New Roman" w:hAnsi="Times New Roman"/>
                <w:iCs/>
                <w:color w:val="000000"/>
                <w:sz w:val="24"/>
                <w:szCs w:val="24"/>
              </w:rPr>
              <w:t>95,667</w:t>
            </w:r>
          </w:p>
        </w:tc>
        <w:tc>
          <w:tcPr>
            <w:tcW w:w="1839" w:type="pct"/>
            <w:tcBorders>
              <w:top w:val="nil"/>
              <w:left w:val="single" w:sz="4" w:space="0" w:color="auto"/>
              <w:bottom w:val="single" w:sz="4" w:space="0" w:color="auto"/>
              <w:right w:val="single" w:sz="4" w:space="0" w:color="auto"/>
            </w:tcBorders>
            <w:vAlign w:val="center"/>
          </w:tcPr>
          <w:p w14:paraId="4CD45C51" w14:textId="77777777" w:rsidR="008D3250" w:rsidRPr="008D3250" w:rsidRDefault="008D3250" w:rsidP="008D3250">
            <w:pPr>
              <w:spacing w:after="0" w:line="240" w:lineRule="auto"/>
              <w:jc w:val="center"/>
              <w:rPr>
                <w:rFonts w:ascii="Times New Roman" w:hAnsi="Times New Roman"/>
                <w:iCs/>
                <w:color w:val="000000"/>
                <w:sz w:val="24"/>
                <w:szCs w:val="24"/>
              </w:rPr>
            </w:pPr>
            <w:r w:rsidRPr="008D3250">
              <w:rPr>
                <w:rFonts w:ascii="Times New Roman" w:hAnsi="Times New Roman"/>
                <w:iCs/>
                <w:color w:val="000000"/>
                <w:sz w:val="24"/>
                <w:szCs w:val="24"/>
              </w:rPr>
              <w:t>a</w:t>
            </w:r>
          </w:p>
        </w:tc>
      </w:tr>
      <w:tr w:rsidR="008D3250" w:rsidRPr="008D3250" w14:paraId="5540A2B2" w14:textId="77777777" w:rsidTr="008D3250">
        <w:trPr>
          <w:trHeight w:val="58"/>
        </w:trPr>
        <w:tc>
          <w:tcPr>
            <w:tcW w:w="2025" w:type="pct"/>
            <w:tcBorders>
              <w:top w:val="nil"/>
              <w:left w:val="single" w:sz="4" w:space="0" w:color="auto"/>
              <w:bottom w:val="single" w:sz="4" w:space="0" w:color="auto"/>
              <w:right w:val="single" w:sz="4" w:space="0" w:color="auto"/>
            </w:tcBorders>
            <w:vAlign w:val="center"/>
          </w:tcPr>
          <w:p w14:paraId="6589BC95" w14:textId="77777777" w:rsidR="008D3250" w:rsidRPr="008D3250" w:rsidRDefault="008D3250" w:rsidP="008D3250">
            <w:pPr>
              <w:spacing w:after="0" w:line="240" w:lineRule="auto"/>
              <w:jc w:val="center"/>
              <w:rPr>
                <w:rFonts w:ascii="Times New Roman" w:hAnsi="Times New Roman"/>
                <w:i/>
                <w:iCs/>
                <w:color w:val="000000"/>
                <w:sz w:val="24"/>
                <w:szCs w:val="24"/>
              </w:rPr>
            </w:pPr>
            <w:proofErr w:type="spellStart"/>
            <w:r w:rsidRPr="008D3250">
              <w:rPr>
                <w:rFonts w:ascii="Times New Roman" w:hAnsi="Times New Roman"/>
                <w:i/>
                <w:iCs/>
                <w:color w:val="000000"/>
                <w:sz w:val="24"/>
                <w:szCs w:val="24"/>
              </w:rPr>
              <w:t>Mucor</w:t>
            </w:r>
            <w:proofErr w:type="spellEnd"/>
            <w:r w:rsidRPr="008D3250">
              <w:rPr>
                <w:rFonts w:ascii="Times New Roman" w:hAnsi="Times New Roman"/>
                <w:i/>
                <w:iCs/>
                <w:color w:val="000000"/>
                <w:sz w:val="24"/>
                <w:szCs w:val="24"/>
              </w:rPr>
              <w:t xml:space="preserve"> </w:t>
            </w:r>
            <w:proofErr w:type="spellStart"/>
            <w:r w:rsidRPr="008D3250">
              <w:rPr>
                <w:rFonts w:ascii="Times New Roman" w:hAnsi="Times New Roman"/>
                <w:i/>
                <w:iCs/>
                <w:color w:val="000000"/>
                <w:sz w:val="24"/>
                <w:szCs w:val="24"/>
              </w:rPr>
              <w:t>hiemalis</w:t>
            </w:r>
            <w:proofErr w:type="spellEnd"/>
            <w:r w:rsidRPr="008D3250">
              <w:rPr>
                <w:rFonts w:ascii="Times New Roman" w:hAnsi="Times New Roman"/>
                <w:i/>
                <w:iCs/>
                <w:color w:val="000000"/>
                <w:sz w:val="24"/>
                <w:szCs w:val="24"/>
              </w:rPr>
              <w:t xml:space="preserve"> </w:t>
            </w:r>
            <w:r w:rsidRPr="008D3250">
              <w:rPr>
                <w:rFonts w:ascii="Times New Roman" w:hAnsi="Times New Roman"/>
                <w:iCs/>
                <w:color w:val="000000"/>
                <w:sz w:val="24"/>
                <w:szCs w:val="24"/>
              </w:rPr>
              <w:t>(M44T)</w:t>
            </w:r>
          </w:p>
        </w:tc>
        <w:tc>
          <w:tcPr>
            <w:tcW w:w="1136" w:type="pct"/>
            <w:tcBorders>
              <w:top w:val="nil"/>
              <w:left w:val="nil"/>
              <w:bottom w:val="single" w:sz="4" w:space="0" w:color="auto"/>
              <w:right w:val="single" w:sz="4" w:space="0" w:color="auto"/>
            </w:tcBorders>
            <w:vAlign w:val="center"/>
            <w:hideMark/>
          </w:tcPr>
          <w:p w14:paraId="70149131" w14:textId="77777777" w:rsidR="008D3250" w:rsidRPr="008D3250" w:rsidRDefault="008D3250" w:rsidP="008D3250">
            <w:pPr>
              <w:spacing w:after="0" w:line="240" w:lineRule="auto"/>
              <w:jc w:val="center"/>
              <w:rPr>
                <w:rFonts w:ascii="Times New Roman" w:hAnsi="Times New Roman"/>
                <w:iCs/>
                <w:color w:val="000000"/>
                <w:sz w:val="24"/>
                <w:szCs w:val="24"/>
              </w:rPr>
            </w:pPr>
            <w:r w:rsidRPr="008D3250">
              <w:rPr>
                <w:rFonts w:ascii="Times New Roman" w:hAnsi="Times New Roman"/>
                <w:iCs/>
                <w:color w:val="000000"/>
                <w:sz w:val="24"/>
                <w:szCs w:val="24"/>
              </w:rPr>
              <w:t>71,667</w:t>
            </w:r>
          </w:p>
        </w:tc>
        <w:tc>
          <w:tcPr>
            <w:tcW w:w="1839" w:type="pct"/>
            <w:tcBorders>
              <w:top w:val="nil"/>
              <w:left w:val="single" w:sz="4" w:space="0" w:color="auto"/>
              <w:bottom w:val="single" w:sz="4" w:space="0" w:color="auto"/>
              <w:right w:val="single" w:sz="4" w:space="0" w:color="auto"/>
            </w:tcBorders>
            <w:vAlign w:val="center"/>
          </w:tcPr>
          <w:p w14:paraId="601308AC" w14:textId="77777777" w:rsidR="008D3250" w:rsidRPr="008D3250" w:rsidRDefault="008D3250" w:rsidP="008D3250">
            <w:pPr>
              <w:spacing w:after="0" w:line="240" w:lineRule="auto"/>
              <w:jc w:val="center"/>
              <w:rPr>
                <w:rFonts w:ascii="Times New Roman" w:hAnsi="Times New Roman"/>
                <w:iCs/>
                <w:color w:val="000000"/>
                <w:sz w:val="24"/>
                <w:szCs w:val="24"/>
              </w:rPr>
            </w:pPr>
            <w:r w:rsidRPr="008D3250">
              <w:rPr>
                <w:rFonts w:ascii="Times New Roman" w:hAnsi="Times New Roman"/>
                <w:iCs/>
                <w:color w:val="000000"/>
                <w:sz w:val="24"/>
                <w:szCs w:val="24"/>
              </w:rPr>
              <w:t>c</w:t>
            </w:r>
          </w:p>
        </w:tc>
      </w:tr>
      <w:bookmarkEnd w:id="2"/>
    </w:tbl>
    <w:p w14:paraId="2EDF7C64" w14:textId="69622EA2" w:rsidR="00926AB5" w:rsidRDefault="00926AB5" w:rsidP="007D0DFB">
      <w:pPr>
        <w:pBdr>
          <w:top w:val="nil"/>
          <w:left w:val="nil"/>
          <w:bottom w:val="nil"/>
          <w:right w:val="nil"/>
          <w:between w:val="nil"/>
        </w:pBdr>
        <w:spacing w:after="0" w:line="480" w:lineRule="auto"/>
        <w:jc w:val="both"/>
        <w:rPr>
          <w:b/>
          <w:noProof/>
        </w:rPr>
      </w:pPr>
    </w:p>
    <w:p w14:paraId="080283DF" w14:textId="77777777" w:rsidR="00854B0E" w:rsidRDefault="00854B0E" w:rsidP="00854B0E">
      <w:pPr>
        <w:pBdr>
          <w:top w:val="nil"/>
          <w:left w:val="nil"/>
          <w:bottom w:val="nil"/>
          <w:right w:val="nil"/>
          <w:between w:val="nil"/>
        </w:pBdr>
        <w:spacing w:after="0" w:line="480" w:lineRule="auto"/>
        <w:ind w:right="38"/>
        <w:jc w:val="both"/>
        <w:rPr>
          <w:rFonts w:ascii="Times New Roman" w:hAnsi="Times New Roman"/>
          <w:color w:val="000000"/>
          <w:sz w:val="24"/>
          <w:szCs w:val="24"/>
        </w:rPr>
      </w:pPr>
      <w:r w:rsidRPr="00D95E23">
        <w:rPr>
          <w:rFonts w:ascii="Times New Roman" w:hAnsi="Times New Roman"/>
          <w:b/>
          <w:color w:val="000000"/>
          <w:sz w:val="24"/>
          <w:szCs w:val="24"/>
        </w:rPr>
        <w:t xml:space="preserve">Fig. 1. </w:t>
      </w:r>
      <w:r w:rsidRPr="00D95E23">
        <w:rPr>
          <w:rFonts w:ascii="Times New Roman" w:hAnsi="Times New Roman"/>
          <w:color w:val="000000"/>
          <w:sz w:val="24"/>
          <w:szCs w:val="24"/>
        </w:rPr>
        <w:t xml:space="preserve">Inhibición del crecimiento de </w:t>
      </w:r>
      <w:proofErr w:type="spellStart"/>
      <w:r w:rsidRPr="00D95E23">
        <w:rPr>
          <w:rFonts w:ascii="Times New Roman" w:hAnsi="Times New Roman"/>
          <w:i/>
          <w:color w:val="000000"/>
          <w:sz w:val="24"/>
          <w:szCs w:val="24"/>
        </w:rPr>
        <w:t>Phytophthora</w:t>
      </w:r>
      <w:proofErr w:type="spellEnd"/>
      <w:r w:rsidRPr="00D95E23">
        <w:rPr>
          <w:rFonts w:ascii="Times New Roman" w:hAnsi="Times New Roman"/>
          <w:i/>
          <w:color w:val="000000"/>
          <w:sz w:val="24"/>
          <w:szCs w:val="24"/>
        </w:rPr>
        <w:t xml:space="preserve"> </w:t>
      </w:r>
      <w:proofErr w:type="spellStart"/>
      <w:r w:rsidRPr="00D95E23">
        <w:rPr>
          <w:rFonts w:ascii="Times New Roman" w:hAnsi="Times New Roman"/>
          <w:color w:val="000000"/>
          <w:sz w:val="24"/>
          <w:szCs w:val="24"/>
        </w:rPr>
        <w:t>sp</w:t>
      </w:r>
      <w:proofErr w:type="spellEnd"/>
      <w:r w:rsidRPr="00D95E23">
        <w:rPr>
          <w:rFonts w:ascii="Times New Roman" w:hAnsi="Times New Roman"/>
          <w:color w:val="000000"/>
          <w:sz w:val="24"/>
          <w:szCs w:val="24"/>
        </w:rPr>
        <w:t xml:space="preserve">. en porcentaje para el régimen </w:t>
      </w:r>
      <w:r>
        <w:rPr>
          <w:rFonts w:ascii="Times New Roman" w:hAnsi="Times New Roman"/>
          <w:color w:val="000000"/>
          <w:sz w:val="24"/>
          <w:szCs w:val="24"/>
        </w:rPr>
        <w:t xml:space="preserve">o periodo </w:t>
      </w:r>
      <w:r w:rsidRPr="00D95E23">
        <w:rPr>
          <w:rFonts w:ascii="Times New Roman" w:hAnsi="Times New Roman"/>
          <w:color w:val="000000"/>
          <w:sz w:val="24"/>
          <w:szCs w:val="24"/>
        </w:rPr>
        <w:t>de lluvia y sequía.</w:t>
      </w:r>
      <w:r w:rsidRPr="00D95E23">
        <w:rPr>
          <w:rFonts w:ascii="Times New Roman" w:hAnsi="Times New Roman"/>
          <w:sz w:val="24"/>
          <w:szCs w:val="24"/>
        </w:rPr>
        <w:t xml:space="preserve"> M: muestra, E: aislado de palma enferma, S: aislado de palma sana, T: aislado de palma en tratamiento</w:t>
      </w:r>
      <w:r w:rsidRPr="00D95E23">
        <w:rPr>
          <w:rFonts w:ascii="Times New Roman" w:hAnsi="Times New Roman"/>
          <w:color w:val="000000"/>
          <w:sz w:val="24"/>
          <w:szCs w:val="24"/>
        </w:rPr>
        <w:t>.</w:t>
      </w:r>
      <w:r>
        <w:rPr>
          <w:rFonts w:ascii="Times New Roman" w:hAnsi="Times New Roman"/>
          <w:color w:val="000000"/>
          <w:sz w:val="24"/>
          <w:szCs w:val="24"/>
        </w:rPr>
        <w:t xml:space="preserve"> Estos últimos indican el estado de la muestra.</w:t>
      </w:r>
    </w:p>
    <w:p w14:paraId="76A3E12D" w14:textId="77777777" w:rsidR="00854B0E" w:rsidRDefault="00854B0E" w:rsidP="007D0DFB">
      <w:pPr>
        <w:pBdr>
          <w:top w:val="nil"/>
          <w:left w:val="nil"/>
          <w:bottom w:val="nil"/>
          <w:right w:val="nil"/>
          <w:between w:val="nil"/>
        </w:pBdr>
        <w:spacing w:after="0" w:line="480" w:lineRule="auto"/>
        <w:jc w:val="both"/>
        <w:rPr>
          <w:b/>
          <w:noProof/>
        </w:rPr>
      </w:pPr>
    </w:p>
    <w:p w14:paraId="518A2000" w14:textId="34BF5130" w:rsidR="007D0DFB" w:rsidRDefault="008A7B3E" w:rsidP="007D0DFB">
      <w:pPr>
        <w:pBdr>
          <w:top w:val="nil"/>
          <w:left w:val="nil"/>
          <w:bottom w:val="nil"/>
          <w:right w:val="nil"/>
          <w:between w:val="nil"/>
        </w:pBdr>
        <w:spacing w:after="0" w:line="480" w:lineRule="auto"/>
        <w:jc w:val="both"/>
        <w:rPr>
          <w:rFonts w:ascii="Times New Roman" w:hAnsi="Times New Roman"/>
          <w:b/>
          <w:noProof/>
        </w:rPr>
      </w:pPr>
      <w:r w:rsidRPr="007D0DFB">
        <w:rPr>
          <w:b/>
          <w:noProof/>
        </w:rPr>
        <w:lastRenderedPageBreak/>
        <w:drawing>
          <wp:inline distT="0" distB="0" distL="0" distR="0" wp14:anchorId="5A2005A6" wp14:editId="451D610F">
            <wp:extent cx="4197985" cy="2376805"/>
            <wp:effectExtent l="0" t="0" r="0" b="0"/>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2A9A67A5" w14:textId="0086EA2E" w:rsidR="00854B0E" w:rsidRDefault="00854B0E" w:rsidP="007D0DFB">
      <w:pPr>
        <w:pBdr>
          <w:top w:val="nil"/>
          <w:left w:val="nil"/>
          <w:bottom w:val="nil"/>
          <w:right w:val="nil"/>
          <w:between w:val="nil"/>
        </w:pBdr>
        <w:spacing w:after="0" w:line="480" w:lineRule="auto"/>
        <w:jc w:val="both"/>
        <w:rPr>
          <w:rFonts w:ascii="Times New Roman" w:hAnsi="Times New Roman"/>
          <w:b/>
          <w:noProof/>
        </w:rPr>
      </w:pPr>
    </w:p>
    <w:p w14:paraId="73807FF9" w14:textId="77777777" w:rsidR="00854B0E" w:rsidRPr="00854B0E" w:rsidRDefault="00854B0E" w:rsidP="00854B0E">
      <w:pPr>
        <w:spacing w:after="160" w:line="278" w:lineRule="auto"/>
        <w:jc w:val="both"/>
        <w:rPr>
          <w:rFonts w:ascii="Times New Roman" w:eastAsia="Aptos" w:hAnsi="Times New Roman"/>
          <w:kern w:val="2"/>
          <w:sz w:val="24"/>
          <w:szCs w:val="24"/>
          <w:lang w:eastAsia="en-US"/>
          <w14:ligatures w14:val="standardContextual"/>
        </w:rPr>
      </w:pPr>
      <w:r w:rsidRPr="00854B0E">
        <w:rPr>
          <w:rFonts w:ascii="Times New Roman" w:eastAsia="Aptos" w:hAnsi="Times New Roman"/>
          <w:b/>
          <w:bCs/>
          <w:kern w:val="2"/>
          <w:sz w:val="24"/>
          <w:szCs w:val="24"/>
          <w:lang w:eastAsia="en-US"/>
          <w14:ligatures w14:val="standardContextual"/>
        </w:rPr>
        <w:t>S1.</w:t>
      </w:r>
      <w:r w:rsidRPr="00854B0E">
        <w:rPr>
          <w:rFonts w:ascii="Times New Roman" w:eastAsia="Aptos" w:hAnsi="Times New Roman"/>
          <w:kern w:val="2"/>
          <w:sz w:val="24"/>
          <w:szCs w:val="24"/>
          <w:lang w:eastAsia="en-US"/>
          <w14:ligatures w14:val="standardContextual"/>
        </w:rPr>
        <w:t xml:space="preserve"> Observación macroscópica y microscópica de M39S y M23E (</w:t>
      </w:r>
      <w:r w:rsidRPr="00854B0E">
        <w:rPr>
          <w:rFonts w:ascii="Times New Roman" w:eastAsia="Aptos" w:hAnsi="Times New Roman"/>
          <w:i/>
          <w:iCs/>
          <w:kern w:val="2"/>
          <w:sz w:val="24"/>
          <w:szCs w:val="24"/>
          <w:lang w:eastAsia="en-US"/>
          <w14:ligatures w14:val="standardContextual"/>
        </w:rPr>
        <w:t xml:space="preserve">Aspergillus </w:t>
      </w:r>
      <w:proofErr w:type="spellStart"/>
      <w:r w:rsidRPr="00854B0E">
        <w:rPr>
          <w:rFonts w:ascii="Times New Roman" w:eastAsia="Aptos" w:hAnsi="Times New Roman"/>
          <w:i/>
          <w:iCs/>
          <w:kern w:val="2"/>
          <w:sz w:val="24"/>
          <w:szCs w:val="24"/>
          <w:lang w:eastAsia="en-US"/>
          <w14:ligatures w14:val="standardContextual"/>
        </w:rPr>
        <w:t>niger</w:t>
      </w:r>
      <w:proofErr w:type="spellEnd"/>
      <w:r w:rsidRPr="00854B0E">
        <w:rPr>
          <w:rFonts w:ascii="Times New Roman" w:eastAsia="Aptos" w:hAnsi="Times New Roman"/>
          <w:kern w:val="2"/>
          <w:sz w:val="24"/>
          <w:szCs w:val="24"/>
          <w:lang w:eastAsia="en-US"/>
          <w14:ligatures w14:val="standardContextual"/>
        </w:rPr>
        <w:t xml:space="preserve"> en temporada seca) o M3E (</w:t>
      </w:r>
      <w:r w:rsidRPr="00854B0E">
        <w:rPr>
          <w:rFonts w:ascii="Times New Roman" w:eastAsia="Aptos" w:hAnsi="Times New Roman"/>
          <w:i/>
          <w:iCs/>
          <w:kern w:val="2"/>
          <w:sz w:val="24"/>
          <w:szCs w:val="24"/>
          <w:lang w:eastAsia="en-US"/>
          <w14:ligatures w14:val="standardContextual"/>
        </w:rPr>
        <w:t xml:space="preserve">Aspergillus </w:t>
      </w:r>
      <w:proofErr w:type="spellStart"/>
      <w:r w:rsidRPr="00854B0E">
        <w:rPr>
          <w:rFonts w:ascii="Times New Roman" w:eastAsia="Aptos" w:hAnsi="Times New Roman"/>
          <w:i/>
          <w:iCs/>
          <w:kern w:val="2"/>
          <w:sz w:val="24"/>
          <w:szCs w:val="24"/>
          <w:lang w:eastAsia="en-US"/>
          <w14:ligatures w14:val="standardContextual"/>
        </w:rPr>
        <w:t>niger</w:t>
      </w:r>
      <w:proofErr w:type="spellEnd"/>
      <w:r w:rsidRPr="00854B0E">
        <w:rPr>
          <w:rFonts w:ascii="Times New Roman" w:eastAsia="Aptos" w:hAnsi="Times New Roman"/>
          <w:kern w:val="2"/>
          <w:sz w:val="24"/>
          <w:szCs w:val="24"/>
          <w:lang w:eastAsia="en-US"/>
          <w14:ligatures w14:val="standardContextual"/>
        </w:rPr>
        <w:t xml:space="preserve"> en temporada lluviosa). </w:t>
      </w:r>
      <w:r w:rsidRPr="00854B0E">
        <w:rPr>
          <w:rFonts w:ascii="Times New Roman" w:eastAsia="Aptos" w:hAnsi="Times New Roman"/>
          <w:b/>
          <w:bCs/>
          <w:kern w:val="2"/>
          <w:sz w:val="24"/>
          <w:szCs w:val="24"/>
          <w:lang w:eastAsia="en-US"/>
          <w14:ligatures w14:val="standardContextual"/>
        </w:rPr>
        <w:t>a1.</w:t>
      </w:r>
      <w:r w:rsidRPr="00854B0E">
        <w:rPr>
          <w:rFonts w:ascii="Times New Roman" w:eastAsia="Aptos" w:hAnsi="Times New Roman"/>
          <w:kern w:val="2"/>
          <w:sz w:val="24"/>
          <w:szCs w:val="24"/>
          <w:lang w:eastAsia="en-US"/>
          <w14:ligatures w14:val="standardContextual"/>
        </w:rPr>
        <w:t xml:space="preserve"> Observación macroscópica de </w:t>
      </w:r>
      <w:proofErr w:type="spellStart"/>
      <w:r w:rsidRPr="00854B0E">
        <w:rPr>
          <w:rFonts w:ascii="Times New Roman" w:eastAsia="Aptos" w:hAnsi="Times New Roman"/>
          <w:i/>
          <w:iCs/>
          <w:kern w:val="2"/>
          <w:sz w:val="24"/>
          <w:szCs w:val="24"/>
          <w:lang w:eastAsia="en-US"/>
          <w14:ligatures w14:val="standardContextual"/>
        </w:rPr>
        <w:t>Penicillium</w:t>
      </w:r>
      <w:proofErr w:type="spellEnd"/>
      <w:r w:rsidRPr="00854B0E">
        <w:rPr>
          <w:rFonts w:ascii="Times New Roman" w:eastAsia="Aptos" w:hAnsi="Times New Roman"/>
          <w:i/>
          <w:iCs/>
          <w:kern w:val="2"/>
          <w:sz w:val="24"/>
          <w:szCs w:val="24"/>
          <w:lang w:eastAsia="en-US"/>
          <w14:ligatures w14:val="standardContextual"/>
        </w:rPr>
        <w:t xml:space="preserve"> </w:t>
      </w:r>
      <w:proofErr w:type="spellStart"/>
      <w:r w:rsidRPr="00854B0E">
        <w:rPr>
          <w:rFonts w:ascii="Times New Roman" w:eastAsia="Aptos" w:hAnsi="Times New Roman"/>
          <w:i/>
          <w:iCs/>
          <w:kern w:val="2"/>
          <w:sz w:val="24"/>
          <w:szCs w:val="24"/>
          <w:lang w:eastAsia="en-US"/>
          <w14:ligatures w14:val="standardContextual"/>
        </w:rPr>
        <w:t>chrysogenum</w:t>
      </w:r>
      <w:proofErr w:type="spellEnd"/>
      <w:r w:rsidRPr="00854B0E">
        <w:rPr>
          <w:rFonts w:ascii="Times New Roman" w:eastAsia="Aptos" w:hAnsi="Times New Roman"/>
          <w:kern w:val="2"/>
          <w:sz w:val="24"/>
          <w:szCs w:val="24"/>
          <w:lang w:eastAsia="en-US"/>
          <w14:ligatures w14:val="standardContextual"/>
        </w:rPr>
        <w:t xml:space="preserve">: colonias puntiformes elevadas con apariencia aterciopelada y polvorienta, esporulación abundante y coloración verde. </w:t>
      </w:r>
      <w:r w:rsidRPr="00854B0E">
        <w:rPr>
          <w:rFonts w:ascii="Times New Roman" w:eastAsia="Aptos" w:hAnsi="Times New Roman"/>
          <w:b/>
          <w:bCs/>
          <w:kern w:val="2"/>
          <w:sz w:val="24"/>
          <w:szCs w:val="24"/>
          <w:lang w:eastAsia="en-US"/>
          <w14:ligatures w14:val="standardContextual"/>
        </w:rPr>
        <w:t>a2</w:t>
      </w:r>
      <w:r w:rsidRPr="00854B0E">
        <w:rPr>
          <w:rFonts w:ascii="Times New Roman" w:eastAsia="Aptos" w:hAnsi="Times New Roman"/>
          <w:kern w:val="2"/>
          <w:sz w:val="24"/>
          <w:szCs w:val="24"/>
          <w:lang w:eastAsia="en-US"/>
          <w14:ligatures w14:val="standardContextual"/>
        </w:rPr>
        <w:t>. Morfología microscópica</w:t>
      </w:r>
      <w:r w:rsidRPr="00854B0E">
        <w:rPr>
          <w:rFonts w:ascii="Times New Roman" w:eastAsia="Aptos" w:hAnsi="Times New Roman"/>
          <w:color w:val="000000"/>
          <w:kern w:val="2"/>
          <w:sz w:val="24"/>
          <w:szCs w:val="24"/>
          <w:lang w:eastAsia="en-US"/>
          <w14:ligatures w14:val="standardContextual"/>
        </w:rPr>
        <w:t>:</w:t>
      </w:r>
      <w:r w:rsidRPr="00854B0E">
        <w:rPr>
          <w:rFonts w:ascii="Times New Roman" w:eastAsia="Aptos" w:hAnsi="Times New Roman"/>
          <w:b/>
          <w:color w:val="000000"/>
          <w:kern w:val="2"/>
          <w:sz w:val="24"/>
          <w:szCs w:val="24"/>
          <w:lang w:eastAsia="en-US"/>
          <w14:ligatures w14:val="standardContextual"/>
        </w:rPr>
        <w:t xml:space="preserve"> </w:t>
      </w:r>
      <w:r w:rsidRPr="00854B0E">
        <w:rPr>
          <w:rFonts w:ascii="Times New Roman" w:eastAsia="Aptos" w:hAnsi="Times New Roman"/>
          <w:bCs/>
          <w:color w:val="000000"/>
          <w:kern w:val="2"/>
          <w:sz w:val="24"/>
          <w:szCs w:val="24"/>
          <w:lang w:eastAsia="en-US"/>
          <w14:ligatures w14:val="standardContextual"/>
        </w:rPr>
        <w:t>hifas hialinas</w:t>
      </w:r>
      <w:r w:rsidRPr="00854B0E">
        <w:rPr>
          <w:rFonts w:ascii="Times New Roman" w:eastAsia="Aptos" w:hAnsi="Times New Roman"/>
          <w:b/>
          <w:color w:val="000000"/>
          <w:kern w:val="2"/>
          <w:sz w:val="24"/>
          <w:szCs w:val="24"/>
          <w:lang w:eastAsia="en-US"/>
          <w14:ligatures w14:val="standardContextual"/>
        </w:rPr>
        <w:t xml:space="preserve"> </w:t>
      </w:r>
      <w:r w:rsidRPr="00854B0E">
        <w:rPr>
          <w:rFonts w:ascii="Times New Roman" w:eastAsia="Aptos" w:hAnsi="Times New Roman"/>
          <w:color w:val="000000"/>
          <w:kern w:val="2"/>
          <w:sz w:val="24"/>
          <w:szCs w:val="24"/>
          <w:lang w:eastAsia="en-US"/>
          <w14:ligatures w14:val="standardContextual"/>
        </w:rPr>
        <w:t xml:space="preserve">septadas, conidióforo con </w:t>
      </w:r>
      <w:proofErr w:type="spellStart"/>
      <w:r w:rsidRPr="00854B0E">
        <w:rPr>
          <w:rFonts w:ascii="Times New Roman" w:eastAsia="Aptos" w:hAnsi="Times New Roman"/>
          <w:color w:val="000000"/>
          <w:kern w:val="2"/>
          <w:sz w:val="24"/>
          <w:szCs w:val="24"/>
          <w:lang w:eastAsia="en-US"/>
          <w14:ligatures w14:val="standardContextual"/>
        </w:rPr>
        <w:t>métula</w:t>
      </w:r>
      <w:proofErr w:type="spellEnd"/>
      <w:r w:rsidRPr="00854B0E">
        <w:rPr>
          <w:rFonts w:ascii="Times New Roman" w:eastAsia="Aptos" w:hAnsi="Times New Roman"/>
          <w:color w:val="000000"/>
          <w:kern w:val="2"/>
          <w:sz w:val="24"/>
          <w:szCs w:val="24"/>
          <w:lang w:eastAsia="en-US"/>
          <w14:ligatures w14:val="standardContextual"/>
        </w:rPr>
        <w:t xml:space="preserve">, fiálide y conidios. </w:t>
      </w:r>
      <w:r w:rsidRPr="00854B0E">
        <w:rPr>
          <w:rFonts w:ascii="Times New Roman" w:eastAsia="Aptos" w:hAnsi="Times New Roman"/>
          <w:b/>
          <w:bCs/>
          <w:color w:val="000000"/>
          <w:kern w:val="2"/>
          <w:sz w:val="24"/>
          <w:szCs w:val="24"/>
          <w:lang w:eastAsia="en-US"/>
          <w14:ligatures w14:val="standardContextual"/>
        </w:rPr>
        <w:t xml:space="preserve">b1. </w:t>
      </w:r>
      <w:r w:rsidRPr="00854B0E">
        <w:rPr>
          <w:rFonts w:ascii="Times New Roman" w:eastAsia="Aptos" w:hAnsi="Times New Roman"/>
          <w:kern w:val="2"/>
          <w:sz w:val="24"/>
          <w:szCs w:val="24"/>
          <w:lang w:eastAsia="en-US"/>
          <w14:ligatures w14:val="standardContextual"/>
        </w:rPr>
        <w:t xml:space="preserve">Observación macroscópica: colonias planas con apariencia granulosa y borde irregular de color negro. </w:t>
      </w:r>
      <w:r w:rsidRPr="00854B0E">
        <w:rPr>
          <w:rFonts w:ascii="Times New Roman" w:eastAsia="Aptos" w:hAnsi="Times New Roman"/>
          <w:b/>
          <w:bCs/>
          <w:kern w:val="2"/>
          <w:sz w:val="24"/>
          <w:szCs w:val="24"/>
          <w:lang w:eastAsia="en-US"/>
          <w14:ligatures w14:val="standardContextual"/>
        </w:rPr>
        <w:t>b2</w:t>
      </w:r>
      <w:r w:rsidRPr="00854B0E">
        <w:rPr>
          <w:rFonts w:ascii="Times New Roman" w:eastAsia="Aptos" w:hAnsi="Times New Roman"/>
          <w:kern w:val="2"/>
          <w:sz w:val="24"/>
          <w:szCs w:val="24"/>
          <w:lang w:eastAsia="en-US"/>
          <w14:ligatures w14:val="standardContextual"/>
        </w:rPr>
        <w:t>. Morfología microscópica</w:t>
      </w:r>
      <w:r w:rsidRPr="00854B0E">
        <w:rPr>
          <w:rFonts w:ascii="Times New Roman" w:eastAsia="Aptos" w:hAnsi="Times New Roman"/>
          <w:color w:val="000000"/>
          <w:kern w:val="2"/>
          <w:sz w:val="24"/>
          <w:szCs w:val="24"/>
          <w:lang w:eastAsia="en-US"/>
          <w14:ligatures w14:val="standardContextual"/>
        </w:rPr>
        <w:t xml:space="preserve">: </w:t>
      </w:r>
      <w:r w:rsidRPr="00854B0E">
        <w:rPr>
          <w:rFonts w:ascii="Times New Roman" w:eastAsia="Aptos" w:hAnsi="Times New Roman"/>
          <w:kern w:val="2"/>
          <w:sz w:val="24"/>
          <w:szCs w:val="24"/>
          <w:lang w:eastAsia="en-US"/>
          <w14:ligatures w14:val="standardContextual"/>
        </w:rPr>
        <w:t>conidióforos lisos con fiálides y conidios globosos con coloración marrón.</w:t>
      </w:r>
    </w:p>
    <w:tbl>
      <w:tblPr>
        <w:tblStyle w:val="Tablaconcuadrcula"/>
        <w:tblW w:w="0" w:type="auto"/>
        <w:tblLook w:val="04A0" w:firstRow="1" w:lastRow="0" w:firstColumn="1" w:lastColumn="0" w:noHBand="0" w:noVBand="1"/>
      </w:tblPr>
      <w:tblGrid>
        <w:gridCol w:w="4414"/>
        <w:gridCol w:w="4414"/>
      </w:tblGrid>
      <w:tr w:rsidR="00854B0E" w14:paraId="669F0C51" w14:textId="77777777" w:rsidTr="00AE3649">
        <w:tc>
          <w:tcPr>
            <w:tcW w:w="4414" w:type="dxa"/>
          </w:tcPr>
          <w:p w14:paraId="2DBCF071" w14:textId="77777777" w:rsidR="00854B0E" w:rsidRDefault="00854B0E" w:rsidP="00AE3649">
            <w:pPr>
              <w:jc w:val="center"/>
              <w:rPr>
                <w:noProof/>
              </w:rPr>
            </w:pPr>
            <w:r>
              <w:rPr>
                <w:noProof/>
              </w:rPr>
              <mc:AlternateContent>
                <mc:Choice Requires="wps">
                  <w:drawing>
                    <wp:anchor distT="45720" distB="45720" distL="114300" distR="114300" simplePos="0" relativeHeight="251659264" behindDoc="0" locked="0" layoutInCell="1" allowOverlap="1" wp14:anchorId="659FF25F" wp14:editId="4422115C">
                      <wp:simplePos x="0" y="0"/>
                      <wp:positionH relativeFrom="margin">
                        <wp:posOffset>-6350</wp:posOffset>
                      </wp:positionH>
                      <wp:positionV relativeFrom="paragraph">
                        <wp:posOffset>233680</wp:posOffset>
                      </wp:positionV>
                      <wp:extent cx="381000" cy="257175"/>
                      <wp:effectExtent l="0" t="0" r="19050" b="2857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rgbClr val="FFFFFF"/>
                              </a:solidFill>
                              <a:ln w="9525">
                                <a:solidFill>
                                  <a:srgbClr val="000000"/>
                                </a:solidFill>
                                <a:miter lim="800000"/>
                                <a:headEnd/>
                                <a:tailEnd/>
                              </a:ln>
                            </wps:spPr>
                            <wps:txbx>
                              <w:txbxContent>
                                <w:p w14:paraId="55CCB56D" w14:textId="77777777" w:rsidR="00854B0E" w:rsidRPr="00AD7383" w:rsidRDefault="00854B0E" w:rsidP="00854B0E">
                                  <w:pPr>
                                    <w:rPr>
                                      <w:rFonts w:ascii="Times New Roman" w:hAnsi="Times New Roman"/>
                                      <w:b/>
                                      <w:bCs/>
                                      <w:lang w:val="es-ES"/>
                                    </w:rPr>
                                  </w:pPr>
                                  <w:r>
                                    <w:rPr>
                                      <w:rFonts w:ascii="Times New Roman" w:hAnsi="Times New Roman"/>
                                      <w:b/>
                                      <w:bCs/>
                                      <w:lang w:val="es-ES"/>
                                    </w:rPr>
                                    <w:t>a</w:t>
                                  </w:r>
                                  <w:r w:rsidRPr="00AD7383">
                                    <w:rPr>
                                      <w:rFonts w:ascii="Times New Roman" w:hAnsi="Times New Roman"/>
                                      <w:b/>
                                      <w:bCs/>
                                      <w:lang w:val="es-E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FF25F" id="_x0000_t202" coordsize="21600,21600" o:spt="202" path="m,l,21600r21600,l21600,xe">
                      <v:stroke joinstyle="miter"/>
                      <v:path gradientshapeok="t" o:connecttype="rect"/>
                    </v:shapetype>
                    <v:shape id="Cuadro de texto 2" o:spid="_x0000_s1026" type="#_x0000_t202" style="position:absolute;left:0;text-align:left;margin-left:-.5pt;margin-top:18.4pt;width:30pt;height:2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">
                      <v:textbox>
                        <w:txbxContent>
                          <w:p w14:paraId="55CCB56D" w14:textId="77777777" w:rsidR="00854B0E" w:rsidRPr="00AD7383" w:rsidRDefault="00854B0E" w:rsidP="00854B0E">
                            <w:pPr>
                              <w:rPr>
                                <w:rFonts w:ascii="Times New Roman" w:hAnsi="Times New Roman"/>
                                <w:b/>
                                <w:bCs/>
                                <w:lang w:val="es-ES"/>
                              </w:rPr>
                            </w:pPr>
                            <w:r>
                              <w:rPr>
                                <w:rFonts w:ascii="Times New Roman" w:hAnsi="Times New Roman"/>
                                <w:b/>
                                <w:bCs/>
                                <w:lang w:val="es-ES"/>
                              </w:rPr>
                              <w:t>a</w:t>
                            </w:r>
                            <w:r w:rsidRPr="00AD7383">
                              <w:rPr>
                                <w:rFonts w:ascii="Times New Roman" w:hAnsi="Times New Roman"/>
                                <w:b/>
                                <w:bCs/>
                                <w:lang w:val="es-ES"/>
                              </w:rPr>
                              <w:t>1</w:t>
                            </w:r>
                          </w:p>
                        </w:txbxContent>
                      </v:textbox>
                      <w10:wrap type="square" anchorx="margin"/>
                    </v:shape>
                  </w:pict>
                </mc:Fallback>
              </mc:AlternateContent>
            </w:r>
          </w:p>
          <w:p w14:paraId="4460F3F2" w14:textId="77777777" w:rsidR="00854B0E" w:rsidRDefault="00854B0E" w:rsidP="00AE3649">
            <w:pPr>
              <w:jc w:val="center"/>
              <w:rPr>
                <w:noProof/>
              </w:rPr>
            </w:pPr>
          </w:p>
          <w:p w14:paraId="567B5D09" w14:textId="77777777" w:rsidR="00854B0E" w:rsidRDefault="00854B0E" w:rsidP="00AE3649">
            <w:pPr>
              <w:jc w:val="center"/>
            </w:pPr>
            <w:r>
              <w:rPr>
                <w:noProof/>
              </w:rPr>
              <w:drawing>
                <wp:inline distT="0" distB="0" distL="0" distR="0" wp14:anchorId="6A00D102" wp14:editId="3C5F2AB8">
                  <wp:extent cx="2118360" cy="2118360"/>
                  <wp:effectExtent l="0" t="0" r="0" b="0"/>
                  <wp:docPr id="593900908" name="Imagen 1"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00908" name="Imagen 1" descr="Imagen en blanco y negro&#10;&#10;El contenido generado por IA puede ser incorrecto."/>
                          <pic:cNvPicPr/>
                        </pic:nvPicPr>
                        <pic:blipFill>
                          <a:blip r:embed="rId65">
                            <a:extLst>
                              <a:ext uri="{28A0092B-C50C-407E-A947-70E740481C1C}">
                                <a14:useLocalDpi xmlns:a14="http://schemas.microsoft.com/office/drawing/2010/main" val="0"/>
                              </a:ext>
                            </a:extLst>
                          </a:blip>
                          <a:stretch>
                            <a:fillRect/>
                          </a:stretch>
                        </pic:blipFill>
                        <pic:spPr>
                          <a:xfrm>
                            <a:off x="0" y="0"/>
                            <a:ext cx="2118803" cy="2118803"/>
                          </a:xfrm>
                          <a:prstGeom prst="rect">
                            <a:avLst/>
                          </a:prstGeom>
                        </pic:spPr>
                      </pic:pic>
                    </a:graphicData>
                  </a:graphic>
                </wp:inline>
              </w:drawing>
            </w:r>
          </w:p>
          <w:p w14:paraId="55ACFF1B" w14:textId="77777777" w:rsidR="00854B0E" w:rsidRDefault="00854B0E" w:rsidP="00AE3649"/>
        </w:tc>
        <w:tc>
          <w:tcPr>
            <w:tcW w:w="4414" w:type="dxa"/>
          </w:tcPr>
          <w:p w14:paraId="68C38AAB" w14:textId="77777777" w:rsidR="00854B0E" w:rsidRDefault="00854B0E" w:rsidP="00AE3649">
            <w:r>
              <w:rPr>
                <w:noProof/>
              </w:rPr>
              <mc:AlternateContent>
                <mc:Choice Requires="wps">
                  <w:drawing>
                    <wp:anchor distT="45720" distB="45720" distL="114300" distR="114300" simplePos="0" relativeHeight="251660288" behindDoc="0" locked="0" layoutInCell="1" allowOverlap="1" wp14:anchorId="29F6AB63" wp14:editId="7719C6EF">
                      <wp:simplePos x="0" y="0"/>
                      <wp:positionH relativeFrom="margin">
                        <wp:posOffset>-5080</wp:posOffset>
                      </wp:positionH>
                      <wp:positionV relativeFrom="paragraph">
                        <wp:posOffset>233680</wp:posOffset>
                      </wp:positionV>
                      <wp:extent cx="381000" cy="276225"/>
                      <wp:effectExtent l="0" t="0" r="19050" b="28575"/>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solidFill>
                                <a:srgbClr val="FFFFFF"/>
                              </a:solidFill>
                              <a:ln w="9525">
                                <a:solidFill>
                                  <a:srgbClr val="000000"/>
                                </a:solidFill>
                                <a:miter lim="800000"/>
                                <a:headEnd/>
                                <a:tailEnd/>
                              </a:ln>
                            </wps:spPr>
                            <wps:txbx>
                              <w:txbxContent>
                                <w:p w14:paraId="54A80360" w14:textId="77777777" w:rsidR="00854B0E" w:rsidRPr="00AD7383" w:rsidRDefault="00854B0E" w:rsidP="00854B0E">
                                  <w:pPr>
                                    <w:rPr>
                                      <w:rFonts w:ascii="Times New Roman" w:hAnsi="Times New Roman"/>
                                      <w:b/>
                                      <w:bCs/>
                                      <w:lang w:val="es-ES"/>
                                    </w:rPr>
                                  </w:pPr>
                                  <w:r>
                                    <w:rPr>
                                      <w:rFonts w:ascii="Times New Roman" w:hAnsi="Times New Roman"/>
                                      <w:b/>
                                      <w:bCs/>
                                      <w:lang w:val="es-ES"/>
                                    </w:rPr>
                                    <w:t>a</w:t>
                                  </w:r>
                                  <w:r w:rsidRPr="00AD7383">
                                    <w:rPr>
                                      <w:rFonts w:ascii="Times New Roman" w:hAnsi="Times New Roman"/>
                                      <w:b/>
                                      <w:bCs/>
                                      <w:lang w:val="es-E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6AB63" id="_x0000_s1027" type="#_x0000_t202" style="position:absolute;margin-left:-.4pt;margin-top:18.4pt;width:30pt;height:2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">
                      <v:textbox>
                        <w:txbxContent>
                          <w:p w14:paraId="54A80360" w14:textId="77777777" w:rsidR="00854B0E" w:rsidRPr="00AD7383" w:rsidRDefault="00854B0E" w:rsidP="00854B0E">
                            <w:pPr>
                              <w:rPr>
                                <w:rFonts w:ascii="Times New Roman" w:hAnsi="Times New Roman"/>
                                <w:b/>
                                <w:bCs/>
                                <w:lang w:val="es-ES"/>
                              </w:rPr>
                            </w:pPr>
                            <w:r>
                              <w:rPr>
                                <w:rFonts w:ascii="Times New Roman" w:hAnsi="Times New Roman"/>
                                <w:b/>
                                <w:bCs/>
                                <w:lang w:val="es-ES"/>
                              </w:rPr>
                              <w:t>a</w:t>
                            </w:r>
                            <w:r w:rsidRPr="00AD7383">
                              <w:rPr>
                                <w:rFonts w:ascii="Times New Roman" w:hAnsi="Times New Roman"/>
                                <w:b/>
                                <w:bCs/>
                                <w:lang w:val="es-ES"/>
                              </w:rPr>
                              <w:t>2</w:t>
                            </w:r>
                          </w:p>
                        </w:txbxContent>
                      </v:textbox>
                      <w10:wrap type="square" anchorx="margin"/>
                    </v:shape>
                  </w:pict>
                </mc:Fallback>
              </mc:AlternateContent>
            </w:r>
          </w:p>
          <w:p w14:paraId="30ABB67C" w14:textId="77777777" w:rsidR="00854B0E" w:rsidRDefault="00854B0E" w:rsidP="00AE3649"/>
          <w:p w14:paraId="46849042" w14:textId="77777777" w:rsidR="00854B0E" w:rsidRDefault="00854B0E" w:rsidP="00AE3649">
            <w:pPr>
              <w:jc w:val="center"/>
            </w:pPr>
            <w:r>
              <w:rPr>
                <w:noProof/>
              </w:rPr>
              <w:drawing>
                <wp:inline distT="0" distB="0" distL="0" distR="0" wp14:anchorId="32F1B417" wp14:editId="7D96942B">
                  <wp:extent cx="2113765" cy="2118360"/>
                  <wp:effectExtent l="0" t="0" r="1270" b="0"/>
                  <wp:docPr id="1014902614" name="Imagen 2"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02614" name="Imagen 2" descr="Imagen en blanco y negro&#10;&#10;El contenido generado por IA puede ser incorrecto."/>
                          <pic:cNvPicPr/>
                        </pic:nvPicPr>
                        <pic:blipFill>
                          <a:blip r:embed="rId66">
                            <a:extLst>
                              <a:ext uri="{28A0092B-C50C-407E-A947-70E740481C1C}">
                                <a14:useLocalDpi xmlns:a14="http://schemas.microsoft.com/office/drawing/2010/main" val="0"/>
                              </a:ext>
                            </a:extLst>
                          </a:blip>
                          <a:stretch>
                            <a:fillRect/>
                          </a:stretch>
                        </pic:blipFill>
                        <pic:spPr>
                          <a:xfrm>
                            <a:off x="0" y="0"/>
                            <a:ext cx="2128517" cy="2133144"/>
                          </a:xfrm>
                          <a:prstGeom prst="rect">
                            <a:avLst/>
                          </a:prstGeom>
                        </pic:spPr>
                      </pic:pic>
                    </a:graphicData>
                  </a:graphic>
                </wp:inline>
              </w:drawing>
            </w:r>
          </w:p>
        </w:tc>
      </w:tr>
      <w:tr w:rsidR="00854B0E" w14:paraId="29881BD1" w14:textId="77777777" w:rsidTr="00AE3649">
        <w:tc>
          <w:tcPr>
            <w:tcW w:w="4414" w:type="dxa"/>
          </w:tcPr>
          <w:p w14:paraId="7EA85F2E" w14:textId="77777777" w:rsidR="00854B0E" w:rsidRDefault="00854B0E" w:rsidP="00AE3649">
            <w:r>
              <w:rPr>
                <w:noProof/>
              </w:rPr>
              <w:lastRenderedPageBreak/>
              <mc:AlternateContent>
                <mc:Choice Requires="wps">
                  <w:drawing>
                    <wp:anchor distT="45720" distB="45720" distL="114300" distR="114300" simplePos="0" relativeHeight="251661312" behindDoc="0" locked="0" layoutInCell="1" allowOverlap="1" wp14:anchorId="14BF3035" wp14:editId="05A91B07">
                      <wp:simplePos x="0" y="0"/>
                      <wp:positionH relativeFrom="margin">
                        <wp:posOffset>-6350</wp:posOffset>
                      </wp:positionH>
                      <wp:positionV relativeFrom="paragraph">
                        <wp:posOffset>233045</wp:posOffset>
                      </wp:positionV>
                      <wp:extent cx="400050" cy="266700"/>
                      <wp:effectExtent l="0" t="0" r="19050" b="1905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66700"/>
                              </a:xfrm>
                              <a:prstGeom prst="rect">
                                <a:avLst/>
                              </a:prstGeom>
                              <a:solidFill>
                                <a:srgbClr val="FFFFFF"/>
                              </a:solidFill>
                              <a:ln w="9525">
                                <a:solidFill>
                                  <a:srgbClr val="000000"/>
                                </a:solidFill>
                                <a:miter lim="800000"/>
                                <a:headEnd/>
                                <a:tailEnd/>
                              </a:ln>
                            </wps:spPr>
                            <wps:txbx>
                              <w:txbxContent>
                                <w:p w14:paraId="3F2A58BD" w14:textId="77777777" w:rsidR="00854B0E" w:rsidRPr="00AD7383" w:rsidRDefault="00854B0E" w:rsidP="00854B0E">
                                  <w:pPr>
                                    <w:rPr>
                                      <w:rFonts w:ascii="Times New Roman" w:hAnsi="Times New Roman"/>
                                      <w:b/>
                                      <w:bCs/>
                                      <w:lang w:val="es-ES"/>
                                    </w:rPr>
                                  </w:pPr>
                                  <w:r>
                                    <w:rPr>
                                      <w:rFonts w:ascii="Times New Roman" w:hAnsi="Times New Roman"/>
                                      <w:b/>
                                      <w:bCs/>
                                      <w:lang w:val="es-ES"/>
                                    </w:rPr>
                                    <w:t>b</w:t>
                                  </w:r>
                                  <w:r w:rsidRPr="00AD7383">
                                    <w:rPr>
                                      <w:rFonts w:ascii="Times New Roman" w:hAnsi="Times New Roman"/>
                                      <w:b/>
                                      <w:bCs/>
                                      <w:lang w:val="es-E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F3035" id="_x0000_s1028" type="#_x0000_t202" style="position:absolute;margin-left:-.5pt;margin-top:18.35pt;width:31.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">
                      <v:textbox>
                        <w:txbxContent>
                          <w:p w14:paraId="3F2A58BD" w14:textId="77777777" w:rsidR="00854B0E" w:rsidRPr="00AD7383" w:rsidRDefault="00854B0E" w:rsidP="00854B0E">
                            <w:pPr>
                              <w:rPr>
                                <w:rFonts w:ascii="Times New Roman" w:hAnsi="Times New Roman"/>
                                <w:b/>
                                <w:bCs/>
                                <w:lang w:val="es-ES"/>
                              </w:rPr>
                            </w:pPr>
                            <w:r>
                              <w:rPr>
                                <w:rFonts w:ascii="Times New Roman" w:hAnsi="Times New Roman"/>
                                <w:b/>
                                <w:bCs/>
                                <w:lang w:val="es-ES"/>
                              </w:rPr>
                              <w:t>b</w:t>
                            </w:r>
                            <w:r w:rsidRPr="00AD7383">
                              <w:rPr>
                                <w:rFonts w:ascii="Times New Roman" w:hAnsi="Times New Roman"/>
                                <w:b/>
                                <w:bCs/>
                                <w:lang w:val="es-ES"/>
                              </w:rPr>
                              <w:t>1</w:t>
                            </w:r>
                          </w:p>
                        </w:txbxContent>
                      </v:textbox>
                      <w10:wrap type="square" anchorx="margin"/>
                    </v:shape>
                  </w:pict>
                </mc:Fallback>
              </mc:AlternateContent>
            </w:r>
          </w:p>
          <w:p w14:paraId="1C586D29" w14:textId="77777777" w:rsidR="00854B0E" w:rsidRDefault="00854B0E" w:rsidP="00AE3649"/>
          <w:p w14:paraId="076084B5" w14:textId="77777777" w:rsidR="00854B0E" w:rsidRDefault="00854B0E" w:rsidP="00AE3649">
            <w:r>
              <w:rPr>
                <w:noProof/>
              </w:rPr>
              <w:drawing>
                <wp:inline distT="0" distB="0" distL="0" distR="0" wp14:anchorId="437E90BE" wp14:editId="6983A183">
                  <wp:extent cx="2080260" cy="2071923"/>
                  <wp:effectExtent l="0" t="0" r="0" b="5080"/>
                  <wp:docPr id="538682617" name="Imagen 3"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82617" name="Imagen 3" descr="Imagen en blanco y negro&#10;&#10;El contenido generado por IA puede ser incorrecto."/>
                          <pic:cNvPicPr/>
                        </pic:nvPicPr>
                        <pic:blipFill>
                          <a:blip r:embed="rId67">
                            <a:extLst>
                              <a:ext uri="{28A0092B-C50C-407E-A947-70E740481C1C}">
                                <a14:useLocalDpi xmlns:a14="http://schemas.microsoft.com/office/drawing/2010/main" val="0"/>
                              </a:ext>
                            </a:extLst>
                          </a:blip>
                          <a:stretch>
                            <a:fillRect/>
                          </a:stretch>
                        </pic:blipFill>
                        <pic:spPr>
                          <a:xfrm>
                            <a:off x="0" y="0"/>
                            <a:ext cx="2091389" cy="2083007"/>
                          </a:xfrm>
                          <a:prstGeom prst="rect">
                            <a:avLst/>
                          </a:prstGeom>
                        </pic:spPr>
                      </pic:pic>
                    </a:graphicData>
                  </a:graphic>
                </wp:inline>
              </w:drawing>
            </w:r>
          </w:p>
        </w:tc>
        <w:tc>
          <w:tcPr>
            <w:tcW w:w="4414" w:type="dxa"/>
          </w:tcPr>
          <w:p w14:paraId="1CCFB9D2" w14:textId="77777777" w:rsidR="00854B0E" w:rsidRDefault="00854B0E" w:rsidP="00AE3649">
            <w:r>
              <w:rPr>
                <w:noProof/>
              </w:rPr>
              <mc:AlternateContent>
                <mc:Choice Requires="wps">
                  <w:drawing>
                    <wp:anchor distT="45720" distB="45720" distL="114300" distR="114300" simplePos="0" relativeHeight="251662336" behindDoc="0" locked="0" layoutInCell="1" allowOverlap="1" wp14:anchorId="79D80C48" wp14:editId="705C235C">
                      <wp:simplePos x="0" y="0"/>
                      <wp:positionH relativeFrom="margin">
                        <wp:posOffset>-5080</wp:posOffset>
                      </wp:positionH>
                      <wp:positionV relativeFrom="paragraph">
                        <wp:posOffset>233045</wp:posOffset>
                      </wp:positionV>
                      <wp:extent cx="428625" cy="285750"/>
                      <wp:effectExtent l="0" t="0" r="28575" b="1905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14:paraId="16F6E9A5" w14:textId="77777777" w:rsidR="00854B0E" w:rsidRPr="00AD7383" w:rsidRDefault="00854B0E" w:rsidP="00854B0E">
                                  <w:pPr>
                                    <w:rPr>
                                      <w:rFonts w:ascii="Times New Roman" w:hAnsi="Times New Roman"/>
                                      <w:b/>
                                      <w:bCs/>
                                      <w:lang w:val="es-ES"/>
                                    </w:rPr>
                                  </w:pPr>
                                  <w:r>
                                    <w:rPr>
                                      <w:rFonts w:ascii="Times New Roman" w:hAnsi="Times New Roman"/>
                                      <w:b/>
                                      <w:bCs/>
                                      <w:lang w:val="es-ES"/>
                                    </w:rPr>
                                    <w:t>b</w:t>
                                  </w:r>
                                  <w:r w:rsidRPr="00AD7383">
                                    <w:rPr>
                                      <w:rFonts w:ascii="Times New Roman" w:hAnsi="Times New Roman"/>
                                      <w:b/>
                                      <w:bCs/>
                                      <w:lang w:val="es-E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80C48" id="_x0000_s1029" type="#_x0000_t202" style="position:absolute;margin-left:-.4pt;margin-top:18.35pt;width:33.75pt;height:2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">
                      <v:textbox>
                        <w:txbxContent>
                          <w:p w14:paraId="16F6E9A5" w14:textId="77777777" w:rsidR="00854B0E" w:rsidRPr="00AD7383" w:rsidRDefault="00854B0E" w:rsidP="00854B0E">
                            <w:pPr>
                              <w:rPr>
                                <w:rFonts w:ascii="Times New Roman" w:hAnsi="Times New Roman"/>
                                <w:b/>
                                <w:bCs/>
                                <w:lang w:val="es-ES"/>
                              </w:rPr>
                            </w:pPr>
                            <w:r>
                              <w:rPr>
                                <w:rFonts w:ascii="Times New Roman" w:hAnsi="Times New Roman"/>
                                <w:b/>
                                <w:bCs/>
                                <w:lang w:val="es-ES"/>
                              </w:rPr>
                              <w:t>b</w:t>
                            </w:r>
                            <w:r w:rsidRPr="00AD7383">
                              <w:rPr>
                                <w:rFonts w:ascii="Times New Roman" w:hAnsi="Times New Roman"/>
                                <w:b/>
                                <w:bCs/>
                                <w:lang w:val="es-ES"/>
                              </w:rPr>
                              <w:t>2</w:t>
                            </w:r>
                          </w:p>
                        </w:txbxContent>
                      </v:textbox>
                      <w10:wrap type="square" anchorx="margin"/>
                    </v:shape>
                  </w:pict>
                </mc:Fallback>
              </mc:AlternateContent>
            </w:r>
          </w:p>
          <w:p w14:paraId="68186B41" w14:textId="77777777" w:rsidR="00854B0E" w:rsidRDefault="00854B0E" w:rsidP="00AE3649"/>
          <w:p w14:paraId="0BD77EC6" w14:textId="77777777" w:rsidR="00854B0E" w:rsidRDefault="00854B0E" w:rsidP="00AE3649">
            <w:r>
              <w:rPr>
                <w:noProof/>
              </w:rPr>
              <w:drawing>
                <wp:inline distT="0" distB="0" distL="0" distR="0" wp14:anchorId="19C56E58" wp14:editId="4626EB6D">
                  <wp:extent cx="2082800" cy="2078558"/>
                  <wp:effectExtent l="0" t="0" r="0" b="0"/>
                  <wp:docPr id="1035821429" name="Imagen 4"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21429" name="Imagen 4" descr="Imagen en blanco y negro&#10;&#10;El contenido generado por IA puede ser incorrecto."/>
                          <pic:cNvPicPr/>
                        </pic:nvPicPr>
                        <pic:blipFill>
                          <a:blip r:embed="rId68">
                            <a:extLst>
                              <a:ext uri="{28A0092B-C50C-407E-A947-70E740481C1C}">
                                <a14:useLocalDpi xmlns:a14="http://schemas.microsoft.com/office/drawing/2010/main" val="0"/>
                              </a:ext>
                            </a:extLst>
                          </a:blip>
                          <a:stretch>
                            <a:fillRect/>
                          </a:stretch>
                        </pic:blipFill>
                        <pic:spPr>
                          <a:xfrm>
                            <a:off x="0" y="0"/>
                            <a:ext cx="2090456" cy="2086199"/>
                          </a:xfrm>
                          <a:prstGeom prst="rect">
                            <a:avLst/>
                          </a:prstGeom>
                        </pic:spPr>
                      </pic:pic>
                    </a:graphicData>
                  </a:graphic>
                </wp:inline>
              </w:drawing>
            </w:r>
          </w:p>
          <w:p w14:paraId="65272375" w14:textId="77777777" w:rsidR="00854B0E" w:rsidRDefault="00854B0E" w:rsidP="00AE3649"/>
        </w:tc>
      </w:tr>
    </w:tbl>
    <w:p w14:paraId="52D293E4" w14:textId="77777777" w:rsidR="00854B0E" w:rsidRPr="007D0DFB" w:rsidRDefault="00854B0E" w:rsidP="007D0DFB">
      <w:pPr>
        <w:pBdr>
          <w:top w:val="nil"/>
          <w:left w:val="nil"/>
          <w:bottom w:val="nil"/>
          <w:right w:val="nil"/>
          <w:between w:val="nil"/>
        </w:pBdr>
        <w:spacing w:after="0" w:line="480" w:lineRule="auto"/>
        <w:jc w:val="both"/>
        <w:rPr>
          <w:rFonts w:ascii="Times New Roman" w:hAnsi="Times New Roman"/>
          <w:b/>
          <w:noProof/>
        </w:rPr>
      </w:pPr>
    </w:p>
    <w:sectPr w:rsidR="00854B0E" w:rsidRPr="007D0DFB" w:rsidSect="001806FD">
      <w:headerReference w:type="even" r:id="rId69"/>
      <w:headerReference w:type="default" r:id="rId70"/>
      <w:footerReference w:type="default" r:id="rId71"/>
      <w:headerReference w:type="first" r:id="rId72"/>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7B2D" w14:textId="77777777" w:rsidR="00EC140D" w:rsidRDefault="00EC140D" w:rsidP="0073789F">
      <w:pPr>
        <w:spacing w:after="0" w:line="240" w:lineRule="auto"/>
      </w:pPr>
      <w:r>
        <w:separator/>
      </w:r>
    </w:p>
  </w:endnote>
  <w:endnote w:type="continuationSeparator" w:id="0">
    <w:p w14:paraId="36466FCD" w14:textId="77777777" w:rsidR="00EC140D" w:rsidRDefault="00EC140D" w:rsidP="0073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6359" w14:textId="77777777" w:rsidR="00513FB7" w:rsidRDefault="00513FB7">
    <w:pPr>
      <w:pStyle w:val="Piedepgina"/>
      <w:jc w:val="right"/>
    </w:pPr>
    <w:r>
      <w:fldChar w:fldCharType="begin"/>
    </w:r>
    <w:r>
      <w:instrText>PAGE   \* MERGEFORMAT</w:instrText>
    </w:r>
    <w:r>
      <w:fldChar w:fldCharType="separate"/>
    </w:r>
    <w:r w:rsidRPr="00BC3DC5">
      <w:rPr>
        <w:noProof/>
        <w:lang w:val="es-ES"/>
      </w:rPr>
      <w:t>30</w:t>
    </w:r>
    <w:r>
      <w:fldChar w:fldCharType="end"/>
    </w:r>
  </w:p>
  <w:p w14:paraId="72E22EF6" w14:textId="77777777" w:rsidR="00513FB7" w:rsidRDefault="00513F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993E" w14:textId="77777777" w:rsidR="00EC140D" w:rsidRDefault="00EC140D" w:rsidP="0073789F">
      <w:pPr>
        <w:spacing w:after="0" w:line="240" w:lineRule="auto"/>
      </w:pPr>
      <w:r>
        <w:separator/>
      </w:r>
    </w:p>
  </w:footnote>
  <w:footnote w:type="continuationSeparator" w:id="0">
    <w:p w14:paraId="2253BC77" w14:textId="77777777" w:rsidR="00EC140D" w:rsidRDefault="00EC140D" w:rsidP="00737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04BE" w14:textId="7F4FF28B" w:rsidR="001806FD" w:rsidRDefault="00EC140D">
    <w:pPr>
      <w:pStyle w:val="Encabezado"/>
    </w:pPr>
    <w:r>
      <w:rPr>
        <w:noProof/>
      </w:rPr>
      <w:pict w14:anchorId="02EAA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26751" o:spid="_x0000_s2050" type="#_x0000_t136" style="position:absolute;margin-left:0;margin-top:0;width:538.05pt;height:84.95pt;rotation:315;z-index:-251655168;mso-position-horizontal:center;mso-position-horizontal-relative:margin;mso-position-vertical:center;mso-position-vertical-relative:margin" o:allowincell="f" fillcolor="silver" stroked="f">
          <v:fill opacity=".5"/>
          <v:textpath style="font-family:&quot;Calibri&quot;;font-size:1pt" string="MANUSCRITO ACEP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066B" w14:textId="024AB5D1" w:rsidR="001806FD" w:rsidRDefault="00EC140D">
    <w:pPr>
      <w:pStyle w:val="Encabezado"/>
    </w:pPr>
    <w:r>
      <w:rPr>
        <w:noProof/>
      </w:rPr>
      <w:pict w14:anchorId="5538E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26752" o:spid="_x0000_s2051" type="#_x0000_t136" style="position:absolute;margin-left:0;margin-top:0;width:538.05pt;height:84.95pt;rotation:315;z-index:-251653120;mso-position-horizontal:center;mso-position-horizontal-relative:margin;mso-position-vertical:center;mso-position-vertical-relative:margin" o:allowincell="f" fillcolor="silver" stroked="f">
          <v:fill opacity=".5"/>
          <v:textpath style="font-family:&quot;Calibri&quot;;font-size:1pt" string="MANUSCRITO ACEP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5677" w14:textId="2D9BC231" w:rsidR="001806FD" w:rsidRDefault="00EC140D">
    <w:pPr>
      <w:pStyle w:val="Encabezado"/>
    </w:pPr>
    <w:r>
      <w:rPr>
        <w:noProof/>
      </w:rPr>
      <w:pict w14:anchorId="2C6B5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26750" o:spid="_x0000_s2049" type="#_x0000_t136" style="position:absolute;margin-left:0;margin-top:0;width:538.05pt;height:84.95pt;rotation:315;z-index:-251657216;mso-position-horizontal:center;mso-position-horizontal-relative:margin;mso-position-vertical:center;mso-position-vertical-relative:margin" o:allowincell="f" fillcolor="silver" stroked="f">
          <v:fill opacity=".5"/>
          <v:textpath style="font-family:&quot;Calibri&quot;;font-size:1pt" string="MANUSCRITO ACEP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4493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06972"/>
    <w:multiLevelType w:val="hybridMultilevel"/>
    <w:tmpl w:val="A43AD5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2347C2"/>
    <w:multiLevelType w:val="multilevel"/>
    <w:tmpl w:val="4C3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42C6D"/>
    <w:multiLevelType w:val="multilevel"/>
    <w:tmpl w:val="3B2C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223053"/>
    <w:multiLevelType w:val="multilevel"/>
    <w:tmpl w:val="4D3A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022AA"/>
    <w:multiLevelType w:val="multilevel"/>
    <w:tmpl w:val="28F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64593"/>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1079DA"/>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F513F8"/>
    <w:multiLevelType w:val="hybridMultilevel"/>
    <w:tmpl w:val="88209964"/>
    <w:lvl w:ilvl="0" w:tplc="9784194A">
      <w:start w:val="1"/>
      <w:numFmt w:val="decimal"/>
      <w:lvlText w:val="%1."/>
      <w:lvlJc w:val="left"/>
      <w:pPr>
        <w:ind w:left="720" w:hanging="360"/>
      </w:pPr>
      <w:rPr>
        <w:rFonts w:hint="default"/>
        <w:color w:val="00000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846CCF"/>
    <w:multiLevelType w:val="multilevel"/>
    <w:tmpl w:val="FF98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F17ED6"/>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531EA3"/>
    <w:multiLevelType w:val="hybridMultilevel"/>
    <w:tmpl w:val="10DADD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5A35CD"/>
    <w:multiLevelType w:val="multilevel"/>
    <w:tmpl w:val="586C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C0594F"/>
    <w:multiLevelType w:val="multilevel"/>
    <w:tmpl w:val="FBEE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237F12"/>
    <w:multiLevelType w:val="multilevel"/>
    <w:tmpl w:val="552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1135AB"/>
    <w:multiLevelType w:val="multilevel"/>
    <w:tmpl w:val="2BD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554A11"/>
    <w:multiLevelType w:val="multilevel"/>
    <w:tmpl w:val="780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ED1AA8"/>
    <w:multiLevelType w:val="multilevel"/>
    <w:tmpl w:val="AF6A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FA1122"/>
    <w:multiLevelType w:val="multilevel"/>
    <w:tmpl w:val="F252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615491"/>
    <w:multiLevelType w:val="multilevel"/>
    <w:tmpl w:val="EEB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3B6B37"/>
    <w:multiLevelType w:val="multilevel"/>
    <w:tmpl w:val="D14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C20660"/>
    <w:multiLevelType w:val="multilevel"/>
    <w:tmpl w:val="63F4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C157CD"/>
    <w:multiLevelType w:val="hybridMultilevel"/>
    <w:tmpl w:val="C936B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74E33E5"/>
    <w:multiLevelType w:val="multilevel"/>
    <w:tmpl w:val="3CE8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4C3480"/>
    <w:multiLevelType w:val="multilevel"/>
    <w:tmpl w:val="873C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3"/>
  </w:num>
  <w:num w:numId="3">
    <w:abstractNumId w:val="21"/>
  </w:num>
  <w:num w:numId="4">
    <w:abstractNumId w:val="19"/>
  </w:num>
  <w:num w:numId="5">
    <w:abstractNumId w:val="2"/>
  </w:num>
  <w:num w:numId="6">
    <w:abstractNumId w:val="5"/>
  </w:num>
  <w:num w:numId="7">
    <w:abstractNumId w:val="15"/>
  </w:num>
  <w:num w:numId="8">
    <w:abstractNumId w:val="3"/>
  </w:num>
  <w:num w:numId="9">
    <w:abstractNumId w:val="4"/>
  </w:num>
  <w:num w:numId="10">
    <w:abstractNumId w:val="17"/>
  </w:num>
  <w:num w:numId="11">
    <w:abstractNumId w:val="12"/>
  </w:num>
  <w:num w:numId="12">
    <w:abstractNumId w:val="24"/>
  </w:num>
  <w:num w:numId="13">
    <w:abstractNumId w:val="16"/>
  </w:num>
  <w:num w:numId="14">
    <w:abstractNumId w:val="14"/>
  </w:num>
  <w:num w:numId="15">
    <w:abstractNumId w:val="18"/>
  </w:num>
  <w:num w:numId="16">
    <w:abstractNumId w:val="9"/>
  </w:num>
  <w:num w:numId="17">
    <w:abstractNumId w:val="13"/>
  </w:num>
  <w:num w:numId="18">
    <w:abstractNumId w:val="11"/>
  </w:num>
  <w:num w:numId="19">
    <w:abstractNumId w:val="1"/>
  </w:num>
  <w:num w:numId="20">
    <w:abstractNumId w:val="6"/>
  </w:num>
  <w:num w:numId="21">
    <w:abstractNumId w:val="10"/>
  </w:num>
  <w:num w:numId="22">
    <w:abstractNumId w:val="22"/>
  </w:num>
  <w:num w:numId="23">
    <w:abstractNumId w:val="7"/>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n-US" w:vendorID="64" w:dllVersion="6" w:nlCheck="1" w:checkStyle="0"/>
  <w:activeWritingStyle w:appName="MSWord" w:lang="es-CO" w:vendorID="64" w:dllVersion="6" w:nlCheck="1" w:checkStyle="0"/>
  <w:activeWritingStyle w:appName="MSWord" w:lang="es-ES" w:vendorID="64" w:dllVersion="6" w:nlCheck="1" w:checkStyle="0"/>
  <w:activeWritingStyle w:appName="MSWord" w:lang="es-CO"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14"/>
    <w:rsid w:val="00003AFA"/>
    <w:rsid w:val="000056C2"/>
    <w:rsid w:val="00005880"/>
    <w:rsid w:val="00010994"/>
    <w:rsid w:val="0001210B"/>
    <w:rsid w:val="00016ED3"/>
    <w:rsid w:val="000254A5"/>
    <w:rsid w:val="000276F9"/>
    <w:rsid w:val="00032127"/>
    <w:rsid w:val="0004468F"/>
    <w:rsid w:val="000517E6"/>
    <w:rsid w:val="00055543"/>
    <w:rsid w:val="00065FFF"/>
    <w:rsid w:val="00085FA4"/>
    <w:rsid w:val="00090271"/>
    <w:rsid w:val="0009698E"/>
    <w:rsid w:val="000A00D2"/>
    <w:rsid w:val="000A396A"/>
    <w:rsid w:val="000B15EB"/>
    <w:rsid w:val="000B3032"/>
    <w:rsid w:val="000B4B9F"/>
    <w:rsid w:val="000C0AE2"/>
    <w:rsid w:val="000C5064"/>
    <w:rsid w:val="000D0F61"/>
    <w:rsid w:val="000D2734"/>
    <w:rsid w:val="000D6F2E"/>
    <w:rsid w:val="000E25F0"/>
    <w:rsid w:val="000E4ECE"/>
    <w:rsid w:val="000F3104"/>
    <w:rsid w:val="000F6640"/>
    <w:rsid w:val="000F7AC7"/>
    <w:rsid w:val="00101838"/>
    <w:rsid w:val="00103C41"/>
    <w:rsid w:val="00104BB1"/>
    <w:rsid w:val="00122450"/>
    <w:rsid w:val="001247A1"/>
    <w:rsid w:val="001266F0"/>
    <w:rsid w:val="0013271F"/>
    <w:rsid w:val="001403CE"/>
    <w:rsid w:val="001519CD"/>
    <w:rsid w:val="00156862"/>
    <w:rsid w:val="001707F7"/>
    <w:rsid w:val="00172226"/>
    <w:rsid w:val="001723AD"/>
    <w:rsid w:val="001749E1"/>
    <w:rsid w:val="001778CF"/>
    <w:rsid w:val="001804E4"/>
    <w:rsid w:val="001806FD"/>
    <w:rsid w:val="001808F8"/>
    <w:rsid w:val="0018090B"/>
    <w:rsid w:val="00184AA6"/>
    <w:rsid w:val="0019222F"/>
    <w:rsid w:val="001A597B"/>
    <w:rsid w:val="001C2C8B"/>
    <w:rsid w:val="001C7578"/>
    <w:rsid w:val="001D0F43"/>
    <w:rsid w:val="001E08FB"/>
    <w:rsid w:val="001E1EAC"/>
    <w:rsid w:val="001F4474"/>
    <w:rsid w:val="00204EFD"/>
    <w:rsid w:val="002065CC"/>
    <w:rsid w:val="00221037"/>
    <w:rsid w:val="00221596"/>
    <w:rsid w:val="0022693E"/>
    <w:rsid w:val="00237990"/>
    <w:rsid w:val="002421CD"/>
    <w:rsid w:val="00244919"/>
    <w:rsid w:val="00252FF1"/>
    <w:rsid w:val="00256272"/>
    <w:rsid w:val="00263A7E"/>
    <w:rsid w:val="0026450C"/>
    <w:rsid w:val="00283DD9"/>
    <w:rsid w:val="002973C3"/>
    <w:rsid w:val="00297C29"/>
    <w:rsid w:val="002B34DA"/>
    <w:rsid w:val="002B5CEF"/>
    <w:rsid w:val="002B747B"/>
    <w:rsid w:val="002B7A1F"/>
    <w:rsid w:val="002B7E36"/>
    <w:rsid w:val="002C301F"/>
    <w:rsid w:val="002C7AF6"/>
    <w:rsid w:val="002D78A8"/>
    <w:rsid w:val="002E0446"/>
    <w:rsid w:val="002E57B8"/>
    <w:rsid w:val="00317B11"/>
    <w:rsid w:val="00324F28"/>
    <w:rsid w:val="0032667C"/>
    <w:rsid w:val="003319FB"/>
    <w:rsid w:val="003376A1"/>
    <w:rsid w:val="00340C70"/>
    <w:rsid w:val="003415C6"/>
    <w:rsid w:val="0036334C"/>
    <w:rsid w:val="0036764B"/>
    <w:rsid w:val="003715F4"/>
    <w:rsid w:val="00375CFA"/>
    <w:rsid w:val="00386E13"/>
    <w:rsid w:val="00390939"/>
    <w:rsid w:val="003A16BA"/>
    <w:rsid w:val="003C4CA6"/>
    <w:rsid w:val="003C5573"/>
    <w:rsid w:val="003C5B57"/>
    <w:rsid w:val="003D141C"/>
    <w:rsid w:val="003D6686"/>
    <w:rsid w:val="003E10F9"/>
    <w:rsid w:val="003E5336"/>
    <w:rsid w:val="003F18B9"/>
    <w:rsid w:val="003F5BCB"/>
    <w:rsid w:val="003F5CEA"/>
    <w:rsid w:val="003F67BD"/>
    <w:rsid w:val="003F6C49"/>
    <w:rsid w:val="003F7161"/>
    <w:rsid w:val="003F7926"/>
    <w:rsid w:val="004002B7"/>
    <w:rsid w:val="00401966"/>
    <w:rsid w:val="00410384"/>
    <w:rsid w:val="004111AC"/>
    <w:rsid w:val="00412D06"/>
    <w:rsid w:val="00422F6F"/>
    <w:rsid w:val="00423AC5"/>
    <w:rsid w:val="00424D54"/>
    <w:rsid w:val="00440CC9"/>
    <w:rsid w:val="004547B4"/>
    <w:rsid w:val="00455AA6"/>
    <w:rsid w:val="00462C25"/>
    <w:rsid w:val="0047408F"/>
    <w:rsid w:val="00487DDA"/>
    <w:rsid w:val="00490CDB"/>
    <w:rsid w:val="00492583"/>
    <w:rsid w:val="00493D19"/>
    <w:rsid w:val="004C4873"/>
    <w:rsid w:val="004D1D9B"/>
    <w:rsid w:val="004E75FF"/>
    <w:rsid w:val="004F152C"/>
    <w:rsid w:val="004F4D4E"/>
    <w:rsid w:val="004F595F"/>
    <w:rsid w:val="00503C41"/>
    <w:rsid w:val="0050582E"/>
    <w:rsid w:val="0050688B"/>
    <w:rsid w:val="00513FB7"/>
    <w:rsid w:val="005153F7"/>
    <w:rsid w:val="00516386"/>
    <w:rsid w:val="00523F51"/>
    <w:rsid w:val="00534CBC"/>
    <w:rsid w:val="0053773C"/>
    <w:rsid w:val="005402C6"/>
    <w:rsid w:val="0054102A"/>
    <w:rsid w:val="0054194F"/>
    <w:rsid w:val="00547F4B"/>
    <w:rsid w:val="00555BE6"/>
    <w:rsid w:val="00557A91"/>
    <w:rsid w:val="0056019D"/>
    <w:rsid w:val="0057177E"/>
    <w:rsid w:val="0057705C"/>
    <w:rsid w:val="00577151"/>
    <w:rsid w:val="0059023C"/>
    <w:rsid w:val="005A79BC"/>
    <w:rsid w:val="005B1552"/>
    <w:rsid w:val="005C2088"/>
    <w:rsid w:val="005C4210"/>
    <w:rsid w:val="005D021E"/>
    <w:rsid w:val="005D476B"/>
    <w:rsid w:val="005E1C6D"/>
    <w:rsid w:val="005E44AC"/>
    <w:rsid w:val="005E634F"/>
    <w:rsid w:val="005E67AF"/>
    <w:rsid w:val="005E6B5F"/>
    <w:rsid w:val="005F7742"/>
    <w:rsid w:val="005F7973"/>
    <w:rsid w:val="00600EBE"/>
    <w:rsid w:val="00601065"/>
    <w:rsid w:val="00603C02"/>
    <w:rsid w:val="00616DAF"/>
    <w:rsid w:val="0062316E"/>
    <w:rsid w:val="00623ADC"/>
    <w:rsid w:val="00624098"/>
    <w:rsid w:val="00627F41"/>
    <w:rsid w:val="00635CFE"/>
    <w:rsid w:val="006361BA"/>
    <w:rsid w:val="006439DB"/>
    <w:rsid w:val="00644C00"/>
    <w:rsid w:val="00647092"/>
    <w:rsid w:val="00661855"/>
    <w:rsid w:val="006627BA"/>
    <w:rsid w:val="006651BE"/>
    <w:rsid w:val="00672558"/>
    <w:rsid w:val="00675D47"/>
    <w:rsid w:val="00677CD3"/>
    <w:rsid w:val="00682DF0"/>
    <w:rsid w:val="00684198"/>
    <w:rsid w:val="00686880"/>
    <w:rsid w:val="006A515F"/>
    <w:rsid w:val="006A51E8"/>
    <w:rsid w:val="006C023C"/>
    <w:rsid w:val="006C0E8B"/>
    <w:rsid w:val="006C311F"/>
    <w:rsid w:val="006C58D0"/>
    <w:rsid w:val="006D19B8"/>
    <w:rsid w:val="006D6DB7"/>
    <w:rsid w:val="006E7F29"/>
    <w:rsid w:val="00702C7F"/>
    <w:rsid w:val="00703B85"/>
    <w:rsid w:val="00710616"/>
    <w:rsid w:val="007144F7"/>
    <w:rsid w:val="00715893"/>
    <w:rsid w:val="00727392"/>
    <w:rsid w:val="007376AF"/>
    <w:rsid w:val="0073789F"/>
    <w:rsid w:val="00740E6B"/>
    <w:rsid w:val="00741E09"/>
    <w:rsid w:val="007428A4"/>
    <w:rsid w:val="00744EF6"/>
    <w:rsid w:val="00745A7E"/>
    <w:rsid w:val="00756E94"/>
    <w:rsid w:val="00777AA8"/>
    <w:rsid w:val="0079227B"/>
    <w:rsid w:val="007941CB"/>
    <w:rsid w:val="00794AA3"/>
    <w:rsid w:val="007B583E"/>
    <w:rsid w:val="007C575D"/>
    <w:rsid w:val="007D0170"/>
    <w:rsid w:val="007D0DFB"/>
    <w:rsid w:val="007D26FA"/>
    <w:rsid w:val="007D2998"/>
    <w:rsid w:val="007D5B6C"/>
    <w:rsid w:val="007D6056"/>
    <w:rsid w:val="007D7B4F"/>
    <w:rsid w:val="007F1653"/>
    <w:rsid w:val="007F2141"/>
    <w:rsid w:val="007F2850"/>
    <w:rsid w:val="007F6828"/>
    <w:rsid w:val="00800FB3"/>
    <w:rsid w:val="008332C4"/>
    <w:rsid w:val="00843558"/>
    <w:rsid w:val="00850542"/>
    <w:rsid w:val="00854B0E"/>
    <w:rsid w:val="00855166"/>
    <w:rsid w:val="008624B9"/>
    <w:rsid w:val="00866827"/>
    <w:rsid w:val="00870110"/>
    <w:rsid w:val="00873998"/>
    <w:rsid w:val="00887342"/>
    <w:rsid w:val="00896884"/>
    <w:rsid w:val="008A11D1"/>
    <w:rsid w:val="008A7B3E"/>
    <w:rsid w:val="008B275D"/>
    <w:rsid w:val="008B3555"/>
    <w:rsid w:val="008B3D4A"/>
    <w:rsid w:val="008C10B2"/>
    <w:rsid w:val="008C2E3F"/>
    <w:rsid w:val="008C4A06"/>
    <w:rsid w:val="008C4E50"/>
    <w:rsid w:val="008D1156"/>
    <w:rsid w:val="008D230A"/>
    <w:rsid w:val="008D3250"/>
    <w:rsid w:val="008D3BF8"/>
    <w:rsid w:val="008E31A9"/>
    <w:rsid w:val="008E7F1C"/>
    <w:rsid w:val="008F35E2"/>
    <w:rsid w:val="008F45BD"/>
    <w:rsid w:val="008F7672"/>
    <w:rsid w:val="00904CAC"/>
    <w:rsid w:val="00910668"/>
    <w:rsid w:val="00926AB5"/>
    <w:rsid w:val="00940785"/>
    <w:rsid w:val="009435F5"/>
    <w:rsid w:val="00945B8E"/>
    <w:rsid w:val="009515BC"/>
    <w:rsid w:val="009628D9"/>
    <w:rsid w:val="00966B52"/>
    <w:rsid w:val="00970CAF"/>
    <w:rsid w:val="0097442B"/>
    <w:rsid w:val="009A2C21"/>
    <w:rsid w:val="009A660D"/>
    <w:rsid w:val="009B507D"/>
    <w:rsid w:val="009C01BA"/>
    <w:rsid w:val="009C1B19"/>
    <w:rsid w:val="009C36D1"/>
    <w:rsid w:val="009D3B67"/>
    <w:rsid w:val="009D5B37"/>
    <w:rsid w:val="009E182D"/>
    <w:rsid w:val="009F3FC6"/>
    <w:rsid w:val="009F420C"/>
    <w:rsid w:val="009F61F7"/>
    <w:rsid w:val="009F6563"/>
    <w:rsid w:val="00A1502F"/>
    <w:rsid w:val="00A22462"/>
    <w:rsid w:val="00A303A8"/>
    <w:rsid w:val="00A32FD8"/>
    <w:rsid w:val="00A33271"/>
    <w:rsid w:val="00A35D72"/>
    <w:rsid w:val="00A363C1"/>
    <w:rsid w:val="00A369C9"/>
    <w:rsid w:val="00A4721E"/>
    <w:rsid w:val="00A50326"/>
    <w:rsid w:val="00A505CF"/>
    <w:rsid w:val="00A54799"/>
    <w:rsid w:val="00A5492D"/>
    <w:rsid w:val="00A54F6D"/>
    <w:rsid w:val="00A556AC"/>
    <w:rsid w:val="00A56B1A"/>
    <w:rsid w:val="00A618EE"/>
    <w:rsid w:val="00A62847"/>
    <w:rsid w:val="00A630D1"/>
    <w:rsid w:val="00A70D3E"/>
    <w:rsid w:val="00A76BD8"/>
    <w:rsid w:val="00A76C6E"/>
    <w:rsid w:val="00A83508"/>
    <w:rsid w:val="00A86DEC"/>
    <w:rsid w:val="00A90D1B"/>
    <w:rsid w:val="00A936BF"/>
    <w:rsid w:val="00A97FB8"/>
    <w:rsid w:val="00AA2CEA"/>
    <w:rsid w:val="00AB0C88"/>
    <w:rsid w:val="00AB24D0"/>
    <w:rsid w:val="00AB619C"/>
    <w:rsid w:val="00AB79C2"/>
    <w:rsid w:val="00AC352F"/>
    <w:rsid w:val="00AD3FEE"/>
    <w:rsid w:val="00AD511C"/>
    <w:rsid w:val="00AD6CA2"/>
    <w:rsid w:val="00AD70D5"/>
    <w:rsid w:val="00AE067F"/>
    <w:rsid w:val="00AE1F00"/>
    <w:rsid w:val="00AE4314"/>
    <w:rsid w:val="00AE486E"/>
    <w:rsid w:val="00AE5769"/>
    <w:rsid w:val="00AE6DEB"/>
    <w:rsid w:val="00AE71D7"/>
    <w:rsid w:val="00AE725D"/>
    <w:rsid w:val="00AE7A62"/>
    <w:rsid w:val="00AF0A7B"/>
    <w:rsid w:val="00AF262A"/>
    <w:rsid w:val="00AF3F87"/>
    <w:rsid w:val="00B00495"/>
    <w:rsid w:val="00B00D7E"/>
    <w:rsid w:val="00B04DDF"/>
    <w:rsid w:val="00B0503D"/>
    <w:rsid w:val="00B06556"/>
    <w:rsid w:val="00B07849"/>
    <w:rsid w:val="00B12F9A"/>
    <w:rsid w:val="00B21D7D"/>
    <w:rsid w:val="00B21E5E"/>
    <w:rsid w:val="00B22BF6"/>
    <w:rsid w:val="00B24A70"/>
    <w:rsid w:val="00B26BFA"/>
    <w:rsid w:val="00B26FCD"/>
    <w:rsid w:val="00B35BD4"/>
    <w:rsid w:val="00B40DFE"/>
    <w:rsid w:val="00B42298"/>
    <w:rsid w:val="00B42833"/>
    <w:rsid w:val="00B5059B"/>
    <w:rsid w:val="00B57E7B"/>
    <w:rsid w:val="00B61F29"/>
    <w:rsid w:val="00B64287"/>
    <w:rsid w:val="00B731F3"/>
    <w:rsid w:val="00B77AA5"/>
    <w:rsid w:val="00B859C3"/>
    <w:rsid w:val="00B85A67"/>
    <w:rsid w:val="00B93517"/>
    <w:rsid w:val="00BA026E"/>
    <w:rsid w:val="00BA0D49"/>
    <w:rsid w:val="00BA3600"/>
    <w:rsid w:val="00BC3DC5"/>
    <w:rsid w:val="00BF4545"/>
    <w:rsid w:val="00C06853"/>
    <w:rsid w:val="00C23578"/>
    <w:rsid w:val="00C32AE3"/>
    <w:rsid w:val="00C33A87"/>
    <w:rsid w:val="00C33F74"/>
    <w:rsid w:val="00C41A33"/>
    <w:rsid w:val="00C44CEB"/>
    <w:rsid w:val="00C70E79"/>
    <w:rsid w:val="00C757F8"/>
    <w:rsid w:val="00C77B19"/>
    <w:rsid w:val="00C96119"/>
    <w:rsid w:val="00CA3844"/>
    <w:rsid w:val="00CB1783"/>
    <w:rsid w:val="00CB565C"/>
    <w:rsid w:val="00CB75B1"/>
    <w:rsid w:val="00CC0A5E"/>
    <w:rsid w:val="00CD0FD0"/>
    <w:rsid w:val="00CD12A3"/>
    <w:rsid w:val="00CE0E7F"/>
    <w:rsid w:val="00CF0631"/>
    <w:rsid w:val="00CF33E5"/>
    <w:rsid w:val="00D003C0"/>
    <w:rsid w:val="00D05062"/>
    <w:rsid w:val="00D11462"/>
    <w:rsid w:val="00D11977"/>
    <w:rsid w:val="00D2348F"/>
    <w:rsid w:val="00D248AE"/>
    <w:rsid w:val="00D24BF9"/>
    <w:rsid w:val="00D276A5"/>
    <w:rsid w:val="00D35E9B"/>
    <w:rsid w:val="00D44553"/>
    <w:rsid w:val="00D463E0"/>
    <w:rsid w:val="00D5784B"/>
    <w:rsid w:val="00D6458E"/>
    <w:rsid w:val="00D72010"/>
    <w:rsid w:val="00D73487"/>
    <w:rsid w:val="00D819B7"/>
    <w:rsid w:val="00D93EEE"/>
    <w:rsid w:val="00D95E23"/>
    <w:rsid w:val="00DB47FD"/>
    <w:rsid w:val="00DC2270"/>
    <w:rsid w:val="00DC2A97"/>
    <w:rsid w:val="00DC688F"/>
    <w:rsid w:val="00DE5389"/>
    <w:rsid w:val="00DF08D2"/>
    <w:rsid w:val="00DF23AD"/>
    <w:rsid w:val="00DF5D00"/>
    <w:rsid w:val="00DF772D"/>
    <w:rsid w:val="00E03A01"/>
    <w:rsid w:val="00E061E7"/>
    <w:rsid w:val="00E10747"/>
    <w:rsid w:val="00E144B1"/>
    <w:rsid w:val="00E1532C"/>
    <w:rsid w:val="00E15C49"/>
    <w:rsid w:val="00E32FED"/>
    <w:rsid w:val="00E35AE5"/>
    <w:rsid w:val="00E40946"/>
    <w:rsid w:val="00E50A70"/>
    <w:rsid w:val="00E5576C"/>
    <w:rsid w:val="00E561F8"/>
    <w:rsid w:val="00E566F8"/>
    <w:rsid w:val="00E63FC6"/>
    <w:rsid w:val="00E6647B"/>
    <w:rsid w:val="00E671C1"/>
    <w:rsid w:val="00E83BAB"/>
    <w:rsid w:val="00E92F6B"/>
    <w:rsid w:val="00E94581"/>
    <w:rsid w:val="00EA4952"/>
    <w:rsid w:val="00EB1664"/>
    <w:rsid w:val="00EB2013"/>
    <w:rsid w:val="00EB2033"/>
    <w:rsid w:val="00EB73DF"/>
    <w:rsid w:val="00EC140D"/>
    <w:rsid w:val="00EC1947"/>
    <w:rsid w:val="00EC6965"/>
    <w:rsid w:val="00ED6FE0"/>
    <w:rsid w:val="00EE1F18"/>
    <w:rsid w:val="00EE69A4"/>
    <w:rsid w:val="00EF5A6F"/>
    <w:rsid w:val="00EF67D5"/>
    <w:rsid w:val="00F019A6"/>
    <w:rsid w:val="00F06A85"/>
    <w:rsid w:val="00F12471"/>
    <w:rsid w:val="00F14327"/>
    <w:rsid w:val="00F1593F"/>
    <w:rsid w:val="00F16B66"/>
    <w:rsid w:val="00F16D7A"/>
    <w:rsid w:val="00F172B0"/>
    <w:rsid w:val="00F209F6"/>
    <w:rsid w:val="00F31298"/>
    <w:rsid w:val="00F35D21"/>
    <w:rsid w:val="00F370E1"/>
    <w:rsid w:val="00F374DD"/>
    <w:rsid w:val="00F41EA0"/>
    <w:rsid w:val="00F53CD1"/>
    <w:rsid w:val="00F54471"/>
    <w:rsid w:val="00F60CD3"/>
    <w:rsid w:val="00F63ACE"/>
    <w:rsid w:val="00F8371B"/>
    <w:rsid w:val="00F929F8"/>
    <w:rsid w:val="00FA2533"/>
    <w:rsid w:val="00FB41DB"/>
    <w:rsid w:val="00FC4DBF"/>
    <w:rsid w:val="00FD05D9"/>
    <w:rsid w:val="00FD5D52"/>
    <w:rsid w:val="00FD7190"/>
    <w:rsid w:val="00FE1D51"/>
    <w:rsid w:val="00FE2BD6"/>
    <w:rsid w:val="00FE73A2"/>
    <w:rsid w:val="00FF0450"/>
    <w:rsid w:val="00FF3C34"/>
    <w:rsid w:val="00FF5773"/>
    <w:rsid w:val="00FF639A"/>
    <w:rsid w:val="00FF75DE"/>
    <w:rsid w:val="00FF7C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1D4F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87"/>
    <w:pPr>
      <w:spacing w:after="200" w:line="276" w:lineRule="auto"/>
    </w:pPr>
    <w:rPr>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adrculamedia11">
    <w:name w:val="Cuadrícula media 11"/>
    <w:uiPriority w:val="99"/>
    <w:semiHidden/>
    <w:rsid w:val="008D3BF8"/>
    <w:rPr>
      <w:color w:val="808080"/>
    </w:rPr>
  </w:style>
  <w:style w:type="character" w:customStyle="1" w:styleId="apple-converted-space">
    <w:name w:val="apple-converted-space"/>
    <w:basedOn w:val="Fuentedeprrafopredeter"/>
    <w:rsid w:val="008D3BF8"/>
  </w:style>
  <w:style w:type="paragraph" w:styleId="Textodeglobo">
    <w:name w:val="Balloon Text"/>
    <w:basedOn w:val="Normal"/>
    <w:link w:val="TextodegloboCar"/>
    <w:uiPriority w:val="99"/>
    <w:semiHidden/>
    <w:unhideWhenUsed/>
    <w:rsid w:val="008D3BF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D3BF8"/>
    <w:rPr>
      <w:rFonts w:ascii="Tahoma" w:hAnsi="Tahoma" w:cs="Tahoma"/>
      <w:sz w:val="16"/>
      <w:szCs w:val="16"/>
    </w:rPr>
  </w:style>
  <w:style w:type="paragraph" w:customStyle="1" w:styleId="EstiloActa">
    <w:name w:val="Estilo Acta"/>
    <w:basedOn w:val="Normal"/>
    <w:link w:val="EstiloActaCar"/>
    <w:qFormat/>
    <w:rsid w:val="00C33A87"/>
    <w:pPr>
      <w:spacing w:line="480" w:lineRule="auto"/>
    </w:pPr>
    <w:rPr>
      <w:rFonts w:ascii="Times New Roman" w:hAnsi="Times New Roman"/>
      <w:sz w:val="24"/>
    </w:rPr>
  </w:style>
  <w:style w:type="paragraph" w:customStyle="1" w:styleId="Listavistosa-nfasis11">
    <w:name w:val="Lista vistosa - Énfasis 11"/>
    <w:basedOn w:val="Normal"/>
    <w:link w:val="Listavistosa-nfasis1Car"/>
    <w:uiPriority w:val="34"/>
    <w:qFormat/>
    <w:rsid w:val="00A62847"/>
    <w:pPr>
      <w:ind w:left="720"/>
      <w:contextualSpacing/>
    </w:pPr>
  </w:style>
  <w:style w:type="character" w:customStyle="1" w:styleId="EstiloActaCar">
    <w:name w:val="Estilo Acta Car"/>
    <w:link w:val="EstiloActa"/>
    <w:rsid w:val="00C33A87"/>
    <w:rPr>
      <w:rFonts w:ascii="Times New Roman" w:hAnsi="Times New Roman"/>
      <w:sz w:val="24"/>
    </w:rPr>
  </w:style>
  <w:style w:type="character" w:customStyle="1" w:styleId="EstiloActa2">
    <w:name w:val="Estilo Acta 2"/>
    <w:uiPriority w:val="1"/>
    <w:rsid w:val="00A62847"/>
    <w:rPr>
      <w:rFonts w:ascii="Times New Roman" w:hAnsi="Times New Roman"/>
      <w:caps/>
      <w:smallCaps w:val="0"/>
      <w:sz w:val="24"/>
    </w:rPr>
  </w:style>
  <w:style w:type="paragraph" w:customStyle="1" w:styleId="Estilo1">
    <w:name w:val="Estilo1"/>
    <w:basedOn w:val="Listavistosa-nfasis11"/>
    <w:link w:val="Estilo1Car"/>
    <w:rsid w:val="008F45BD"/>
    <w:rPr>
      <w:rFonts w:ascii="Times New Roman" w:hAnsi="Times New Roman"/>
      <w:color w:val="0070C0"/>
      <w:sz w:val="24"/>
      <w:u w:val="single"/>
    </w:rPr>
  </w:style>
  <w:style w:type="character" w:customStyle="1" w:styleId="EstiloActa3">
    <w:name w:val="Estilo Acta 3"/>
    <w:uiPriority w:val="1"/>
    <w:rsid w:val="008B3555"/>
    <w:rPr>
      <w:rFonts w:ascii="Times New Roman" w:hAnsi="Times New Roman"/>
      <w:sz w:val="24"/>
      <w:lang w:val="en-US"/>
    </w:rPr>
  </w:style>
  <w:style w:type="character" w:customStyle="1" w:styleId="Listavistosa-nfasis1Car">
    <w:name w:val="Lista vistosa - Énfasis 1 Car"/>
    <w:basedOn w:val="Fuentedeprrafopredeter"/>
    <w:link w:val="Listavistosa-nfasis11"/>
    <w:uiPriority w:val="34"/>
    <w:rsid w:val="008F45BD"/>
  </w:style>
  <w:style w:type="character" w:customStyle="1" w:styleId="Estilo1Car">
    <w:name w:val="Estilo1 Car"/>
    <w:link w:val="Estilo1"/>
    <w:rsid w:val="008F45BD"/>
    <w:rPr>
      <w:rFonts w:ascii="Times New Roman" w:hAnsi="Times New Roman"/>
      <w:color w:val="0070C0"/>
      <w:sz w:val="24"/>
      <w:u w:val="single"/>
    </w:rPr>
  </w:style>
  <w:style w:type="character" w:customStyle="1" w:styleId="ActaIngles">
    <w:name w:val="Acta Ingles"/>
    <w:uiPriority w:val="1"/>
    <w:rsid w:val="008B3555"/>
    <w:rPr>
      <w:rFonts w:ascii="Times New Roman" w:hAnsi="Times New Roman"/>
      <w:sz w:val="24"/>
      <w:lang w:val="en-US"/>
    </w:rPr>
  </w:style>
  <w:style w:type="character" w:customStyle="1" w:styleId="ActaPort">
    <w:name w:val="Acta Port"/>
    <w:uiPriority w:val="1"/>
    <w:rsid w:val="00DB47FD"/>
    <w:rPr>
      <w:rFonts w:ascii="Times New Roman" w:hAnsi="Times New Roman"/>
      <w:sz w:val="24"/>
      <w:lang w:val="pt-BR"/>
    </w:rPr>
  </w:style>
  <w:style w:type="paragraph" w:styleId="Encabezado">
    <w:name w:val="header"/>
    <w:basedOn w:val="Normal"/>
    <w:link w:val="EncabezadoCar"/>
    <w:uiPriority w:val="99"/>
    <w:unhideWhenUsed/>
    <w:rsid w:val="007378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89F"/>
  </w:style>
  <w:style w:type="paragraph" w:styleId="Piedepgina">
    <w:name w:val="footer"/>
    <w:basedOn w:val="Normal"/>
    <w:link w:val="PiedepginaCar"/>
    <w:uiPriority w:val="99"/>
    <w:unhideWhenUsed/>
    <w:rsid w:val="007378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89F"/>
  </w:style>
  <w:style w:type="character" w:customStyle="1" w:styleId="Estilo2">
    <w:name w:val="Estilo2"/>
    <w:uiPriority w:val="1"/>
    <w:rsid w:val="00E144B1"/>
    <w:rPr>
      <w:rFonts w:ascii="Times New Roman" w:hAnsi="Times New Roman"/>
      <w:b/>
      <w:caps/>
      <w:smallCaps w:val="0"/>
      <w:sz w:val="24"/>
    </w:rPr>
  </w:style>
  <w:style w:type="character" w:customStyle="1" w:styleId="Estilo3">
    <w:name w:val="Estilo3"/>
    <w:uiPriority w:val="1"/>
    <w:rsid w:val="00E144B1"/>
    <w:rPr>
      <w:rFonts w:ascii="Times New Roman" w:hAnsi="Times New Roman"/>
      <w:b/>
      <w:sz w:val="24"/>
    </w:rPr>
  </w:style>
  <w:style w:type="character" w:styleId="Nmerodelnea">
    <w:name w:val="line number"/>
    <w:basedOn w:val="Fuentedeprrafopredeter"/>
    <w:uiPriority w:val="99"/>
    <w:semiHidden/>
    <w:unhideWhenUsed/>
    <w:rsid w:val="0079227B"/>
  </w:style>
  <w:style w:type="character" w:styleId="Textoennegrita">
    <w:name w:val="Strong"/>
    <w:uiPriority w:val="22"/>
    <w:qFormat/>
    <w:rsid w:val="00455AA6"/>
    <w:rPr>
      <w:b/>
      <w:bCs/>
    </w:rPr>
  </w:style>
  <w:style w:type="character" w:styleId="Hipervnculo">
    <w:name w:val="Hyperlink"/>
    <w:uiPriority w:val="99"/>
    <w:unhideWhenUsed/>
    <w:rsid w:val="00E561F8"/>
    <w:rPr>
      <w:color w:val="0000FF"/>
      <w:u w:val="single"/>
    </w:rPr>
  </w:style>
  <w:style w:type="character" w:styleId="Hipervnculovisitado">
    <w:name w:val="FollowedHyperlink"/>
    <w:uiPriority w:val="99"/>
    <w:semiHidden/>
    <w:unhideWhenUsed/>
    <w:rsid w:val="001F4474"/>
    <w:rPr>
      <w:color w:val="954F72"/>
      <w:u w:val="single"/>
    </w:rPr>
  </w:style>
  <w:style w:type="character" w:styleId="Refdecomentario">
    <w:name w:val="annotation reference"/>
    <w:uiPriority w:val="99"/>
    <w:semiHidden/>
    <w:unhideWhenUsed/>
    <w:rsid w:val="00003AFA"/>
    <w:rPr>
      <w:sz w:val="16"/>
      <w:szCs w:val="16"/>
    </w:rPr>
  </w:style>
  <w:style w:type="paragraph" w:styleId="Textocomentario">
    <w:name w:val="annotation text"/>
    <w:basedOn w:val="Normal"/>
    <w:link w:val="TextocomentarioCar"/>
    <w:uiPriority w:val="99"/>
    <w:unhideWhenUsed/>
    <w:rsid w:val="00003AFA"/>
    <w:rPr>
      <w:sz w:val="20"/>
      <w:szCs w:val="20"/>
    </w:rPr>
  </w:style>
  <w:style w:type="character" w:customStyle="1" w:styleId="TextocomentarioCar">
    <w:name w:val="Texto comentario Car"/>
    <w:basedOn w:val="Fuentedeprrafopredeter"/>
    <w:link w:val="Textocomentario"/>
    <w:uiPriority w:val="99"/>
    <w:rsid w:val="00003AFA"/>
  </w:style>
  <w:style w:type="paragraph" w:styleId="Asuntodelcomentario">
    <w:name w:val="annotation subject"/>
    <w:basedOn w:val="Textocomentario"/>
    <w:next w:val="Textocomentario"/>
    <w:link w:val="AsuntodelcomentarioCar"/>
    <w:uiPriority w:val="99"/>
    <w:semiHidden/>
    <w:unhideWhenUsed/>
    <w:rsid w:val="00003AFA"/>
    <w:rPr>
      <w:b/>
      <w:bCs/>
    </w:rPr>
  </w:style>
  <w:style w:type="character" w:customStyle="1" w:styleId="AsuntodelcomentarioCar">
    <w:name w:val="Asunto del comentario Car"/>
    <w:link w:val="Asuntodelcomentario"/>
    <w:uiPriority w:val="99"/>
    <w:semiHidden/>
    <w:rsid w:val="00003AFA"/>
    <w:rPr>
      <w:b/>
      <w:bCs/>
    </w:rPr>
  </w:style>
  <w:style w:type="paragraph" w:styleId="Revisin">
    <w:name w:val="Revision"/>
    <w:hidden/>
    <w:uiPriority w:val="99"/>
    <w:semiHidden/>
    <w:rsid w:val="00777AA8"/>
    <w:rPr>
      <w:sz w:val="22"/>
      <w:szCs w:val="22"/>
    </w:rPr>
  </w:style>
  <w:style w:type="character" w:styleId="Textodelmarcadordeposicin">
    <w:name w:val="Placeholder Text"/>
    <w:basedOn w:val="Fuentedeprrafopredeter"/>
    <w:uiPriority w:val="99"/>
    <w:semiHidden/>
    <w:rsid w:val="00AE5769"/>
    <w:rPr>
      <w:color w:val="666666"/>
    </w:rPr>
  </w:style>
  <w:style w:type="character" w:styleId="Mencinsinresolver">
    <w:name w:val="Unresolved Mention"/>
    <w:basedOn w:val="Fuentedeprrafopredeter"/>
    <w:uiPriority w:val="99"/>
    <w:semiHidden/>
    <w:unhideWhenUsed/>
    <w:rsid w:val="001806FD"/>
    <w:rPr>
      <w:color w:val="605E5C"/>
      <w:shd w:val="clear" w:color="auto" w:fill="E1DFDD"/>
    </w:rPr>
  </w:style>
  <w:style w:type="paragraph" w:styleId="NormalWeb">
    <w:name w:val="Normal (Web)"/>
    <w:basedOn w:val="Normal"/>
    <w:uiPriority w:val="99"/>
    <w:semiHidden/>
    <w:unhideWhenUsed/>
    <w:rsid w:val="00970CAF"/>
    <w:pPr>
      <w:spacing w:before="100" w:beforeAutospacing="1" w:after="100" w:afterAutospacing="1" w:line="240" w:lineRule="auto"/>
    </w:pPr>
    <w:rPr>
      <w:rFonts w:ascii="Times New Roman" w:hAnsi="Times New Roman"/>
      <w:sz w:val="24"/>
      <w:szCs w:val="24"/>
      <w:lang w:eastAsia="en-US"/>
    </w:rPr>
  </w:style>
  <w:style w:type="character" w:customStyle="1" w:styleId="il">
    <w:name w:val="il"/>
    <w:basedOn w:val="Fuentedeprrafopredeter"/>
    <w:rsid w:val="00FA2533"/>
  </w:style>
  <w:style w:type="table" w:styleId="Tablaconcuadrcula">
    <w:name w:val="Table Grid"/>
    <w:basedOn w:val="Tablanormal"/>
    <w:uiPriority w:val="39"/>
    <w:rsid w:val="00854B0E"/>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91175">
      <w:bodyDiv w:val="1"/>
      <w:marLeft w:val="0"/>
      <w:marRight w:val="0"/>
      <w:marTop w:val="0"/>
      <w:marBottom w:val="0"/>
      <w:divBdr>
        <w:top w:val="none" w:sz="0" w:space="0" w:color="auto"/>
        <w:left w:val="none" w:sz="0" w:space="0" w:color="auto"/>
        <w:bottom w:val="none" w:sz="0" w:space="0" w:color="auto"/>
        <w:right w:val="none" w:sz="0" w:space="0" w:color="auto"/>
      </w:divBdr>
    </w:div>
    <w:div w:id="444665698">
      <w:bodyDiv w:val="1"/>
      <w:marLeft w:val="0"/>
      <w:marRight w:val="0"/>
      <w:marTop w:val="0"/>
      <w:marBottom w:val="0"/>
      <w:divBdr>
        <w:top w:val="none" w:sz="0" w:space="0" w:color="auto"/>
        <w:left w:val="none" w:sz="0" w:space="0" w:color="auto"/>
        <w:bottom w:val="none" w:sz="0" w:space="0" w:color="auto"/>
        <w:right w:val="none" w:sz="0" w:space="0" w:color="auto"/>
      </w:divBdr>
    </w:div>
    <w:div w:id="466357984">
      <w:bodyDiv w:val="1"/>
      <w:marLeft w:val="0"/>
      <w:marRight w:val="0"/>
      <w:marTop w:val="0"/>
      <w:marBottom w:val="0"/>
      <w:divBdr>
        <w:top w:val="none" w:sz="0" w:space="0" w:color="auto"/>
        <w:left w:val="none" w:sz="0" w:space="0" w:color="auto"/>
        <w:bottom w:val="none" w:sz="0" w:space="0" w:color="auto"/>
        <w:right w:val="none" w:sz="0" w:space="0" w:color="auto"/>
      </w:divBdr>
    </w:div>
    <w:div w:id="842355808">
      <w:bodyDiv w:val="1"/>
      <w:marLeft w:val="0"/>
      <w:marRight w:val="0"/>
      <w:marTop w:val="0"/>
      <w:marBottom w:val="0"/>
      <w:divBdr>
        <w:top w:val="none" w:sz="0" w:space="0" w:color="auto"/>
        <w:left w:val="none" w:sz="0" w:space="0" w:color="auto"/>
        <w:bottom w:val="none" w:sz="0" w:space="0" w:color="auto"/>
        <w:right w:val="none" w:sz="0" w:space="0" w:color="auto"/>
      </w:divBdr>
    </w:div>
    <w:div w:id="997536779">
      <w:bodyDiv w:val="1"/>
      <w:marLeft w:val="0"/>
      <w:marRight w:val="0"/>
      <w:marTop w:val="0"/>
      <w:marBottom w:val="0"/>
      <w:divBdr>
        <w:top w:val="none" w:sz="0" w:space="0" w:color="auto"/>
        <w:left w:val="none" w:sz="0" w:space="0" w:color="auto"/>
        <w:bottom w:val="none" w:sz="0" w:space="0" w:color="auto"/>
        <w:right w:val="none" w:sz="0" w:space="0" w:color="auto"/>
      </w:divBdr>
    </w:div>
    <w:div w:id="1027215222">
      <w:bodyDiv w:val="1"/>
      <w:marLeft w:val="0"/>
      <w:marRight w:val="0"/>
      <w:marTop w:val="0"/>
      <w:marBottom w:val="0"/>
      <w:divBdr>
        <w:top w:val="none" w:sz="0" w:space="0" w:color="auto"/>
        <w:left w:val="none" w:sz="0" w:space="0" w:color="auto"/>
        <w:bottom w:val="none" w:sz="0" w:space="0" w:color="auto"/>
        <w:right w:val="none" w:sz="0" w:space="0" w:color="auto"/>
      </w:divBdr>
    </w:div>
    <w:div w:id="1495416619">
      <w:bodyDiv w:val="1"/>
      <w:marLeft w:val="0"/>
      <w:marRight w:val="0"/>
      <w:marTop w:val="0"/>
      <w:marBottom w:val="0"/>
      <w:divBdr>
        <w:top w:val="none" w:sz="0" w:space="0" w:color="auto"/>
        <w:left w:val="none" w:sz="0" w:space="0" w:color="auto"/>
        <w:bottom w:val="none" w:sz="0" w:space="0" w:color="auto"/>
        <w:right w:val="none" w:sz="0" w:space="0" w:color="auto"/>
      </w:divBdr>
    </w:div>
    <w:div w:id="1772385511">
      <w:bodyDiv w:val="1"/>
      <w:marLeft w:val="0"/>
      <w:marRight w:val="0"/>
      <w:marTop w:val="0"/>
      <w:marBottom w:val="0"/>
      <w:divBdr>
        <w:top w:val="none" w:sz="0" w:space="0" w:color="auto"/>
        <w:left w:val="none" w:sz="0" w:space="0" w:color="auto"/>
        <w:bottom w:val="none" w:sz="0" w:space="0" w:color="auto"/>
        <w:right w:val="none" w:sz="0" w:space="0" w:color="auto"/>
      </w:divBdr>
    </w:div>
    <w:div w:id="1954894074">
      <w:bodyDiv w:val="1"/>
      <w:marLeft w:val="0"/>
      <w:marRight w:val="0"/>
      <w:marTop w:val="0"/>
      <w:marBottom w:val="0"/>
      <w:divBdr>
        <w:top w:val="none" w:sz="0" w:space="0" w:color="auto"/>
        <w:left w:val="none" w:sz="0" w:space="0" w:color="auto"/>
        <w:bottom w:val="none" w:sz="0" w:space="0" w:color="auto"/>
        <w:right w:val="none" w:sz="0" w:space="0" w:color="auto"/>
      </w:divBdr>
    </w:div>
    <w:div w:id="199540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3596-020-00442-w" TargetMode="External"/><Relationship Id="rId21" Type="http://schemas.openxmlformats.org/officeDocument/2006/relationships/hyperlink" Target="https://doi.org/10.1007/s12298-021-00964-w" TargetMode="External"/><Relationship Id="rId42" Type="http://schemas.openxmlformats.org/officeDocument/2006/relationships/hyperlink" Target="https://doi.org/10.1016/j.heliyon.2021.e07681" TargetMode="External"/><Relationship Id="rId47" Type="http://schemas.openxmlformats.org/officeDocument/2006/relationships/hyperlink" Target="https://repository.uniminuto.edu/bitstream/10656/4882/1/T.AIG_GarciaPinillaAlejandraMilena_2017.pdf" TargetMode="External"/><Relationship Id="rId63" Type="http://schemas.openxmlformats.org/officeDocument/2006/relationships/hyperlink" Target="https://doi.org/10.1080/03235408.2012.749695" TargetMode="External"/><Relationship Id="rId68"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orcid.org/0009-0001-1810-0224" TargetMode="External"/><Relationship Id="rId29" Type="http://schemas.openxmlformats.org/officeDocument/2006/relationships/hyperlink" Target="https://doi.org/10.3389/fmicb.2020.00560" TargetMode="External"/><Relationship Id="rId11" Type="http://schemas.openxmlformats.org/officeDocument/2006/relationships/hyperlink" Target="mailto:catalina.valencia@udea.edu.co" TargetMode="External"/><Relationship Id="rId24" Type="http://schemas.openxmlformats.org/officeDocument/2006/relationships/hyperlink" Target="https://doi.org/10.3389/fmicb.2022.784109" TargetMode="External"/><Relationship Id="rId32" Type="http://schemas.openxmlformats.org/officeDocument/2006/relationships/hyperlink" Target="https://doi.org/10.14295/cs.v9i4.2619" TargetMode="External"/><Relationship Id="rId37" Type="http://schemas.openxmlformats.org/officeDocument/2006/relationships/hyperlink" Target="https://doi.org/10.1016/j.cropro.2022.106047" TargetMode="External"/><Relationship Id="rId40" Type="http://schemas.openxmlformats.org/officeDocument/2006/relationships/hyperlink" Target="https://doi.org/10.3390/toxins8040111" TargetMode="External"/><Relationship Id="rId45" Type="http://schemas.openxmlformats.org/officeDocument/2006/relationships/hyperlink" Target="https://doi.org/10.1007/978-3-030-62140-7_7" TargetMode="External"/><Relationship Id="rId53" Type="http://schemas.openxmlformats.org/officeDocument/2006/relationships/hyperlink" Target="https://doi.org/10.1038/s41598-020-65262-z" TargetMode="External"/><Relationship Id="rId58" Type="http://schemas.openxmlformats.org/officeDocument/2006/relationships/hyperlink" Target="https://doi.org/10.3390/agronomy11101995" TargetMode="External"/><Relationship Id="rId66" Type="http://schemas.openxmlformats.org/officeDocument/2006/relationships/image" Target="media/image3.png"/><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j.ijbiomac.2022.11.161" TargetMode="External"/><Relationship Id="rId19" Type="http://schemas.openxmlformats.org/officeDocument/2006/relationships/hyperlink" Target="https://doi.org/10.14482/inde.39.2.579.546" TargetMode="External"/><Relationship Id="rId14" Type="http://schemas.openxmlformats.org/officeDocument/2006/relationships/hyperlink" Target="https://orcid.org/0009-0008-5513-1370" TargetMode="External"/><Relationship Id="rId22" Type="http://schemas.openxmlformats.org/officeDocument/2006/relationships/hyperlink" Target="https://doi.org/10.1007/s10526-018-9872-x" TargetMode="External"/><Relationship Id="rId27" Type="http://schemas.openxmlformats.org/officeDocument/2006/relationships/hyperlink" Target="https://doi.org/10.1080/00275514.1948.12017741" TargetMode="External"/><Relationship Id="rId30" Type="http://schemas.openxmlformats.org/officeDocument/2006/relationships/hyperlink" Target="https://doi.org/10.1016/j.cub.2020.08.011" TargetMode="External"/><Relationship Id="rId35" Type="http://schemas.openxmlformats.org/officeDocument/2006/relationships/hyperlink" Target="http://geisseler.ucdavis.edu/Guidelines/Muestreo_de_prueba_de_suelo_PK.pdf" TargetMode="External"/><Relationship Id="rId43" Type="http://schemas.openxmlformats.org/officeDocument/2006/relationships/hyperlink" Target="https://doi.org/10.1080/23322039.2022.2154002" TargetMode="External"/><Relationship Id="rId48" Type="http://schemas.openxmlformats.org/officeDocument/2006/relationships/hyperlink" Target="https://repositorio.fedepalma.org/handle/123456789/141090" TargetMode="External"/><Relationship Id="rId56" Type="http://schemas.openxmlformats.org/officeDocument/2006/relationships/hyperlink" Target="http://palmoilis.mpob.gov.my/publications/OPB/opb76-sundram.pdf" TargetMode="External"/><Relationship Id="rId64" Type="http://schemas.openxmlformats.org/officeDocument/2006/relationships/chart" Target="charts/chart1.xml"/><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doi.org/10.1016/j.postharvbio.2021.111572"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sergio.buitrago@udea.edu.co" TargetMode="External"/><Relationship Id="rId17" Type="http://schemas.openxmlformats.org/officeDocument/2006/relationships/hyperlink" Target="https://orcid.org/0000-0002-0215-9993" TargetMode="External"/><Relationship Id="rId25" Type="http://schemas.openxmlformats.org/officeDocument/2006/relationships/hyperlink" Target="https://doi.org/10.1128/EC.00050-10" TargetMode="External"/><Relationship Id="rId33" Type="http://schemas.openxmlformats.org/officeDocument/2006/relationships/hyperlink" Target="https://doi.org/10.1016/j.ejbt.2020.06.006" TargetMode="External"/><Relationship Id="rId38" Type="http://schemas.openxmlformats.org/officeDocument/2006/relationships/hyperlink" Target="https://doi.org/10.1093/jxb/ert212" TargetMode="External"/><Relationship Id="rId46" Type="http://schemas.openxmlformats.org/officeDocument/2006/relationships/hyperlink" Target="https://www.nlm.nih.gov/oet/ed/stats/02-900.html" TargetMode="External"/><Relationship Id="rId59" Type="http://schemas.openxmlformats.org/officeDocument/2006/relationships/hyperlink" Target="https://doi.org/10.3390/ijms23042329" TargetMode="External"/><Relationship Id="rId67" Type="http://schemas.openxmlformats.org/officeDocument/2006/relationships/image" Target="media/image4.png"/><Relationship Id="rId20" Type="http://schemas.openxmlformats.org/officeDocument/2006/relationships/hyperlink" Target="https://doi.org/10.3389/fpls.2021.791033" TargetMode="External"/><Relationship Id="rId41" Type="http://schemas.openxmlformats.org/officeDocument/2006/relationships/hyperlink" Target="https://doi.org/10.1080/17429145.2018.1436199" TargetMode="External"/><Relationship Id="rId54" Type="http://schemas.openxmlformats.org/officeDocument/2006/relationships/hyperlink" Target="https://doi.org/10.18067/jbfs.v4i2.121" TargetMode="External"/><Relationship Id="rId62" Type="http://schemas.openxmlformats.org/officeDocument/2006/relationships/hyperlink" Target="https://doi.org/10.3390/insects14020162"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9-0008-5758-9836" TargetMode="External"/><Relationship Id="rId23" Type="http://schemas.openxmlformats.org/officeDocument/2006/relationships/hyperlink" Target="https://doi.org/10.1002/fft2.66" TargetMode="External"/><Relationship Id="rId28" Type="http://schemas.openxmlformats.org/officeDocument/2006/relationships/hyperlink" Target="https://doi.org/10.3390/microorganisms8060917" TargetMode="External"/><Relationship Id="rId36" Type="http://schemas.openxmlformats.org/officeDocument/2006/relationships/hyperlink" Target="https://bibliotecadigital.udea.edu.co/bitstream/10495/15750/1/SierraVanessa_2018_AgroindustriaCultivoPalma.pdf" TargetMode="External"/><Relationship Id="rId49" Type="http://schemas.openxmlformats.org/officeDocument/2006/relationships/hyperlink" Target="https://doi.org/10.1007/s41348-016-0051-y" TargetMode="External"/><Relationship Id="rId57" Type="http://schemas.openxmlformats.org/officeDocument/2006/relationships/hyperlink" Target="https://doi.org/10.1094/PHYTO-09-15-0243-RVW" TargetMode="External"/><Relationship Id="rId10" Type="http://schemas.openxmlformats.org/officeDocument/2006/relationships/hyperlink" Target="mailto:pamela.berrio@udea.edu.co" TargetMode="External"/><Relationship Id="rId31" Type="http://schemas.openxmlformats.org/officeDocument/2006/relationships/hyperlink" Target="https://doi.org/10.1016/j.indcrop.2020.112537" TargetMode="External"/><Relationship Id="rId44" Type="http://schemas.openxmlformats.org/officeDocument/2006/relationships/hyperlink" Target="https://repositorio.udes.edu.co/entities/publication/777e10d0-2b6b-4a32-a862-2294cffba7ca" TargetMode="External"/><Relationship Id="rId52" Type="http://schemas.openxmlformats.org/officeDocument/2006/relationships/hyperlink" Target="https://doi.org/10.1007/s10658-021-02363-z" TargetMode="External"/><Relationship Id="rId60" Type="http://schemas.openxmlformats.org/officeDocument/2006/relationships/hyperlink" Target="https://doi.org/10.22379/24224022342" TargetMode="External"/><Relationship Id="rId65" Type="http://schemas.openxmlformats.org/officeDocument/2006/relationships/image" Target="media/image2.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a.velez8@udea.edu.co" TargetMode="External"/><Relationship Id="rId13" Type="http://schemas.openxmlformats.org/officeDocument/2006/relationships/hyperlink" Target="https://orcid.org/0009-0004-4191-6215" TargetMode="External"/><Relationship Id="rId18" Type="http://schemas.openxmlformats.org/officeDocument/2006/relationships/hyperlink" Target="https://www-sciencedirect-com.udea.lookproxy.com/topics/agricultural-and-biological-sciences/antibiosis" TargetMode="External"/><Relationship Id="rId39" Type="http://schemas.openxmlformats.org/officeDocument/2006/relationships/hyperlink" Target="https://books.google.com.co/books/about/Methuen_Handbook_of_Colour.html?id=hI2hQgAACAAJ&amp;redir_esc=y" TargetMode="External"/><Relationship Id="rId34" Type="http://schemas.openxmlformats.org/officeDocument/2006/relationships/hyperlink" Target="https://doi.org/10.3390/pathogens10050570" TargetMode="External"/><Relationship Id="rId50" Type="http://schemas.openxmlformats.org/officeDocument/2006/relationships/hyperlink" Target="http://repositorio.sibdi.ucr.ac.cr:8080/jspui/handle/123456789/19248" TargetMode="External"/><Relationship Id="rId55" Type="http://schemas.openxmlformats.org/officeDocument/2006/relationships/hyperlink" Target="https://www.frontiersin.org/articles/10.3389/fsoil.2022.821589" TargetMode="External"/><Relationship Id="rId7" Type="http://schemas.openxmlformats.org/officeDocument/2006/relationships/endnotes" Target="endnotes.xml"/><Relationship Id="rId7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amela\Downloads\Diagrama%20de%20barras%20de%20dat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Porcentaje</a:t>
            </a:r>
            <a:r>
              <a:rPr lang="en-US" sz="1200" baseline="0">
                <a:latin typeface="Times New Roman" panose="02020603050405020304" pitchFamily="18" charset="0"/>
                <a:cs typeface="Times New Roman" panose="02020603050405020304" pitchFamily="18" charset="0"/>
              </a:rPr>
              <a:t> de inhibición obtenido para cada periodo</a:t>
            </a:r>
            <a:r>
              <a:rPr lang="en-US" sz="1200">
                <a:latin typeface="Times New Roman" panose="02020603050405020304" pitchFamily="18" charset="0"/>
                <a:cs typeface="Times New Roman" panose="02020603050405020304" pitchFamily="18" charset="0"/>
              </a:rPr>
              <a:t> </a:t>
            </a:r>
          </a:p>
        </c:rich>
      </c:tx>
      <c:layout>
        <c:manualLayout>
          <c:xMode val="edge"/>
          <c:yMode val="edge"/>
          <c:x val="0.15551637031286583"/>
          <c:y val="2.087409877722159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Hoja1!$D$2</c:f>
              <c:strCache>
                <c:ptCount val="1"/>
                <c:pt idx="0">
                  <c:v>% de inhibición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3"/>
            <c:invertIfNegative val="0"/>
            <c:bubble3D val="0"/>
            <c:spPr>
              <a:solidFill>
                <a:schemeClr val="accent1">
                  <a:lumMod val="40000"/>
                  <a:lumOff val="60000"/>
                  <a:alpha val="8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AD38-45C7-9026-674E5160DD3A}"/>
              </c:ext>
            </c:extLst>
          </c:dPt>
          <c:dPt>
            <c:idx val="4"/>
            <c:invertIfNegative val="0"/>
            <c:bubble3D val="0"/>
            <c:spPr>
              <a:solidFill>
                <a:schemeClr val="accent1">
                  <a:lumMod val="40000"/>
                  <a:lumOff val="60000"/>
                  <a:alpha val="8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AD38-45C7-9026-674E5160DD3A}"/>
              </c:ext>
            </c:extLst>
          </c:dPt>
          <c:dPt>
            <c:idx val="5"/>
            <c:invertIfNegative val="0"/>
            <c:bubble3D val="0"/>
            <c:spPr>
              <a:solidFill>
                <a:schemeClr val="accent1">
                  <a:lumMod val="40000"/>
                  <a:lumOff val="60000"/>
                  <a:alpha val="8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AD38-45C7-9026-674E5160DD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Hoja1!$B$3:$C$8</c:f>
              <c:multiLvlStrCache>
                <c:ptCount val="6"/>
                <c:lvl>
                  <c:pt idx="0">
                    <c:v>M39 S</c:v>
                  </c:pt>
                  <c:pt idx="1">
                    <c:v>M44 T</c:v>
                  </c:pt>
                  <c:pt idx="2">
                    <c:v>M3 E</c:v>
                  </c:pt>
                  <c:pt idx="3">
                    <c:v>M18 S</c:v>
                  </c:pt>
                  <c:pt idx="4">
                    <c:v>M24 T</c:v>
                  </c:pt>
                  <c:pt idx="5">
                    <c:v>M23 E</c:v>
                  </c:pt>
                </c:lvl>
                <c:lvl>
                  <c:pt idx="0">
                    <c:v>Lluvia</c:v>
                  </c:pt>
                  <c:pt idx="3">
                    <c:v>Sequía</c:v>
                  </c:pt>
                </c:lvl>
              </c:multiLvlStrCache>
            </c:multiLvlStrRef>
          </c:cat>
          <c:val>
            <c:numRef>
              <c:f>Hoja1!$D$3:$D$8</c:f>
              <c:numCache>
                <c:formatCode>0</c:formatCode>
                <c:ptCount val="6"/>
                <c:pt idx="0" formatCode="General">
                  <c:v>80</c:v>
                </c:pt>
                <c:pt idx="1">
                  <c:v>72.222222222222214</c:v>
                </c:pt>
                <c:pt idx="2">
                  <c:v>95.555555555555543</c:v>
                </c:pt>
                <c:pt idx="3">
                  <c:v>73</c:v>
                </c:pt>
                <c:pt idx="4">
                  <c:v>83</c:v>
                </c:pt>
                <c:pt idx="5">
                  <c:v>92.222222222222229</c:v>
                </c:pt>
              </c:numCache>
            </c:numRef>
          </c:val>
          <c:extLst>
            <c:ext xmlns:c16="http://schemas.microsoft.com/office/drawing/2014/chart" uri="{C3380CC4-5D6E-409C-BE32-E72D297353CC}">
              <c16:uniqueId val="{00000006-AD38-45C7-9026-674E5160DD3A}"/>
            </c:ext>
          </c:extLst>
        </c:ser>
        <c:dLbls>
          <c:showLegendKey val="0"/>
          <c:showVal val="1"/>
          <c:showCatName val="0"/>
          <c:showSerName val="0"/>
          <c:showPercent val="0"/>
          <c:showBubbleSize val="0"/>
        </c:dLbls>
        <c:gapWidth val="65"/>
        <c:shape val="box"/>
        <c:axId val="566312512"/>
        <c:axId val="566312928"/>
        <c:axId val="0"/>
      </c:bar3DChart>
      <c:catAx>
        <c:axId val="5663125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CO" sz="1200">
                    <a:latin typeface="Times New Roman" panose="02020603050405020304" pitchFamily="18" charset="0"/>
                    <a:cs typeface="Times New Roman" panose="02020603050405020304" pitchFamily="18" charset="0"/>
                  </a:rPr>
                  <a:t>Periodos</a:t>
                </a:r>
              </a:p>
            </c:rich>
          </c:tx>
          <c:layout>
            <c:manualLayout>
              <c:xMode val="edge"/>
              <c:yMode val="edge"/>
              <c:x val="0.47257807059831808"/>
              <c:y val="0.8737599348282002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CO"/>
            </a:p>
          </c:txPr>
        </c:title>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566312928"/>
        <c:crosses val="autoZero"/>
        <c:auto val="1"/>
        <c:lblAlgn val="ctr"/>
        <c:lblOffset val="100"/>
        <c:noMultiLvlLbl val="0"/>
      </c:catAx>
      <c:valAx>
        <c:axId val="56631292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CO" sz="1200" b="1">
                    <a:latin typeface="Times New Roman" panose="02020603050405020304" pitchFamily="18" charset="0"/>
                    <a:cs typeface="Times New Roman" panose="02020603050405020304" pitchFamily="18" charset="0"/>
                  </a:rPr>
                  <a:t>%</a:t>
                </a:r>
                <a:r>
                  <a:rPr lang="es-CO" sz="1200" b="1" baseline="0">
                    <a:latin typeface="Times New Roman" panose="02020603050405020304" pitchFamily="18" charset="0"/>
                    <a:cs typeface="Times New Roman" panose="02020603050405020304" pitchFamily="18" charset="0"/>
                  </a:rPr>
                  <a:t> de inhibición </a:t>
                </a:r>
                <a:endParaRPr lang="es-CO" sz="1200" b="1">
                  <a:latin typeface="Times New Roman" panose="02020603050405020304" pitchFamily="18" charset="0"/>
                  <a:cs typeface="Times New Roman" panose="02020603050405020304" pitchFamily="18" charset="0"/>
                </a:endParaRPr>
              </a:p>
            </c:rich>
          </c:tx>
          <c:layout>
            <c:manualLayout>
              <c:xMode val="edge"/>
              <c:yMode val="edge"/>
              <c:x val="3.0301926544896177E-2"/>
              <c:y val="0.196401580820100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CO"/>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crossAx val="566312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3C9DA-E37F-440D-8444-88941837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7999</Words>
  <Characters>43997</Characters>
  <Application>Microsoft Office Word</Application>
  <DocSecurity>0</DocSecurity>
  <Lines>366</Lines>
  <Paragraphs>103</Paragraphs>
  <ScaleCrop>false</ScaleCrop>
  <Company/>
  <LinksUpToDate>false</LinksUpToDate>
  <CharactersWithSpaces>51893</CharactersWithSpaces>
  <SharedDoc>false</SharedDoc>
  <HLinks>
    <vt:vector size="270" baseType="variant">
      <vt:variant>
        <vt:i4>852038</vt:i4>
      </vt:variant>
      <vt:variant>
        <vt:i4>132</vt:i4>
      </vt:variant>
      <vt:variant>
        <vt:i4>0</vt:i4>
      </vt:variant>
      <vt:variant>
        <vt:i4>5</vt:i4>
      </vt:variant>
      <vt:variant>
        <vt:lpwstr>https://doi.org/10.1080/03235408.2012.749695</vt:lpwstr>
      </vt:variant>
      <vt:variant>
        <vt:lpwstr/>
      </vt:variant>
      <vt:variant>
        <vt:i4>6291556</vt:i4>
      </vt:variant>
      <vt:variant>
        <vt:i4>129</vt:i4>
      </vt:variant>
      <vt:variant>
        <vt:i4>0</vt:i4>
      </vt:variant>
      <vt:variant>
        <vt:i4>5</vt:i4>
      </vt:variant>
      <vt:variant>
        <vt:lpwstr>https://doi.org/10.3390/insects14020162</vt:lpwstr>
      </vt:variant>
      <vt:variant>
        <vt:lpwstr/>
      </vt:variant>
      <vt:variant>
        <vt:i4>3014710</vt:i4>
      </vt:variant>
      <vt:variant>
        <vt:i4>126</vt:i4>
      </vt:variant>
      <vt:variant>
        <vt:i4>0</vt:i4>
      </vt:variant>
      <vt:variant>
        <vt:i4>5</vt:i4>
      </vt:variant>
      <vt:variant>
        <vt:lpwstr>https://doi.org/10.1016/j.ijbiomac.2022.11.161</vt:lpwstr>
      </vt:variant>
      <vt:variant>
        <vt:lpwstr/>
      </vt:variant>
      <vt:variant>
        <vt:i4>131136</vt:i4>
      </vt:variant>
      <vt:variant>
        <vt:i4>123</vt:i4>
      </vt:variant>
      <vt:variant>
        <vt:i4>0</vt:i4>
      </vt:variant>
      <vt:variant>
        <vt:i4>5</vt:i4>
      </vt:variant>
      <vt:variant>
        <vt:lpwstr>https://doi.org/10.22379/24224022342</vt:lpwstr>
      </vt:variant>
      <vt:variant>
        <vt:lpwstr/>
      </vt:variant>
      <vt:variant>
        <vt:i4>786527</vt:i4>
      </vt:variant>
      <vt:variant>
        <vt:i4>120</vt:i4>
      </vt:variant>
      <vt:variant>
        <vt:i4>0</vt:i4>
      </vt:variant>
      <vt:variant>
        <vt:i4>5</vt:i4>
      </vt:variant>
      <vt:variant>
        <vt:lpwstr>https://doi.org/10.3390/ijms23042329</vt:lpwstr>
      </vt:variant>
      <vt:variant>
        <vt:lpwstr/>
      </vt:variant>
      <vt:variant>
        <vt:i4>720961</vt:i4>
      </vt:variant>
      <vt:variant>
        <vt:i4>117</vt:i4>
      </vt:variant>
      <vt:variant>
        <vt:i4>0</vt:i4>
      </vt:variant>
      <vt:variant>
        <vt:i4>5</vt:i4>
      </vt:variant>
      <vt:variant>
        <vt:lpwstr>https://doi.org/10.3390/agronomy11101995</vt:lpwstr>
      </vt:variant>
      <vt:variant>
        <vt:lpwstr/>
      </vt:variant>
      <vt:variant>
        <vt:i4>655439</vt:i4>
      </vt:variant>
      <vt:variant>
        <vt:i4>114</vt:i4>
      </vt:variant>
      <vt:variant>
        <vt:i4>0</vt:i4>
      </vt:variant>
      <vt:variant>
        <vt:i4>5</vt:i4>
      </vt:variant>
      <vt:variant>
        <vt:lpwstr>https://doi.org/10.1094/PHYTO-09-15-0243-RVW</vt:lpwstr>
      </vt:variant>
      <vt:variant>
        <vt:lpwstr/>
      </vt:variant>
      <vt:variant>
        <vt:i4>7209020</vt:i4>
      </vt:variant>
      <vt:variant>
        <vt:i4>111</vt:i4>
      </vt:variant>
      <vt:variant>
        <vt:i4>0</vt:i4>
      </vt:variant>
      <vt:variant>
        <vt:i4>5</vt:i4>
      </vt:variant>
      <vt:variant>
        <vt:lpwstr>http://palmoilis.mpob.gov.my/publications/OPB/opb76-sundram.pdf</vt:lpwstr>
      </vt:variant>
      <vt:variant>
        <vt:lpwstr/>
      </vt:variant>
      <vt:variant>
        <vt:i4>3211362</vt:i4>
      </vt:variant>
      <vt:variant>
        <vt:i4>108</vt:i4>
      </vt:variant>
      <vt:variant>
        <vt:i4>0</vt:i4>
      </vt:variant>
      <vt:variant>
        <vt:i4>5</vt:i4>
      </vt:variant>
      <vt:variant>
        <vt:lpwstr>https://www.frontiersin.org/articles/10.3389/fsoil.2022.821589</vt:lpwstr>
      </vt:variant>
      <vt:variant>
        <vt:lpwstr/>
      </vt:variant>
      <vt:variant>
        <vt:i4>3080297</vt:i4>
      </vt:variant>
      <vt:variant>
        <vt:i4>105</vt:i4>
      </vt:variant>
      <vt:variant>
        <vt:i4>0</vt:i4>
      </vt:variant>
      <vt:variant>
        <vt:i4>5</vt:i4>
      </vt:variant>
      <vt:variant>
        <vt:lpwstr>https://doi.org/10.18067/jbfs.v4i2.121</vt:lpwstr>
      </vt:variant>
      <vt:variant>
        <vt:lpwstr/>
      </vt:variant>
      <vt:variant>
        <vt:i4>6619189</vt:i4>
      </vt:variant>
      <vt:variant>
        <vt:i4>102</vt:i4>
      </vt:variant>
      <vt:variant>
        <vt:i4>0</vt:i4>
      </vt:variant>
      <vt:variant>
        <vt:i4>5</vt:i4>
      </vt:variant>
      <vt:variant>
        <vt:lpwstr>https://doi.org/10.1038/s41598-020-65262-z</vt:lpwstr>
      </vt:variant>
      <vt:variant>
        <vt:lpwstr/>
      </vt:variant>
      <vt:variant>
        <vt:i4>6750256</vt:i4>
      </vt:variant>
      <vt:variant>
        <vt:i4>99</vt:i4>
      </vt:variant>
      <vt:variant>
        <vt:i4>0</vt:i4>
      </vt:variant>
      <vt:variant>
        <vt:i4>5</vt:i4>
      </vt:variant>
      <vt:variant>
        <vt:lpwstr>https://doi.org/10.1007/s10658-021-02363-z</vt:lpwstr>
      </vt:variant>
      <vt:variant>
        <vt:lpwstr/>
      </vt:variant>
      <vt:variant>
        <vt:i4>4259848</vt:i4>
      </vt:variant>
      <vt:variant>
        <vt:i4>96</vt:i4>
      </vt:variant>
      <vt:variant>
        <vt:i4>0</vt:i4>
      </vt:variant>
      <vt:variant>
        <vt:i4>5</vt:i4>
      </vt:variant>
      <vt:variant>
        <vt:lpwstr>https://doi.org/10.1016/j.postharvbio.2021.111572</vt:lpwstr>
      </vt:variant>
      <vt:variant>
        <vt:lpwstr/>
      </vt:variant>
      <vt:variant>
        <vt:i4>1376266</vt:i4>
      </vt:variant>
      <vt:variant>
        <vt:i4>93</vt:i4>
      </vt:variant>
      <vt:variant>
        <vt:i4>0</vt:i4>
      </vt:variant>
      <vt:variant>
        <vt:i4>5</vt:i4>
      </vt:variant>
      <vt:variant>
        <vt:lpwstr>http://repositorio.sibdi.ucr.ac.cr:8080/jspui/handle/123456789/19248</vt:lpwstr>
      </vt:variant>
      <vt:variant>
        <vt:lpwstr/>
      </vt:variant>
      <vt:variant>
        <vt:i4>131099</vt:i4>
      </vt:variant>
      <vt:variant>
        <vt:i4>90</vt:i4>
      </vt:variant>
      <vt:variant>
        <vt:i4>0</vt:i4>
      </vt:variant>
      <vt:variant>
        <vt:i4>5</vt:i4>
      </vt:variant>
      <vt:variant>
        <vt:lpwstr>https://doi.org/10.1007/s41348-016-0051-y</vt:lpwstr>
      </vt:variant>
      <vt:variant>
        <vt:lpwstr/>
      </vt:variant>
      <vt:variant>
        <vt:i4>4522057</vt:i4>
      </vt:variant>
      <vt:variant>
        <vt:i4>87</vt:i4>
      </vt:variant>
      <vt:variant>
        <vt:i4>0</vt:i4>
      </vt:variant>
      <vt:variant>
        <vt:i4>5</vt:i4>
      </vt:variant>
      <vt:variant>
        <vt:lpwstr>https://repositorio.fedepalma.org/handle/123456789/141090</vt:lpwstr>
      </vt:variant>
      <vt:variant>
        <vt:lpwstr/>
      </vt:variant>
      <vt:variant>
        <vt:i4>2031634</vt:i4>
      </vt:variant>
      <vt:variant>
        <vt:i4>84</vt:i4>
      </vt:variant>
      <vt:variant>
        <vt:i4>0</vt:i4>
      </vt:variant>
      <vt:variant>
        <vt:i4>5</vt:i4>
      </vt:variant>
      <vt:variant>
        <vt:lpwstr>https://repository.uniminuto.edu/bitstream/10656/4882/1/T.AIG_GarciaPinillaAlejandraMilena_2017.pdf</vt:lpwstr>
      </vt:variant>
      <vt:variant>
        <vt:lpwstr/>
      </vt:variant>
      <vt:variant>
        <vt:i4>5832724</vt:i4>
      </vt:variant>
      <vt:variant>
        <vt:i4>81</vt:i4>
      </vt:variant>
      <vt:variant>
        <vt:i4>0</vt:i4>
      </vt:variant>
      <vt:variant>
        <vt:i4>5</vt:i4>
      </vt:variant>
      <vt:variant>
        <vt:lpwstr>https://www.nlm.nih.gov/oet/ed/stats/02-900.html</vt:lpwstr>
      </vt:variant>
      <vt:variant>
        <vt:lpwstr/>
      </vt:variant>
      <vt:variant>
        <vt:i4>5111919</vt:i4>
      </vt:variant>
      <vt:variant>
        <vt:i4>78</vt:i4>
      </vt:variant>
      <vt:variant>
        <vt:i4>0</vt:i4>
      </vt:variant>
      <vt:variant>
        <vt:i4>5</vt:i4>
      </vt:variant>
      <vt:variant>
        <vt:lpwstr>https://doi.org/10.1007/978-3-030-62140-7_7</vt:lpwstr>
      </vt:variant>
      <vt:variant>
        <vt:lpwstr/>
      </vt:variant>
      <vt:variant>
        <vt:i4>4522053</vt:i4>
      </vt:variant>
      <vt:variant>
        <vt:i4>75</vt:i4>
      </vt:variant>
      <vt:variant>
        <vt:i4>0</vt:i4>
      </vt:variant>
      <vt:variant>
        <vt:i4>5</vt:i4>
      </vt:variant>
      <vt:variant>
        <vt:lpwstr>https://repositorio.udes.edu.co/entities/publication/777e10d0-2b6b-4a32-a862-2294cffba7ca</vt:lpwstr>
      </vt:variant>
      <vt:variant>
        <vt:lpwstr/>
      </vt:variant>
      <vt:variant>
        <vt:i4>524353</vt:i4>
      </vt:variant>
      <vt:variant>
        <vt:i4>72</vt:i4>
      </vt:variant>
      <vt:variant>
        <vt:i4>0</vt:i4>
      </vt:variant>
      <vt:variant>
        <vt:i4>5</vt:i4>
      </vt:variant>
      <vt:variant>
        <vt:lpwstr>https://doi.org/10.1080/23322039.2022.2154002</vt:lpwstr>
      </vt:variant>
      <vt:variant>
        <vt:lpwstr/>
      </vt:variant>
      <vt:variant>
        <vt:i4>1703949</vt:i4>
      </vt:variant>
      <vt:variant>
        <vt:i4>69</vt:i4>
      </vt:variant>
      <vt:variant>
        <vt:i4>0</vt:i4>
      </vt:variant>
      <vt:variant>
        <vt:i4>5</vt:i4>
      </vt:variant>
      <vt:variant>
        <vt:lpwstr>https://doi.org/10.1016/j.heliyon.2021.e07681</vt:lpwstr>
      </vt:variant>
      <vt:variant>
        <vt:lpwstr/>
      </vt:variant>
      <vt:variant>
        <vt:i4>786503</vt:i4>
      </vt:variant>
      <vt:variant>
        <vt:i4>66</vt:i4>
      </vt:variant>
      <vt:variant>
        <vt:i4>0</vt:i4>
      </vt:variant>
      <vt:variant>
        <vt:i4>5</vt:i4>
      </vt:variant>
      <vt:variant>
        <vt:lpwstr>https://doi.org/10.1080/17429145.2018.1436199</vt:lpwstr>
      </vt:variant>
      <vt:variant>
        <vt:lpwstr/>
      </vt:variant>
      <vt:variant>
        <vt:i4>6029318</vt:i4>
      </vt:variant>
      <vt:variant>
        <vt:i4>63</vt:i4>
      </vt:variant>
      <vt:variant>
        <vt:i4>0</vt:i4>
      </vt:variant>
      <vt:variant>
        <vt:i4>5</vt:i4>
      </vt:variant>
      <vt:variant>
        <vt:lpwstr>https://doi.org/10.3390/toxins8040111</vt:lpwstr>
      </vt:variant>
      <vt:variant>
        <vt:lpwstr/>
      </vt:variant>
      <vt:variant>
        <vt:i4>6160408</vt:i4>
      </vt:variant>
      <vt:variant>
        <vt:i4>60</vt:i4>
      </vt:variant>
      <vt:variant>
        <vt:i4>0</vt:i4>
      </vt:variant>
      <vt:variant>
        <vt:i4>5</vt:i4>
      </vt:variant>
      <vt:variant>
        <vt:lpwstr>https://books.google.com.co/books/about/Methuen_Handbook_of_Colour.html?id=hI2hQgAACAAJ&amp;redir_esc=y</vt:lpwstr>
      </vt:variant>
      <vt:variant>
        <vt:lpwstr/>
      </vt:variant>
      <vt:variant>
        <vt:i4>4128881</vt:i4>
      </vt:variant>
      <vt:variant>
        <vt:i4>57</vt:i4>
      </vt:variant>
      <vt:variant>
        <vt:i4>0</vt:i4>
      </vt:variant>
      <vt:variant>
        <vt:i4>5</vt:i4>
      </vt:variant>
      <vt:variant>
        <vt:lpwstr>https://doi.org/10.1093/jxb/ert212</vt:lpwstr>
      </vt:variant>
      <vt:variant>
        <vt:lpwstr/>
      </vt:variant>
      <vt:variant>
        <vt:i4>4718679</vt:i4>
      </vt:variant>
      <vt:variant>
        <vt:i4>54</vt:i4>
      </vt:variant>
      <vt:variant>
        <vt:i4>0</vt:i4>
      </vt:variant>
      <vt:variant>
        <vt:i4>5</vt:i4>
      </vt:variant>
      <vt:variant>
        <vt:lpwstr>https://doi.org/10.1016/j.cropro.2022.106047</vt:lpwstr>
      </vt:variant>
      <vt:variant>
        <vt:lpwstr/>
      </vt:variant>
      <vt:variant>
        <vt:i4>5308432</vt:i4>
      </vt:variant>
      <vt:variant>
        <vt:i4>51</vt:i4>
      </vt:variant>
      <vt:variant>
        <vt:i4>0</vt:i4>
      </vt:variant>
      <vt:variant>
        <vt:i4>5</vt:i4>
      </vt:variant>
      <vt:variant>
        <vt:lpwstr>https://bibliotecadigital.udea.edu.co/bitstream/10495/15750/1/SierraVanessa_2018_AgroindustriaCultivoPalma.pdf</vt:lpwstr>
      </vt:variant>
      <vt:variant>
        <vt:lpwstr/>
      </vt:variant>
      <vt:variant>
        <vt:i4>5374050</vt:i4>
      </vt:variant>
      <vt:variant>
        <vt:i4>48</vt:i4>
      </vt:variant>
      <vt:variant>
        <vt:i4>0</vt:i4>
      </vt:variant>
      <vt:variant>
        <vt:i4>5</vt:i4>
      </vt:variant>
      <vt:variant>
        <vt:lpwstr>http://geisseler.ucdavis.edu/Guidelines/Muestreo_de_prueba_de_suelo_PK.pdf</vt:lpwstr>
      </vt:variant>
      <vt:variant>
        <vt:lpwstr/>
      </vt:variant>
      <vt:variant>
        <vt:i4>1966100</vt:i4>
      </vt:variant>
      <vt:variant>
        <vt:i4>45</vt:i4>
      </vt:variant>
      <vt:variant>
        <vt:i4>0</vt:i4>
      </vt:variant>
      <vt:variant>
        <vt:i4>5</vt:i4>
      </vt:variant>
      <vt:variant>
        <vt:lpwstr>https://doi.org/10.3390/pathogens10050570</vt:lpwstr>
      </vt:variant>
      <vt:variant>
        <vt:lpwstr/>
      </vt:variant>
      <vt:variant>
        <vt:i4>3932209</vt:i4>
      </vt:variant>
      <vt:variant>
        <vt:i4>42</vt:i4>
      </vt:variant>
      <vt:variant>
        <vt:i4>0</vt:i4>
      </vt:variant>
      <vt:variant>
        <vt:i4>5</vt:i4>
      </vt:variant>
      <vt:variant>
        <vt:lpwstr>https://doi.org/10.1016/j.ejbt.2020.06.006</vt:lpwstr>
      </vt:variant>
      <vt:variant>
        <vt:lpwstr/>
      </vt:variant>
      <vt:variant>
        <vt:i4>4718604</vt:i4>
      </vt:variant>
      <vt:variant>
        <vt:i4>39</vt:i4>
      </vt:variant>
      <vt:variant>
        <vt:i4>0</vt:i4>
      </vt:variant>
      <vt:variant>
        <vt:i4>5</vt:i4>
      </vt:variant>
      <vt:variant>
        <vt:lpwstr>https://doi.org/10.14295/cs.v9i4.2619</vt:lpwstr>
      </vt:variant>
      <vt:variant>
        <vt:lpwstr/>
      </vt:variant>
      <vt:variant>
        <vt:i4>4194323</vt:i4>
      </vt:variant>
      <vt:variant>
        <vt:i4>36</vt:i4>
      </vt:variant>
      <vt:variant>
        <vt:i4>0</vt:i4>
      </vt:variant>
      <vt:variant>
        <vt:i4>5</vt:i4>
      </vt:variant>
      <vt:variant>
        <vt:lpwstr>https://doi.org/10.1016/j.indcrop.2020.112537</vt:lpwstr>
      </vt:variant>
      <vt:variant>
        <vt:lpwstr/>
      </vt:variant>
      <vt:variant>
        <vt:i4>4718609</vt:i4>
      </vt:variant>
      <vt:variant>
        <vt:i4>33</vt:i4>
      </vt:variant>
      <vt:variant>
        <vt:i4>0</vt:i4>
      </vt:variant>
      <vt:variant>
        <vt:i4>5</vt:i4>
      </vt:variant>
      <vt:variant>
        <vt:lpwstr>https://doi.org/10.1016/j.cub.2020.08.011</vt:lpwstr>
      </vt:variant>
      <vt:variant>
        <vt:lpwstr/>
      </vt:variant>
      <vt:variant>
        <vt:i4>786453</vt:i4>
      </vt:variant>
      <vt:variant>
        <vt:i4>30</vt:i4>
      </vt:variant>
      <vt:variant>
        <vt:i4>0</vt:i4>
      </vt:variant>
      <vt:variant>
        <vt:i4>5</vt:i4>
      </vt:variant>
      <vt:variant>
        <vt:lpwstr>https://doi.org/10.3389/fmicb.2020.00560</vt:lpwstr>
      </vt:variant>
      <vt:variant>
        <vt:lpwstr/>
      </vt:variant>
      <vt:variant>
        <vt:i4>5505048</vt:i4>
      </vt:variant>
      <vt:variant>
        <vt:i4>27</vt:i4>
      </vt:variant>
      <vt:variant>
        <vt:i4>0</vt:i4>
      </vt:variant>
      <vt:variant>
        <vt:i4>5</vt:i4>
      </vt:variant>
      <vt:variant>
        <vt:lpwstr>https://doi.org/10.3390/microorganisms8060917</vt:lpwstr>
      </vt:variant>
      <vt:variant>
        <vt:lpwstr/>
      </vt:variant>
      <vt:variant>
        <vt:i4>3342449</vt:i4>
      </vt:variant>
      <vt:variant>
        <vt:i4>24</vt:i4>
      </vt:variant>
      <vt:variant>
        <vt:i4>0</vt:i4>
      </vt:variant>
      <vt:variant>
        <vt:i4>5</vt:i4>
      </vt:variant>
      <vt:variant>
        <vt:lpwstr>https://doi.org/10.1080/00275514.1948.12017741</vt:lpwstr>
      </vt:variant>
      <vt:variant>
        <vt:lpwstr/>
      </vt:variant>
      <vt:variant>
        <vt:i4>6291519</vt:i4>
      </vt:variant>
      <vt:variant>
        <vt:i4>21</vt:i4>
      </vt:variant>
      <vt:variant>
        <vt:i4>0</vt:i4>
      </vt:variant>
      <vt:variant>
        <vt:i4>5</vt:i4>
      </vt:variant>
      <vt:variant>
        <vt:lpwstr>https://doi.org/10.1007/s13596-020-00442-w</vt:lpwstr>
      </vt:variant>
      <vt:variant>
        <vt:lpwstr/>
      </vt:variant>
      <vt:variant>
        <vt:i4>7536688</vt:i4>
      </vt:variant>
      <vt:variant>
        <vt:i4>18</vt:i4>
      </vt:variant>
      <vt:variant>
        <vt:i4>0</vt:i4>
      </vt:variant>
      <vt:variant>
        <vt:i4>5</vt:i4>
      </vt:variant>
      <vt:variant>
        <vt:lpwstr>https://doi.org/10.1128/EC.00050-10</vt:lpwstr>
      </vt:variant>
      <vt:variant>
        <vt:lpwstr/>
      </vt:variant>
      <vt:variant>
        <vt:i4>1310790</vt:i4>
      </vt:variant>
      <vt:variant>
        <vt:i4>15</vt:i4>
      </vt:variant>
      <vt:variant>
        <vt:i4>0</vt:i4>
      </vt:variant>
      <vt:variant>
        <vt:i4>5</vt:i4>
      </vt:variant>
      <vt:variant>
        <vt:lpwstr>https://www.frontiersin.org/journals/microbiology/articles/10.3389/fmicb.2022.784109</vt:lpwstr>
      </vt:variant>
      <vt:variant>
        <vt:lpwstr/>
      </vt:variant>
      <vt:variant>
        <vt:i4>7405668</vt:i4>
      </vt:variant>
      <vt:variant>
        <vt:i4>12</vt:i4>
      </vt:variant>
      <vt:variant>
        <vt:i4>0</vt:i4>
      </vt:variant>
      <vt:variant>
        <vt:i4>5</vt:i4>
      </vt:variant>
      <vt:variant>
        <vt:lpwstr>https://doi.org/10.1002/fft2.66</vt:lpwstr>
      </vt:variant>
      <vt:variant>
        <vt:lpwstr/>
      </vt:variant>
      <vt:variant>
        <vt:i4>655383</vt:i4>
      </vt:variant>
      <vt:variant>
        <vt:i4>9</vt:i4>
      </vt:variant>
      <vt:variant>
        <vt:i4>0</vt:i4>
      </vt:variant>
      <vt:variant>
        <vt:i4>5</vt:i4>
      </vt:variant>
      <vt:variant>
        <vt:lpwstr>https://doi.org/10.1007/s10526-018-9872-x</vt:lpwstr>
      </vt:variant>
      <vt:variant>
        <vt:lpwstr/>
      </vt:variant>
      <vt:variant>
        <vt:i4>6488124</vt:i4>
      </vt:variant>
      <vt:variant>
        <vt:i4>6</vt:i4>
      </vt:variant>
      <vt:variant>
        <vt:i4>0</vt:i4>
      </vt:variant>
      <vt:variant>
        <vt:i4>5</vt:i4>
      </vt:variant>
      <vt:variant>
        <vt:lpwstr>https://doi.org/10.1007/s12298-021-00964-w</vt:lpwstr>
      </vt:variant>
      <vt:variant>
        <vt:lpwstr/>
      </vt:variant>
      <vt:variant>
        <vt:i4>917568</vt:i4>
      </vt:variant>
      <vt:variant>
        <vt:i4>3</vt:i4>
      </vt:variant>
      <vt:variant>
        <vt:i4>0</vt:i4>
      </vt:variant>
      <vt:variant>
        <vt:i4>5</vt:i4>
      </vt:variant>
      <vt:variant>
        <vt:lpwstr>https://doi.org/10.3389/fpls.2021.791033</vt:lpwstr>
      </vt:variant>
      <vt:variant>
        <vt:lpwstr/>
      </vt:variant>
      <vt:variant>
        <vt:i4>2424868</vt:i4>
      </vt:variant>
      <vt:variant>
        <vt:i4>0</vt:i4>
      </vt:variant>
      <vt:variant>
        <vt:i4>0</vt:i4>
      </vt:variant>
      <vt:variant>
        <vt:i4>5</vt:i4>
      </vt:variant>
      <vt:variant>
        <vt:lpwstr>https://www-sciencedirect-com.udea.lookproxy.com/topics/agricultural-and-biological-sciences/antibiosis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2025-12-21T00:25:00Z</dcterms:created>
  <dcterms:modified xsi:type="dcterms:W3CDTF">2025-12-24T13:34:00Z</dcterms:modified>
</cp:coreProperties>
</file>