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D5691" w:rsidRPr="000A15FC" w:rsidRDefault="004F385E" w:rsidP="000A15FC">
      <w:pPr>
        <w:pStyle w:val="Ttulo1"/>
        <w:jc w:val="both"/>
        <w:rPr>
          <w:color w:val="auto"/>
        </w:rPr>
      </w:pPr>
      <w:bookmarkStart w:id="0" w:name="h.gjdgxs" w:colFirst="0" w:colLast="0"/>
      <w:bookmarkEnd w:id="0"/>
      <w:r w:rsidRPr="000A15FC">
        <w:rPr>
          <w:color w:val="auto"/>
        </w:rPr>
        <w:t xml:space="preserve">To cite this article: </w:t>
      </w:r>
      <w:proofErr w:type="spellStart"/>
      <w:r w:rsidRPr="000A15FC">
        <w:rPr>
          <w:b w:val="0"/>
          <w:color w:val="auto"/>
        </w:rPr>
        <w:t>Saldaña</w:t>
      </w:r>
      <w:proofErr w:type="spellEnd"/>
      <w:r w:rsidRPr="000A15FC">
        <w:rPr>
          <w:b w:val="0"/>
          <w:color w:val="auto"/>
        </w:rPr>
        <w:t xml:space="preserve">, T.M., J.A. </w:t>
      </w:r>
      <w:proofErr w:type="spellStart"/>
      <w:r w:rsidRPr="000A15FC">
        <w:rPr>
          <w:b w:val="0"/>
          <w:color w:val="auto"/>
        </w:rPr>
        <w:t>Patiño</w:t>
      </w:r>
      <w:proofErr w:type="spellEnd"/>
      <w:r w:rsidRPr="000A15FC">
        <w:rPr>
          <w:b w:val="0"/>
          <w:color w:val="auto"/>
        </w:rPr>
        <w:t>, and J.M. Cotes-Torres. 2015. Biomass distribution and allocation in diploid potato varieties (</w:t>
      </w:r>
      <w:proofErr w:type="spellStart"/>
      <w:r w:rsidRPr="000A15FC">
        <w:rPr>
          <w:b w:val="0"/>
          <w:i/>
          <w:color w:val="auto"/>
        </w:rPr>
        <w:t>Solanum</w:t>
      </w:r>
      <w:proofErr w:type="spellEnd"/>
      <w:r w:rsidRPr="000A15FC">
        <w:rPr>
          <w:b w:val="0"/>
          <w:i/>
          <w:color w:val="auto"/>
        </w:rPr>
        <w:t xml:space="preserve"> </w:t>
      </w:r>
      <w:proofErr w:type="spellStart"/>
      <w:r w:rsidRPr="000A15FC">
        <w:rPr>
          <w:b w:val="0"/>
          <w:i/>
          <w:color w:val="auto"/>
        </w:rPr>
        <w:t>phureja</w:t>
      </w:r>
      <w:proofErr w:type="spellEnd"/>
      <w:r w:rsidRPr="000A15FC">
        <w:rPr>
          <w:b w:val="0"/>
          <w:i/>
          <w:color w:val="auto"/>
        </w:rPr>
        <w:t xml:space="preserve"> </w:t>
      </w:r>
      <w:proofErr w:type="spellStart"/>
      <w:r w:rsidRPr="000A15FC">
        <w:rPr>
          <w:b w:val="0"/>
          <w:color w:val="auto"/>
        </w:rPr>
        <w:t>Juz</w:t>
      </w:r>
      <w:proofErr w:type="spellEnd"/>
      <w:r w:rsidRPr="000A15FC">
        <w:rPr>
          <w:b w:val="0"/>
          <w:color w:val="auto"/>
        </w:rPr>
        <w:t xml:space="preserve">. </w:t>
      </w:r>
      <w:proofErr w:type="gramStart"/>
      <w:r w:rsidRPr="000A15FC">
        <w:rPr>
          <w:b w:val="0"/>
          <w:color w:val="auto"/>
        </w:rPr>
        <w:t>et</w:t>
      </w:r>
      <w:proofErr w:type="gramEnd"/>
      <w:r w:rsidRPr="000A15FC">
        <w:rPr>
          <w:b w:val="0"/>
          <w:color w:val="auto"/>
        </w:rPr>
        <w:t xml:space="preserve"> </w:t>
      </w:r>
      <w:proofErr w:type="spellStart"/>
      <w:r w:rsidRPr="000A15FC">
        <w:rPr>
          <w:b w:val="0"/>
          <w:color w:val="auto"/>
        </w:rPr>
        <w:t>Buk</w:t>
      </w:r>
      <w:proofErr w:type="spellEnd"/>
      <w:r w:rsidRPr="000A15FC">
        <w:rPr>
          <w:b w:val="0"/>
          <w:color w:val="auto"/>
        </w:rPr>
        <w:t xml:space="preserve">.). </w:t>
      </w:r>
      <w:proofErr w:type="spellStart"/>
      <w:proofErr w:type="gramStart"/>
      <w:r w:rsidRPr="000A15FC">
        <w:rPr>
          <w:b w:val="0"/>
          <w:color w:val="auto"/>
        </w:rPr>
        <w:t>Agron</w:t>
      </w:r>
      <w:proofErr w:type="spellEnd"/>
      <w:r w:rsidRPr="000A15FC">
        <w:rPr>
          <w:b w:val="0"/>
          <w:color w:val="auto"/>
        </w:rPr>
        <w:t>.</w:t>
      </w:r>
      <w:proofErr w:type="gramEnd"/>
      <w:r w:rsidR="000A15FC">
        <w:rPr>
          <w:b w:val="0"/>
          <w:color w:val="auto"/>
        </w:rPr>
        <w:t xml:space="preserve"> </w:t>
      </w:r>
      <w:proofErr w:type="spellStart"/>
      <w:proofErr w:type="gramStart"/>
      <w:r w:rsidRPr="000A15FC">
        <w:rPr>
          <w:b w:val="0"/>
          <w:color w:val="auto"/>
        </w:rPr>
        <w:t>Colomb</w:t>
      </w:r>
      <w:proofErr w:type="spellEnd"/>
      <w:r w:rsidRPr="000A15FC">
        <w:rPr>
          <w:b w:val="0"/>
          <w:color w:val="auto"/>
        </w:rPr>
        <w:t>.</w:t>
      </w:r>
      <w:proofErr w:type="gramEnd"/>
      <w:r w:rsidR="000A15FC">
        <w:rPr>
          <w:b w:val="0"/>
          <w:color w:val="auto"/>
        </w:rPr>
        <w:t xml:space="preserve"> </w:t>
      </w:r>
      <w:proofErr w:type="gramStart"/>
      <w:r w:rsidRPr="000A15FC">
        <w:rPr>
          <w:b w:val="0"/>
          <w:color w:val="auto"/>
        </w:rPr>
        <w:t>33(3).</w:t>
      </w:r>
      <w:proofErr w:type="gramEnd"/>
      <w:r w:rsidR="000A15FC">
        <w:rPr>
          <w:b w:val="0"/>
          <w:color w:val="auto"/>
        </w:rPr>
        <w:t xml:space="preserve"> </w:t>
      </w:r>
      <w:proofErr w:type="spellStart"/>
      <w:r w:rsidRPr="000A15FC">
        <w:rPr>
          <w:b w:val="0"/>
          <w:color w:val="auto"/>
        </w:rPr>
        <w:t>Doi</w:t>
      </w:r>
      <w:proofErr w:type="spellEnd"/>
      <w:r w:rsidRPr="000A15FC">
        <w:rPr>
          <w:b w:val="0"/>
          <w:color w:val="auto"/>
        </w:rPr>
        <w:t>: 10.15446/agron.colomb.v33n3.50237</w:t>
      </w:r>
    </w:p>
    <w:p w:rsidR="00ED5691" w:rsidRPr="000A15FC" w:rsidRDefault="00ED5691" w:rsidP="000A15FC">
      <w:pPr>
        <w:spacing w:after="0" w:line="360" w:lineRule="auto"/>
        <w:rPr>
          <w:rFonts w:ascii="Times New Roman" w:hAnsi="Times New Roman" w:cs="Times New Roman"/>
          <w:color w:val="auto"/>
        </w:rPr>
      </w:pPr>
    </w:p>
    <w:p w:rsidR="00ED5691" w:rsidRPr="000A15FC" w:rsidRDefault="004F385E" w:rsidP="000A15FC">
      <w:pPr>
        <w:pStyle w:val="Ttulo1"/>
        <w:rPr>
          <w:color w:val="auto"/>
          <w:sz w:val="28"/>
        </w:rPr>
      </w:pPr>
      <w:r w:rsidRPr="000A15FC">
        <w:rPr>
          <w:color w:val="auto"/>
          <w:sz w:val="28"/>
        </w:rPr>
        <w:t>Biomass distribution and allocation in diploid potato varieties</w:t>
      </w:r>
      <w:r w:rsidR="00A02C8F" w:rsidRPr="000A15FC">
        <w:rPr>
          <w:color w:val="auto"/>
          <w:sz w:val="28"/>
        </w:rPr>
        <w:t xml:space="preserve"> </w:t>
      </w:r>
      <w:r w:rsidRPr="000A15FC">
        <w:rPr>
          <w:b w:val="0"/>
          <w:color w:val="auto"/>
          <w:sz w:val="28"/>
        </w:rPr>
        <w:t>(</w:t>
      </w:r>
      <w:proofErr w:type="spellStart"/>
      <w:r w:rsidRPr="000A15FC">
        <w:rPr>
          <w:i/>
          <w:color w:val="auto"/>
          <w:sz w:val="28"/>
        </w:rPr>
        <w:t>Solanum</w:t>
      </w:r>
      <w:proofErr w:type="spellEnd"/>
      <w:r w:rsidRPr="000A15FC">
        <w:rPr>
          <w:i/>
          <w:color w:val="auto"/>
          <w:sz w:val="28"/>
        </w:rPr>
        <w:t xml:space="preserve"> </w:t>
      </w:r>
      <w:proofErr w:type="spellStart"/>
      <w:r w:rsidRPr="000A15FC">
        <w:rPr>
          <w:i/>
          <w:color w:val="auto"/>
          <w:sz w:val="28"/>
        </w:rPr>
        <w:t>phureja</w:t>
      </w:r>
      <w:proofErr w:type="spellEnd"/>
      <w:r w:rsidRPr="000A15FC">
        <w:rPr>
          <w:i/>
          <w:color w:val="auto"/>
          <w:sz w:val="28"/>
        </w:rPr>
        <w:t xml:space="preserve"> </w:t>
      </w:r>
      <w:proofErr w:type="spellStart"/>
      <w:r w:rsidRPr="000A15FC">
        <w:rPr>
          <w:color w:val="auto"/>
          <w:sz w:val="28"/>
        </w:rPr>
        <w:t>Juz</w:t>
      </w:r>
      <w:proofErr w:type="spellEnd"/>
      <w:r w:rsidRPr="000A15FC">
        <w:rPr>
          <w:color w:val="auto"/>
          <w:sz w:val="28"/>
        </w:rPr>
        <w:t xml:space="preserve">. </w:t>
      </w:r>
      <w:proofErr w:type="gramStart"/>
      <w:r w:rsidRPr="000A15FC">
        <w:rPr>
          <w:color w:val="auto"/>
          <w:sz w:val="28"/>
        </w:rPr>
        <w:t>et</w:t>
      </w:r>
      <w:proofErr w:type="gramEnd"/>
      <w:r w:rsidRPr="000A15FC">
        <w:rPr>
          <w:color w:val="auto"/>
          <w:sz w:val="28"/>
        </w:rPr>
        <w:t xml:space="preserve"> </w:t>
      </w:r>
      <w:proofErr w:type="spellStart"/>
      <w:r w:rsidRPr="000A15FC">
        <w:rPr>
          <w:color w:val="auto"/>
          <w:sz w:val="28"/>
        </w:rPr>
        <w:t>Buk</w:t>
      </w:r>
      <w:proofErr w:type="spellEnd"/>
      <w:r w:rsidRPr="000A15FC">
        <w:rPr>
          <w:color w:val="auto"/>
          <w:sz w:val="28"/>
        </w:rPr>
        <w:t>.)</w:t>
      </w:r>
    </w:p>
    <w:p w:rsidR="00ED5691" w:rsidRPr="000A15FC" w:rsidRDefault="00ED5691" w:rsidP="000A15FC">
      <w:pPr>
        <w:pStyle w:val="Ttulo1"/>
        <w:spacing w:line="360" w:lineRule="auto"/>
        <w:rPr>
          <w:color w:val="auto"/>
          <w:sz w:val="28"/>
        </w:rPr>
      </w:pPr>
    </w:p>
    <w:p w:rsidR="00ED5691" w:rsidRPr="000A15FC" w:rsidRDefault="004F385E" w:rsidP="000A15FC">
      <w:pPr>
        <w:pStyle w:val="Ttulo1"/>
        <w:rPr>
          <w:color w:val="auto"/>
          <w:lang w:val="es-CO"/>
        </w:rPr>
      </w:pPr>
      <w:r w:rsidRPr="000A15FC">
        <w:rPr>
          <w:color w:val="auto"/>
          <w:sz w:val="28"/>
          <w:lang w:val="es-CO"/>
        </w:rPr>
        <w:t>Distribución y asignación de biomasa de variedades de papa criolla (</w:t>
      </w:r>
      <w:proofErr w:type="spellStart"/>
      <w:r w:rsidRPr="000A15FC">
        <w:rPr>
          <w:i/>
          <w:color w:val="auto"/>
          <w:sz w:val="28"/>
          <w:lang w:val="es-CO"/>
        </w:rPr>
        <w:t>Solanum</w:t>
      </w:r>
      <w:proofErr w:type="spellEnd"/>
      <w:r w:rsidRPr="000A15FC">
        <w:rPr>
          <w:i/>
          <w:color w:val="auto"/>
          <w:sz w:val="28"/>
          <w:lang w:val="es-CO"/>
        </w:rPr>
        <w:t xml:space="preserve"> </w:t>
      </w:r>
      <w:proofErr w:type="spellStart"/>
      <w:r w:rsidRPr="000A15FC">
        <w:rPr>
          <w:i/>
          <w:color w:val="auto"/>
          <w:sz w:val="28"/>
          <w:lang w:val="es-CO"/>
        </w:rPr>
        <w:t>phureja</w:t>
      </w:r>
      <w:proofErr w:type="spellEnd"/>
      <w:r w:rsidRPr="000A15FC">
        <w:rPr>
          <w:i/>
          <w:color w:val="auto"/>
          <w:sz w:val="28"/>
          <w:lang w:val="es-CO"/>
        </w:rPr>
        <w:t xml:space="preserve"> </w:t>
      </w:r>
      <w:proofErr w:type="spellStart"/>
      <w:r w:rsidRPr="000A15FC">
        <w:rPr>
          <w:color w:val="auto"/>
          <w:sz w:val="28"/>
          <w:lang w:val="es-CO"/>
        </w:rPr>
        <w:t>Juz</w:t>
      </w:r>
      <w:proofErr w:type="spellEnd"/>
      <w:r w:rsidRPr="000A15FC">
        <w:rPr>
          <w:color w:val="auto"/>
          <w:sz w:val="28"/>
          <w:lang w:val="es-CO"/>
        </w:rPr>
        <w:t xml:space="preserve">. et </w:t>
      </w:r>
      <w:proofErr w:type="spellStart"/>
      <w:r w:rsidRPr="000A15FC">
        <w:rPr>
          <w:color w:val="auto"/>
          <w:sz w:val="28"/>
          <w:lang w:val="es-CO"/>
        </w:rPr>
        <w:t>Buk</w:t>
      </w:r>
      <w:proofErr w:type="spellEnd"/>
      <w:r w:rsidRPr="000A15FC">
        <w:rPr>
          <w:color w:val="auto"/>
          <w:sz w:val="28"/>
          <w:lang w:val="es-CO"/>
        </w:rPr>
        <w:t>.)</w:t>
      </w:r>
    </w:p>
    <w:p w:rsidR="00ED5691" w:rsidRPr="000A15FC" w:rsidRDefault="00ED5691" w:rsidP="000A15FC">
      <w:pPr>
        <w:spacing w:after="0" w:line="360" w:lineRule="auto"/>
        <w:rPr>
          <w:rFonts w:ascii="Times New Roman" w:hAnsi="Times New Roman" w:cs="Times New Roman"/>
          <w:color w:val="auto"/>
          <w:lang w:val="es-CO"/>
        </w:rPr>
      </w:pPr>
    </w:p>
    <w:p w:rsidR="00ED5691" w:rsidRPr="000A15FC" w:rsidRDefault="004F385E" w:rsidP="000A15FC">
      <w:pPr>
        <w:pStyle w:val="Ttulo1"/>
        <w:spacing w:line="360" w:lineRule="auto"/>
        <w:rPr>
          <w:color w:val="auto"/>
          <w:lang w:val="es-CO"/>
        </w:rPr>
      </w:pPr>
      <w:r w:rsidRPr="000A15FC">
        <w:rPr>
          <w:color w:val="auto"/>
          <w:lang w:val="es-CO"/>
        </w:rPr>
        <w:t>Tatiana María Saldaña</w:t>
      </w:r>
      <w:r w:rsidRPr="000A15FC">
        <w:rPr>
          <w:color w:val="auto"/>
          <w:vertAlign w:val="superscript"/>
          <w:lang w:val="es-CO"/>
        </w:rPr>
        <w:t>1</w:t>
      </w:r>
      <w:r w:rsidRPr="000A15FC">
        <w:rPr>
          <w:color w:val="auto"/>
          <w:lang w:val="es-CO"/>
        </w:rPr>
        <w:t xml:space="preserve">, </w:t>
      </w:r>
      <w:proofErr w:type="spellStart"/>
      <w:r w:rsidRPr="000A15FC">
        <w:rPr>
          <w:color w:val="auto"/>
          <w:lang w:val="es-CO"/>
        </w:rPr>
        <w:t>Jenniffer</w:t>
      </w:r>
      <w:proofErr w:type="spellEnd"/>
      <w:r w:rsidRPr="000A15FC">
        <w:rPr>
          <w:color w:val="auto"/>
          <w:lang w:val="es-CO"/>
        </w:rPr>
        <w:t xml:space="preserve"> A. Patiño</w:t>
      </w:r>
      <w:r w:rsidRPr="000A15FC">
        <w:rPr>
          <w:color w:val="auto"/>
          <w:vertAlign w:val="superscript"/>
          <w:lang w:val="es-CO"/>
        </w:rPr>
        <w:t>1</w:t>
      </w:r>
      <w:r w:rsidRPr="000A15FC">
        <w:rPr>
          <w:color w:val="auto"/>
          <w:lang w:val="es-CO"/>
        </w:rPr>
        <w:t>, and José Miguel Cotes-Torres</w:t>
      </w:r>
      <w:r w:rsidRPr="000A15FC">
        <w:rPr>
          <w:color w:val="auto"/>
          <w:vertAlign w:val="superscript"/>
          <w:lang w:val="es-CO"/>
        </w:rPr>
        <w:t>1</w:t>
      </w:r>
    </w:p>
    <w:p w:rsidR="000A15FC" w:rsidRDefault="000A15FC" w:rsidP="000A15FC">
      <w:pPr>
        <w:spacing w:after="0" w:line="360" w:lineRule="auto"/>
        <w:rPr>
          <w:rFonts w:ascii="Times New Roman" w:eastAsia="Times New Roman" w:hAnsi="Times New Roman" w:cs="Times New Roman"/>
          <w:color w:val="auto"/>
          <w:sz w:val="20"/>
          <w:szCs w:val="20"/>
          <w:vertAlign w:val="superscript"/>
        </w:rPr>
      </w:pPr>
    </w:p>
    <w:p w:rsidR="00ED5691" w:rsidRPr="000A15FC" w:rsidRDefault="004F385E" w:rsidP="000A15FC">
      <w:pPr>
        <w:spacing w:after="0" w:line="240" w:lineRule="auto"/>
        <w:rPr>
          <w:rFonts w:ascii="Times New Roman" w:hAnsi="Times New Roman" w:cs="Times New Roman"/>
          <w:color w:val="auto"/>
        </w:rPr>
      </w:pPr>
      <w:r w:rsidRPr="000A15FC">
        <w:rPr>
          <w:rFonts w:ascii="Times New Roman" w:eastAsia="Times New Roman" w:hAnsi="Times New Roman" w:cs="Times New Roman"/>
          <w:color w:val="auto"/>
          <w:sz w:val="20"/>
          <w:szCs w:val="20"/>
          <w:vertAlign w:val="superscript"/>
        </w:rPr>
        <w:t>1</w:t>
      </w:r>
      <w:r w:rsidRPr="000A15FC">
        <w:rPr>
          <w:rFonts w:ascii="Times New Roman" w:eastAsia="Times New Roman" w:hAnsi="Times New Roman" w:cs="Times New Roman"/>
          <w:color w:val="auto"/>
          <w:sz w:val="20"/>
          <w:szCs w:val="20"/>
        </w:rPr>
        <w:t xml:space="preserve"> Department of Agronomic Sciences, Faculty of agricultural Sciences, Universidad </w:t>
      </w:r>
      <w:proofErr w:type="spellStart"/>
      <w:r w:rsidRPr="000A15FC">
        <w:rPr>
          <w:rFonts w:ascii="Times New Roman" w:eastAsia="Times New Roman" w:hAnsi="Times New Roman" w:cs="Times New Roman"/>
          <w:color w:val="auto"/>
          <w:sz w:val="20"/>
          <w:szCs w:val="20"/>
        </w:rPr>
        <w:t>Nacional</w:t>
      </w:r>
      <w:proofErr w:type="spellEnd"/>
      <w:r w:rsidRPr="000A15FC">
        <w:rPr>
          <w:rFonts w:ascii="Times New Roman" w:eastAsia="Times New Roman" w:hAnsi="Times New Roman" w:cs="Times New Roman"/>
          <w:color w:val="auto"/>
          <w:sz w:val="20"/>
          <w:szCs w:val="20"/>
        </w:rPr>
        <w:t xml:space="preserve"> de Colombia. Medellin (Colombia). </w:t>
      </w:r>
      <w:hyperlink r:id="rId7">
        <w:r w:rsidRPr="000A15FC">
          <w:rPr>
            <w:rFonts w:ascii="Times New Roman" w:eastAsia="Times New Roman" w:hAnsi="Times New Roman" w:cs="Times New Roman"/>
            <w:color w:val="auto"/>
            <w:sz w:val="20"/>
            <w:szCs w:val="20"/>
          </w:rPr>
          <w:t>tmsaldanav@unal.edu.co</w:t>
        </w:r>
      </w:hyperlink>
      <w:hyperlink r:id="rId8"/>
    </w:p>
    <w:p w:rsidR="000A15FC" w:rsidRDefault="000A15FC" w:rsidP="000A15FC">
      <w:pPr>
        <w:pStyle w:val="Ttulo1"/>
        <w:spacing w:line="360" w:lineRule="auto"/>
        <w:jc w:val="left"/>
        <w:rPr>
          <w:color w:val="auto"/>
        </w:rPr>
      </w:pPr>
    </w:p>
    <w:p w:rsidR="000A15FC" w:rsidRDefault="000A15FC" w:rsidP="000A15FC">
      <w:pPr>
        <w:rPr>
          <w:rFonts w:ascii="Times New Roman" w:hAnsi="Times New Roman" w:cs="Times New Roman"/>
          <w:color w:val="auto"/>
          <w:sz w:val="24"/>
          <w:szCs w:val="24"/>
        </w:rPr>
      </w:pPr>
      <w:proofErr w:type="gramStart"/>
      <w:r w:rsidRPr="005132CE">
        <w:rPr>
          <w:rFonts w:ascii="Times New Roman" w:hAnsi="Times New Roman" w:cs="Times New Roman"/>
          <w:color w:val="auto"/>
          <w:sz w:val="24"/>
          <w:szCs w:val="24"/>
        </w:rPr>
        <w:t xml:space="preserve">Received for publication: </w:t>
      </w:r>
      <w:r>
        <w:rPr>
          <w:rFonts w:ascii="Times New Roman" w:hAnsi="Times New Roman" w:cs="Times New Roman"/>
          <w:color w:val="auto"/>
          <w:sz w:val="24"/>
          <w:szCs w:val="24"/>
        </w:rPr>
        <w:t xml:space="preserve"> </w:t>
      </w:r>
      <w:r w:rsidRPr="005132CE">
        <w:rPr>
          <w:rFonts w:ascii="Times New Roman" w:hAnsi="Times New Roman" w:cs="Times New Roman"/>
          <w:color w:val="auto"/>
          <w:sz w:val="24"/>
          <w:szCs w:val="24"/>
        </w:rPr>
        <w:t>23 June, 2015.</w:t>
      </w:r>
      <w:proofErr w:type="gramEnd"/>
      <w:r>
        <w:rPr>
          <w:rFonts w:ascii="Times New Roman" w:hAnsi="Times New Roman"/>
          <w:sz w:val="24"/>
          <w:szCs w:val="24"/>
        </w:rPr>
        <w:t xml:space="preserve"> </w:t>
      </w:r>
      <w:proofErr w:type="gramStart"/>
      <w:r w:rsidRPr="005132CE">
        <w:rPr>
          <w:rFonts w:ascii="Times New Roman" w:hAnsi="Times New Roman" w:cs="Times New Roman"/>
          <w:color w:val="auto"/>
          <w:sz w:val="24"/>
          <w:szCs w:val="24"/>
        </w:rPr>
        <w:t>Accepted for publication: 1</w:t>
      </w:r>
      <w:r>
        <w:rPr>
          <w:rFonts w:ascii="Times New Roman" w:hAnsi="Times New Roman"/>
          <w:sz w:val="24"/>
          <w:szCs w:val="24"/>
        </w:rPr>
        <w:t>7</w:t>
      </w:r>
      <w:r w:rsidRPr="005132CE">
        <w:rPr>
          <w:rFonts w:ascii="Times New Roman" w:hAnsi="Times New Roman" w:cs="Times New Roman"/>
          <w:color w:val="auto"/>
          <w:sz w:val="24"/>
          <w:szCs w:val="24"/>
        </w:rPr>
        <w:t xml:space="preserve"> </w:t>
      </w:r>
      <w:r>
        <w:rPr>
          <w:rFonts w:ascii="Times New Roman" w:hAnsi="Times New Roman"/>
          <w:sz w:val="24"/>
          <w:szCs w:val="24"/>
        </w:rPr>
        <w:t>Novem</w:t>
      </w:r>
      <w:r w:rsidRPr="005132CE">
        <w:rPr>
          <w:rFonts w:ascii="Times New Roman" w:hAnsi="Times New Roman" w:cs="Times New Roman"/>
          <w:color w:val="auto"/>
          <w:sz w:val="24"/>
          <w:szCs w:val="24"/>
        </w:rPr>
        <w:t>ber, 2015.</w:t>
      </w:r>
      <w:proofErr w:type="gramEnd"/>
    </w:p>
    <w:p w:rsidR="000A15FC" w:rsidRPr="000A15FC" w:rsidRDefault="000A15FC" w:rsidP="000A15FC"/>
    <w:p w:rsidR="00ED5691" w:rsidRPr="000A15FC" w:rsidRDefault="004F385E" w:rsidP="000A15FC">
      <w:pPr>
        <w:pStyle w:val="Ttulo1"/>
        <w:spacing w:line="360" w:lineRule="auto"/>
        <w:jc w:val="left"/>
        <w:rPr>
          <w:color w:val="auto"/>
        </w:rPr>
      </w:pPr>
      <w:r w:rsidRPr="000A15FC">
        <w:rPr>
          <w:color w:val="auto"/>
        </w:rPr>
        <w:t>ABSTRACT</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It is necessary to study the </w:t>
      </w:r>
      <w:proofErr w:type="spellStart"/>
      <w:r w:rsidRPr="000A15FC">
        <w:rPr>
          <w:rFonts w:ascii="Times New Roman" w:eastAsia="Times New Roman" w:hAnsi="Times New Roman" w:cs="Times New Roman"/>
          <w:color w:val="auto"/>
          <w:sz w:val="24"/>
          <w:szCs w:val="24"/>
        </w:rPr>
        <w:t>photosynthate</w:t>
      </w:r>
      <w:proofErr w:type="spellEnd"/>
      <w:r w:rsidRPr="000A15FC">
        <w:rPr>
          <w:rFonts w:ascii="Times New Roman" w:eastAsia="Times New Roman" w:hAnsi="Times New Roman" w:cs="Times New Roman"/>
          <w:color w:val="auto"/>
          <w:sz w:val="24"/>
          <w:szCs w:val="24"/>
        </w:rPr>
        <w:t xml:space="preserve"> distribution pattern and allocation in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w:t>
      </w:r>
      <w:bookmarkStart w:id="1" w:name="_GoBack"/>
      <w:bookmarkEnd w:id="1"/>
      <w:r w:rsidRPr="000A15FC">
        <w:rPr>
          <w:rFonts w:ascii="Times New Roman" w:eastAsia="Times New Roman" w:hAnsi="Times New Roman" w:cs="Times New Roman"/>
          <w:color w:val="auto"/>
          <w:sz w:val="24"/>
          <w:szCs w:val="24"/>
        </w:rPr>
        <w:t>and Latina potato varieties, which come from the Colombia variety and are relatively new in agriculture, for potato crops in Colombia. The aim of this study was to determine the</w:t>
      </w:r>
      <w:r w:rsid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distribution behavior of dry matter among the organs that make up the potato plant in order to determine the key moments in the crop cycle, where the filling of the tubers takes place, and to establish the pattern of biomass distribution in these varieties. Three consecutive experiments were performed at the “</w:t>
      </w:r>
      <w:proofErr w:type="spellStart"/>
      <w:r w:rsidRPr="000A15FC">
        <w:rPr>
          <w:rFonts w:ascii="Times New Roman" w:eastAsia="Times New Roman" w:hAnsi="Times New Roman" w:cs="Times New Roman"/>
          <w:color w:val="auto"/>
          <w:sz w:val="24"/>
          <w:szCs w:val="24"/>
        </w:rPr>
        <w:t>Estación</w:t>
      </w:r>
      <w:proofErr w:type="spell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Agraria</w:t>
      </w:r>
      <w:proofErr w:type="spellEnd"/>
      <w:r w:rsidRPr="000A15FC">
        <w:rPr>
          <w:rFonts w:ascii="Times New Roman" w:eastAsia="Times New Roman" w:hAnsi="Times New Roman" w:cs="Times New Roman"/>
          <w:color w:val="auto"/>
          <w:sz w:val="24"/>
          <w:szCs w:val="24"/>
        </w:rPr>
        <w:t xml:space="preserve"> Paysandú” in Santa Elena (Medellin- Antioquia), at 2,538 m </w:t>
      </w:r>
      <w:proofErr w:type="spellStart"/>
      <w:r w:rsidRPr="000A15FC">
        <w:rPr>
          <w:rFonts w:ascii="Times New Roman" w:eastAsia="Times New Roman" w:hAnsi="Times New Roman" w:cs="Times New Roman"/>
          <w:color w:val="auto"/>
          <w:sz w:val="24"/>
          <w:szCs w:val="24"/>
        </w:rPr>
        <w:t>a.s.l</w:t>
      </w:r>
      <w:proofErr w:type="spellEnd"/>
      <w:r w:rsidRPr="000A15FC">
        <w:rPr>
          <w:rFonts w:ascii="Times New Roman" w:eastAsia="Times New Roman" w:hAnsi="Times New Roman" w:cs="Times New Roman"/>
          <w:color w:val="auto"/>
          <w:sz w:val="24"/>
          <w:szCs w:val="24"/>
        </w:rPr>
        <w:t xml:space="preserve">. with average temperatures of 13.6, 14.6 and 13.81ºC. The field trials were established under a random complete blocks design with a 3x2 factorial layout and five replications. The first factor corresponded to the potato varieties and the second factor corresponded to the two fertilization levels: 7 and 21 g of fertilizer per planting site, representing 259.25 and 777.77 kg of fertilizer per ha. The higher fertilizer dose is the one normally used by farmers. An NPK fertilizer </w:t>
      </w:r>
      <w:proofErr w:type="gramStart"/>
      <w:r w:rsidRPr="000A15FC">
        <w:rPr>
          <w:rFonts w:ascii="Times New Roman" w:eastAsia="Times New Roman" w:hAnsi="Times New Roman" w:cs="Times New Roman"/>
          <w:color w:val="auto"/>
          <w:sz w:val="24"/>
          <w:szCs w:val="24"/>
        </w:rPr>
        <w:t>compound</w:t>
      </w:r>
      <w:proofErr w:type="gramEnd"/>
      <w:r w:rsidRPr="000A15FC">
        <w:rPr>
          <w:rFonts w:ascii="Times New Roman" w:eastAsia="Times New Roman" w:hAnsi="Times New Roman" w:cs="Times New Roman"/>
          <w:color w:val="auto"/>
          <w:sz w:val="24"/>
          <w:szCs w:val="24"/>
        </w:rPr>
        <w:t xml:space="preserve"> (10 - 20 - 20 - 5(S)) was used. There were 30 experiment units with an area of 18.27 m</w:t>
      </w:r>
      <w:r w:rsidRPr="000A15FC">
        <w:rPr>
          <w:rFonts w:ascii="Times New Roman" w:eastAsia="Times New Roman" w:hAnsi="Times New Roman" w:cs="Times New Roman"/>
          <w:color w:val="auto"/>
          <w:sz w:val="24"/>
          <w:szCs w:val="24"/>
          <w:vertAlign w:val="superscript"/>
        </w:rPr>
        <w:t>2</w:t>
      </w:r>
      <w:r w:rsidRPr="000A15FC">
        <w:rPr>
          <w:rFonts w:ascii="Times New Roman" w:eastAsia="Times New Roman" w:hAnsi="Times New Roman" w:cs="Times New Roman"/>
          <w:color w:val="auto"/>
          <w:sz w:val="24"/>
          <w:szCs w:val="24"/>
        </w:rPr>
        <w:t xml:space="preserve"> (seven 2.7 m furrows</w:t>
      </w:r>
      <w:r w:rsid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separated by 0.90 m); the distance between the plants was 0.30 m, for a density of 37,037 planting sites per ha. Weekly samplings were taken, </w:t>
      </w:r>
      <w:r w:rsidRPr="000A15FC">
        <w:rPr>
          <w:rFonts w:ascii="Times New Roman" w:eastAsia="Times New Roman" w:hAnsi="Times New Roman" w:cs="Times New Roman"/>
          <w:color w:val="auto"/>
          <w:sz w:val="24"/>
          <w:szCs w:val="24"/>
        </w:rPr>
        <w:lastRenderedPageBreak/>
        <w:t>a whole plant per experiment unit. The direct measuring evaluated variables for the dry weights of each organ, which were used to obtain curves and the distribution pattern. The development time was evaluated in accumulated growing degree-days and threshold temperatures of 2 and 29</w:t>
      </w:r>
      <w:r w:rsidR="000A15FC">
        <w:rPr>
          <w:rFonts w:ascii="Times New Roman" w:eastAsia="Times New Roman" w:hAnsi="Times New Roman" w:cs="Times New Roman"/>
          <w:color w:val="auto"/>
          <w:sz w:val="24"/>
          <w:szCs w:val="24"/>
        </w:rPr>
        <w:t>º</w:t>
      </w:r>
      <w:r w:rsidRPr="000A15FC">
        <w:rPr>
          <w:rFonts w:ascii="Times New Roman" w:eastAsia="Times New Roman" w:hAnsi="Times New Roman" w:cs="Times New Roman"/>
          <w:color w:val="auto"/>
          <w:sz w:val="24"/>
          <w:szCs w:val="24"/>
        </w:rPr>
        <w:t>C were used. In all of the varieties and the two fertilization treatments, most of the assimilates in the early stages of the cycle were concentrated in the roots, leaves and stems; once the tuber formation started, the leaves and stems started to allocate dry matter towards the filling of the accumulation organs.</w:t>
      </w:r>
    </w:p>
    <w:p w:rsidR="000A15FC" w:rsidRDefault="000A15FC" w:rsidP="000A15FC">
      <w:pPr>
        <w:spacing w:after="0" w:line="360" w:lineRule="auto"/>
        <w:jc w:val="both"/>
        <w:rPr>
          <w:rFonts w:ascii="Times New Roman" w:eastAsia="Times New Roman" w:hAnsi="Times New Roman" w:cs="Times New Roman"/>
          <w:b/>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b/>
          <w:color w:val="auto"/>
          <w:sz w:val="24"/>
          <w:szCs w:val="24"/>
        </w:rPr>
        <w:t>Keywords:</w:t>
      </w:r>
      <w:r w:rsidRPr="000A15FC">
        <w:rPr>
          <w:rFonts w:ascii="Times New Roman" w:eastAsia="Times New Roman" w:hAnsi="Times New Roman" w:cs="Times New Roman"/>
          <w:color w:val="auto"/>
          <w:sz w:val="24"/>
          <w:szCs w:val="24"/>
        </w:rPr>
        <w:t xml:space="preserve"> </w:t>
      </w:r>
      <w:r w:rsidR="00160FC8" w:rsidRPr="000A15FC">
        <w:rPr>
          <w:rFonts w:ascii="Times New Roman" w:eastAsia="Times New Roman" w:hAnsi="Times New Roman" w:cs="Times New Roman"/>
          <w:color w:val="auto"/>
          <w:sz w:val="24"/>
          <w:szCs w:val="24"/>
        </w:rPr>
        <w:t xml:space="preserve">tubers, </w:t>
      </w:r>
      <w:r w:rsidR="003F1817" w:rsidRPr="000A15FC">
        <w:rPr>
          <w:rFonts w:ascii="Times New Roman" w:eastAsia="Times New Roman" w:hAnsi="Times New Roman" w:cs="Times New Roman"/>
          <w:color w:val="auto"/>
          <w:sz w:val="24"/>
          <w:szCs w:val="24"/>
        </w:rPr>
        <w:t>source sink relations</w:t>
      </w:r>
      <w:r w:rsidR="00160FC8" w:rsidRPr="000A15FC">
        <w:rPr>
          <w:rFonts w:ascii="Times New Roman" w:eastAsia="Times New Roman" w:hAnsi="Times New Roman" w:cs="Times New Roman"/>
          <w:color w:val="auto"/>
          <w:sz w:val="24"/>
          <w:szCs w:val="24"/>
        </w:rPr>
        <w:t>,</w:t>
      </w:r>
      <w:r w:rsidR="003F1817" w:rsidRPr="000A15FC">
        <w:rPr>
          <w:rFonts w:ascii="Times New Roman" w:eastAsia="Times New Roman" w:hAnsi="Times New Roman" w:cs="Times New Roman"/>
          <w:color w:val="auto"/>
          <w:sz w:val="24"/>
          <w:szCs w:val="24"/>
        </w:rPr>
        <w:t xml:space="preserve"> photosynthesis, nutrient transport</w:t>
      </w:r>
      <w:r w:rsidR="00A02C8F" w:rsidRPr="000A15FC">
        <w:rPr>
          <w:rFonts w:ascii="Times New Roman" w:eastAsia="Times New Roman" w:hAnsi="Times New Roman" w:cs="Times New Roman"/>
          <w:color w:val="auto"/>
          <w:sz w:val="24"/>
          <w:szCs w:val="24"/>
        </w:rPr>
        <w:t xml:space="preserve">, </w:t>
      </w:r>
      <w:proofErr w:type="spellStart"/>
      <w:r w:rsidR="00A02C8F" w:rsidRPr="000A15FC">
        <w:rPr>
          <w:rFonts w:ascii="Times New Roman" w:eastAsia="Times New Roman" w:hAnsi="Times New Roman" w:cs="Times New Roman"/>
          <w:color w:val="auto"/>
          <w:sz w:val="24"/>
          <w:szCs w:val="24"/>
        </w:rPr>
        <w:t>Guaneña</w:t>
      </w:r>
      <w:proofErr w:type="spellEnd"/>
      <w:r w:rsidR="00A02C8F" w:rsidRPr="000A15FC">
        <w:rPr>
          <w:rFonts w:ascii="Times New Roman" w:eastAsia="Times New Roman" w:hAnsi="Times New Roman" w:cs="Times New Roman"/>
          <w:color w:val="auto"/>
          <w:sz w:val="24"/>
          <w:szCs w:val="24"/>
        </w:rPr>
        <w:t xml:space="preserve"> variety, Latina variety</w:t>
      </w:r>
      <w:r w:rsidRPr="000A15FC">
        <w:rPr>
          <w:rFonts w:ascii="Times New Roman" w:eastAsia="Times New Roman" w:hAnsi="Times New Roman" w:cs="Times New Roman"/>
          <w:color w:val="auto"/>
          <w:sz w:val="24"/>
          <w:szCs w:val="24"/>
        </w:rPr>
        <w:t xml:space="preserve">. </w:t>
      </w:r>
    </w:p>
    <w:p w:rsidR="00ED5691" w:rsidRPr="000A15FC" w:rsidRDefault="00ED5691" w:rsidP="000A15FC">
      <w:pPr>
        <w:spacing w:after="0" w:line="360" w:lineRule="auto"/>
        <w:rPr>
          <w:rFonts w:ascii="Times New Roman" w:hAnsi="Times New Roman" w:cs="Times New Roman"/>
          <w:color w:val="auto"/>
        </w:rPr>
      </w:pPr>
    </w:p>
    <w:p w:rsidR="00ED5691" w:rsidRPr="000A15FC" w:rsidRDefault="004F385E" w:rsidP="000A15FC">
      <w:pPr>
        <w:spacing w:after="0" w:line="360" w:lineRule="auto"/>
        <w:rPr>
          <w:rFonts w:ascii="Times New Roman" w:hAnsi="Times New Roman" w:cs="Times New Roman"/>
          <w:color w:val="auto"/>
          <w:lang w:val="es-CO"/>
        </w:rPr>
      </w:pPr>
      <w:r w:rsidRPr="000A15FC">
        <w:rPr>
          <w:rFonts w:ascii="Times New Roman" w:eastAsia="Times New Roman" w:hAnsi="Times New Roman" w:cs="Times New Roman"/>
          <w:b/>
          <w:color w:val="auto"/>
          <w:sz w:val="24"/>
          <w:szCs w:val="24"/>
          <w:lang w:val="es-CO"/>
        </w:rPr>
        <w:t>RESUMEN</w:t>
      </w:r>
    </w:p>
    <w:p w:rsidR="00ED5691" w:rsidRPr="000A15FC" w:rsidRDefault="004F385E" w:rsidP="000A15FC">
      <w:pPr>
        <w:spacing w:after="0" w:line="360" w:lineRule="auto"/>
        <w:jc w:val="both"/>
        <w:rPr>
          <w:rFonts w:ascii="Times New Roman" w:hAnsi="Times New Roman" w:cs="Times New Roman"/>
          <w:color w:val="auto"/>
          <w:lang w:val="es-CO"/>
        </w:rPr>
      </w:pPr>
      <w:r w:rsidRPr="000A15FC">
        <w:rPr>
          <w:rFonts w:ascii="Times New Roman" w:eastAsia="Times New Roman" w:hAnsi="Times New Roman" w:cs="Times New Roman"/>
          <w:color w:val="auto"/>
          <w:sz w:val="24"/>
          <w:szCs w:val="24"/>
          <w:lang w:val="es-CO"/>
        </w:rPr>
        <w:t xml:space="preserve">Se hace necesario estudiar el patrón de distribución y asignación de los </w:t>
      </w:r>
      <w:proofErr w:type="spellStart"/>
      <w:r w:rsidRPr="000A15FC">
        <w:rPr>
          <w:rFonts w:ascii="Times New Roman" w:eastAsia="Times New Roman" w:hAnsi="Times New Roman" w:cs="Times New Roman"/>
          <w:color w:val="auto"/>
          <w:sz w:val="24"/>
          <w:szCs w:val="24"/>
          <w:lang w:val="es-CO"/>
        </w:rPr>
        <w:t>fotoasimilados</w:t>
      </w:r>
      <w:proofErr w:type="spellEnd"/>
      <w:r w:rsidRPr="000A15FC">
        <w:rPr>
          <w:rFonts w:ascii="Times New Roman" w:eastAsia="Times New Roman" w:hAnsi="Times New Roman" w:cs="Times New Roman"/>
          <w:color w:val="auto"/>
          <w:sz w:val="24"/>
          <w:szCs w:val="24"/>
          <w:lang w:val="es-CO"/>
        </w:rPr>
        <w:t xml:space="preserve"> en variedades de papa criolla (</w:t>
      </w:r>
      <w:proofErr w:type="spellStart"/>
      <w:r w:rsidRPr="000A15FC">
        <w:rPr>
          <w:rFonts w:ascii="Times New Roman" w:eastAsia="Times New Roman" w:hAnsi="Times New Roman" w:cs="Times New Roman"/>
          <w:i/>
          <w:color w:val="auto"/>
          <w:sz w:val="24"/>
          <w:szCs w:val="24"/>
          <w:lang w:val="es-CO"/>
        </w:rPr>
        <w:t>Solanum</w:t>
      </w:r>
      <w:proofErr w:type="spellEnd"/>
      <w:r w:rsidRPr="000A15FC">
        <w:rPr>
          <w:rFonts w:ascii="Times New Roman" w:eastAsia="Times New Roman" w:hAnsi="Times New Roman" w:cs="Times New Roman"/>
          <w:i/>
          <w:color w:val="auto"/>
          <w:sz w:val="24"/>
          <w:szCs w:val="24"/>
          <w:lang w:val="es-CO"/>
        </w:rPr>
        <w:t xml:space="preserve"> </w:t>
      </w:r>
      <w:proofErr w:type="spellStart"/>
      <w:r w:rsidRPr="000A15FC">
        <w:rPr>
          <w:rFonts w:ascii="Times New Roman" w:eastAsia="Times New Roman" w:hAnsi="Times New Roman" w:cs="Times New Roman"/>
          <w:i/>
          <w:color w:val="auto"/>
          <w:sz w:val="24"/>
          <w:szCs w:val="24"/>
          <w:lang w:val="es-CO"/>
        </w:rPr>
        <w:t>phureja</w:t>
      </w:r>
      <w:proofErr w:type="spellEnd"/>
      <w:r w:rsidRPr="000A15FC">
        <w:rPr>
          <w:rFonts w:ascii="Times New Roman" w:eastAsia="Times New Roman" w:hAnsi="Times New Roman" w:cs="Times New Roman"/>
          <w:i/>
          <w:color w:val="auto"/>
          <w:sz w:val="24"/>
          <w:szCs w:val="24"/>
          <w:lang w:val="es-CO"/>
        </w:rPr>
        <w:t xml:space="preserve"> </w:t>
      </w:r>
      <w:proofErr w:type="spellStart"/>
      <w:r w:rsidRPr="000A15FC">
        <w:rPr>
          <w:rFonts w:ascii="Times New Roman" w:eastAsia="Times New Roman" w:hAnsi="Times New Roman" w:cs="Times New Roman"/>
          <w:color w:val="auto"/>
          <w:sz w:val="24"/>
          <w:szCs w:val="24"/>
          <w:lang w:val="es-CO"/>
        </w:rPr>
        <w:t>Juz</w:t>
      </w:r>
      <w:proofErr w:type="spellEnd"/>
      <w:r w:rsidRPr="000A15FC">
        <w:rPr>
          <w:rFonts w:ascii="Times New Roman" w:eastAsia="Times New Roman" w:hAnsi="Times New Roman" w:cs="Times New Roman"/>
          <w:color w:val="auto"/>
          <w:sz w:val="24"/>
          <w:szCs w:val="24"/>
          <w:lang w:val="es-CO"/>
        </w:rPr>
        <w:t xml:space="preserve">. et </w:t>
      </w:r>
      <w:proofErr w:type="spellStart"/>
      <w:r w:rsidRPr="000A15FC">
        <w:rPr>
          <w:rFonts w:ascii="Times New Roman" w:eastAsia="Times New Roman" w:hAnsi="Times New Roman" w:cs="Times New Roman"/>
          <w:color w:val="auto"/>
          <w:sz w:val="24"/>
          <w:szCs w:val="24"/>
          <w:lang w:val="es-CO"/>
        </w:rPr>
        <w:t>Buk</w:t>
      </w:r>
      <w:proofErr w:type="spellEnd"/>
      <w:r w:rsidRPr="000A15FC">
        <w:rPr>
          <w:rFonts w:ascii="Times New Roman" w:eastAsia="Times New Roman" w:hAnsi="Times New Roman" w:cs="Times New Roman"/>
          <w:color w:val="auto"/>
          <w:sz w:val="24"/>
          <w:szCs w:val="24"/>
          <w:lang w:val="es-CO"/>
        </w:rPr>
        <w:t xml:space="preserve">.) </w:t>
      </w:r>
      <w:proofErr w:type="spellStart"/>
      <w:r w:rsidRPr="000A15FC">
        <w:rPr>
          <w:rFonts w:ascii="Times New Roman" w:eastAsia="Times New Roman" w:hAnsi="Times New Roman" w:cs="Times New Roman"/>
          <w:color w:val="auto"/>
          <w:sz w:val="24"/>
          <w:szCs w:val="24"/>
          <w:lang w:val="es-CO"/>
        </w:rPr>
        <w:t>Guaneña</w:t>
      </w:r>
      <w:proofErr w:type="spellEnd"/>
      <w:r w:rsidRPr="000A15FC">
        <w:rPr>
          <w:rFonts w:ascii="Times New Roman" w:eastAsia="Times New Roman" w:hAnsi="Times New Roman" w:cs="Times New Roman"/>
          <w:color w:val="auto"/>
          <w:sz w:val="24"/>
          <w:szCs w:val="24"/>
          <w:lang w:val="es-CO"/>
        </w:rPr>
        <w:t xml:space="preserve"> y Latina que provienen de la variedad Criolla Colombia y son relativamente nuevas en la agricultura en torno al cultivo de la papa en Colombia. El objetivo de este trabajo fue conocer el comportamiento de la distribución de la materia seca entre los órganos que conforman la planta de papa, con el fin de determinar los momentos claves en el ciclo de cultivo donde se está llevando a cabo el inicio del llenado de tubérculos y establecer el patrón de distribución de biomasa en las variedades mencionadas. Se realizaron tres experimentos consecutivos en la Estación Agraria Paysandú, ubicada en el Corregimiento de Santa Elena (Medellín - Antioquia) a 2.538 msnm. Se utilizó un diseño experimental de bloques completos al azar con dos niveles de fertilización correspondientes a 7 y 21 g de fertilizante por sitio que representan 259,25 y 777,77 kg de fertilizante/ha, y cinco repeticiones. La unidad experimental fue un área de 18,27 m</w:t>
      </w:r>
      <w:r w:rsidRPr="000A15FC">
        <w:rPr>
          <w:rFonts w:ascii="Times New Roman" w:eastAsia="Times New Roman" w:hAnsi="Times New Roman" w:cs="Times New Roman"/>
          <w:color w:val="auto"/>
          <w:sz w:val="24"/>
          <w:szCs w:val="24"/>
          <w:vertAlign w:val="superscript"/>
          <w:lang w:val="es-CO"/>
        </w:rPr>
        <w:t>2</w:t>
      </w:r>
      <w:r w:rsidRPr="000A15FC">
        <w:rPr>
          <w:rFonts w:ascii="Times New Roman" w:eastAsia="Times New Roman" w:hAnsi="Times New Roman" w:cs="Times New Roman"/>
          <w:color w:val="auto"/>
          <w:sz w:val="24"/>
          <w:szCs w:val="24"/>
          <w:lang w:val="es-CO"/>
        </w:rPr>
        <w:t xml:space="preserve"> (7 surcos de 2,7 m de largo), la distancia entre surcos fue de 0,90 m, la distancia entre plantas fue de 0,30 m para una densidad de 37,037 sitios de siembra/ha. Se hicieron muestreos semanales correspondientes a una planta entera por unidad experimental. Las variables evaluadas de medición directa fueron los pesos secos de cada órgano y a partir de estos pesos se determinaron las curvas que determinan el patrón de distribución. El tiempo de desarrollo se evaluó en grados día acumulados y se utilizaron las temperaturas umbrales de 2 y 29ºC. En todas las variedades en los dos tratamientos de </w:t>
      </w:r>
      <w:r w:rsidRPr="000A15FC">
        <w:rPr>
          <w:rFonts w:ascii="Times New Roman" w:eastAsia="Times New Roman" w:hAnsi="Times New Roman" w:cs="Times New Roman"/>
          <w:color w:val="auto"/>
          <w:sz w:val="24"/>
          <w:szCs w:val="24"/>
          <w:lang w:val="es-CO"/>
        </w:rPr>
        <w:lastRenderedPageBreak/>
        <w:t>fertilización la mayor parte de los asimilados en las fases iniciales del ciclo se concentran en las raíces, hojas y tallos y una vez se inicia la formación de tubérculos, las hojas y los tallos vierten la materia seca acumulada hacia el llenado de los órganos de acumulación.</w:t>
      </w:r>
    </w:p>
    <w:p w:rsidR="000A15FC" w:rsidRDefault="000A15FC" w:rsidP="000A15FC">
      <w:pPr>
        <w:spacing w:after="0" w:line="360" w:lineRule="auto"/>
        <w:jc w:val="both"/>
        <w:rPr>
          <w:rFonts w:ascii="Times New Roman" w:eastAsia="Times New Roman" w:hAnsi="Times New Roman" w:cs="Times New Roman"/>
          <w:b/>
          <w:color w:val="auto"/>
          <w:sz w:val="24"/>
          <w:szCs w:val="24"/>
          <w:lang w:val="es-CO"/>
        </w:rPr>
      </w:pPr>
    </w:p>
    <w:p w:rsidR="00ED5691" w:rsidRPr="000A15FC" w:rsidRDefault="004F385E" w:rsidP="000A15FC">
      <w:pPr>
        <w:spacing w:after="0" w:line="360" w:lineRule="auto"/>
        <w:jc w:val="both"/>
        <w:rPr>
          <w:rFonts w:ascii="Times New Roman" w:hAnsi="Times New Roman" w:cs="Times New Roman"/>
          <w:color w:val="auto"/>
          <w:lang w:val="es-CO"/>
        </w:rPr>
      </w:pPr>
      <w:r w:rsidRPr="000A15FC">
        <w:rPr>
          <w:rFonts w:ascii="Times New Roman" w:eastAsia="Times New Roman" w:hAnsi="Times New Roman" w:cs="Times New Roman"/>
          <w:b/>
          <w:color w:val="auto"/>
          <w:sz w:val="24"/>
          <w:szCs w:val="24"/>
          <w:lang w:val="es-CO"/>
        </w:rPr>
        <w:t>Palabras clave:</w:t>
      </w:r>
      <w:r w:rsidR="00160FC8" w:rsidRPr="000A15FC">
        <w:rPr>
          <w:rFonts w:ascii="Times New Roman" w:eastAsia="Times New Roman" w:hAnsi="Times New Roman" w:cs="Times New Roman"/>
          <w:b/>
          <w:color w:val="auto"/>
          <w:sz w:val="24"/>
          <w:szCs w:val="24"/>
          <w:lang w:val="es-CO"/>
        </w:rPr>
        <w:t xml:space="preserve"> </w:t>
      </w:r>
      <w:r w:rsidR="00160FC8" w:rsidRPr="000A15FC">
        <w:rPr>
          <w:rFonts w:ascii="Times New Roman" w:eastAsia="Times New Roman" w:hAnsi="Times New Roman" w:cs="Times New Roman"/>
          <w:color w:val="auto"/>
          <w:sz w:val="24"/>
          <w:szCs w:val="24"/>
          <w:lang w:val="es-CO"/>
        </w:rPr>
        <w:t xml:space="preserve">tubérculos, </w:t>
      </w:r>
      <w:r w:rsidR="003F1817" w:rsidRPr="000A15FC">
        <w:rPr>
          <w:rFonts w:ascii="Times New Roman" w:eastAsia="Times New Roman" w:hAnsi="Times New Roman" w:cs="Times New Roman"/>
          <w:color w:val="auto"/>
          <w:sz w:val="24"/>
          <w:szCs w:val="24"/>
          <w:lang w:val="es-CO"/>
        </w:rPr>
        <w:t>relación fuente sumidero, fotosíntesis</w:t>
      </w:r>
      <w:r w:rsidR="00A02C8F" w:rsidRPr="000A15FC">
        <w:rPr>
          <w:rFonts w:ascii="Times New Roman" w:eastAsia="Times New Roman" w:hAnsi="Times New Roman" w:cs="Times New Roman"/>
          <w:color w:val="auto"/>
          <w:sz w:val="24"/>
          <w:szCs w:val="24"/>
          <w:lang w:val="es-CO"/>
        </w:rPr>
        <w:t xml:space="preserve">, transporte de nutrientes, variedad </w:t>
      </w:r>
      <w:proofErr w:type="spellStart"/>
      <w:r w:rsidR="00A02C8F" w:rsidRPr="000A15FC">
        <w:rPr>
          <w:rFonts w:ascii="Times New Roman" w:eastAsia="Times New Roman" w:hAnsi="Times New Roman" w:cs="Times New Roman"/>
          <w:color w:val="auto"/>
          <w:sz w:val="24"/>
          <w:szCs w:val="24"/>
          <w:lang w:val="es-CO"/>
        </w:rPr>
        <w:t>Guaneña</w:t>
      </w:r>
      <w:proofErr w:type="spellEnd"/>
      <w:r w:rsidR="00A02C8F" w:rsidRPr="000A15FC">
        <w:rPr>
          <w:rFonts w:ascii="Times New Roman" w:eastAsia="Times New Roman" w:hAnsi="Times New Roman" w:cs="Times New Roman"/>
          <w:color w:val="auto"/>
          <w:sz w:val="24"/>
          <w:szCs w:val="24"/>
          <w:lang w:val="es-CO"/>
        </w:rPr>
        <w:t>, variedad Latina</w:t>
      </w:r>
      <w:r w:rsidRPr="000A15FC">
        <w:rPr>
          <w:rFonts w:ascii="Times New Roman" w:eastAsia="Times New Roman" w:hAnsi="Times New Roman" w:cs="Times New Roman"/>
          <w:color w:val="auto"/>
          <w:sz w:val="24"/>
          <w:szCs w:val="24"/>
          <w:lang w:val="es-CO"/>
        </w:rPr>
        <w:t xml:space="preserve">. </w:t>
      </w:r>
    </w:p>
    <w:p w:rsidR="00ED5691" w:rsidRPr="000A15FC" w:rsidRDefault="00ED5691" w:rsidP="000A15FC">
      <w:pPr>
        <w:spacing w:after="0" w:line="360" w:lineRule="auto"/>
        <w:rPr>
          <w:rFonts w:ascii="Times New Roman" w:hAnsi="Times New Roman" w:cs="Times New Roman"/>
          <w:color w:val="auto"/>
          <w:lang w:val="es-CO"/>
        </w:rPr>
      </w:pPr>
    </w:p>
    <w:p w:rsidR="00ED5691" w:rsidRPr="000A15FC" w:rsidRDefault="004F385E" w:rsidP="000A15FC">
      <w:pPr>
        <w:spacing w:after="0" w:line="360" w:lineRule="auto"/>
        <w:rPr>
          <w:rFonts w:ascii="Times New Roman" w:hAnsi="Times New Roman" w:cs="Times New Roman"/>
          <w:color w:val="auto"/>
          <w:sz w:val="28"/>
          <w:szCs w:val="28"/>
        </w:rPr>
      </w:pPr>
      <w:r w:rsidRPr="000A15FC">
        <w:rPr>
          <w:rFonts w:ascii="Times New Roman" w:eastAsia="Times New Roman" w:hAnsi="Times New Roman" w:cs="Times New Roman"/>
          <w:b/>
          <w:color w:val="auto"/>
          <w:sz w:val="28"/>
          <w:szCs w:val="28"/>
        </w:rPr>
        <w:t>I</w:t>
      </w:r>
      <w:r w:rsidR="00F95576" w:rsidRPr="000A15FC">
        <w:rPr>
          <w:rFonts w:ascii="Times New Roman" w:eastAsia="Times New Roman" w:hAnsi="Times New Roman" w:cs="Times New Roman"/>
          <w:b/>
          <w:color w:val="auto"/>
          <w:sz w:val="28"/>
          <w:szCs w:val="28"/>
        </w:rPr>
        <w:t>ntroduction</w:t>
      </w: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The plants, as a result of the interaction between the photosynthesis, respiration, assimilated transport and production, hydric relationships and mineral nutrition accumulated and distributed dry matter in their organs and increased their volume, length or area as a result of the cell differentiation, expansion and division, </w:t>
      </w:r>
      <w:proofErr w:type="spellStart"/>
      <w:r w:rsidRPr="000A15FC">
        <w:rPr>
          <w:rFonts w:ascii="Times New Roman" w:eastAsia="Times New Roman" w:hAnsi="Times New Roman" w:cs="Times New Roman"/>
          <w:i/>
          <w:color w:val="auto"/>
          <w:sz w:val="24"/>
          <w:szCs w:val="24"/>
        </w:rPr>
        <w:t>i.e</w:t>
      </w:r>
      <w:proofErr w:type="spellEnd"/>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plants grow and develop to fully comply with the vegetative and reproductive phase (</w:t>
      </w:r>
      <w:proofErr w:type="spellStart"/>
      <w:r w:rsidRPr="000A15FC">
        <w:rPr>
          <w:rFonts w:ascii="Times New Roman" w:eastAsia="Times New Roman" w:hAnsi="Times New Roman" w:cs="Times New Roman"/>
          <w:color w:val="auto"/>
          <w:sz w:val="24"/>
          <w:szCs w:val="24"/>
        </w:rPr>
        <w:t>Larcher</w:t>
      </w:r>
      <w:proofErr w:type="spellEnd"/>
      <w:r w:rsidRPr="000A15FC">
        <w:rPr>
          <w:rFonts w:ascii="Times New Roman" w:eastAsia="Times New Roman" w:hAnsi="Times New Roman" w:cs="Times New Roman"/>
          <w:color w:val="auto"/>
          <w:sz w:val="24"/>
          <w:szCs w:val="24"/>
        </w:rPr>
        <w:t xml:space="preserve">, 2003; </w:t>
      </w:r>
      <w:proofErr w:type="spellStart"/>
      <w:r w:rsidRPr="000A15FC">
        <w:rPr>
          <w:rFonts w:ascii="Times New Roman" w:eastAsia="Times New Roman" w:hAnsi="Times New Roman" w:cs="Times New Roman"/>
          <w:color w:val="auto"/>
          <w:sz w:val="24"/>
          <w:szCs w:val="24"/>
        </w:rPr>
        <w:t>Fourcaud</w:t>
      </w:r>
      <w:proofErr w:type="spellEnd"/>
      <w:r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xml:space="preserve">., 2008; </w:t>
      </w:r>
      <w:proofErr w:type="spellStart"/>
      <w:r w:rsidRPr="000A15FC">
        <w:rPr>
          <w:rFonts w:ascii="Times New Roman" w:eastAsia="Times New Roman" w:hAnsi="Times New Roman" w:cs="Times New Roman"/>
          <w:color w:val="auto"/>
          <w:sz w:val="24"/>
          <w:szCs w:val="24"/>
        </w:rPr>
        <w:t>Taiz</w:t>
      </w:r>
      <w:proofErr w:type="spellEnd"/>
      <w:r w:rsidRPr="000A15FC">
        <w:rPr>
          <w:rFonts w:ascii="Times New Roman" w:eastAsia="Times New Roman" w:hAnsi="Times New Roman" w:cs="Times New Roman"/>
          <w:color w:val="auto"/>
          <w:sz w:val="24"/>
          <w:szCs w:val="24"/>
        </w:rPr>
        <w:t xml:space="preserve"> and </w:t>
      </w:r>
      <w:proofErr w:type="spellStart"/>
      <w:r w:rsidRPr="000A15FC">
        <w:rPr>
          <w:rFonts w:ascii="Times New Roman" w:eastAsia="Times New Roman" w:hAnsi="Times New Roman" w:cs="Times New Roman"/>
          <w:color w:val="auto"/>
          <w:sz w:val="24"/>
          <w:szCs w:val="24"/>
        </w:rPr>
        <w:t>Zeiger</w:t>
      </w:r>
      <w:proofErr w:type="spellEnd"/>
      <w:r w:rsidRPr="000A15FC">
        <w:rPr>
          <w:rFonts w:ascii="Times New Roman" w:eastAsia="Times New Roman" w:hAnsi="Times New Roman" w:cs="Times New Roman"/>
          <w:color w:val="auto"/>
          <w:sz w:val="24"/>
          <w:szCs w:val="24"/>
        </w:rPr>
        <w:t>, 2010).</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There are regulation centers involved in the partition control of </w:t>
      </w:r>
      <w:proofErr w:type="spellStart"/>
      <w:r w:rsidRPr="000A15FC">
        <w:rPr>
          <w:rFonts w:ascii="Times New Roman" w:eastAsia="Times New Roman" w:hAnsi="Times New Roman" w:cs="Times New Roman"/>
          <w:color w:val="auto"/>
          <w:sz w:val="24"/>
          <w:szCs w:val="24"/>
        </w:rPr>
        <w:t>photoassimilates</w:t>
      </w:r>
      <w:proofErr w:type="spellEnd"/>
      <w:r w:rsidRPr="000A15FC">
        <w:rPr>
          <w:rFonts w:ascii="Times New Roman" w:eastAsia="Times New Roman" w:hAnsi="Times New Roman" w:cs="Times New Roman"/>
          <w:color w:val="auto"/>
          <w:sz w:val="24"/>
          <w:szCs w:val="24"/>
        </w:rPr>
        <w:t xml:space="preserve"> through which enzyme activities and the flow of metabolic pathways can change (Warren, 1981). In the assimilated builder organs or assimilated sources, the fixed carbon is shared according to the physiological needs of the plant, such as the </w:t>
      </w:r>
      <w:proofErr w:type="spellStart"/>
      <w:r w:rsidRPr="000A15FC">
        <w:rPr>
          <w:rFonts w:ascii="Times New Roman" w:eastAsia="Times New Roman" w:hAnsi="Times New Roman" w:cs="Times New Roman"/>
          <w:color w:val="auto"/>
          <w:sz w:val="24"/>
          <w:szCs w:val="24"/>
        </w:rPr>
        <w:t>RuBisCO</w:t>
      </w:r>
      <w:proofErr w:type="spellEnd"/>
      <w:r w:rsidRPr="000A15FC">
        <w:rPr>
          <w:rFonts w:ascii="Times New Roman" w:eastAsia="Times New Roman" w:hAnsi="Times New Roman" w:cs="Times New Roman"/>
          <w:color w:val="auto"/>
          <w:sz w:val="24"/>
          <w:szCs w:val="24"/>
        </w:rPr>
        <w:t xml:space="preserve"> reconstitution involved in the Calvin cycle, in the photo-respiration processes, and in the </w:t>
      </w:r>
      <w:proofErr w:type="spellStart"/>
      <w:r w:rsidRPr="000A15FC">
        <w:rPr>
          <w:rFonts w:ascii="Times New Roman" w:eastAsia="Times New Roman" w:hAnsi="Times New Roman" w:cs="Times New Roman"/>
          <w:color w:val="auto"/>
          <w:sz w:val="24"/>
          <w:szCs w:val="24"/>
        </w:rPr>
        <w:t>phosphoglyceraldehyde</w:t>
      </w:r>
      <w:proofErr w:type="spellEnd"/>
      <w:r w:rsidRPr="000A15FC">
        <w:rPr>
          <w:rFonts w:ascii="Times New Roman" w:eastAsia="Times New Roman" w:hAnsi="Times New Roman" w:cs="Times New Roman"/>
          <w:color w:val="auto"/>
          <w:sz w:val="24"/>
          <w:szCs w:val="24"/>
        </w:rPr>
        <w:t xml:space="preserve"> production for starch emergence located inside the chloroplasts or inside the sucrose that is sent to the cytoplasm of cells (</w:t>
      </w:r>
      <w:proofErr w:type="spellStart"/>
      <w:r w:rsidRPr="000A15FC">
        <w:rPr>
          <w:rFonts w:ascii="Times New Roman" w:eastAsia="Times New Roman" w:hAnsi="Times New Roman" w:cs="Times New Roman"/>
          <w:color w:val="auto"/>
          <w:sz w:val="24"/>
          <w:szCs w:val="24"/>
        </w:rPr>
        <w:t>Taiz</w:t>
      </w:r>
      <w:proofErr w:type="spellEnd"/>
      <w:r w:rsidRPr="000A15FC">
        <w:rPr>
          <w:rFonts w:ascii="Times New Roman" w:eastAsia="Times New Roman" w:hAnsi="Times New Roman" w:cs="Times New Roman"/>
          <w:color w:val="auto"/>
          <w:sz w:val="24"/>
          <w:szCs w:val="24"/>
        </w:rPr>
        <w:t xml:space="preserve"> and </w:t>
      </w:r>
      <w:proofErr w:type="spellStart"/>
      <w:r w:rsidRPr="000A15FC">
        <w:rPr>
          <w:rFonts w:ascii="Times New Roman" w:eastAsia="Times New Roman" w:hAnsi="Times New Roman" w:cs="Times New Roman"/>
          <w:color w:val="auto"/>
          <w:sz w:val="24"/>
          <w:szCs w:val="24"/>
        </w:rPr>
        <w:t>Zeiger</w:t>
      </w:r>
      <w:proofErr w:type="spellEnd"/>
      <w:r w:rsidRPr="000A15FC">
        <w:rPr>
          <w:rFonts w:ascii="Times New Roman" w:eastAsia="Times New Roman" w:hAnsi="Times New Roman" w:cs="Times New Roman"/>
          <w:color w:val="auto"/>
          <w:sz w:val="24"/>
          <w:szCs w:val="24"/>
        </w:rPr>
        <w:t>, 2010).</w:t>
      </w:r>
    </w:p>
    <w:p w:rsidR="000A15FC" w:rsidRPr="000A15FC" w:rsidRDefault="000A15FC" w:rsidP="000A15FC">
      <w:pPr>
        <w:spacing w:after="0" w:line="360" w:lineRule="auto"/>
        <w:jc w:val="both"/>
        <w:rPr>
          <w:rFonts w:ascii="Times New Roman" w:hAnsi="Times New Roman" w:cs="Times New Roman"/>
          <w:color w:val="auto"/>
        </w:rPr>
      </w:pPr>
    </w:p>
    <w:p w:rsidR="00ED5691" w:rsidRDefault="00F95576"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Plants produce carbohydrates (sugars) in their leaves by photosynthesis</w:t>
      </w:r>
      <w:r w:rsidR="004F385E" w:rsidRPr="000A15FC">
        <w:rPr>
          <w:rFonts w:ascii="Times New Roman" w:eastAsia="Times New Roman" w:hAnsi="Times New Roman" w:cs="Times New Roman"/>
          <w:color w:val="auto"/>
          <w:sz w:val="24"/>
          <w:szCs w:val="24"/>
        </w:rPr>
        <w:t>; and consumer organs and accumulators known as dumping organs that require products of this reaction to grow and develop</w:t>
      </w:r>
      <w:r w:rsidRPr="000A15FC">
        <w:rPr>
          <w:rFonts w:ascii="Times New Roman" w:eastAsia="Times New Roman" w:hAnsi="Times New Roman" w:cs="Times New Roman"/>
          <w:color w:val="auto"/>
          <w:sz w:val="24"/>
          <w:szCs w:val="24"/>
        </w:rPr>
        <w:t xml:space="preserve"> </w:t>
      </w:r>
      <w:r w:rsidR="004F385E" w:rsidRPr="000A15FC">
        <w:rPr>
          <w:rFonts w:ascii="Times New Roman" w:eastAsia="Times New Roman" w:hAnsi="Times New Roman" w:cs="Times New Roman"/>
          <w:color w:val="auto"/>
          <w:sz w:val="24"/>
          <w:szCs w:val="24"/>
        </w:rPr>
        <w:t xml:space="preserve">(Foyer and Paul, 2001); in the case of potatoes, these organs are the roots, </w:t>
      </w:r>
      <w:proofErr w:type="spellStart"/>
      <w:r w:rsidR="004F385E" w:rsidRPr="000A15FC">
        <w:rPr>
          <w:rFonts w:ascii="Times New Roman" w:eastAsia="Times New Roman" w:hAnsi="Times New Roman" w:cs="Times New Roman"/>
          <w:color w:val="auto"/>
          <w:sz w:val="24"/>
          <w:szCs w:val="24"/>
        </w:rPr>
        <w:t>stolons</w:t>
      </w:r>
      <w:proofErr w:type="spellEnd"/>
      <w:r w:rsidR="004F385E" w:rsidRPr="000A15FC">
        <w:rPr>
          <w:rFonts w:ascii="Times New Roman" w:eastAsia="Times New Roman" w:hAnsi="Times New Roman" w:cs="Times New Roman"/>
          <w:color w:val="auto"/>
          <w:sz w:val="24"/>
          <w:szCs w:val="24"/>
        </w:rPr>
        <w:t xml:space="preserve">, flowers, fruits and mainly tubers. The filling and formation of tubers will depend primarily on the availability of previously produced and temporarily stored assimilates in the stems and leaves, their capacity to store these sugars in their tissues, genetic aspects of the plant and environmental conditions under </w:t>
      </w:r>
      <w:r w:rsidR="004F385E" w:rsidRPr="000A15FC">
        <w:rPr>
          <w:rFonts w:ascii="Times New Roman" w:eastAsia="Times New Roman" w:hAnsi="Times New Roman" w:cs="Times New Roman"/>
          <w:color w:val="auto"/>
          <w:sz w:val="24"/>
          <w:szCs w:val="24"/>
        </w:rPr>
        <w:lastRenderedPageBreak/>
        <w:t xml:space="preserve">which they are being developed(Mora </w:t>
      </w:r>
      <w:r w:rsidR="004F385E" w:rsidRPr="000A15FC">
        <w:rPr>
          <w:rFonts w:ascii="Times New Roman" w:eastAsia="Times New Roman" w:hAnsi="Times New Roman" w:cs="Times New Roman"/>
          <w:i/>
          <w:color w:val="auto"/>
          <w:sz w:val="24"/>
          <w:szCs w:val="24"/>
        </w:rPr>
        <w:t>et al.</w:t>
      </w:r>
      <w:r w:rsidR="004F385E" w:rsidRPr="000A15FC">
        <w:rPr>
          <w:rFonts w:ascii="Times New Roman" w:eastAsia="Times New Roman" w:hAnsi="Times New Roman" w:cs="Times New Roman"/>
          <w:color w:val="auto"/>
          <w:sz w:val="24"/>
          <w:szCs w:val="24"/>
        </w:rPr>
        <w:t xml:space="preserve">, 2005). This partitioning of </w:t>
      </w:r>
      <w:proofErr w:type="spellStart"/>
      <w:r w:rsidR="004F385E" w:rsidRPr="000A15FC">
        <w:rPr>
          <w:rFonts w:ascii="Times New Roman" w:eastAsia="Times New Roman" w:hAnsi="Times New Roman" w:cs="Times New Roman"/>
          <w:color w:val="auto"/>
          <w:sz w:val="24"/>
          <w:szCs w:val="24"/>
        </w:rPr>
        <w:t>photosynthates</w:t>
      </w:r>
      <w:proofErr w:type="spellEnd"/>
      <w:r w:rsidR="004F385E" w:rsidRPr="000A15FC">
        <w:rPr>
          <w:rFonts w:ascii="Times New Roman" w:eastAsia="Times New Roman" w:hAnsi="Times New Roman" w:cs="Times New Roman"/>
          <w:color w:val="auto"/>
          <w:sz w:val="24"/>
          <w:szCs w:val="24"/>
        </w:rPr>
        <w:t xml:space="preserve"> to tubers will then present a quantifiable result of growth and development that is also influenced by cultural practices</w:t>
      </w:r>
      <w:r w:rsidRPr="000A15FC">
        <w:rPr>
          <w:rFonts w:ascii="Times New Roman" w:eastAsia="Times New Roman" w:hAnsi="Times New Roman" w:cs="Times New Roman"/>
          <w:color w:val="auto"/>
          <w:sz w:val="24"/>
          <w:szCs w:val="24"/>
        </w:rPr>
        <w:t xml:space="preserve"> </w:t>
      </w:r>
      <w:r w:rsidR="004F385E" w:rsidRPr="000A15FC">
        <w:rPr>
          <w:rFonts w:ascii="Times New Roman" w:eastAsia="Times New Roman" w:hAnsi="Times New Roman" w:cs="Times New Roman"/>
          <w:color w:val="auto"/>
          <w:sz w:val="24"/>
          <w:szCs w:val="24"/>
        </w:rPr>
        <w:t>(Foyer and Paul, 2001).</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In potato crops, a good translocation of assimilates from the source to the tubers is decisive for the final production, along with an understanding of the patterns of that biomass allocation between the organs of the cultivated varieties and the effect of environmental conditions that improve the selection of materials for a location or general purpose (Van </w:t>
      </w:r>
      <w:proofErr w:type="spellStart"/>
      <w:r w:rsidRPr="000A15FC">
        <w:rPr>
          <w:rFonts w:ascii="Times New Roman" w:eastAsia="Times New Roman" w:hAnsi="Times New Roman" w:cs="Times New Roman"/>
          <w:color w:val="auto"/>
          <w:sz w:val="24"/>
          <w:szCs w:val="24"/>
        </w:rPr>
        <w:t>Heemst</w:t>
      </w:r>
      <w:proofErr w:type="spellEnd"/>
      <w:r w:rsidRPr="000A15FC">
        <w:rPr>
          <w:rFonts w:ascii="Times New Roman" w:eastAsia="Times New Roman" w:hAnsi="Times New Roman" w:cs="Times New Roman"/>
          <w:color w:val="auto"/>
          <w:sz w:val="24"/>
          <w:szCs w:val="24"/>
        </w:rPr>
        <w:t xml:space="preserve">, 1986; </w:t>
      </w:r>
      <w:proofErr w:type="spellStart"/>
      <w:r w:rsidRPr="000A15FC">
        <w:rPr>
          <w:rFonts w:ascii="Times New Roman" w:eastAsia="Times New Roman" w:hAnsi="Times New Roman" w:cs="Times New Roman"/>
          <w:color w:val="auto"/>
          <w:sz w:val="24"/>
          <w:szCs w:val="24"/>
        </w:rPr>
        <w:t>Tekalign</w:t>
      </w:r>
      <w:proofErr w:type="spellEnd"/>
      <w:r w:rsidRPr="000A15FC">
        <w:rPr>
          <w:rFonts w:ascii="Times New Roman" w:eastAsia="Times New Roman" w:hAnsi="Times New Roman" w:cs="Times New Roman"/>
          <w:color w:val="auto"/>
          <w:sz w:val="24"/>
          <w:szCs w:val="24"/>
        </w:rPr>
        <w:t xml:space="preserve"> and </w:t>
      </w:r>
      <w:proofErr w:type="spellStart"/>
      <w:r w:rsidRPr="000A15FC">
        <w:rPr>
          <w:rFonts w:ascii="Times New Roman" w:eastAsia="Times New Roman" w:hAnsi="Times New Roman" w:cs="Times New Roman"/>
          <w:color w:val="auto"/>
          <w:sz w:val="24"/>
          <w:szCs w:val="24"/>
        </w:rPr>
        <w:t>Hammes</w:t>
      </w:r>
      <w:proofErr w:type="spellEnd"/>
      <w:r w:rsidRPr="000A15FC">
        <w:rPr>
          <w:rFonts w:ascii="Times New Roman" w:eastAsia="Times New Roman" w:hAnsi="Times New Roman" w:cs="Times New Roman"/>
          <w:color w:val="auto"/>
          <w:sz w:val="24"/>
          <w:szCs w:val="24"/>
        </w:rPr>
        <w:t>, 2005a).</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Dry matter accumulation is used as an indicator for growth because of its considerable economic significance since, in the case of the </w:t>
      </w:r>
      <w:proofErr w:type="gramStart"/>
      <w:r w:rsidRPr="000A15FC">
        <w:rPr>
          <w:rFonts w:ascii="Times New Roman" w:eastAsia="Times New Roman" w:hAnsi="Times New Roman" w:cs="Times New Roman"/>
          <w:color w:val="auto"/>
          <w:sz w:val="24"/>
          <w:szCs w:val="24"/>
        </w:rPr>
        <w:t>potato,</w:t>
      </w:r>
      <w:proofErr w:type="gramEnd"/>
      <w:r w:rsidRPr="000A15FC">
        <w:rPr>
          <w:rFonts w:ascii="Times New Roman" w:eastAsia="Times New Roman" w:hAnsi="Times New Roman" w:cs="Times New Roman"/>
          <w:color w:val="auto"/>
          <w:sz w:val="24"/>
          <w:szCs w:val="24"/>
        </w:rPr>
        <w:t xml:space="preserve"> the tuber is the organ that has </w:t>
      </w:r>
      <w:proofErr w:type="spellStart"/>
      <w:r w:rsidRPr="000A15FC">
        <w:rPr>
          <w:rFonts w:ascii="Times New Roman" w:eastAsia="Times New Roman" w:hAnsi="Times New Roman" w:cs="Times New Roman"/>
          <w:color w:val="auto"/>
          <w:sz w:val="24"/>
          <w:szCs w:val="24"/>
        </w:rPr>
        <w:t>photoassimilate</w:t>
      </w:r>
      <w:proofErr w:type="spellEnd"/>
      <w:r w:rsidRPr="000A15FC">
        <w:rPr>
          <w:rFonts w:ascii="Times New Roman" w:eastAsia="Times New Roman" w:hAnsi="Times New Roman" w:cs="Times New Roman"/>
          <w:color w:val="auto"/>
          <w:sz w:val="24"/>
          <w:szCs w:val="24"/>
        </w:rPr>
        <w:t xml:space="preserve"> storage mainly as starch (</w:t>
      </w:r>
      <w:proofErr w:type="spellStart"/>
      <w:r w:rsidRPr="000A15FC">
        <w:rPr>
          <w:rFonts w:ascii="Times New Roman" w:eastAsia="Times New Roman" w:hAnsi="Times New Roman" w:cs="Times New Roman"/>
          <w:color w:val="auto"/>
          <w:sz w:val="24"/>
          <w:szCs w:val="24"/>
        </w:rPr>
        <w:t>Tekalign</w:t>
      </w:r>
      <w:proofErr w:type="spellEnd"/>
      <w:r w:rsidRPr="000A15FC">
        <w:rPr>
          <w:rFonts w:ascii="Times New Roman" w:eastAsia="Times New Roman" w:hAnsi="Times New Roman" w:cs="Times New Roman"/>
          <w:color w:val="auto"/>
          <w:sz w:val="24"/>
          <w:szCs w:val="24"/>
        </w:rPr>
        <w:t xml:space="preserve"> and </w:t>
      </w:r>
      <w:proofErr w:type="spellStart"/>
      <w:r w:rsidRPr="000A15FC">
        <w:rPr>
          <w:rFonts w:ascii="Times New Roman" w:eastAsia="Times New Roman" w:hAnsi="Times New Roman" w:cs="Times New Roman"/>
          <w:color w:val="auto"/>
          <w:sz w:val="24"/>
          <w:szCs w:val="24"/>
        </w:rPr>
        <w:t>Hammes</w:t>
      </w:r>
      <w:proofErr w:type="spellEnd"/>
      <w:r w:rsidRPr="000A15FC">
        <w:rPr>
          <w:rFonts w:ascii="Times New Roman" w:eastAsia="Times New Roman" w:hAnsi="Times New Roman" w:cs="Times New Roman"/>
          <w:color w:val="auto"/>
          <w:sz w:val="24"/>
          <w:szCs w:val="24"/>
        </w:rPr>
        <w:t>, 2005b).</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Among other studies on the distribution behavior of</w:t>
      </w:r>
      <w:r w:rsid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photoassimilates</w:t>
      </w:r>
      <w:proofErr w:type="spellEnd"/>
      <w:r w:rsidRPr="000A15FC">
        <w:rPr>
          <w:rFonts w:ascii="Times New Roman" w:eastAsia="Times New Roman" w:hAnsi="Times New Roman" w:cs="Times New Roman"/>
          <w:color w:val="auto"/>
          <w:sz w:val="24"/>
          <w:szCs w:val="24"/>
        </w:rPr>
        <w:t xml:space="preserve">, there is one by </w:t>
      </w:r>
      <w:proofErr w:type="spellStart"/>
      <w:r w:rsidRPr="000A15FC">
        <w:rPr>
          <w:rFonts w:ascii="Times New Roman" w:eastAsia="Times New Roman" w:hAnsi="Times New Roman" w:cs="Times New Roman"/>
          <w:color w:val="auto"/>
          <w:sz w:val="24"/>
          <w:szCs w:val="24"/>
        </w:rPr>
        <w:t>Kooman</w:t>
      </w:r>
      <w:proofErr w:type="spellEnd"/>
      <w:r w:rsidRPr="000A15FC">
        <w:rPr>
          <w:rFonts w:ascii="Times New Roman" w:eastAsia="Times New Roman" w:hAnsi="Times New Roman" w:cs="Times New Roman"/>
          <w:color w:val="auto"/>
          <w:sz w:val="24"/>
          <w:szCs w:val="24"/>
        </w:rPr>
        <w:t xml:space="preserve"> and </w:t>
      </w:r>
      <w:proofErr w:type="spellStart"/>
      <w:r w:rsidRPr="000A15FC">
        <w:rPr>
          <w:rFonts w:ascii="Times New Roman" w:eastAsia="Times New Roman" w:hAnsi="Times New Roman" w:cs="Times New Roman"/>
          <w:color w:val="auto"/>
          <w:sz w:val="24"/>
          <w:szCs w:val="24"/>
        </w:rPr>
        <w:t>Rabbinge</w:t>
      </w:r>
      <w:proofErr w:type="spellEnd"/>
      <w:r w:rsidRPr="000A15FC">
        <w:rPr>
          <w:rFonts w:ascii="Times New Roman" w:eastAsia="Times New Roman" w:hAnsi="Times New Roman" w:cs="Times New Roman"/>
          <w:color w:val="auto"/>
          <w:sz w:val="24"/>
          <w:szCs w:val="24"/>
        </w:rPr>
        <w:t xml:space="preserve"> (1996) in which the influence of temperature, photoperiod and radiation on potato crop growth, </w:t>
      </w:r>
      <w:proofErr w:type="spellStart"/>
      <w:r w:rsidRPr="000A15FC">
        <w:rPr>
          <w:rFonts w:ascii="Times New Roman" w:eastAsia="Times New Roman" w:hAnsi="Times New Roman" w:cs="Times New Roman"/>
          <w:i/>
          <w:color w:val="auto"/>
          <w:sz w:val="24"/>
          <w:szCs w:val="24"/>
        </w:rPr>
        <w:t>S</w:t>
      </w:r>
      <w:r w:rsidR="000E572A" w:rsidRPr="000A15FC">
        <w:rPr>
          <w:rFonts w:ascii="Times New Roman" w:eastAsia="Times New Roman" w:hAnsi="Times New Roman" w:cs="Times New Roman"/>
          <w:i/>
          <w:color w:val="auto"/>
          <w:sz w:val="24"/>
          <w:szCs w:val="24"/>
        </w:rPr>
        <w:t>olanum</w:t>
      </w:r>
      <w:proofErr w:type="spellEnd"/>
      <w:r w:rsidR="00F95576" w:rsidRPr="000A15FC">
        <w:rPr>
          <w:rFonts w:ascii="Times New Roman" w:eastAsia="Times New Roman" w:hAnsi="Times New Roman" w:cs="Times New Roman"/>
          <w:i/>
          <w:color w:val="auto"/>
          <w:sz w:val="24"/>
          <w:szCs w:val="24"/>
        </w:rPr>
        <w:t xml:space="preserve"> </w:t>
      </w:r>
      <w:proofErr w:type="spellStart"/>
      <w:r w:rsidRPr="000A15FC">
        <w:rPr>
          <w:rFonts w:ascii="Times New Roman" w:eastAsia="Times New Roman" w:hAnsi="Times New Roman" w:cs="Times New Roman"/>
          <w:i/>
          <w:color w:val="auto"/>
          <w:sz w:val="24"/>
          <w:szCs w:val="24"/>
        </w:rPr>
        <w:t>tuberosum</w:t>
      </w:r>
      <w:proofErr w:type="spellEnd"/>
      <w:r w:rsidR="000E572A" w:rsidRPr="000A15FC">
        <w:rPr>
          <w:rFonts w:ascii="Times New Roman" w:eastAsia="Times New Roman" w:hAnsi="Times New Roman" w:cs="Times New Roman"/>
          <w:color w:val="auto"/>
          <w:sz w:val="24"/>
          <w:szCs w:val="24"/>
        </w:rPr>
        <w:t xml:space="preserve"> L.</w:t>
      </w:r>
      <w:r w:rsidRPr="000A15FC">
        <w:rPr>
          <w:rFonts w:ascii="Times New Roman" w:eastAsia="Times New Roman" w:hAnsi="Times New Roman" w:cs="Times New Roman"/>
          <w:color w:val="auto"/>
          <w:sz w:val="24"/>
          <w:szCs w:val="24"/>
        </w:rPr>
        <w:t>,</w:t>
      </w:r>
      <w:r w:rsidR="00F95576" w:rsidRPr="000A15FC">
        <w:rPr>
          <w:rFonts w:ascii="Times New Roman" w:eastAsia="Times New Roman" w:hAnsi="Times New Roman" w:cs="Times New Roman"/>
          <w:i/>
          <w:color w:val="auto"/>
          <w:sz w:val="24"/>
          <w:szCs w:val="24"/>
        </w:rPr>
        <w:t xml:space="preserve"> </w:t>
      </w:r>
      <w:r w:rsidRPr="000A15FC">
        <w:rPr>
          <w:rFonts w:ascii="Times New Roman" w:eastAsia="Times New Roman" w:hAnsi="Times New Roman" w:cs="Times New Roman"/>
          <w:color w:val="auto"/>
          <w:sz w:val="24"/>
          <w:szCs w:val="24"/>
        </w:rPr>
        <w:t>and cycle length was determined; the authors emphasized that, in the first stage of the crop, the biomass is distributed preferentially in leaves and stems; in the second phase, the mass flow toward new and existing leaves is reduced because the formation and filling of tubers starts and, in the third part of the cycle, the tubers are the organs with the highest filling capacity and the only organs that continue to grow until the harvest day, while the aerial part of the plant starts to decay.</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proofErr w:type="spellStart"/>
      <w:r w:rsidRPr="000A15FC">
        <w:rPr>
          <w:rFonts w:ascii="Times New Roman" w:eastAsia="Times New Roman" w:hAnsi="Times New Roman" w:cs="Times New Roman"/>
          <w:color w:val="auto"/>
          <w:sz w:val="24"/>
          <w:szCs w:val="24"/>
        </w:rPr>
        <w:t>Ñústez</w:t>
      </w:r>
      <w:proofErr w:type="spellEnd"/>
      <w:r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xml:space="preserve">. (2009) assessed the accumulation and distribution of dry matter in the organs of the varieties </w:t>
      </w:r>
      <w:proofErr w:type="spellStart"/>
      <w:r w:rsidRPr="000A15FC">
        <w:rPr>
          <w:rFonts w:ascii="Times New Roman" w:eastAsia="Times New Roman" w:hAnsi="Times New Roman" w:cs="Times New Roman"/>
          <w:color w:val="auto"/>
          <w:sz w:val="24"/>
          <w:szCs w:val="24"/>
        </w:rPr>
        <w:t>D</w:t>
      </w:r>
      <w:r w:rsidR="000E572A" w:rsidRPr="000A15FC">
        <w:rPr>
          <w:rFonts w:ascii="Times New Roman" w:eastAsia="Times New Roman" w:hAnsi="Times New Roman" w:cs="Times New Roman"/>
          <w:color w:val="auto"/>
          <w:sz w:val="24"/>
          <w:szCs w:val="24"/>
        </w:rPr>
        <w:t>iacol</w:t>
      </w:r>
      <w:proofErr w:type="spellEnd"/>
      <w:r w:rsidR="00F95576"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Capiro</w:t>
      </w:r>
      <w:proofErr w:type="spell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Pastusa</w:t>
      </w:r>
      <w:proofErr w:type="spellEnd"/>
      <w:r w:rsidR="00F95576"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Suprema</w:t>
      </w:r>
      <w:proofErr w:type="spell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Betina</w:t>
      </w:r>
      <w:proofErr w:type="spellEnd"/>
      <w:r w:rsidRPr="000A15FC">
        <w:rPr>
          <w:rFonts w:ascii="Times New Roman" w:eastAsia="Times New Roman" w:hAnsi="Times New Roman" w:cs="Times New Roman"/>
          <w:color w:val="auto"/>
          <w:sz w:val="24"/>
          <w:szCs w:val="24"/>
        </w:rPr>
        <w:t xml:space="preserve"> and Esmeralda from the </w:t>
      </w:r>
      <w:r w:rsidRPr="000A15FC">
        <w:rPr>
          <w:rFonts w:ascii="Times New Roman" w:eastAsia="Times New Roman" w:hAnsi="Times New Roman" w:cs="Times New Roman"/>
          <w:i/>
          <w:color w:val="auto"/>
          <w:sz w:val="24"/>
          <w:szCs w:val="24"/>
        </w:rPr>
        <w:t>S</w:t>
      </w:r>
      <w:r w:rsidR="00F95576" w:rsidRPr="000A15FC">
        <w:rPr>
          <w:rFonts w:ascii="Times New Roman" w:eastAsia="Times New Roman" w:hAnsi="Times New Roman" w:cs="Times New Roman"/>
          <w:i/>
          <w:color w:val="auto"/>
          <w:sz w:val="24"/>
          <w:szCs w:val="24"/>
        </w:rPr>
        <w:t xml:space="preserve">. </w:t>
      </w:r>
      <w:proofErr w:type="spellStart"/>
      <w:r w:rsidRPr="000A15FC">
        <w:rPr>
          <w:rFonts w:ascii="Times New Roman" w:eastAsia="Times New Roman" w:hAnsi="Times New Roman" w:cs="Times New Roman"/>
          <w:i/>
          <w:color w:val="auto"/>
          <w:sz w:val="24"/>
          <w:szCs w:val="24"/>
        </w:rPr>
        <w:t>tuberosum</w:t>
      </w:r>
      <w:proofErr w:type="spellEnd"/>
      <w:r w:rsidRPr="000A15FC">
        <w:rPr>
          <w:rFonts w:ascii="Times New Roman" w:eastAsia="Times New Roman" w:hAnsi="Times New Roman" w:cs="Times New Roman"/>
          <w:color w:val="auto"/>
          <w:sz w:val="24"/>
          <w:szCs w:val="24"/>
        </w:rPr>
        <w:t xml:space="preserve"> species and found differences in the dry matter accumulation in the stems, leaves and tubers; these differences corresponded to the moment with greater accumulation and duration of biomass in a particular organ.</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Santos (2010) conducted an evaluation of source</w:t>
      </w:r>
      <w:r w:rsidR="00F95576"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 xml:space="preserve">demand in terms of dry matter partition and allocation in the states of vegetative and reproductive development of the diploid potato varieties Colombia,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Latina and </w:t>
      </w:r>
      <w:proofErr w:type="spellStart"/>
      <w:r w:rsidRPr="000A15FC">
        <w:rPr>
          <w:rFonts w:ascii="Times New Roman" w:eastAsia="Times New Roman" w:hAnsi="Times New Roman" w:cs="Times New Roman"/>
          <w:color w:val="auto"/>
          <w:sz w:val="24"/>
          <w:szCs w:val="24"/>
        </w:rPr>
        <w:t>Galeras</w:t>
      </w:r>
      <w:proofErr w:type="spellEnd"/>
      <w:r w:rsidRPr="000A15FC">
        <w:rPr>
          <w:rFonts w:ascii="Times New Roman" w:eastAsia="Times New Roman" w:hAnsi="Times New Roman" w:cs="Times New Roman"/>
          <w:color w:val="auto"/>
          <w:sz w:val="24"/>
          <w:szCs w:val="24"/>
        </w:rPr>
        <w:t xml:space="preserve">. In this study, the </w:t>
      </w:r>
      <w:r w:rsidRPr="000A15FC">
        <w:rPr>
          <w:rFonts w:ascii="Times New Roman" w:eastAsia="Times New Roman" w:hAnsi="Times New Roman" w:cs="Times New Roman"/>
          <w:color w:val="auto"/>
          <w:sz w:val="24"/>
          <w:szCs w:val="24"/>
        </w:rPr>
        <w:lastRenderedPageBreak/>
        <w:t xml:space="preserve">varieties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and </w:t>
      </w:r>
      <w:proofErr w:type="spellStart"/>
      <w:r w:rsidRPr="000A15FC">
        <w:rPr>
          <w:rFonts w:ascii="Times New Roman" w:eastAsia="Times New Roman" w:hAnsi="Times New Roman" w:cs="Times New Roman"/>
          <w:color w:val="auto"/>
          <w:sz w:val="24"/>
          <w:szCs w:val="24"/>
        </w:rPr>
        <w:t>Galeras</w:t>
      </w:r>
      <w:proofErr w:type="spellEnd"/>
      <w:r w:rsidRPr="000A15FC">
        <w:rPr>
          <w:rFonts w:ascii="Times New Roman" w:eastAsia="Times New Roman" w:hAnsi="Times New Roman" w:cs="Times New Roman"/>
          <w:color w:val="auto"/>
          <w:sz w:val="24"/>
          <w:szCs w:val="24"/>
        </w:rPr>
        <w:t xml:space="preserve"> stood out because they allocated the largest proportion of assimilates to the tubers, resulting in a higher yield, between 25,6 and 49,6 t ha</w:t>
      </w:r>
      <w:r w:rsidRPr="000A15FC">
        <w:rPr>
          <w:rFonts w:ascii="Times New Roman" w:eastAsia="Times New Roman" w:hAnsi="Times New Roman" w:cs="Times New Roman"/>
          <w:color w:val="auto"/>
          <w:sz w:val="24"/>
          <w:szCs w:val="24"/>
          <w:vertAlign w:val="superscript"/>
        </w:rPr>
        <w:t>-1</w:t>
      </w:r>
      <w:r w:rsidRPr="000A15FC">
        <w:rPr>
          <w:rFonts w:ascii="Times New Roman" w:eastAsia="Times New Roman" w:hAnsi="Times New Roman" w:cs="Times New Roman"/>
          <w:color w:val="auto"/>
          <w:sz w:val="24"/>
          <w:szCs w:val="24"/>
        </w:rPr>
        <w:t>.</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lang w:val="es-ES"/>
        </w:rPr>
        <w:t xml:space="preserve">In </w:t>
      </w:r>
      <w:proofErr w:type="spellStart"/>
      <w:r w:rsidRPr="000A15FC">
        <w:rPr>
          <w:rFonts w:ascii="Times New Roman" w:eastAsia="Times New Roman" w:hAnsi="Times New Roman" w:cs="Times New Roman"/>
          <w:color w:val="auto"/>
          <w:sz w:val="24"/>
          <w:szCs w:val="24"/>
          <w:lang w:val="es-ES"/>
        </w:rPr>
        <w:t>Mexico</w:t>
      </w:r>
      <w:proofErr w:type="spellEnd"/>
      <w:r w:rsidRPr="000A15FC">
        <w:rPr>
          <w:rFonts w:ascii="Times New Roman" w:eastAsia="Times New Roman" w:hAnsi="Times New Roman" w:cs="Times New Roman"/>
          <w:color w:val="auto"/>
          <w:sz w:val="24"/>
          <w:szCs w:val="24"/>
          <w:lang w:val="es-ES"/>
        </w:rPr>
        <w:t xml:space="preserve">, Aguilar </w:t>
      </w:r>
      <w:r w:rsidRPr="000A15FC">
        <w:rPr>
          <w:rFonts w:ascii="Times New Roman" w:eastAsia="Times New Roman" w:hAnsi="Times New Roman" w:cs="Times New Roman"/>
          <w:i/>
          <w:color w:val="auto"/>
          <w:sz w:val="24"/>
          <w:szCs w:val="24"/>
          <w:lang w:val="es-ES"/>
        </w:rPr>
        <w:t>et al.</w:t>
      </w:r>
      <w:r w:rsidR="00F95576" w:rsidRPr="000A15FC">
        <w:rPr>
          <w:rFonts w:ascii="Times New Roman" w:eastAsia="Times New Roman" w:hAnsi="Times New Roman" w:cs="Times New Roman"/>
          <w:i/>
          <w:color w:val="auto"/>
          <w:sz w:val="24"/>
          <w:szCs w:val="24"/>
          <w:lang w:val="es-ES"/>
        </w:rPr>
        <w:t xml:space="preserve"> </w:t>
      </w:r>
      <w:r w:rsidRPr="000A15FC">
        <w:rPr>
          <w:rFonts w:ascii="Times New Roman" w:eastAsia="Times New Roman" w:hAnsi="Times New Roman" w:cs="Times New Roman"/>
          <w:color w:val="auto"/>
          <w:sz w:val="24"/>
          <w:szCs w:val="24"/>
        </w:rPr>
        <w:t>(2006) conducted a growth analysis of the source</w:t>
      </w:r>
      <w:r w:rsidR="00F95576"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demand of two potato varieties (</w:t>
      </w:r>
      <w:r w:rsidRPr="000A15FC">
        <w:rPr>
          <w:rFonts w:ascii="Times New Roman" w:eastAsia="Times New Roman" w:hAnsi="Times New Roman" w:cs="Times New Roman"/>
          <w:i/>
          <w:color w:val="auto"/>
          <w:sz w:val="24"/>
          <w:szCs w:val="24"/>
        </w:rPr>
        <w:t>S</w:t>
      </w:r>
      <w:r w:rsidR="00F95576" w:rsidRPr="000A15FC">
        <w:rPr>
          <w:rFonts w:ascii="Times New Roman" w:eastAsia="Times New Roman" w:hAnsi="Times New Roman" w:cs="Times New Roman"/>
          <w:i/>
          <w:color w:val="auto"/>
          <w:sz w:val="24"/>
          <w:szCs w:val="24"/>
        </w:rPr>
        <w:t xml:space="preserve">. </w:t>
      </w:r>
      <w:proofErr w:type="spellStart"/>
      <w:r w:rsidRPr="000A15FC">
        <w:rPr>
          <w:rFonts w:ascii="Times New Roman" w:eastAsia="Times New Roman" w:hAnsi="Times New Roman" w:cs="Times New Roman"/>
          <w:i/>
          <w:color w:val="auto"/>
          <w:sz w:val="24"/>
          <w:szCs w:val="24"/>
        </w:rPr>
        <w:t>tuberosum</w:t>
      </w:r>
      <w:proofErr w:type="spellEnd"/>
      <w:r w:rsidRPr="000A15FC">
        <w:rPr>
          <w:rFonts w:ascii="Times New Roman" w:eastAsia="Times New Roman" w:hAnsi="Times New Roman" w:cs="Times New Roman"/>
          <w:color w:val="auto"/>
          <w:sz w:val="24"/>
          <w:szCs w:val="24"/>
        </w:rPr>
        <w:t>)</w:t>
      </w:r>
      <w:proofErr w:type="gramStart"/>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the results showed that the variety Alpha allocated 56% of its dry matter to the tubers. Meanwhile, Mora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(2005) evaluated five potato genotypes and determined the behavior of the accumulati</w:t>
      </w:r>
      <w:r w:rsidR="000E572A" w:rsidRPr="000A15FC">
        <w:rPr>
          <w:rFonts w:ascii="Times New Roman" w:eastAsia="Times New Roman" w:hAnsi="Times New Roman" w:cs="Times New Roman"/>
          <w:color w:val="auto"/>
          <w:sz w:val="24"/>
          <w:szCs w:val="24"/>
        </w:rPr>
        <w:t>on and distribution of biomass.</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Based on the above context, the aim of this study was to determine the behavior and distribution pattern of biomass in the diploid potato varieties Colombia,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and Latina during their crop cycle.</w:t>
      </w:r>
    </w:p>
    <w:p w:rsidR="00ED5691" w:rsidRPr="000A15FC" w:rsidRDefault="00ED5691" w:rsidP="000A15FC">
      <w:pPr>
        <w:spacing w:after="0" w:line="360" w:lineRule="auto"/>
        <w:rPr>
          <w:rFonts w:ascii="Times New Roman" w:hAnsi="Times New Roman" w:cs="Times New Roman"/>
          <w:color w:val="auto"/>
        </w:rPr>
      </w:pPr>
    </w:p>
    <w:p w:rsidR="00ED5691" w:rsidRPr="000A15FC" w:rsidRDefault="004F385E" w:rsidP="000A15FC">
      <w:pPr>
        <w:spacing w:after="0" w:line="360" w:lineRule="auto"/>
        <w:rPr>
          <w:rFonts w:ascii="Times New Roman" w:hAnsi="Times New Roman" w:cs="Times New Roman"/>
          <w:color w:val="auto"/>
          <w:sz w:val="28"/>
          <w:szCs w:val="28"/>
        </w:rPr>
      </w:pPr>
      <w:r w:rsidRPr="000A15FC">
        <w:rPr>
          <w:rFonts w:ascii="Times New Roman" w:eastAsia="Times New Roman" w:hAnsi="Times New Roman" w:cs="Times New Roman"/>
          <w:b/>
          <w:color w:val="auto"/>
          <w:sz w:val="28"/>
          <w:szCs w:val="28"/>
        </w:rPr>
        <w:t>M</w:t>
      </w:r>
      <w:r w:rsidR="000E572A" w:rsidRPr="000A15FC">
        <w:rPr>
          <w:rFonts w:ascii="Times New Roman" w:eastAsia="Times New Roman" w:hAnsi="Times New Roman" w:cs="Times New Roman"/>
          <w:b/>
          <w:color w:val="auto"/>
          <w:sz w:val="28"/>
          <w:szCs w:val="28"/>
        </w:rPr>
        <w:t>aterials and methods</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b/>
          <w:color w:val="auto"/>
          <w:sz w:val="24"/>
          <w:szCs w:val="24"/>
        </w:rPr>
        <w:t>Location</w:t>
      </w: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Three consecutive growing cycles of potato varieties in Santa Elena in eastern Antioquia (Colombia), at an altitude of 2,538 m </w:t>
      </w:r>
      <w:proofErr w:type="spellStart"/>
      <w:r w:rsidRPr="000A15FC">
        <w:rPr>
          <w:rFonts w:ascii="Times New Roman" w:eastAsia="Times New Roman" w:hAnsi="Times New Roman" w:cs="Times New Roman"/>
          <w:color w:val="auto"/>
          <w:sz w:val="24"/>
          <w:szCs w:val="24"/>
        </w:rPr>
        <w:t>a.s.l</w:t>
      </w:r>
      <w:proofErr w:type="spellEnd"/>
      <w:r w:rsidRPr="000A15FC">
        <w:rPr>
          <w:rFonts w:ascii="Times New Roman" w:eastAsia="Times New Roman" w:hAnsi="Times New Roman" w:cs="Times New Roman"/>
          <w:color w:val="auto"/>
          <w:sz w:val="24"/>
          <w:szCs w:val="24"/>
        </w:rPr>
        <w:t>. (6</w:t>
      </w:r>
      <w:r w:rsidR="000E572A" w:rsidRPr="000A15FC">
        <w:rPr>
          <w:rFonts w:ascii="Times New Roman" w:eastAsia="Times New Roman" w:hAnsi="Times New Roman" w:cs="Times New Roman"/>
          <w:color w:val="auto"/>
          <w:sz w:val="24"/>
          <w:szCs w:val="24"/>
        </w:rPr>
        <w:t>º</w:t>
      </w:r>
      <w:r w:rsidRPr="000A15FC">
        <w:rPr>
          <w:rFonts w:ascii="Times New Roman" w:eastAsia="Times New Roman" w:hAnsi="Times New Roman" w:cs="Times New Roman"/>
          <w:color w:val="auto"/>
          <w:sz w:val="24"/>
          <w:szCs w:val="24"/>
        </w:rPr>
        <w:t>12’36’’ N and 75º30’25’’ O) and with</w:t>
      </w:r>
      <w:r w:rsid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average temperatures of 13.6, 13.81 and 14.6ºC, were established in the field. According to the ecological conditions, this area is classifies as a lower </w:t>
      </w:r>
      <w:proofErr w:type="spellStart"/>
      <w:r w:rsidRPr="000A15FC">
        <w:rPr>
          <w:rFonts w:ascii="Times New Roman" w:eastAsia="Times New Roman" w:hAnsi="Times New Roman" w:cs="Times New Roman"/>
          <w:color w:val="auto"/>
          <w:sz w:val="24"/>
          <w:szCs w:val="24"/>
        </w:rPr>
        <w:t>montane</w:t>
      </w:r>
      <w:proofErr w:type="spellEnd"/>
      <w:r w:rsidRPr="000A15FC">
        <w:rPr>
          <w:rFonts w:ascii="Times New Roman" w:eastAsia="Times New Roman" w:hAnsi="Times New Roman" w:cs="Times New Roman"/>
          <w:color w:val="auto"/>
          <w:sz w:val="24"/>
          <w:szCs w:val="24"/>
        </w:rPr>
        <w:t xml:space="preserve"> forest zone (</w:t>
      </w:r>
      <w:proofErr w:type="spellStart"/>
      <w:r w:rsidRPr="000A15FC">
        <w:rPr>
          <w:rFonts w:ascii="Times New Roman" w:eastAsia="Times New Roman" w:hAnsi="Times New Roman" w:cs="Times New Roman"/>
          <w:color w:val="auto"/>
          <w:sz w:val="24"/>
          <w:szCs w:val="24"/>
        </w:rPr>
        <w:t>bh</w:t>
      </w:r>
      <w:proofErr w:type="spellEnd"/>
      <w:r w:rsidRPr="000A15FC">
        <w:rPr>
          <w:rFonts w:ascii="Times New Roman" w:eastAsia="Times New Roman" w:hAnsi="Times New Roman" w:cs="Times New Roman"/>
          <w:color w:val="auto"/>
          <w:sz w:val="24"/>
          <w:szCs w:val="24"/>
        </w:rPr>
        <w:t>-MB)</w:t>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w:t>
      </w:r>
      <w:proofErr w:type="spellStart"/>
      <w:r w:rsidRPr="000A15FC">
        <w:rPr>
          <w:rFonts w:ascii="Times New Roman" w:eastAsia="Times New Roman" w:hAnsi="Times New Roman" w:cs="Times New Roman"/>
          <w:color w:val="auto"/>
          <w:sz w:val="24"/>
          <w:szCs w:val="24"/>
        </w:rPr>
        <w:t>Holdridge</w:t>
      </w:r>
      <w:proofErr w:type="spellEnd"/>
      <w:r w:rsidRPr="000A15FC">
        <w:rPr>
          <w:rFonts w:ascii="Times New Roman" w:eastAsia="Times New Roman" w:hAnsi="Times New Roman" w:cs="Times New Roman"/>
          <w:color w:val="auto"/>
          <w:sz w:val="24"/>
          <w:szCs w:val="24"/>
        </w:rPr>
        <w:t>, 1967).</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b/>
          <w:color w:val="auto"/>
          <w:sz w:val="24"/>
          <w:szCs w:val="24"/>
        </w:rPr>
        <w:t>Experiment design</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The field trials were established under a random complete blocks design with a 3x2 factorial layout and five replications. The first factor corresponded to the three varieties of potato and the second factor corresponded to the two fertilization levels: 7 and 21 g of fertilizer per planting site, representing 259.25 and 777.77 kg</w:t>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ha</w:t>
      </w:r>
      <w:r w:rsidRPr="000A15FC">
        <w:rPr>
          <w:rFonts w:ascii="Times New Roman" w:eastAsia="Times New Roman" w:hAnsi="Times New Roman" w:cs="Times New Roman"/>
          <w:color w:val="auto"/>
          <w:sz w:val="24"/>
          <w:szCs w:val="24"/>
          <w:vertAlign w:val="superscript"/>
        </w:rPr>
        <w:t>-1</w:t>
      </w:r>
      <w:r w:rsidRPr="000A15FC">
        <w:rPr>
          <w:rFonts w:ascii="Times New Roman" w:eastAsia="Times New Roman" w:hAnsi="Times New Roman" w:cs="Times New Roman"/>
          <w:color w:val="auto"/>
          <w:sz w:val="24"/>
          <w:szCs w:val="24"/>
        </w:rPr>
        <w:t xml:space="preserve"> of fertilizer; the higher dose of fertilizer corresponded to the one normally used by farmers. An NPK fertilizer compound was used (10 - 20 - 20 - 5(S)). There were 30 experiment units with an area of 18.27 m</w:t>
      </w:r>
      <w:r w:rsidRPr="000A15FC">
        <w:rPr>
          <w:rFonts w:ascii="Times New Roman" w:eastAsia="Times New Roman" w:hAnsi="Times New Roman" w:cs="Times New Roman"/>
          <w:color w:val="auto"/>
          <w:sz w:val="24"/>
          <w:szCs w:val="24"/>
          <w:vertAlign w:val="superscript"/>
        </w:rPr>
        <w:t>2</w:t>
      </w:r>
      <w:r w:rsidRPr="000A15FC">
        <w:rPr>
          <w:rFonts w:ascii="Times New Roman" w:eastAsia="Times New Roman" w:hAnsi="Times New Roman" w:cs="Times New Roman"/>
          <w:color w:val="auto"/>
          <w:sz w:val="24"/>
          <w:szCs w:val="24"/>
        </w:rPr>
        <w:t xml:space="preserve"> (seven 2.7 m furrows separated by 0.90 m); the distance between the plants was 0.30 m, for a density of 37,037 planting sites per hectare.</w:t>
      </w:r>
    </w:p>
    <w:p w:rsidR="00ED5691" w:rsidRPr="000A15FC" w:rsidRDefault="00ED5691"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b/>
          <w:color w:val="auto"/>
          <w:sz w:val="24"/>
          <w:szCs w:val="24"/>
        </w:rPr>
        <w:t>Variables evaluated</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A fully functional plant was extracted weekly from each experiment unit to measure the variables listed below</w:t>
      </w:r>
      <w:r w:rsidR="000E572A" w:rsidRPr="000A15FC">
        <w:rPr>
          <w:rFonts w:ascii="Times New Roman" w:eastAsia="Times New Roman" w:hAnsi="Times New Roman" w:cs="Times New Roman"/>
          <w:color w:val="auto"/>
          <w:sz w:val="24"/>
          <w:szCs w:val="24"/>
        </w:rPr>
        <w:t>:</w:t>
      </w: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lastRenderedPageBreak/>
        <w:t xml:space="preserve">Dry matter: each plant was dissected, separating each organ individually and packing them in paper bags. These samples were placed in a drying oven at 80°C until constant dry weight was </w:t>
      </w:r>
      <w:r w:rsidR="000E572A" w:rsidRPr="000A15FC">
        <w:rPr>
          <w:rFonts w:ascii="Times New Roman" w:eastAsia="Times New Roman" w:hAnsi="Times New Roman" w:cs="Times New Roman"/>
          <w:color w:val="auto"/>
          <w:sz w:val="24"/>
          <w:szCs w:val="24"/>
        </w:rPr>
        <w:t>obtained</w:t>
      </w:r>
      <w:r w:rsidRPr="000A15FC">
        <w:rPr>
          <w:rFonts w:ascii="Times New Roman" w:eastAsia="Times New Roman" w:hAnsi="Times New Roman" w:cs="Times New Roman"/>
          <w:color w:val="auto"/>
          <w:sz w:val="24"/>
          <w:szCs w:val="24"/>
        </w:rPr>
        <w:t xml:space="preserve">. With this method, the dry weight of the leaves (DWL), stems (DWS), roots (DWR), </w:t>
      </w:r>
      <w:proofErr w:type="spellStart"/>
      <w:r w:rsidRPr="000A15FC">
        <w:rPr>
          <w:rFonts w:ascii="Times New Roman" w:eastAsia="Times New Roman" w:hAnsi="Times New Roman" w:cs="Times New Roman"/>
          <w:color w:val="auto"/>
          <w:sz w:val="24"/>
          <w:szCs w:val="24"/>
        </w:rPr>
        <w:t>stolons</w:t>
      </w:r>
      <w:proofErr w:type="spellEnd"/>
      <w:r w:rsidRPr="000A15FC">
        <w:rPr>
          <w:rFonts w:ascii="Times New Roman" w:eastAsia="Times New Roman" w:hAnsi="Times New Roman" w:cs="Times New Roman"/>
          <w:color w:val="auto"/>
          <w:sz w:val="24"/>
          <w:szCs w:val="24"/>
        </w:rPr>
        <w:t xml:space="preserve"> (DWST), tubers (DWTB), flowers (DWF), and fruits (DWFR) and the sum of the weights of the total dry weight of the plant (DWT) (Eq</w:t>
      </w:r>
      <w:r w:rsidR="000E572A"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 xml:space="preserve"> 6) was obtained.</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Time: </w:t>
      </w:r>
      <w:r w:rsidR="000E572A" w:rsidRPr="000A15FC">
        <w:rPr>
          <w:rFonts w:ascii="Times New Roman" w:eastAsia="Times New Roman" w:hAnsi="Times New Roman" w:cs="Times New Roman"/>
          <w:color w:val="auto"/>
          <w:sz w:val="24"/>
          <w:szCs w:val="24"/>
        </w:rPr>
        <w:t>t</w:t>
      </w:r>
      <w:r w:rsidRPr="000A15FC">
        <w:rPr>
          <w:rFonts w:ascii="Times New Roman" w:eastAsia="Times New Roman" w:hAnsi="Times New Roman" w:cs="Times New Roman"/>
          <w:color w:val="auto"/>
          <w:sz w:val="24"/>
          <w:szCs w:val="24"/>
        </w:rPr>
        <w:t xml:space="preserve">he development time was evaluated in terms of thermal time on accumulated degree-days (ADD), which takes into account the weather information of where the experiments are carried out. To obtain this information, a </w:t>
      </w:r>
      <w:proofErr w:type="spellStart"/>
      <w:r w:rsidRPr="000A15FC">
        <w:rPr>
          <w:rFonts w:ascii="Times New Roman" w:eastAsia="Times New Roman" w:hAnsi="Times New Roman" w:cs="Times New Roman"/>
          <w:color w:val="auto"/>
          <w:sz w:val="24"/>
          <w:szCs w:val="24"/>
        </w:rPr>
        <w:t>WatchDog</w:t>
      </w:r>
      <w:proofErr w:type="spellEnd"/>
      <w:r w:rsidRPr="000A15FC">
        <w:rPr>
          <w:rFonts w:ascii="Times New Roman" w:eastAsia="Times New Roman" w:hAnsi="Times New Roman" w:cs="Times New Roman"/>
          <w:color w:val="auto"/>
          <w:sz w:val="24"/>
          <w:szCs w:val="24"/>
        </w:rPr>
        <w:t xml:space="preserve"> 2900ET (Spectrum Technologies, </w:t>
      </w:r>
      <w:proofErr w:type="spellStart"/>
      <w:r w:rsidR="000E572A" w:rsidRPr="000A15FC">
        <w:rPr>
          <w:rFonts w:ascii="Times New Roman" w:eastAsia="Times New Roman" w:hAnsi="Times New Roman" w:cs="Times New Roman"/>
          <w:color w:val="auto"/>
          <w:sz w:val="24"/>
          <w:szCs w:val="24"/>
        </w:rPr>
        <w:t>Plansfield</w:t>
      </w:r>
      <w:proofErr w:type="spellEnd"/>
      <w:r w:rsidR="000E572A" w:rsidRPr="000A15FC">
        <w:rPr>
          <w:rFonts w:ascii="Times New Roman" w:eastAsia="Times New Roman" w:hAnsi="Times New Roman" w:cs="Times New Roman"/>
          <w:color w:val="auto"/>
          <w:sz w:val="24"/>
          <w:szCs w:val="24"/>
        </w:rPr>
        <w:t xml:space="preserve"> IL</w:t>
      </w:r>
      <w:r w:rsidRPr="000A15FC">
        <w:rPr>
          <w:rFonts w:ascii="Times New Roman" w:eastAsia="Times New Roman" w:hAnsi="Times New Roman" w:cs="Times New Roman"/>
          <w:color w:val="auto"/>
          <w:sz w:val="24"/>
          <w:szCs w:val="24"/>
        </w:rPr>
        <w:t>) weather station was used, which recorded the temperature, sunshine, rainfall and relative humidity every 15 min.</w:t>
      </w:r>
    </w:p>
    <w:p w:rsidR="000E572A" w:rsidRPr="000A15FC" w:rsidRDefault="000E572A" w:rsidP="000A15FC">
      <w:pPr>
        <w:spacing w:after="0" w:line="360" w:lineRule="auto"/>
        <w:jc w:val="both"/>
        <w:rPr>
          <w:rFonts w:ascii="Times New Roman" w:eastAsia="Times New Roman" w:hAnsi="Times New Roman" w:cs="Times New Roman"/>
          <w:b/>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b/>
          <w:color w:val="auto"/>
          <w:sz w:val="24"/>
          <w:szCs w:val="24"/>
        </w:rPr>
        <w:t>Statistical analysis</w:t>
      </w: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The incomplete gamma distribution model was used (Wood, 1967) (Eq. 1) since it is consistent with the modeling theory of crops based on models with lags (</w:t>
      </w:r>
      <w:proofErr w:type="spellStart"/>
      <w:r w:rsidRPr="000A15FC">
        <w:rPr>
          <w:rFonts w:ascii="Times New Roman" w:eastAsia="Times New Roman" w:hAnsi="Times New Roman" w:cs="Times New Roman"/>
          <w:color w:val="auto"/>
          <w:sz w:val="24"/>
          <w:szCs w:val="24"/>
        </w:rPr>
        <w:t>Manetsch</w:t>
      </w:r>
      <w:proofErr w:type="spellEnd"/>
      <w:r w:rsidRPr="000A15FC">
        <w:rPr>
          <w:rFonts w:ascii="Times New Roman" w:eastAsia="Times New Roman" w:hAnsi="Times New Roman" w:cs="Times New Roman"/>
          <w:color w:val="auto"/>
          <w:sz w:val="24"/>
          <w:szCs w:val="24"/>
        </w:rPr>
        <w:t xml:space="preserve">, 1976; </w:t>
      </w:r>
      <w:proofErr w:type="spellStart"/>
      <w:r w:rsidRPr="000A15FC">
        <w:rPr>
          <w:rFonts w:ascii="Times New Roman" w:eastAsia="Times New Roman" w:hAnsi="Times New Roman" w:cs="Times New Roman"/>
          <w:color w:val="auto"/>
          <w:sz w:val="24"/>
          <w:szCs w:val="24"/>
        </w:rPr>
        <w:t>Vansickle</w:t>
      </w:r>
      <w:proofErr w:type="spellEnd"/>
      <w:r w:rsidRPr="000A15FC">
        <w:rPr>
          <w:rFonts w:ascii="Times New Roman" w:eastAsia="Times New Roman" w:hAnsi="Times New Roman" w:cs="Times New Roman"/>
          <w:color w:val="auto"/>
          <w:sz w:val="24"/>
          <w:szCs w:val="24"/>
        </w:rPr>
        <w:t xml:space="preserve">, 1977; Gutierrez, 1996; Rodríguez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2011).</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0" distR="0" wp14:anchorId="7634E20C" wp14:editId="65D0EEE0">
            <wp:extent cx="736600" cy="228600"/>
            <wp:effectExtent l="0" t="0" r="0" b="0"/>
            <wp:docPr id="3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
                    <a:srcRect/>
                    <a:stretch>
                      <a:fillRect/>
                    </a:stretch>
                  </pic:blipFill>
                  <pic:spPr>
                    <a:xfrm>
                      <a:off x="0" y="0"/>
                      <a:ext cx="736600" cy="228600"/>
                    </a:xfrm>
                    <a:prstGeom prst="rect">
                      <a:avLst/>
                    </a:prstGeom>
                    <a:ln/>
                  </pic:spPr>
                </pic:pic>
              </a:graphicData>
            </a:graphic>
          </wp:inline>
        </w:drawing>
      </w:r>
      <w:r w:rsidRPr="000A15FC">
        <w:rPr>
          <w:rFonts w:ascii="Times New Roman" w:eastAsia="Times New Roman" w:hAnsi="Times New Roman" w:cs="Times New Roman"/>
          <w:color w:val="auto"/>
          <w:sz w:val="24"/>
          <w:szCs w:val="24"/>
        </w:rPr>
        <w:t>(1)</w:t>
      </w:r>
    </w:p>
    <w:p w:rsidR="000A15FC" w:rsidRDefault="000A15FC" w:rsidP="000A15FC">
      <w:pPr>
        <w:spacing w:after="0" w:line="360" w:lineRule="auto"/>
        <w:rPr>
          <w:rFonts w:ascii="Times New Roman" w:eastAsia="Times New Roman" w:hAnsi="Times New Roman" w:cs="Times New Roman"/>
          <w:color w:val="auto"/>
          <w:sz w:val="24"/>
          <w:szCs w:val="24"/>
        </w:rPr>
      </w:pPr>
    </w:p>
    <w:p w:rsidR="00ED5691" w:rsidRDefault="004F385E" w:rsidP="000A15FC">
      <w:pPr>
        <w:spacing w:after="0" w:line="360" w:lineRule="auto"/>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This model can be linearized by the expression:</w:t>
      </w:r>
    </w:p>
    <w:p w:rsidR="000A15FC" w:rsidRPr="000A15FC" w:rsidRDefault="000A15FC" w:rsidP="000A15FC">
      <w:pPr>
        <w:spacing w:after="0" w:line="360" w:lineRule="auto"/>
        <w:rPr>
          <w:rFonts w:ascii="Times New Roman" w:hAnsi="Times New Roman" w:cs="Times New Roman"/>
          <w:color w:val="auto"/>
        </w:rPr>
      </w:pPr>
    </w:p>
    <w:p w:rsidR="00ED5691" w:rsidRPr="000A15FC" w:rsidRDefault="004F385E" w:rsidP="000A15FC">
      <w:pPr>
        <w:spacing w:after="0" w:line="360" w:lineRule="auto"/>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0" distR="0" wp14:anchorId="1B6905A2" wp14:editId="2709CDCD">
            <wp:extent cx="1574800" cy="203200"/>
            <wp:effectExtent l="0" t="0" r="0" b="0"/>
            <wp:docPr id="3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
                    <a:srcRect/>
                    <a:stretch>
                      <a:fillRect/>
                    </a:stretch>
                  </pic:blipFill>
                  <pic:spPr>
                    <a:xfrm>
                      <a:off x="0" y="0"/>
                      <a:ext cx="1574800" cy="203200"/>
                    </a:xfrm>
                    <a:prstGeom prst="rect">
                      <a:avLst/>
                    </a:prstGeom>
                    <a:ln/>
                  </pic:spPr>
                </pic:pic>
              </a:graphicData>
            </a:graphic>
          </wp:inline>
        </w:drawing>
      </w:r>
      <w:r w:rsidRPr="000A15FC">
        <w:rPr>
          <w:rFonts w:ascii="Times New Roman" w:eastAsia="Times New Roman" w:hAnsi="Times New Roman" w:cs="Times New Roman"/>
          <w:color w:val="auto"/>
          <w:sz w:val="40"/>
          <w:szCs w:val="40"/>
          <w:vertAlign w:val="subscript"/>
        </w:rPr>
        <w:t>(2)</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To analyze the data, a multilevel regression model varying regression coefficients (</w:t>
      </w:r>
      <w:proofErr w:type="spellStart"/>
      <w:r w:rsidRPr="000A15FC">
        <w:rPr>
          <w:rFonts w:ascii="Times New Roman" w:eastAsia="Times New Roman" w:hAnsi="Times New Roman" w:cs="Times New Roman"/>
          <w:color w:val="auto"/>
          <w:sz w:val="24"/>
          <w:szCs w:val="24"/>
        </w:rPr>
        <w:t>Gelman</w:t>
      </w:r>
      <w:proofErr w:type="spellEnd"/>
      <w:r w:rsidRPr="000A15FC">
        <w:rPr>
          <w:rFonts w:ascii="Times New Roman" w:eastAsia="Times New Roman" w:hAnsi="Times New Roman" w:cs="Times New Roman"/>
          <w:color w:val="auto"/>
          <w:sz w:val="24"/>
          <w:szCs w:val="24"/>
        </w:rPr>
        <w:t xml:space="preserve"> and Hill, 2007) from the Wood model for each treatment and trial was considered, generating the following mixed model (Sorensen and </w:t>
      </w:r>
      <w:proofErr w:type="spellStart"/>
      <w:r w:rsidRPr="000A15FC">
        <w:rPr>
          <w:rFonts w:ascii="Times New Roman" w:eastAsia="Times New Roman" w:hAnsi="Times New Roman" w:cs="Times New Roman"/>
          <w:color w:val="auto"/>
          <w:sz w:val="24"/>
          <w:szCs w:val="24"/>
        </w:rPr>
        <w:t>Gianola</w:t>
      </w:r>
      <w:proofErr w:type="spellEnd"/>
      <w:r w:rsidRPr="000A15FC">
        <w:rPr>
          <w:rFonts w:ascii="Times New Roman" w:eastAsia="Times New Roman" w:hAnsi="Times New Roman" w:cs="Times New Roman"/>
          <w:color w:val="auto"/>
          <w:sz w:val="24"/>
          <w:szCs w:val="24"/>
        </w:rPr>
        <w:t>, 2002).</w:t>
      </w:r>
    </w:p>
    <w:p w:rsidR="000A15FC" w:rsidRDefault="000A15FC" w:rsidP="000A15FC">
      <w:pPr>
        <w:spacing w:after="0" w:line="360" w:lineRule="auto"/>
        <w:rPr>
          <w:rFonts w:ascii="Times New Roman" w:eastAsia="Times New Roman" w:hAnsi="Times New Roman" w:cs="Times New Roman"/>
          <w:color w:val="auto"/>
          <w:sz w:val="40"/>
          <w:szCs w:val="40"/>
          <w:vertAlign w:val="subscript"/>
        </w:rPr>
      </w:pPr>
    </w:p>
    <w:p w:rsidR="00ED5691" w:rsidRPr="000A15FC" w:rsidRDefault="004F385E" w:rsidP="000A15FC">
      <w:pPr>
        <w:spacing w:after="0" w:line="360" w:lineRule="auto"/>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0" distR="0" wp14:anchorId="3E2902EC" wp14:editId="4661DC38">
            <wp:extent cx="3086100" cy="215900"/>
            <wp:effectExtent l="0" t="0" r="0" b="0"/>
            <wp:docPr id="3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1"/>
                    <a:srcRect/>
                    <a:stretch>
                      <a:fillRect/>
                    </a:stretch>
                  </pic:blipFill>
                  <pic:spPr>
                    <a:xfrm>
                      <a:off x="0" y="0"/>
                      <a:ext cx="3086100" cy="215900"/>
                    </a:xfrm>
                    <a:prstGeom prst="rect">
                      <a:avLst/>
                    </a:prstGeom>
                    <a:ln/>
                  </pic:spPr>
                </pic:pic>
              </a:graphicData>
            </a:graphic>
          </wp:inline>
        </w:drawing>
      </w:r>
      <w:r w:rsidRPr="000A15FC">
        <w:rPr>
          <w:rFonts w:ascii="Times New Roman" w:eastAsia="Times New Roman" w:hAnsi="Times New Roman" w:cs="Times New Roman"/>
          <w:color w:val="auto"/>
          <w:sz w:val="40"/>
          <w:szCs w:val="40"/>
          <w:vertAlign w:val="subscript"/>
        </w:rPr>
        <w:t>(3)</w:t>
      </w: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Where </w:t>
      </w:r>
      <w:r w:rsidRPr="000A15FC">
        <w:rPr>
          <w:rFonts w:ascii="Times New Roman" w:hAnsi="Times New Roman" w:cs="Times New Roman"/>
          <w:noProof/>
          <w:color w:val="auto"/>
        </w:rPr>
        <w:drawing>
          <wp:inline distT="0" distB="0" distL="0" distR="0" wp14:anchorId="334A2AEF" wp14:editId="3F5DDD74">
            <wp:extent cx="152400" cy="139700"/>
            <wp:effectExtent l="0" t="0" r="0" b="0"/>
            <wp:docPr id="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2"/>
                    <a:srcRect/>
                    <a:stretch>
                      <a:fillRect/>
                    </a:stretch>
                  </pic:blipFill>
                  <pic:spPr>
                    <a:xfrm>
                      <a:off x="0" y="0"/>
                      <a:ext cx="1524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0F0581B0" wp14:editId="614CE88B">
            <wp:extent cx="127000" cy="203200"/>
            <wp:effectExtent l="0" t="0" r="0" b="0"/>
            <wp:docPr id="3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3"/>
                    <a:srcRect/>
                    <a:stretch>
                      <a:fillRect/>
                    </a:stretch>
                  </pic:blipFill>
                  <pic:spPr>
                    <a:xfrm>
                      <a:off x="0" y="0"/>
                      <a:ext cx="127000" cy="2032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and </w:t>
      </w:r>
      <w:r w:rsidRPr="000A15FC">
        <w:rPr>
          <w:rFonts w:ascii="Times New Roman" w:hAnsi="Times New Roman" w:cs="Times New Roman"/>
          <w:noProof/>
          <w:color w:val="auto"/>
        </w:rPr>
        <w:drawing>
          <wp:inline distT="0" distB="0" distL="0" distR="0" wp14:anchorId="5E8211C2" wp14:editId="3EF02395">
            <wp:extent cx="127000" cy="165100"/>
            <wp:effectExtent l="0" t="0" r="0" b="0"/>
            <wp:docPr id="3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
                    <a:srcRect/>
                    <a:stretch>
                      <a:fillRect/>
                    </a:stretch>
                  </pic:blipFill>
                  <pic:spPr>
                    <a:xfrm>
                      <a:off x="0" y="0"/>
                      <a:ext cx="127000" cy="165100"/>
                    </a:xfrm>
                    <a:prstGeom prst="rect">
                      <a:avLst/>
                    </a:prstGeom>
                    <a:ln/>
                  </pic:spPr>
                </pic:pic>
              </a:graphicData>
            </a:graphic>
          </wp:inline>
        </w:drawing>
      </w:r>
      <w:r w:rsid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are the average regression coefficient vectors for each treatment; </w:t>
      </w:r>
      <w:r w:rsidRPr="000A15FC">
        <w:rPr>
          <w:rFonts w:ascii="Times New Roman" w:hAnsi="Times New Roman" w:cs="Times New Roman"/>
          <w:noProof/>
          <w:color w:val="auto"/>
        </w:rPr>
        <w:drawing>
          <wp:inline distT="0" distB="0" distL="0" distR="0" wp14:anchorId="1D91D862" wp14:editId="7F26E57D">
            <wp:extent cx="127000" cy="139700"/>
            <wp:effectExtent l="0" t="0" r="0" b="0"/>
            <wp:docPr id="3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5"/>
                    <a:srcRect/>
                    <a:stretch>
                      <a:fillRect/>
                    </a:stretch>
                  </pic:blipFill>
                  <pic:spPr>
                    <a:xfrm>
                      <a:off x="0" y="0"/>
                      <a:ext cx="1270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123EEDF7" wp14:editId="133BD275">
            <wp:extent cx="139700" cy="190500"/>
            <wp:effectExtent l="0" t="0" r="0" b="0"/>
            <wp:docPr id="4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6"/>
                    <a:srcRect/>
                    <a:stretch>
                      <a:fillRect/>
                    </a:stretch>
                  </pic:blipFill>
                  <pic:spPr>
                    <a:xfrm>
                      <a:off x="0" y="0"/>
                      <a:ext cx="139700" cy="1905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and </w:t>
      </w:r>
      <w:r w:rsidRPr="000A15FC">
        <w:rPr>
          <w:rFonts w:ascii="Times New Roman" w:hAnsi="Times New Roman" w:cs="Times New Roman"/>
          <w:noProof/>
          <w:color w:val="auto"/>
        </w:rPr>
        <w:drawing>
          <wp:inline distT="0" distB="0" distL="0" distR="0" wp14:anchorId="79058F0B" wp14:editId="654D9034">
            <wp:extent cx="127000" cy="139700"/>
            <wp:effectExtent l="0" t="0" r="0" b="0"/>
            <wp:docPr id="4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7"/>
                    <a:srcRect/>
                    <a:stretch>
                      <a:fillRect/>
                    </a:stretch>
                  </pic:blipFill>
                  <pic:spPr>
                    <a:xfrm>
                      <a:off x="0" y="0"/>
                      <a:ext cx="1270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are the vector deviations for each trial of average regression coefficients, </w:t>
      </w:r>
      <w:r w:rsidRPr="000A15FC">
        <w:rPr>
          <w:rFonts w:ascii="Times New Roman" w:hAnsi="Times New Roman" w:cs="Times New Roman"/>
          <w:noProof/>
          <w:color w:val="auto"/>
        </w:rPr>
        <w:drawing>
          <wp:inline distT="0" distB="0" distL="0" distR="0" wp14:anchorId="6BA21ACA" wp14:editId="44EAB9E8">
            <wp:extent cx="139700" cy="139700"/>
            <wp:effectExtent l="0" t="0" r="0" b="0"/>
            <wp:docPr id="48"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8"/>
                    <a:srcRect/>
                    <a:stretch>
                      <a:fillRect/>
                    </a:stretch>
                  </pic:blipFill>
                  <pic:spPr>
                    <a:xfrm>
                      <a:off x="0" y="0"/>
                      <a:ext cx="139700" cy="139700"/>
                    </a:xfrm>
                    <a:prstGeom prst="rect">
                      <a:avLst/>
                    </a:prstGeom>
                    <a:ln/>
                  </pic:spPr>
                </pic:pic>
              </a:graphicData>
            </a:graphic>
          </wp:inline>
        </w:drawing>
      </w:r>
      <w:r w:rsid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lastRenderedPageBreak/>
        <w:t xml:space="preserve">is the vector of coefficients of error due to the effect of blocks within the sampling and trial, </w:t>
      </w:r>
      <w:r w:rsidRPr="000A15FC">
        <w:rPr>
          <w:rFonts w:ascii="Times New Roman" w:hAnsi="Times New Roman" w:cs="Times New Roman"/>
          <w:noProof/>
          <w:color w:val="auto"/>
        </w:rPr>
        <w:drawing>
          <wp:inline distT="0" distB="0" distL="0" distR="0" wp14:anchorId="7BEAE327" wp14:editId="7D194241">
            <wp:extent cx="127000" cy="139700"/>
            <wp:effectExtent l="0" t="0" r="0" b="0"/>
            <wp:docPr id="4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9"/>
                    <a:srcRect/>
                    <a:stretch>
                      <a:fillRect/>
                    </a:stretch>
                  </pic:blipFill>
                  <pic:spPr>
                    <a:xfrm>
                      <a:off x="0" y="0"/>
                      <a:ext cx="1270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is the vector of residual effects of the error, </w:t>
      </w:r>
      <w:r w:rsidRPr="000A15FC">
        <w:rPr>
          <w:rFonts w:ascii="Times New Roman" w:hAnsi="Times New Roman" w:cs="Times New Roman"/>
          <w:noProof/>
          <w:color w:val="auto"/>
        </w:rPr>
        <w:drawing>
          <wp:inline distT="0" distB="0" distL="0" distR="0" wp14:anchorId="4D0FB7D1" wp14:editId="6F0B9EAC">
            <wp:extent cx="152400" cy="203200"/>
            <wp:effectExtent l="0" t="0" r="0" b="0"/>
            <wp:docPr id="4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0"/>
                    <a:srcRect/>
                    <a:stretch>
                      <a:fillRect/>
                    </a:stretch>
                  </pic:blipFill>
                  <pic:spPr>
                    <a:xfrm>
                      <a:off x="0" y="0"/>
                      <a:ext cx="152400" cy="203200"/>
                    </a:xfrm>
                    <a:prstGeom prst="rect">
                      <a:avLst/>
                    </a:prstGeom>
                    <a:ln/>
                  </pic:spPr>
                </pic:pic>
              </a:graphicData>
            </a:graphic>
          </wp:inline>
        </w:drawing>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is a vector of each size "n", </w:t>
      </w:r>
      <w:r w:rsidRPr="000A15FC">
        <w:rPr>
          <w:rFonts w:ascii="Times New Roman" w:hAnsi="Times New Roman" w:cs="Times New Roman"/>
          <w:noProof/>
          <w:color w:val="auto"/>
        </w:rPr>
        <w:drawing>
          <wp:inline distT="0" distB="0" distL="0" distR="0" wp14:anchorId="2BD30CD8" wp14:editId="5AA08492">
            <wp:extent cx="330200" cy="203200"/>
            <wp:effectExtent l="0" t="0" r="0" b="0"/>
            <wp:docPr id="4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1"/>
                    <a:srcRect/>
                    <a:stretch>
                      <a:fillRect/>
                    </a:stretch>
                  </pic:blipFill>
                  <pic:spPr>
                    <a:xfrm>
                      <a:off x="0" y="0"/>
                      <a:ext cx="330200" cy="2032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is a vector with the logarithm of the thermal time, </w:t>
      </w:r>
      <w:r w:rsidRPr="000A15FC">
        <w:rPr>
          <w:rFonts w:ascii="Times New Roman" w:hAnsi="Times New Roman" w:cs="Times New Roman"/>
          <w:noProof/>
          <w:color w:val="auto"/>
        </w:rPr>
        <w:drawing>
          <wp:inline distT="0" distB="0" distL="0" distR="0" wp14:anchorId="5B0AC787" wp14:editId="479574DD">
            <wp:extent cx="101600" cy="165100"/>
            <wp:effectExtent l="0" t="0" r="0" b="0"/>
            <wp:docPr id="51"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2"/>
                    <a:srcRect/>
                    <a:stretch>
                      <a:fillRect/>
                    </a:stretch>
                  </pic:blipFill>
                  <pic:spPr>
                    <a:xfrm>
                      <a:off x="0" y="0"/>
                      <a:ext cx="101600" cy="1651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is a vector with the thermal time and </w:t>
      </w:r>
      <w:r w:rsidRPr="000A15FC">
        <w:rPr>
          <w:rFonts w:ascii="Times New Roman" w:hAnsi="Times New Roman" w:cs="Times New Roman"/>
          <w:noProof/>
          <w:color w:val="auto"/>
        </w:rPr>
        <w:drawing>
          <wp:inline distT="0" distB="0" distL="0" distR="0" wp14:anchorId="4BB10E90" wp14:editId="628880B4">
            <wp:extent cx="190500" cy="203200"/>
            <wp:effectExtent l="0" t="0" r="0" b="0"/>
            <wp:docPr id="5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3"/>
                    <a:srcRect/>
                    <a:stretch>
                      <a:fillRect/>
                    </a:stretch>
                  </pic:blipFill>
                  <pic:spPr>
                    <a:xfrm>
                      <a:off x="0" y="0"/>
                      <a:ext cx="190500" cy="2032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29BE63CA" wp14:editId="08071387">
            <wp:extent cx="203200" cy="203200"/>
            <wp:effectExtent l="0" t="0" r="0" b="0"/>
            <wp:docPr id="5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4"/>
                    <a:srcRect/>
                    <a:stretch>
                      <a:fillRect/>
                    </a:stretch>
                  </pic:blipFill>
                  <pic:spPr>
                    <a:xfrm>
                      <a:off x="0" y="0"/>
                      <a:ext cx="203200" cy="2032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1284DF0A" wp14:editId="0E6D3091">
            <wp:extent cx="190500" cy="215900"/>
            <wp:effectExtent l="0" t="0" r="0" b="0"/>
            <wp:docPr id="5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5"/>
                    <a:srcRect/>
                    <a:stretch>
                      <a:fillRect/>
                    </a:stretch>
                  </pic:blipFill>
                  <pic:spPr>
                    <a:xfrm>
                      <a:off x="0" y="0"/>
                      <a:ext cx="190500" cy="2159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and </w:t>
      </w:r>
      <w:r w:rsidRPr="000A15FC">
        <w:rPr>
          <w:rFonts w:ascii="Times New Roman" w:hAnsi="Times New Roman" w:cs="Times New Roman"/>
          <w:noProof/>
          <w:color w:val="auto"/>
        </w:rPr>
        <w:drawing>
          <wp:inline distT="0" distB="0" distL="0" distR="0" wp14:anchorId="0DECEB6B" wp14:editId="551018F3">
            <wp:extent cx="203200" cy="203200"/>
            <wp:effectExtent l="0" t="0" r="0" b="0"/>
            <wp:docPr id="55"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6"/>
                    <a:srcRect/>
                    <a:stretch>
                      <a:fillRect/>
                    </a:stretch>
                  </pic:blipFill>
                  <pic:spPr>
                    <a:xfrm>
                      <a:off x="0" y="0"/>
                      <a:ext cx="203200" cy="2032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are the incidence matrices of the random effects, </w:t>
      </w:r>
      <w:r w:rsidRPr="000A15FC">
        <w:rPr>
          <w:rFonts w:ascii="Times New Roman" w:hAnsi="Times New Roman" w:cs="Times New Roman"/>
          <w:noProof/>
          <w:color w:val="auto"/>
        </w:rPr>
        <w:drawing>
          <wp:inline distT="0" distB="0" distL="0" distR="0" wp14:anchorId="6599FB24" wp14:editId="5F447E40">
            <wp:extent cx="127000" cy="139700"/>
            <wp:effectExtent l="0" t="0" r="0" b="0"/>
            <wp:docPr id="5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5"/>
                    <a:srcRect/>
                    <a:stretch>
                      <a:fillRect/>
                    </a:stretch>
                  </pic:blipFill>
                  <pic:spPr>
                    <a:xfrm>
                      <a:off x="0" y="0"/>
                      <a:ext cx="1270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61AC45D9" wp14:editId="2900858D">
            <wp:extent cx="139700" cy="190500"/>
            <wp:effectExtent l="0" t="0" r="0" b="0"/>
            <wp:docPr id="57"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6"/>
                    <a:srcRect/>
                    <a:stretch>
                      <a:fillRect/>
                    </a:stretch>
                  </pic:blipFill>
                  <pic:spPr>
                    <a:xfrm>
                      <a:off x="0" y="0"/>
                      <a:ext cx="139700" cy="1905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14104565" wp14:editId="4F42FEFE">
            <wp:extent cx="127000" cy="139700"/>
            <wp:effectExtent l="0" t="0" r="0" b="0"/>
            <wp:docPr id="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7"/>
                    <a:srcRect/>
                    <a:stretch>
                      <a:fillRect/>
                    </a:stretch>
                  </pic:blipFill>
                  <pic:spPr>
                    <a:xfrm>
                      <a:off x="0" y="0"/>
                      <a:ext cx="1270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and </w:t>
      </w:r>
      <w:r w:rsidRPr="000A15FC">
        <w:rPr>
          <w:rFonts w:ascii="Times New Roman" w:hAnsi="Times New Roman" w:cs="Times New Roman"/>
          <w:noProof/>
          <w:color w:val="auto"/>
        </w:rPr>
        <w:drawing>
          <wp:inline distT="0" distB="0" distL="0" distR="0" wp14:anchorId="583D452B" wp14:editId="419355DE">
            <wp:extent cx="139700" cy="139700"/>
            <wp:effectExtent l="0" t="0" r="0" b="0"/>
            <wp:docPr id="2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8"/>
                    <a:srcRect/>
                    <a:stretch>
                      <a:fillRect/>
                    </a:stretch>
                  </pic:blipFill>
                  <pic:spPr>
                    <a:xfrm>
                      <a:off x="0" y="0"/>
                      <a:ext cx="1397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respectively. It was assumed that the random effects and the residual error followed a normal distribution with zero mean and variance</w:t>
      </w:r>
      <w:r w:rsidRPr="000A15FC">
        <w:rPr>
          <w:rFonts w:ascii="Times New Roman" w:hAnsi="Times New Roman" w:cs="Times New Roman"/>
          <w:noProof/>
          <w:color w:val="auto"/>
        </w:rPr>
        <w:drawing>
          <wp:inline distT="0" distB="0" distL="0" distR="0" wp14:anchorId="4C51F7EB" wp14:editId="7FA0DD24">
            <wp:extent cx="203200" cy="241300"/>
            <wp:effectExtent l="0" t="0" r="0" b="0"/>
            <wp:docPr id="2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srcRect/>
                    <a:stretch>
                      <a:fillRect/>
                    </a:stretch>
                  </pic:blipFill>
                  <pic:spPr>
                    <a:xfrm>
                      <a:off x="0" y="0"/>
                      <a:ext cx="203200" cy="241300"/>
                    </a:xfrm>
                    <a:prstGeom prst="rect">
                      <a:avLst/>
                    </a:prstGeom>
                    <a:ln/>
                  </pic:spPr>
                </pic:pic>
              </a:graphicData>
            </a:graphic>
          </wp:inline>
        </w:drawing>
      </w:r>
      <w:r w:rsidRPr="000A15FC">
        <w:rPr>
          <w:rFonts w:ascii="Times New Roman" w:eastAsia="Times New Roman" w:hAnsi="Times New Roman" w:cs="Times New Roman"/>
          <w:color w:val="auto"/>
          <w:sz w:val="24"/>
          <w:szCs w:val="24"/>
        </w:rPr>
        <w:t>,</w:t>
      </w:r>
      <w:r w:rsidRPr="000A15FC">
        <w:rPr>
          <w:rFonts w:ascii="Times New Roman" w:hAnsi="Times New Roman" w:cs="Times New Roman"/>
          <w:noProof/>
          <w:color w:val="auto"/>
        </w:rPr>
        <w:drawing>
          <wp:inline distT="0" distB="0" distL="0" distR="0" wp14:anchorId="5950A80F" wp14:editId="064C3C91">
            <wp:extent cx="203200" cy="241300"/>
            <wp:effectExtent l="0" t="0" r="0" b="0"/>
            <wp:docPr id="2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203200" cy="241300"/>
                    </a:xfrm>
                    <a:prstGeom prst="rect">
                      <a:avLst/>
                    </a:prstGeom>
                    <a:ln/>
                  </pic:spPr>
                </pic:pic>
              </a:graphicData>
            </a:graphic>
          </wp:inline>
        </w:drawing>
      </w:r>
      <w:proofErr w:type="gramStart"/>
      <w:r w:rsidRPr="000A15FC">
        <w:rPr>
          <w:rFonts w:ascii="Times New Roman" w:eastAsia="Times New Roman" w:hAnsi="Times New Roman" w:cs="Times New Roman"/>
          <w:color w:val="auto"/>
          <w:sz w:val="24"/>
          <w:szCs w:val="24"/>
        </w:rPr>
        <w:t>,</w:t>
      </w:r>
      <w:r w:rsidRPr="000A15FC">
        <w:rPr>
          <w:rFonts w:ascii="Times New Roman" w:hAnsi="Times New Roman" w:cs="Times New Roman"/>
          <w:noProof/>
          <w:color w:val="auto"/>
        </w:rPr>
        <w:drawing>
          <wp:inline distT="0" distB="0" distL="0" distR="0" wp14:anchorId="35BC367B" wp14:editId="1082E22E">
            <wp:extent cx="203200" cy="241300"/>
            <wp:effectExtent l="0" t="0" r="0" b="0"/>
            <wp:docPr id="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9"/>
                    <a:srcRect/>
                    <a:stretch>
                      <a:fillRect/>
                    </a:stretch>
                  </pic:blipFill>
                  <pic:spPr>
                    <a:xfrm>
                      <a:off x="0" y="0"/>
                      <a:ext cx="203200" cy="241300"/>
                    </a:xfrm>
                    <a:prstGeom prst="rect">
                      <a:avLst/>
                    </a:prstGeom>
                    <a:ln/>
                  </pic:spPr>
                </pic:pic>
              </a:graphicData>
            </a:graphic>
          </wp:inline>
        </w:drawing>
      </w:r>
      <w:r w:rsidRPr="000A15FC">
        <w:rPr>
          <w:rFonts w:ascii="Times New Roman" w:eastAsia="Times New Roman" w:hAnsi="Times New Roman" w:cs="Times New Roman"/>
          <w:color w:val="auto"/>
          <w:sz w:val="24"/>
          <w:szCs w:val="24"/>
        </w:rPr>
        <w:t>,</w:t>
      </w:r>
      <w:proofErr w:type="gramEnd"/>
      <w:r w:rsidRPr="000A15FC">
        <w:rPr>
          <w:rFonts w:ascii="Times New Roman" w:hAnsi="Times New Roman" w:cs="Times New Roman"/>
          <w:noProof/>
          <w:color w:val="auto"/>
        </w:rPr>
        <w:drawing>
          <wp:inline distT="0" distB="0" distL="0" distR="0" wp14:anchorId="082BBBDB" wp14:editId="10D27C6E">
            <wp:extent cx="203200" cy="241300"/>
            <wp:effectExtent l="0" t="0" r="0" b="0"/>
            <wp:docPr id="2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0"/>
                    <a:srcRect/>
                    <a:stretch>
                      <a:fillRect/>
                    </a:stretch>
                  </pic:blipFill>
                  <pic:spPr>
                    <a:xfrm>
                      <a:off x="0" y="0"/>
                      <a:ext cx="203200" cy="2413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and </w:t>
      </w:r>
      <w:r w:rsidRPr="000A15FC">
        <w:rPr>
          <w:rFonts w:ascii="Times New Roman" w:hAnsi="Times New Roman" w:cs="Times New Roman"/>
          <w:noProof/>
          <w:color w:val="auto"/>
        </w:rPr>
        <w:drawing>
          <wp:inline distT="0" distB="0" distL="0" distR="0" wp14:anchorId="75FC4074" wp14:editId="6941A0B1">
            <wp:extent cx="203200" cy="241300"/>
            <wp:effectExtent l="0" t="0" r="0" b="0"/>
            <wp:docPr id="2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1"/>
                    <a:srcRect/>
                    <a:stretch>
                      <a:fillRect/>
                    </a:stretch>
                  </pic:blipFill>
                  <pic:spPr>
                    <a:xfrm>
                      <a:off x="0" y="0"/>
                      <a:ext cx="203200" cy="241300"/>
                    </a:xfrm>
                    <a:prstGeom prst="rect">
                      <a:avLst/>
                    </a:prstGeom>
                    <a:ln/>
                  </pic:spPr>
                </pic:pic>
              </a:graphicData>
            </a:graphic>
          </wp:inline>
        </w:drawing>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(Searle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1992).</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Finally, </w:t>
      </w:r>
      <w:r w:rsidRPr="000A15FC">
        <w:rPr>
          <w:rFonts w:ascii="Times New Roman" w:hAnsi="Times New Roman" w:cs="Times New Roman"/>
          <w:noProof/>
          <w:color w:val="auto"/>
        </w:rPr>
        <w:drawing>
          <wp:inline distT="0" distB="0" distL="0" distR="0" wp14:anchorId="15BE9E90" wp14:editId="4CD5C23E">
            <wp:extent cx="127000" cy="165100"/>
            <wp:effectExtent l="0" t="0" r="0" b="0"/>
            <wp:docPr id="2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2"/>
                    <a:srcRect/>
                    <a:stretch>
                      <a:fillRect/>
                    </a:stretch>
                  </pic:blipFill>
                  <pic:spPr>
                    <a:xfrm>
                      <a:off x="0" y="0"/>
                      <a:ext cx="127000" cy="165100"/>
                    </a:xfrm>
                    <a:prstGeom prst="rect">
                      <a:avLst/>
                    </a:prstGeom>
                    <a:ln/>
                  </pic:spPr>
                </pic:pic>
              </a:graphicData>
            </a:graphic>
          </wp:inline>
        </w:drawing>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is the vector with the answer variable to consider, that is, LF, DWT, DWL, DWS, DWR, DWST, DWTB, DWF, </w:t>
      </w:r>
      <w:proofErr w:type="gramStart"/>
      <w:r w:rsidRPr="000A15FC">
        <w:rPr>
          <w:rFonts w:ascii="Times New Roman" w:eastAsia="Times New Roman" w:hAnsi="Times New Roman" w:cs="Times New Roman"/>
          <w:color w:val="auto"/>
          <w:sz w:val="24"/>
          <w:szCs w:val="24"/>
        </w:rPr>
        <w:t>DWFR</w:t>
      </w:r>
      <w:proofErr w:type="gramEnd"/>
      <w:r w:rsidRPr="000A15FC">
        <w:rPr>
          <w:rFonts w:ascii="Times New Roman" w:eastAsia="Times New Roman" w:hAnsi="Times New Roman" w:cs="Times New Roman"/>
          <w:color w:val="auto"/>
          <w:sz w:val="24"/>
          <w:szCs w:val="24"/>
        </w:rPr>
        <w:t xml:space="preserve">. </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Because variable measurements are made on the same individual, a multi-characteristic model was considered:</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0" distR="0" wp14:anchorId="3F89ACC0" wp14:editId="1FB50EA1">
            <wp:extent cx="4937528" cy="833284"/>
            <wp:effectExtent l="0" t="0" r="0" b="0"/>
            <wp:docPr id="2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3"/>
                    <a:srcRect/>
                    <a:stretch>
                      <a:fillRect/>
                    </a:stretch>
                  </pic:blipFill>
                  <pic:spPr>
                    <a:xfrm>
                      <a:off x="0" y="0"/>
                      <a:ext cx="4937528" cy="833284"/>
                    </a:xfrm>
                    <a:prstGeom prst="rect">
                      <a:avLst/>
                    </a:prstGeom>
                    <a:ln/>
                  </pic:spPr>
                </pic:pic>
              </a:graphicData>
            </a:graphic>
          </wp:inline>
        </w:drawing>
      </w:r>
    </w:p>
    <w:p w:rsidR="00ED5691" w:rsidRPr="000A15FC" w:rsidRDefault="004F385E" w:rsidP="000A15FC">
      <w:pPr>
        <w:spacing w:after="0" w:line="360" w:lineRule="auto"/>
        <w:jc w:val="center"/>
        <w:rPr>
          <w:rFonts w:ascii="Times New Roman" w:hAnsi="Times New Roman" w:cs="Times New Roman"/>
          <w:color w:val="auto"/>
        </w:rPr>
      </w:pPr>
      <w:bookmarkStart w:id="2" w:name="h.30j0zll" w:colFirst="0" w:colLast="0"/>
      <w:bookmarkEnd w:id="2"/>
      <w:r w:rsidRPr="000A15FC">
        <w:rPr>
          <w:rFonts w:ascii="Times New Roman" w:hAnsi="Times New Roman" w:cs="Times New Roman"/>
          <w:noProof/>
          <w:color w:val="auto"/>
        </w:rPr>
        <w:drawing>
          <wp:inline distT="0" distB="0" distL="0" distR="0" wp14:anchorId="7FFEF7E6" wp14:editId="73792258">
            <wp:extent cx="5833947" cy="763571"/>
            <wp:effectExtent l="0" t="0" r="0" b="0"/>
            <wp:docPr id="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4"/>
                    <a:srcRect/>
                    <a:stretch>
                      <a:fillRect/>
                    </a:stretch>
                  </pic:blipFill>
                  <pic:spPr>
                    <a:xfrm>
                      <a:off x="0" y="0"/>
                      <a:ext cx="5833947" cy="763571"/>
                    </a:xfrm>
                    <a:prstGeom prst="rect">
                      <a:avLst/>
                    </a:prstGeom>
                    <a:ln/>
                  </pic:spPr>
                </pic:pic>
              </a:graphicData>
            </a:graphic>
          </wp:inline>
        </w:drawing>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r>
      <w:r w:rsidRPr="000A15FC">
        <w:rPr>
          <w:rFonts w:ascii="Times New Roman" w:eastAsia="Times New Roman" w:hAnsi="Times New Roman" w:cs="Times New Roman"/>
          <w:color w:val="auto"/>
          <w:sz w:val="24"/>
          <w:szCs w:val="24"/>
        </w:rPr>
        <w:tab/>
        <w:t>(4)</w:t>
      </w:r>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It was assumed that the vectors </w:t>
      </w:r>
      <w:r w:rsidRPr="000A15FC">
        <w:rPr>
          <w:rFonts w:ascii="Times New Roman" w:hAnsi="Times New Roman" w:cs="Times New Roman"/>
          <w:noProof/>
          <w:color w:val="auto"/>
        </w:rPr>
        <w:drawing>
          <wp:inline distT="0" distB="0" distL="0" distR="0" wp14:anchorId="09278A79" wp14:editId="4CF80B37">
            <wp:extent cx="127000" cy="139700"/>
            <wp:effectExtent l="0" t="0" r="0" b="0"/>
            <wp:docPr id="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1270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62D30CDA" wp14:editId="55A0F929">
            <wp:extent cx="139700" cy="190500"/>
            <wp:effectExtent l="0" t="0" r="0" b="0"/>
            <wp:docPr id="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139700" cy="1905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1B837E4D" wp14:editId="1E9112BC">
            <wp:extent cx="127000" cy="139700"/>
            <wp:effectExtent l="0" t="0" r="0" b="0"/>
            <wp:docPr id="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1270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3E888A11" wp14:editId="17258ADD">
            <wp:extent cx="139700" cy="139700"/>
            <wp:effectExtent l="0" t="0" r="0" b="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1397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and </w:t>
      </w:r>
      <w:r w:rsidRPr="000A15FC">
        <w:rPr>
          <w:rFonts w:ascii="Times New Roman" w:hAnsi="Times New Roman" w:cs="Times New Roman"/>
          <w:noProof/>
          <w:color w:val="auto"/>
        </w:rPr>
        <w:drawing>
          <wp:inline distT="0" distB="0" distL="0" distR="0" wp14:anchorId="164D0E37" wp14:editId="252703DD">
            <wp:extent cx="127000" cy="139700"/>
            <wp:effectExtent l="0" t="0" r="0" b="0"/>
            <wp:docPr id="1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srcRect/>
                    <a:stretch>
                      <a:fillRect/>
                    </a:stretch>
                  </pic:blipFill>
                  <pic:spPr>
                    <a:xfrm>
                      <a:off x="0" y="0"/>
                      <a:ext cx="127000" cy="139700"/>
                    </a:xfrm>
                    <a:prstGeom prst="rect">
                      <a:avLst/>
                    </a:prstGeom>
                    <a:ln/>
                  </pic:spPr>
                </pic:pic>
              </a:graphicData>
            </a:graphic>
          </wp:inline>
        </w:drawing>
      </w:r>
      <w:r w:rsidRPr="000A15FC">
        <w:rPr>
          <w:rFonts w:ascii="Times New Roman" w:eastAsia="Times New Roman" w:hAnsi="Times New Roman" w:cs="Times New Roman"/>
          <w:color w:val="auto"/>
          <w:sz w:val="24"/>
          <w:szCs w:val="24"/>
        </w:rPr>
        <w:t>, were normally distributed with zero mean and variance</w:t>
      </w:r>
      <w:r w:rsidRPr="000A15FC">
        <w:rPr>
          <w:rFonts w:ascii="Times New Roman" w:hAnsi="Times New Roman" w:cs="Times New Roman"/>
          <w:noProof/>
          <w:color w:val="auto"/>
        </w:rPr>
        <w:drawing>
          <wp:inline distT="0" distB="0" distL="0" distR="0" wp14:anchorId="64CBEB62" wp14:editId="7E11EDFB">
            <wp:extent cx="508000" cy="215900"/>
            <wp:effectExtent l="0" t="0" r="0" b="0"/>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a:stretch>
                      <a:fillRect/>
                    </a:stretch>
                  </pic:blipFill>
                  <pic:spPr>
                    <a:xfrm>
                      <a:off x="0" y="0"/>
                      <a:ext cx="508000" cy="2159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10E3BF28" wp14:editId="0C291682">
            <wp:extent cx="508000" cy="215900"/>
            <wp:effectExtent l="0" t="0" r="0" b="0"/>
            <wp:docPr id="1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508000" cy="2159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1F513CD0" wp14:editId="0A96CB43">
            <wp:extent cx="508000" cy="215900"/>
            <wp:effectExtent l="0" t="0" r="0" b="0"/>
            <wp:docPr id="1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7"/>
                    <a:srcRect/>
                    <a:stretch>
                      <a:fillRect/>
                    </a:stretch>
                  </pic:blipFill>
                  <pic:spPr>
                    <a:xfrm>
                      <a:off x="0" y="0"/>
                      <a:ext cx="508000" cy="2159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w:t>
      </w:r>
      <w:r w:rsidRPr="000A15FC">
        <w:rPr>
          <w:rFonts w:ascii="Times New Roman" w:hAnsi="Times New Roman" w:cs="Times New Roman"/>
          <w:noProof/>
          <w:color w:val="auto"/>
        </w:rPr>
        <w:drawing>
          <wp:inline distT="0" distB="0" distL="0" distR="0" wp14:anchorId="560078B2" wp14:editId="6B2316B5">
            <wp:extent cx="508000" cy="215900"/>
            <wp:effectExtent l="0" t="0" r="0" b="0"/>
            <wp:docPr id="1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8"/>
                    <a:srcRect/>
                    <a:stretch>
                      <a:fillRect/>
                    </a:stretch>
                  </pic:blipFill>
                  <pic:spPr>
                    <a:xfrm>
                      <a:off x="0" y="0"/>
                      <a:ext cx="508000" cy="2159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and </w:t>
      </w:r>
      <w:r w:rsidRPr="000A15FC">
        <w:rPr>
          <w:rFonts w:ascii="Times New Roman" w:hAnsi="Times New Roman" w:cs="Times New Roman"/>
          <w:noProof/>
          <w:color w:val="auto"/>
        </w:rPr>
        <w:drawing>
          <wp:inline distT="0" distB="0" distL="0" distR="0" wp14:anchorId="3C2B19FC" wp14:editId="5C90B887">
            <wp:extent cx="508000" cy="215900"/>
            <wp:effectExtent l="0" t="0" r="0" b="0"/>
            <wp:docPr id="2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9"/>
                    <a:srcRect/>
                    <a:stretch>
                      <a:fillRect/>
                    </a:stretch>
                  </pic:blipFill>
                  <pic:spPr>
                    <a:xfrm>
                      <a:off x="0" y="0"/>
                      <a:ext cx="508000" cy="2159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respectively, with the covariance matrix </w:t>
      </w:r>
      <w:r w:rsidRPr="000A15FC">
        <w:rPr>
          <w:rFonts w:ascii="Times New Roman" w:hAnsi="Times New Roman" w:cs="Times New Roman"/>
          <w:noProof/>
          <w:color w:val="auto"/>
        </w:rPr>
        <w:drawing>
          <wp:inline distT="0" distB="0" distL="0" distR="0" wp14:anchorId="37040708" wp14:editId="308E9EA4">
            <wp:extent cx="254000" cy="22860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254000" cy="228600"/>
                    </a:xfrm>
                    <a:prstGeom prst="rect">
                      <a:avLst/>
                    </a:prstGeom>
                    <a:ln/>
                  </pic:spPr>
                </pic:pic>
              </a:graphicData>
            </a:graphic>
          </wp:inline>
        </w:drawing>
      </w:r>
      <w:r w:rsidRPr="000A15FC">
        <w:rPr>
          <w:rFonts w:ascii="Times New Roman" w:eastAsia="Times New Roman" w:hAnsi="Times New Roman" w:cs="Times New Roman"/>
          <w:color w:val="auto"/>
          <w:sz w:val="24"/>
          <w:szCs w:val="24"/>
        </w:rPr>
        <w:t xml:space="preserve"> expressed in the following form (Eq</w:t>
      </w:r>
      <w:r w:rsidR="000E572A"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 xml:space="preserve"> 5) (Sorensen and </w:t>
      </w:r>
      <w:proofErr w:type="spellStart"/>
      <w:r w:rsidRPr="000A15FC">
        <w:rPr>
          <w:rFonts w:ascii="Times New Roman" w:eastAsia="Times New Roman" w:hAnsi="Times New Roman" w:cs="Times New Roman"/>
          <w:color w:val="auto"/>
          <w:sz w:val="24"/>
          <w:szCs w:val="24"/>
        </w:rPr>
        <w:t>Gianola</w:t>
      </w:r>
      <w:proofErr w:type="spellEnd"/>
      <w:r w:rsidRPr="000A15FC">
        <w:rPr>
          <w:rFonts w:ascii="Times New Roman" w:eastAsia="Times New Roman" w:hAnsi="Times New Roman" w:cs="Times New Roman"/>
          <w:color w:val="auto"/>
          <w:sz w:val="24"/>
          <w:szCs w:val="24"/>
        </w:rPr>
        <w:t>, 2002).</w:t>
      </w:r>
    </w:p>
    <w:p w:rsidR="00ED5691" w:rsidRPr="000A15FC" w:rsidRDefault="004F385E" w:rsidP="000A15FC">
      <w:pPr>
        <w:spacing w:after="0" w:line="360" w:lineRule="auto"/>
        <w:jc w:val="center"/>
        <w:rPr>
          <w:rFonts w:ascii="Times New Roman" w:hAnsi="Times New Roman" w:cs="Times New Roman"/>
          <w:color w:val="auto"/>
        </w:rPr>
      </w:pPr>
      <w:r w:rsidRPr="000A15FC">
        <w:rPr>
          <w:rFonts w:ascii="Times New Roman" w:hAnsi="Times New Roman" w:cs="Times New Roman"/>
          <w:noProof/>
          <w:color w:val="auto"/>
        </w:rPr>
        <w:lastRenderedPageBreak/>
        <w:drawing>
          <wp:inline distT="0" distB="0" distL="0" distR="0" wp14:anchorId="6A68C029" wp14:editId="4FA0C2C7">
            <wp:extent cx="1943100" cy="1098550"/>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1943100" cy="1098550"/>
                    </a:xfrm>
                    <a:prstGeom prst="rect">
                      <a:avLst/>
                    </a:prstGeom>
                    <a:ln/>
                  </pic:spPr>
                </pic:pic>
              </a:graphicData>
            </a:graphic>
          </wp:inline>
        </w:drawing>
      </w:r>
      <w:r w:rsidR="000A15FC">
        <w:rPr>
          <w:rFonts w:ascii="Times New Roman" w:eastAsia="Times New Roman" w:hAnsi="Times New Roman" w:cs="Times New Roman"/>
          <w:color w:val="auto"/>
          <w:sz w:val="40"/>
          <w:szCs w:val="40"/>
          <w:vertAlign w:val="subscript"/>
        </w:rPr>
        <w:t xml:space="preserve"> </w:t>
      </w:r>
      <w:r w:rsidRPr="000A15FC">
        <w:rPr>
          <w:rFonts w:ascii="Times New Roman" w:eastAsia="Times New Roman" w:hAnsi="Times New Roman" w:cs="Times New Roman"/>
          <w:color w:val="auto"/>
          <w:sz w:val="40"/>
          <w:szCs w:val="40"/>
          <w:vertAlign w:val="subscript"/>
        </w:rPr>
        <w:t>(5)</w:t>
      </w:r>
    </w:p>
    <w:p w:rsidR="00ED5691" w:rsidRPr="000A15FC" w:rsidRDefault="000E572A"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color w:val="auto"/>
          <w:sz w:val="24"/>
          <w:szCs w:val="24"/>
        </w:rPr>
        <w:t>w</w:t>
      </w:r>
      <w:r w:rsidR="004F385E" w:rsidRPr="000A15FC">
        <w:rPr>
          <w:rFonts w:ascii="Times New Roman" w:eastAsia="Times New Roman" w:hAnsi="Times New Roman" w:cs="Times New Roman"/>
          <w:color w:val="auto"/>
          <w:sz w:val="24"/>
          <w:szCs w:val="24"/>
        </w:rPr>
        <w:t>here</w:t>
      </w:r>
      <w:proofErr w:type="gramEnd"/>
      <w:r w:rsidR="004F385E" w:rsidRPr="000A15FC">
        <w:rPr>
          <w:rFonts w:ascii="Times New Roman" w:eastAsia="Times New Roman" w:hAnsi="Times New Roman" w:cs="Times New Roman"/>
          <w:color w:val="auto"/>
          <w:sz w:val="24"/>
          <w:szCs w:val="24"/>
        </w:rPr>
        <w:t xml:space="preserve">, </w:t>
      </w:r>
      <w:r w:rsidR="004F385E" w:rsidRPr="000A15FC">
        <w:rPr>
          <w:rFonts w:ascii="Times New Roman" w:hAnsi="Times New Roman" w:cs="Times New Roman"/>
          <w:noProof/>
          <w:color w:val="auto"/>
        </w:rPr>
        <w:drawing>
          <wp:inline distT="0" distB="0" distL="0" distR="0" wp14:anchorId="655D3CFC" wp14:editId="44F97094">
            <wp:extent cx="101600" cy="16510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101600" cy="165100"/>
                    </a:xfrm>
                    <a:prstGeom prst="rect">
                      <a:avLst/>
                    </a:prstGeom>
                    <a:ln/>
                  </pic:spPr>
                </pic:pic>
              </a:graphicData>
            </a:graphic>
          </wp:inline>
        </w:drawing>
      </w:r>
      <w:r w:rsidR="004F385E" w:rsidRPr="000A15FC">
        <w:rPr>
          <w:rFonts w:ascii="Times New Roman" w:eastAsia="Times New Roman" w:hAnsi="Times New Roman" w:cs="Times New Roman"/>
          <w:color w:val="auto"/>
          <w:sz w:val="24"/>
          <w:szCs w:val="24"/>
        </w:rPr>
        <w:t xml:space="preserve"> is an Identity of </w:t>
      </w:r>
      <w:r w:rsidR="004F385E" w:rsidRPr="000A15FC">
        <w:rPr>
          <w:rFonts w:ascii="Times New Roman" w:hAnsi="Times New Roman" w:cs="Times New Roman"/>
          <w:noProof/>
          <w:color w:val="auto"/>
        </w:rPr>
        <w:drawing>
          <wp:inline distT="0" distB="0" distL="0" distR="0" wp14:anchorId="3060C039" wp14:editId="0ABB181D">
            <wp:extent cx="127000" cy="139700"/>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127000" cy="139700"/>
                    </a:xfrm>
                    <a:prstGeom prst="rect">
                      <a:avLst/>
                    </a:prstGeom>
                    <a:ln/>
                  </pic:spPr>
                </pic:pic>
              </a:graphicData>
            </a:graphic>
          </wp:inline>
        </w:drawing>
      </w:r>
      <w:r w:rsidR="004F385E" w:rsidRPr="000A15FC">
        <w:rPr>
          <w:rFonts w:ascii="Times New Roman" w:eastAsia="Times New Roman" w:hAnsi="Times New Roman" w:cs="Times New Roman"/>
          <w:color w:val="auto"/>
          <w:sz w:val="24"/>
          <w:szCs w:val="24"/>
        </w:rPr>
        <w:t xml:space="preserve"> size, </w:t>
      </w:r>
      <w:r w:rsidR="004F385E" w:rsidRPr="000A15FC">
        <w:rPr>
          <w:rFonts w:ascii="Times New Roman" w:hAnsi="Times New Roman" w:cs="Times New Roman"/>
          <w:noProof/>
          <w:color w:val="auto"/>
        </w:rPr>
        <w:drawing>
          <wp:inline distT="0" distB="0" distL="0" distR="0" wp14:anchorId="4698B600" wp14:editId="6B8AF0F1">
            <wp:extent cx="127000" cy="139700"/>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127000" cy="139700"/>
                    </a:xfrm>
                    <a:prstGeom prst="rect">
                      <a:avLst/>
                    </a:prstGeom>
                    <a:ln/>
                  </pic:spPr>
                </pic:pic>
              </a:graphicData>
            </a:graphic>
          </wp:inline>
        </w:drawing>
      </w:r>
      <w:r w:rsidR="004F385E" w:rsidRPr="000A15FC">
        <w:rPr>
          <w:rFonts w:ascii="Times New Roman" w:eastAsia="Times New Roman" w:hAnsi="Times New Roman" w:cs="Times New Roman"/>
          <w:color w:val="auto"/>
          <w:sz w:val="24"/>
          <w:szCs w:val="24"/>
        </w:rPr>
        <w:t xml:space="preserve"> is the number of variables to evaluate, </w:t>
      </w:r>
      <w:r w:rsidR="004F385E" w:rsidRPr="000A15FC">
        <w:rPr>
          <w:rFonts w:ascii="Times New Roman" w:hAnsi="Times New Roman" w:cs="Times New Roman"/>
          <w:noProof/>
          <w:color w:val="auto"/>
        </w:rPr>
        <w:drawing>
          <wp:inline distT="0" distB="0" distL="0" distR="0" wp14:anchorId="4C4A50AD" wp14:editId="5A05D1BD">
            <wp:extent cx="139700" cy="127000"/>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139700" cy="127000"/>
                    </a:xfrm>
                    <a:prstGeom prst="rect">
                      <a:avLst/>
                    </a:prstGeom>
                    <a:ln/>
                  </pic:spPr>
                </pic:pic>
              </a:graphicData>
            </a:graphic>
          </wp:inline>
        </w:drawing>
      </w:r>
      <w:r w:rsidR="004F385E" w:rsidRPr="000A15FC">
        <w:rPr>
          <w:rFonts w:ascii="Times New Roman" w:eastAsia="Times New Roman" w:hAnsi="Times New Roman" w:cs="Times New Roman"/>
          <w:color w:val="auto"/>
          <w:sz w:val="24"/>
          <w:szCs w:val="24"/>
        </w:rPr>
        <w:t xml:space="preserve"> indicates the n</w:t>
      </w:r>
      <w:r w:rsidR="000A15FC">
        <w:rPr>
          <w:rFonts w:ascii="Times New Roman" w:eastAsia="Times New Roman" w:hAnsi="Times New Roman" w:cs="Times New Roman"/>
          <w:color w:val="auto"/>
          <w:sz w:val="24"/>
          <w:szCs w:val="24"/>
        </w:rPr>
        <w:t xml:space="preserve">umber of data of each variable </w:t>
      </w:r>
      <w:r w:rsidR="004F385E" w:rsidRPr="000A15FC">
        <w:rPr>
          <w:rFonts w:ascii="Times New Roman" w:hAnsi="Times New Roman" w:cs="Times New Roman"/>
          <w:noProof/>
          <w:color w:val="auto"/>
        </w:rPr>
        <w:drawing>
          <wp:inline distT="0" distB="0" distL="0" distR="0" wp14:anchorId="2C4C3825" wp14:editId="0312C048">
            <wp:extent cx="88900" cy="165100"/>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88900" cy="165100"/>
                    </a:xfrm>
                    <a:prstGeom prst="rect">
                      <a:avLst/>
                    </a:prstGeom>
                    <a:ln/>
                  </pic:spPr>
                </pic:pic>
              </a:graphicData>
            </a:graphic>
          </wp:inline>
        </w:drawing>
      </w:r>
      <w:r w:rsidR="004F385E" w:rsidRPr="000A15FC">
        <w:rPr>
          <w:rFonts w:ascii="Times New Roman" w:eastAsia="Times New Roman" w:hAnsi="Times New Roman" w:cs="Times New Roman"/>
          <w:color w:val="auto"/>
          <w:sz w:val="24"/>
          <w:szCs w:val="24"/>
        </w:rPr>
        <w:t>,</w:t>
      </w:r>
      <w:r w:rsidR="000A15FC">
        <w:rPr>
          <w:rFonts w:ascii="Times New Roman" w:eastAsia="Times New Roman" w:hAnsi="Times New Roman" w:cs="Times New Roman"/>
          <w:color w:val="auto"/>
          <w:sz w:val="24"/>
          <w:szCs w:val="24"/>
        </w:rPr>
        <w:t xml:space="preserve"> </w:t>
      </w:r>
      <w:r w:rsidR="004F385E" w:rsidRPr="000A15FC">
        <w:rPr>
          <w:rFonts w:ascii="Times New Roman" w:hAnsi="Times New Roman" w:cs="Times New Roman"/>
          <w:noProof/>
          <w:color w:val="auto"/>
        </w:rPr>
        <w:drawing>
          <wp:inline distT="0" distB="0" distL="0" distR="0" wp14:anchorId="07954CA4" wp14:editId="05A9E036">
            <wp:extent cx="723900" cy="241300"/>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723900" cy="241300"/>
                    </a:xfrm>
                    <a:prstGeom prst="rect">
                      <a:avLst/>
                    </a:prstGeom>
                    <a:ln/>
                  </pic:spPr>
                </pic:pic>
              </a:graphicData>
            </a:graphic>
          </wp:inline>
        </w:drawing>
      </w:r>
      <w:r w:rsidR="004F385E" w:rsidRPr="000A15FC">
        <w:rPr>
          <w:rFonts w:ascii="Times New Roman" w:eastAsia="Times New Roman" w:hAnsi="Times New Roman" w:cs="Times New Roman"/>
          <w:color w:val="auto"/>
          <w:sz w:val="24"/>
          <w:szCs w:val="24"/>
        </w:rPr>
        <w:t xml:space="preserve">and </w:t>
      </w:r>
      <w:r w:rsidR="004F385E" w:rsidRPr="000A15FC">
        <w:rPr>
          <w:rFonts w:ascii="Times New Roman" w:hAnsi="Times New Roman" w:cs="Times New Roman"/>
          <w:noProof/>
          <w:color w:val="auto"/>
        </w:rPr>
        <w:drawing>
          <wp:inline distT="0" distB="0" distL="0" distR="0" wp14:anchorId="610B26AC" wp14:editId="03D77106">
            <wp:extent cx="171450" cy="171450"/>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6"/>
                    <a:srcRect/>
                    <a:stretch>
                      <a:fillRect/>
                    </a:stretch>
                  </pic:blipFill>
                  <pic:spPr>
                    <a:xfrm>
                      <a:off x="0" y="0"/>
                      <a:ext cx="171450" cy="171450"/>
                    </a:xfrm>
                    <a:prstGeom prst="rect">
                      <a:avLst/>
                    </a:prstGeom>
                    <a:ln/>
                  </pic:spPr>
                </pic:pic>
              </a:graphicData>
            </a:graphic>
          </wp:inline>
        </w:drawing>
      </w:r>
      <w:r w:rsidR="004F385E" w:rsidRPr="000A15FC">
        <w:rPr>
          <w:rFonts w:ascii="Times New Roman" w:eastAsia="Times New Roman" w:hAnsi="Times New Roman" w:cs="Times New Roman"/>
          <w:color w:val="auto"/>
          <w:sz w:val="24"/>
          <w:szCs w:val="24"/>
        </w:rPr>
        <w:t xml:space="preserve"> is the </w:t>
      </w:r>
      <w:proofErr w:type="spellStart"/>
      <w:r w:rsidR="004F385E" w:rsidRPr="000A15FC">
        <w:rPr>
          <w:rFonts w:ascii="Times New Roman" w:eastAsia="Times New Roman" w:hAnsi="Times New Roman" w:cs="Times New Roman"/>
          <w:color w:val="auto"/>
          <w:sz w:val="24"/>
          <w:szCs w:val="24"/>
        </w:rPr>
        <w:t>Kronecker</w:t>
      </w:r>
      <w:proofErr w:type="spellEnd"/>
      <w:r w:rsidR="004F385E" w:rsidRPr="000A15FC">
        <w:rPr>
          <w:rFonts w:ascii="Times New Roman" w:eastAsia="Times New Roman" w:hAnsi="Times New Roman" w:cs="Times New Roman"/>
          <w:color w:val="auto"/>
          <w:sz w:val="24"/>
          <w:szCs w:val="24"/>
        </w:rPr>
        <w:t xml:space="preserve"> product.</w:t>
      </w:r>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The Bayesian estimation methodology for the previous model was used with the Gibbs algorithm, generating a Markov chain of a length of one million for each parameter. From every 10 samples, 1 was selected and the first 10</w:t>
      </w:r>
      <w:r w:rsidR="000E572A"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 xml:space="preserve">000 considered to be the burn-in period were removed. The </w:t>
      </w:r>
      <w:proofErr w:type="spellStart"/>
      <w:r w:rsidRPr="000A15FC">
        <w:rPr>
          <w:rFonts w:ascii="Times New Roman" w:eastAsia="Times New Roman" w:hAnsi="Times New Roman" w:cs="Times New Roman"/>
          <w:color w:val="auto"/>
          <w:sz w:val="24"/>
          <w:szCs w:val="24"/>
        </w:rPr>
        <w:t>MCMCglmm</w:t>
      </w:r>
      <w:proofErr w:type="spellEnd"/>
      <w:r w:rsidRPr="000A15FC">
        <w:rPr>
          <w:rFonts w:ascii="Times New Roman" w:eastAsia="Times New Roman" w:hAnsi="Times New Roman" w:cs="Times New Roman"/>
          <w:color w:val="auto"/>
          <w:sz w:val="24"/>
          <w:szCs w:val="24"/>
        </w:rPr>
        <w:t xml:space="preserve"> package (Hadfield, 2010), of the R statistical environment (R Core Team, 2013), was used. The highest posterior density intervals of 0.90 were calculated with the CODA package (Plummer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2006) and, with the Bayes estimator, the average marginal posterior distribution was obtained, which minimizes the quadratic loss function.</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Based on the Markov chain of obtained parameters for the original variables (TTDW, LDW, SDW, RDW, STDW, TBDW, FDW, FRDW), the ratio (PP) of dry matter was obtained in each organ for the evaluated time with the expression:</w:t>
      </w:r>
    </w:p>
    <w:p w:rsidR="00ED5691" w:rsidRPr="000A15FC" w:rsidRDefault="004F385E" w:rsidP="000A15FC">
      <w:pPr>
        <w:spacing w:after="0" w:line="360" w:lineRule="auto"/>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114300" distR="114300" wp14:anchorId="7B17B32A" wp14:editId="5741571B">
            <wp:extent cx="919480" cy="410844"/>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7"/>
                    <a:srcRect/>
                    <a:stretch>
                      <a:fillRect/>
                    </a:stretch>
                  </pic:blipFill>
                  <pic:spPr>
                    <a:xfrm>
                      <a:off x="0" y="0"/>
                      <a:ext cx="919480" cy="410844"/>
                    </a:xfrm>
                    <a:prstGeom prst="rect">
                      <a:avLst/>
                    </a:prstGeom>
                    <a:ln/>
                  </pic:spPr>
                </pic:pic>
              </a:graphicData>
            </a:graphic>
          </wp:inline>
        </w:drawing>
      </w:r>
      <w:r w:rsidRPr="000A15FC">
        <w:rPr>
          <w:rFonts w:ascii="Times New Roman" w:eastAsia="Times New Roman" w:hAnsi="Times New Roman" w:cs="Times New Roman"/>
          <w:color w:val="auto"/>
          <w:sz w:val="24"/>
          <w:szCs w:val="24"/>
        </w:rPr>
        <w:t>(6)</w:t>
      </w:r>
    </w:p>
    <w:p w:rsidR="00ED5691" w:rsidRPr="000A15FC" w:rsidRDefault="000E572A"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color w:val="auto"/>
          <w:sz w:val="24"/>
          <w:szCs w:val="24"/>
        </w:rPr>
        <w:t>w</w:t>
      </w:r>
      <w:r w:rsidR="004F385E" w:rsidRPr="000A15FC">
        <w:rPr>
          <w:rFonts w:ascii="Times New Roman" w:eastAsia="Times New Roman" w:hAnsi="Times New Roman" w:cs="Times New Roman"/>
          <w:color w:val="auto"/>
          <w:sz w:val="24"/>
          <w:szCs w:val="24"/>
        </w:rPr>
        <w:t>here</w:t>
      </w:r>
      <w:proofErr w:type="gramEnd"/>
      <w:r w:rsidRPr="000A15FC">
        <w:rPr>
          <w:rFonts w:ascii="Times New Roman" w:eastAsia="Times New Roman" w:hAnsi="Times New Roman" w:cs="Times New Roman"/>
          <w:color w:val="auto"/>
          <w:sz w:val="24"/>
          <w:szCs w:val="24"/>
        </w:rPr>
        <w:t>,</w:t>
      </w:r>
      <w:r w:rsidR="004F385E" w:rsidRPr="000A15FC">
        <w:rPr>
          <w:rFonts w:ascii="Times New Roman" w:eastAsia="Times New Roman" w:hAnsi="Times New Roman" w:cs="Times New Roman"/>
          <w:color w:val="auto"/>
          <w:sz w:val="24"/>
          <w:szCs w:val="24"/>
        </w:rPr>
        <w:t xml:space="preserve"> </w:t>
      </w:r>
      <w:r w:rsidR="004F385E" w:rsidRPr="000A15FC">
        <w:rPr>
          <w:rFonts w:ascii="Times New Roman" w:hAnsi="Times New Roman" w:cs="Times New Roman"/>
          <w:noProof/>
          <w:color w:val="auto"/>
        </w:rPr>
        <w:drawing>
          <wp:inline distT="0" distB="0" distL="0" distR="0" wp14:anchorId="00B7829A" wp14:editId="1B19EE9E">
            <wp:extent cx="228600" cy="203200"/>
            <wp:effectExtent l="0" t="0" r="0" b="0"/>
            <wp:docPr id="3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8"/>
                    <a:srcRect/>
                    <a:stretch>
                      <a:fillRect/>
                    </a:stretch>
                  </pic:blipFill>
                  <pic:spPr>
                    <a:xfrm>
                      <a:off x="0" y="0"/>
                      <a:ext cx="228600" cy="203200"/>
                    </a:xfrm>
                    <a:prstGeom prst="rect">
                      <a:avLst/>
                    </a:prstGeom>
                    <a:ln/>
                  </pic:spPr>
                </pic:pic>
              </a:graphicData>
            </a:graphic>
          </wp:inline>
        </w:drawing>
      </w:r>
      <w:r w:rsidR="004F385E" w:rsidRPr="000A15FC">
        <w:rPr>
          <w:rFonts w:ascii="Times New Roman" w:eastAsia="Times New Roman" w:hAnsi="Times New Roman" w:cs="Times New Roman"/>
          <w:color w:val="auto"/>
          <w:sz w:val="24"/>
          <w:szCs w:val="24"/>
        </w:rPr>
        <w:t xml:space="preserve"> corresponds to LDW, SDW, RDW, STDW, TBDW, FDW, FRDW.</w:t>
      </w:r>
    </w:p>
    <w:p w:rsidR="000A15FC" w:rsidRDefault="000A15FC" w:rsidP="000A15FC">
      <w:pPr>
        <w:spacing w:after="0" w:line="360" w:lineRule="auto"/>
        <w:rPr>
          <w:rFonts w:ascii="Times New Roman" w:eastAsia="Times New Roman" w:hAnsi="Times New Roman" w:cs="Times New Roman"/>
          <w:b/>
          <w:color w:val="auto"/>
          <w:sz w:val="28"/>
          <w:szCs w:val="28"/>
        </w:rPr>
      </w:pPr>
    </w:p>
    <w:p w:rsidR="00ED5691" w:rsidRPr="000A15FC" w:rsidRDefault="004F385E" w:rsidP="000A15FC">
      <w:pPr>
        <w:spacing w:after="0" w:line="360" w:lineRule="auto"/>
        <w:rPr>
          <w:rFonts w:ascii="Times New Roman" w:hAnsi="Times New Roman" w:cs="Times New Roman"/>
          <w:color w:val="auto"/>
          <w:sz w:val="28"/>
          <w:szCs w:val="28"/>
        </w:rPr>
      </w:pPr>
      <w:r w:rsidRPr="000A15FC">
        <w:rPr>
          <w:rFonts w:ascii="Times New Roman" w:eastAsia="Times New Roman" w:hAnsi="Times New Roman" w:cs="Times New Roman"/>
          <w:b/>
          <w:color w:val="auto"/>
          <w:sz w:val="28"/>
          <w:szCs w:val="28"/>
        </w:rPr>
        <w:t>R</w:t>
      </w:r>
      <w:r w:rsidR="000E572A" w:rsidRPr="000A15FC">
        <w:rPr>
          <w:rFonts w:ascii="Times New Roman" w:eastAsia="Times New Roman" w:hAnsi="Times New Roman" w:cs="Times New Roman"/>
          <w:b/>
          <w:color w:val="auto"/>
          <w:sz w:val="28"/>
          <w:szCs w:val="28"/>
        </w:rPr>
        <w:t>esults and discussion</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To establish the existence of significant differences between the curves obtained for the leaf area and dry matter accumulation, a comparison of the highest posterior density intervals was made of the fitted model for each variety in each of the levels of fertilization. In this regard, each graph allowed for the determination of these statistical differences with the curves of the highest posterior density intervals of 0.90.</w:t>
      </w: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The organs with the greater amount of dry matter accumulated over the crop cycle are the leaves, stems and tubers; however, the proportion of total plant biomass for each </w:t>
      </w:r>
      <w:r w:rsidRPr="000A15FC">
        <w:rPr>
          <w:rFonts w:ascii="Times New Roman" w:eastAsia="Times New Roman" w:hAnsi="Times New Roman" w:cs="Times New Roman"/>
          <w:color w:val="auto"/>
          <w:sz w:val="24"/>
          <w:szCs w:val="24"/>
        </w:rPr>
        <w:lastRenderedPageBreak/>
        <w:t xml:space="preserve">organ changes according to the variety, nutritional conditions and </w:t>
      </w:r>
      <w:proofErr w:type="spellStart"/>
      <w:r w:rsidRPr="000A15FC">
        <w:rPr>
          <w:rFonts w:ascii="Times New Roman" w:eastAsia="Times New Roman" w:hAnsi="Times New Roman" w:cs="Times New Roman"/>
          <w:color w:val="auto"/>
          <w:sz w:val="24"/>
          <w:szCs w:val="24"/>
        </w:rPr>
        <w:t>phenological</w:t>
      </w:r>
      <w:proofErr w:type="spellEnd"/>
      <w:r w:rsidRPr="000A15FC">
        <w:rPr>
          <w:rFonts w:ascii="Times New Roman" w:eastAsia="Times New Roman" w:hAnsi="Times New Roman" w:cs="Times New Roman"/>
          <w:color w:val="auto"/>
          <w:sz w:val="24"/>
          <w:szCs w:val="24"/>
        </w:rPr>
        <w:t xml:space="preserve"> stage; for example, in the vegetative phase, the leaves and stems demand assimilates, which changes to the flowers and fruits in the reproductive phase. In addition, in crops like the one evaluated in this study, the greatest filling capacity corresponds to the tubers as the starch storage organ and the one of main economic interest.</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proofErr w:type="spellStart"/>
      <w:r w:rsidRPr="000A15FC">
        <w:rPr>
          <w:rFonts w:ascii="Times New Roman" w:eastAsia="Times New Roman" w:hAnsi="Times New Roman" w:cs="Times New Roman"/>
          <w:b/>
          <w:color w:val="auto"/>
          <w:sz w:val="24"/>
          <w:szCs w:val="24"/>
        </w:rPr>
        <w:t>Criolla</w:t>
      </w:r>
      <w:proofErr w:type="spellEnd"/>
      <w:r w:rsidRPr="000A15FC">
        <w:rPr>
          <w:rFonts w:ascii="Times New Roman" w:eastAsia="Times New Roman" w:hAnsi="Times New Roman" w:cs="Times New Roman"/>
          <w:b/>
          <w:color w:val="auto"/>
          <w:sz w:val="24"/>
          <w:szCs w:val="24"/>
        </w:rPr>
        <w:t xml:space="preserve"> Colombia variety</w:t>
      </w: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The fertilizing effect over this variety is not noticeable; however, it is possible to perceive differences in the proportion of stem in relation to the total of the plant, which increases with the highest dose.</w:t>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With the 7 g/site dose, in the early stages of the crop cycle, the roots were the ones that represented the greatest amount of accumulated biomass (52.34%) at 255 ADD, a decreasing value over time. This proportion decreased to half at 390.18 ADD </w:t>
      </w:r>
      <w:r w:rsidR="000E572A" w:rsidRPr="000A15FC">
        <w:rPr>
          <w:rFonts w:ascii="Times New Roman" w:eastAsia="Times New Roman" w:hAnsi="Times New Roman" w:cs="Times New Roman"/>
          <w:color w:val="auto"/>
          <w:sz w:val="24"/>
          <w:szCs w:val="24"/>
        </w:rPr>
        <w:t xml:space="preserve">(with </w:t>
      </w:r>
      <w:r w:rsidRPr="000A15FC">
        <w:rPr>
          <w:rFonts w:ascii="Times New Roman" w:eastAsia="Times New Roman" w:hAnsi="Times New Roman" w:cs="Times New Roman"/>
          <w:color w:val="auto"/>
          <w:sz w:val="24"/>
          <w:szCs w:val="24"/>
        </w:rPr>
        <w:t>a rapid decline</w:t>
      </w:r>
      <w:r w:rsidR="000E572A"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 xml:space="preserve"> and by the end of the cycle at 1,252 ADD the roots represent only 1.98% total</w:t>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of the plant. </w:t>
      </w:r>
      <w:proofErr w:type="spellStart"/>
      <w:r w:rsidRPr="000A15FC">
        <w:rPr>
          <w:rFonts w:ascii="Times New Roman" w:eastAsia="Times New Roman" w:hAnsi="Times New Roman" w:cs="Times New Roman"/>
          <w:color w:val="auto"/>
          <w:sz w:val="24"/>
          <w:szCs w:val="24"/>
        </w:rPr>
        <w:t>Stolons</w:t>
      </w:r>
      <w:proofErr w:type="spellEnd"/>
      <w:r w:rsidRPr="000A15FC">
        <w:rPr>
          <w:rFonts w:ascii="Times New Roman" w:eastAsia="Times New Roman" w:hAnsi="Times New Roman" w:cs="Times New Roman"/>
          <w:color w:val="auto"/>
          <w:sz w:val="24"/>
          <w:szCs w:val="24"/>
        </w:rPr>
        <w:t>, throughout the cycle, represented a fraction of the total plant, reaching the maximum proportion at 643.66 ADD</w:t>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(2.66%), and, at the end of the cycle, the proportion of this organ was less than 1%.</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In the early stages of growth at 255 ADD, the leaves and stems were 33.99 and 13.65%, respectively. The highest proportion of leaves to total plant was registered at 508.47ADD (52.71%), but this time did not coincide with the maximum dry matter accumulation in the leaves or the maximum leaf area as recorded above 600 ADD. From that moment of maximum proportion</w:t>
      </w:r>
      <w:r w:rsidR="000E572A" w:rsidRPr="000A15FC">
        <w:rPr>
          <w:rFonts w:ascii="Times New Roman" w:eastAsia="Times New Roman" w:hAnsi="Times New Roman" w:cs="Times New Roman"/>
          <w:color w:val="auto"/>
          <w:sz w:val="24"/>
          <w:szCs w:val="24"/>
        </w:rPr>
        <w:t xml:space="preserve"> leaves/total plant</w:t>
      </w:r>
      <w:r w:rsidRPr="000A15FC">
        <w:rPr>
          <w:rFonts w:ascii="Times New Roman" w:eastAsia="Times New Roman" w:hAnsi="Times New Roman" w:cs="Times New Roman"/>
          <w:color w:val="auto"/>
          <w:sz w:val="24"/>
          <w:szCs w:val="24"/>
        </w:rPr>
        <w:t xml:space="preserve"> this begins to decrease, becoming almost 35% at 829.54 ADD and continued to slowly decrease until the end of the cycle, reaching 6.88% of the total. The largest proportion of stems was reached at 694.35 ADD</w:t>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(28.47%) and, as seen in the leaves, after the maximum ratio, it declined until the end, with 10.11% of the total plant (Fig. 1).</w:t>
      </w:r>
    </w:p>
    <w:tbl>
      <w:tblPr>
        <w:tblStyle w:val="a"/>
        <w:tblW w:w="7594" w:type="dxa"/>
        <w:jc w:val="center"/>
        <w:tblInd w:w="-115" w:type="dxa"/>
        <w:tblBorders>
          <w:top w:val="nil"/>
          <w:left w:val="nil"/>
          <w:bottom w:val="nil"/>
          <w:right w:val="nil"/>
          <w:insideH w:val="nil"/>
          <w:insideV w:val="nil"/>
        </w:tblBorders>
        <w:tblLayout w:type="fixed"/>
        <w:tblLook w:val="0400" w:firstRow="0" w:lastRow="0" w:firstColumn="0" w:lastColumn="0" w:noHBand="0" w:noVBand="1"/>
      </w:tblPr>
      <w:tblGrid>
        <w:gridCol w:w="3797"/>
        <w:gridCol w:w="3797"/>
      </w:tblGrid>
      <w:tr w:rsidR="000A15FC" w:rsidRPr="000A15FC">
        <w:trPr>
          <w:jc w:val="center"/>
        </w:trPr>
        <w:tc>
          <w:tcPr>
            <w:tcW w:w="3797" w:type="dxa"/>
          </w:tcPr>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hAnsi="Times New Roman" w:cs="Times New Roman"/>
                <w:noProof/>
                <w:color w:val="auto"/>
              </w:rPr>
              <w:lastRenderedPageBreak/>
              <w:drawing>
                <wp:inline distT="0" distB="0" distL="0" distR="0" wp14:anchorId="4CE3DE5E" wp14:editId="5CD69F9D">
                  <wp:extent cx="2160000" cy="2160000"/>
                  <wp:effectExtent l="0" t="0" r="0" b="0"/>
                  <wp:docPr id="3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9"/>
                          <a:srcRect/>
                          <a:stretch>
                            <a:fillRect/>
                          </a:stretch>
                        </pic:blipFill>
                        <pic:spPr>
                          <a:xfrm>
                            <a:off x="0" y="0"/>
                            <a:ext cx="2160000" cy="2160000"/>
                          </a:xfrm>
                          <a:prstGeom prst="rect">
                            <a:avLst/>
                          </a:prstGeom>
                          <a:ln/>
                        </pic:spPr>
                      </pic:pic>
                    </a:graphicData>
                  </a:graphic>
                </wp:inline>
              </w:drawing>
            </w:r>
          </w:p>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eastAsia="Times New Roman" w:hAnsi="Times New Roman" w:cs="Times New Roman"/>
                <w:b/>
                <w:color w:val="auto"/>
                <w:sz w:val="24"/>
                <w:szCs w:val="24"/>
              </w:rPr>
              <w:t>A</w:t>
            </w:r>
          </w:p>
        </w:tc>
        <w:tc>
          <w:tcPr>
            <w:tcW w:w="3797" w:type="dxa"/>
          </w:tcPr>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0" distR="0" wp14:anchorId="30B63C01" wp14:editId="5A28B067">
                  <wp:extent cx="2160000" cy="2160000"/>
                  <wp:effectExtent l="0" t="0" r="0" b="0"/>
                  <wp:docPr id="4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50"/>
                          <a:srcRect/>
                          <a:stretch>
                            <a:fillRect/>
                          </a:stretch>
                        </pic:blipFill>
                        <pic:spPr>
                          <a:xfrm>
                            <a:off x="0" y="0"/>
                            <a:ext cx="2160000" cy="2160000"/>
                          </a:xfrm>
                          <a:prstGeom prst="rect">
                            <a:avLst/>
                          </a:prstGeom>
                          <a:ln/>
                        </pic:spPr>
                      </pic:pic>
                    </a:graphicData>
                  </a:graphic>
                </wp:inline>
              </w:drawing>
            </w:r>
          </w:p>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eastAsia="Times New Roman" w:hAnsi="Times New Roman" w:cs="Times New Roman"/>
                <w:b/>
                <w:color w:val="auto"/>
                <w:sz w:val="24"/>
                <w:szCs w:val="24"/>
              </w:rPr>
              <w:t>B</w:t>
            </w:r>
          </w:p>
        </w:tc>
      </w:tr>
    </w:tbl>
    <w:p w:rsidR="00ED5691" w:rsidRPr="000A15FC" w:rsidRDefault="004F385E"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b/>
          <w:color w:val="auto"/>
          <w:sz w:val="24"/>
          <w:szCs w:val="24"/>
        </w:rPr>
        <w:t>Figure 1.</w:t>
      </w:r>
      <w:proofErr w:type="gramEnd"/>
      <w:r w:rsidRPr="000A15FC">
        <w:rPr>
          <w:rFonts w:ascii="Times New Roman" w:eastAsia="Times New Roman" w:hAnsi="Times New Roman" w:cs="Times New Roman"/>
          <w:b/>
          <w:color w:val="auto"/>
          <w:sz w:val="24"/>
          <w:szCs w:val="24"/>
        </w:rPr>
        <w:t xml:space="preserve"> </w:t>
      </w:r>
      <w:proofErr w:type="gramStart"/>
      <w:r w:rsidRPr="000A15FC">
        <w:rPr>
          <w:rFonts w:ascii="Times New Roman" w:eastAsia="Times New Roman" w:hAnsi="Times New Roman" w:cs="Times New Roman"/>
          <w:color w:val="auto"/>
          <w:sz w:val="24"/>
          <w:szCs w:val="24"/>
        </w:rPr>
        <w:t xml:space="preserve">Distribution of biomass in the </w:t>
      </w:r>
      <w:proofErr w:type="spellStart"/>
      <w:r w:rsidRPr="000A15FC">
        <w:rPr>
          <w:rFonts w:ascii="Times New Roman" w:eastAsia="Times New Roman" w:hAnsi="Times New Roman" w:cs="Times New Roman"/>
          <w:color w:val="auto"/>
          <w:sz w:val="24"/>
          <w:szCs w:val="24"/>
        </w:rPr>
        <w:t>Criolla</w:t>
      </w:r>
      <w:proofErr w:type="spellEnd"/>
      <w:r w:rsidRPr="000A15FC">
        <w:rPr>
          <w:rFonts w:ascii="Times New Roman" w:eastAsia="Times New Roman" w:hAnsi="Times New Roman" w:cs="Times New Roman"/>
          <w:color w:val="auto"/>
          <w:sz w:val="24"/>
          <w:szCs w:val="24"/>
        </w:rPr>
        <w:t xml:space="preserve"> Colombia variety</w:t>
      </w:r>
      <w:r w:rsidR="000E572A" w:rsidRPr="000A15FC">
        <w:rPr>
          <w:rFonts w:ascii="Times New Roman" w:eastAsia="Times New Roman" w:hAnsi="Times New Roman" w:cs="Times New Roman"/>
          <w:color w:val="auto"/>
          <w:sz w:val="24"/>
          <w:szCs w:val="24"/>
        </w:rPr>
        <w:t xml:space="preserve"> with two different doses of fertilizers in eastern Antioquia (Colombia)</w:t>
      </w:r>
      <w:r w:rsidRPr="000A15FC">
        <w:rPr>
          <w:rFonts w:ascii="Times New Roman" w:eastAsia="Times New Roman" w:hAnsi="Times New Roman" w:cs="Times New Roman"/>
          <w:color w:val="auto"/>
          <w:sz w:val="24"/>
          <w:szCs w:val="24"/>
        </w:rPr>
        <w:t>.</w:t>
      </w:r>
      <w:proofErr w:type="gramEnd"/>
      <w:r w:rsidR="000E572A" w:rsidRPr="000A15FC">
        <w:rPr>
          <w:rFonts w:ascii="Times New Roman" w:eastAsia="Times New Roman" w:hAnsi="Times New Roman" w:cs="Times New Roman"/>
          <w:color w:val="auto"/>
          <w:sz w:val="24"/>
          <w:szCs w:val="24"/>
        </w:rPr>
        <w:t xml:space="preserve"> </w:t>
      </w:r>
      <w:proofErr w:type="gramStart"/>
      <w:r w:rsidR="000E572A" w:rsidRPr="000A15FC">
        <w:rPr>
          <w:rFonts w:ascii="Times New Roman" w:eastAsia="Times New Roman" w:hAnsi="Times New Roman" w:cs="Times New Roman"/>
          <w:color w:val="auto"/>
          <w:sz w:val="24"/>
          <w:szCs w:val="24"/>
        </w:rPr>
        <w:t>A, 7 g/site</w:t>
      </w:r>
      <w:r w:rsidR="00721AA9" w:rsidRPr="000A15FC">
        <w:rPr>
          <w:rFonts w:ascii="Times New Roman" w:eastAsia="Times New Roman" w:hAnsi="Times New Roman" w:cs="Times New Roman"/>
          <w:color w:val="auto"/>
          <w:sz w:val="24"/>
          <w:szCs w:val="24"/>
        </w:rPr>
        <w:t xml:space="preserve"> of fertilizer</w:t>
      </w:r>
      <w:r w:rsidR="000E572A" w:rsidRPr="000A15FC">
        <w:rPr>
          <w:rFonts w:ascii="Times New Roman" w:eastAsia="Times New Roman" w:hAnsi="Times New Roman" w:cs="Times New Roman"/>
          <w:color w:val="auto"/>
          <w:sz w:val="24"/>
          <w:szCs w:val="24"/>
        </w:rPr>
        <w:t>; B, 21 g/site</w:t>
      </w:r>
      <w:r w:rsidR="00721AA9" w:rsidRPr="000A15FC">
        <w:rPr>
          <w:rFonts w:ascii="Times New Roman" w:eastAsia="Times New Roman" w:hAnsi="Times New Roman" w:cs="Times New Roman"/>
          <w:color w:val="auto"/>
          <w:sz w:val="24"/>
          <w:szCs w:val="24"/>
        </w:rPr>
        <w:t xml:space="preserve"> of fertilizer</w:t>
      </w:r>
      <w:r w:rsidR="000E572A"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Dry matter proportion is on the y-axis. Time in ADD is on the x-axis. The dark green color corresponds to the leaves, light green color to the stems, yellow color to the roots, orange color to the </w:t>
      </w:r>
      <w:proofErr w:type="spellStart"/>
      <w:r w:rsidRPr="000A15FC">
        <w:rPr>
          <w:rFonts w:ascii="Times New Roman" w:eastAsia="Times New Roman" w:hAnsi="Times New Roman" w:cs="Times New Roman"/>
          <w:color w:val="auto"/>
          <w:sz w:val="24"/>
          <w:szCs w:val="24"/>
        </w:rPr>
        <w:t>stolons</w:t>
      </w:r>
      <w:proofErr w:type="spellEnd"/>
      <w:r w:rsidRPr="000A15FC">
        <w:rPr>
          <w:rFonts w:ascii="Times New Roman" w:eastAsia="Times New Roman" w:hAnsi="Times New Roman" w:cs="Times New Roman"/>
          <w:color w:val="auto"/>
          <w:sz w:val="24"/>
          <w:szCs w:val="24"/>
        </w:rPr>
        <w:t xml:space="preserve">, </w:t>
      </w:r>
      <w:r w:rsidR="000E572A" w:rsidRPr="000A15FC">
        <w:rPr>
          <w:rFonts w:ascii="Times New Roman" w:eastAsia="Times New Roman" w:hAnsi="Times New Roman" w:cs="Times New Roman"/>
          <w:color w:val="auto"/>
          <w:sz w:val="24"/>
          <w:szCs w:val="24"/>
        </w:rPr>
        <w:t>w</w:t>
      </w:r>
      <w:r w:rsidRPr="000A15FC">
        <w:rPr>
          <w:rFonts w:ascii="Times New Roman" w:eastAsia="Times New Roman" w:hAnsi="Times New Roman" w:cs="Times New Roman"/>
          <w:color w:val="auto"/>
          <w:sz w:val="24"/>
          <w:szCs w:val="24"/>
        </w:rPr>
        <w:t xml:space="preserve">hite color to the flowers, red color to the fruits and </w:t>
      </w:r>
      <w:r w:rsidR="000E572A" w:rsidRPr="000A15FC">
        <w:rPr>
          <w:rFonts w:ascii="Times New Roman" w:eastAsia="Times New Roman" w:hAnsi="Times New Roman" w:cs="Times New Roman"/>
          <w:color w:val="auto"/>
          <w:sz w:val="24"/>
          <w:szCs w:val="24"/>
        </w:rPr>
        <w:t>brown</w:t>
      </w:r>
      <w:r w:rsidRPr="000A15FC">
        <w:rPr>
          <w:rFonts w:ascii="Times New Roman" w:eastAsia="Times New Roman" w:hAnsi="Times New Roman" w:cs="Times New Roman"/>
          <w:color w:val="auto"/>
          <w:sz w:val="24"/>
          <w:szCs w:val="24"/>
        </w:rPr>
        <w:t xml:space="preserve"> color to the tubers. </w:t>
      </w:r>
    </w:p>
    <w:p w:rsidR="00ED5691" w:rsidRPr="000A15FC" w:rsidRDefault="00ED5691"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Decreased dry matter proportion of the leaves and stems started when the emergence of the tubers at 440.88 ADD (0.61%). This organ rapidly increased its share in the plant, achieving a maximum of 72.32% at 1,252 ADD.</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In the corresponding dose of 21 g/site, the behavior of the proportions of the roots, </w:t>
      </w:r>
      <w:proofErr w:type="spellStart"/>
      <w:r w:rsidRPr="000A15FC">
        <w:rPr>
          <w:rFonts w:ascii="Times New Roman" w:eastAsia="Times New Roman" w:hAnsi="Times New Roman" w:cs="Times New Roman"/>
          <w:color w:val="auto"/>
          <w:sz w:val="24"/>
          <w:szCs w:val="24"/>
        </w:rPr>
        <w:t>stolons</w:t>
      </w:r>
      <w:proofErr w:type="spellEnd"/>
      <w:r w:rsidRPr="000A15FC">
        <w:rPr>
          <w:rFonts w:ascii="Times New Roman" w:eastAsia="Times New Roman" w:hAnsi="Times New Roman" w:cs="Times New Roman"/>
          <w:color w:val="auto"/>
          <w:sz w:val="24"/>
          <w:szCs w:val="24"/>
        </w:rPr>
        <w:t xml:space="preserve"> and stems was similar. In the leaves, the maximum rate was reached at 423.98 ADD with a value of 54.77% and, at the end of the cycle, this organ represented 7.56%. The emergence of the first tubers was at 440.88 ADD</w:t>
      </w:r>
      <w:r w:rsidR="000E572A"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(0.69%) and, at the end of the cycle, their ratio was 71.32%.</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Although the behavior of the ratios of the organs in this study matches Santos (2010), the proportions were lower in their experiment, reporting final proportions for the tubers at 50% of the total plant.</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In a study that determined the behavior of the distribution of biomass in varieties of </w:t>
      </w:r>
      <w:r w:rsidRPr="000A15FC">
        <w:rPr>
          <w:rFonts w:ascii="Times New Roman" w:eastAsia="Times New Roman" w:hAnsi="Times New Roman" w:cs="Times New Roman"/>
          <w:i/>
          <w:color w:val="auto"/>
          <w:sz w:val="24"/>
          <w:szCs w:val="24"/>
        </w:rPr>
        <w:t>S</w:t>
      </w:r>
      <w:r w:rsidR="000E572A" w:rsidRPr="000A15FC">
        <w:rPr>
          <w:rFonts w:ascii="Times New Roman" w:eastAsia="Times New Roman" w:hAnsi="Times New Roman" w:cs="Times New Roman"/>
          <w:i/>
          <w:color w:val="auto"/>
          <w:sz w:val="24"/>
          <w:szCs w:val="24"/>
        </w:rPr>
        <w:t xml:space="preserve">. </w:t>
      </w:r>
      <w:proofErr w:type="spellStart"/>
      <w:r w:rsidRPr="000A15FC">
        <w:rPr>
          <w:rFonts w:ascii="Times New Roman" w:eastAsia="Times New Roman" w:hAnsi="Times New Roman" w:cs="Times New Roman"/>
          <w:i/>
          <w:color w:val="auto"/>
          <w:sz w:val="24"/>
          <w:szCs w:val="24"/>
        </w:rPr>
        <w:t>tuberosum</w:t>
      </w:r>
      <w:proofErr w:type="spell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Ñústez</w:t>
      </w:r>
      <w:proofErr w:type="spellEnd"/>
      <w:r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xml:space="preserve">. (2009) found similar results, where the highest proportion of </w:t>
      </w:r>
      <w:r w:rsidRPr="000A15FC">
        <w:rPr>
          <w:rFonts w:ascii="Times New Roman" w:eastAsia="Times New Roman" w:hAnsi="Times New Roman" w:cs="Times New Roman"/>
          <w:color w:val="auto"/>
          <w:sz w:val="24"/>
          <w:szCs w:val="24"/>
        </w:rPr>
        <w:lastRenderedPageBreak/>
        <w:t xml:space="preserve">leaves in the </w:t>
      </w:r>
      <w:proofErr w:type="spellStart"/>
      <w:r w:rsidRPr="000A15FC">
        <w:rPr>
          <w:rFonts w:ascii="Times New Roman" w:eastAsia="Times New Roman" w:hAnsi="Times New Roman" w:cs="Times New Roman"/>
          <w:color w:val="auto"/>
          <w:sz w:val="24"/>
          <w:szCs w:val="24"/>
        </w:rPr>
        <w:t>Betina</w:t>
      </w:r>
      <w:proofErr w:type="spellEnd"/>
      <w:r w:rsidRPr="000A15FC">
        <w:rPr>
          <w:rFonts w:ascii="Times New Roman" w:eastAsia="Times New Roman" w:hAnsi="Times New Roman" w:cs="Times New Roman"/>
          <w:color w:val="auto"/>
          <w:sz w:val="24"/>
          <w:szCs w:val="24"/>
        </w:rPr>
        <w:t xml:space="preserve"> variety corresponded to a value close to 40% five weeks after emergence. But values above 80% were reported at the end of the cycle in tubers because the species we evaluated ended their cycle with total plant death, unlike the varieties of this study that ended their cycle alive since they did not have senescence. Likewise, Aguilar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(2006) reported a similar behavior in the Alpha and Milagros varieties</w:t>
      </w:r>
      <w:r w:rsidR="000E572A" w:rsidRPr="000A15FC">
        <w:rPr>
          <w:rFonts w:ascii="Times New Roman" w:eastAsia="Times New Roman" w:hAnsi="Times New Roman" w:cs="Times New Roman"/>
          <w:color w:val="auto"/>
          <w:sz w:val="24"/>
          <w:szCs w:val="24"/>
        </w:rPr>
        <w:t>.</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proofErr w:type="spellStart"/>
      <w:r w:rsidRPr="000A15FC">
        <w:rPr>
          <w:rFonts w:ascii="Times New Roman" w:eastAsia="Times New Roman" w:hAnsi="Times New Roman" w:cs="Times New Roman"/>
          <w:b/>
          <w:color w:val="auto"/>
          <w:sz w:val="24"/>
          <w:szCs w:val="24"/>
        </w:rPr>
        <w:t>Criolla</w:t>
      </w:r>
      <w:proofErr w:type="spellEnd"/>
      <w:r w:rsidRPr="000A15FC">
        <w:rPr>
          <w:rFonts w:ascii="Times New Roman" w:eastAsia="Times New Roman" w:hAnsi="Times New Roman" w:cs="Times New Roman"/>
          <w:b/>
          <w:color w:val="auto"/>
          <w:sz w:val="24"/>
          <w:szCs w:val="24"/>
        </w:rPr>
        <w:t xml:space="preserve"> </w:t>
      </w:r>
      <w:proofErr w:type="spellStart"/>
      <w:r w:rsidRPr="000A15FC">
        <w:rPr>
          <w:rFonts w:ascii="Times New Roman" w:eastAsia="Times New Roman" w:hAnsi="Times New Roman" w:cs="Times New Roman"/>
          <w:b/>
          <w:color w:val="auto"/>
          <w:sz w:val="24"/>
          <w:szCs w:val="24"/>
        </w:rPr>
        <w:t>Guaneña</w:t>
      </w:r>
      <w:proofErr w:type="spellEnd"/>
      <w:r w:rsidRPr="000A15FC">
        <w:rPr>
          <w:rFonts w:ascii="Times New Roman" w:eastAsia="Times New Roman" w:hAnsi="Times New Roman" w:cs="Times New Roman"/>
          <w:b/>
          <w:color w:val="auto"/>
          <w:sz w:val="24"/>
          <w:szCs w:val="24"/>
        </w:rPr>
        <w:t xml:space="preserve"> variety</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The behavior for the assimilated distribution of the </w:t>
      </w:r>
      <w:proofErr w:type="spellStart"/>
      <w:r w:rsidRPr="000A15FC">
        <w:rPr>
          <w:rFonts w:ascii="Times New Roman" w:eastAsia="Times New Roman" w:hAnsi="Times New Roman" w:cs="Times New Roman"/>
          <w:color w:val="auto"/>
          <w:sz w:val="24"/>
          <w:szCs w:val="24"/>
        </w:rPr>
        <w:t>Criolla</w:t>
      </w:r>
      <w:proofErr w:type="spell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variety did present differences regarding the fertilizer rate. At the beginning of the life cycle of the crop (255 ADD), the organ that occupied the largest proportion was the roots, with values of 52.70 and 50.</w:t>
      </w:r>
      <w:r w:rsidR="000E572A" w:rsidRPr="000A15FC">
        <w:rPr>
          <w:rFonts w:ascii="Times New Roman" w:eastAsia="Times New Roman" w:hAnsi="Times New Roman" w:cs="Times New Roman"/>
          <w:color w:val="auto"/>
          <w:sz w:val="24"/>
          <w:szCs w:val="24"/>
        </w:rPr>
        <w:t>98% for the doses of 7 and 21 g/</w:t>
      </w:r>
      <w:r w:rsidRPr="000A15FC">
        <w:rPr>
          <w:rFonts w:ascii="Times New Roman" w:eastAsia="Times New Roman" w:hAnsi="Times New Roman" w:cs="Times New Roman"/>
          <w:color w:val="auto"/>
          <w:sz w:val="24"/>
          <w:szCs w:val="24"/>
        </w:rPr>
        <w:t>site</w:t>
      </w:r>
      <w:r w:rsidR="000E572A" w:rsidRPr="000A15FC">
        <w:rPr>
          <w:rFonts w:ascii="Times New Roman" w:eastAsia="Times New Roman" w:hAnsi="Times New Roman" w:cs="Times New Roman"/>
          <w:color w:val="auto"/>
          <w:sz w:val="24"/>
          <w:szCs w:val="24"/>
        </w:rPr>
        <w:t xml:space="preserve"> of fertilizer</w:t>
      </w:r>
      <w:r w:rsidRPr="000A15FC">
        <w:rPr>
          <w:rFonts w:ascii="Times New Roman" w:eastAsia="Times New Roman" w:hAnsi="Times New Roman" w:cs="Times New Roman"/>
          <w:color w:val="auto"/>
          <w:sz w:val="24"/>
          <w:szCs w:val="24"/>
        </w:rPr>
        <w:t>, respectively. The leaves followed the roots with a higher proportion at this time of the cycle, with values of 33.24 and 34.05%, respectively (Fig. 2).</w:t>
      </w:r>
    </w:p>
    <w:p w:rsidR="00ED5691" w:rsidRPr="000A15FC" w:rsidRDefault="00ED5691" w:rsidP="000A15FC">
      <w:pPr>
        <w:keepNext/>
        <w:spacing w:after="0" w:line="360" w:lineRule="auto"/>
        <w:jc w:val="both"/>
        <w:rPr>
          <w:rFonts w:ascii="Times New Roman" w:hAnsi="Times New Roman" w:cs="Times New Roman"/>
          <w:color w:val="auto"/>
        </w:rPr>
      </w:pPr>
    </w:p>
    <w:tbl>
      <w:tblPr>
        <w:tblStyle w:val="a0"/>
        <w:tblW w:w="7594" w:type="dxa"/>
        <w:jc w:val="center"/>
        <w:tblInd w:w="-115" w:type="dxa"/>
        <w:tblBorders>
          <w:top w:val="nil"/>
          <w:left w:val="nil"/>
          <w:bottom w:val="nil"/>
          <w:right w:val="nil"/>
          <w:insideH w:val="nil"/>
          <w:insideV w:val="nil"/>
        </w:tblBorders>
        <w:tblLayout w:type="fixed"/>
        <w:tblLook w:val="0400" w:firstRow="0" w:lastRow="0" w:firstColumn="0" w:lastColumn="0" w:noHBand="0" w:noVBand="1"/>
      </w:tblPr>
      <w:tblGrid>
        <w:gridCol w:w="3797"/>
        <w:gridCol w:w="3797"/>
      </w:tblGrid>
      <w:tr w:rsidR="000A15FC" w:rsidRPr="000A15FC">
        <w:trPr>
          <w:jc w:val="center"/>
        </w:trPr>
        <w:tc>
          <w:tcPr>
            <w:tcW w:w="3797" w:type="dxa"/>
          </w:tcPr>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0" distR="0" wp14:anchorId="6604488A" wp14:editId="4D5FD044">
                  <wp:extent cx="2160000" cy="2160000"/>
                  <wp:effectExtent l="0" t="0" r="0" b="0"/>
                  <wp:docPr id="4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51"/>
                          <a:srcRect/>
                          <a:stretch>
                            <a:fillRect/>
                          </a:stretch>
                        </pic:blipFill>
                        <pic:spPr>
                          <a:xfrm>
                            <a:off x="0" y="0"/>
                            <a:ext cx="2160000" cy="2160000"/>
                          </a:xfrm>
                          <a:prstGeom prst="rect">
                            <a:avLst/>
                          </a:prstGeom>
                          <a:ln/>
                        </pic:spPr>
                      </pic:pic>
                    </a:graphicData>
                  </a:graphic>
                </wp:inline>
              </w:drawing>
            </w:r>
          </w:p>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eastAsia="Times New Roman" w:hAnsi="Times New Roman" w:cs="Times New Roman"/>
                <w:b/>
                <w:color w:val="auto"/>
                <w:sz w:val="24"/>
                <w:szCs w:val="24"/>
              </w:rPr>
              <w:t>A</w:t>
            </w:r>
          </w:p>
        </w:tc>
        <w:tc>
          <w:tcPr>
            <w:tcW w:w="3797" w:type="dxa"/>
          </w:tcPr>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0" distR="0" wp14:anchorId="6FC59D63" wp14:editId="0B33D342">
                  <wp:extent cx="2160000" cy="2160000"/>
                  <wp:effectExtent l="0" t="0" r="0" b="0"/>
                  <wp:docPr id="45"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2"/>
                          <a:srcRect/>
                          <a:stretch>
                            <a:fillRect/>
                          </a:stretch>
                        </pic:blipFill>
                        <pic:spPr>
                          <a:xfrm>
                            <a:off x="0" y="0"/>
                            <a:ext cx="2160000" cy="2160000"/>
                          </a:xfrm>
                          <a:prstGeom prst="rect">
                            <a:avLst/>
                          </a:prstGeom>
                          <a:ln/>
                        </pic:spPr>
                      </pic:pic>
                    </a:graphicData>
                  </a:graphic>
                </wp:inline>
              </w:drawing>
            </w:r>
          </w:p>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eastAsia="Times New Roman" w:hAnsi="Times New Roman" w:cs="Times New Roman"/>
                <w:b/>
                <w:color w:val="auto"/>
                <w:sz w:val="24"/>
                <w:szCs w:val="24"/>
              </w:rPr>
              <w:t>B</w:t>
            </w:r>
          </w:p>
        </w:tc>
      </w:tr>
    </w:tbl>
    <w:p w:rsidR="00ED5691" w:rsidRPr="000A15FC" w:rsidRDefault="004F385E"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b/>
          <w:color w:val="auto"/>
          <w:sz w:val="24"/>
          <w:szCs w:val="24"/>
        </w:rPr>
        <w:t>Figure 2.</w:t>
      </w:r>
      <w:proofErr w:type="gramEnd"/>
      <w:r w:rsidR="00721AA9" w:rsidRPr="000A15FC">
        <w:rPr>
          <w:rFonts w:ascii="Times New Roman" w:eastAsia="Times New Roman" w:hAnsi="Times New Roman" w:cs="Times New Roman"/>
          <w:b/>
          <w:color w:val="auto"/>
          <w:sz w:val="24"/>
          <w:szCs w:val="24"/>
        </w:rPr>
        <w:t xml:space="preserve"> </w:t>
      </w:r>
      <w:proofErr w:type="gramStart"/>
      <w:r w:rsidRPr="000A15FC">
        <w:rPr>
          <w:rFonts w:ascii="Times New Roman" w:eastAsia="Times New Roman" w:hAnsi="Times New Roman" w:cs="Times New Roman"/>
          <w:color w:val="auto"/>
          <w:sz w:val="24"/>
          <w:szCs w:val="24"/>
        </w:rPr>
        <w:t xml:space="preserve">Distribution of biomass in the </w:t>
      </w:r>
      <w:proofErr w:type="spellStart"/>
      <w:r w:rsidRPr="000A15FC">
        <w:rPr>
          <w:rFonts w:ascii="Times New Roman" w:eastAsia="Times New Roman" w:hAnsi="Times New Roman" w:cs="Times New Roman"/>
          <w:color w:val="auto"/>
          <w:sz w:val="24"/>
          <w:szCs w:val="24"/>
        </w:rPr>
        <w:t>Criolla</w:t>
      </w:r>
      <w:proofErr w:type="spell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variety</w:t>
      </w:r>
      <w:r w:rsidR="000E572A" w:rsidRPr="000A15FC">
        <w:rPr>
          <w:rFonts w:ascii="Times New Roman" w:eastAsia="Times New Roman" w:hAnsi="Times New Roman" w:cs="Times New Roman"/>
          <w:color w:val="auto"/>
          <w:sz w:val="24"/>
          <w:szCs w:val="24"/>
        </w:rPr>
        <w:t xml:space="preserve"> with two different doses of fertilizers in eastern Antioquia (Colombia).</w:t>
      </w:r>
      <w:proofErr w:type="gramEnd"/>
      <w:r w:rsidR="000E572A" w:rsidRPr="000A15FC">
        <w:rPr>
          <w:rFonts w:ascii="Times New Roman" w:eastAsia="Times New Roman" w:hAnsi="Times New Roman" w:cs="Times New Roman"/>
          <w:color w:val="auto"/>
          <w:sz w:val="24"/>
          <w:szCs w:val="24"/>
        </w:rPr>
        <w:t xml:space="preserve"> </w:t>
      </w:r>
      <w:proofErr w:type="gramStart"/>
      <w:r w:rsidR="000E572A" w:rsidRPr="000A15FC">
        <w:rPr>
          <w:rFonts w:ascii="Times New Roman" w:eastAsia="Times New Roman" w:hAnsi="Times New Roman" w:cs="Times New Roman"/>
          <w:color w:val="auto"/>
          <w:sz w:val="24"/>
          <w:szCs w:val="24"/>
        </w:rPr>
        <w:t>A, 7 g/site</w:t>
      </w:r>
      <w:r w:rsidR="00721AA9" w:rsidRPr="000A15FC">
        <w:rPr>
          <w:rFonts w:ascii="Times New Roman" w:eastAsia="Times New Roman" w:hAnsi="Times New Roman" w:cs="Times New Roman"/>
          <w:color w:val="auto"/>
          <w:sz w:val="24"/>
          <w:szCs w:val="24"/>
        </w:rPr>
        <w:t xml:space="preserve"> of fertilizer</w:t>
      </w:r>
      <w:r w:rsidR="000E572A" w:rsidRPr="000A15FC">
        <w:rPr>
          <w:rFonts w:ascii="Times New Roman" w:eastAsia="Times New Roman" w:hAnsi="Times New Roman" w:cs="Times New Roman"/>
          <w:color w:val="auto"/>
          <w:sz w:val="24"/>
          <w:szCs w:val="24"/>
        </w:rPr>
        <w:t>; B, 21 g/site</w:t>
      </w:r>
      <w:r w:rsidR="00721AA9" w:rsidRPr="000A15FC">
        <w:rPr>
          <w:rFonts w:ascii="Times New Roman" w:eastAsia="Times New Roman" w:hAnsi="Times New Roman" w:cs="Times New Roman"/>
          <w:color w:val="auto"/>
          <w:sz w:val="24"/>
          <w:szCs w:val="24"/>
        </w:rPr>
        <w:t xml:space="preserve"> of fertilizer</w:t>
      </w:r>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Dry matter proportion is on the y-axis. Time in ADD is on the x-axis. The dark green color corresponds to the leaves, light green color to the stems, yellow color to the roots, orange color to the </w:t>
      </w:r>
      <w:proofErr w:type="spellStart"/>
      <w:r w:rsidRPr="000A15FC">
        <w:rPr>
          <w:rFonts w:ascii="Times New Roman" w:eastAsia="Times New Roman" w:hAnsi="Times New Roman" w:cs="Times New Roman"/>
          <w:color w:val="auto"/>
          <w:sz w:val="24"/>
          <w:szCs w:val="24"/>
        </w:rPr>
        <w:t>stolons</w:t>
      </w:r>
      <w:proofErr w:type="spellEnd"/>
      <w:r w:rsidRPr="000A15FC">
        <w:rPr>
          <w:rFonts w:ascii="Times New Roman" w:eastAsia="Times New Roman" w:hAnsi="Times New Roman" w:cs="Times New Roman"/>
          <w:color w:val="auto"/>
          <w:sz w:val="24"/>
          <w:szCs w:val="24"/>
        </w:rPr>
        <w:t xml:space="preserve">, </w:t>
      </w:r>
      <w:r w:rsidR="00721AA9" w:rsidRPr="000A15FC">
        <w:rPr>
          <w:rFonts w:ascii="Times New Roman" w:eastAsia="Times New Roman" w:hAnsi="Times New Roman" w:cs="Times New Roman"/>
          <w:color w:val="auto"/>
          <w:sz w:val="24"/>
          <w:szCs w:val="24"/>
        </w:rPr>
        <w:t>w</w:t>
      </w:r>
      <w:r w:rsidRPr="000A15FC">
        <w:rPr>
          <w:rFonts w:ascii="Times New Roman" w:eastAsia="Times New Roman" w:hAnsi="Times New Roman" w:cs="Times New Roman"/>
          <w:color w:val="auto"/>
          <w:sz w:val="24"/>
          <w:szCs w:val="24"/>
        </w:rPr>
        <w:t xml:space="preserve">hite color to the flowers, red color to the fruits and </w:t>
      </w:r>
      <w:r w:rsidR="00721AA9" w:rsidRPr="000A15FC">
        <w:rPr>
          <w:rFonts w:ascii="Times New Roman" w:eastAsia="Times New Roman" w:hAnsi="Times New Roman" w:cs="Times New Roman"/>
          <w:color w:val="auto"/>
          <w:sz w:val="24"/>
          <w:szCs w:val="24"/>
        </w:rPr>
        <w:t>brown</w:t>
      </w:r>
      <w:r w:rsidRPr="000A15FC">
        <w:rPr>
          <w:rFonts w:ascii="Times New Roman" w:eastAsia="Times New Roman" w:hAnsi="Times New Roman" w:cs="Times New Roman"/>
          <w:color w:val="auto"/>
          <w:sz w:val="24"/>
          <w:szCs w:val="24"/>
        </w:rPr>
        <w:t xml:space="preserve"> color to the tubers. </w:t>
      </w:r>
    </w:p>
    <w:p w:rsidR="00ED5691" w:rsidRPr="000A15FC" w:rsidRDefault="00ED5691"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lastRenderedPageBreak/>
        <w:t>The differences were noticed when the organs, such as the stems, reached their maximum proportion. For the low fertilizer dose, the stems reached their greatest proportion at 626.76 ADD, corresponding to 25.96%, while, in the highest dose, the maximum proportion (31.65%) was achieved 84.49 ADD later and this proportion was maintained longer. 152 ADD later, the proportion began to decrease until it reached 11.05% at 1,252 ADD and, in the low dose, at the end of the cycle the stems correspond to 25% of the plant.</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The leaves achieved the maximum proportion at 491.57 ADD with </w:t>
      </w:r>
      <w:proofErr w:type="gramStart"/>
      <w:r w:rsidRPr="000A15FC">
        <w:rPr>
          <w:rFonts w:ascii="Times New Roman" w:eastAsia="Times New Roman" w:hAnsi="Times New Roman" w:cs="Times New Roman"/>
          <w:color w:val="auto"/>
          <w:sz w:val="24"/>
          <w:szCs w:val="24"/>
        </w:rPr>
        <w:t>both fertilizer</w:t>
      </w:r>
      <w:proofErr w:type="gramEnd"/>
      <w:r w:rsidRPr="000A15FC">
        <w:rPr>
          <w:rFonts w:ascii="Times New Roman" w:eastAsia="Times New Roman" w:hAnsi="Times New Roman" w:cs="Times New Roman"/>
          <w:color w:val="auto"/>
          <w:sz w:val="24"/>
          <w:szCs w:val="24"/>
        </w:rPr>
        <w:t xml:space="preserve"> doses, 49.75 and 54.05% for the lowest and highest doses, respectively; at the end of the cycle at 1,252 ADD with the lower dose, the leaves occupied 19.73% and, with the higher dose, they occupied 7.41%. The most obvious difference was observed in the distribution of biomass in the tubers. With the 7 g/site dose, this organ emerged at 440.88 ADD at a rate of 1.09%. With the 21 g/site dose, the tubers emergence was recorded at 508.47 ADD at 1.36% of the plant. The increase in the proportion of this organ was a constant for the higher dose of fertilizer, which did not stop its progress and which corresponded to 74.38% of the plant at 1,252 ADD. At low doses, an increase in the proportion of the tubers went up to 40.81% at 1,066.11 ADD; this ratio dropped until the end of the cycle where it registered a value of 36.81%.</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In the low dose of fertilizer in this variety, the significant increase in the proportion of fruit in the final stage of the crop, which went from 0.42% (at 812.64 ADD) to12.98% (at the end of the cycle), was </w:t>
      </w:r>
      <w:proofErr w:type="spellStart"/>
      <w:r w:rsidRPr="000A15FC">
        <w:rPr>
          <w:rFonts w:ascii="Times New Roman" w:eastAsia="Times New Roman" w:hAnsi="Times New Roman" w:cs="Times New Roman"/>
          <w:color w:val="auto"/>
          <w:sz w:val="24"/>
          <w:szCs w:val="24"/>
        </w:rPr>
        <w:t>noticable</w:t>
      </w:r>
      <w:proofErr w:type="spellEnd"/>
      <w:r w:rsidRPr="000A15FC">
        <w:rPr>
          <w:rFonts w:ascii="Times New Roman" w:eastAsia="Times New Roman" w:hAnsi="Times New Roman" w:cs="Times New Roman"/>
          <w:color w:val="auto"/>
          <w:sz w:val="24"/>
          <w:szCs w:val="24"/>
        </w:rPr>
        <w:t xml:space="preserve">. This led to the conclusion that, with the lower fertilizer dose, tubers in the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variety had to lose some of the filling capacity, leading to the sexual reproduction organs; in this case, the fruits have won this important total percentage of the plant.</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For the same variety, Santos (2010), although not as clear as in this study, also reported an increase in the proportion of fruit and a stability in the increase of the proportion of tubers in the plant. The distribution of biomass in terms of other organs also differed since the author reported the highest proportion of leaves in the initial phase, with a 50% and continuously decreases until the end and the maximum proportion of tubers was recorded at the end of cycle, 77 days after sowing with a value of 50% as well.</w:t>
      </w:r>
    </w:p>
    <w:p w:rsidR="00ED5691" w:rsidRPr="000A15FC" w:rsidRDefault="004F385E" w:rsidP="000A15FC">
      <w:pPr>
        <w:spacing w:after="0" w:line="360" w:lineRule="auto"/>
        <w:jc w:val="both"/>
        <w:rPr>
          <w:rFonts w:ascii="Times New Roman" w:hAnsi="Times New Roman" w:cs="Times New Roman"/>
          <w:color w:val="auto"/>
        </w:rPr>
      </w:pPr>
      <w:proofErr w:type="spellStart"/>
      <w:r w:rsidRPr="000A15FC">
        <w:rPr>
          <w:rFonts w:ascii="Times New Roman" w:eastAsia="Times New Roman" w:hAnsi="Times New Roman" w:cs="Times New Roman"/>
          <w:color w:val="auto"/>
          <w:sz w:val="24"/>
          <w:szCs w:val="24"/>
        </w:rPr>
        <w:lastRenderedPageBreak/>
        <w:t>Ñústez</w:t>
      </w:r>
      <w:proofErr w:type="spellEnd"/>
      <w:r w:rsidRPr="000A15FC">
        <w:rPr>
          <w:rFonts w:ascii="Times New Roman" w:eastAsia="Times New Roman" w:hAnsi="Times New Roman" w:cs="Times New Roman"/>
          <w:i/>
          <w:color w:val="auto"/>
          <w:sz w:val="24"/>
          <w:szCs w:val="24"/>
        </w:rPr>
        <w:t xml:space="preserve"> et al.</w:t>
      </w:r>
      <w:r w:rsidRPr="000A15FC">
        <w:rPr>
          <w:rFonts w:ascii="Times New Roman" w:eastAsia="Times New Roman" w:hAnsi="Times New Roman" w:cs="Times New Roman"/>
          <w:color w:val="auto"/>
          <w:sz w:val="24"/>
          <w:szCs w:val="24"/>
        </w:rPr>
        <w:t xml:space="preserve"> (2009), for the </w:t>
      </w:r>
      <w:proofErr w:type="spellStart"/>
      <w:r w:rsidRPr="000A15FC">
        <w:rPr>
          <w:rFonts w:ascii="Times New Roman" w:eastAsia="Times New Roman" w:hAnsi="Times New Roman" w:cs="Times New Roman"/>
          <w:color w:val="auto"/>
          <w:sz w:val="24"/>
          <w:szCs w:val="24"/>
        </w:rPr>
        <w:t>Pastusa</w:t>
      </w:r>
      <w:proofErr w:type="spell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Suprema</w:t>
      </w:r>
      <w:proofErr w:type="spellEnd"/>
      <w:r w:rsidRPr="000A15FC">
        <w:rPr>
          <w:rFonts w:ascii="Times New Roman" w:eastAsia="Times New Roman" w:hAnsi="Times New Roman" w:cs="Times New Roman"/>
          <w:color w:val="auto"/>
          <w:sz w:val="24"/>
          <w:szCs w:val="24"/>
        </w:rPr>
        <w:t xml:space="preserve"> variety, reported a similar behavior where the leaves and stems gradually increased their share until the emergence of the tubers when they started to decrease.</w:t>
      </w:r>
    </w:p>
    <w:p w:rsidR="00721AA9" w:rsidRPr="000A15FC" w:rsidRDefault="00721AA9" w:rsidP="000A15FC">
      <w:pPr>
        <w:spacing w:after="0" w:line="360" w:lineRule="auto"/>
        <w:jc w:val="both"/>
        <w:rPr>
          <w:rFonts w:ascii="Times New Roman" w:eastAsia="Times New Roman" w:hAnsi="Times New Roman" w:cs="Times New Roman"/>
          <w:b/>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r w:rsidRPr="000A15FC">
        <w:rPr>
          <w:rFonts w:ascii="Times New Roman" w:eastAsia="Times New Roman" w:hAnsi="Times New Roman" w:cs="Times New Roman"/>
          <w:b/>
          <w:color w:val="auto"/>
          <w:sz w:val="24"/>
          <w:szCs w:val="24"/>
        </w:rPr>
        <w:t>Criolla</w:t>
      </w:r>
      <w:proofErr w:type="spellEnd"/>
      <w:r w:rsidRPr="000A15FC">
        <w:rPr>
          <w:rFonts w:ascii="Times New Roman" w:eastAsia="Times New Roman" w:hAnsi="Times New Roman" w:cs="Times New Roman"/>
          <w:b/>
          <w:color w:val="auto"/>
          <w:sz w:val="24"/>
          <w:szCs w:val="24"/>
        </w:rPr>
        <w:t xml:space="preserve"> Latina variety</w:t>
      </w: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This variety has a similar behavior to the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variety at low and high doses of fertilizer.</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Starting the cycle, at 255 ADD in the low dose of fertilizer the organ representing the largest proportion</w:t>
      </w:r>
      <w:r w:rsidR="00721AA9" w:rsidRPr="000A15FC">
        <w:rPr>
          <w:rFonts w:ascii="Times New Roman" w:hAnsi="Times New Roman" w:cs="Times New Roman"/>
          <w:color w:val="auto"/>
        </w:rPr>
        <w:t xml:space="preserve"> </w:t>
      </w:r>
      <w:r w:rsidR="00721AA9" w:rsidRPr="000A15FC">
        <w:rPr>
          <w:rFonts w:ascii="Times New Roman" w:eastAsia="Times New Roman" w:hAnsi="Times New Roman" w:cs="Times New Roman"/>
          <w:color w:val="auto"/>
          <w:sz w:val="24"/>
          <w:szCs w:val="24"/>
        </w:rPr>
        <w:t>of the plant</w:t>
      </w:r>
      <w:r w:rsidRPr="000A15FC">
        <w:rPr>
          <w:rFonts w:ascii="Times New Roman" w:eastAsia="Times New Roman" w:hAnsi="Times New Roman" w:cs="Times New Roman"/>
          <w:color w:val="auto"/>
          <w:sz w:val="24"/>
          <w:szCs w:val="24"/>
        </w:rPr>
        <w:t xml:space="preserve"> is the root (58.83%) followed by leaves and stems with values of 30.07 and 10.48% respectively. Both the leaves and stems increased their proportion to reach a maximum and then decreased until the end of the cycle. The largest proportion of leaves, 57.16%, occurred at 423.98 ADD and the maximum proportion of stems, 25.46%, was seen at 694ADD. The decline in the proportion of these organs was constant until 1,252 ADD, with values of 10.27% in the leaves and 14.32% in the stems (Fig. 3).</w:t>
      </w:r>
    </w:p>
    <w:p w:rsidR="00ED5691" w:rsidRPr="000A15FC" w:rsidRDefault="00ED5691" w:rsidP="000A15FC">
      <w:pPr>
        <w:keepNext/>
        <w:spacing w:after="0" w:line="360" w:lineRule="auto"/>
        <w:jc w:val="both"/>
        <w:rPr>
          <w:rFonts w:ascii="Times New Roman" w:hAnsi="Times New Roman" w:cs="Times New Roman"/>
          <w:color w:val="auto"/>
        </w:rPr>
      </w:pPr>
    </w:p>
    <w:tbl>
      <w:tblPr>
        <w:tblStyle w:val="a1"/>
        <w:tblW w:w="7594" w:type="dxa"/>
        <w:jc w:val="center"/>
        <w:tblInd w:w="-115" w:type="dxa"/>
        <w:tblBorders>
          <w:top w:val="nil"/>
          <w:left w:val="nil"/>
          <w:bottom w:val="nil"/>
          <w:right w:val="nil"/>
          <w:insideH w:val="nil"/>
          <w:insideV w:val="nil"/>
        </w:tblBorders>
        <w:tblLayout w:type="fixed"/>
        <w:tblLook w:val="0400" w:firstRow="0" w:lastRow="0" w:firstColumn="0" w:lastColumn="0" w:noHBand="0" w:noVBand="1"/>
      </w:tblPr>
      <w:tblGrid>
        <w:gridCol w:w="3797"/>
        <w:gridCol w:w="3797"/>
      </w:tblGrid>
      <w:tr w:rsidR="000A15FC" w:rsidRPr="000A15FC">
        <w:trPr>
          <w:jc w:val="center"/>
        </w:trPr>
        <w:tc>
          <w:tcPr>
            <w:tcW w:w="3797" w:type="dxa"/>
          </w:tcPr>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0" distR="0" wp14:anchorId="5E3C3ADB" wp14:editId="47AAC005">
                  <wp:extent cx="2160000" cy="2160000"/>
                  <wp:effectExtent l="0" t="0" r="0" b="0"/>
                  <wp:docPr id="4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53"/>
                          <a:srcRect/>
                          <a:stretch>
                            <a:fillRect/>
                          </a:stretch>
                        </pic:blipFill>
                        <pic:spPr>
                          <a:xfrm>
                            <a:off x="0" y="0"/>
                            <a:ext cx="2160000" cy="2160000"/>
                          </a:xfrm>
                          <a:prstGeom prst="rect">
                            <a:avLst/>
                          </a:prstGeom>
                          <a:ln/>
                        </pic:spPr>
                      </pic:pic>
                    </a:graphicData>
                  </a:graphic>
                </wp:inline>
              </w:drawing>
            </w:r>
          </w:p>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eastAsia="Times New Roman" w:hAnsi="Times New Roman" w:cs="Times New Roman"/>
                <w:b/>
                <w:color w:val="auto"/>
                <w:sz w:val="24"/>
                <w:szCs w:val="24"/>
              </w:rPr>
              <w:t>A</w:t>
            </w:r>
          </w:p>
        </w:tc>
        <w:tc>
          <w:tcPr>
            <w:tcW w:w="3797" w:type="dxa"/>
          </w:tcPr>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hAnsi="Times New Roman" w:cs="Times New Roman"/>
                <w:noProof/>
                <w:color w:val="auto"/>
              </w:rPr>
              <w:drawing>
                <wp:inline distT="0" distB="0" distL="0" distR="0" wp14:anchorId="7C955F32" wp14:editId="09720A23">
                  <wp:extent cx="2160000" cy="2160000"/>
                  <wp:effectExtent l="0" t="0" r="0" b="0"/>
                  <wp:docPr id="5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54"/>
                          <a:srcRect/>
                          <a:stretch>
                            <a:fillRect/>
                          </a:stretch>
                        </pic:blipFill>
                        <pic:spPr>
                          <a:xfrm>
                            <a:off x="0" y="0"/>
                            <a:ext cx="2160000" cy="2160000"/>
                          </a:xfrm>
                          <a:prstGeom prst="rect">
                            <a:avLst/>
                          </a:prstGeom>
                          <a:ln/>
                        </pic:spPr>
                      </pic:pic>
                    </a:graphicData>
                  </a:graphic>
                </wp:inline>
              </w:drawing>
            </w:r>
          </w:p>
          <w:p w:rsidR="00ED5691" w:rsidRPr="000A15FC" w:rsidRDefault="004F385E" w:rsidP="000A15FC">
            <w:pPr>
              <w:spacing w:after="0" w:line="360" w:lineRule="auto"/>
              <w:contextualSpacing w:val="0"/>
              <w:jc w:val="center"/>
              <w:rPr>
                <w:rFonts w:ascii="Times New Roman" w:hAnsi="Times New Roman" w:cs="Times New Roman"/>
                <w:color w:val="auto"/>
              </w:rPr>
            </w:pPr>
            <w:r w:rsidRPr="000A15FC">
              <w:rPr>
                <w:rFonts w:ascii="Times New Roman" w:eastAsia="Times New Roman" w:hAnsi="Times New Roman" w:cs="Times New Roman"/>
                <w:b/>
                <w:color w:val="auto"/>
                <w:sz w:val="24"/>
                <w:szCs w:val="24"/>
              </w:rPr>
              <w:t>B</w:t>
            </w:r>
          </w:p>
        </w:tc>
      </w:tr>
    </w:tbl>
    <w:p w:rsidR="00ED5691" w:rsidRPr="000A15FC" w:rsidRDefault="004F385E"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b/>
          <w:color w:val="auto"/>
          <w:sz w:val="24"/>
          <w:szCs w:val="24"/>
        </w:rPr>
        <w:t>Figure 3.</w:t>
      </w:r>
      <w:proofErr w:type="gramEnd"/>
      <w:r w:rsidRPr="000A15FC">
        <w:rPr>
          <w:rFonts w:ascii="Times New Roman" w:eastAsia="Times New Roman" w:hAnsi="Times New Roman" w:cs="Times New Roman"/>
          <w:b/>
          <w:color w:val="auto"/>
          <w:sz w:val="24"/>
          <w:szCs w:val="24"/>
        </w:rPr>
        <w:t xml:space="preserve"> </w:t>
      </w:r>
      <w:proofErr w:type="gramStart"/>
      <w:r w:rsidRPr="000A15FC">
        <w:rPr>
          <w:rFonts w:ascii="Times New Roman" w:eastAsia="Times New Roman" w:hAnsi="Times New Roman" w:cs="Times New Roman"/>
          <w:color w:val="auto"/>
          <w:sz w:val="24"/>
          <w:szCs w:val="24"/>
        </w:rPr>
        <w:t xml:space="preserve">Distribution of biomass in the </w:t>
      </w:r>
      <w:proofErr w:type="spellStart"/>
      <w:r w:rsidRPr="000A15FC">
        <w:rPr>
          <w:rFonts w:ascii="Times New Roman" w:eastAsia="Times New Roman" w:hAnsi="Times New Roman" w:cs="Times New Roman"/>
          <w:color w:val="auto"/>
          <w:sz w:val="24"/>
          <w:szCs w:val="24"/>
        </w:rPr>
        <w:t>Criolla</w:t>
      </w:r>
      <w:proofErr w:type="spell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variety</w:t>
      </w:r>
      <w:r w:rsidR="000E572A" w:rsidRPr="000A15FC">
        <w:rPr>
          <w:rFonts w:ascii="Times New Roman" w:eastAsia="Times New Roman" w:hAnsi="Times New Roman" w:cs="Times New Roman"/>
          <w:color w:val="auto"/>
          <w:sz w:val="24"/>
          <w:szCs w:val="24"/>
        </w:rPr>
        <w:t xml:space="preserve"> with two different doses of fertilizers in eastern Antioquia (Colombia).</w:t>
      </w:r>
      <w:proofErr w:type="gramEnd"/>
      <w:r w:rsidR="000E572A" w:rsidRPr="000A15FC">
        <w:rPr>
          <w:rFonts w:ascii="Times New Roman" w:eastAsia="Times New Roman" w:hAnsi="Times New Roman" w:cs="Times New Roman"/>
          <w:color w:val="auto"/>
          <w:sz w:val="24"/>
          <w:szCs w:val="24"/>
        </w:rPr>
        <w:t xml:space="preserve"> </w:t>
      </w:r>
      <w:proofErr w:type="gramStart"/>
      <w:r w:rsidR="000E572A" w:rsidRPr="000A15FC">
        <w:rPr>
          <w:rFonts w:ascii="Times New Roman" w:eastAsia="Times New Roman" w:hAnsi="Times New Roman" w:cs="Times New Roman"/>
          <w:color w:val="auto"/>
          <w:sz w:val="24"/>
          <w:szCs w:val="24"/>
        </w:rPr>
        <w:t>A, 7 g/site</w:t>
      </w:r>
      <w:r w:rsidR="00721AA9" w:rsidRPr="000A15FC">
        <w:rPr>
          <w:rFonts w:ascii="Times New Roman" w:eastAsia="Times New Roman" w:hAnsi="Times New Roman" w:cs="Times New Roman"/>
          <w:color w:val="auto"/>
          <w:sz w:val="24"/>
          <w:szCs w:val="24"/>
        </w:rPr>
        <w:t xml:space="preserve"> of fertilizer</w:t>
      </w:r>
      <w:r w:rsidR="000E572A" w:rsidRPr="000A15FC">
        <w:rPr>
          <w:rFonts w:ascii="Times New Roman" w:eastAsia="Times New Roman" w:hAnsi="Times New Roman" w:cs="Times New Roman"/>
          <w:color w:val="auto"/>
          <w:sz w:val="24"/>
          <w:szCs w:val="24"/>
        </w:rPr>
        <w:t>; B, 21 g/site</w:t>
      </w:r>
      <w:r w:rsidR="00721AA9" w:rsidRPr="000A15FC">
        <w:rPr>
          <w:rFonts w:ascii="Times New Roman" w:eastAsia="Times New Roman" w:hAnsi="Times New Roman" w:cs="Times New Roman"/>
          <w:color w:val="auto"/>
          <w:sz w:val="24"/>
          <w:szCs w:val="24"/>
        </w:rPr>
        <w:t xml:space="preserve"> of fertilizer</w:t>
      </w:r>
      <w:r w:rsidR="000E572A"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Dry matter proportion is on the y-axis. Time in ADD is on the x-axis. The dark green color corresponds to the leaves, light green color to the stems, yellow color to the roots, orange color to the </w:t>
      </w:r>
      <w:proofErr w:type="spellStart"/>
      <w:r w:rsidRPr="000A15FC">
        <w:rPr>
          <w:rFonts w:ascii="Times New Roman" w:eastAsia="Times New Roman" w:hAnsi="Times New Roman" w:cs="Times New Roman"/>
          <w:color w:val="auto"/>
          <w:sz w:val="24"/>
          <w:szCs w:val="24"/>
        </w:rPr>
        <w:t>stolons</w:t>
      </w:r>
      <w:proofErr w:type="spellEnd"/>
      <w:r w:rsidRPr="000A15FC">
        <w:rPr>
          <w:rFonts w:ascii="Times New Roman" w:eastAsia="Times New Roman" w:hAnsi="Times New Roman" w:cs="Times New Roman"/>
          <w:color w:val="auto"/>
          <w:sz w:val="24"/>
          <w:szCs w:val="24"/>
        </w:rPr>
        <w:t xml:space="preserve">, </w:t>
      </w:r>
      <w:r w:rsidR="00721AA9" w:rsidRPr="000A15FC">
        <w:rPr>
          <w:rFonts w:ascii="Times New Roman" w:eastAsia="Times New Roman" w:hAnsi="Times New Roman" w:cs="Times New Roman"/>
          <w:color w:val="auto"/>
          <w:sz w:val="24"/>
          <w:szCs w:val="24"/>
        </w:rPr>
        <w:t>w</w:t>
      </w:r>
      <w:r w:rsidRPr="000A15FC">
        <w:rPr>
          <w:rFonts w:ascii="Times New Roman" w:eastAsia="Times New Roman" w:hAnsi="Times New Roman" w:cs="Times New Roman"/>
          <w:color w:val="auto"/>
          <w:sz w:val="24"/>
          <w:szCs w:val="24"/>
        </w:rPr>
        <w:t xml:space="preserve">hite color to the flowers, red color to the fruits and </w:t>
      </w:r>
      <w:r w:rsidR="00721AA9" w:rsidRPr="000A15FC">
        <w:rPr>
          <w:rFonts w:ascii="Times New Roman" w:eastAsia="Times New Roman" w:hAnsi="Times New Roman" w:cs="Times New Roman"/>
          <w:color w:val="auto"/>
          <w:sz w:val="24"/>
          <w:szCs w:val="24"/>
        </w:rPr>
        <w:t>brown</w:t>
      </w:r>
      <w:r w:rsidRPr="000A15FC">
        <w:rPr>
          <w:rFonts w:ascii="Times New Roman" w:eastAsia="Times New Roman" w:hAnsi="Times New Roman" w:cs="Times New Roman"/>
          <w:color w:val="auto"/>
          <w:sz w:val="24"/>
          <w:szCs w:val="24"/>
        </w:rPr>
        <w:t xml:space="preserve"> color to the tubers. </w:t>
      </w:r>
    </w:p>
    <w:p w:rsidR="00ED5691" w:rsidRPr="000A15FC" w:rsidRDefault="00ED5691"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In the high dose of fertilizer, at 255ADD, the organ that had the biggest proportion was the leaves (44.00%), followed by the roots (42.74%) and then the stems with a ratio of 12.77%. The maximum proportion of leaves was reached at 423.98 ADD, with a value of 57</w:t>
      </w:r>
      <w:r w:rsidR="00721AA9"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16%, which dropped until 1,252 ADD, finishing with 4.90%. The stems reached the maximum proportion at 694.35 ADD with a 29.93% value and ended the cycle with 7.46% of the total plant.</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Similar to the </w:t>
      </w:r>
      <w:proofErr w:type="spellStart"/>
      <w:r w:rsidRPr="000A15FC">
        <w:rPr>
          <w:rFonts w:ascii="Times New Roman" w:eastAsia="Times New Roman" w:hAnsi="Times New Roman" w:cs="Times New Roman"/>
          <w:color w:val="auto"/>
          <w:sz w:val="24"/>
          <w:szCs w:val="24"/>
        </w:rPr>
        <w:t>Guaneña</w:t>
      </w:r>
      <w:proofErr w:type="spellEnd"/>
      <w:r w:rsidRPr="000A15FC">
        <w:rPr>
          <w:rFonts w:ascii="Times New Roman" w:eastAsia="Times New Roman" w:hAnsi="Times New Roman" w:cs="Times New Roman"/>
          <w:color w:val="auto"/>
          <w:sz w:val="24"/>
          <w:szCs w:val="24"/>
        </w:rPr>
        <w:t xml:space="preserve"> variety, differences in the distribution of biomass in the tubers can be seen when comparing the fertilizer dose. The emergence of the organ was recorded in both doses at 440.88 ADD, with a proportion of 1.56% with the 7 g/site dose and 0.21% with the 21 g/site dose.</w:t>
      </w:r>
      <w:r w:rsidR="00721AA9"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At the high dose, the behavior of the distribution of the dry matter to the tubers progressively increased the proportion of this organ until the end of th</w:t>
      </w:r>
      <w:r w:rsidR="00721AA9" w:rsidRPr="000A15FC">
        <w:rPr>
          <w:rFonts w:ascii="Times New Roman" w:eastAsia="Times New Roman" w:hAnsi="Times New Roman" w:cs="Times New Roman"/>
          <w:color w:val="auto"/>
          <w:sz w:val="24"/>
          <w:szCs w:val="24"/>
        </w:rPr>
        <w:t>e cycle, with a value of 83.13% (increase that occurs until 1,184 ADD where it stabilizes)</w:t>
      </w:r>
      <w:r w:rsidRPr="000A15FC">
        <w:rPr>
          <w:rFonts w:ascii="Times New Roman" w:eastAsia="Times New Roman" w:hAnsi="Times New Roman" w:cs="Times New Roman"/>
          <w:color w:val="auto"/>
          <w:sz w:val="24"/>
          <w:szCs w:val="24"/>
        </w:rPr>
        <w:t>. In this case, the fruits also showed an increase in the proportion, ending the cycle with a value of 13.57%.</w:t>
      </w:r>
    </w:p>
    <w:p w:rsidR="000A15FC" w:rsidRPr="000A15FC" w:rsidRDefault="000A15FC" w:rsidP="000A15FC">
      <w:pPr>
        <w:spacing w:after="0" w:line="360" w:lineRule="auto"/>
        <w:jc w:val="both"/>
        <w:rPr>
          <w:rFonts w:ascii="Times New Roman" w:hAnsi="Times New Roman" w:cs="Times New Roman"/>
          <w:color w:val="auto"/>
        </w:rPr>
      </w:pPr>
    </w:p>
    <w:p w:rsidR="00ED5691" w:rsidRDefault="004F385E" w:rsidP="000A15FC">
      <w:pPr>
        <w:spacing w:after="0" w:line="360" w:lineRule="auto"/>
        <w:jc w:val="both"/>
        <w:rPr>
          <w:rFonts w:ascii="Times New Roman" w:eastAsia="Times New Roman" w:hAnsi="Times New Roman" w:cs="Times New Roman"/>
          <w:color w:val="auto"/>
          <w:sz w:val="24"/>
          <w:szCs w:val="24"/>
        </w:rPr>
      </w:pPr>
      <w:r w:rsidRPr="000A15FC">
        <w:rPr>
          <w:rFonts w:ascii="Times New Roman" w:eastAsia="Times New Roman" w:hAnsi="Times New Roman" w:cs="Times New Roman"/>
          <w:color w:val="auto"/>
          <w:sz w:val="24"/>
          <w:szCs w:val="24"/>
        </w:rPr>
        <w:t xml:space="preserve">According to the results of Santos (2010), a higher proportion of tubers </w:t>
      </w:r>
      <w:proofErr w:type="gramStart"/>
      <w:r w:rsidRPr="000A15FC">
        <w:rPr>
          <w:rFonts w:ascii="Times New Roman" w:eastAsia="Times New Roman" w:hAnsi="Times New Roman" w:cs="Times New Roman"/>
          <w:color w:val="auto"/>
          <w:sz w:val="24"/>
          <w:szCs w:val="24"/>
        </w:rPr>
        <w:t>was</w:t>
      </w:r>
      <w:proofErr w:type="gramEnd"/>
      <w:r w:rsidRPr="000A15FC">
        <w:rPr>
          <w:rFonts w:ascii="Times New Roman" w:eastAsia="Times New Roman" w:hAnsi="Times New Roman" w:cs="Times New Roman"/>
          <w:color w:val="auto"/>
          <w:sz w:val="24"/>
          <w:szCs w:val="24"/>
        </w:rPr>
        <w:t xml:space="preserve"> obtained at the end of the cycle. This author reported a maximum proportion 77 days after sowing, with a value of 60%. However, in the behavior and progress of the distribution over time, these results agree with the findings of Aguilar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xml:space="preserve">. (2006), Mora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xml:space="preserve">. (2005), and </w:t>
      </w:r>
      <w:proofErr w:type="spellStart"/>
      <w:r w:rsidRPr="000A15FC">
        <w:rPr>
          <w:rFonts w:ascii="Times New Roman" w:eastAsia="Times New Roman" w:hAnsi="Times New Roman" w:cs="Times New Roman"/>
          <w:color w:val="auto"/>
          <w:sz w:val="24"/>
          <w:szCs w:val="24"/>
        </w:rPr>
        <w:t>Ñústez</w:t>
      </w:r>
      <w:proofErr w:type="spellEnd"/>
      <w:r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xml:space="preserve">. (2009) for each of the varieties of the </w:t>
      </w:r>
      <w:r w:rsidRPr="000A15FC">
        <w:rPr>
          <w:rFonts w:ascii="Times New Roman" w:eastAsia="Times New Roman" w:hAnsi="Times New Roman" w:cs="Times New Roman"/>
          <w:i/>
          <w:color w:val="auto"/>
          <w:sz w:val="24"/>
          <w:szCs w:val="24"/>
        </w:rPr>
        <w:t>S</w:t>
      </w:r>
      <w:r w:rsidR="00721AA9" w:rsidRPr="000A15FC">
        <w:rPr>
          <w:rFonts w:ascii="Times New Roman" w:eastAsia="Times New Roman" w:hAnsi="Times New Roman" w:cs="Times New Roman"/>
          <w:i/>
          <w:color w:val="auto"/>
          <w:sz w:val="24"/>
          <w:szCs w:val="24"/>
        </w:rPr>
        <w:t xml:space="preserve">. </w:t>
      </w:r>
      <w:proofErr w:type="spellStart"/>
      <w:r w:rsidRPr="000A15FC">
        <w:rPr>
          <w:rFonts w:ascii="Times New Roman" w:eastAsia="Times New Roman" w:hAnsi="Times New Roman" w:cs="Times New Roman"/>
          <w:i/>
          <w:color w:val="auto"/>
          <w:sz w:val="24"/>
          <w:szCs w:val="24"/>
        </w:rPr>
        <w:t>tuberosum</w:t>
      </w:r>
      <w:proofErr w:type="spellEnd"/>
      <w:r w:rsidRPr="000A15FC">
        <w:rPr>
          <w:rFonts w:ascii="Times New Roman" w:eastAsia="Times New Roman" w:hAnsi="Times New Roman" w:cs="Times New Roman"/>
          <w:color w:val="auto"/>
          <w:sz w:val="24"/>
          <w:szCs w:val="24"/>
        </w:rPr>
        <w:t xml:space="preserve"> species.</w:t>
      </w:r>
    </w:p>
    <w:p w:rsidR="000A15FC" w:rsidRPr="000A15FC" w:rsidRDefault="000A15FC" w:rsidP="000A15FC">
      <w:pPr>
        <w:spacing w:after="0" w:line="360" w:lineRule="auto"/>
        <w:jc w:val="both"/>
        <w:rPr>
          <w:rFonts w:ascii="Times New Roman" w:hAnsi="Times New Roman" w:cs="Times New Roman"/>
          <w:color w:val="auto"/>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In general terms, the results of this study agree with </w:t>
      </w:r>
      <w:proofErr w:type="spellStart"/>
      <w:r w:rsidRPr="000A15FC">
        <w:rPr>
          <w:rFonts w:ascii="Times New Roman" w:eastAsia="Times New Roman" w:hAnsi="Times New Roman" w:cs="Times New Roman"/>
          <w:color w:val="auto"/>
          <w:sz w:val="24"/>
          <w:szCs w:val="24"/>
        </w:rPr>
        <w:t>Meena</w:t>
      </w:r>
      <w:proofErr w:type="spellEnd"/>
      <w:r w:rsidR="00721AA9"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xml:space="preserve">. (2014), where the maximum tuber formation and tuber bulking rate were recorded from 60 to 90 d after crop sowing, during the large growth phase. This occurred because of the availability of nutrients for crop growth and development, as well as for partitioning of the dry matter production. Similarly, the results of Silva </w:t>
      </w:r>
      <w:r w:rsidRPr="000A15FC">
        <w:rPr>
          <w:rFonts w:ascii="Times New Roman" w:eastAsia="Times New Roman" w:hAnsi="Times New Roman" w:cs="Times New Roman"/>
          <w:i/>
          <w:color w:val="auto"/>
          <w:sz w:val="24"/>
          <w:szCs w:val="24"/>
        </w:rPr>
        <w:t>et al</w:t>
      </w:r>
      <w:r w:rsidRPr="000A15FC">
        <w:rPr>
          <w:rFonts w:ascii="Times New Roman" w:eastAsia="Times New Roman" w:hAnsi="Times New Roman" w:cs="Times New Roman"/>
          <w:color w:val="auto"/>
          <w:sz w:val="24"/>
          <w:szCs w:val="24"/>
        </w:rPr>
        <w:t xml:space="preserve">. (2013) showed that, in the </w:t>
      </w:r>
      <w:proofErr w:type="spellStart"/>
      <w:r w:rsidRPr="000A15FC">
        <w:rPr>
          <w:rFonts w:ascii="Times New Roman" w:eastAsia="Times New Roman" w:hAnsi="Times New Roman" w:cs="Times New Roman"/>
          <w:color w:val="auto"/>
          <w:sz w:val="24"/>
          <w:szCs w:val="24"/>
        </w:rPr>
        <w:t>Bintje</w:t>
      </w:r>
      <w:proofErr w:type="spellEnd"/>
      <w:r w:rsidRPr="000A15FC">
        <w:rPr>
          <w:rFonts w:ascii="Times New Roman" w:eastAsia="Times New Roman" w:hAnsi="Times New Roman" w:cs="Times New Roman"/>
          <w:color w:val="auto"/>
          <w:sz w:val="24"/>
          <w:szCs w:val="24"/>
        </w:rPr>
        <w:t xml:space="preserve"> variety, tuber filling starts 60 d after sowing and the volume of the tubers is greater when applying more calcium than nitrogen, while in the Atlantic variety, the largest volume of tubers occurs when there is more nitrogen than calcium.</w:t>
      </w:r>
    </w:p>
    <w:p w:rsidR="00ED5691" w:rsidRDefault="00ED5691" w:rsidP="000A15FC">
      <w:pPr>
        <w:spacing w:after="0" w:line="360" w:lineRule="auto"/>
        <w:rPr>
          <w:rFonts w:ascii="Times New Roman" w:hAnsi="Times New Roman" w:cs="Times New Roman"/>
          <w:color w:val="auto"/>
        </w:rPr>
      </w:pPr>
    </w:p>
    <w:p w:rsidR="000A15FC" w:rsidRPr="000A15FC" w:rsidRDefault="000A15FC" w:rsidP="000A15FC">
      <w:pPr>
        <w:spacing w:after="0" w:line="360" w:lineRule="auto"/>
        <w:rPr>
          <w:rFonts w:ascii="Times New Roman" w:hAnsi="Times New Roman" w:cs="Times New Roman"/>
          <w:color w:val="auto"/>
        </w:rPr>
      </w:pPr>
    </w:p>
    <w:p w:rsidR="00ED5691" w:rsidRPr="000A15FC" w:rsidRDefault="004F385E" w:rsidP="000A15FC">
      <w:pPr>
        <w:spacing w:after="0" w:line="360" w:lineRule="auto"/>
        <w:rPr>
          <w:rFonts w:ascii="Times New Roman" w:hAnsi="Times New Roman" w:cs="Times New Roman"/>
          <w:color w:val="auto"/>
          <w:sz w:val="28"/>
          <w:szCs w:val="28"/>
        </w:rPr>
      </w:pPr>
      <w:r w:rsidRPr="000A15FC">
        <w:rPr>
          <w:rFonts w:ascii="Times New Roman" w:eastAsia="Times New Roman" w:hAnsi="Times New Roman" w:cs="Times New Roman"/>
          <w:b/>
          <w:color w:val="auto"/>
          <w:sz w:val="28"/>
          <w:szCs w:val="28"/>
        </w:rPr>
        <w:lastRenderedPageBreak/>
        <w:t>C</w:t>
      </w:r>
      <w:r w:rsidR="00721AA9" w:rsidRPr="000A15FC">
        <w:rPr>
          <w:rFonts w:ascii="Times New Roman" w:eastAsia="Times New Roman" w:hAnsi="Times New Roman" w:cs="Times New Roman"/>
          <w:b/>
          <w:color w:val="auto"/>
          <w:sz w:val="28"/>
          <w:szCs w:val="28"/>
        </w:rPr>
        <w:t>onclusion</w:t>
      </w: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The expected results according to literature were obtained. In the vegetative phase of the plants, </w:t>
      </w:r>
      <w:proofErr w:type="spellStart"/>
      <w:r w:rsidRPr="000A15FC">
        <w:rPr>
          <w:rFonts w:ascii="Times New Roman" w:eastAsia="Times New Roman" w:hAnsi="Times New Roman" w:cs="Times New Roman"/>
          <w:color w:val="auto"/>
          <w:sz w:val="24"/>
          <w:szCs w:val="24"/>
        </w:rPr>
        <w:t>photosynthates</w:t>
      </w:r>
      <w:proofErr w:type="spellEnd"/>
      <w:r w:rsidRPr="000A15FC">
        <w:rPr>
          <w:rFonts w:ascii="Times New Roman" w:eastAsia="Times New Roman" w:hAnsi="Times New Roman" w:cs="Times New Roman"/>
          <w:color w:val="auto"/>
          <w:sz w:val="24"/>
          <w:szCs w:val="24"/>
        </w:rPr>
        <w:t xml:space="preserve"> are used for the formation of new stems and leaves and, in the reproductive phase, they tend to accumulate dry matter</w:t>
      </w:r>
      <w:r w:rsid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in the flowers and fruits; in the particular case of this species, the reproductive organs had a lower filling capacity than the tubers, which are the organs used for the storage of starch.</w:t>
      </w:r>
    </w:p>
    <w:p w:rsidR="00ED5691" w:rsidRPr="000A15FC" w:rsidRDefault="00ED5691" w:rsidP="000A15FC">
      <w:pPr>
        <w:spacing w:after="0" w:line="360" w:lineRule="auto"/>
        <w:rPr>
          <w:rFonts w:ascii="Times New Roman" w:hAnsi="Times New Roman" w:cs="Times New Roman"/>
          <w:color w:val="auto"/>
        </w:rPr>
      </w:pPr>
    </w:p>
    <w:p w:rsidR="00721AA9" w:rsidRPr="000A15FC" w:rsidRDefault="00721AA9" w:rsidP="000A15FC">
      <w:pPr>
        <w:spacing w:after="0" w:line="360" w:lineRule="auto"/>
        <w:rPr>
          <w:rFonts w:ascii="Times New Roman" w:hAnsi="Times New Roman" w:cs="Times New Roman"/>
          <w:color w:val="auto"/>
        </w:rPr>
      </w:pPr>
    </w:p>
    <w:p w:rsidR="00ED5691" w:rsidRPr="000A15FC" w:rsidRDefault="004F385E" w:rsidP="000A15FC">
      <w:pPr>
        <w:spacing w:after="0" w:line="360" w:lineRule="auto"/>
        <w:rPr>
          <w:rFonts w:ascii="Times New Roman" w:hAnsi="Times New Roman" w:cs="Times New Roman"/>
          <w:color w:val="auto"/>
          <w:sz w:val="28"/>
          <w:szCs w:val="28"/>
        </w:rPr>
      </w:pPr>
      <w:r w:rsidRPr="000A15FC">
        <w:rPr>
          <w:rFonts w:ascii="Times New Roman" w:eastAsia="Times New Roman" w:hAnsi="Times New Roman" w:cs="Times New Roman"/>
          <w:b/>
          <w:color w:val="auto"/>
          <w:sz w:val="28"/>
          <w:szCs w:val="28"/>
        </w:rPr>
        <w:t>L</w:t>
      </w:r>
      <w:r w:rsidR="00721AA9" w:rsidRPr="000A15FC">
        <w:rPr>
          <w:rFonts w:ascii="Times New Roman" w:eastAsia="Times New Roman" w:hAnsi="Times New Roman" w:cs="Times New Roman"/>
          <w:b/>
          <w:color w:val="auto"/>
          <w:sz w:val="28"/>
          <w:szCs w:val="28"/>
        </w:rPr>
        <w:t>iterature cited</w:t>
      </w:r>
    </w:p>
    <w:p w:rsidR="00ED5691" w:rsidRDefault="004F385E" w:rsidP="000A15FC">
      <w:pPr>
        <w:spacing w:after="0" w:line="360" w:lineRule="auto"/>
        <w:jc w:val="both"/>
        <w:rPr>
          <w:rFonts w:ascii="Times New Roman" w:eastAsia="Times New Roman" w:hAnsi="Times New Roman" w:cs="Times New Roman"/>
          <w:color w:val="auto"/>
          <w:sz w:val="24"/>
          <w:szCs w:val="24"/>
        </w:rPr>
      </w:pPr>
      <w:proofErr w:type="gramStart"/>
      <w:r w:rsidRPr="000A15FC">
        <w:rPr>
          <w:rFonts w:ascii="Times New Roman" w:eastAsia="Times New Roman" w:hAnsi="Times New Roman" w:cs="Times New Roman"/>
          <w:color w:val="auto"/>
          <w:sz w:val="24"/>
          <w:szCs w:val="24"/>
        </w:rPr>
        <w:t>Aguilar, M.G., J. Carrillo, A. Rivera, and</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V. González.</w:t>
      </w:r>
      <w:proofErr w:type="gramEnd"/>
      <w:r w:rsidR="00721AA9"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2006. Growth analysis and sink-source relationships in two potato (</w:t>
      </w:r>
      <w:proofErr w:type="spellStart"/>
      <w:r w:rsidRPr="000A15FC">
        <w:rPr>
          <w:rFonts w:ascii="Times New Roman" w:eastAsia="Times New Roman" w:hAnsi="Times New Roman" w:cs="Times New Roman"/>
          <w:i/>
          <w:color w:val="auto"/>
          <w:sz w:val="24"/>
          <w:szCs w:val="24"/>
        </w:rPr>
        <w:t>Solanum</w:t>
      </w:r>
      <w:proofErr w:type="spellEnd"/>
      <w:r w:rsidRPr="000A15FC">
        <w:rPr>
          <w:rFonts w:ascii="Times New Roman" w:eastAsia="Times New Roman" w:hAnsi="Times New Roman" w:cs="Times New Roman"/>
          <w:i/>
          <w:color w:val="auto"/>
          <w:sz w:val="24"/>
          <w:szCs w:val="24"/>
        </w:rPr>
        <w:t xml:space="preserve"> </w:t>
      </w:r>
      <w:proofErr w:type="spellStart"/>
      <w:r w:rsidRPr="000A15FC">
        <w:rPr>
          <w:rFonts w:ascii="Times New Roman" w:eastAsia="Times New Roman" w:hAnsi="Times New Roman" w:cs="Times New Roman"/>
          <w:i/>
          <w:color w:val="auto"/>
          <w:sz w:val="24"/>
          <w:szCs w:val="24"/>
        </w:rPr>
        <w:t>tuberosum</w:t>
      </w:r>
      <w:proofErr w:type="spellEnd"/>
      <w:r w:rsidRPr="000A15FC">
        <w:rPr>
          <w:rFonts w:ascii="Times New Roman" w:eastAsia="Times New Roman" w:hAnsi="Times New Roman" w:cs="Times New Roman"/>
          <w:color w:val="auto"/>
          <w:sz w:val="24"/>
          <w:szCs w:val="24"/>
        </w:rPr>
        <w:t xml:space="preserve"> L.) varieties. Rev. </w:t>
      </w:r>
      <w:proofErr w:type="spellStart"/>
      <w:r w:rsidRPr="000A15FC">
        <w:rPr>
          <w:rFonts w:ascii="Times New Roman" w:eastAsia="Times New Roman" w:hAnsi="Times New Roman" w:cs="Times New Roman"/>
          <w:color w:val="auto"/>
          <w:sz w:val="24"/>
          <w:szCs w:val="24"/>
        </w:rPr>
        <w:t>Fitotec</w:t>
      </w:r>
      <w:proofErr w:type="spellEnd"/>
      <w:r w:rsidRPr="000A15FC">
        <w:rPr>
          <w:rFonts w:ascii="Times New Roman" w:eastAsia="Times New Roman" w:hAnsi="Times New Roman" w:cs="Times New Roman"/>
          <w:color w:val="auto"/>
          <w:sz w:val="24"/>
          <w:szCs w:val="24"/>
        </w:rPr>
        <w:t>. Mex.</w:t>
      </w:r>
      <w:r w:rsidR="00721AA9"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29, 145-156.</w:t>
      </w:r>
    </w:p>
    <w:p w:rsidR="000A15FC" w:rsidRPr="000A15FC" w:rsidRDefault="000A15FC" w:rsidP="000A15FC">
      <w:pPr>
        <w:spacing w:after="0" w:line="360" w:lineRule="auto"/>
        <w:jc w:val="both"/>
        <w:rPr>
          <w:rFonts w:ascii="Times New Roman" w:hAnsi="Times New Roman" w:cs="Times New Roman"/>
          <w:color w:val="auto"/>
        </w:rPr>
      </w:pPr>
    </w:p>
    <w:p w:rsidR="000A15FC" w:rsidRDefault="004F385E" w:rsidP="000A15FC">
      <w:pPr>
        <w:spacing w:after="0" w:line="360" w:lineRule="auto"/>
        <w:jc w:val="both"/>
        <w:rPr>
          <w:rFonts w:ascii="Times New Roman" w:eastAsia="Times New Roman" w:hAnsi="Times New Roman" w:cs="Times New Roman"/>
          <w:color w:val="auto"/>
          <w:sz w:val="24"/>
          <w:szCs w:val="24"/>
        </w:rPr>
      </w:pPr>
      <w:proofErr w:type="spellStart"/>
      <w:r w:rsidRPr="000A15FC">
        <w:rPr>
          <w:rFonts w:ascii="Times New Roman" w:eastAsia="Times New Roman" w:hAnsi="Times New Roman" w:cs="Times New Roman"/>
          <w:color w:val="auto"/>
          <w:sz w:val="24"/>
          <w:szCs w:val="24"/>
        </w:rPr>
        <w:t>Fourcaud</w:t>
      </w:r>
      <w:proofErr w:type="spellEnd"/>
      <w:r w:rsidRPr="000A15FC">
        <w:rPr>
          <w:rFonts w:ascii="Times New Roman" w:eastAsia="Times New Roman" w:hAnsi="Times New Roman" w:cs="Times New Roman"/>
          <w:color w:val="auto"/>
          <w:sz w:val="24"/>
          <w:szCs w:val="24"/>
        </w:rPr>
        <w:t xml:space="preserve">, T., X. Zhang, A. Stokes, H. </w:t>
      </w:r>
      <w:proofErr w:type="spellStart"/>
      <w:r w:rsidRPr="000A15FC">
        <w:rPr>
          <w:rFonts w:ascii="Times New Roman" w:eastAsia="Times New Roman" w:hAnsi="Times New Roman" w:cs="Times New Roman"/>
          <w:color w:val="auto"/>
          <w:sz w:val="24"/>
          <w:szCs w:val="24"/>
        </w:rPr>
        <w:t>Lambers</w:t>
      </w:r>
      <w:proofErr w:type="spellEnd"/>
      <w:r w:rsidRPr="000A15FC">
        <w:rPr>
          <w:rFonts w:ascii="Times New Roman" w:eastAsia="Times New Roman" w:hAnsi="Times New Roman" w:cs="Times New Roman"/>
          <w:color w:val="auto"/>
          <w:sz w:val="24"/>
          <w:szCs w:val="24"/>
        </w:rPr>
        <w:t>, and</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C. </w:t>
      </w:r>
      <w:proofErr w:type="spellStart"/>
      <w:r w:rsidRPr="000A15FC">
        <w:rPr>
          <w:rFonts w:ascii="Times New Roman" w:eastAsia="Times New Roman" w:hAnsi="Times New Roman" w:cs="Times New Roman"/>
          <w:color w:val="auto"/>
          <w:sz w:val="24"/>
          <w:szCs w:val="24"/>
        </w:rPr>
        <w:t>Körner</w:t>
      </w:r>
      <w:proofErr w:type="spellEnd"/>
      <w:r w:rsidRPr="000A15FC">
        <w:rPr>
          <w:rFonts w:ascii="Times New Roman" w:eastAsia="Times New Roman" w:hAnsi="Times New Roman" w:cs="Times New Roman"/>
          <w:color w:val="auto"/>
          <w:sz w:val="24"/>
          <w:szCs w:val="24"/>
        </w:rPr>
        <w:t>.</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2008. Plant growth </w:t>
      </w:r>
      <w:proofErr w:type="spellStart"/>
      <w:r w:rsidRPr="000A15FC">
        <w:rPr>
          <w:rFonts w:ascii="Times New Roman" w:eastAsia="Times New Roman" w:hAnsi="Times New Roman" w:cs="Times New Roman"/>
          <w:color w:val="auto"/>
          <w:sz w:val="24"/>
          <w:szCs w:val="24"/>
        </w:rPr>
        <w:t>modelling</w:t>
      </w:r>
      <w:proofErr w:type="spellEnd"/>
      <w:r w:rsidRPr="000A15FC">
        <w:rPr>
          <w:rFonts w:ascii="Times New Roman" w:eastAsia="Times New Roman" w:hAnsi="Times New Roman" w:cs="Times New Roman"/>
          <w:color w:val="auto"/>
          <w:sz w:val="24"/>
          <w:szCs w:val="24"/>
        </w:rPr>
        <w:t xml:space="preserve"> and applications: the increasing importance of plant architecture in growth models. Ann. Bot.</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101, 1053-1063.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w:t>
      </w:r>
      <w:r w:rsidR="00721AA9" w:rsidRPr="000A15FC">
        <w:rPr>
          <w:rFonts w:ascii="Times New Roman" w:eastAsia="Times New Roman" w:hAnsi="Times New Roman" w:cs="Times New Roman"/>
          <w:color w:val="auto"/>
          <w:sz w:val="24"/>
          <w:szCs w:val="24"/>
        </w:rPr>
        <w:t xml:space="preserve"> </w:t>
      </w:r>
      <w:hyperlink r:id="rId55">
        <w:r w:rsidRPr="000A15FC">
          <w:rPr>
            <w:rFonts w:ascii="Times New Roman" w:eastAsia="Times New Roman" w:hAnsi="Times New Roman" w:cs="Times New Roman"/>
            <w:color w:val="auto"/>
            <w:sz w:val="24"/>
            <w:szCs w:val="24"/>
          </w:rPr>
          <w:t>10.1093/</w:t>
        </w:r>
        <w:proofErr w:type="spellStart"/>
        <w:r w:rsidRPr="000A15FC">
          <w:rPr>
            <w:rFonts w:ascii="Times New Roman" w:eastAsia="Times New Roman" w:hAnsi="Times New Roman" w:cs="Times New Roman"/>
            <w:color w:val="auto"/>
            <w:sz w:val="24"/>
            <w:szCs w:val="24"/>
          </w:rPr>
          <w:t>aob</w:t>
        </w:r>
        <w:proofErr w:type="spellEnd"/>
        <w:r w:rsidRPr="000A15FC">
          <w:rPr>
            <w:rFonts w:ascii="Times New Roman" w:eastAsia="Times New Roman" w:hAnsi="Times New Roman" w:cs="Times New Roman"/>
            <w:color w:val="auto"/>
            <w:sz w:val="24"/>
            <w:szCs w:val="24"/>
          </w:rPr>
          <w:t>/mcn050</w:t>
        </w:r>
      </w:hyperlink>
    </w:p>
    <w:p w:rsidR="00ED5691" w:rsidRPr="000A15FC" w:rsidRDefault="00015450" w:rsidP="000A15FC">
      <w:pPr>
        <w:spacing w:after="0" w:line="360" w:lineRule="auto"/>
        <w:jc w:val="both"/>
        <w:rPr>
          <w:rFonts w:ascii="Times New Roman" w:hAnsi="Times New Roman" w:cs="Times New Roman"/>
          <w:color w:val="auto"/>
        </w:rPr>
      </w:pPr>
      <w:hyperlink r:id="rId56"/>
    </w:p>
    <w:p w:rsidR="00ED5691" w:rsidRPr="000A15FC" w:rsidRDefault="004F385E"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color w:val="auto"/>
          <w:sz w:val="24"/>
          <w:szCs w:val="24"/>
        </w:rPr>
        <w:t>Foyer, C.</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and M. Paul.</w:t>
      </w:r>
      <w:proofErr w:type="gramEnd"/>
      <w:r w:rsidRPr="000A15FC">
        <w:rPr>
          <w:rFonts w:ascii="Times New Roman" w:eastAsia="Times New Roman" w:hAnsi="Times New Roman" w:cs="Times New Roman"/>
          <w:color w:val="auto"/>
          <w:sz w:val="24"/>
          <w:szCs w:val="24"/>
        </w:rPr>
        <w:t xml:space="preserve"> 2001. Source </w:t>
      </w:r>
      <w:r w:rsidR="00F574A3"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 xml:space="preserve"> Sink relationships. pp. 1-11. In:</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Encyclopedia of life sciences. Nature Publishing Group,</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London.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 xml:space="preserve">: </w:t>
      </w:r>
      <w:hyperlink r:id="rId57">
        <w:r w:rsidRPr="000A15FC">
          <w:rPr>
            <w:rFonts w:ascii="Times New Roman" w:eastAsia="Times New Roman" w:hAnsi="Times New Roman" w:cs="Times New Roman"/>
            <w:color w:val="auto"/>
            <w:sz w:val="24"/>
            <w:szCs w:val="24"/>
          </w:rPr>
          <w:t>10.1038/npg.els.0001304</w:t>
        </w:r>
      </w:hyperlink>
      <w:hyperlink r:id="rId58"/>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proofErr w:type="gramStart"/>
      <w:r w:rsidRPr="000A15FC">
        <w:rPr>
          <w:rFonts w:ascii="Times New Roman" w:eastAsia="Times New Roman" w:hAnsi="Times New Roman" w:cs="Times New Roman"/>
          <w:color w:val="auto"/>
          <w:sz w:val="24"/>
          <w:szCs w:val="24"/>
        </w:rPr>
        <w:t>Gelman</w:t>
      </w:r>
      <w:proofErr w:type="spellEnd"/>
      <w:r w:rsidRPr="000A15FC">
        <w:rPr>
          <w:rFonts w:ascii="Times New Roman" w:eastAsia="Times New Roman" w:hAnsi="Times New Roman" w:cs="Times New Roman"/>
          <w:color w:val="auto"/>
          <w:sz w:val="24"/>
          <w:szCs w:val="24"/>
        </w:rPr>
        <w:t>, A. and J. Hill.</w:t>
      </w:r>
      <w:proofErr w:type="gramEnd"/>
      <w:r w:rsidRPr="000A15FC">
        <w:rPr>
          <w:rFonts w:ascii="Times New Roman" w:eastAsia="Times New Roman" w:hAnsi="Times New Roman" w:cs="Times New Roman"/>
          <w:color w:val="auto"/>
          <w:sz w:val="24"/>
          <w:szCs w:val="24"/>
        </w:rPr>
        <w:t xml:space="preserve"> 2007. Data analysis using regression and multilevel/hierarchical models. </w:t>
      </w:r>
      <w:proofErr w:type="gramStart"/>
      <w:r w:rsidRPr="000A15FC">
        <w:rPr>
          <w:rFonts w:ascii="Times New Roman" w:eastAsia="Times New Roman" w:hAnsi="Times New Roman" w:cs="Times New Roman"/>
          <w:color w:val="auto"/>
          <w:sz w:val="24"/>
          <w:szCs w:val="24"/>
        </w:rPr>
        <w:t>Cambridge University Press, New York, NY.</w:t>
      </w:r>
      <w:proofErr w:type="gramEnd"/>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Gutierrez, A.P. 1996. </w:t>
      </w:r>
      <w:proofErr w:type="gramStart"/>
      <w:r w:rsidRPr="000A15FC">
        <w:rPr>
          <w:rFonts w:ascii="Times New Roman" w:eastAsia="Times New Roman" w:hAnsi="Times New Roman" w:cs="Times New Roman"/>
          <w:color w:val="auto"/>
          <w:sz w:val="24"/>
          <w:szCs w:val="24"/>
        </w:rPr>
        <w:t>Applied population ecology: a supply-demand approach.</w:t>
      </w:r>
      <w:proofErr w:type="gramEnd"/>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Wiley,</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New York, NY.</w:t>
      </w:r>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color w:val="auto"/>
          <w:sz w:val="24"/>
          <w:szCs w:val="24"/>
        </w:rPr>
        <w:t>Hadfield, J.D. 2010.</w:t>
      </w:r>
      <w:proofErr w:type="gramEnd"/>
      <w:r w:rsidRPr="000A15FC">
        <w:rPr>
          <w:rFonts w:ascii="Times New Roman" w:eastAsia="Times New Roman" w:hAnsi="Times New Roman" w:cs="Times New Roman"/>
          <w:color w:val="auto"/>
          <w:sz w:val="24"/>
          <w:szCs w:val="24"/>
        </w:rPr>
        <w:t xml:space="preserve"> MCMC methods for multi-response generalized linear mixed models: </w:t>
      </w:r>
      <w:r w:rsidR="00721AA9" w:rsidRPr="000A15FC">
        <w:rPr>
          <w:rFonts w:ascii="Times New Roman" w:eastAsia="Times New Roman" w:hAnsi="Times New Roman" w:cs="Times New Roman"/>
          <w:color w:val="auto"/>
          <w:sz w:val="24"/>
          <w:szCs w:val="24"/>
        </w:rPr>
        <w:t>t</w:t>
      </w:r>
      <w:r w:rsidRPr="000A15FC">
        <w:rPr>
          <w:rFonts w:ascii="Times New Roman" w:eastAsia="Times New Roman" w:hAnsi="Times New Roman" w:cs="Times New Roman"/>
          <w:color w:val="auto"/>
          <w:sz w:val="24"/>
          <w:szCs w:val="24"/>
        </w:rPr>
        <w:t>he MCMC</w:t>
      </w:r>
      <w:r w:rsidR="00F574A3"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glmm</w:t>
      </w:r>
      <w:proofErr w:type="spellEnd"/>
      <w:r w:rsidRPr="000A15FC">
        <w:rPr>
          <w:rFonts w:ascii="Times New Roman" w:eastAsia="Times New Roman" w:hAnsi="Times New Roman" w:cs="Times New Roman"/>
          <w:color w:val="auto"/>
          <w:sz w:val="24"/>
          <w:szCs w:val="24"/>
        </w:rPr>
        <w:t xml:space="preserve"> R package. J. Stat. </w:t>
      </w:r>
      <w:proofErr w:type="spellStart"/>
      <w:r w:rsidRPr="000A15FC">
        <w:rPr>
          <w:rFonts w:ascii="Times New Roman" w:eastAsia="Times New Roman" w:hAnsi="Times New Roman" w:cs="Times New Roman"/>
          <w:color w:val="auto"/>
          <w:sz w:val="24"/>
          <w:szCs w:val="24"/>
        </w:rPr>
        <w:t>Softw</w:t>
      </w:r>
      <w:proofErr w:type="spellEnd"/>
      <w:r w:rsidRPr="000A15FC">
        <w:rPr>
          <w:rFonts w:ascii="Times New Roman" w:eastAsia="Times New Roman" w:hAnsi="Times New Roman" w:cs="Times New Roman"/>
          <w:color w:val="auto"/>
          <w:sz w:val="24"/>
          <w:szCs w:val="24"/>
        </w:rPr>
        <w:t>.</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33, 1-22.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 xml:space="preserve">: </w:t>
      </w:r>
      <w:hyperlink r:id="rId59">
        <w:r w:rsidRPr="000A15FC">
          <w:rPr>
            <w:rFonts w:ascii="Times New Roman" w:eastAsia="Times New Roman" w:hAnsi="Times New Roman" w:cs="Times New Roman"/>
            <w:color w:val="auto"/>
            <w:sz w:val="24"/>
            <w:szCs w:val="24"/>
          </w:rPr>
          <w:t>10.18637/jss.v033.i02</w:t>
        </w:r>
      </w:hyperlink>
      <w:hyperlink r:id="rId60"/>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r w:rsidRPr="000A15FC">
        <w:rPr>
          <w:rFonts w:ascii="Times New Roman" w:eastAsia="Times New Roman" w:hAnsi="Times New Roman" w:cs="Times New Roman"/>
          <w:color w:val="auto"/>
          <w:sz w:val="24"/>
          <w:szCs w:val="24"/>
        </w:rPr>
        <w:t>Holdridge</w:t>
      </w:r>
      <w:proofErr w:type="spellEnd"/>
      <w:r w:rsidRPr="000A15FC">
        <w:rPr>
          <w:rFonts w:ascii="Times New Roman" w:eastAsia="Times New Roman" w:hAnsi="Times New Roman" w:cs="Times New Roman"/>
          <w:color w:val="auto"/>
          <w:sz w:val="24"/>
          <w:szCs w:val="24"/>
        </w:rPr>
        <w:t xml:space="preserve">, L. 1967. </w:t>
      </w:r>
      <w:proofErr w:type="gramStart"/>
      <w:r w:rsidRPr="000A15FC">
        <w:rPr>
          <w:rFonts w:ascii="Times New Roman" w:eastAsia="Times New Roman" w:hAnsi="Times New Roman" w:cs="Times New Roman"/>
          <w:color w:val="auto"/>
          <w:sz w:val="24"/>
          <w:szCs w:val="24"/>
        </w:rPr>
        <w:t>Life zone ecology.</w:t>
      </w:r>
      <w:proofErr w:type="gramEnd"/>
      <w:r w:rsidRPr="000A15FC">
        <w:rPr>
          <w:rFonts w:ascii="Times New Roman" w:eastAsia="Times New Roman" w:hAnsi="Times New Roman" w:cs="Times New Roman"/>
          <w:color w:val="auto"/>
          <w:sz w:val="24"/>
          <w:szCs w:val="24"/>
        </w:rPr>
        <w:t xml:space="preserve"> Tropical Life Science, San Jose.</w:t>
      </w:r>
    </w:p>
    <w:p w:rsidR="00ED5691" w:rsidRPr="000A15FC" w:rsidRDefault="004F385E" w:rsidP="000A15FC">
      <w:pPr>
        <w:spacing w:after="0" w:line="360" w:lineRule="auto"/>
        <w:jc w:val="both"/>
        <w:rPr>
          <w:rFonts w:ascii="Times New Roman" w:hAnsi="Times New Roman" w:cs="Times New Roman"/>
          <w:color w:val="auto"/>
        </w:rPr>
      </w:pPr>
      <w:proofErr w:type="spellStart"/>
      <w:proofErr w:type="gramStart"/>
      <w:r w:rsidRPr="000A15FC">
        <w:rPr>
          <w:rFonts w:ascii="Times New Roman" w:eastAsia="Times New Roman" w:hAnsi="Times New Roman" w:cs="Times New Roman"/>
          <w:color w:val="auto"/>
          <w:sz w:val="24"/>
          <w:szCs w:val="24"/>
        </w:rPr>
        <w:lastRenderedPageBreak/>
        <w:t>Kooman</w:t>
      </w:r>
      <w:proofErr w:type="spellEnd"/>
      <w:r w:rsidRPr="000A15FC">
        <w:rPr>
          <w:rFonts w:ascii="Times New Roman" w:eastAsia="Times New Roman" w:hAnsi="Times New Roman" w:cs="Times New Roman"/>
          <w:color w:val="auto"/>
          <w:sz w:val="24"/>
          <w:szCs w:val="24"/>
        </w:rPr>
        <w:t>, P.L. and</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R. </w:t>
      </w:r>
      <w:proofErr w:type="spellStart"/>
      <w:r w:rsidRPr="000A15FC">
        <w:rPr>
          <w:rFonts w:ascii="Times New Roman" w:eastAsia="Times New Roman" w:hAnsi="Times New Roman" w:cs="Times New Roman"/>
          <w:color w:val="auto"/>
          <w:sz w:val="24"/>
          <w:szCs w:val="24"/>
        </w:rPr>
        <w:t>Rabbinge</w:t>
      </w:r>
      <w:proofErr w:type="spellEnd"/>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1996. An analysis of the relation between dry matter allocation to the tuber and earliness of a potato crop. Ann. Bot.</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77, 235-242.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 xml:space="preserve">: </w:t>
      </w:r>
      <w:hyperlink r:id="rId61">
        <w:r w:rsidRPr="000A15FC">
          <w:rPr>
            <w:rFonts w:ascii="Times New Roman" w:eastAsia="Times New Roman" w:hAnsi="Times New Roman" w:cs="Times New Roman"/>
            <w:color w:val="auto"/>
            <w:sz w:val="24"/>
            <w:szCs w:val="24"/>
          </w:rPr>
          <w:t>10.1006/anbo.1996.0027</w:t>
        </w:r>
      </w:hyperlink>
      <w:hyperlink r:id="rId62"/>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proofErr w:type="gramStart"/>
      <w:r w:rsidRPr="000A15FC">
        <w:rPr>
          <w:rFonts w:ascii="Times New Roman" w:eastAsia="Times New Roman" w:hAnsi="Times New Roman" w:cs="Times New Roman"/>
          <w:color w:val="auto"/>
          <w:sz w:val="24"/>
          <w:szCs w:val="24"/>
        </w:rPr>
        <w:t>Larcher</w:t>
      </w:r>
      <w:proofErr w:type="spellEnd"/>
      <w:r w:rsidRPr="000A15FC">
        <w:rPr>
          <w:rFonts w:ascii="Times New Roman" w:eastAsia="Times New Roman" w:hAnsi="Times New Roman" w:cs="Times New Roman"/>
          <w:color w:val="auto"/>
          <w:sz w:val="24"/>
          <w:szCs w:val="24"/>
        </w:rPr>
        <w:t>, W. 2003.</w:t>
      </w:r>
      <w:proofErr w:type="gramEnd"/>
      <w:r w:rsidRPr="000A15FC">
        <w:rPr>
          <w:rFonts w:ascii="Times New Roman" w:eastAsia="Times New Roman" w:hAnsi="Times New Roman" w:cs="Times New Roman"/>
          <w:color w:val="auto"/>
          <w:sz w:val="24"/>
          <w:szCs w:val="24"/>
        </w:rPr>
        <w:t xml:space="preserve"> </w:t>
      </w:r>
      <w:proofErr w:type="gramStart"/>
      <w:r w:rsidRPr="000A15FC">
        <w:rPr>
          <w:rFonts w:ascii="Times New Roman" w:eastAsia="Times New Roman" w:hAnsi="Times New Roman" w:cs="Times New Roman"/>
          <w:color w:val="auto"/>
          <w:sz w:val="24"/>
          <w:szCs w:val="24"/>
        </w:rPr>
        <w:t>Physiological plant ecology.</w:t>
      </w:r>
      <w:proofErr w:type="gramEnd"/>
      <w:r w:rsidRPr="000A15FC">
        <w:rPr>
          <w:rFonts w:ascii="Times New Roman" w:eastAsia="Times New Roman" w:hAnsi="Times New Roman" w:cs="Times New Roman"/>
          <w:color w:val="auto"/>
          <w:sz w:val="24"/>
          <w:szCs w:val="24"/>
        </w:rPr>
        <w:t xml:space="preserve"> </w:t>
      </w:r>
      <w:proofErr w:type="spellStart"/>
      <w:proofErr w:type="gramStart"/>
      <w:r w:rsidRPr="000A15FC">
        <w:rPr>
          <w:rFonts w:ascii="Times New Roman" w:eastAsia="Times New Roman" w:hAnsi="Times New Roman" w:cs="Times New Roman"/>
          <w:color w:val="auto"/>
          <w:sz w:val="24"/>
          <w:szCs w:val="24"/>
        </w:rPr>
        <w:t>Ecophysiology</w:t>
      </w:r>
      <w:proofErr w:type="spellEnd"/>
      <w:r w:rsidRPr="000A15FC">
        <w:rPr>
          <w:rFonts w:ascii="Times New Roman" w:eastAsia="Times New Roman" w:hAnsi="Times New Roman" w:cs="Times New Roman"/>
          <w:color w:val="auto"/>
          <w:sz w:val="24"/>
          <w:szCs w:val="24"/>
        </w:rPr>
        <w:t xml:space="preserve"> and stress physiology of the functional groups.</w:t>
      </w:r>
      <w:proofErr w:type="gramEnd"/>
      <w:r w:rsidRPr="000A15FC">
        <w:rPr>
          <w:rFonts w:ascii="Times New Roman" w:eastAsia="Times New Roman" w:hAnsi="Times New Roman" w:cs="Times New Roman"/>
          <w:color w:val="auto"/>
          <w:sz w:val="24"/>
          <w:szCs w:val="24"/>
        </w:rPr>
        <w:t xml:space="preserve"> </w:t>
      </w:r>
      <w:proofErr w:type="gramStart"/>
      <w:r w:rsidRPr="000A15FC">
        <w:rPr>
          <w:rFonts w:ascii="Times New Roman" w:eastAsia="Times New Roman" w:hAnsi="Times New Roman" w:cs="Times New Roman"/>
          <w:color w:val="auto"/>
          <w:sz w:val="24"/>
          <w:szCs w:val="24"/>
        </w:rPr>
        <w:t>4</w:t>
      </w:r>
      <w:r w:rsidRPr="000A15FC">
        <w:rPr>
          <w:rFonts w:ascii="Times New Roman" w:eastAsia="Times New Roman" w:hAnsi="Times New Roman" w:cs="Times New Roman"/>
          <w:color w:val="auto"/>
          <w:sz w:val="24"/>
          <w:szCs w:val="24"/>
          <w:vertAlign w:val="superscript"/>
        </w:rPr>
        <w:t>th</w:t>
      </w:r>
      <w:r w:rsidR="00F574A3" w:rsidRPr="000A15FC">
        <w:rPr>
          <w:rFonts w:ascii="Times New Roman" w:eastAsia="Times New Roman" w:hAnsi="Times New Roman" w:cs="Times New Roman"/>
          <w:color w:val="auto"/>
          <w:sz w:val="24"/>
          <w:szCs w:val="24"/>
          <w:vertAlign w:val="superscript"/>
        </w:rPr>
        <w:t xml:space="preserve"> </w:t>
      </w:r>
      <w:r w:rsidRPr="000A15FC">
        <w:rPr>
          <w:rFonts w:ascii="Times New Roman" w:eastAsia="Times New Roman" w:hAnsi="Times New Roman" w:cs="Times New Roman"/>
          <w:color w:val="auto"/>
          <w:sz w:val="24"/>
          <w:szCs w:val="24"/>
        </w:rPr>
        <w:t>ed. Annals of Botany.</w:t>
      </w:r>
      <w:proofErr w:type="gramEnd"/>
      <w:r w:rsidRPr="000A15FC">
        <w:rPr>
          <w:rFonts w:ascii="Times New Roman" w:eastAsia="Times New Roman" w:hAnsi="Times New Roman" w:cs="Times New Roman"/>
          <w:color w:val="auto"/>
          <w:sz w:val="24"/>
          <w:szCs w:val="24"/>
        </w:rPr>
        <w:t xml:space="preserve"> </w:t>
      </w:r>
      <w:proofErr w:type="gramStart"/>
      <w:r w:rsidRPr="000A15FC">
        <w:rPr>
          <w:rFonts w:ascii="Times New Roman" w:eastAsia="Times New Roman" w:hAnsi="Times New Roman" w:cs="Times New Roman"/>
          <w:color w:val="auto"/>
          <w:sz w:val="24"/>
          <w:szCs w:val="24"/>
        </w:rPr>
        <w:t>Springer, Berlin.</w:t>
      </w:r>
      <w:proofErr w:type="gram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 xml:space="preserve">: </w:t>
      </w:r>
      <w:hyperlink r:id="rId63">
        <w:r w:rsidRPr="000A15FC">
          <w:rPr>
            <w:rFonts w:ascii="Times New Roman" w:eastAsia="Times New Roman" w:hAnsi="Times New Roman" w:cs="Times New Roman"/>
            <w:color w:val="auto"/>
            <w:sz w:val="24"/>
            <w:szCs w:val="24"/>
          </w:rPr>
          <w:t>10.1007/978-3-662-05214-3</w:t>
        </w:r>
      </w:hyperlink>
      <w:hyperlink r:id="rId64"/>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r w:rsidRPr="000A15FC">
        <w:rPr>
          <w:rFonts w:ascii="Times New Roman" w:eastAsia="Times New Roman" w:hAnsi="Times New Roman" w:cs="Times New Roman"/>
          <w:color w:val="auto"/>
          <w:sz w:val="24"/>
          <w:szCs w:val="24"/>
        </w:rPr>
        <w:t>Manetsch</w:t>
      </w:r>
      <w:proofErr w:type="spellEnd"/>
      <w:r w:rsidRPr="000A15FC">
        <w:rPr>
          <w:rFonts w:ascii="Times New Roman" w:eastAsia="Times New Roman" w:hAnsi="Times New Roman" w:cs="Times New Roman"/>
          <w:color w:val="auto"/>
          <w:sz w:val="24"/>
          <w:szCs w:val="24"/>
        </w:rPr>
        <w:t xml:space="preserve">, T.J. 1976. Time-varying distributed delays and their use in aggregative models of large systems. IEEE Trans. Syst., Man, </w:t>
      </w:r>
      <w:proofErr w:type="spellStart"/>
      <w:r w:rsidRPr="000A15FC">
        <w:rPr>
          <w:rFonts w:ascii="Times New Roman" w:eastAsia="Times New Roman" w:hAnsi="Times New Roman" w:cs="Times New Roman"/>
          <w:color w:val="auto"/>
          <w:sz w:val="24"/>
          <w:szCs w:val="24"/>
        </w:rPr>
        <w:t>Cybern</w:t>
      </w:r>
      <w:proofErr w:type="spellEnd"/>
      <w:r w:rsidRPr="000A15FC">
        <w:rPr>
          <w:rFonts w:ascii="Times New Roman" w:eastAsia="Times New Roman" w:hAnsi="Times New Roman" w:cs="Times New Roman"/>
          <w:color w:val="auto"/>
          <w:sz w:val="24"/>
          <w:szCs w:val="24"/>
        </w:rPr>
        <w:t xml:space="preserve">. SMC-6, 547-553.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 xml:space="preserve">: </w:t>
      </w:r>
      <w:hyperlink r:id="rId65">
        <w:r w:rsidRPr="000A15FC">
          <w:rPr>
            <w:rFonts w:ascii="Times New Roman" w:eastAsia="Times New Roman" w:hAnsi="Times New Roman" w:cs="Times New Roman"/>
            <w:color w:val="auto"/>
            <w:sz w:val="24"/>
            <w:szCs w:val="24"/>
          </w:rPr>
          <w:t>10.1109/TSMC.1976.4309549</w:t>
        </w:r>
      </w:hyperlink>
      <w:hyperlink r:id="rId66"/>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proofErr w:type="gramStart"/>
      <w:r w:rsidRPr="000A15FC">
        <w:rPr>
          <w:rFonts w:ascii="Times New Roman" w:eastAsia="Times New Roman" w:hAnsi="Times New Roman" w:cs="Times New Roman"/>
          <w:color w:val="auto"/>
          <w:sz w:val="24"/>
          <w:szCs w:val="24"/>
        </w:rPr>
        <w:t>Meena</w:t>
      </w:r>
      <w:proofErr w:type="spellEnd"/>
      <w:r w:rsidRPr="000A15FC">
        <w:rPr>
          <w:rFonts w:ascii="Times New Roman" w:eastAsia="Times New Roman" w:hAnsi="Times New Roman" w:cs="Times New Roman"/>
          <w:color w:val="auto"/>
          <w:sz w:val="24"/>
          <w:szCs w:val="24"/>
        </w:rPr>
        <w:t xml:space="preserve">, B.P., A. Kumar, M.L. </w:t>
      </w:r>
      <w:proofErr w:type="spellStart"/>
      <w:r w:rsidRPr="000A15FC">
        <w:rPr>
          <w:rFonts w:ascii="Times New Roman" w:eastAsia="Times New Roman" w:hAnsi="Times New Roman" w:cs="Times New Roman"/>
          <w:color w:val="auto"/>
          <w:sz w:val="24"/>
          <w:szCs w:val="24"/>
        </w:rPr>
        <w:t>Dotaniya</w:t>
      </w:r>
      <w:proofErr w:type="spellEnd"/>
      <w:r w:rsidRPr="000A15FC">
        <w:rPr>
          <w:rFonts w:ascii="Times New Roman" w:eastAsia="Times New Roman" w:hAnsi="Times New Roman" w:cs="Times New Roman"/>
          <w:color w:val="auto"/>
          <w:sz w:val="24"/>
          <w:szCs w:val="24"/>
        </w:rPr>
        <w:t xml:space="preserve">, N.K. </w:t>
      </w:r>
      <w:proofErr w:type="spellStart"/>
      <w:r w:rsidRPr="000A15FC">
        <w:rPr>
          <w:rFonts w:ascii="Times New Roman" w:eastAsia="Times New Roman" w:hAnsi="Times New Roman" w:cs="Times New Roman"/>
          <w:color w:val="auto"/>
          <w:sz w:val="24"/>
          <w:szCs w:val="24"/>
        </w:rPr>
        <w:t>Jat</w:t>
      </w:r>
      <w:proofErr w:type="spellEnd"/>
      <w:r w:rsidRPr="000A15FC">
        <w:rPr>
          <w:rFonts w:ascii="Times New Roman" w:eastAsia="Times New Roman" w:hAnsi="Times New Roman" w:cs="Times New Roman"/>
          <w:color w:val="auto"/>
          <w:sz w:val="24"/>
          <w:szCs w:val="24"/>
        </w:rPr>
        <w:t xml:space="preserve">, and B. </w:t>
      </w:r>
      <w:proofErr w:type="spellStart"/>
      <w:r w:rsidRPr="000A15FC">
        <w:rPr>
          <w:rFonts w:ascii="Times New Roman" w:eastAsia="Times New Roman" w:hAnsi="Times New Roman" w:cs="Times New Roman"/>
          <w:color w:val="auto"/>
          <w:sz w:val="24"/>
          <w:szCs w:val="24"/>
        </w:rPr>
        <w:t>Lal</w:t>
      </w:r>
      <w:proofErr w:type="spellEnd"/>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2014. Effect of organic sources of nutrients on tuber bulking rate, grades and specific gravity of potato tubers. Proc. Natl. Acad. Sci., India, Sect. B Biol. Sci., 1-7.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 xml:space="preserve">: </w:t>
      </w:r>
      <w:hyperlink r:id="rId67">
        <w:r w:rsidRPr="000A15FC">
          <w:rPr>
            <w:rFonts w:ascii="Times New Roman" w:eastAsia="Times New Roman" w:hAnsi="Times New Roman" w:cs="Times New Roman"/>
            <w:color w:val="auto"/>
            <w:sz w:val="24"/>
            <w:szCs w:val="24"/>
          </w:rPr>
          <w:t>10.1007/s40011-014-0398-4</w:t>
        </w:r>
      </w:hyperlink>
      <w:hyperlink r:id="rId68"/>
    </w:p>
    <w:p w:rsidR="000A15FC" w:rsidRDefault="000A15FC" w:rsidP="000A15FC">
      <w:pPr>
        <w:spacing w:after="0" w:line="360" w:lineRule="auto"/>
        <w:jc w:val="both"/>
        <w:rPr>
          <w:rFonts w:ascii="Times New Roman" w:eastAsia="Times New Roman" w:hAnsi="Times New Roman" w:cs="Times New Roman"/>
          <w:color w:val="auto"/>
          <w:sz w:val="24"/>
          <w:szCs w:val="24"/>
          <w:lang w:val="es-CO"/>
        </w:rPr>
      </w:pPr>
    </w:p>
    <w:p w:rsidR="00ED5691" w:rsidRPr="000A15FC" w:rsidRDefault="004F385E" w:rsidP="000A15FC">
      <w:pPr>
        <w:spacing w:after="0" w:line="360" w:lineRule="auto"/>
        <w:jc w:val="both"/>
        <w:rPr>
          <w:rFonts w:ascii="Times New Roman" w:hAnsi="Times New Roman" w:cs="Times New Roman"/>
          <w:color w:val="auto"/>
          <w:lang w:val="es-CO"/>
        </w:rPr>
      </w:pPr>
      <w:r w:rsidRPr="000A15FC">
        <w:rPr>
          <w:rFonts w:ascii="Times New Roman" w:eastAsia="Times New Roman" w:hAnsi="Times New Roman" w:cs="Times New Roman"/>
          <w:color w:val="auto"/>
          <w:sz w:val="24"/>
          <w:szCs w:val="24"/>
          <w:lang w:val="es-CO"/>
        </w:rPr>
        <w:t>Mora, R., J. Ortiz, A. Rivera, M. Colinas, H. Lozoya, and</w:t>
      </w:r>
      <w:r w:rsidR="00F574A3" w:rsidRPr="000A15FC">
        <w:rPr>
          <w:rFonts w:ascii="Times New Roman" w:eastAsia="Times New Roman" w:hAnsi="Times New Roman" w:cs="Times New Roman"/>
          <w:color w:val="auto"/>
          <w:sz w:val="24"/>
          <w:szCs w:val="24"/>
          <w:lang w:val="es-CO"/>
        </w:rPr>
        <w:t xml:space="preserve"> </w:t>
      </w:r>
      <w:r w:rsidRPr="000A15FC">
        <w:rPr>
          <w:rFonts w:ascii="Times New Roman" w:eastAsia="Times New Roman" w:hAnsi="Times New Roman" w:cs="Times New Roman"/>
          <w:color w:val="auto"/>
          <w:sz w:val="24"/>
          <w:szCs w:val="24"/>
          <w:lang w:val="es-CO"/>
        </w:rPr>
        <w:t xml:space="preserve">J. Rodríguez. 2005. Comportamiento de la acumulación y distribución de biomasa en genotipos de papa establecidos en condiciones de secano. Rev. Chapingo Ser. </w:t>
      </w:r>
      <w:proofErr w:type="spellStart"/>
      <w:r w:rsidRPr="000A15FC">
        <w:rPr>
          <w:rFonts w:ascii="Times New Roman" w:eastAsia="Times New Roman" w:hAnsi="Times New Roman" w:cs="Times New Roman"/>
          <w:color w:val="auto"/>
          <w:sz w:val="24"/>
          <w:szCs w:val="24"/>
          <w:lang w:val="es-CO"/>
        </w:rPr>
        <w:t>Hortic</w:t>
      </w:r>
      <w:proofErr w:type="spellEnd"/>
      <w:r w:rsidRPr="000A15FC">
        <w:rPr>
          <w:rFonts w:ascii="Times New Roman" w:eastAsia="Times New Roman" w:hAnsi="Times New Roman" w:cs="Times New Roman"/>
          <w:color w:val="auto"/>
          <w:sz w:val="24"/>
          <w:szCs w:val="24"/>
          <w:lang w:val="es-CO"/>
        </w:rPr>
        <w:t>.</w:t>
      </w:r>
      <w:r w:rsidR="00F574A3" w:rsidRPr="000A15FC">
        <w:rPr>
          <w:rFonts w:ascii="Times New Roman" w:eastAsia="Times New Roman" w:hAnsi="Times New Roman" w:cs="Times New Roman"/>
          <w:color w:val="auto"/>
          <w:sz w:val="24"/>
          <w:szCs w:val="24"/>
          <w:lang w:val="es-CO"/>
        </w:rPr>
        <w:t xml:space="preserve"> </w:t>
      </w:r>
      <w:r w:rsidRPr="000A15FC">
        <w:rPr>
          <w:rFonts w:ascii="Times New Roman" w:eastAsia="Times New Roman" w:hAnsi="Times New Roman" w:cs="Times New Roman"/>
          <w:color w:val="auto"/>
          <w:sz w:val="24"/>
          <w:szCs w:val="24"/>
          <w:lang w:val="es-CO"/>
        </w:rPr>
        <w:t>11, 135-142.</w:t>
      </w:r>
    </w:p>
    <w:p w:rsidR="000A15FC" w:rsidRDefault="000A15FC" w:rsidP="000A15FC">
      <w:pPr>
        <w:spacing w:after="0" w:line="360" w:lineRule="auto"/>
        <w:jc w:val="both"/>
        <w:rPr>
          <w:rFonts w:ascii="Times New Roman" w:eastAsia="Times New Roman" w:hAnsi="Times New Roman" w:cs="Times New Roman"/>
          <w:color w:val="auto"/>
          <w:sz w:val="24"/>
          <w:szCs w:val="24"/>
          <w:lang w:val="es-CO"/>
        </w:rPr>
      </w:pPr>
    </w:p>
    <w:p w:rsidR="00ED5691" w:rsidRPr="000A15FC" w:rsidRDefault="004F385E" w:rsidP="000A15FC">
      <w:pPr>
        <w:spacing w:after="0" w:line="360" w:lineRule="auto"/>
        <w:jc w:val="both"/>
        <w:rPr>
          <w:rFonts w:ascii="Times New Roman" w:hAnsi="Times New Roman" w:cs="Times New Roman"/>
          <w:color w:val="auto"/>
        </w:rPr>
      </w:pPr>
      <w:proofErr w:type="spellStart"/>
      <w:r w:rsidRPr="000A15FC">
        <w:rPr>
          <w:rFonts w:ascii="Times New Roman" w:eastAsia="Times New Roman" w:hAnsi="Times New Roman" w:cs="Times New Roman"/>
          <w:color w:val="auto"/>
          <w:sz w:val="24"/>
          <w:szCs w:val="24"/>
          <w:lang w:val="es-CO"/>
        </w:rPr>
        <w:t>Ñústez</w:t>
      </w:r>
      <w:proofErr w:type="spellEnd"/>
      <w:r w:rsidRPr="000A15FC">
        <w:rPr>
          <w:rFonts w:ascii="Times New Roman" w:eastAsia="Times New Roman" w:hAnsi="Times New Roman" w:cs="Times New Roman"/>
          <w:color w:val="auto"/>
          <w:sz w:val="24"/>
          <w:szCs w:val="24"/>
          <w:lang w:val="es-CO"/>
        </w:rPr>
        <w:t>, C., M. Santos, and</w:t>
      </w:r>
      <w:r w:rsidR="00F574A3" w:rsidRPr="000A15FC">
        <w:rPr>
          <w:rFonts w:ascii="Times New Roman" w:eastAsia="Times New Roman" w:hAnsi="Times New Roman" w:cs="Times New Roman"/>
          <w:color w:val="auto"/>
          <w:sz w:val="24"/>
          <w:szCs w:val="24"/>
          <w:lang w:val="es-CO"/>
        </w:rPr>
        <w:t xml:space="preserve"> </w:t>
      </w:r>
      <w:r w:rsidRPr="000A15FC">
        <w:rPr>
          <w:rFonts w:ascii="Times New Roman" w:eastAsia="Times New Roman" w:hAnsi="Times New Roman" w:cs="Times New Roman"/>
          <w:color w:val="auto"/>
          <w:sz w:val="24"/>
          <w:szCs w:val="24"/>
          <w:lang w:val="es-CO"/>
        </w:rPr>
        <w:t xml:space="preserve">M. Segura.2009. </w:t>
      </w:r>
      <w:proofErr w:type="gramStart"/>
      <w:r w:rsidRPr="000A15FC">
        <w:rPr>
          <w:rFonts w:ascii="Times New Roman" w:eastAsia="Times New Roman" w:hAnsi="Times New Roman" w:cs="Times New Roman"/>
          <w:color w:val="auto"/>
          <w:sz w:val="24"/>
          <w:szCs w:val="24"/>
        </w:rPr>
        <w:t>Dry matter allocation and partitioning of four potato varieties (</w:t>
      </w:r>
      <w:proofErr w:type="spellStart"/>
      <w:r w:rsidRPr="000A15FC">
        <w:rPr>
          <w:rFonts w:ascii="Times New Roman" w:eastAsia="Times New Roman" w:hAnsi="Times New Roman" w:cs="Times New Roman"/>
          <w:i/>
          <w:color w:val="auto"/>
          <w:sz w:val="24"/>
          <w:szCs w:val="24"/>
        </w:rPr>
        <w:t>Solanum</w:t>
      </w:r>
      <w:proofErr w:type="spellEnd"/>
      <w:r w:rsidRPr="000A15FC">
        <w:rPr>
          <w:rFonts w:ascii="Times New Roman" w:eastAsia="Times New Roman" w:hAnsi="Times New Roman" w:cs="Times New Roman"/>
          <w:i/>
          <w:color w:val="auto"/>
          <w:sz w:val="24"/>
          <w:szCs w:val="24"/>
        </w:rPr>
        <w:t xml:space="preserve"> </w:t>
      </w:r>
      <w:proofErr w:type="spellStart"/>
      <w:r w:rsidRPr="000A15FC">
        <w:rPr>
          <w:rFonts w:ascii="Times New Roman" w:eastAsia="Times New Roman" w:hAnsi="Times New Roman" w:cs="Times New Roman"/>
          <w:i/>
          <w:color w:val="auto"/>
          <w:sz w:val="24"/>
          <w:szCs w:val="24"/>
        </w:rPr>
        <w:t>tuberosum</w:t>
      </w:r>
      <w:proofErr w:type="spellEnd"/>
      <w:r w:rsidRPr="000A15FC">
        <w:rPr>
          <w:rFonts w:ascii="Times New Roman" w:eastAsia="Times New Roman" w:hAnsi="Times New Roman" w:cs="Times New Roman"/>
          <w:color w:val="auto"/>
          <w:sz w:val="24"/>
          <w:szCs w:val="24"/>
        </w:rPr>
        <w:t xml:space="preserve"> L.) in </w:t>
      </w:r>
      <w:proofErr w:type="spellStart"/>
      <w:r w:rsidRPr="000A15FC">
        <w:rPr>
          <w:rFonts w:ascii="Times New Roman" w:eastAsia="Times New Roman" w:hAnsi="Times New Roman" w:cs="Times New Roman"/>
          <w:color w:val="auto"/>
          <w:sz w:val="24"/>
          <w:szCs w:val="24"/>
        </w:rPr>
        <w:t>Zipaquirá</w:t>
      </w:r>
      <w:proofErr w:type="spellEnd"/>
      <w:r w:rsidRPr="000A15FC">
        <w:rPr>
          <w:rFonts w:ascii="Times New Roman" w:eastAsia="Times New Roman" w:hAnsi="Times New Roman" w:cs="Times New Roman"/>
          <w:color w:val="auto"/>
          <w:sz w:val="24"/>
          <w:szCs w:val="24"/>
        </w:rPr>
        <w:t>, Cundinamarca (Colombia).</w:t>
      </w:r>
      <w:proofErr w:type="gramEnd"/>
      <w:r w:rsidRPr="000A15FC">
        <w:rPr>
          <w:rFonts w:ascii="Times New Roman" w:eastAsia="Times New Roman" w:hAnsi="Times New Roman" w:cs="Times New Roman"/>
          <w:color w:val="auto"/>
          <w:sz w:val="24"/>
          <w:szCs w:val="24"/>
        </w:rPr>
        <w:t xml:space="preserve"> Rev. Fac. </w:t>
      </w:r>
      <w:proofErr w:type="spellStart"/>
      <w:r w:rsidRPr="000A15FC">
        <w:rPr>
          <w:rFonts w:ascii="Times New Roman" w:eastAsia="Times New Roman" w:hAnsi="Times New Roman" w:cs="Times New Roman"/>
          <w:color w:val="auto"/>
          <w:sz w:val="24"/>
          <w:szCs w:val="24"/>
        </w:rPr>
        <w:t>Nal</w:t>
      </w:r>
      <w:proofErr w:type="spellEnd"/>
      <w:r w:rsidRPr="000A15FC">
        <w:rPr>
          <w:rFonts w:ascii="Times New Roman" w:eastAsia="Times New Roman" w:hAnsi="Times New Roman" w:cs="Times New Roman"/>
          <w:color w:val="auto"/>
          <w:sz w:val="24"/>
          <w:szCs w:val="24"/>
        </w:rPr>
        <w:t xml:space="preserve">. </w:t>
      </w:r>
      <w:proofErr w:type="spellStart"/>
      <w:proofErr w:type="gramStart"/>
      <w:r w:rsidRPr="000A15FC">
        <w:rPr>
          <w:rFonts w:ascii="Times New Roman" w:eastAsia="Times New Roman" w:hAnsi="Times New Roman" w:cs="Times New Roman"/>
          <w:color w:val="auto"/>
          <w:sz w:val="24"/>
          <w:szCs w:val="24"/>
        </w:rPr>
        <w:t>Agr</w:t>
      </w:r>
      <w:proofErr w:type="spellEnd"/>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w:t>
      </w:r>
      <w:proofErr w:type="gramStart"/>
      <w:r w:rsidRPr="000A15FC">
        <w:rPr>
          <w:rFonts w:ascii="Times New Roman" w:eastAsia="Times New Roman" w:hAnsi="Times New Roman" w:cs="Times New Roman"/>
          <w:color w:val="auto"/>
          <w:sz w:val="24"/>
          <w:szCs w:val="24"/>
        </w:rPr>
        <w:t>Medell</w:t>
      </w:r>
      <w:r w:rsidR="00721AA9" w:rsidRPr="000A15FC">
        <w:rPr>
          <w:rFonts w:ascii="Times New Roman" w:eastAsia="Times New Roman" w:hAnsi="Times New Roman" w:cs="Times New Roman"/>
          <w:color w:val="auto"/>
          <w:sz w:val="24"/>
          <w:szCs w:val="24"/>
        </w:rPr>
        <w:t>i</w:t>
      </w:r>
      <w:r w:rsidRPr="000A15FC">
        <w:rPr>
          <w:rFonts w:ascii="Times New Roman" w:eastAsia="Times New Roman" w:hAnsi="Times New Roman" w:cs="Times New Roman"/>
          <w:color w:val="auto"/>
          <w:sz w:val="24"/>
          <w:szCs w:val="24"/>
        </w:rPr>
        <w:t>n</w:t>
      </w:r>
      <w:r w:rsidR="00721AA9"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62, 4823-4834.</w:t>
      </w:r>
      <w:proofErr w:type="gramEnd"/>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Plummer, M., N. Best, K. Cowles, and</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K. Vines. 2006. CODA: convergence diagnosis and output analysis for MCMC. R News</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6, 7-11.</w:t>
      </w:r>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color w:val="auto"/>
          <w:sz w:val="24"/>
          <w:szCs w:val="24"/>
        </w:rPr>
        <w:t>R Core Team.</w:t>
      </w:r>
      <w:proofErr w:type="gramEnd"/>
      <w:r w:rsidRPr="000A15FC">
        <w:rPr>
          <w:rFonts w:ascii="Times New Roman" w:eastAsia="Times New Roman" w:hAnsi="Times New Roman" w:cs="Times New Roman"/>
          <w:color w:val="auto"/>
          <w:sz w:val="24"/>
          <w:szCs w:val="24"/>
        </w:rPr>
        <w:t xml:space="preserve"> 2013. A language and environment for statistical computing. </w:t>
      </w:r>
      <w:hyperlink r:id="rId69">
        <w:r w:rsidRPr="000A15FC">
          <w:rPr>
            <w:rFonts w:ascii="Times New Roman" w:eastAsia="Times New Roman" w:hAnsi="Times New Roman" w:cs="Times New Roman"/>
            <w:color w:val="auto"/>
            <w:sz w:val="24"/>
            <w:szCs w:val="24"/>
          </w:rPr>
          <w:t>www.r-project.org</w:t>
        </w:r>
      </w:hyperlink>
      <w:hyperlink r:id="rId70"/>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lang w:val="es-ES"/>
        </w:rPr>
      </w:pPr>
      <w:proofErr w:type="gramStart"/>
      <w:r w:rsidRPr="000A15FC">
        <w:rPr>
          <w:rFonts w:ascii="Times New Roman" w:eastAsia="Times New Roman" w:hAnsi="Times New Roman" w:cs="Times New Roman"/>
          <w:color w:val="auto"/>
          <w:sz w:val="24"/>
          <w:szCs w:val="24"/>
        </w:rPr>
        <w:lastRenderedPageBreak/>
        <w:t>Rodríguez, D., J.R. Cure, J.M. Cotes, A.P. Gutierrez, and</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F. Cantor.</w:t>
      </w:r>
      <w:proofErr w:type="gramEnd"/>
      <w:r w:rsidRPr="000A15FC">
        <w:rPr>
          <w:rFonts w:ascii="Times New Roman" w:eastAsia="Times New Roman" w:hAnsi="Times New Roman" w:cs="Times New Roman"/>
          <w:color w:val="auto"/>
          <w:sz w:val="24"/>
          <w:szCs w:val="24"/>
        </w:rPr>
        <w:t xml:space="preserve"> 2011. A coffee </w:t>
      </w:r>
      <w:proofErr w:type="spellStart"/>
      <w:r w:rsidRPr="000A15FC">
        <w:rPr>
          <w:rFonts w:ascii="Times New Roman" w:eastAsia="Times New Roman" w:hAnsi="Times New Roman" w:cs="Times New Roman"/>
          <w:color w:val="auto"/>
          <w:sz w:val="24"/>
          <w:szCs w:val="24"/>
        </w:rPr>
        <w:t>agroecosystem</w:t>
      </w:r>
      <w:proofErr w:type="spellEnd"/>
      <w:r w:rsidRPr="000A15FC">
        <w:rPr>
          <w:rFonts w:ascii="Times New Roman" w:eastAsia="Times New Roman" w:hAnsi="Times New Roman" w:cs="Times New Roman"/>
          <w:color w:val="auto"/>
          <w:sz w:val="24"/>
          <w:szCs w:val="24"/>
        </w:rPr>
        <w:t xml:space="preserve"> model: I. Growth and development of the coffee plant. Ecol. </w:t>
      </w:r>
      <w:proofErr w:type="spellStart"/>
      <w:r w:rsidRPr="000A15FC">
        <w:rPr>
          <w:rFonts w:ascii="Times New Roman" w:eastAsia="Times New Roman" w:hAnsi="Times New Roman" w:cs="Times New Roman"/>
          <w:color w:val="auto"/>
          <w:sz w:val="24"/>
          <w:szCs w:val="24"/>
          <w:lang w:val="es-ES"/>
        </w:rPr>
        <w:t>Model</w:t>
      </w:r>
      <w:proofErr w:type="spellEnd"/>
      <w:r w:rsidRPr="000A15FC">
        <w:rPr>
          <w:rFonts w:ascii="Times New Roman" w:eastAsia="Times New Roman" w:hAnsi="Times New Roman" w:cs="Times New Roman"/>
          <w:color w:val="auto"/>
          <w:sz w:val="24"/>
          <w:szCs w:val="24"/>
          <w:lang w:val="es-ES"/>
        </w:rPr>
        <w:t>.</w:t>
      </w:r>
      <w:r w:rsidR="00F574A3" w:rsidRPr="000A15FC">
        <w:rPr>
          <w:rFonts w:ascii="Times New Roman" w:eastAsia="Times New Roman" w:hAnsi="Times New Roman" w:cs="Times New Roman"/>
          <w:color w:val="auto"/>
          <w:sz w:val="24"/>
          <w:szCs w:val="24"/>
          <w:lang w:val="es-ES"/>
        </w:rPr>
        <w:t xml:space="preserve"> </w:t>
      </w:r>
      <w:r w:rsidRPr="000A15FC">
        <w:rPr>
          <w:rFonts w:ascii="Times New Roman" w:eastAsia="Times New Roman" w:hAnsi="Times New Roman" w:cs="Times New Roman"/>
          <w:color w:val="auto"/>
          <w:sz w:val="24"/>
          <w:szCs w:val="24"/>
          <w:lang w:val="es-ES"/>
        </w:rPr>
        <w:t xml:space="preserve">222, 3626-3639. </w:t>
      </w:r>
      <w:proofErr w:type="spellStart"/>
      <w:r w:rsidRPr="000A15FC">
        <w:rPr>
          <w:rFonts w:ascii="Times New Roman" w:eastAsia="Times New Roman" w:hAnsi="Times New Roman" w:cs="Times New Roman"/>
          <w:color w:val="auto"/>
          <w:sz w:val="24"/>
          <w:szCs w:val="24"/>
          <w:lang w:val="es-ES"/>
        </w:rPr>
        <w:t>Doi</w:t>
      </w:r>
      <w:proofErr w:type="spellEnd"/>
      <w:r w:rsidRPr="000A15FC">
        <w:rPr>
          <w:rFonts w:ascii="Times New Roman" w:eastAsia="Times New Roman" w:hAnsi="Times New Roman" w:cs="Times New Roman"/>
          <w:color w:val="auto"/>
          <w:sz w:val="24"/>
          <w:szCs w:val="24"/>
          <w:lang w:val="es-ES"/>
        </w:rPr>
        <w:t xml:space="preserve">: </w:t>
      </w:r>
      <w:hyperlink r:id="rId71">
        <w:r w:rsidRPr="000A15FC">
          <w:rPr>
            <w:rFonts w:ascii="Times New Roman" w:eastAsia="Times New Roman" w:hAnsi="Times New Roman" w:cs="Times New Roman"/>
            <w:color w:val="auto"/>
            <w:sz w:val="24"/>
            <w:szCs w:val="24"/>
            <w:lang w:val="es-ES"/>
          </w:rPr>
          <w:t>10.1016/j.ecolmodel.2011.08.003</w:t>
        </w:r>
      </w:hyperlink>
      <w:hyperlink r:id="rId72"/>
    </w:p>
    <w:p w:rsidR="000A15FC" w:rsidRDefault="000A15FC" w:rsidP="000A15FC">
      <w:pPr>
        <w:spacing w:after="0" w:line="360" w:lineRule="auto"/>
        <w:jc w:val="both"/>
        <w:rPr>
          <w:rFonts w:ascii="Times New Roman" w:eastAsia="Times New Roman" w:hAnsi="Times New Roman" w:cs="Times New Roman"/>
          <w:color w:val="auto"/>
          <w:sz w:val="24"/>
          <w:szCs w:val="24"/>
          <w:lang w:val="es-CO"/>
        </w:rPr>
      </w:pPr>
    </w:p>
    <w:p w:rsidR="00ED5691" w:rsidRPr="000A15FC" w:rsidRDefault="004F385E" w:rsidP="000A15FC">
      <w:pPr>
        <w:spacing w:after="0" w:line="360" w:lineRule="auto"/>
        <w:jc w:val="both"/>
        <w:rPr>
          <w:rFonts w:ascii="Times New Roman" w:hAnsi="Times New Roman" w:cs="Times New Roman"/>
          <w:color w:val="auto"/>
          <w:lang w:val="es-CO"/>
        </w:rPr>
      </w:pPr>
      <w:r w:rsidRPr="000A15FC">
        <w:rPr>
          <w:rFonts w:ascii="Times New Roman" w:eastAsia="Times New Roman" w:hAnsi="Times New Roman" w:cs="Times New Roman"/>
          <w:color w:val="auto"/>
          <w:sz w:val="24"/>
          <w:szCs w:val="24"/>
          <w:lang w:val="es-CO"/>
        </w:rPr>
        <w:t xml:space="preserve">Santos, M. 2010. Evaluación del crecimiento, desarrollo y componentes de rendimiento de cuatro cultivares de papa criolla en dos localidades del departamento de Cundinamarca. </w:t>
      </w:r>
      <w:proofErr w:type="spellStart"/>
      <w:r w:rsidRPr="000A15FC">
        <w:rPr>
          <w:rFonts w:ascii="Times New Roman" w:eastAsia="Times New Roman" w:hAnsi="Times New Roman" w:cs="Times New Roman"/>
          <w:color w:val="auto"/>
          <w:sz w:val="24"/>
          <w:szCs w:val="24"/>
          <w:lang w:val="es-CO"/>
        </w:rPr>
        <w:t>MSc</w:t>
      </w:r>
      <w:proofErr w:type="spellEnd"/>
      <w:r w:rsidRPr="000A15FC">
        <w:rPr>
          <w:rFonts w:ascii="Times New Roman" w:eastAsia="Times New Roman" w:hAnsi="Times New Roman" w:cs="Times New Roman"/>
          <w:color w:val="auto"/>
          <w:sz w:val="24"/>
          <w:szCs w:val="24"/>
          <w:lang w:val="es-CO"/>
        </w:rPr>
        <w:t xml:space="preserve"> </w:t>
      </w:r>
      <w:proofErr w:type="spellStart"/>
      <w:r w:rsidRPr="000A15FC">
        <w:rPr>
          <w:rFonts w:ascii="Times New Roman" w:eastAsia="Times New Roman" w:hAnsi="Times New Roman" w:cs="Times New Roman"/>
          <w:color w:val="auto"/>
          <w:sz w:val="24"/>
          <w:szCs w:val="24"/>
          <w:lang w:val="es-CO"/>
        </w:rPr>
        <w:t>thesis</w:t>
      </w:r>
      <w:proofErr w:type="spellEnd"/>
      <w:r w:rsidRPr="000A15FC">
        <w:rPr>
          <w:rFonts w:ascii="Times New Roman" w:eastAsia="Times New Roman" w:hAnsi="Times New Roman" w:cs="Times New Roman"/>
          <w:color w:val="auto"/>
          <w:sz w:val="24"/>
          <w:szCs w:val="24"/>
          <w:lang w:val="es-CO"/>
        </w:rPr>
        <w:t xml:space="preserve">. </w:t>
      </w:r>
      <w:proofErr w:type="spellStart"/>
      <w:r w:rsidRPr="000A15FC">
        <w:rPr>
          <w:rFonts w:ascii="Times New Roman" w:eastAsia="Times New Roman" w:hAnsi="Times New Roman" w:cs="Times New Roman"/>
          <w:color w:val="auto"/>
          <w:sz w:val="24"/>
          <w:szCs w:val="24"/>
          <w:lang w:val="es-CO"/>
        </w:rPr>
        <w:t>Faculty</w:t>
      </w:r>
      <w:proofErr w:type="spellEnd"/>
      <w:r w:rsidRPr="000A15FC">
        <w:rPr>
          <w:rFonts w:ascii="Times New Roman" w:eastAsia="Times New Roman" w:hAnsi="Times New Roman" w:cs="Times New Roman"/>
          <w:color w:val="auto"/>
          <w:sz w:val="24"/>
          <w:szCs w:val="24"/>
          <w:lang w:val="es-CO"/>
        </w:rPr>
        <w:t xml:space="preserve"> of </w:t>
      </w:r>
      <w:proofErr w:type="spellStart"/>
      <w:r w:rsidRPr="000A15FC">
        <w:rPr>
          <w:rFonts w:ascii="Times New Roman" w:eastAsia="Times New Roman" w:hAnsi="Times New Roman" w:cs="Times New Roman"/>
          <w:color w:val="auto"/>
          <w:sz w:val="24"/>
          <w:szCs w:val="24"/>
          <w:lang w:val="es-CO"/>
        </w:rPr>
        <w:t>Agronomy</w:t>
      </w:r>
      <w:proofErr w:type="spellEnd"/>
      <w:r w:rsidR="00721AA9" w:rsidRPr="000A15FC">
        <w:rPr>
          <w:rFonts w:ascii="Times New Roman" w:eastAsia="Times New Roman" w:hAnsi="Times New Roman" w:cs="Times New Roman"/>
          <w:color w:val="auto"/>
          <w:sz w:val="24"/>
          <w:szCs w:val="24"/>
          <w:lang w:val="es-CO"/>
        </w:rPr>
        <w:t>,</w:t>
      </w:r>
      <w:r w:rsidRPr="000A15FC">
        <w:rPr>
          <w:rFonts w:ascii="Times New Roman" w:eastAsia="Times New Roman" w:hAnsi="Times New Roman" w:cs="Times New Roman"/>
          <w:color w:val="auto"/>
          <w:sz w:val="24"/>
          <w:szCs w:val="24"/>
          <w:lang w:val="es-CO"/>
        </w:rPr>
        <w:t xml:space="preserve"> Universidad Nacional de Colombia, </w:t>
      </w:r>
      <w:proofErr w:type="spellStart"/>
      <w:r w:rsidRPr="000A15FC">
        <w:rPr>
          <w:rFonts w:ascii="Times New Roman" w:eastAsia="Times New Roman" w:hAnsi="Times New Roman" w:cs="Times New Roman"/>
          <w:color w:val="auto"/>
          <w:sz w:val="24"/>
          <w:szCs w:val="24"/>
          <w:lang w:val="es-CO"/>
        </w:rPr>
        <w:t>Bogota</w:t>
      </w:r>
      <w:proofErr w:type="spellEnd"/>
      <w:r w:rsidRPr="000A15FC">
        <w:rPr>
          <w:rFonts w:ascii="Times New Roman" w:eastAsia="Times New Roman" w:hAnsi="Times New Roman" w:cs="Times New Roman"/>
          <w:color w:val="auto"/>
          <w:sz w:val="24"/>
          <w:szCs w:val="24"/>
          <w:lang w:val="es-CO"/>
        </w:rPr>
        <w:t>.</w:t>
      </w:r>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color w:val="auto"/>
          <w:sz w:val="24"/>
          <w:szCs w:val="24"/>
        </w:rPr>
        <w:t>Searle, S., G. Casella, and</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C.E. McCulloch.</w:t>
      </w:r>
      <w:proofErr w:type="gramEnd"/>
      <w:r w:rsidRPr="000A15FC">
        <w:rPr>
          <w:rFonts w:ascii="Times New Roman" w:eastAsia="Times New Roman" w:hAnsi="Times New Roman" w:cs="Times New Roman"/>
          <w:color w:val="auto"/>
          <w:sz w:val="24"/>
          <w:szCs w:val="24"/>
        </w:rPr>
        <w:t xml:space="preserve"> 1992. Variance components. </w:t>
      </w:r>
      <w:proofErr w:type="spellStart"/>
      <w:proofErr w:type="gramStart"/>
      <w:r w:rsidRPr="000A15FC">
        <w:rPr>
          <w:rFonts w:ascii="Times New Roman" w:eastAsia="Times New Roman" w:hAnsi="Times New Roman" w:cs="Times New Roman"/>
          <w:color w:val="auto"/>
          <w:sz w:val="24"/>
          <w:szCs w:val="24"/>
        </w:rPr>
        <w:t>Jhon</w:t>
      </w:r>
      <w:proofErr w:type="spellEnd"/>
      <w:r w:rsidRPr="000A15FC">
        <w:rPr>
          <w:rFonts w:ascii="Times New Roman" w:eastAsia="Times New Roman" w:hAnsi="Times New Roman" w:cs="Times New Roman"/>
          <w:color w:val="auto"/>
          <w:sz w:val="24"/>
          <w:szCs w:val="24"/>
        </w:rPr>
        <w:t xml:space="preserve"> Wiley and Sons, New York, NY.</w:t>
      </w:r>
      <w:proofErr w:type="gram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 xml:space="preserve">: </w:t>
      </w:r>
      <w:hyperlink r:id="rId73">
        <w:r w:rsidRPr="000A15FC">
          <w:rPr>
            <w:rFonts w:ascii="Times New Roman" w:eastAsia="Times New Roman" w:hAnsi="Times New Roman" w:cs="Times New Roman"/>
            <w:color w:val="auto"/>
            <w:sz w:val="24"/>
            <w:szCs w:val="24"/>
          </w:rPr>
          <w:t>10.1002/9780470316856</w:t>
        </w:r>
      </w:hyperlink>
      <w:hyperlink r:id="rId74"/>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color w:val="auto"/>
          <w:sz w:val="24"/>
          <w:szCs w:val="24"/>
        </w:rPr>
        <w:t xml:space="preserve">Silva, J.G., M.G.C. </w:t>
      </w:r>
      <w:proofErr w:type="spellStart"/>
      <w:r w:rsidRPr="000A15FC">
        <w:rPr>
          <w:rFonts w:ascii="Times New Roman" w:eastAsia="Times New Roman" w:hAnsi="Times New Roman" w:cs="Times New Roman"/>
          <w:color w:val="auto"/>
          <w:sz w:val="24"/>
          <w:szCs w:val="24"/>
        </w:rPr>
        <w:t>França</w:t>
      </w:r>
      <w:proofErr w:type="spellEnd"/>
      <w:r w:rsidRPr="000A15FC">
        <w:rPr>
          <w:rFonts w:ascii="Times New Roman" w:eastAsia="Times New Roman" w:hAnsi="Times New Roman" w:cs="Times New Roman"/>
          <w:color w:val="auto"/>
          <w:sz w:val="24"/>
          <w:szCs w:val="24"/>
        </w:rPr>
        <w:t xml:space="preserve">, F.T.F. </w:t>
      </w:r>
      <w:proofErr w:type="spellStart"/>
      <w:r w:rsidRPr="000A15FC">
        <w:rPr>
          <w:rFonts w:ascii="Times New Roman" w:eastAsia="Times New Roman" w:hAnsi="Times New Roman" w:cs="Times New Roman"/>
          <w:color w:val="auto"/>
          <w:sz w:val="24"/>
          <w:szCs w:val="24"/>
        </w:rPr>
        <w:t>Gomide</w:t>
      </w:r>
      <w:proofErr w:type="spellEnd"/>
      <w:r w:rsidRPr="000A15FC">
        <w:rPr>
          <w:rFonts w:ascii="Times New Roman" w:eastAsia="Times New Roman" w:hAnsi="Times New Roman" w:cs="Times New Roman"/>
          <w:color w:val="auto"/>
          <w:sz w:val="24"/>
          <w:szCs w:val="24"/>
        </w:rPr>
        <w:t xml:space="preserve">, and J.R. </w:t>
      </w:r>
      <w:proofErr w:type="spellStart"/>
      <w:r w:rsidRPr="000A15FC">
        <w:rPr>
          <w:rFonts w:ascii="Times New Roman" w:eastAsia="Times New Roman" w:hAnsi="Times New Roman" w:cs="Times New Roman"/>
          <w:color w:val="auto"/>
          <w:sz w:val="24"/>
          <w:szCs w:val="24"/>
        </w:rPr>
        <w:t>Magalhaes</w:t>
      </w:r>
      <w:proofErr w:type="spellEnd"/>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2013. Different nitrogen sources affect biomass partitioning and quality of potato production in a hydroponic system. Amer. J. Potato Res.</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90, 179-185. </w:t>
      </w:r>
      <w:hyperlink r:id="rId75">
        <w:r w:rsidRPr="000A15FC">
          <w:rPr>
            <w:rFonts w:ascii="Times New Roman" w:eastAsia="Times New Roman" w:hAnsi="Times New Roman" w:cs="Times New Roman"/>
            <w:color w:val="auto"/>
            <w:sz w:val="24"/>
            <w:szCs w:val="24"/>
          </w:rPr>
          <w:t>10.1007/s12230-012-9297-5</w:t>
        </w:r>
      </w:hyperlink>
      <w:hyperlink r:id="rId76"/>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gramStart"/>
      <w:r w:rsidRPr="000A15FC">
        <w:rPr>
          <w:rFonts w:ascii="Times New Roman" w:eastAsia="Times New Roman" w:hAnsi="Times New Roman" w:cs="Times New Roman"/>
          <w:color w:val="auto"/>
          <w:sz w:val="24"/>
          <w:szCs w:val="24"/>
        </w:rPr>
        <w:t>Sorensen, D. and</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D. </w:t>
      </w:r>
      <w:proofErr w:type="spellStart"/>
      <w:r w:rsidRPr="000A15FC">
        <w:rPr>
          <w:rFonts w:ascii="Times New Roman" w:eastAsia="Times New Roman" w:hAnsi="Times New Roman" w:cs="Times New Roman"/>
          <w:color w:val="auto"/>
          <w:sz w:val="24"/>
          <w:szCs w:val="24"/>
        </w:rPr>
        <w:t>Gianola</w:t>
      </w:r>
      <w:proofErr w:type="spellEnd"/>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2002. Likelihood, </w:t>
      </w:r>
      <w:proofErr w:type="spellStart"/>
      <w:r w:rsidRPr="000A15FC">
        <w:rPr>
          <w:rFonts w:ascii="Times New Roman" w:eastAsia="Times New Roman" w:hAnsi="Times New Roman" w:cs="Times New Roman"/>
          <w:color w:val="auto"/>
          <w:sz w:val="24"/>
          <w:szCs w:val="24"/>
        </w:rPr>
        <w:t>bayesian</w:t>
      </w:r>
      <w:proofErr w:type="spellEnd"/>
      <w:r w:rsidRPr="000A15FC">
        <w:rPr>
          <w:rFonts w:ascii="Times New Roman" w:eastAsia="Times New Roman" w:hAnsi="Times New Roman" w:cs="Times New Roman"/>
          <w:color w:val="auto"/>
          <w:sz w:val="24"/>
          <w:szCs w:val="24"/>
        </w:rPr>
        <w:t xml:space="preserve">, and MCMC methods in quantitative genetics (statistics for biology and health). Springer, Madison, MS.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 xml:space="preserve">: </w:t>
      </w:r>
      <w:hyperlink r:id="rId77">
        <w:r w:rsidRPr="000A15FC">
          <w:rPr>
            <w:rFonts w:ascii="Times New Roman" w:eastAsia="Times New Roman" w:hAnsi="Times New Roman" w:cs="Times New Roman"/>
            <w:color w:val="auto"/>
            <w:sz w:val="24"/>
            <w:szCs w:val="24"/>
          </w:rPr>
          <w:t>10.1007/b98952</w:t>
        </w:r>
      </w:hyperlink>
      <w:hyperlink r:id="rId78"/>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proofErr w:type="gramStart"/>
      <w:r w:rsidRPr="000A15FC">
        <w:rPr>
          <w:rFonts w:ascii="Times New Roman" w:eastAsia="Times New Roman" w:hAnsi="Times New Roman" w:cs="Times New Roman"/>
          <w:color w:val="auto"/>
          <w:sz w:val="24"/>
          <w:szCs w:val="24"/>
        </w:rPr>
        <w:t>Taiz</w:t>
      </w:r>
      <w:proofErr w:type="spellEnd"/>
      <w:r w:rsidRPr="000A15FC">
        <w:rPr>
          <w:rFonts w:ascii="Times New Roman" w:eastAsia="Times New Roman" w:hAnsi="Times New Roman" w:cs="Times New Roman"/>
          <w:color w:val="auto"/>
          <w:sz w:val="24"/>
          <w:szCs w:val="24"/>
        </w:rPr>
        <w:t>, L. and</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E. </w:t>
      </w:r>
      <w:proofErr w:type="spellStart"/>
      <w:r w:rsidRPr="000A15FC">
        <w:rPr>
          <w:rFonts w:ascii="Times New Roman" w:eastAsia="Times New Roman" w:hAnsi="Times New Roman" w:cs="Times New Roman"/>
          <w:color w:val="auto"/>
          <w:sz w:val="24"/>
          <w:szCs w:val="24"/>
        </w:rPr>
        <w:t>Zeiger</w:t>
      </w:r>
      <w:proofErr w:type="spellEnd"/>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2010. Plant physiology. 5</w:t>
      </w:r>
      <w:r w:rsidRPr="000A15FC">
        <w:rPr>
          <w:rFonts w:ascii="Times New Roman" w:eastAsia="Times New Roman" w:hAnsi="Times New Roman" w:cs="Times New Roman"/>
          <w:color w:val="auto"/>
          <w:sz w:val="24"/>
          <w:szCs w:val="24"/>
          <w:vertAlign w:val="superscript"/>
        </w:rPr>
        <w:t>th</w:t>
      </w:r>
      <w:r w:rsidR="00721AA9" w:rsidRPr="000A15FC">
        <w:rPr>
          <w:rFonts w:ascii="Times New Roman" w:eastAsia="Times New Roman" w:hAnsi="Times New Roman" w:cs="Times New Roman"/>
          <w:color w:val="auto"/>
          <w:sz w:val="24"/>
          <w:szCs w:val="24"/>
          <w:vertAlign w:val="superscript"/>
        </w:rPr>
        <w:t xml:space="preserve"> </w:t>
      </w:r>
      <w:r w:rsidRPr="000A15FC">
        <w:rPr>
          <w:rFonts w:ascii="Times New Roman" w:eastAsia="Times New Roman" w:hAnsi="Times New Roman" w:cs="Times New Roman"/>
          <w:color w:val="auto"/>
          <w:sz w:val="24"/>
          <w:szCs w:val="24"/>
        </w:rPr>
        <w:t xml:space="preserve">ed. </w:t>
      </w:r>
      <w:proofErr w:type="spellStart"/>
      <w:r w:rsidRPr="000A15FC">
        <w:rPr>
          <w:rFonts w:ascii="Times New Roman" w:eastAsia="Times New Roman" w:hAnsi="Times New Roman" w:cs="Times New Roman"/>
          <w:color w:val="auto"/>
          <w:sz w:val="24"/>
          <w:szCs w:val="24"/>
        </w:rPr>
        <w:t>Sinauer</w:t>
      </w:r>
      <w:proofErr w:type="spellEnd"/>
      <w:r w:rsidRPr="000A15FC">
        <w:rPr>
          <w:rFonts w:ascii="Times New Roman" w:eastAsia="Times New Roman" w:hAnsi="Times New Roman" w:cs="Times New Roman"/>
          <w:color w:val="auto"/>
          <w:sz w:val="24"/>
          <w:szCs w:val="24"/>
        </w:rPr>
        <w:t xml:space="preserve"> Associates,</w:t>
      </w:r>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Sunderland, MA.</w:t>
      </w:r>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proofErr w:type="gramStart"/>
      <w:r w:rsidRPr="000A15FC">
        <w:rPr>
          <w:rFonts w:ascii="Times New Roman" w:eastAsia="Times New Roman" w:hAnsi="Times New Roman" w:cs="Times New Roman"/>
          <w:color w:val="auto"/>
          <w:sz w:val="24"/>
          <w:szCs w:val="24"/>
        </w:rPr>
        <w:t>Tekalign</w:t>
      </w:r>
      <w:proofErr w:type="spellEnd"/>
      <w:r w:rsidRPr="000A15FC">
        <w:rPr>
          <w:rFonts w:ascii="Times New Roman" w:eastAsia="Times New Roman" w:hAnsi="Times New Roman" w:cs="Times New Roman"/>
          <w:color w:val="auto"/>
          <w:sz w:val="24"/>
          <w:szCs w:val="24"/>
        </w:rPr>
        <w:t>, T.</w:t>
      </w:r>
      <w:r w:rsidR="00A02C8F"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and P.S. </w:t>
      </w:r>
      <w:proofErr w:type="spellStart"/>
      <w:r w:rsidRPr="000A15FC">
        <w:rPr>
          <w:rFonts w:ascii="Times New Roman" w:eastAsia="Times New Roman" w:hAnsi="Times New Roman" w:cs="Times New Roman"/>
          <w:color w:val="auto"/>
          <w:sz w:val="24"/>
          <w:szCs w:val="24"/>
        </w:rPr>
        <w:t>Hammes</w:t>
      </w:r>
      <w:proofErr w:type="spellEnd"/>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w:t>
      </w:r>
      <w:proofErr w:type="gramStart"/>
      <w:r w:rsidRPr="000A15FC">
        <w:rPr>
          <w:rFonts w:ascii="Times New Roman" w:eastAsia="Times New Roman" w:hAnsi="Times New Roman" w:cs="Times New Roman"/>
          <w:color w:val="auto"/>
          <w:sz w:val="24"/>
          <w:szCs w:val="24"/>
        </w:rPr>
        <w:t>2005a. Growth and productivity of potato as influenced by cultivar and reproductive growth.</w:t>
      </w:r>
      <w:proofErr w:type="gramEnd"/>
      <w:r w:rsidRPr="000A15FC">
        <w:rPr>
          <w:rFonts w:ascii="Times New Roman" w:eastAsia="Times New Roman" w:hAnsi="Times New Roman" w:cs="Times New Roman"/>
          <w:color w:val="auto"/>
          <w:sz w:val="24"/>
          <w:szCs w:val="24"/>
        </w:rPr>
        <w:t xml:space="preserve"> I. </w:t>
      </w:r>
      <w:proofErr w:type="spellStart"/>
      <w:r w:rsidRPr="000A15FC">
        <w:rPr>
          <w:rFonts w:ascii="Times New Roman" w:eastAsia="Times New Roman" w:hAnsi="Times New Roman" w:cs="Times New Roman"/>
          <w:color w:val="auto"/>
          <w:sz w:val="24"/>
          <w:szCs w:val="24"/>
        </w:rPr>
        <w:t>Stomatal</w:t>
      </w:r>
      <w:proofErr w:type="spellEnd"/>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cnductance</w:t>
      </w:r>
      <w:proofErr w:type="spellEnd"/>
      <w:r w:rsidRPr="000A15FC">
        <w:rPr>
          <w:rFonts w:ascii="Times New Roman" w:eastAsia="Times New Roman" w:hAnsi="Times New Roman" w:cs="Times New Roman"/>
          <w:color w:val="auto"/>
          <w:sz w:val="24"/>
          <w:szCs w:val="24"/>
        </w:rPr>
        <w:t xml:space="preserve">, rate of transpiration, net photosynthesis, and dry matter production and allocation. </w:t>
      </w:r>
      <w:proofErr w:type="gramStart"/>
      <w:r w:rsidRPr="000A15FC">
        <w:rPr>
          <w:rFonts w:ascii="Times New Roman" w:eastAsia="Times New Roman" w:hAnsi="Times New Roman" w:cs="Times New Roman"/>
          <w:color w:val="auto"/>
          <w:sz w:val="24"/>
          <w:szCs w:val="24"/>
        </w:rPr>
        <w:t xml:space="preserve">Sci. </w:t>
      </w:r>
      <w:proofErr w:type="spellStart"/>
      <w:r w:rsidRPr="000A15FC">
        <w:rPr>
          <w:rFonts w:ascii="Times New Roman" w:eastAsia="Times New Roman" w:hAnsi="Times New Roman" w:cs="Times New Roman"/>
          <w:color w:val="auto"/>
          <w:sz w:val="24"/>
          <w:szCs w:val="24"/>
        </w:rPr>
        <w:t>Hortic</w:t>
      </w:r>
      <w:proofErr w:type="spellEnd"/>
      <w:r w:rsidRPr="000A15FC">
        <w:rPr>
          <w:rFonts w:ascii="Times New Roman" w:eastAsia="Times New Roman" w:hAnsi="Times New Roman" w:cs="Times New Roman"/>
          <w:color w:val="auto"/>
          <w:sz w:val="24"/>
          <w:szCs w:val="24"/>
        </w:rPr>
        <w:t>.</w:t>
      </w:r>
      <w:proofErr w:type="gramEnd"/>
      <w:r w:rsidR="00F574A3"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105, 13-27.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w:t>
      </w:r>
      <w:r w:rsidR="00F574A3" w:rsidRPr="000A15FC">
        <w:rPr>
          <w:rFonts w:ascii="Times New Roman" w:eastAsia="Times New Roman" w:hAnsi="Times New Roman" w:cs="Times New Roman"/>
          <w:color w:val="auto"/>
          <w:sz w:val="24"/>
          <w:szCs w:val="24"/>
        </w:rPr>
        <w:t xml:space="preserve"> </w:t>
      </w:r>
      <w:hyperlink r:id="rId79">
        <w:r w:rsidRPr="000A15FC">
          <w:rPr>
            <w:rFonts w:ascii="Times New Roman" w:eastAsia="Times New Roman" w:hAnsi="Times New Roman" w:cs="Times New Roman"/>
            <w:color w:val="auto"/>
            <w:sz w:val="24"/>
            <w:szCs w:val="24"/>
          </w:rPr>
          <w:t>10.1016/j.scienta.2005.01.029</w:t>
        </w:r>
      </w:hyperlink>
      <w:hyperlink r:id="rId80"/>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proofErr w:type="gramStart"/>
      <w:r w:rsidRPr="000A15FC">
        <w:rPr>
          <w:rFonts w:ascii="Times New Roman" w:eastAsia="Times New Roman" w:hAnsi="Times New Roman" w:cs="Times New Roman"/>
          <w:color w:val="auto"/>
          <w:sz w:val="24"/>
          <w:szCs w:val="24"/>
        </w:rPr>
        <w:t>Tekalign</w:t>
      </w:r>
      <w:proofErr w:type="spellEnd"/>
      <w:r w:rsidRPr="000A15FC">
        <w:rPr>
          <w:rFonts w:ascii="Times New Roman" w:eastAsia="Times New Roman" w:hAnsi="Times New Roman" w:cs="Times New Roman"/>
          <w:color w:val="auto"/>
          <w:sz w:val="24"/>
          <w:szCs w:val="24"/>
        </w:rPr>
        <w:t>, T.</w:t>
      </w:r>
      <w:r w:rsidR="00A02C8F"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and P.S. </w:t>
      </w:r>
      <w:proofErr w:type="spellStart"/>
      <w:r w:rsidRPr="000A15FC">
        <w:rPr>
          <w:rFonts w:ascii="Times New Roman" w:eastAsia="Times New Roman" w:hAnsi="Times New Roman" w:cs="Times New Roman"/>
          <w:color w:val="auto"/>
          <w:sz w:val="24"/>
          <w:szCs w:val="24"/>
        </w:rPr>
        <w:t>Hammes</w:t>
      </w:r>
      <w:proofErr w:type="spellEnd"/>
      <w:r w:rsidRPr="000A15FC">
        <w:rPr>
          <w:rFonts w:ascii="Times New Roman" w:eastAsia="Times New Roman" w:hAnsi="Times New Roman" w:cs="Times New Roman"/>
          <w:color w:val="auto"/>
          <w:sz w:val="24"/>
          <w:szCs w:val="24"/>
        </w:rPr>
        <w:t>.</w:t>
      </w:r>
      <w:proofErr w:type="gramEnd"/>
      <w:r w:rsidRPr="000A15FC">
        <w:rPr>
          <w:rFonts w:ascii="Times New Roman" w:eastAsia="Times New Roman" w:hAnsi="Times New Roman" w:cs="Times New Roman"/>
          <w:color w:val="auto"/>
          <w:sz w:val="24"/>
          <w:szCs w:val="24"/>
        </w:rPr>
        <w:t xml:space="preserve"> </w:t>
      </w:r>
      <w:proofErr w:type="gramStart"/>
      <w:r w:rsidRPr="000A15FC">
        <w:rPr>
          <w:rFonts w:ascii="Times New Roman" w:eastAsia="Times New Roman" w:hAnsi="Times New Roman" w:cs="Times New Roman"/>
          <w:color w:val="auto"/>
          <w:sz w:val="24"/>
          <w:szCs w:val="24"/>
        </w:rPr>
        <w:t>2005b. Growth and productivity of potato as influenced by cultivar and reproductive growth.</w:t>
      </w:r>
      <w:proofErr w:type="gramEnd"/>
      <w:r w:rsidRPr="000A15FC">
        <w:rPr>
          <w:rFonts w:ascii="Times New Roman" w:eastAsia="Times New Roman" w:hAnsi="Times New Roman" w:cs="Times New Roman"/>
          <w:color w:val="auto"/>
          <w:sz w:val="24"/>
          <w:szCs w:val="24"/>
        </w:rPr>
        <w:t xml:space="preserve"> II. Growth analysis, tuber yield and quality. </w:t>
      </w:r>
      <w:proofErr w:type="gramStart"/>
      <w:r w:rsidRPr="000A15FC">
        <w:rPr>
          <w:rFonts w:ascii="Times New Roman" w:eastAsia="Times New Roman" w:hAnsi="Times New Roman" w:cs="Times New Roman"/>
          <w:color w:val="auto"/>
          <w:sz w:val="24"/>
          <w:szCs w:val="24"/>
        </w:rPr>
        <w:t xml:space="preserve">Sci. </w:t>
      </w:r>
      <w:proofErr w:type="spellStart"/>
      <w:r w:rsidRPr="000A15FC">
        <w:rPr>
          <w:rFonts w:ascii="Times New Roman" w:eastAsia="Times New Roman" w:hAnsi="Times New Roman" w:cs="Times New Roman"/>
          <w:color w:val="auto"/>
          <w:sz w:val="24"/>
          <w:szCs w:val="24"/>
        </w:rPr>
        <w:t>Hortic</w:t>
      </w:r>
      <w:proofErr w:type="spellEnd"/>
      <w:r w:rsidRPr="000A15FC">
        <w:rPr>
          <w:rFonts w:ascii="Times New Roman" w:eastAsia="Times New Roman" w:hAnsi="Times New Roman" w:cs="Times New Roman"/>
          <w:color w:val="auto"/>
          <w:sz w:val="24"/>
          <w:szCs w:val="24"/>
        </w:rPr>
        <w:t>.</w:t>
      </w:r>
      <w:proofErr w:type="gramEnd"/>
      <w:r w:rsidR="00721AA9"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105, 29-44.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w:t>
      </w:r>
      <w:r w:rsidR="00F574A3" w:rsidRPr="000A15FC">
        <w:rPr>
          <w:rFonts w:ascii="Times New Roman" w:eastAsia="Times New Roman" w:hAnsi="Times New Roman" w:cs="Times New Roman"/>
          <w:color w:val="auto"/>
          <w:sz w:val="24"/>
          <w:szCs w:val="24"/>
        </w:rPr>
        <w:t xml:space="preserve"> </w:t>
      </w:r>
      <w:hyperlink r:id="rId81">
        <w:r w:rsidRPr="000A15FC">
          <w:rPr>
            <w:rFonts w:ascii="Times New Roman" w:eastAsia="Times New Roman" w:hAnsi="Times New Roman" w:cs="Times New Roman"/>
            <w:color w:val="auto"/>
            <w:sz w:val="24"/>
            <w:szCs w:val="24"/>
          </w:rPr>
          <w:t>10.1016/j.scienta.2005.01.021</w:t>
        </w:r>
      </w:hyperlink>
      <w:hyperlink r:id="rId82"/>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lastRenderedPageBreak/>
        <w:t xml:space="preserve">Van </w:t>
      </w:r>
      <w:proofErr w:type="spellStart"/>
      <w:r w:rsidRPr="000A15FC">
        <w:rPr>
          <w:rFonts w:ascii="Times New Roman" w:eastAsia="Times New Roman" w:hAnsi="Times New Roman" w:cs="Times New Roman"/>
          <w:color w:val="auto"/>
          <w:sz w:val="24"/>
          <w:szCs w:val="24"/>
        </w:rPr>
        <w:t>Heemst</w:t>
      </w:r>
      <w:proofErr w:type="spellEnd"/>
      <w:r w:rsidRPr="000A15FC">
        <w:rPr>
          <w:rFonts w:ascii="Times New Roman" w:eastAsia="Times New Roman" w:hAnsi="Times New Roman" w:cs="Times New Roman"/>
          <w:color w:val="auto"/>
          <w:sz w:val="24"/>
          <w:szCs w:val="24"/>
        </w:rPr>
        <w:t xml:space="preserve">, H.D.J. 1986. </w:t>
      </w:r>
      <w:proofErr w:type="gramStart"/>
      <w:r w:rsidRPr="000A15FC">
        <w:rPr>
          <w:rFonts w:ascii="Times New Roman" w:eastAsia="Times New Roman" w:hAnsi="Times New Roman" w:cs="Times New Roman"/>
          <w:color w:val="auto"/>
          <w:sz w:val="24"/>
          <w:szCs w:val="24"/>
        </w:rPr>
        <w:t>The distribution of dry matter during growth of a potato crop.</w:t>
      </w:r>
      <w:proofErr w:type="gramEnd"/>
      <w:r w:rsidRPr="000A15FC">
        <w:rPr>
          <w:rFonts w:ascii="Times New Roman" w:eastAsia="Times New Roman" w:hAnsi="Times New Roman" w:cs="Times New Roman"/>
          <w:color w:val="auto"/>
          <w:sz w:val="24"/>
          <w:szCs w:val="24"/>
        </w:rPr>
        <w:t xml:space="preserve"> Potato Res.</w:t>
      </w:r>
      <w:r w:rsidR="001A5EDE"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 xml:space="preserve">29, 55-66.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w:t>
      </w:r>
      <w:r w:rsidR="001A5EDE" w:rsidRPr="000A15FC">
        <w:rPr>
          <w:rFonts w:ascii="Times New Roman" w:eastAsia="Times New Roman" w:hAnsi="Times New Roman" w:cs="Times New Roman"/>
          <w:color w:val="auto"/>
          <w:sz w:val="24"/>
          <w:szCs w:val="24"/>
        </w:rPr>
        <w:t xml:space="preserve"> </w:t>
      </w:r>
      <w:hyperlink r:id="rId83">
        <w:r w:rsidRPr="000A15FC">
          <w:rPr>
            <w:rFonts w:ascii="Times New Roman" w:eastAsia="Times New Roman" w:hAnsi="Times New Roman" w:cs="Times New Roman"/>
            <w:color w:val="auto"/>
            <w:sz w:val="24"/>
            <w:szCs w:val="24"/>
          </w:rPr>
          <w:t>10.1007/BF02361981</w:t>
        </w:r>
      </w:hyperlink>
      <w:hyperlink r:id="rId84"/>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proofErr w:type="spellStart"/>
      <w:r w:rsidRPr="000A15FC">
        <w:rPr>
          <w:rFonts w:ascii="Times New Roman" w:eastAsia="Times New Roman" w:hAnsi="Times New Roman" w:cs="Times New Roman"/>
          <w:color w:val="auto"/>
          <w:sz w:val="24"/>
          <w:szCs w:val="24"/>
        </w:rPr>
        <w:t>Vansickle</w:t>
      </w:r>
      <w:proofErr w:type="spellEnd"/>
      <w:r w:rsidRPr="000A15FC">
        <w:rPr>
          <w:rFonts w:ascii="Times New Roman" w:eastAsia="Times New Roman" w:hAnsi="Times New Roman" w:cs="Times New Roman"/>
          <w:color w:val="auto"/>
          <w:sz w:val="24"/>
          <w:szCs w:val="24"/>
        </w:rPr>
        <w:t xml:space="preserve">, J. 1977. </w:t>
      </w:r>
      <w:proofErr w:type="gramStart"/>
      <w:r w:rsidRPr="000A15FC">
        <w:rPr>
          <w:rFonts w:ascii="Times New Roman" w:eastAsia="Times New Roman" w:hAnsi="Times New Roman" w:cs="Times New Roman"/>
          <w:color w:val="auto"/>
          <w:sz w:val="24"/>
          <w:szCs w:val="24"/>
        </w:rPr>
        <w:t xml:space="preserve">Attrition in distributed </w:t>
      </w:r>
      <w:r w:rsidR="001A5EDE" w:rsidRPr="000A15FC">
        <w:rPr>
          <w:rFonts w:ascii="Times New Roman" w:eastAsia="Times New Roman" w:hAnsi="Times New Roman" w:cs="Times New Roman"/>
          <w:color w:val="auto"/>
          <w:sz w:val="24"/>
          <w:szCs w:val="24"/>
        </w:rPr>
        <w:t>delay models.</w:t>
      </w:r>
      <w:proofErr w:type="gramEnd"/>
      <w:r w:rsidR="001A5EDE" w:rsidRPr="000A15FC">
        <w:rPr>
          <w:rFonts w:ascii="Times New Roman" w:eastAsia="Times New Roman" w:hAnsi="Times New Roman" w:cs="Times New Roman"/>
          <w:color w:val="auto"/>
          <w:sz w:val="24"/>
          <w:szCs w:val="24"/>
        </w:rPr>
        <w:t xml:space="preserve"> IEEE Trans. Syst.</w:t>
      </w:r>
      <w:r w:rsidR="00F574A3"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 xml:space="preserve"> Man</w:t>
      </w:r>
      <w:r w:rsidR="00F574A3" w:rsidRPr="000A15FC">
        <w:rPr>
          <w:rFonts w:ascii="Times New Roman" w:eastAsia="Times New Roman" w:hAnsi="Times New Roman" w:cs="Times New Roman"/>
          <w:color w:val="auto"/>
          <w:sz w:val="24"/>
          <w:szCs w:val="24"/>
        </w:rPr>
        <w:t>,</w:t>
      </w:r>
      <w:r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Cybern</w:t>
      </w:r>
      <w:proofErr w:type="spellEnd"/>
      <w:r w:rsidRPr="000A15FC">
        <w:rPr>
          <w:rFonts w:ascii="Times New Roman" w:eastAsia="Times New Roman" w:hAnsi="Times New Roman" w:cs="Times New Roman"/>
          <w:color w:val="auto"/>
          <w:sz w:val="24"/>
          <w:szCs w:val="24"/>
        </w:rPr>
        <w:t xml:space="preserve">. SMC-7, 635-638.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w:t>
      </w:r>
      <w:r w:rsidR="001A5EDE" w:rsidRPr="000A15FC">
        <w:rPr>
          <w:rFonts w:ascii="Times New Roman" w:eastAsia="Times New Roman" w:hAnsi="Times New Roman" w:cs="Times New Roman"/>
          <w:color w:val="auto"/>
          <w:sz w:val="24"/>
          <w:szCs w:val="24"/>
        </w:rPr>
        <w:t xml:space="preserve"> </w:t>
      </w:r>
      <w:hyperlink r:id="rId85">
        <w:r w:rsidRPr="000A15FC">
          <w:rPr>
            <w:rFonts w:ascii="Times New Roman" w:eastAsia="Times New Roman" w:hAnsi="Times New Roman" w:cs="Times New Roman"/>
            <w:color w:val="auto"/>
            <w:sz w:val="24"/>
            <w:szCs w:val="24"/>
          </w:rPr>
          <w:t>10.1109/TSMC.1977.4309800</w:t>
        </w:r>
      </w:hyperlink>
      <w:hyperlink r:id="rId86"/>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Warren, J. 1981. </w:t>
      </w:r>
      <w:proofErr w:type="gramStart"/>
      <w:r w:rsidRPr="000A15FC">
        <w:rPr>
          <w:rFonts w:ascii="Times New Roman" w:eastAsia="Times New Roman" w:hAnsi="Times New Roman" w:cs="Times New Roman"/>
          <w:color w:val="auto"/>
          <w:sz w:val="24"/>
          <w:szCs w:val="24"/>
        </w:rPr>
        <w:t>Analysis of growth, photosynthesis and light interception for single plants and stands.</w:t>
      </w:r>
      <w:proofErr w:type="gramEnd"/>
      <w:r w:rsidRPr="000A15FC">
        <w:rPr>
          <w:rFonts w:ascii="Times New Roman" w:eastAsia="Times New Roman" w:hAnsi="Times New Roman" w:cs="Times New Roman"/>
          <w:color w:val="auto"/>
          <w:sz w:val="24"/>
          <w:szCs w:val="24"/>
        </w:rPr>
        <w:t xml:space="preserve"> Ann. Bot.</w:t>
      </w:r>
      <w:r w:rsidR="00A02C8F"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48, 507-512.</w:t>
      </w:r>
    </w:p>
    <w:p w:rsidR="000A15FC" w:rsidRDefault="000A15FC" w:rsidP="000A15FC">
      <w:pPr>
        <w:spacing w:after="0" w:line="360" w:lineRule="auto"/>
        <w:jc w:val="both"/>
        <w:rPr>
          <w:rFonts w:ascii="Times New Roman" w:eastAsia="Times New Roman" w:hAnsi="Times New Roman" w:cs="Times New Roman"/>
          <w:color w:val="auto"/>
          <w:sz w:val="24"/>
          <w:szCs w:val="24"/>
        </w:rPr>
      </w:pPr>
    </w:p>
    <w:p w:rsidR="00ED5691" w:rsidRPr="000A15FC" w:rsidRDefault="004F385E" w:rsidP="000A15FC">
      <w:pPr>
        <w:spacing w:after="0" w:line="360" w:lineRule="auto"/>
        <w:jc w:val="both"/>
        <w:rPr>
          <w:rFonts w:ascii="Times New Roman" w:hAnsi="Times New Roman" w:cs="Times New Roman"/>
          <w:color w:val="auto"/>
        </w:rPr>
      </w:pPr>
      <w:r w:rsidRPr="000A15FC">
        <w:rPr>
          <w:rFonts w:ascii="Times New Roman" w:eastAsia="Times New Roman" w:hAnsi="Times New Roman" w:cs="Times New Roman"/>
          <w:color w:val="auto"/>
          <w:sz w:val="24"/>
          <w:szCs w:val="24"/>
        </w:rPr>
        <w:t xml:space="preserve">Wood, P. 1967. </w:t>
      </w:r>
      <w:proofErr w:type="gramStart"/>
      <w:r w:rsidRPr="000A15FC">
        <w:rPr>
          <w:rFonts w:ascii="Times New Roman" w:eastAsia="Times New Roman" w:hAnsi="Times New Roman" w:cs="Times New Roman"/>
          <w:color w:val="auto"/>
          <w:sz w:val="24"/>
          <w:szCs w:val="24"/>
        </w:rPr>
        <w:t>Algebraic model of the lactation curve in cattle.</w:t>
      </w:r>
      <w:proofErr w:type="gramEnd"/>
      <w:r w:rsidRPr="000A15FC">
        <w:rPr>
          <w:rFonts w:ascii="Times New Roman" w:eastAsia="Times New Roman" w:hAnsi="Times New Roman" w:cs="Times New Roman"/>
          <w:color w:val="auto"/>
          <w:sz w:val="24"/>
          <w:szCs w:val="24"/>
        </w:rPr>
        <w:t xml:space="preserve"> Nature</w:t>
      </w:r>
      <w:r w:rsidR="00A02C8F" w:rsidRPr="000A15FC">
        <w:rPr>
          <w:rFonts w:ascii="Times New Roman" w:eastAsia="Times New Roman" w:hAnsi="Times New Roman" w:cs="Times New Roman"/>
          <w:color w:val="auto"/>
          <w:sz w:val="24"/>
          <w:szCs w:val="24"/>
        </w:rPr>
        <w:t xml:space="preserve"> </w:t>
      </w:r>
      <w:r w:rsidRPr="000A15FC">
        <w:rPr>
          <w:rFonts w:ascii="Times New Roman" w:eastAsia="Times New Roman" w:hAnsi="Times New Roman" w:cs="Times New Roman"/>
          <w:color w:val="auto"/>
          <w:sz w:val="24"/>
          <w:szCs w:val="24"/>
        </w:rPr>
        <w:t>216, 164-165.</w:t>
      </w:r>
      <w:r w:rsidR="00A02C8F" w:rsidRPr="000A15FC">
        <w:rPr>
          <w:rFonts w:ascii="Times New Roman" w:eastAsia="Times New Roman" w:hAnsi="Times New Roman" w:cs="Times New Roman"/>
          <w:color w:val="auto"/>
          <w:sz w:val="24"/>
          <w:szCs w:val="24"/>
        </w:rPr>
        <w:t xml:space="preserve"> </w:t>
      </w:r>
      <w:proofErr w:type="spellStart"/>
      <w:r w:rsidRPr="000A15FC">
        <w:rPr>
          <w:rFonts w:ascii="Times New Roman" w:eastAsia="Times New Roman" w:hAnsi="Times New Roman" w:cs="Times New Roman"/>
          <w:color w:val="auto"/>
          <w:sz w:val="24"/>
          <w:szCs w:val="24"/>
        </w:rPr>
        <w:t>Doi</w:t>
      </w:r>
      <w:proofErr w:type="spellEnd"/>
      <w:r w:rsidRPr="000A15FC">
        <w:rPr>
          <w:rFonts w:ascii="Times New Roman" w:eastAsia="Times New Roman" w:hAnsi="Times New Roman" w:cs="Times New Roman"/>
          <w:color w:val="auto"/>
          <w:sz w:val="24"/>
          <w:szCs w:val="24"/>
        </w:rPr>
        <w:t xml:space="preserve">: </w:t>
      </w:r>
      <w:hyperlink r:id="rId87">
        <w:r w:rsidRPr="000A15FC">
          <w:rPr>
            <w:rFonts w:ascii="Times New Roman" w:eastAsia="Times New Roman" w:hAnsi="Times New Roman" w:cs="Times New Roman"/>
            <w:color w:val="auto"/>
            <w:sz w:val="24"/>
            <w:szCs w:val="24"/>
          </w:rPr>
          <w:t>10.1038/216164a0</w:t>
        </w:r>
      </w:hyperlink>
      <w:hyperlink r:id="rId88"/>
    </w:p>
    <w:sectPr w:rsidR="00ED5691" w:rsidRPr="000A15FC">
      <w:headerReference w:type="default" r:id="rId89"/>
      <w:footerReference w:type="default" r:id="rId90"/>
      <w:pgSz w:w="11906" w:h="16837"/>
      <w:pgMar w:top="1701" w:right="1701" w:bottom="1701"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450" w:rsidRDefault="00015450">
      <w:pPr>
        <w:spacing w:after="0" w:line="240" w:lineRule="auto"/>
      </w:pPr>
      <w:r>
        <w:separator/>
      </w:r>
    </w:p>
  </w:endnote>
  <w:endnote w:type="continuationSeparator" w:id="0">
    <w:p w:rsidR="00015450" w:rsidRDefault="00015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85E" w:rsidRDefault="00015450">
    <w:pPr>
      <w:tabs>
        <w:tab w:val="center" w:pos="4419"/>
        <w:tab w:val="right" w:pos="8838"/>
      </w:tabs>
      <w:spacing w:after="708" w:line="240" w:lineRule="auto"/>
    </w:pPr>
    <w:hyperlink r:id="r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450" w:rsidRDefault="00015450">
      <w:pPr>
        <w:spacing w:after="0" w:line="240" w:lineRule="auto"/>
      </w:pPr>
      <w:r>
        <w:separator/>
      </w:r>
    </w:p>
  </w:footnote>
  <w:footnote w:type="continuationSeparator" w:id="0">
    <w:p w:rsidR="00015450" w:rsidRDefault="000154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85E" w:rsidRDefault="00015450">
    <w:pPr>
      <w:tabs>
        <w:tab w:val="center" w:pos="4419"/>
        <w:tab w:val="right" w:pos="8838"/>
      </w:tabs>
      <w:spacing w:before="708" w:after="0" w:line="240" w:lineRule="auto"/>
    </w:pPr>
    <w:hyperlink r:id="r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D5691"/>
    <w:rsid w:val="00015450"/>
    <w:rsid w:val="000A15FC"/>
    <w:rsid w:val="000E572A"/>
    <w:rsid w:val="00160FC8"/>
    <w:rsid w:val="001A5EDE"/>
    <w:rsid w:val="003F1817"/>
    <w:rsid w:val="004F385E"/>
    <w:rsid w:val="005D632C"/>
    <w:rsid w:val="00721AA9"/>
    <w:rsid w:val="00756E25"/>
    <w:rsid w:val="009634DA"/>
    <w:rsid w:val="00A02C8F"/>
    <w:rsid w:val="00AC6506"/>
    <w:rsid w:val="00D8099A"/>
    <w:rsid w:val="00ED5691"/>
    <w:rsid w:val="00F574A3"/>
    <w:rsid w:val="00F95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after="0" w:line="240" w:lineRule="auto"/>
      <w:jc w:val="center"/>
      <w:outlineLvl w:val="0"/>
    </w:pPr>
    <w:rPr>
      <w:rFonts w:ascii="Times New Roman" w:eastAsia="Times New Roman" w:hAnsi="Times New Roman" w:cs="Times New Roman"/>
      <w:b/>
      <w:sz w:val="24"/>
      <w:szCs w:val="24"/>
    </w:rPr>
  </w:style>
  <w:style w:type="paragraph" w:styleId="Ttulo2">
    <w:name w:val="heading 2"/>
    <w:basedOn w:val="Normal"/>
    <w:next w:val="Normal"/>
    <w:pPr>
      <w:keepNext/>
      <w:keepLines/>
      <w:spacing w:before="400" w:line="240" w:lineRule="auto"/>
      <w:ind w:left="576" w:hanging="576"/>
      <w:outlineLvl w:val="1"/>
    </w:pPr>
    <w:rPr>
      <w:b/>
      <w:sz w:val="32"/>
      <w:szCs w:val="32"/>
    </w:rPr>
  </w:style>
  <w:style w:type="paragraph" w:styleId="Ttulo3">
    <w:name w:val="heading 3"/>
    <w:basedOn w:val="Normal"/>
    <w:next w:val="Normal"/>
    <w:pPr>
      <w:keepNext/>
      <w:keepLines/>
      <w:spacing w:before="400" w:line="240" w:lineRule="auto"/>
      <w:ind w:left="720" w:hanging="720"/>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00" w:after="0"/>
      <w:ind w:left="2993" w:hanging="1008"/>
      <w:outlineLvl w:val="4"/>
    </w:pPr>
    <w:rPr>
      <w:color w:val="243F61"/>
    </w:rPr>
  </w:style>
  <w:style w:type="paragraph" w:styleId="Ttulo6">
    <w:name w:val="heading 6"/>
    <w:basedOn w:val="Normal"/>
    <w:next w:val="Normal"/>
    <w:pPr>
      <w:keepNext/>
      <w:keepLines/>
      <w:spacing w:before="200" w:after="0"/>
      <w:ind w:left="3137" w:hanging="1152"/>
      <w:outlineLvl w:val="5"/>
    </w:pPr>
    <w:rPr>
      <w:rFonts w:ascii="Calibri" w:eastAsia="Calibri" w:hAnsi="Calibri" w:cs="Calibri"/>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C65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5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after="0" w:line="240" w:lineRule="auto"/>
      <w:jc w:val="center"/>
      <w:outlineLvl w:val="0"/>
    </w:pPr>
    <w:rPr>
      <w:rFonts w:ascii="Times New Roman" w:eastAsia="Times New Roman" w:hAnsi="Times New Roman" w:cs="Times New Roman"/>
      <w:b/>
      <w:sz w:val="24"/>
      <w:szCs w:val="24"/>
    </w:rPr>
  </w:style>
  <w:style w:type="paragraph" w:styleId="Ttulo2">
    <w:name w:val="heading 2"/>
    <w:basedOn w:val="Normal"/>
    <w:next w:val="Normal"/>
    <w:pPr>
      <w:keepNext/>
      <w:keepLines/>
      <w:spacing w:before="400" w:line="240" w:lineRule="auto"/>
      <w:ind w:left="576" w:hanging="576"/>
      <w:outlineLvl w:val="1"/>
    </w:pPr>
    <w:rPr>
      <w:b/>
      <w:sz w:val="32"/>
      <w:szCs w:val="32"/>
    </w:rPr>
  </w:style>
  <w:style w:type="paragraph" w:styleId="Ttulo3">
    <w:name w:val="heading 3"/>
    <w:basedOn w:val="Normal"/>
    <w:next w:val="Normal"/>
    <w:pPr>
      <w:keepNext/>
      <w:keepLines/>
      <w:spacing w:before="400" w:line="240" w:lineRule="auto"/>
      <w:ind w:left="720" w:hanging="720"/>
      <w:outlineLvl w:val="2"/>
    </w:pPr>
    <w:rPr>
      <w:b/>
      <w:sz w:val="28"/>
      <w:szCs w:val="28"/>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00" w:after="0"/>
      <w:ind w:left="2993" w:hanging="1008"/>
      <w:outlineLvl w:val="4"/>
    </w:pPr>
    <w:rPr>
      <w:color w:val="243F61"/>
    </w:rPr>
  </w:style>
  <w:style w:type="paragraph" w:styleId="Ttulo6">
    <w:name w:val="heading 6"/>
    <w:basedOn w:val="Normal"/>
    <w:next w:val="Normal"/>
    <w:pPr>
      <w:keepNext/>
      <w:keepLines/>
      <w:spacing w:before="200" w:after="0"/>
      <w:ind w:left="3137" w:hanging="1152"/>
      <w:outlineLvl w:val="5"/>
    </w:pPr>
    <w:rPr>
      <w:rFonts w:ascii="Calibri" w:eastAsia="Calibri" w:hAnsi="Calibri" w:cs="Calibri"/>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C65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5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66012">
      <w:bodyDiv w:val="1"/>
      <w:marLeft w:val="0"/>
      <w:marRight w:val="0"/>
      <w:marTop w:val="0"/>
      <w:marBottom w:val="0"/>
      <w:divBdr>
        <w:top w:val="none" w:sz="0" w:space="0" w:color="auto"/>
        <w:left w:val="none" w:sz="0" w:space="0" w:color="auto"/>
        <w:bottom w:val="none" w:sz="0" w:space="0" w:color="auto"/>
        <w:right w:val="none" w:sz="0" w:space="0" w:color="auto"/>
      </w:divBdr>
    </w:div>
    <w:div w:id="1526021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dx.doi.org/10.1093/aob/mcn050" TargetMode="External"/><Relationship Id="rId63" Type="http://schemas.openxmlformats.org/officeDocument/2006/relationships/hyperlink" Target="http://dx.doi.org/10.1007/978-3-662-05214-3" TargetMode="External"/><Relationship Id="rId68" Type="http://schemas.openxmlformats.org/officeDocument/2006/relationships/hyperlink" Target="http://doi.org/10.1007/s40011-014-0398-4" TargetMode="External"/><Relationship Id="rId76" Type="http://schemas.openxmlformats.org/officeDocument/2006/relationships/hyperlink" Target="http://doi.org/10.1007/s12230-012-9297-5" TargetMode="External"/><Relationship Id="rId84" Type="http://schemas.openxmlformats.org/officeDocument/2006/relationships/hyperlink" Target="http://doi.org/10.1007/BF02361981" TargetMode="External"/><Relationship Id="rId89" Type="http://schemas.openxmlformats.org/officeDocument/2006/relationships/header" Target="header1.xml"/><Relationship Id="rId7" Type="http://schemas.openxmlformats.org/officeDocument/2006/relationships/hyperlink" Target="mailto:tmsaldanav@unal.edu.co" TargetMode="External"/><Relationship Id="rId71" Type="http://schemas.openxmlformats.org/officeDocument/2006/relationships/hyperlink" Target="http://dx.doi.org/10.1016/j.ecolmodel.2011.08.003" TargetMode="External"/><Relationship Id="rId9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dx.doi.org/10.1038/npg.els.0001304" TargetMode="External"/><Relationship Id="rId66" Type="http://schemas.openxmlformats.org/officeDocument/2006/relationships/hyperlink" Target="http://dx.doi.org/10.1109/TSMC.1976.4309549" TargetMode="External"/><Relationship Id="rId74" Type="http://schemas.openxmlformats.org/officeDocument/2006/relationships/hyperlink" Target="http://dx.doi.org/10.1002/9780470316856" TargetMode="External"/><Relationship Id="rId79" Type="http://schemas.openxmlformats.org/officeDocument/2006/relationships/hyperlink" Target="http://doi.org/10.1016/j.scienta.2005.01.029" TargetMode="External"/><Relationship Id="rId87" Type="http://schemas.openxmlformats.org/officeDocument/2006/relationships/hyperlink" Target="http://dx.doi.org/10.1038/216164a0" TargetMode="External"/><Relationship Id="rId5" Type="http://schemas.openxmlformats.org/officeDocument/2006/relationships/footnotes" Target="footnotes.xml"/><Relationship Id="rId61" Type="http://schemas.openxmlformats.org/officeDocument/2006/relationships/hyperlink" Target="http://dx.doi.org/10.1006/anbo.1996.0027" TargetMode="External"/><Relationship Id="rId82" Type="http://schemas.openxmlformats.org/officeDocument/2006/relationships/hyperlink" Target="http://doi.org/10.1016/j.scienta.2005.01.021" TargetMode="External"/><Relationship Id="rId90"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dx.doi.org/10.1093/aob/mcn050" TargetMode="External"/><Relationship Id="rId64" Type="http://schemas.openxmlformats.org/officeDocument/2006/relationships/hyperlink" Target="http://dx.doi.org/10.1007/978-3-662-05214-3" TargetMode="External"/><Relationship Id="rId69" Type="http://schemas.openxmlformats.org/officeDocument/2006/relationships/hyperlink" Target="http://www.r-project.org" TargetMode="External"/><Relationship Id="rId77" Type="http://schemas.openxmlformats.org/officeDocument/2006/relationships/hyperlink" Target="http://dx.doi.org/10.1007/b98952" TargetMode="External"/><Relationship Id="rId8" Type="http://schemas.openxmlformats.org/officeDocument/2006/relationships/hyperlink" Target="mailto:tmsaldanav@unal.edu.co" TargetMode="External"/><Relationship Id="rId51" Type="http://schemas.openxmlformats.org/officeDocument/2006/relationships/image" Target="media/image43.png"/><Relationship Id="rId72" Type="http://schemas.openxmlformats.org/officeDocument/2006/relationships/hyperlink" Target="http://dx.doi.org/10.1016/j.ecolmodel.2011.08.003" TargetMode="External"/><Relationship Id="rId80" Type="http://schemas.openxmlformats.org/officeDocument/2006/relationships/hyperlink" Target="http://doi.org/10.1016/j.scienta.2005.01.029" TargetMode="External"/><Relationship Id="rId85" Type="http://schemas.openxmlformats.org/officeDocument/2006/relationships/hyperlink" Target="http://doi.org/10.1109/TSMC.1977.430980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dx.doi.org/10.18637/jss.v033.i02" TargetMode="External"/><Relationship Id="rId67" Type="http://schemas.openxmlformats.org/officeDocument/2006/relationships/hyperlink" Target="http://doi.org/10.1007/s40011-014-0398-4"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dx.doi.org/10.1006/anbo.1996.0027" TargetMode="External"/><Relationship Id="rId70" Type="http://schemas.openxmlformats.org/officeDocument/2006/relationships/hyperlink" Target="http://www.r-project.org" TargetMode="External"/><Relationship Id="rId75" Type="http://schemas.openxmlformats.org/officeDocument/2006/relationships/hyperlink" Target="http://doi.org/10.1007/s12230-012-9297-5" TargetMode="External"/><Relationship Id="rId83" Type="http://schemas.openxmlformats.org/officeDocument/2006/relationships/hyperlink" Target="http://doi.org/10.1007/BF02361981" TargetMode="External"/><Relationship Id="rId88" Type="http://schemas.openxmlformats.org/officeDocument/2006/relationships/hyperlink" Target="http://dx.doi.org/10.1038/216164a0" TargetMode="Externa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dx.doi.org/10.1038/npg.els.0001304"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dx.doi.org/10.18637/jss.v033.i02" TargetMode="External"/><Relationship Id="rId65" Type="http://schemas.openxmlformats.org/officeDocument/2006/relationships/hyperlink" Target="http://dx.doi.org/10.1109/TSMC.1976.4309549" TargetMode="External"/><Relationship Id="rId73" Type="http://schemas.openxmlformats.org/officeDocument/2006/relationships/hyperlink" Target="http://dx.doi.org/10.1002/9780470316856" TargetMode="External"/><Relationship Id="rId78" Type="http://schemas.openxmlformats.org/officeDocument/2006/relationships/hyperlink" Target="http://dx.doi.org/10.1007/b98952" TargetMode="External"/><Relationship Id="rId81" Type="http://schemas.openxmlformats.org/officeDocument/2006/relationships/hyperlink" Target="http://doi.org/10.1016/j.scienta.2005.01.021" TargetMode="External"/><Relationship Id="rId86" Type="http://schemas.openxmlformats.org/officeDocument/2006/relationships/hyperlink" Target="http://doi.org/10.1109/TSMC.1977.4309800" TargetMode="Externa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dx.doi.org/10.1038/216164a0"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dx.doi.org/10.1038/216164a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466</TotalTime>
  <Pages>18</Pages>
  <Words>4973</Words>
  <Characters>28349</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UNAL</cp:lastModifiedBy>
  <cp:revision>9</cp:revision>
  <dcterms:created xsi:type="dcterms:W3CDTF">2015-12-30T16:06:00Z</dcterms:created>
  <dcterms:modified xsi:type="dcterms:W3CDTF">2016-01-15T17:25:00Z</dcterms:modified>
</cp:coreProperties>
</file>