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DB6" w:rsidRPr="00C62DB6" w:rsidRDefault="00C62DB6" w:rsidP="00C62DB6">
      <w:pPr>
        <w:jc w:val="both"/>
        <w:rPr>
          <w:lang w:val="en-US"/>
        </w:rPr>
      </w:pPr>
      <w:r w:rsidRPr="00C62DB6">
        <w:rPr>
          <w:b/>
          <w:lang w:val="en-US"/>
        </w:rPr>
        <w:t>To cite this article:</w:t>
      </w:r>
      <w:r w:rsidRPr="00C62DB6">
        <w:rPr>
          <w:lang w:val="en-US"/>
        </w:rPr>
        <w:t xml:space="preserve"> </w:t>
      </w:r>
      <w:proofErr w:type="spellStart"/>
      <w:r w:rsidRPr="00C62DB6">
        <w:rPr>
          <w:lang w:val="en-US"/>
        </w:rPr>
        <w:t>Tofiño</w:t>
      </w:r>
      <w:proofErr w:type="spellEnd"/>
      <w:r w:rsidRPr="00C62DB6">
        <w:rPr>
          <w:lang w:val="en-US"/>
        </w:rPr>
        <w:t xml:space="preserve">, A., A. </w:t>
      </w:r>
      <w:proofErr w:type="spellStart"/>
      <w:r w:rsidRPr="00C62DB6">
        <w:rPr>
          <w:lang w:val="en-US"/>
        </w:rPr>
        <w:t>Melo</w:t>
      </w:r>
      <w:proofErr w:type="spellEnd"/>
      <w:r w:rsidRPr="00C62DB6">
        <w:rPr>
          <w:lang w:val="en-US"/>
        </w:rPr>
        <w:t xml:space="preserve"> R., Y. </w:t>
      </w:r>
      <w:proofErr w:type="spellStart"/>
      <w:r w:rsidRPr="00C62DB6">
        <w:rPr>
          <w:lang w:val="en-US"/>
        </w:rPr>
        <w:t>Ruidiaz</w:t>
      </w:r>
      <w:proofErr w:type="spellEnd"/>
      <w:r w:rsidRPr="00C62DB6">
        <w:rPr>
          <w:lang w:val="en-US"/>
        </w:rPr>
        <w:t xml:space="preserve">, and S. </w:t>
      </w:r>
      <w:proofErr w:type="spellStart"/>
      <w:r w:rsidRPr="00C62DB6">
        <w:rPr>
          <w:lang w:val="en-US"/>
        </w:rPr>
        <w:t>Lissbrant</w:t>
      </w:r>
      <w:proofErr w:type="spellEnd"/>
      <w:r w:rsidRPr="00C62DB6">
        <w:rPr>
          <w:lang w:val="en-US"/>
        </w:rPr>
        <w:t xml:space="preserve">. 2015. Evaluation of the potential dietary impact of the implementation of nutritionally improved crops in rural areas of the department of Cesar. </w:t>
      </w:r>
      <w:proofErr w:type="spellStart"/>
      <w:proofErr w:type="gramStart"/>
      <w:r w:rsidRPr="00C62DB6">
        <w:rPr>
          <w:lang w:val="en-US"/>
        </w:rPr>
        <w:t>Agron</w:t>
      </w:r>
      <w:proofErr w:type="spellEnd"/>
      <w:r w:rsidRPr="00C62DB6">
        <w:rPr>
          <w:lang w:val="en-US"/>
        </w:rPr>
        <w:t>.</w:t>
      </w:r>
      <w:proofErr w:type="gramEnd"/>
      <w:r w:rsidRPr="00C62DB6">
        <w:rPr>
          <w:lang w:val="en-US"/>
        </w:rPr>
        <w:t xml:space="preserve"> </w:t>
      </w:r>
      <w:proofErr w:type="spellStart"/>
      <w:proofErr w:type="gramStart"/>
      <w:r w:rsidRPr="00C62DB6">
        <w:rPr>
          <w:lang w:val="en-US"/>
        </w:rPr>
        <w:t>Colomb</w:t>
      </w:r>
      <w:proofErr w:type="spellEnd"/>
      <w:r w:rsidRPr="00C62DB6">
        <w:rPr>
          <w:lang w:val="en-US"/>
        </w:rPr>
        <w:t>.</w:t>
      </w:r>
      <w:proofErr w:type="gramEnd"/>
      <w:r w:rsidRPr="00C62DB6">
        <w:rPr>
          <w:lang w:val="en-US"/>
        </w:rPr>
        <w:t xml:space="preserve"> </w:t>
      </w:r>
      <w:proofErr w:type="gramStart"/>
      <w:r w:rsidRPr="00C62DB6">
        <w:rPr>
          <w:lang w:val="en-US"/>
        </w:rPr>
        <w:t>33(3).</w:t>
      </w:r>
      <w:proofErr w:type="gramEnd"/>
      <w:r w:rsidRPr="00C62DB6">
        <w:rPr>
          <w:lang w:val="en-US"/>
        </w:rPr>
        <w:t xml:space="preserve"> </w:t>
      </w:r>
      <w:proofErr w:type="spellStart"/>
      <w:r w:rsidRPr="00C62DB6">
        <w:rPr>
          <w:lang w:val="en-US"/>
        </w:rPr>
        <w:t>Doi</w:t>
      </w:r>
      <w:proofErr w:type="spellEnd"/>
      <w:r w:rsidRPr="00C62DB6">
        <w:rPr>
          <w:lang w:val="en-US"/>
        </w:rPr>
        <w:t>: 10.15446/agron.colomb.v33n3.51984</w:t>
      </w:r>
    </w:p>
    <w:p w:rsidR="00C62DB6" w:rsidRPr="00C62DB6" w:rsidRDefault="00C62DB6" w:rsidP="00C62DB6">
      <w:pPr>
        <w:spacing w:line="360" w:lineRule="auto"/>
        <w:jc w:val="center"/>
        <w:rPr>
          <w:b/>
          <w:lang w:val="en-US"/>
        </w:rPr>
      </w:pPr>
    </w:p>
    <w:p w:rsidR="00072544" w:rsidRPr="00C62DB6" w:rsidRDefault="00072544" w:rsidP="00C62DB6">
      <w:pPr>
        <w:jc w:val="center"/>
        <w:rPr>
          <w:b/>
          <w:sz w:val="28"/>
          <w:szCs w:val="28"/>
          <w:lang w:val="en-US"/>
        </w:rPr>
      </w:pPr>
      <w:r w:rsidRPr="00C62DB6">
        <w:rPr>
          <w:b/>
          <w:sz w:val="28"/>
          <w:szCs w:val="28"/>
          <w:lang w:val="en-US"/>
        </w:rPr>
        <w:t>Evaluation of the potential dietary impact of the implementation of nutritionally improved crops in rural areas of the department of Cesar</w:t>
      </w:r>
    </w:p>
    <w:p w:rsidR="004D0286" w:rsidRPr="00C62DB6" w:rsidRDefault="004D0286" w:rsidP="00C6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lang w:val="en-US" w:eastAsia="es-CO"/>
        </w:rPr>
      </w:pPr>
    </w:p>
    <w:p w:rsidR="004D0286" w:rsidRPr="00C62DB6" w:rsidRDefault="004D0286" w:rsidP="00C6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0"/>
          <w:lang w:val="es-CO" w:eastAsia="es-CO"/>
        </w:rPr>
      </w:pPr>
      <w:r w:rsidRPr="00C62DB6">
        <w:rPr>
          <w:b/>
          <w:sz w:val="28"/>
          <w:szCs w:val="28"/>
          <w:lang w:eastAsia="es-CO"/>
        </w:rPr>
        <w:t>Evaluación del impacto potencial en la dieta de la aplicación de cultivos mejorados nutricionalmente en zonas rurales del departamento del Cesar</w:t>
      </w:r>
    </w:p>
    <w:p w:rsidR="00940A02" w:rsidRPr="00C62DB6" w:rsidRDefault="00940A02" w:rsidP="00C62DB6">
      <w:pPr>
        <w:spacing w:line="360" w:lineRule="auto"/>
        <w:jc w:val="center"/>
        <w:rPr>
          <w:b/>
          <w:lang w:val="es-CO"/>
        </w:rPr>
      </w:pPr>
    </w:p>
    <w:p w:rsidR="00E46122" w:rsidRPr="00C62DB6" w:rsidRDefault="007A3B8A" w:rsidP="00C62DB6">
      <w:pPr>
        <w:spacing w:line="360" w:lineRule="auto"/>
        <w:jc w:val="center"/>
        <w:rPr>
          <w:b/>
          <w:vertAlign w:val="superscript"/>
        </w:rPr>
      </w:pPr>
      <w:r w:rsidRPr="00C62DB6">
        <w:rPr>
          <w:b/>
        </w:rPr>
        <w:t>Adriana Tofiño</w:t>
      </w:r>
      <w:r w:rsidR="00C62DB6" w:rsidRPr="00C62DB6">
        <w:rPr>
          <w:b/>
          <w:vertAlign w:val="superscript"/>
        </w:rPr>
        <w:t>1, 2</w:t>
      </w:r>
      <w:r w:rsidR="006A7D5E" w:rsidRPr="00C62DB6">
        <w:rPr>
          <w:b/>
        </w:rPr>
        <w:t>,</w:t>
      </w:r>
      <w:r w:rsidRPr="00C62DB6">
        <w:rPr>
          <w:b/>
        </w:rPr>
        <w:t xml:space="preserve"> </w:t>
      </w:r>
      <w:proofErr w:type="spellStart"/>
      <w:r w:rsidRPr="00C62DB6">
        <w:rPr>
          <w:b/>
        </w:rPr>
        <w:t>Aslenis</w:t>
      </w:r>
      <w:proofErr w:type="spellEnd"/>
      <w:r w:rsidRPr="00C62DB6">
        <w:rPr>
          <w:b/>
        </w:rPr>
        <w:t xml:space="preserve"> Melo R.</w:t>
      </w:r>
      <w:r w:rsidR="00C62DB6" w:rsidRPr="00C62DB6">
        <w:rPr>
          <w:b/>
          <w:vertAlign w:val="superscript"/>
        </w:rPr>
        <w:t>3</w:t>
      </w:r>
      <w:r w:rsidRPr="00C62DB6">
        <w:rPr>
          <w:b/>
        </w:rPr>
        <w:t xml:space="preserve">, </w:t>
      </w:r>
      <w:proofErr w:type="spellStart"/>
      <w:r w:rsidR="00D53F8B" w:rsidRPr="00C62DB6">
        <w:rPr>
          <w:b/>
        </w:rPr>
        <w:t>Yumar</w:t>
      </w:r>
      <w:proofErr w:type="spellEnd"/>
      <w:r w:rsidR="00D53F8B" w:rsidRPr="00C62DB6">
        <w:rPr>
          <w:b/>
        </w:rPr>
        <w:t xml:space="preserve"> Ruidiaz</w:t>
      </w:r>
      <w:r w:rsidR="00C62DB6" w:rsidRPr="00C62DB6">
        <w:rPr>
          <w:b/>
          <w:vertAlign w:val="superscript"/>
        </w:rPr>
        <w:t>2</w:t>
      </w:r>
      <w:r w:rsidR="006A7D5E" w:rsidRPr="00C62DB6">
        <w:rPr>
          <w:b/>
        </w:rPr>
        <w:t>, and</w:t>
      </w:r>
      <w:r w:rsidRPr="00C62DB6">
        <w:rPr>
          <w:b/>
        </w:rPr>
        <w:t xml:space="preserve"> Sofía Lissbrant</w:t>
      </w:r>
      <w:r w:rsidR="00C62DB6" w:rsidRPr="00C62DB6">
        <w:rPr>
          <w:b/>
          <w:vertAlign w:val="superscript"/>
        </w:rPr>
        <w:t>4</w:t>
      </w:r>
    </w:p>
    <w:p w:rsidR="00940A02" w:rsidRPr="00C62DB6" w:rsidRDefault="00940A02" w:rsidP="00C62DB6">
      <w:pPr>
        <w:spacing w:line="360" w:lineRule="auto"/>
        <w:jc w:val="center"/>
        <w:rPr>
          <w:b/>
        </w:rPr>
      </w:pPr>
    </w:p>
    <w:p w:rsidR="00C62DB6" w:rsidRPr="00C62DB6" w:rsidRDefault="00C62DB6" w:rsidP="00C62DB6">
      <w:pPr>
        <w:pStyle w:val="Piedepgina"/>
        <w:tabs>
          <w:tab w:val="left" w:pos="1020"/>
        </w:tabs>
        <w:jc w:val="both"/>
      </w:pPr>
      <w:r w:rsidRPr="00C62DB6">
        <w:rPr>
          <w:rStyle w:val="Refdenotaalpie"/>
        </w:rPr>
        <w:footnoteRef/>
      </w:r>
      <w:r w:rsidRPr="00C62DB6">
        <w:t xml:space="preserve"> </w:t>
      </w:r>
      <w:proofErr w:type="spellStart"/>
      <w:r w:rsidRPr="00C62DB6">
        <w:t>Motilonia</w:t>
      </w:r>
      <w:proofErr w:type="spellEnd"/>
      <w:r w:rsidRPr="00C62DB6">
        <w:t xml:space="preserve"> </w:t>
      </w:r>
      <w:proofErr w:type="spellStart"/>
      <w:r w:rsidRPr="00C62DB6">
        <w:t>Research</w:t>
      </w:r>
      <w:proofErr w:type="spellEnd"/>
      <w:r w:rsidRPr="00C62DB6">
        <w:t xml:space="preserve"> Center, Corporación Colombiana de </w:t>
      </w:r>
      <w:proofErr w:type="spellStart"/>
      <w:r w:rsidRPr="00C62DB6">
        <w:t>Investigacion</w:t>
      </w:r>
      <w:proofErr w:type="spellEnd"/>
      <w:r w:rsidRPr="00C62DB6">
        <w:t xml:space="preserve"> Agropecuaria (</w:t>
      </w:r>
      <w:proofErr w:type="spellStart"/>
      <w:r w:rsidRPr="00C62DB6">
        <w:t>Corpoica</w:t>
      </w:r>
      <w:proofErr w:type="spellEnd"/>
      <w:r w:rsidRPr="00C62DB6">
        <w:t xml:space="preserve">). Codazzi (Colombia). </w:t>
      </w:r>
      <w:hyperlink r:id="rId9" w:history="1">
        <w:r w:rsidRPr="00C62DB6">
          <w:rPr>
            <w:rStyle w:val="Hipervnculo"/>
            <w:color w:val="auto"/>
            <w:u w:val="none"/>
          </w:rPr>
          <w:t>atofino@corpoica.org.co</w:t>
        </w:r>
      </w:hyperlink>
      <w:r w:rsidRPr="00C62DB6">
        <w:t xml:space="preserve"> </w:t>
      </w:r>
    </w:p>
    <w:p w:rsidR="00C62DB6" w:rsidRPr="00C62DB6" w:rsidRDefault="00C62DB6" w:rsidP="00C62DB6">
      <w:pPr>
        <w:pStyle w:val="Piedepgina"/>
        <w:tabs>
          <w:tab w:val="left" w:pos="1020"/>
        </w:tabs>
        <w:jc w:val="both"/>
      </w:pPr>
      <w:r w:rsidRPr="00C62DB6">
        <w:rPr>
          <w:vertAlign w:val="superscript"/>
        </w:rPr>
        <w:t>2</w:t>
      </w:r>
      <w:r w:rsidRPr="00C62DB6">
        <w:t xml:space="preserve"> </w:t>
      </w:r>
      <w:proofErr w:type="spellStart"/>
      <w:r w:rsidRPr="00C62DB6">
        <w:t>Microbiology</w:t>
      </w:r>
      <w:proofErr w:type="spellEnd"/>
      <w:r w:rsidRPr="00C62DB6">
        <w:t xml:space="preserve"> </w:t>
      </w:r>
      <w:proofErr w:type="spellStart"/>
      <w:r w:rsidRPr="00C62DB6">
        <w:t>Program</w:t>
      </w:r>
      <w:proofErr w:type="spellEnd"/>
      <w:r w:rsidRPr="00C62DB6">
        <w:t xml:space="preserve">, </w:t>
      </w:r>
      <w:proofErr w:type="spellStart"/>
      <w:r w:rsidRPr="00C62DB6">
        <w:t>Faculty</w:t>
      </w:r>
      <w:proofErr w:type="spellEnd"/>
      <w:r w:rsidRPr="00C62DB6">
        <w:t xml:space="preserve"> of </w:t>
      </w:r>
      <w:proofErr w:type="spellStart"/>
      <w:r w:rsidRPr="00C62DB6">
        <w:t>Health</w:t>
      </w:r>
      <w:proofErr w:type="spellEnd"/>
      <w:r w:rsidRPr="00C62DB6">
        <w:t xml:space="preserve">, Universidad Popular del Cesar. Valledupar (Colombia). </w:t>
      </w:r>
    </w:p>
    <w:p w:rsidR="00C62DB6" w:rsidRPr="00C62DB6" w:rsidRDefault="00C62DB6" w:rsidP="00C62DB6">
      <w:pPr>
        <w:pStyle w:val="Piedepgina"/>
        <w:tabs>
          <w:tab w:val="left" w:pos="1020"/>
        </w:tabs>
        <w:jc w:val="both"/>
      </w:pPr>
      <w:r w:rsidRPr="00C62DB6">
        <w:rPr>
          <w:vertAlign w:val="superscript"/>
        </w:rPr>
        <w:t>3</w:t>
      </w:r>
      <w:r w:rsidRPr="00C62DB6">
        <w:t xml:space="preserve"> </w:t>
      </w:r>
      <w:proofErr w:type="spellStart"/>
      <w:r w:rsidRPr="00C62DB6">
        <w:t>Assistant</w:t>
      </w:r>
      <w:proofErr w:type="spellEnd"/>
      <w:r w:rsidRPr="00C62DB6">
        <w:t xml:space="preserve"> </w:t>
      </w:r>
      <w:proofErr w:type="spellStart"/>
      <w:r w:rsidRPr="00C62DB6">
        <w:t>Researcher</w:t>
      </w:r>
      <w:proofErr w:type="spellEnd"/>
      <w:r w:rsidRPr="00C62DB6">
        <w:t xml:space="preserve">, Agencia de Desarrollo </w:t>
      </w:r>
      <w:proofErr w:type="spellStart"/>
      <w:r w:rsidRPr="00C62DB6">
        <w:t>Economico</w:t>
      </w:r>
      <w:proofErr w:type="spellEnd"/>
      <w:r w:rsidRPr="00C62DB6">
        <w:t xml:space="preserve"> Local del Complejo Cenagoso (ADEL </w:t>
      </w:r>
      <w:proofErr w:type="spellStart"/>
      <w:r w:rsidRPr="00C62DB6">
        <w:t>Zapatosa</w:t>
      </w:r>
      <w:proofErr w:type="spellEnd"/>
      <w:r w:rsidRPr="00C62DB6">
        <w:t xml:space="preserve">). Valledupar (Colombia). </w:t>
      </w:r>
    </w:p>
    <w:p w:rsidR="00C62DB6" w:rsidRPr="00C62DB6" w:rsidRDefault="00C62DB6" w:rsidP="00C62DB6">
      <w:pPr>
        <w:pStyle w:val="Piedepgina"/>
        <w:tabs>
          <w:tab w:val="left" w:pos="1020"/>
        </w:tabs>
        <w:jc w:val="both"/>
      </w:pPr>
      <w:r w:rsidRPr="00C62DB6">
        <w:rPr>
          <w:vertAlign w:val="superscript"/>
        </w:rPr>
        <w:t>4</w:t>
      </w:r>
      <w:r w:rsidRPr="00C62DB6">
        <w:t xml:space="preserve"> Observatorio del Caribe Colombiano. Cartagena (Colombia).</w:t>
      </w:r>
    </w:p>
    <w:p w:rsidR="00C62DB6" w:rsidRPr="00C62DB6" w:rsidRDefault="00C62DB6" w:rsidP="00C62DB6">
      <w:pPr>
        <w:widowControl w:val="0"/>
        <w:autoSpaceDE w:val="0"/>
        <w:autoSpaceDN w:val="0"/>
        <w:adjustRightInd w:val="0"/>
        <w:spacing w:line="360" w:lineRule="auto"/>
        <w:rPr>
          <w:b/>
        </w:rPr>
      </w:pPr>
    </w:p>
    <w:p w:rsidR="00C62DB6" w:rsidRPr="00C62DB6" w:rsidRDefault="00C62DB6" w:rsidP="00C62DB6">
      <w:pPr>
        <w:widowControl w:val="0"/>
        <w:autoSpaceDE w:val="0"/>
        <w:autoSpaceDN w:val="0"/>
        <w:adjustRightInd w:val="0"/>
        <w:spacing w:line="360" w:lineRule="auto"/>
        <w:rPr>
          <w:b/>
          <w:lang w:val="en-US"/>
        </w:rPr>
      </w:pPr>
      <w:proofErr w:type="gramStart"/>
      <w:r w:rsidRPr="00C62DB6">
        <w:rPr>
          <w:lang w:val="en-US"/>
        </w:rPr>
        <w:t>Received for publication: 21 July, 2015.</w:t>
      </w:r>
      <w:proofErr w:type="gramEnd"/>
      <w:r w:rsidRPr="00C62DB6">
        <w:rPr>
          <w:lang w:val="en-US"/>
        </w:rPr>
        <w:t xml:space="preserve"> </w:t>
      </w:r>
      <w:proofErr w:type="gramStart"/>
      <w:r w:rsidRPr="00C62DB6">
        <w:rPr>
          <w:lang w:val="en-US"/>
        </w:rPr>
        <w:t>Accepted for publication: 17 November, 2015.</w:t>
      </w:r>
      <w:proofErr w:type="gramEnd"/>
    </w:p>
    <w:p w:rsidR="00C62DB6" w:rsidRPr="00C62DB6" w:rsidRDefault="00C62DB6" w:rsidP="00C62DB6">
      <w:pPr>
        <w:widowControl w:val="0"/>
        <w:autoSpaceDE w:val="0"/>
        <w:autoSpaceDN w:val="0"/>
        <w:adjustRightInd w:val="0"/>
        <w:spacing w:line="360" w:lineRule="auto"/>
        <w:rPr>
          <w:b/>
          <w:lang w:val="en-US"/>
        </w:rPr>
      </w:pPr>
    </w:p>
    <w:p w:rsidR="00370CC1" w:rsidRPr="00C62DB6" w:rsidRDefault="00187116" w:rsidP="00C62DB6">
      <w:pPr>
        <w:widowControl w:val="0"/>
        <w:autoSpaceDE w:val="0"/>
        <w:autoSpaceDN w:val="0"/>
        <w:adjustRightInd w:val="0"/>
        <w:spacing w:line="360" w:lineRule="auto"/>
        <w:rPr>
          <w:b/>
          <w:lang w:val="en-US"/>
        </w:rPr>
      </w:pPr>
      <w:r w:rsidRPr="00C62DB6">
        <w:rPr>
          <w:b/>
          <w:lang w:val="en-US"/>
        </w:rPr>
        <w:t>ABSTRACT</w:t>
      </w:r>
    </w:p>
    <w:p w:rsidR="001A7321" w:rsidRPr="00C62DB6" w:rsidRDefault="00BC291C" w:rsidP="00C62DB6">
      <w:pPr>
        <w:spacing w:line="360" w:lineRule="auto"/>
        <w:jc w:val="both"/>
        <w:rPr>
          <w:lang w:val="en-US"/>
        </w:rPr>
      </w:pPr>
      <w:r w:rsidRPr="00C62DB6">
        <w:rPr>
          <w:lang w:val="en-US"/>
        </w:rPr>
        <w:t xml:space="preserve">In Cesar, </w:t>
      </w:r>
      <w:r w:rsidR="008E4D24" w:rsidRPr="00C62DB6">
        <w:rPr>
          <w:lang w:val="en-US"/>
        </w:rPr>
        <w:t xml:space="preserve">30.7% of children </w:t>
      </w:r>
      <w:proofErr w:type="gramStart"/>
      <w:r w:rsidRPr="00C62DB6">
        <w:rPr>
          <w:lang w:val="en-US"/>
        </w:rPr>
        <w:t>under</w:t>
      </w:r>
      <w:proofErr w:type="gramEnd"/>
      <w:r w:rsidR="008E4D24" w:rsidRPr="00C62DB6">
        <w:rPr>
          <w:lang w:val="en-US"/>
        </w:rPr>
        <w:t xml:space="preserve"> 5 years of age suffer from deficiencies of vitamin A, </w:t>
      </w:r>
      <w:r w:rsidRPr="00C62DB6">
        <w:rPr>
          <w:lang w:val="en-US"/>
        </w:rPr>
        <w:t xml:space="preserve">along with </w:t>
      </w:r>
      <w:r w:rsidR="008E4D24" w:rsidRPr="00C62DB6">
        <w:rPr>
          <w:lang w:val="en-US"/>
        </w:rPr>
        <w:t>13.4%</w:t>
      </w:r>
      <w:r w:rsidRPr="00C62DB6">
        <w:rPr>
          <w:lang w:val="en-US"/>
        </w:rPr>
        <w:t xml:space="preserve"> for</w:t>
      </w:r>
      <w:r w:rsidR="008E4D24" w:rsidRPr="00C62DB6">
        <w:rPr>
          <w:lang w:val="en-US"/>
        </w:rPr>
        <w:t xml:space="preserve"> iron and 57.0% </w:t>
      </w:r>
      <w:r w:rsidRPr="00C62DB6">
        <w:rPr>
          <w:lang w:val="en-US"/>
        </w:rPr>
        <w:t xml:space="preserve">for </w:t>
      </w:r>
      <w:r w:rsidR="008E4D24" w:rsidRPr="00C62DB6">
        <w:rPr>
          <w:lang w:val="en-US"/>
        </w:rPr>
        <w:t>zinc.</w:t>
      </w:r>
      <w:r w:rsidR="004D0286" w:rsidRPr="00C62DB6">
        <w:rPr>
          <w:lang w:val="en-US"/>
        </w:rPr>
        <w:t xml:space="preserve"> </w:t>
      </w:r>
      <w:r w:rsidR="001A7321" w:rsidRPr="00C62DB6">
        <w:rPr>
          <w:lang w:val="en-US"/>
        </w:rPr>
        <w:t>Therefore</w:t>
      </w:r>
      <w:r w:rsidRPr="00C62DB6">
        <w:rPr>
          <w:lang w:val="en-US"/>
        </w:rPr>
        <w:t>,</w:t>
      </w:r>
      <w:r w:rsidR="001A7321" w:rsidRPr="00C62DB6">
        <w:rPr>
          <w:lang w:val="en-US"/>
        </w:rPr>
        <w:t xml:space="preserve"> it is important to guarantee</w:t>
      </w:r>
      <w:r w:rsidRPr="00C62DB6">
        <w:rPr>
          <w:lang w:val="en-US"/>
        </w:rPr>
        <w:t xml:space="preserve"> </w:t>
      </w:r>
      <w:r w:rsidR="001A7321" w:rsidRPr="00C62DB6">
        <w:rPr>
          <w:lang w:val="en-US"/>
        </w:rPr>
        <w:t>food security in th</w:t>
      </w:r>
      <w:r w:rsidR="009F6B84" w:rsidRPr="00C62DB6">
        <w:rPr>
          <w:lang w:val="en-US"/>
        </w:rPr>
        <w:t>e</w:t>
      </w:r>
      <w:r w:rsidR="001A7321" w:rsidRPr="00C62DB6">
        <w:rPr>
          <w:lang w:val="en-US"/>
        </w:rPr>
        <w:t xml:space="preserve"> population through improvements in the nutritional quality of the offered food products. One alternative is the implementation of </w:t>
      </w:r>
      <w:r w:rsidR="009F6B84" w:rsidRPr="00C62DB6">
        <w:rPr>
          <w:lang w:val="en-US"/>
        </w:rPr>
        <w:t>nutritional</w:t>
      </w:r>
      <w:r w:rsidRPr="00C62DB6">
        <w:rPr>
          <w:lang w:val="en-US"/>
        </w:rPr>
        <w:t>ly</w:t>
      </w:r>
      <w:r w:rsidR="009F6B84" w:rsidRPr="00C62DB6">
        <w:rPr>
          <w:lang w:val="en-US"/>
        </w:rPr>
        <w:t xml:space="preserve"> </w:t>
      </w:r>
      <w:r w:rsidR="001A7321" w:rsidRPr="00C62DB6">
        <w:rPr>
          <w:lang w:val="en-US"/>
        </w:rPr>
        <w:t xml:space="preserve">improved crops. </w:t>
      </w:r>
      <w:r w:rsidR="00E46122" w:rsidRPr="00C62DB6">
        <w:rPr>
          <w:lang w:val="en-US"/>
        </w:rPr>
        <w:t>T</w:t>
      </w:r>
      <w:r w:rsidR="001A7321" w:rsidRPr="00C62DB6">
        <w:rPr>
          <w:lang w:val="en-US"/>
        </w:rPr>
        <w:t xml:space="preserve">he production and consumption of four basic crops in </w:t>
      </w:r>
      <w:r w:rsidRPr="00C62DB6">
        <w:rPr>
          <w:lang w:val="en-US"/>
        </w:rPr>
        <w:t xml:space="preserve">the </w:t>
      </w:r>
      <w:r w:rsidR="001A7321" w:rsidRPr="00C62DB6">
        <w:rPr>
          <w:lang w:val="en-US"/>
        </w:rPr>
        <w:t xml:space="preserve">rural areas of five municipalities </w:t>
      </w:r>
      <w:r w:rsidR="00B61122" w:rsidRPr="00C62DB6">
        <w:rPr>
          <w:lang w:val="en-US"/>
        </w:rPr>
        <w:t>w</w:t>
      </w:r>
      <w:r w:rsidRPr="00C62DB6">
        <w:rPr>
          <w:lang w:val="en-US"/>
        </w:rPr>
        <w:t>ere</w:t>
      </w:r>
      <w:r w:rsidR="00B61122" w:rsidRPr="00C62DB6">
        <w:rPr>
          <w:lang w:val="en-US"/>
        </w:rPr>
        <w:t xml:space="preserve"> characterized</w:t>
      </w:r>
      <w:r w:rsidR="001A7321" w:rsidRPr="00C62DB6">
        <w:rPr>
          <w:lang w:val="en-US"/>
        </w:rPr>
        <w:t xml:space="preserve"> and compare</w:t>
      </w:r>
      <w:r w:rsidR="00A62A94" w:rsidRPr="00C62DB6">
        <w:rPr>
          <w:lang w:val="en-US"/>
        </w:rPr>
        <w:t>d</w:t>
      </w:r>
      <w:r w:rsidR="001A7321" w:rsidRPr="00C62DB6">
        <w:rPr>
          <w:lang w:val="en-US"/>
        </w:rPr>
        <w:t xml:space="preserve"> to</w:t>
      </w:r>
      <w:r w:rsidR="00A62A94" w:rsidRPr="00C62DB6">
        <w:rPr>
          <w:lang w:val="en-US"/>
        </w:rPr>
        <w:t xml:space="preserve"> the</w:t>
      </w:r>
      <w:r w:rsidR="001A7321" w:rsidRPr="00C62DB6">
        <w:rPr>
          <w:lang w:val="en-US"/>
        </w:rPr>
        <w:t xml:space="preserve"> implementation </w:t>
      </w:r>
      <w:r w:rsidR="002104F0" w:rsidRPr="00C62DB6">
        <w:rPr>
          <w:lang w:val="en-US"/>
        </w:rPr>
        <w:t xml:space="preserve">of the </w:t>
      </w:r>
      <w:r w:rsidR="00A62A94" w:rsidRPr="00C62DB6">
        <w:rPr>
          <w:lang w:val="en-US"/>
        </w:rPr>
        <w:t xml:space="preserve">studied </w:t>
      </w:r>
      <w:proofErr w:type="spellStart"/>
      <w:r w:rsidR="001A7321" w:rsidRPr="00C62DB6">
        <w:rPr>
          <w:lang w:val="en-US"/>
        </w:rPr>
        <w:t>biofortified</w:t>
      </w:r>
      <w:proofErr w:type="spellEnd"/>
      <w:r w:rsidR="001A7321" w:rsidRPr="00C62DB6">
        <w:rPr>
          <w:lang w:val="en-US"/>
        </w:rPr>
        <w:t xml:space="preserve"> </w:t>
      </w:r>
      <w:r w:rsidR="00B61122" w:rsidRPr="00C62DB6">
        <w:rPr>
          <w:lang w:val="en-US"/>
        </w:rPr>
        <w:t>crops</w:t>
      </w:r>
      <w:r w:rsidR="001A7321" w:rsidRPr="00C62DB6">
        <w:rPr>
          <w:lang w:val="en-US"/>
        </w:rPr>
        <w:t xml:space="preserve">. </w:t>
      </w:r>
      <w:proofErr w:type="gramStart"/>
      <w:r w:rsidR="001A7321" w:rsidRPr="00C62DB6">
        <w:rPr>
          <w:lang w:val="en-US"/>
        </w:rPr>
        <w:t xml:space="preserve">Surveys regarding </w:t>
      </w:r>
      <w:r w:rsidR="00A62A94" w:rsidRPr="00C62DB6">
        <w:rPr>
          <w:lang w:val="en-US"/>
        </w:rPr>
        <w:t xml:space="preserve">the </w:t>
      </w:r>
      <w:r w:rsidR="001A7321" w:rsidRPr="00C62DB6">
        <w:rPr>
          <w:lang w:val="en-US"/>
        </w:rPr>
        <w:t xml:space="preserve">purchase, consumption and production of cassava, bean, maize and rice were </w:t>
      </w:r>
      <w:r w:rsidR="00A62A94" w:rsidRPr="00C62DB6">
        <w:rPr>
          <w:lang w:val="en-US"/>
        </w:rPr>
        <w:t>given to those</w:t>
      </w:r>
      <w:r w:rsidR="001A7321" w:rsidRPr="00C62DB6">
        <w:rPr>
          <w:lang w:val="en-US"/>
        </w:rPr>
        <w:t xml:space="preserve"> responsible for food preparation and/or agricultural production in 90 families</w:t>
      </w:r>
      <w:r w:rsidR="00DC47E6" w:rsidRPr="00C62DB6">
        <w:rPr>
          <w:lang w:val="en-US"/>
        </w:rPr>
        <w:t xml:space="preserve"> and</w:t>
      </w:r>
      <w:r w:rsidR="001A7321" w:rsidRPr="00C62DB6">
        <w:rPr>
          <w:lang w:val="en-US"/>
        </w:rPr>
        <w:t xml:space="preserve"> </w:t>
      </w:r>
      <w:r w:rsidR="001F6769" w:rsidRPr="00C62DB6">
        <w:rPr>
          <w:lang w:val="en-US"/>
        </w:rPr>
        <w:t>was</w:t>
      </w:r>
      <w:proofErr w:type="gramEnd"/>
      <w:r w:rsidR="001F6769" w:rsidRPr="00C62DB6">
        <w:rPr>
          <w:lang w:val="en-US"/>
        </w:rPr>
        <w:t xml:space="preserve"> determined for these food ration consumed</w:t>
      </w:r>
      <w:r w:rsidR="00921E25" w:rsidRPr="00C62DB6">
        <w:rPr>
          <w:lang w:val="en-US"/>
        </w:rPr>
        <w:t xml:space="preserve"> per </w:t>
      </w:r>
      <w:r w:rsidR="001F6769" w:rsidRPr="00C62DB6">
        <w:rPr>
          <w:lang w:val="en-US"/>
        </w:rPr>
        <w:t>person</w:t>
      </w:r>
      <w:r w:rsidR="00E46122" w:rsidRPr="00C62DB6">
        <w:rPr>
          <w:lang w:val="en-US"/>
        </w:rPr>
        <w:t xml:space="preserve">. </w:t>
      </w:r>
      <w:r w:rsidR="00C82F0B" w:rsidRPr="00C62DB6">
        <w:rPr>
          <w:lang w:val="en-US"/>
        </w:rPr>
        <w:t>In the</w:t>
      </w:r>
      <w:r w:rsidR="001A7321" w:rsidRPr="00C62DB6">
        <w:rPr>
          <w:lang w:val="en-US"/>
        </w:rPr>
        <w:t xml:space="preserve"> week</w:t>
      </w:r>
      <w:r w:rsidR="00C82F0B" w:rsidRPr="00C62DB6">
        <w:rPr>
          <w:lang w:val="en-US"/>
        </w:rPr>
        <w:t xml:space="preserve"> prior to the survey,</w:t>
      </w:r>
      <w:r w:rsidR="001A7321" w:rsidRPr="00C62DB6">
        <w:rPr>
          <w:lang w:val="en-US"/>
        </w:rPr>
        <w:t xml:space="preserve"> 95.6% of the </w:t>
      </w:r>
      <w:r w:rsidR="00C82F0B" w:rsidRPr="00C62DB6">
        <w:rPr>
          <w:lang w:val="en-US"/>
        </w:rPr>
        <w:t>families consumed b</w:t>
      </w:r>
      <w:r w:rsidR="001A7321" w:rsidRPr="00C62DB6">
        <w:rPr>
          <w:lang w:val="en-US"/>
        </w:rPr>
        <w:t xml:space="preserve">ean, 93.3% maize and 88.9% cassava and rice. </w:t>
      </w:r>
      <w:proofErr w:type="gramStart"/>
      <w:r w:rsidR="001A7321" w:rsidRPr="00C62DB6">
        <w:rPr>
          <w:lang w:val="en-US"/>
        </w:rPr>
        <w:t>The products mainly originated from pur</w:t>
      </w:r>
      <w:r w:rsidR="00733900" w:rsidRPr="00C62DB6">
        <w:rPr>
          <w:lang w:val="en-US"/>
        </w:rPr>
        <w:t>chases in the local store (bean</w:t>
      </w:r>
      <w:r w:rsidR="001A7321" w:rsidRPr="00C62DB6">
        <w:rPr>
          <w:lang w:val="en-US"/>
        </w:rPr>
        <w:t xml:space="preserve"> and rice) </w:t>
      </w:r>
      <w:r w:rsidR="00A62A94" w:rsidRPr="00C62DB6">
        <w:rPr>
          <w:lang w:val="en-US"/>
        </w:rPr>
        <w:t>or grown by the families</w:t>
      </w:r>
      <w:r w:rsidR="001A7321" w:rsidRPr="00C62DB6">
        <w:rPr>
          <w:lang w:val="en-US"/>
        </w:rPr>
        <w:t xml:space="preserve"> (cassava).</w:t>
      </w:r>
      <w:proofErr w:type="gramEnd"/>
      <w:r w:rsidR="001A7321" w:rsidRPr="00C62DB6">
        <w:rPr>
          <w:lang w:val="en-US"/>
        </w:rPr>
        <w:t xml:space="preserve"> Cassava and maize were most commonly cultivated (71.1%)</w:t>
      </w:r>
      <w:r w:rsidR="00A62A94" w:rsidRPr="00C62DB6">
        <w:rPr>
          <w:lang w:val="en-US"/>
        </w:rPr>
        <w:t>,</w:t>
      </w:r>
      <w:r w:rsidR="001A7321" w:rsidRPr="00C62DB6">
        <w:rPr>
          <w:lang w:val="en-US"/>
        </w:rPr>
        <w:t xml:space="preserve"> followed by bean (56.7%), maize (32.1%), and </w:t>
      </w:r>
      <w:r w:rsidR="001A7321" w:rsidRPr="00C62DB6">
        <w:rPr>
          <w:lang w:val="en-US"/>
        </w:rPr>
        <w:lastRenderedPageBreak/>
        <w:t xml:space="preserve">rice (2.2%). </w:t>
      </w:r>
      <w:r w:rsidR="00C62DB6">
        <w:rPr>
          <w:lang w:val="en-US"/>
        </w:rPr>
        <w:t xml:space="preserve">A </w:t>
      </w:r>
      <w:r w:rsidR="001A7321" w:rsidRPr="00C62DB6">
        <w:rPr>
          <w:lang w:val="en-US"/>
        </w:rPr>
        <w:t xml:space="preserve">61.6% of </w:t>
      </w:r>
      <w:r w:rsidR="00A62A94" w:rsidRPr="00C62DB6">
        <w:rPr>
          <w:lang w:val="en-US"/>
        </w:rPr>
        <w:t xml:space="preserve">the </w:t>
      </w:r>
      <w:r w:rsidR="001A7321" w:rsidRPr="00C62DB6">
        <w:rPr>
          <w:lang w:val="en-US"/>
        </w:rPr>
        <w:t xml:space="preserve">cultivated cassava, 23.5% of </w:t>
      </w:r>
      <w:r w:rsidR="00A62A94" w:rsidRPr="00C62DB6">
        <w:rPr>
          <w:lang w:val="en-US"/>
        </w:rPr>
        <w:t xml:space="preserve">the </w:t>
      </w:r>
      <w:r w:rsidR="001A7321" w:rsidRPr="00C62DB6">
        <w:rPr>
          <w:lang w:val="en-US"/>
        </w:rPr>
        <w:t xml:space="preserve">maize, and 26.4% </w:t>
      </w:r>
      <w:r w:rsidR="00A62A94" w:rsidRPr="00C62DB6">
        <w:rPr>
          <w:lang w:val="en-US"/>
        </w:rPr>
        <w:t xml:space="preserve">of the </w:t>
      </w:r>
      <w:r w:rsidR="001A7321" w:rsidRPr="00C62DB6">
        <w:rPr>
          <w:lang w:val="en-US"/>
        </w:rPr>
        <w:t>bean w</w:t>
      </w:r>
      <w:r w:rsidR="00A62A94" w:rsidRPr="00C62DB6">
        <w:rPr>
          <w:lang w:val="en-US"/>
        </w:rPr>
        <w:t>ere</w:t>
      </w:r>
      <w:r w:rsidR="001A7321" w:rsidRPr="00C62DB6">
        <w:rPr>
          <w:lang w:val="en-US"/>
        </w:rPr>
        <w:t xml:space="preserve"> destined for self-consumption</w:t>
      </w:r>
      <w:r w:rsidR="00A62A94" w:rsidRPr="00C62DB6">
        <w:rPr>
          <w:lang w:val="en-US"/>
        </w:rPr>
        <w:t>,</w:t>
      </w:r>
      <w:r w:rsidR="001A7321" w:rsidRPr="00C62DB6">
        <w:rPr>
          <w:lang w:val="en-US"/>
        </w:rPr>
        <w:t xml:space="preserve"> while the rest was sold or traded. </w:t>
      </w:r>
      <w:r w:rsidR="00A62A94" w:rsidRPr="00C62DB6">
        <w:rPr>
          <w:lang w:val="en-US"/>
        </w:rPr>
        <w:t>Looking at</w:t>
      </w:r>
      <w:r w:rsidR="008A3C80" w:rsidRPr="00C62DB6">
        <w:rPr>
          <w:lang w:val="en-US"/>
        </w:rPr>
        <w:t xml:space="preserve"> the difference between the nutritional content of </w:t>
      </w:r>
      <w:r w:rsidR="00A62A94" w:rsidRPr="00C62DB6">
        <w:rPr>
          <w:lang w:val="en-US"/>
        </w:rPr>
        <w:t xml:space="preserve">the </w:t>
      </w:r>
      <w:proofErr w:type="spellStart"/>
      <w:r w:rsidR="009131E5" w:rsidRPr="00C62DB6">
        <w:rPr>
          <w:lang w:val="en-US"/>
        </w:rPr>
        <w:t>biofortified</w:t>
      </w:r>
      <w:proofErr w:type="spellEnd"/>
      <w:r w:rsidR="009131E5" w:rsidRPr="00C62DB6">
        <w:rPr>
          <w:lang w:val="en-US"/>
        </w:rPr>
        <w:t xml:space="preserve"> </w:t>
      </w:r>
      <w:r w:rsidR="008A3C80" w:rsidRPr="00C62DB6">
        <w:rPr>
          <w:lang w:val="en-US"/>
        </w:rPr>
        <w:t xml:space="preserve">products and </w:t>
      </w:r>
      <w:r w:rsidR="00A62A94" w:rsidRPr="00C62DB6">
        <w:rPr>
          <w:lang w:val="en-US"/>
        </w:rPr>
        <w:t xml:space="preserve">the </w:t>
      </w:r>
      <w:r w:rsidR="008A3C80" w:rsidRPr="00C62DB6">
        <w:rPr>
          <w:lang w:val="en-US"/>
        </w:rPr>
        <w:t>traditional and eating habits</w:t>
      </w:r>
      <w:r w:rsidR="00A62A94" w:rsidRPr="00C62DB6">
        <w:rPr>
          <w:lang w:val="en-US"/>
        </w:rPr>
        <w:t xml:space="preserve"> indicated</w:t>
      </w:r>
      <w:r w:rsidR="008A3C80" w:rsidRPr="00C62DB6">
        <w:rPr>
          <w:lang w:val="en-US"/>
        </w:rPr>
        <w:t xml:space="preserve"> that the </w:t>
      </w:r>
      <w:r w:rsidR="001A7321" w:rsidRPr="00C62DB6">
        <w:rPr>
          <w:lang w:val="en-US"/>
        </w:rPr>
        <w:t xml:space="preserve">substitution of </w:t>
      </w:r>
      <w:r w:rsidR="00A62A94" w:rsidRPr="00C62DB6">
        <w:rPr>
          <w:lang w:val="en-US"/>
        </w:rPr>
        <w:t xml:space="preserve">the </w:t>
      </w:r>
      <w:r w:rsidR="001A7321" w:rsidRPr="00C62DB6">
        <w:rPr>
          <w:lang w:val="en-US"/>
        </w:rPr>
        <w:t xml:space="preserve">traditional varieties </w:t>
      </w:r>
      <w:r w:rsidR="00A62A94" w:rsidRPr="00C62DB6">
        <w:rPr>
          <w:lang w:val="en-US"/>
        </w:rPr>
        <w:t>with the</w:t>
      </w:r>
      <w:r w:rsidR="001A7321" w:rsidRPr="00C62DB6">
        <w:rPr>
          <w:lang w:val="en-US"/>
        </w:rPr>
        <w:t xml:space="preserve"> </w:t>
      </w:r>
      <w:proofErr w:type="spellStart"/>
      <w:r w:rsidR="00A06DB2" w:rsidRPr="00C62DB6">
        <w:rPr>
          <w:lang w:val="en-US"/>
        </w:rPr>
        <w:t>biofortified</w:t>
      </w:r>
      <w:proofErr w:type="spellEnd"/>
      <w:r w:rsidR="00A62A94" w:rsidRPr="00C62DB6">
        <w:rPr>
          <w:lang w:val="en-US"/>
        </w:rPr>
        <w:t xml:space="preserve"> crops</w:t>
      </w:r>
      <w:r w:rsidR="00A06DB2" w:rsidRPr="00C62DB6">
        <w:rPr>
          <w:lang w:val="en-US"/>
        </w:rPr>
        <w:t xml:space="preserve"> </w:t>
      </w:r>
      <w:r w:rsidR="001A7321" w:rsidRPr="00C62DB6">
        <w:rPr>
          <w:lang w:val="en-US"/>
        </w:rPr>
        <w:t>represent</w:t>
      </w:r>
      <w:r w:rsidR="00A62A94" w:rsidRPr="00C62DB6">
        <w:rPr>
          <w:lang w:val="en-US"/>
        </w:rPr>
        <w:t>ed</w:t>
      </w:r>
      <w:r w:rsidR="001A7321" w:rsidRPr="00C62DB6">
        <w:rPr>
          <w:lang w:val="en-US"/>
        </w:rPr>
        <w:t xml:space="preserve"> a</w:t>
      </w:r>
      <w:r w:rsidR="002104F0" w:rsidRPr="00C62DB6">
        <w:rPr>
          <w:lang w:val="en-US"/>
        </w:rPr>
        <w:t xml:space="preserve"> possible intake increase</w:t>
      </w:r>
      <w:r w:rsidR="001A7321" w:rsidRPr="00C62DB6">
        <w:rPr>
          <w:lang w:val="en-US"/>
        </w:rPr>
        <w:t xml:space="preserve"> of 44.59 mg/person</w:t>
      </w:r>
      <w:r w:rsidR="00C62DB6">
        <w:rPr>
          <w:lang w:val="en-US"/>
        </w:rPr>
        <w:t>-</w:t>
      </w:r>
      <w:r w:rsidR="001A7321" w:rsidRPr="00C62DB6">
        <w:rPr>
          <w:lang w:val="en-US"/>
        </w:rPr>
        <w:t>day of iron, 24.05 mg/person</w:t>
      </w:r>
      <w:r w:rsidR="00C62DB6">
        <w:rPr>
          <w:lang w:val="en-US"/>
        </w:rPr>
        <w:t>-</w:t>
      </w:r>
      <w:r w:rsidR="001A7321" w:rsidRPr="00C62DB6">
        <w:rPr>
          <w:lang w:val="en-US"/>
        </w:rPr>
        <w:t>day of zinc, and 1.6</w:t>
      </w:r>
      <w:r w:rsidR="00C82F0B" w:rsidRPr="00C62DB6">
        <w:rPr>
          <w:lang w:val="en-US"/>
        </w:rPr>
        <w:t>2 mg/person</w:t>
      </w:r>
      <w:r w:rsidR="00C62DB6">
        <w:rPr>
          <w:lang w:val="en-US"/>
        </w:rPr>
        <w:t>-</w:t>
      </w:r>
      <w:r w:rsidR="00C82F0B" w:rsidRPr="00C62DB6">
        <w:rPr>
          <w:lang w:val="en-US"/>
        </w:rPr>
        <w:t>day of v</w:t>
      </w:r>
      <w:r w:rsidR="001A7321" w:rsidRPr="00C62DB6">
        <w:rPr>
          <w:lang w:val="en-US"/>
        </w:rPr>
        <w:t>itamin A. The substitution</w:t>
      </w:r>
      <w:r w:rsidR="00A62A94" w:rsidRPr="00C62DB6">
        <w:rPr>
          <w:lang w:val="en-US"/>
        </w:rPr>
        <w:t xml:space="preserve"> with</w:t>
      </w:r>
      <w:r w:rsidR="001A7321" w:rsidRPr="00C62DB6">
        <w:rPr>
          <w:lang w:val="en-US"/>
        </w:rPr>
        <w:t xml:space="preserve"> and exclusive consumption of </w:t>
      </w:r>
      <w:proofErr w:type="spellStart"/>
      <w:r w:rsidR="00491E69" w:rsidRPr="00C62DB6">
        <w:rPr>
          <w:lang w:val="en-US"/>
        </w:rPr>
        <w:t>biofortified</w:t>
      </w:r>
      <w:proofErr w:type="spellEnd"/>
      <w:r w:rsidR="00491E69" w:rsidRPr="00C62DB6">
        <w:rPr>
          <w:lang w:val="en-US"/>
        </w:rPr>
        <w:t xml:space="preserve"> </w:t>
      </w:r>
      <w:r w:rsidR="001A7321" w:rsidRPr="00C62DB6">
        <w:rPr>
          <w:lang w:val="en-US"/>
        </w:rPr>
        <w:t>crops would contribute 199, 169, and 77% iron, zinc, and vitamin</w:t>
      </w:r>
      <w:r w:rsidR="00C82F0B" w:rsidRPr="00C62DB6">
        <w:rPr>
          <w:lang w:val="en-US"/>
        </w:rPr>
        <w:t xml:space="preserve"> A </w:t>
      </w:r>
      <w:r w:rsidR="00A62A94" w:rsidRPr="00C62DB6">
        <w:rPr>
          <w:lang w:val="en-US"/>
        </w:rPr>
        <w:t>based on</w:t>
      </w:r>
      <w:r w:rsidR="00C82F0B" w:rsidRPr="00C62DB6">
        <w:rPr>
          <w:lang w:val="en-US"/>
        </w:rPr>
        <w:t xml:space="preserve"> the </w:t>
      </w:r>
      <w:r w:rsidR="00C62DB6" w:rsidRPr="00C62DB6">
        <w:rPr>
          <w:shd w:val="clear" w:color="auto" w:fill="FFFFFF"/>
          <w:lang w:val="en-US"/>
        </w:rPr>
        <w:t>estimated average requirement</w:t>
      </w:r>
      <w:r w:rsidR="001A7321" w:rsidRPr="00C62DB6">
        <w:rPr>
          <w:lang w:val="en-US"/>
        </w:rPr>
        <w:t xml:space="preserve">. Due to their potential nutritional impact, the study of the adaptability and acceptability of </w:t>
      </w:r>
      <w:proofErr w:type="spellStart"/>
      <w:r w:rsidR="00282498" w:rsidRPr="00C62DB6">
        <w:rPr>
          <w:lang w:val="en-US"/>
        </w:rPr>
        <w:t>biofortified</w:t>
      </w:r>
      <w:proofErr w:type="spellEnd"/>
      <w:r w:rsidR="00282498" w:rsidRPr="00C62DB6">
        <w:rPr>
          <w:lang w:val="en-US"/>
        </w:rPr>
        <w:t xml:space="preserve"> </w:t>
      </w:r>
      <w:r w:rsidR="001A7321" w:rsidRPr="00C62DB6">
        <w:rPr>
          <w:lang w:val="en-US"/>
        </w:rPr>
        <w:t>crops is recommended.</w:t>
      </w:r>
      <w:r w:rsidR="004D0286" w:rsidRPr="00C62DB6">
        <w:rPr>
          <w:lang w:val="en-US"/>
        </w:rPr>
        <w:t xml:space="preserve"> </w:t>
      </w:r>
    </w:p>
    <w:p w:rsidR="00AC0392" w:rsidRPr="00C62DB6" w:rsidRDefault="00AC0392" w:rsidP="00C62DB6">
      <w:pPr>
        <w:widowControl w:val="0"/>
        <w:autoSpaceDE w:val="0"/>
        <w:autoSpaceDN w:val="0"/>
        <w:adjustRightInd w:val="0"/>
        <w:spacing w:line="360" w:lineRule="auto"/>
        <w:jc w:val="both"/>
        <w:rPr>
          <w:rFonts w:eastAsia="Calibri"/>
          <w:b/>
          <w:lang w:val="en-US"/>
        </w:rPr>
      </w:pPr>
    </w:p>
    <w:p w:rsidR="00370CC1" w:rsidRPr="00C62DB6" w:rsidRDefault="00370CC1" w:rsidP="00C62DB6">
      <w:pPr>
        <w:widowControl w:val="0"/>
        <w:autoSpaceDE w:val="0"/>
        <w:autoSpaceDN w:val="0"/>
        <w:adjustRightInd w:val="0"/>
        <w:spacing w:line="360" w:lineRule="auto"/>
        <w:jc w:val="both"/>
        <w:rPr>
          <w:rFonts w:eastAsia="Calibri"/>
          <w:lang w:val="en-US"/>
        </w:rPr>
      </w:pPr>
      <w:r w:rsidRPr="00C62DB6">
        <w:rPr>
          <w:rFonts w:eastAsia="Calibri"/>
          <w:b/>
          <w:lang w:val="en-US"/>
        </w:rPr>
        <w:t>Key</w:t>
      </w:r>
      <w:r w:rsidR="005A32FD">
        <w:rPr>
          <w:rFonts w:eastAsia="Calibri"/>
          <w:b/>
          <w:lang w:val="en-US"/>
        </w:rPr>
        <w:t xml:space="preserve"> </w:t>
      </w:r>
      <w:r w:rsidRPr="00C62DB6">
        <w:rPr>
          <w:rFonts w:eastAsia="Calibri"/>
          <w:b/>
          <w:lang w:val="en-US"/>
        </w:rPr>
        <w:t>words</w:t>
      </w:r>
      <w:r w:rsidR="00187116" w:rsidRPr="00C62DB6">
        <w:rPr>
          <w:rFonts w:eastAsia="Calibri"/>
          <w:b/>
          <w:lang w:val="en-US"/>
        </w:rPr>
        <w:t xml:space="preserve">: </w:t>
      </w:r>
      <w:r w:rsidR="005A32FD" w:rsidRPr="005A32FD">
        <w:rPr>
          <w:rStyle w:val="preflabel"/>
          <w:lang w:val="en-US"/>
        </w:rPr>
        <w:t>food fortification</w:t>
      </w:r>
      <w:r w:rsidRPr="00C62DB6">
        <w:rPr>
          <w:rFonts w:eastAsia="Calibri"/>
          <w:lang w:val="en-US"/>
        </w:rPr>
        <w:t xml:space="preserve">, </w:t>
      </w:r>
      <w:r w:rsidR="005A32FD" w:rsidRPr="005A32FD">
        <w:rPr>
          <w:rStyle w:val="preflabel"/>
          <w:lang w:val="en-US"/>
        </w:rPr>
        <w:t>human nutrition</w:t>
      </w:r>
      <w:r w:rsidR="005A32FD" w:rsidRPr="005A32FD">
        <w:rPr>
          <w:rStyle w:val="preflabel"/>
          <w:lang w:val="en-US"/>
        </w:rPr>
        <w:t xml:space="preserve">, </w:t>
      </w:r>
      <w:r w:rsidR="00E46122" w:rsidRPr="00C62DB6">
        <w:rPr>
          <w:rFonts w:eastAsia="Calibri"/>
          <w:lang w:val="en-US"/>
        </w:rPr>
        <w:t>f</w:t>
      </w:r>
      <w:r w:rsidRPr="00C62DB6">
        <w:rPr>
          <w:rFonts w:eastAsia="Calibri"/>
          <w:lang w:val="en-US"/>
        </w:rPr>
        <w:t xml:space="preserve">ood </w:t>
      </w:r>
      <w:r w:rsidR="00921A6D" w:rsidRPr="00C62DB6">
        <w:rPr>
          <w:rFonts w:eastAsia="Calibri"/>
          <w:lang w:val="en-US"/>
        </w:rPr>
        <w:t>security</w:t>
      </w:r>
      <w:r w:rsidRPr="00C62DB6">
        <w:rPr>
          <w:rFonts w:eastAsia="Calibri"/>
          <w:lang w:val="en-US"/>
        </w:rPr>
        <w:t xml:space="preserve">, </w:t>
      </w:r>
      <w:r w:rsidR="005A32FD" w:rsidRPr="005A32FD">
        <w:rPr>
          <w:rFonts w:eastAsia="Calibri"/>
          <w:lang w:val="en-US"/>
        </w:rPr>
        <w:t>family farming</w:t>
      </w:r>
      <w:r w:rsidR="005A32FD">
        <w:rPr>
          <w:rFonts w:eastAsia="Calibri"/>
          <w:lang w:val="en-US"/>
        </w:rPr>
        <w:t xml:space="preserve">, </w:t>
      </w:r>
      <w:r w:rsidR="005A32FD" w:rsidRPr="005A32FD">
        <w:rPr>
          <w:rFonts w:eastAsia="Calibri"/>
          <w:lang w:val="en-US"/>
        </w:rPr>
        <w:t>rural communities</w:t>
      </w:r>
      <w:r w:rsidRPr="00C62DB6">
        <w:rPr>
          <w:rFonts w:eastAsia="Calibri"/>
          <w:lang w:val="en-US"/>
        </w:rPr>
        <w:t>.</w:t>
      </w:r>
    </w:p>
    <w:p w:rsidR="00A339FB" w:rsidRPr="00C62DB6" w:rsidRDefault="00A339FB" w:rsidP="00C62DB6">
      <w:pPr>
        <w:widowControl w:val="0"/>
        <w:autoSpaceDE w:val="0"/>
        <w:autoSpaceDN w:val="0"/>
        <w:adjustRightInd w:val="0"/>
        <w:spacing w:line="360" w:lineRule="auto"/>
        <w:jc w:val="both"/>
        <w:rPr>
          <w:lang w:val="en-US"/>
        </w:rPr>
      </w:pPr>
    </w:p>
    <w:p w:rsidR="00A339FB" w:rsidRPr="00C62DB6" w:rsidRDefault="00A339FB" w:rsidP="00C62DB6">
      <w:pPr>
        <w:spacing w:line="360" w:lineRule="auto"/>
        <w:rPr>
          <w:b/>
          <w:bCs/>
        </w:rPr>
      </w:pPr>
      <w:r w:rsidRPr="00C62DB6">
        <w:rPr>
          <w:b/>
          <w:bCs/>
        </w:rPr>
        <w:t xml:space="preserve">RESUMEN </w:t>
      </w:r>
    </w:p>
    <w:p w:rsidR="00A339FB" w:rsidRPr="00C62DB6" w:rsidRDefault="008E4D24" w:rsidP="00C62DB6">
      <w:pPr>
        <w:spacing w:line="360" w:lineRule="auto"/>
        <w:jc w:val="both"/>
      </w:pPr>
      <w:r w:rsidRPr="00C62DB6">
        <w:t>El</w:t>
      </w:r>
      <w:r w:rsidRPr="00C62DB6">
        <w:rPr>
          <w:b/>
        </w:rPr>
        <w:t xml:space="preserve"> </w:t>
      </w:r>
      <w:r w:rsidRPr="00C62DB6">
        <w:t>30,7% de niños menores de 5 años del Cesar, presentan deficiencias en ingesta de</w:t>
      </w:r>
      <w:r w:rsidR="004D0286" w:rsidRPr="00C62DB6">
        <w:t xml:space="preserve"> </w:t>
      </w:r>
      <w:r w:rsidRPr="00C62DB6">
        <w:t>vitamina A,</w:t>
      </w:r>
      <w:r w:rsidR="004D0286" w:rsidRPr="00C62DB6">
        <w:t xml:space="preserve"> </w:t>
      </w:r>
      <w:r w:rsidRPr="00C62DB6">
        <w:t>el 13,4% de hierro y</w:t>
      </w:r>
      <w:r w:rsidRPr="00C62DB6">
        <w:rPr>
          <w:b/>
          <w:bCs/>
        </w:rPr>
        <w:t xml:space="preserve"> </w:t>
      </w:r>
      <w:r w:rsidRPr="00C62DB6">
        <w:t xml:space="preserve">57,0% de </w:t>
      </w:r>
      <w:r w:rsidR="00C62DB6">
        <w:t>z</w:t>
      </w:r>
      <w:r w:rsidRPr="00C62DB6">
        <w:t xml:space="preserve">inc. </w:t>
      </w:r>
      <w:r w:rsidR="00A339FB" w:rsidRPr="00C62DB6">
        <w:t xml:space="preserve">Por tanto, se hace necesario garantizar la seguridad alimentaria de la población, mediante mejoras en la calidad nutricional de los alimentos ofrecidos. Una alternativa, es implementar cultivos mejorados nutricionalmente. Se caracterizó la producción y consumo de cuatro cultivos básicos, en zonas rurales de cinco municipios, comparándolos con estudios de implementación de cultivos </w:t>
      </w:r>
      <w:proofErr w:type="spellStart"/>
      <w:r w:rsidR="00A339FB" w:rsidRPr="00C62DB6">
        <w:t>biofortificados</w:t>
      </w:r>
      <w:proofErr w:type="spellEnd"/>
      <w:r w:rsidR="00A339FB" w:rsidRPr="00C62DB6">
        <w:t>. S</w:t>
      </w:r>
      <w:r w:rsidR="00A339FB" w:rsidRPr="00C62DB6">
        <w:rPr>
          <w:bCs/>
        </w:rPr>
        <w:t xml:space="preserve">e encuestaron los encargados de la cocina y/o producción agrícola en 90 familias, </w:t>
      </w:r>
      <w:r w:rsidR="00A339FB" w:rsidRPr="00C62DB6">
        <w:t>sobre compra, consumo y producción de yuca, frijol, maíz, arroz y se determinó para estos la ración consumida</w:t>
      </w:r>
      <w:r w:rsidR="00921E25" w:rsidRPr="00C62DB6">
        <w:t xml:space="preserve"> por </w:t>
      </w:r>
      <w:r w:rsidR="00A339FB" w:rsidRPr="00C62DB6">
        <w:t xml:space="preserve">persona. </w:t>
      </w:r>
      <w:r w:rsidR="00A339FB" w:rsidRPr="00C62DB6">
        <w:rPr>
          <w:bCs/>
        </w:rPr>
        <w:t xml:space="preserve">En la última semana, </w:t>
      </w:r>
      <w:r w:rsidR="00A339FB" w:rsidRPr="00C62DB6">
        <w:t>95,6</w:t>
      </w:r>
      <w:r w:rsidR="00A339FB" w:rsidRPr="00C62DB6">
        <w:rPr>
          <w:bCs/>
        </w:rPr>
        <w:t xml:space="preserve">% de la población encuestada consumió fríjol, </w:t>
      </w:r>
      <w:r w:rsidR="00A339FB" w:rsidRPr="00C62DB6">
        <w:t>93,3</w:t>
      </w:r>
      <w:r w:rsidR="00A339FB" w:rsidRPr="00C62DB6">
        <w:rPr>
          <w:bCs/>
        </w:rPr>
        <w:t xml:space="preserve">% maíz, y </w:t>
      </w:r>
      <w:r w:rsidR="00A339FB" w:rsidRPr="00C62DB6">
        <w:t>88,9%</w:t>
      </w:r>
      <w:r w:rsidR="00A339FB" w:rsidRPr="00C62DB6">
        <w:rPr>
          <w:bCs/>
        </w:rPr>
        <w:t xml:space="preserve"> yuca y arroz. Los productos derivaron principalmente d</w:t>
      </w:r>
      <w:r w:rsidR="00733900" w:rsidRPr="00C62DB6">
        <w:rPr>
          <w:bCs/>
        </w:rPr>
        <w:t xml:space="preserve">e la compra en tiendas (fríjol y </w:t>
      </w:r>
      <w:r w:rsidR="00A339FB" w:rsidRPr="00C62DB6">
        <w:rPr>
          <w:bCs/>
        </w:rPr>
        <w:t>arroz) y autoproducción (yuca)</w:t>
      </w:r>
      <w:r w:rsidR="00A339FB" w:rsidRPr="00C62DB6">
        <w:t xml:space="preserve">. La yuca y el maíz, se cultivaron en mayor proporción (71,1%), seguidos por fríjol (56,7%), maíz (32,14%) y arroz (2,2%). 61,6% de yuca, 23,5% de maíz, y 26,4% del fríjol cultivados, se destinaron para autoabastecimiento mientras que la producción excedente, para venta o intercambio. </w:t>
      </w:r>
      <w:r w:rsidR="006E5369" w:rsidRPr="00C62DB6">
        <w:t xml:space="preserve">A partir de la diferencia entre el contenido nutricional de productos </w:t>
      </w:r>
      <w:proofErr w:type="spellStart"/>
      <w:r w:rsidR="006E5369" w:rsidRPr="00C62DB6">
        <w:t>biofortificados</w:t>
      </w:r>
      <w:proofErr w:type="spellEnd"/>
      <w:r w:rsidR="006E5369" w:rsidRPr="00C62DB6">
        <w:t xml:space="preserve"> y tradicionales y los hábitos alimenticios, se sugiere que la </w:t>
      </w:r>
      <w:r w:rsidR="00A339FB" w:rsidRPr="00C62DB6">
        <w:t xml:space="preserve">sustitución con productos </w:t>
      </w:r>
      <w:proofErr w:type="spellStart"/>
      <w:r w:rsidR="00A339FB" w:rsidRPr="00C62DB6">
        <w:t>biofortificados</w:t>
      </w:r>
      <w:proofErr w:type="spellEnd"/>
      <w:r w:rsidR="00A339FB" w:rsidRPr="00C62DB6">
        <w:t xml:space="preserve">, representa </w:t>
      </w:r>
      <w:r w:rsidR="002104F0" w:rsidRPr="00C62DB6">
        <w:t xml:space="preserve">un posible aumento </w:t>
      </w:r>
      <w:r w:rsidR="00A339FB" w:rsidRPr="00C62DB6">
        <w:t xml:space="preserve">en </w:t>
      </w:r>
      <w:r w:rsidR="00A339FB" w:rsidRPr="00C62DB6">
        <w:rPr>
          <w:rStyle w:val="nfasis"/>
          <w:i w:val="0"/>
        </w:rPr>
        <w:t>mg/persona</w:t>
      </w:r>
      <w:r w:rsidR="00C62DB6">
        <w:rPr>
          <w:rStyle w:val="nfasis"/>
          <w:i w:val="0"/>
        </w:rPr>
        <w:t>-</w:t>
      </w:r>
      <w:r w:rsidR="00A339FB" w:rsidRPr="00C62DB6">
        <w:rPr>
          <w:rStyle w:val="nfasis"/>
          <w:i w:val="0"/>
        </w:rPr>
        <w:t xml:space="preserve">día </w:t>
      </w:r>
      <w:r w:rsidR="005A32FD" w:rsidRPr="00C62DB6">
        <w:rPr>
          <w:rStyle w:val="nfasis"/>
          <w:i w:val="0"/>
        </w:rPr>
        <w:t>de</w:t>
      </w:r>
      <w:r w:rsidR="005A32FD" w:rsidRPr="00C62DB6">
        <w:t xml:space="preserve"> </w:t>
      </w:r>
      <w:r w:rsidR="00A339FB" w:rsidRPr="00C62DB6">
        <w:t>44,59</w:t>
      </w:r>
      <w:r w:rsidR="005A32FD">
        <w:t xml:space="preserve"> de</w:t>
      </w:r>
      <w:r w:rsidR="00A339FB" w:rsidRPr="00C62DB6">
        <w:t xml:space="preserve"> </w:t>
      </w:r>
      <w:r w:rsidR="00A339FB" w:rsidRPr="00C62DB6">
        <w:rPr>
          <w:rStyle w:val="nfasis"/>
          <w:i w:val="0"/>
        </w:rPr>
        <w:t xml:space="preserve">hierro, </w:t>
      </w:r>
      <w:r w:rsidR="00A339FB" w:rsidRPr="00C62DB6">
        <w:t xml:space="preserve">24,05 </w:t>
      </w:r>
      <w:r w:rsidR="005A32FD">
        <w:t xml:space="preserve">de </w:t>
      </w:r>
      <w:r w:rsidR="00A339FB" w:rsidRPr="00C62DB6">
        <w:rPr>
          <w:rStyle w:val="nfasis"/>
          <w:i w:val="0"/>
        </w:rPr>
        <w:t xml:space="preserve">zinc y </w:t>
      </w:r>
      <w:r w:rsidR="00A339FB" w:rsidRPr="00C62DB6">
        <w:rPr>
          <w:iCs/>
        </w:rPr>
        <w:t xml:space="preserve">1,62 de </w:t>
      </w:r>
      <w:r w:rsidR="00A339FB" w:rsidRPr="00C62DB6">
        <w:rPr>
          <w:rStyle w:val="nfasis"/>
          <w:i w:val="0"/>
        </w:rPr>
        <w:t>vitamina A</w:t>
      </w:r>
      <w:r w:rsidR="00A339FB" w:rsidRPr="00C62DB6">
        <w:t xml:space="preserve">. La sustitución y consumo exclusivo de </w:t>
      </w:r>
      <w:proofErr w:type="spellStart"/>
      <w:r w:rsidR="00A339FB" w:rsidRPr="00C62DB6">
        <w:t>biofortificados</w:t>
      </w:r>
      <w:proofErr w:type="spellEnd"/>
      <w:r w:rsidR="00A339FB" w:rsidRPr="00C62DB6">
        <w:t xml:space="preserve">, </w:t>
      </w:r>
      <w:r w:rsidR="00A339FB" w:rsidRPr="00C62DB6">
        <w:lastRenderedPageBreak/>
        <w:t xml:space="preserve">aportarían a la </w:t>
      </w:r>
      <w:r w:rsidR="00C62DB6" w:rsidRPr="00C62DB6">
        <w:t>requerimiento promedio estimad</w:t>
      </w:r>
      <w:r w:rsidR="008A2B81" w:rsidRPr="00C62DB6">
        <w:t xml:space="preserve">o </w:t>
      </w:r>
      <w:r w:rsidR="00A339FB" w:rsidRPr="00C62DB6">
        <w:t xml:space="preserve">199, 169 y 77% más hierro, zinc y vitamina A. Debido al impacto nutricional potencial, se recomienda investigar la adaptabilidad y aceptabilidad de cultivares </w:t>
      </w:r>
      <w:proofErr w:type="spellStart"/>
      <w:r w:rsidR="00A339FB" w:rsidRPr="00C62DB6">
        <w:t>biofortificados</w:t>
      </w:r>
      <w:proofErr w:type="spellEnd"/>
      <w:r w:rsidR="00A339FB" w:rsidRPr="00C62DB6">
        <w:t xml:space="preserve">. </w:t>
      </w:r>
    </w:p>
    <w:p w:rsidR="00A339FB" w:rsidRPr="00C62DB6" w:rsidRDefault="00A339FB" w:rsidP="00C62DB6">
      <w:pPr>
        <w:spacing w:line="360" w:lineRule="auto"/>
        <w:rPr>
          <w:b/>
        </w:rPr>
      </w:pPr>
    </w:p>
    <w:p w:rsidR="00A339FB" w:rsidRPr="00C62DB6" w:rsidRDefault="00A339FB" w:rsidP="00C62DB6">
      <w:pPr>
        <w:spacing w:line="360" w:lineRule="auto"/>
      </w:pPr>
      <w:r w:rsidRPr="00C62DB6">
        <w:rPr>
          <w:b/>
        </w:rPr>
        <w:t>Palabras clave:</w:t>
      </w:r>
      <w:r w:rsidRPr="005A32FD">
        <w:t xml:space="preserve"> </w:t>
      </w:r>
      <w:r w:rsidR="005A32FD" w:rsidRPr="005A32FD">
        <w:t xml:space="preserve">fortificación de alimentos, </w:t>
      </w:r>
      <w:r w:rsidR="005A32FD">
        <w:t xml:space="preserve">nutrición humana, </w:t>
      </w:r>
      <w:r w:rsidRPr="00C62DB6">
        <w:t>seguridad alimentaria, agricultura familiar</w:t>
      </w:r>
      <w:r w:rsidR="005A32FD">
        <w:t>, comunidades rurales</w:t>
      </w:r>
      <w:r w:rsidRPr="00C62DB6">
        <w:t xml:space="preserve">. </w:t>
      </w:r>
    </w:p>
    <w:p w:rsidR="00A339FB" w:rsidRPr="00C62DB6" w:rsidRDefault="00A339FB" w:rsidP="00C62DB6">
      <w:pPr>
        <w:widowControl w:val="0"/>
        <w:autoSpaceDE w:val="0"/>
        <w:autoSpaceDN w:val="0"/>
        <w:adjustRightInd w:val="0"/>
        <w:spacing w:line="360" w:lineRule="auto"/>
        <w:jc w:val="both"/>
      </w:pPr>
    </w:p>
    <w:p w:rsidR="00AC0392" w:rsidRPr="00C62DB6" w:rsidRDefault="00794A10" w:rsidP="00C62DB6">
      <w:pPr>
        <w:spacing w:line="360" w:lineRule="auto"/>
        <w:rPr>
          <w:b/>
          <w:bCs/>
          <w:sz w:val="28"/>
          <w:szCs w:val="28"/>
          <w:lang w:val="en-US"/>
        </w:rPr>
      </w:pPr>
      <w:r w:rsidRPr="00C62DB6">
        <w:rPr>
          <w:b/>
          <w:bCs/>
          <w:sz w:val="28"/>
          <w:szCs w:val="28"/>
          <w:lang w:val="en-US"/>
        </w:rPr>
        <w:t>I</w:t>
      </w:r>
      <w:r w:rsidR="005A0BDE" w:rsidRPr="00C62DB6">
        <w:rPr>
          <w:b/>
          <w:bCs/>
          <w:sz w:val="28"/>
          <w:szCs w:val="28"/>
          <w:lang w:val="en-US"/>
        </w:rPr>
        <w:t>ntroduction</w:t>
      </w:r>
    </w:p>
    <w:p w:rsidR="00921A6D" w:rsidRPr="00C62DB6" w:rsidRDefault="00921A6D" w:rsidP="00C62DB6">
      <w:pPr>
        <w:spacing w:line="360" w:lineRule="auto"/>
        <w:jc w:val="both"/>
        <w:rPr>
          <w:lang w:val="en-US"/>
        </w:rPr>
      </w:pPr>
      <w:r w:rsidRPr="00C62DB6">
        <w:rPr>
          <w:lang w:val="en-US"/>
        </w:rPr>
        <w:t xml:space="preserve">In </w:t>
      </w:r>
      <w:r w:rsidR="0049609D" w:rsidRPr="00C62DB6">
        <w:rPr>
          <w:lang w:val="en-US"/>
        </w:rPr>
        <w:t>an</w:t>
      </w:r>
      <w:r w:rsidRPr="00C62DB6">
        <w:rPr>
          <w:lang w:val="en-US"/>
        </w:rPr>
        <w:t xml:space="preserve"> evaluation of food intake performed in Colombia in 2010, it was fo</w:t>
      </w:r>
      <w:r w:rsidR="00193AC7" w:rsidRPr="00C62DB6">
        <w:rPr>
          <w:lang w:val="en-US"/>
        </w:rPr>
        <w:t xml:space="preserve">und that 30.7% of children </w:t>
      </w:r>
      <w:proofErr w:type="gramStart"/>
      <w:r w:rsidR="0049609D" w:rsidRPr="00C62DB6">
        <w:rPr>
          <w:lang w:val="en-US"/>
        </w:rPr>
        <w:t>under</w:t>
      </w:r>
      <w:proofErr w:type="gramEnd"/>
      <w:r w:rsidRPr="00C62DB6">
        <w:rPr>
          <w:lang w:val="en-US"/>
        </w:rPr>
        <w:t xml:space="preserve"> 5 years of age that live</w:t>
      </w:r>
      <w:r w:rsidR="0049609D" w:rsidRPr="00C62DB6">
        <w:rPr>
          <w:lang w:val="en-US"/>
        </w:rPr>
        <w:t>d</w:t>
      </w:r>
      <w:r w:rsidRPr="00C62DB6">
        <w:rPr>
          <w:lang w:val="en-US"/>
        </w:rPr>
        <w:t xml:space="preserve"> in </w:t>
      </w:r>
      <w:r w:rsidR="00FB3885" w:rsidRPr="00C62DB6">
        <w:rPr>
          <w:lang w:val="en-US"/>
        </w:rPr>
        <w:t xml:space="preserve">the departments of Guajira, </w:t>
      </w:r>
      <w:r w:rsidRPr="00C62DB6">
        <w:rPr>
          <w:lang w:val="en-US"/>
        </w:rPr>
        <w:t>Cesar</w:t>
      </w:r>
      <w:r w:rsidR="00FB3885" w:rsidRPr="00C62DB6">
        <w:rPr>
          <w:lang w:val="en-US"/>
        </w:rPr>
        <w:t xml:space="preserve"> and Magdalena</w:t>
      </w:r>
      <w:r w:rsidRPr="00C62DB6">
        <w:rPr>
          <w:lang w:val="en-US"/>
        </w:rPr>
        <w:t xml:space="preserve"> </w:t>
      </w:r>
      <w:r w:rsidR="0049609D" w:rsidRPr="00C62DB6">
        <w:rPr>
          <w:lang w:val="en-US"/>
        </w:rPr>
        <w:t>were</w:t>
      </w:r>
      <w:r w:rsidRPr="00C62DB6">
        <w:rPr>
          <w:lang w:val="en-US"/>
        </w:rPr>
        <w:t xml:space="preserve"> </w:t>
      </w:r>
      <w:r w:rsidR="0049609D" w:rsidRPr="00C62DB6">
        <w:rPr>
          <w:lang w:val="en-US"/>
        </w:rPr>
        <w:t>at</w:t>
      </w:r>
      <w:r w:rsidRPr="00C62DB6">
        <w:rPr>
          <w:lang w:val="en-US"/>
        </w:rPr>
        <w:t xml:space="preserve"> risk of vitamin A </w:t>
      </w:r>
      <w:r w:rsidR="0049609D" w:rsidRPr="00C62DB6">
        <w:rPr>
          <w:lang w:val="en-US"/>
        </w:rPr>
        <w:t>deficiencies</w:t>
      </w:r>
      <w:r w:rsidRPr="00C62DB6">
        <w:rPr>
          <w:lang w:val="en-US"/>
        </w:rPr>
        <w:t xml:space="preserve">. Likewise, 57.0% </w:t>
      </w:r>
      <w:r w:rsidR="0049609D" w:rsidRPr="00C62DB6">
        <w:rPr>
          <w:lang w:val="en-US"/>
        </w:rPr>
        <w:t>were</w:t>
      </w:r>
      <w:r w:rsidRPr="00C62DB6">
        <w:rPr>
          <w:lang w:val="en-US"/>
        </w:rPr>
        <w:t xml:space="preserve"> </w:t>
      </w:r>
      <w:r w:rsidR="0049609D" w:rsidRPr="00C62DB6">
        <w:rPr>
          <w:lang w:val="en-US"/>
        </w:rPr>
        <w:t>at</w:t>
      </w:r>
      <w:r w:rsidRPr="00C62DB6">
        <w:rPr>
          <w:lang w:val="en-US"/>
        </w:rPr>
        <w:t xml:space="preserve"> risk of zinc </w:t>
      </w:r>
      <w:r w:rsidR="0049609D" w:rsidRPr="00C62DB6">
        <w:rPr>
          <w:lang w:val="en-US"/>
        </w:rPr>
        <w:t>deficiencies</w:t>
      </w:r>
      <w:r w:rsidRPr="00C62DB6">
        <w:rPr>
          <w:lang w:val="en-US"/>
        </w:rPr>
        <w:t xml:space="preserve"> </w:t>
      </w:r>
      <w:r w:rsidR="00DF7AFA" w:rsidRPr="00C62DB6">
        <w:rPr>
          <w:lang w:val="en-US"/>
        </w:rPr>
        <w:t>(ICBF, 2011</w:t>
      </w:r>
      <w:r w:rsidRPr="00C62DB6">
        <w:rPr>
          <w:lang w:val="en-US"/>
        </w:rPr>
        <w:t>).</w:t>
      </w:r>
      <w:r w:rsidR="00193AC7" w:rsidRPr="00C62DB6">
        <w:rPr>
          <w:lang w:val="en-US"/>
        </w:rPr>
        <w:t xml:space="preserve"> Furthermore, it was shown that iron deficienc</w:t>
      </w:r>
      <w:r w:rsidR="0049609D" w:rsidRPr="00C62DB6">
        <w:rPr>
          <w:lang w:val="en-US"/>
        </w:rPr>
        <w:t>ies</w:t>
      </w:r>
      <w:r w:rsidR="00193AC7" w:rsidRPr="00C62DB6">
        <w:rPr>
          <w:lang w:val="en-US"/>
        </w:rPr>
        <w:t xml:space="preserve"> (indicated by a low level of serum ferritin) affected 13.4% of the population of the Colombian Caribbean</w:t>
      </w:r>
      <w:r w:rsidR="0049609D" w:rsidRPr="00C62DB6">
        <w:rPr>
          <w:lang w:val="en-US"/>
        </w:rPr>
        <w:t xml:space="preserve"> for children</w:t>
      </w:r>
      <w:r w:rsidR="00193AC7" w:rsidRPr="00C62DB6">
        <w:rPr>
          <w:lang w:val="en-US"/>
        </w:rPr>
        <w:t xml:space="preserve"> between 1 and 4 years of age, 5.2% of </w:t>
      </w:r>
      <w:r w:rsidR="0049609D" w:rsidRPr="00C62DB6">
        <w:rPr>
          <w:lang w:val="en-US"/>
        </w:rPr>
        <w:t>children</w:t>
      </w:r>
      <w:r w:rsidR="00193AC7" w:rsidRPr="00C62DB6">
        <w:rPr>
          <w:lang w:val="en-US"/>
        </w:rPr>
        <w:t xml:space="preserve"> between 5 and 12 years of age, and 19.8% of women between 13 and 49 years of age. Finally, the survey concluded that 58.5% of </w:t>
      </w:r>
      <w:r w:rsidR="0049609D" w:rsidRPr="00C62DB6">
        <w:rPr>
          <w:lang w:val="en-US"/>
        </w:rPr>
        <w:t xml:space="preserve">the </w:t>
      </w:r>
      <w:r w:rsidR="00193AC7" w:rsidRPr="00C62DB6">
        <w:rPr>
          <w:lang w:val="en-US"/>
        </w:rPr>
        <w:t>households in Cesar, Magdalena, Bolívar, and La Guajira, suffer</w:t>
      </w:r>
      <w:r w:rsidR="0049609D" w:rsidRPr="00C62DB6">
        <w:rPr>
          <w:lang w:val="en-US"/>
        </w:rPr>
        <w:t>ed</w:t>
      </w:r>
      <w:r w:rsidR="00193AC7" w:rsidRPr="00C62DB6">
        <w:rPr>
          <w:lang w:val="en-US"/>
        </w:rPr>
        <w:t xml:space="preserve"> from food and nutrition insecurity.</w:t>
      </w:r>
      <w:r w:rsidR="004D0286" w:rsidRPr="00C62DB6">
        <w:rPr>
          <w:lang w:val="en-US"/>
        </w:rPr>
        <w:t xml:space="preserve"> </w:t>
      </w:r>
    </w:p>
    <w:p w:rsidR="00404771" w:rsidRPr="00C62DB6" w:rsidRDefault="00404771" w:rsidP="00C62DB6">
      <w:pPr>
        <w:spacing w:line="360" w:lineRule="auto"/>
        <w:jc w:val="both"/>
        <w:rPr>
          <w:lang w:val="en-US"/>
        </w:rPr>
      </w:pPr>
    </w:p>
    <w:p w:rsidR="00921A6D" w:rsidRPr="00C62DB6" w:rsidRDefault="00FC7035" w:rsidP="00C62DB6">
      <w:pPr>
        <w:spacing w:line="360" w:lineRule="auto"/>
        <w:jc w:val="both"/>
        <w:rPr>
          <w:lang w:val="en-US"/>
        </w:rPr>
      </w:pPr>
      <w:r w:rsidRPr="00C62DB6">
        <w:rPr>
          <w:lang w:val="en-US"/>
        </w:rPr>
        <w:t xml:space="preserve">Cesar reports 44.8% poverty, </w:t>
      </w:r>
      <w:r w:rsidR="00193AC7" w:rsidRPr="00C62DB6">
        <w:rPr>
          <w:lang w:val="en-US"/>
        </w:rPr>
        <w:t xml:space="preserve">surpassing the national average </w:t>
      </w:r>
      <w:r w:rsidRPr="00C62DB6">
        <w:rPr>
          <w:lang w:val="en-US"/>
        </w:rPr>
        <w:t xml:space="preserve">of </w:t>
      </w:r>
      <w:r w:rsidR="00193AC7" w:rsidRPr="00C62DB6">
        <w:rPr>
          <w:lang w:val="en-US"/>
        </w:rPr>
        <w:t>30.6%</w:t>
      </w:r>
      <w:r w:rsidRPr="00C62DB6">
        <w:rPr>
          <w:lang w:val="en-US"/>
        </w:rPr>
        <w:t xml:space="preserve"> </w:t>
      </w:r>
      <w:r w:rsidR="00DF7AFA" w:rsidRPr="00C62DB6">
        <w:rPr>
          <w:lang w:val="en-US"/>
        </w:rPr>
        <w:t>(</w:t>
      </w:r>
      <w:proofErr w:type="spellStart"/>
      <w:r w:rsidR="00DF7AFA" w:rsidRPr="00C62DB6">
        <w:rPr>
          <w:lang w:val="en-US"/>
        </w:rPr>
        <w:t>Cancino</w:t>
      </w:r>
      <w:proofErr w:type="spellEnd"/>
      <w:r w:rsidR="00DF7AFA" w:rsidRPr="00C62DB6">
        <w:rPr>
          <w:lang w:val="en-US"/>
        </w:rPr>
        <w:t xml:space="preserve"> </w:t>
      </w:r>
      <w:r w:rsidR="00DF7AFA" w:rsidRPr="00C62DB6">
        <w:rPr>
          <w:i/>
          <w:lang w:val="en-US"/>
        </w:rPr>
        <w:t>et al.,</w:t>
      </w:r>
      <w:r w:rsidR="00DF7AFA" w:rsidRPr="00C62DB6">
        <w:rPr>
          <w:lang w:val="en-US"/>
        </w:rPr>
        <w:t xml:space="preserve"> 2014</w:t>
      </w:r>
      <w:r w:rsidRPr="00C62DB6">
        <w:rPr>
          <w:lang w:val="en-US"/>
        </w:rPr>
        <w:t xml:space="preserve">). </w:t>
      </w:r>
      <w:proofErr w:type="gramStart"/>
      <w:r w:rsidRPr="00C62DB6">
        <w:rPr>
          <w:lang w:val="en-US"/>
        </w:rPr>
        <w:t>This together with</w:t>
      </w:r>
      <w:r w:rsidR="00193AC7" w:rsidRPr="00C62DB6">
        <w:rPr>
          <w:lang w:val="en-US"/>
        </w:rPr>
        <w:t xml:space="preserve"> the unemployment rates </w:t>
      </w:r>
      <w:r w:rsidR="0049609D" w:rsidRPr="00C62DB6">
        <w:rPr>
          <w:lang w:val="en-US"/>
        </w:rPr>
        <w:t>of</w:t>
      </w:r>
      <w:r w:rsidR="00193AC7" w:rsidRPr="00C62DB6">
        <w:rPr>
          <w:lang w:val="en-US"/>
        </w:rPr>
        <w:t xml:space="preserve"> rural areas constitute</w:t>
      </w:r>
      <w:proofErr w:type="gramEnd"/>
      <w:r w:rsidR="00193AC7" w:rsidRPr="00C62DB6">
        <w:rPr>
          <w:lang w:val="en-US"/>
        </w:rPr>
        <w:t xml:space="preserve"> some of the main </w:t>
      </w:r>
      <w:r w:rsidRPr="00C62DB6">
        <w:rPr>
          <w:lang w:val="en-US"/>
        </w:rPr>
        <w:t>social problems.</w:t>
      </w:r>
      <w:r w:rsidR="00193AC7" w:rsidRPr="00C62DB6">
        <w:rPr>
          <w:lang w:val="en-US"/>
        </w:rPr>
        <w:t xml:space="preserve"> </w:t>
      </w:r>
      <w:r w:rsidRPr="00C62DB6">
        <w:rPr>
          <w:lang w:val="en-US"/>
        </w:rPr>
        <w:t>A study performed in 12 municipalities in the south of Cesar revealed that</w:t>
      </w:r>
      <w:r w:rsidR="0049609D" w:rsidRPr="00C62DB6">
        <w:rPr>
          <w:lang w:val="en-US"/>
        </w:rPr>
        <w:t>,</w:t>
      </w:r>
      <w:r w:rsidRPr="00C62DB6">
        <w:rPr>
          <w:lang w:val="en-US"/>
        </w:rPr>
        <w:t xml:space="preserve"> </w:t>
      </w:r>
      <w:r w:rsidR="0049609D" w:rsidRPr="00C62DB6">
        <w:rPr>
          <w:lang w:val="en-US"/>
        </w:rPr>
        <w:t>o</w:t>
      </w:r>
      <w:r w:rsidRPr="00C62DB6">
        <w:rPr>
          <w:lang w:val="en-US"/>
        </w:rPr>
        <w:t>n average</w:t>
      </w:r>
      <w:r w:rsidR="0049609D" w:rsidRPr="00C62DB6">
        <w:rPr>
          <w:lang w:val="en-US"/>
        </w:rPr>
        <w:t>,</w:t>
      </w:r>
      <w:r w:rsidRPr="00C62DB6">
        <w:rPr>
          <w:lang w:val="en-US"/>
        </w:rPr>
        <w:t xml:space="preserve"> 65% of the families lived under</w:t>
      </w:r>
      <w:r w:rsidR="00DA0F07" w:rsidRPr="00C62DB6">
        <w:rPr>
          <w:lang w:val="en-US"/>
        </w:rPr>
        <w:t xml:space="preserve"> conditions of extreme poverty.</w:t>
      </w:r>
      <w:r w:rsidRPr="00C62DB6">
        <w:rPr>
          <w:lang w:val="en-US"/>
        </w:rPr>
        <w:t xml:space="preserve"> </w:t>
      </w:r>
      <w:r w:rsidR="00DA0F07" w:rsidRPr="00C62DB6">
        <w:rPr>
          <w:lang w:val="en-US"/>
        </w:rPr>
        <w:t>U</w:t>
      </w:r>
      <w:r w:rsidRPr="00C62DB6">
        <w:rPr>
          <w:lang w:val="en-US"/>
        </w:rPr>
        <w:t xml:space="preserve">p to 98.1% </w:t>
      </w:r>
      <w:r w:rsidR="00DA0F07" w:rsidRPr="00C62DB6">
        <w:rPr>
          <w:lang w:val="en-US"/>
        </w:rPr>
        <w:t>reported</w:t>
      </w:r>
      <w:r w:rsidRPr="00C62DB6">
        <w:rPr>
          <w:lang w:val="en-US"/>
        </w:rPr>
        <w:t xml:space="preserve"> </w:t>
      </w:r>
      <w:r w:rsidR="00DA0F07" w:rsidRPr="00C62DB6">
        <w:rPr>
          <w:lang w:val="en-US"/>
        </w:rPr>
        <w:t>deficiencies</w:t>
      </w:r>
      <w:r w:rsidRPr="00C62DB6">
        <w:rPr>
          <w:lang w:val="en-US"/>
        </w:rPr>
        <w:t xml:space="preserve"> </w:t>
      </w:r>
      <w:r w:rsidR="0049609D" w:rsidRPr="00C62DB6">
        <w:rPr>
          <w:lang w:val="en-US"/>
        </w:rPr>
        <w:t>for</w:t>
      </w:r>
      <w:r w:rsidRPr="00C62DB6">
        <w:rPr>
          <w:lang w:val="en-US"/>
        </w:rPr>
        <w:t xml:space="preserve"> the recommended basic food </w:t>
      </w:r>
      <w:r w:rsidR="0049609D" w:rsidRPr="00C62DB6">
        <w:rPr>
          <w:lang w:val="en-US"/>
        </w:rPr>
        <w:t>intake</w:t>
      </w:r>
      <w:r w:rsidRPr="00C62DB6">
        <w:rPr>
          <w:lang w:val="en-US"/>
        </w:rPr>
        <w:t xml:space="preserve"> and insufficiencies </w:t>
      </w:r>
      <w:r w:rsidR="0049609D" w:rsidRPr="00C62DB6">
        <w:rPr>
          <w:lang w:val="en-US"/>
        </w:rPr>
        <w:t xml:space="preserve">for </w:t>
      </w:r>
      <w:r w:rsidRPr="00C62DB6">
        <w:rPr>
          <w:lang w:val="en-US"/>
        </w:rPr>
        <w:t xml:space="preserve">iron intake of 34 to 91% and </w:t>
      </w:r>
      <w:r w:rsidR="0049609D" w:rsidRPr="00C62DB6">
        <w:rPr>
          <w:lang w:val="en-US"/>
        </w:rPr>
        <w:t>for</w:t>
      </w:r>
      <w:r w:rsidRPr="00C62DB6">
        <w:rPr>
          <w:lang w:val="en-US"/>
        </w:rPr>
        <w:t xml:space="preserve"> vitamin A intake of 75 to 96%</w:t>
      </w:r>
      <w:r w:rsidR="00DA0F07" w:rsidRPr="00C62DB6">
        <w:rPr>
          <w:lang w:val="en-US"/>
        </w:rPr>
        <w:t xml:space="preserve"> (</w:t>
      </w:r>
      <w:r w:rsidR="00DF7AFA" w:rsidRPr="00C62DB6">
        <w:rPr>
          <w:lang w:val="en-US"/>
        </w:rPr>
        <w:t xml:space="preserve">Del Castillo </w:t>
      </w:r>
      <w:r w:rsidR="00DF7AFA" w:rsidRPr="00C62DB6">
        <w:rPr>
          <w:i/>
          <w:lang w:val="en-US"/>
        </w:rPr>
        <w:t>et al.,</w:t>
      </w:r>
      <w:r w:rsidR="00DF7AFA" w:rsidRPr="00C62DB6">
        <w:rPr>
          <w:lang w:val="en-US"/>
        </w:rPr>
        <w:t xml:space="preserve"> 2012</w:t>
      </w:r>
      <w:r w:rsidR="00DA0F07" w:rsidRPr="00C62DB6">
        <w:rPr>
          <w:lang w:val="en-US"/>
        </w:rPr>
        <w:t>)</w:t>
      </w:r>
      <w:r w:rsidRPr="00C62DB6">
        <w:rPr>
          <w:lang w:val="en-US"/>
        </w:rPr>
        <w:t xml:space="preserve">. </w:t>
      </w:r>
      <w:r w:rsidR="00DA0F07" w:rsidRPr="00C62DB6">
        <w:rPr>
          <w:lang w:val="en-US"/>
        </w:rPr>
        <w:t xml:space="preserve">These results agree with </w:t>
      </w:r>
      <w:r w:rsidR="0049609D" w:rsidRPr="00C62DB6">
        <w:rPr>
          <w:lang w:val="en-US"/>
        </w:rPr>
        <w:t xml:space="preserve">the </w:t>
      </w:r>
      <w:r w:rsidR="00DA0F07" w:rsidRPr="00C62DB6">
        <w:rPr>
          <w:lang w:val="en-US"/>
        </w:rPr>
        <w:t>global data</w:t>
      </w:r>
      <w:r w:rsidR="0049609D" w:rsidRPr="00C62DB6">
        <w:rPr>
          <w:lang w:val="en-US"/>
        </w:rPr>
        <w:t>,</w:t>
      </w:r>
      <w:r w:rsidR="00DA0F07" w:rsidRPr="00C62DB6">
        <w:rPr>
          <w:lang w:val="en-US"/>
        </w:rPr>
        <w:t xml:space="preserve"> where it is estimated that 75% of the undernourished population live</w:t>
      </w:r>
      <w:r w:rsidR="0049609D" w:rsidRPr="00C62DB6">
        <w:rPr>
          <w:lang w:val="en-US"/>
        </w:rPr>
        <w:t>s</w:t>
      </w:r>
      <w:r w:rsidR="00DA0F07" w:rsidRPr="00C62DB6">
        <w:rPr>
          <w:lang w:val="en-US"/>
        </w:rPr>
        <w:t xml:space="preserve"> in rural areas, despite </w:t>
      </w:r>
      <w:r w:rsidR="0049609D" w:rsidRPr="00C62DB6">
        <w:rPr>
          <w:lang w:val="en-US"/>
        </w:rPr>
        <w:t xml:space="preserve">the fact </w:t>
      </w:r>
      <w:r w:rsidR="00DA0F07" w:rsidRPr="00C62DB6">
        <w:rPr>
          <w:lang w:val="en-US"/>
        </w:rPr>
        <w:t xml:space="preserve">that </w:t>
      </w:r>
      <w:r w:rsidR="0049609D" w:rsidRPr="00C62DB6">
        <w:rPr>
          <w:lang w:val="en-US"/>
        </w:rPr>
        <w:t>farming</w:t>
      </w:r>
      <w:r w:rsidR="00DA0F07" w:rsidRPr="00C62DB6">
        <w:rPr>
          <w:lang w:val="en-US"/>
        </w:rPr>
        <w:t xml:space="preserve"> families occupy 80% of the soils used for agriculture </w:t>
      </w:r>
      <w:r w:rsidR="00E82C1A" w:rsidRPr="00C62DB6">
        <w:rPr>
          <w:lang w:val="en-US"/>
        </w:rPr>
        <w:t>(</w:t>
      </w:r>
      <w:r w:rsidR="00DF7AFA" w:rsidRPr="00C62DB6">
        <w:rPr>
          <w:lang w:val="en-US"/>
        </w:rPr>
        <w:t>Boy, 2015</w:t>
      </w:r>
      <w:r w:rsidR="00E82C1A" w:rsidRPr="00C62DB6">
        <w:rPr>
          <w:lang w:val="en-US"/>
        </w:rPr>
        <w:t>).</w:t>
      </w:r>
      <w:r w:rsidR="004D0286" w:rsidRPr="00C62DB6">
        <w:rPr>
          <w:lang w:val="en-US"/>
        </w:rPr>
        <w:t xml:space="preserve"> </w:t>
      </w:r>
    </w:p>
    <w:p w:rsidR="00404771" w:rsidRPr="00C62DB6" w:rsidRDefault="00404771" w:rsidP="00C62DB6">
      <w:pPr>
        <w:pStyle w:val="Textoindependiente"/>
        <w:spacing w:line="360" w:lineRule="auto"/>
        <w:rPr>
          <w:rFonts w:ascii="Times New Roman" w:hAnsi="Times New Roman" w:cs="Times New Roman"/>
          <w:bCs w:val="0"/>
          <w:noProof/>
          <w:lang w:val="en-US" w:eastAsia="es-CO"/>
        </w:rPr>
      </w:pPr>
    </w:p>
    <w:p w:rsidR="006B2B5D" w:rsidRPr="00C62DB6" w:rsidRDefault="00453DF0" w:rsidP="00C62DB6">
      <w:pPr>
        <w:pStyle w:val="Textoindependiente"/>
        <w:spacing w:line="360" w:lineRule="auto"/>
        <w:rPr>
          <w:rFonts w:ascii="Times New Roman" w:hAnsi="Times New Roman" w:cs="Times New Roman"/>
          <w:bCs w:val="0"/>
          <w:noProof/>
          <w:lang w:val="en-US" w:eastAsia="es-CO"/>
        </w:rPr>
      </w:pPr>
      <w:r w:rsidRPr="00C62DB6">
        <w:rPr>
          <w:rFonts w:ascii="Times New Roman" w:hAnsi="Times New Roman" w:cs="Times New Roman"/>
          <w:bCs w:val="0"/>
          <w:noProof/>
          <w:lang w:val="en-US" w:eastAsia="es-CO"/>
        </w:rPr>
        <w:t>The spread of nutritionally enhanced, high consumption crops</w:t>
      </w:r>
      <w:r w:rsidR="0086392D" w:rsidRPr="00C62DB6">
        <w:rPr>
          <w:rFonts w:ascii="Times New Roman" w:hAnsi="Times New Roman" w:cs="Times New Roman"/>
          <w:bCs w:val="0"/>
          <w:noProof/>
          <w:lang w:val="en-US" w:eastAsia="es-CO"/>
        </w:rPr>
        <w:t xml:space="preserve"> aims</w:t>
      </w:r>
      <w:r w:rsidRPr="00C62DB6">
        <w:rPr>
          <w:rFonts w:ascii="Times New Roman" w:hAnsi="Times New Roman" w:cs="Times New Roman"/>
          <w:bCs w:val="0"/>
          <w:noProof/>
          <w:lang w:val="en-US" w:eastAsia="es-CO"/>
        </w:rPr>
        <w:t xml:space="preserve"> to decrease the nutritional deficiencies present in the population</w:t>
      </w:r>
      <w:r w:rsidR="0086392D" w:rsidRPr="00C62DB6">
        <w:rPr>
          <w:rFonts w:ascii="Times New Roman" w:hAnsi="Times New Roman" w:cs="Times New Roman"/>
          <w:bCs w:val="0"/>
          <w:noProof/>
          <w:lang w:val="en-US" w:eastAsia="es-CO"/>
        </w:rPr>
        <w:t>s</w:t>
      </w:r>
      <w:r w:rsidRPr="00C62DB6">
        <w:rPr>
          <w:rFonts w:ascii="Times New Roman" w:hAnsi="Times New Roman" w:cs="Times New Roman"/>
          <w:bCs w:val="0"/>
          <w:noProof/>
          <w:lang w:val="en-US" w:eastAsia="es-CO"/>
        </w:rPr>
        <w:t xml:space="preserve"> of different regions of the planet (</w:t>
      </w:r>
      <w:r w:rsidR="00DF7AFA" w:rsidRPr="00C62DB6">
        <w:rPr>
          <w:rFonts w:ascii="Times New Roman" w:hAnsi="Times New Roman" w:cs="Times New Roman"/>
          <w:bCs w:val="0"/>
          <w:noProof/>
          <w:lang w:val="en-US" w:eastAsia="es-CO"/>
        </w:rPr>
        <w:t>Garc</w:t>
      </w:r>
      <w:r w:rsidR="00597768" w:rsidRPr="00C62DB6">
        <w:rPr>
          <w:rFonts w:ascii="Times New Roman" w:hAnsi="Times New Roman" w:cs="Times New Roman"/>
          <w:bCs w:val="0"/>
          <w:noProof/>
          <w:lang w:val="en-US" w:eastAsia="es-CO"/>
        </w:rPr>
        <w:t>í</w:t>
      </w:r>
      <w:r w:rsidR="00DF7AFA" w:rsidRPr="00C62DB6">
        <w:rPr>
          <w:rFonts w:ascii="Times New Roman" w:hAnsi="Times New Roman" w:cs="Times New Roman"/>
          <w:bCs w:val="0"/>
          <w:noProof/>
          <w:lang w:val="en-US" w:eastAsia="es-CO"/>
        </w:rPr>
        <w:t xml:space="preserve">a </w:t>
      </w:r>
      <w:r w:rsidR="00DF7AFA" w:rsidRPr="00C62DB6">
        <w:rPr>
          <w:rFonts w:ascii="Times New Roman" w:hAnsi="Times New Roman" w:cs="Times New Roman"/>
          <w:bCs w:val="0"/>
          <w:i/>
          <w:noProof/>
          <w:lang w:val="en-US" w:eastAsia="es-CO"/>
        </w:rPr>
        <w:t>et al.,</w:t>
      </w:r>
      <w:r w:rsidR="00DF7AFA" w:rsidRPr="00C62DB6">
        <w:rPr>
          <w:rFonts w:ascii="Times New Roman" w:hAnsi="Times New Roman" w:cs="Times New Roman"/>
          <w:bCs w:val="0"/>
          <w:noProof/>
          <w:lang w:val="en-US" w:eastAsia="es-CO"/>
        </w:rPr>
        <w:t xml:space="preserve"> 2011</w:t>
      </w:r>
      <w:r w:rsidRPr="00C62DB6">
        <w:rPr>
          <w:rFonts w:ascii="Times New Roman" w:hAnsi="Times New Roman" w:cs="Times New Roman"/>
          <w:bCs w:val="0"/>
          <w:noProof/>
          <w:lang w:val="en-US" w:eastAsia="es-CO"/>
        </w:rPr>
        <w:t>). This process is base</w:t>
      </w:r>
      <w:r w:rsidR="00585022" w:rsidRPr="00C62DB6">
        <w:rPr>
          <w:rFonts w:ascii="Times New Roman" w:hAnsi="Times New Roman" w:cs="Times New Roman"/>
          <w:bCs w:val="0"/>
          <w:noProof/>
          <w:lang w:val="en-US" w:eastAsia="es-CO"/>
        </w:rPr>
        <w:t>d</w:t>
      </w:r>
      <w:r w:rsidRPr="00C62DB6">
        <w:rPr>
          <w:rFonts w:ascii="Times New Roman" w:hAnsi="Times New Roman" w:cs="Times New Roman"/>
          <w:bCs w:val="0"/>
          <w:noProof/>
          <w:lang w:val="en-US" w:eastAsia="es-CO"/>
        </w:rPr>
        <w:t xml:space="preserve"> on directed crosses with controlled polinization in the field</w:t>
      </w:r>
      <w:r w:rsidR="00585022" w:rsidRPr="00C62DB6">
        <w:rPr>
          <w:rFonts w:ascii="Times New Roman" w:hAnsi="Times New Roman" w:cs="Times New Roman"/>
          <w:bCs w:val="0"/>
          <w:noProof/>
          <w:lang w:val="en-US" w:eastAsia="es-CO"/>
        </w:rPr>
        <w:t xml:space="preserve"> (</w:t>
      </w:r>
      <w:r w:rsidR="007742C8" w:rsidRPr="00C62DB6">
        <w:rPr>
          <w:rFonts w:ascii="Times New Roman" w:hAnsi="Times New Roman" w:cs="Times New Roman"/>
          <w:bCs w:val="0"/>
          <w:noProof/>
          <w:lang w:val="en-US" w:eastAsia="es-CO"/>
        </w:rPr>
        <w:t>CIAT</w:t>
      </w:r>
      <w:r w:rsidR="00BC6E43" w:rsidRPr="00C62DB6">
        <w:rPr>
          <w:rFonts w:ascii="Times New Roman" w:hAnsi="Times New Roman" w:cs="Times New Roman"/>
          <w:bCs w:val="0"/>
          <w:noProof/>
          <w:lang w:val="en-US" w:eastAsia="es-CO"/>
        </w:rPr>
        <w:t>, 2011</w:t>
      </w:r>
      <w:r w:rsidR="00585022" w:rsidRPr="00C62DB6">
        <w:rPr>
          <w:rFonts w:ascii="Times New Roman" w:hAnsi="Times New Roman" w:cs="Times New Roman"/>
          <w:bCs w:val="0"/>
          <w:noProof/>
          <w:lang w:val="en-US" w:eastAsia="es-CO"/>
        </w:rPr>
        <w:t>)</w:t>
      </w:r>
      <w:r w:rsidRPr="00C62DB6">
        <w:rPr>
          <w:rFonts w:ascii="Times New Roman" w:hAnsi="Times New Roman" w:cs="Times New Roman"/>
          <w:bCs w:val="0"/>
          <w:noProof/>
          <w:lang w:val="en-US" w:eastAsia="es-CO"/>
        </w:rPr>
        <w:t>.</w:t>
      </w:r>
      <w:r w:rsidR="00585022" w:rsidRPr="00C62DB6">
        <w:rPr>
          <w:rFonts w:ascii="Times New Roman" w:hAnsi="Times New Roman" w:cs="Times New Roman"/>
          <w:bCs w:val="0"/>
          <w:noProof/>
          <w:lang w:val="en-US" w:eastAsia="es-CO"/>
        </w:rPr>
        <w:t xml:space="preserve"> The use of these improved materials results in the increase of yields per hectare, allows for the promotion of self</w:t>
      </w:r>
      <w:r w:rsidR="006D0F4B" w:rsidRPr="00C62DB6">
        <w:rPr>
          <w:rFonts w:ascii="Times New Roman" w:hAnsi="Times New Roman" w:cs="Times New Roman"/>
          <w:bCs w:val="0"/>
          <w:noProof/>
          <w:lang w:val="en-US" w:eastAsia="es-CO"/>
        </w:rPr>
        <w:t>-</w:t>
      </w:r>
      <w:r w:rsidR="00585022" w:rsidRPr="00C62DB6">
        <w:rPr>
          <w:rFonts w:ascii="Times New Roman" w:hAnsi="Times New Roman" w:cs="Times New Roman"/>
          <w:bCs w:val="0"/>
          <w:noProof/>
          <w:lang w:val="en-US" w:eastAsia="es-CO"/>
        </w:rPr>
        <w:t xml:space="preserve">consumption by the producers, </w:t>
      </w:r>
      <w:r w:rsidR="0086392D" w:rsidRPr="00C62DB6">
        <w:rPr>
          <w:rFonts w:ascii="Times New Roman" w:hAnsi="Times New Roman" w:cs="Times New Roman"/>
          <w:bCs w:val="0"/>
          <w:noProof/>
          <w:lang w:val="en-US" w:eastAsia="es-CO"/>
        </w:rPr>
        <w:t>and</w:t>
      </w:r>
      <w:r w:rsidR="00585022" w:rsidRPr="00C62DB6">
        <w:rPr>
          <w:rFonts w:ascii="Times New Roman" w:hAnsi="Times New Roman" w:cs="Times New Roman"/>
          <w:bCs w:val="0"/>
          <w:noProof/>
          <w:lang w:val="en-US" w:eastAsia="es-CO"/>
        </w:rPr>
        <w:t xml:space="preserve"> lower</w:t>
      </w:r>
      <w:r w:rsidR="0086392D" w:rsidRPr="00C62DB6">
        <w:rPr>
          <w:rFonts w:ascii="Times New Roman" w:hAnsi="Times New Roman" w:cs="Times New Roman"/>
          <w:bCs w:val="0"/>
          <w:noProof/>
          <w:lang w:val="en-US" w:eastAsia="es-CO"/>
        </w:rPr>
        <w:t>s</w:t>
      </w:r>
      <w:r w:rsidR="00585022" w:rsidRPr="00C62DB6">
        <w:rPr>
          <w:rFonts w:ascii="Times New Roman" w:hAnsi="Times New Roman" w:cs="Times New Roman"/>
          <w:bCs w:val="0"/>
          <w:noProof/>
          <w:lang w:val="en-US" w:eastAsia="es-CO"/>
        </w:rPr>
        <w:t xml:space="preserve"> the production costs</w:t>
      </w:r>
      <w:r w:rsidR="0086392D" w:rsidRPr="00C62DB6">
        <w:rPr>
          <w:rFonts w:ascii="Times New Roman" w:hAnsi="Times New Roman" w:cs="Times New Roman"/>
          <w:bCs w:val="0"/>
          <w:noProof/>
          <w:lang w:val="en-US" w:eastAsia="es-CO"/>
        </w:rPr>
        <w:t>,</w:t>
      </w:r>
      <w:r w:rsidR="00585022" w:rsidRPr="00C62DB6">
        <w:rPr>
          <w:rFonts w:ascii="Times New Roman" w:hAnsi="Times New Roman" w:cs="Times New Roman"/>
          <w:bCs w:val="0"/>
          <w:noProof/>
          <w:lang w:val="en-US" w:eastAsia="es-CO"/>
        </w:rPr>
        <w:t xml:space="preserve"> making it </w:t>
      </w:r>
      <w:r w:rsidR="00585022" w:rsidRPr="00C62DB6">
        <w:rPr>
          <w:rFonts w:ascii="Times New Roman" w:hAnsi="Times New Roman" w:cs="Times New Roman"/>
          <w:bCs w:val="0"/>
          <w:noProof/>
          <w:lang w:val="en-US" w:eastAsia="es-CO"/>
        </w:rPr>
        <w:lastRenderedPageBreak/>
        <w:t xml:space="preserve">easier for the farmers to </w:t>
      </w:r>
      <w:r w:rsidR="0086392D" w:rsidRPr="00C62DB6">
        <w:rPr>
          <w:rFonts w:ascii="Times New Roman" w:hAnsi="Times New Roman" w:cs="Times New Roman"/>
          <w:bCs w:val="0"/>
          <w:noProof/>
          <w:lang w:val="en-US" w:eastAsia="es-CO"/>
        </w:rPr>
        <w:t>place</w:t>
      </w:r>
      <w:r w:rsidR="00585022" w:rsidRPr="00C62DB6">
        <w:rPr>
          <w:rFonts w:ascii="Times New Roman" w:hAnsi="Times New Roman" w:cs="Times New Roman"/>
          <w:bCs w:val="0"/>
          <w:noProof/>
          <w:lang w:val="en-US" w:eastAsia="es-CO"/>
        </w:rPr>
        <w:t xml:space="preserve"> their </w:t>
      </w:r>
      <w:r w:rsidR="003B5663" w:rsidRPr="00C62DB6">
        <w:rPr>
          <w:rFonts w:ascii="Times New Roman" w:hAnsi="Times New Roman" w:cs="Times New Roman"/>
          <w:bCs w:val="0"/>
          <w:noProof/>
          <w:lang w:val="en-US" w:eastAsia="es-CO"/>
        </w:rPr>
        <w:t>surplus production</w:t>
      </w:r>
      <w:r w:rsidR="00585022" w:rsidRPr="00C62DB6">
        <w:rPr>
          <w:rFonts w:ascii="Times New Roman" w:hAnsi="Times New Roman" w:cs="Times New Roman"/>
          <w:bCs w:val="0"/>
          <w:noProof/>
          <w:lang w:val="en-US" w:eastAsia="es-CO"/>
        </w:rPr>
        <w:t xml:space="preserve"> in specialized markets </w:t>
      </w:r>
      <w:r w:rsidR="00BC6E43" w:rsidRPr="00C62DB6">
        <w:rPr>
          <w:rFonts w:ascii="Times New Roman" w:hAnsi="Times New Roman" w:cs="Times New Roman"/>
          <w:bCs w:val="0"/>
          <w:noProof/>
          <w:lang w:val="en-US" w:eastAsia="es-CO"/>
        </w:rPr>
        <w:t>(Pach</w:t>
      </w:r>
      <w:r w:rsidR="00A27645" w:rsidRPr="00C62DB6">
        <w:rPr>
          <w:rFonts w:ascii="Times New Roman" w:hAnsi="Times New Roman" w:cs="Times New Roman"/>
          <w:bCs w:val="0"/>
          <w:noProof/>
          <w:lang w:val="en-US" w:eastAsia="es-CO"/>
        </w:rPr>
        <w:t>ó</w:t>
      </w:r>
      <w:r w:rsidR="00BC6E43" w:rsidRPr="00C62DB6">
        <w:rPr>
          <w:rFonts w:ascii="Times New Roman" w:hAnsi="Times New Roman" w:cs="Times New Roman"/>
          <w:bCs w:val="0"/>
          <w:noProof/>
          <w:lang w:val="en-US" w:eastAsia="es-CO"/>
        </w:rPr>
        <w:t>n, 201</w:t>
      </w:r>
      <w:r w:rsidR="00A27645" w:rsidRPr="00C62DB6">
        <w:rPr>
          <w:rFonts w:ascii="Times New Roman" w:hAnsi="Times New Roman" w:cs="Times New Roman"/>
          <w:bCs w:val="0"/>
          <w:noProof/>
          <w:lang w:val="en-US" w:eastAsia="es-CO"/>
        </w:rPr>
        <w:t>0</w:t>
      </w:r>
      <w:r w:rsidR="003B5663" w:rsidRPr="00C62DB6">
        <w:rPr>
          <w:rFonts w:ascii="Times New Roman" w:hAnsi="Times New Roman" w:cs="Times New Roman"/>
          <w:bCs w:val="0"/>
          <w:noProof/>
          <w:lang w:val="en-US" w:eastAsia="es-CO"/>
        </w:rPr>
        <w:t xml:space="preserve">). </w:t>
      </w:r>
      <w:r w:rsidR="00DC47E6" w:rsidRPr="00C62DB6">
        <w:rPr>
          <w:rFonts w:ascii="Times New Roman" w:hAnsi="Times New Roman" w:cs="Times New Roman"/>
          <w:bCs w:val="0"/>
          <w:noProof/>
          <w:lang w:val="en-US" w:eastAsia="es-CO"/>
        </w:rPr>
        <w:t>T</w:t>
      </w:r>
      <w:r w:rsidR="003B5663" w:rsidRPr="00C62DB6">
        <w:rPr>
          <w:rFonts w:ascii="Times New Roman" w:hAnsi="Times New Roman" w:cs="Times New Roman"/>
          <w:bCs w:val="0"/>
          <w:noProof/>
          <w:lang w:val="en-US" w:eastAsia="es-CO"/>
        </w:rPr>
        <w:t xml:space="preserve">he HarvestPlus </w:t>
      </w:r>
      <w:r w:rsidR="0086392D" w:rsidRPr="00C62DB6">
        <w:rPr>
          <w:rFonts w:ascii="Times New Roman" w:hAnsi="Times New Roman" w:cs="Times New Roman"/>
          <w:bCs w:val="0"/>
          <w:noProof/>
          <w:lang w:val="en-US" w:eastAsia="es-CO"/>
        </w:rPr>
        <w:t xml:space="preserve">project </w:t>
      </w:r>
      <w:r w:rsidR="003B5663" w:rsidRPr="00C62DB6">
        <w:rPr>
          <w:rFonts w:ascii="Times New Roman" w:hAnsi="Times New Roman" w:cs="Times New Roman"/>
          <w:bCs w:val="0"/>
          <w:noProof/>
          <w:lang w:val="en-US" w:eastAsia="es-CO"/>
        </w:rPr>
        <w:t>(</w:t>
      </w:r>
      <w:hyperlink r:id="rId10" w:history="1">
        <w:r w:rsidR="003B5663" w:rsidRPr="00C62DB6">
          <w:rPr>
            <w:rStyle w:val="Hipervnculo"/>
            <w:rFonts w:ascii="Times New Roman" w:hAnsi="Times New Roman" w:cs="Times New Roman"/>
            <w:bCs w:val="0"/>
            <w:noProof/>
            <w:color w:val="auto"/>
            <w:u w:val="none"/>
            <w:lang w:val="en-US" w:eastAsia="es-CO"/>
          </w:rPr>
          <w:t>www.harvestplus.org</w:t>
        </w:r>
      </w:hyperlink>
      <w:r w:rsidR="003B5663" w:rsidRPr="00C62DB6">
        <w:rPr>
          <w:rFonts w:ascii="Times New Roman" w:hAnsi="Times New Roman" w:cs="Times New Roman"/>
          <w:bCs w:val="0"/>
          <w:noProof/>
          <w:lang w:val="en-US" w:eastAsia="es-CO"/>
        </w:rPr>
        <w:t>) increas</w:t>
      </w:r>
      <w:r w:rsidR="0086392D" w:rsidRPr="00C62DB6">
        <w:rPr>
          <w:rFonts w:ascii="Times New Roman" w:hAnsi="Times New Roman" w:cs="Times New Roman"/>
          <w:bCs w:val="0"/>
          <w:noProof/>
          <w:lang w:val="en-US" w:eastAsia="es-CO"/>
        </w:rPr>
        <w:t>es</w:t>
      </w:r>
      <w:r w:rsidR="003B5663" w:rsidRPr="00C62DB6">
        <w:rPr>
          <w:rFonts w:ascii="Times New Roman" w:hAnsi="Times New Roman" w:cs="Times New Roman"/>
          <w:bCs w:val="0"/>
          <w:noProof/>
          <w:lang w:val="en-US" w:eastAsia="es-CO"/>
        </w:rPr>
        <w:t xml:space="preserve"> the concentrations o</w:t>
      </w:r>
      <w:r w:rsidR="006D0F4B" w:rsidRPr="00C62DB6">
        <w:rPr>
          <w:rFonts w:ascii="Times New Roman" w:hAnsi="Times New Roman" w:cs="Times New Roman"/>
          <w:bCs w:val="0"/>
          <w:noProof/>
          <w:lang w:val="en-US" w:eastAsia="es-CO"/>
        </w:rPr>
        <w:t>f</w:t>
      </w:r>
      <w:r w:rsidR="003B5663" w:rsidRPr="00C62DB6">
        <w:rPr>
          <w:rFonts w:ascii="Times New Roman" w:hAnsi="Times New Roman" w:cs="Times New Roman"/>
          <w:bCs w:val="0"/>
          <w:noProof/>
          <w:lang w:val="en-US" w:eastAsia="es-CO"/>
        </w:rPr>
        <w:t xml:space="preserve"> iron, zinc, </w:t>
      </w:r>
      <w:r w:rsidR="00A4408F" w:rsidRPr="00C62DB6">
        <w:rPr>
          <w:rFonts w:ascii="Times New Roman" w:hAnsi="Times New Roman" w:cs="Times New Roman"/>
          <w:bCs w:val="0"/>
          <w:noProof/>
          <w:lang w:val="en-US" w:eastAsia="es-CO"/>
        </w:rPr>
        <w:t xml:space="preserve">and </w:t>
      </w:r>
      <w:r w:rsidR="003B5663" w:rsidRPr="00C62DB6">
        <w:rPr>
          <w:rFonts w:ascii="Times New Roman" w:hAnsi="Times New Roman" w:cs="Times New Roman"/>
          <w:bCs w:val="0"/>
          <w:noProof/>
          <w:lang w:val="en-US" w:eastAsia="es-CO"/>
        </w:rPr>
        <w:t>beta</w:t>
      </w:r>
      <w:r w:rsidR="00EB2CC0" w:rsidRPr="00C62DB6">
        <w:rPr>
          <w:rFonts w:ascii="Times New Roman" w:hAnsi="Times New Roman" w:cs="Times New Roman"/>
          <w:bCs w:val="0"/>
          <w:noProof/>
          <w:lang w:val="en-US" w:eastAsia="es-CO"/>
        </w:rPr>
        <w:t>-c</w:t>
      </w:r>
      <w:r w:rsidR="003B5663" w:rsidRPr="00C62DB6">
        <w:rPr>
          <w:rFonts w:ascii="Times New Roman" w:hAnsi="Times New Roman" w:cs="Times New Roman"/>
          <w:bCs w:val="0"/>
          <w:noProof/>
          <w:lang w:val="en-US" w:eastAsia="es-CO"/>
        </w:rPr>
        <w:t>aroten</w:t>
      </w:r>
      <w:r w:rsidR="00EB2CC0" w:rsidRPr="00C62DB6">
        <w:rPr>
          <w:rFonts w:ascii="Times New Roman" w:hAnsi="Times New Roman" w:cs="Times New Roman"/>
          <w:bCs w:val="0"/>
          <w:noProof/>
          <w:lang w:val="en-US" w:eastAsia="es-CO"/>
        </w:rPr>
        <w:t xml:space="preserve">e </w:t>
      </w:r>
      <w:r w:rsidR="003B5663" w:rsidRPr="00C62DB6">
        <w:rPr>
          <w:rFonts w:ascii="Times New Roman" w:hAnsi="Times New Roman" w:cs="Times New Roman"/>
          <w:bCs w:val="0"/>
          <w:noProof/>
          <w:lang w:val="en-US" w:eastAsia="es-CO"/>
        </w:rPr>
        <w:t xml:space="preserve">in five crops (bean, maize, cassava, rice </w:t>
      </w:r>
      <w:r w:rsidR="006D0F4B" w:rsidRPr="00C62DB6">
        <w:rPr>
          <w:rFonts w:ascii="Times New Roman" w:hAnsi="Times New Roman" w:cs="Times New Roman"/>
          <w:bCs w:val="0"/>
          <w:noProof/>
          <w:lang w:val="en-US" w:eastAsia="es-CO"/>
        </w:rPr>
        <w:t>and sweet potato</w:t>
      </w:r>
      <w:r w:rsidR="003B5663" w:rsidRPr="00C62DB6">
        <w:rPr>
          <w:rFonts w:ascii="Times New Roman" w:hAnsi="Times New Roman" w:cs="Times New Roman"/>
          <w:bCs w:val="0"/>
          <w:noProof/>
          <w:lang w:val="en-US" w:eastAsia="es-CO"/>
        </w:rPr>
        <w:t>) (</w:t>
      </w:r>
      <w:r w:rsidR="00A571A4" w:rsidRPr="00C62DB6">
        <w:rPr>
          <w:rFonts w:ascii="Times New Roman" w:hAnsi="Times New Roman" w:cs="Times New Roman"/>
          <w:bCs w:val="0"/>
          <w:noProof/>
          <w:lang w:val="en-US" w:eastAsia="es-CO"/>
        </w:rPr>
        <w:t>Harvest plus</w:t>
      </w:r>
      <w:r w:rsidR="00BC6E43" w:rsidRPr="00C62DB6">
        <w:rPr>
          <w:rFonts w:ascii="Times New Roman" w:hAnsi="Times New Roman" w:cs="Times New Roman"/>
          <w:bCs w:val="0"/>
          <w:noProof/>
          <w:lang w:val="en-US" w:eastAsia="es-CO"/>
        </w:rPr>
        <w:t>, 201</w:t>
      </w:r>
      <w:r w:rsidR="00A571A4" w:rsidRPr="00C62DB6">
        <w:rPr>
          <w:rFonts w:ascii="Times New Roman" w:hAnsi="Times New Roman" w:cs="Times New Roman"/>
          <w:bCs w:val="0"/>
          <w:noProof/>
          <w:lang w:val="en-US" w:eastAsia="es-CO"/>
        </w:rPr>
        <w:t>3</w:t>
      </w:r>
      <w:r w:rsidR="00BC6E43" w:rsidRPr="00C62DB6">
        <w:rPr>
          <w:rFonts w:ascii="Times New Roman" w:hAnsi="Times New Roman" w:cs="Times New Roman"/>
          <w:bCs w:val="0"/>
          <w:noProof/>
          <w:lang w:val="en-US" w:eastAsia="es-CO"/>
        </w:rPr>
        <w:t xml:space="preserve">; Serrano </w:t>
      </w:r>
      <w:r w:rsidR="00BC6E43" w:rsidRPr="00C62DB6">
        <w:rPr>
          <w:rFonts w:ascii="Times New Roman" w:hAnsi="Times New Roman" w:cs="Times New Roman"/>
          <w:bCs w:val="0"/>
          <w:i/>
          <w:noProof/>
          <w:lang w:val="en-US" w:eastAsia="es-CO"/>
        </w:rPr>
        <w:t>et al.,</w:t>
      </w:r>
      <w:r w:rsidR="00BC6E43" w:rsidRPr="00C62DB6">
        <w:rPr>
          <w:rFonts w:ascii="Times New Roman" w:hAnsi="Times New Roman" w:cs="Times New Roman"/>
          <w:bCs w:val="0"/>
          <w:noProof/>
          <w:lang w:val="en-US" w:eastAsia="es-CO"/>
        </w:rPr>
        <w:t xml:space="preserve"> 2011</w:t>
      </w:r>
      <w:r w:rsidR="003B5663" w:rsidRPr="00C62DB6">
        <w:rPr>
          <w:rFonts w:ascii="Times New Roman" w:hAnsi="Times New Roman" w:cs="Times New Roman"/>
          <w:bCs w:val="0"/>
          <w:noProof/>
          <w:lang w:val="en-US" w:eastAsia="es-CO"/>
        </w:rPr>
        <w:t>).</w:t>
      </w:r>
      <w:r w:rsidR="004D0286" w:rsidRPr="00C62DB6">
        <w:rPr>
          <w:rFonts w:ascii="Times New Roman" w:hAnsi="Times New Roman" w:cs="Times New Roman"/>
          <w:bCs w:val="0"/>
          <w:noProof/>
          <w:lang w:val="en-US" w:eastAsia="es-CO"/>
        </w:rPr>
        <w:t xml:space="preserve"> </w:t>
      </w:r>
    </w:p>
    <w:p w:rsidR="00404771" w:rsidRPr="00C62DB6" w:rsidRDefault="00404771" w:rsidP="00C62DB6">
      <w:pPr>
        <w:pStyle w:val="Textoindependiente"/>
        <w:spacing w:line="360" w:lineRule="auto"/>
        <w:rPr>
          <w:rFonts w:ascii="Times New Roman" w:hAnsi="Times New Roman" w:cs="Times New Roman"/>
          <w:lang w:val="en-US"/>
        </w:rPr>
      </w:pPr>
    </w:p>
    <w:p w:rsidR="00453DF0" w:rsidRPr="00C62DB6" w:rsidRDefault="00EB2CC0" w:rsidP="00C62DB6">
      <w:pPr>
        <w:pStyle w:val="Textoindependiente"/>
        <w:spacing w:line="360" w:lineRule="auto"/>
        <w:rPr>
          <w:rFonts w:ascii="Times New Roman" w:hAnsi="Times New Roman" w:cs="Times New Roman"/>
          <w:lang w:val="en-US"/>
        </w:rPr>
      </w:pPr>
      <w:r w:rsidRPr="00C62DB6">
        <w:rPr>
          <w:rFonts w:ascii="Times New Roman" w:hAnsi="Times New Roman" w:cs="Times New Roman"/>
          <w:lang w:val="en-US"/>
        </w:rPr>
        <w:t xml:space="preserve">In a study performed in Cauca, </w:t>
      </w:r>
      <w:r w:rsidR="00A4408F" w:rsidRPr="00C62DB6">
        <w:rPr>
          <w:rFonts w:ascii="Times New Roman" w:hAnsi="Times New Roman" w:cs="Times New Roman"/>
          <w:lang w:val="en-US"/>
        </w:rPr>
        <w:t xml:space="preserve">the </w:t>
      </w:r>
      <w:r w:rsidRPr="00C62DB6">
        <w:rPr>
          <w:rFonts w:ascii="Times New Roman" w:hAnsi="Times New Roman" w:cs="Times New Roman"/>
          <w:lang w:val="en-US"/>
        </w:rPr>
        <w:t xml:space="preserve">production and actual consumption of crops where nutritionally improved varieties exist were identified as factors that affect the nutritional impact of </w:t>
      </w:r>
      <w:proofErr w:type="spellStart"/>
      <w:r w:rsidRPr="00C62DB6">
        <w:rPr>
          <w:rFonts w:ascii="Times New Roman" w:hAnsi="Times New Roman" w:cs="Times New Roman"/>
          <w:lang w:val="en-US"/>
        </w:rPr>
        <w:t>biofortified</w:t>
      </w:r>
      <w:proofErr w:type="spellEnd"/>
      <w:r w:rsidRPr="00C62DB6">
        <w:rPr>
          <w:rFonts w:ascii="Times New Roman" w:hAnsi="Times New Roman" w:cs="Times New Roman"/>
          <w:lang w:val="en-US"/>
        </w:rPr>
        <w:t xml:space="preserve"> crops (</w:t>
      </w:r>
      <w:r w:rsidR="00994389" w:rsidRPr="00C62DB6">
        <w:rPr>
          <w:rFonts w:ascii="Times New Roman" w:hAnsi="Times New Roman" w:cs="Times New Roman"/>
          <w:lang w:val="en-US"/>
        </w:rPr>
        <w:t xml:space="preserve">Gómez </w:t>
      </w:r>
      <w:r w:rsidR="00994389" w:rsidRPr="00C62DB6">
        <w:rPr>
          <w:rFonts w:ascii="Times New Roman" w:hAnsi="Times New Roman" w:cs="Times New Roman"/>
          <w:i/>
          <w:lang w:val="en-US"/>
        </w:rPr>
        <w:t>et al.,</w:t>
      </w:r>
      <w:r w:rsidR="00994389" w:rsidRPr="00C62DB6">
        <w:rPr>
          <w:rFonts w:ascii="Times New Roman" w:hAnsi="Times New Roman" w:cs="Times New Roman"/>
          <w:lang w:val="en-US"/>
        </w:rPr>
        <w:t xml:space="preserve"> 2010</w:t>
      </w:r>
      <w:r w:rsidRPr="00C62DB6">
        <w:rPr>
          <w:rFonts w:ascii="Times New Roman" w:hAnsi="Times New Roman" w:cs="Times New Roman"/>
          <w:lang w:val="en-US"/>
        </w:rPr>
        <w:t>).</w:t>
      </w:r>
      <w:r w:rsidR="006D4903" w:rsidRPr="00C62DB6">
        <w:rPr>
          <w:rFonts w:ascii="Times New Roman" w:hAnsi="Times New Roman" w:cs="Times New Roman"/>
          <w:lang w:val="en-US"/>
        </w:rPr>
        <w:t xml:space="preserve"> Additionally, the adaptability of the variety in the cultivated areas, the sensorial acceptability, and the availability of improved seed</w:t>
      </w:r>
      <w:r w:rsidR="002B4259" w:rsidRPr="00C62DB6">
        <w:rPr>
          <w:rFonts w:ascii="Times New Roman" w:hAnsi="Times New Roman" w:cs="Times New Roman"/>
          <w:lang w:val="en-US"/>
        </w:rPr>
        <w:t>s</w:t>
      </w:r>
      <w:r w:rsidR="006D4903" w:rsidRPr="00C62DB6">
        <w:rPr>
          <w:rFonts w:ascii="Times New Roman" w:hAnsi="Times New Roman" w:cs="Times New Roman"/>
          <w:lang w:val="en-US"/>
        </w:rPr>
        <w:t xml:space="preserve"> are all factors to take into consideration when evaluating the potential impact of </w:t>
      </w:r>
      <w:proofErr w:type="spellStart"/>
      <w:r w:rsidR="006D4903" w:rsidRPr="00C62DB6">
        <w:rPr>
          <w:rFonts w:ascii="Times New Roman" w:hAnsi="Times New Roman" w:cs="Times New Roman"/>
          <w:lang w:val="en-US"/>
        </w:rPr>
        <w:t>biofortified</w:t>
      </w:r>
      <w:proofErr w:type="spellEnd"/>
      <w:r w:rsidR="006D4903" w:rsidRPr="00C62DB6">
        <w:rPr>
          <w:rFonts w:ascii="Times New Roman" w:hAnsi="Times New Roman" w:cs="Times New Roman"/>
          <w:lang w:val="en-US"/>
        </w:rPr>
        <w:t xml:space="preserve"> crops.</w:t>
      </w:r>
      <w:r w:rsidR="004D0286" w:rsidRPr="00C62DB6">
        <w:rPr>
          <w:rFonts w:ascii="Times New Roman" w:hAnsi="Times New Roman" w:cs="Times New Roman"/>
          <w:lang w:val="en-US"/>
        </w:rPr>
        <w:t xml:space="preserve"> </w:t>
      </w:r>
    </w:p>
    <w:p w:rsidR="00BA1523" w:rsidRPr="00C62DB6" w:rsidRDefault="00BA1523" w:rsidP="00C62DB6">
      <w:pPr>
        <w:pStyle w:val="Textoindependiente"/>
        <w:spacing w:line="360" w:lineRule="auto"/>
        <w:rPr>
          <w:rFonts w:ascii="Times New Roman" w:hAnsi="Times New Roman" w:cs="Times New Roman"/>
          <w:lang w:val="en-US"/>
        </w:rPr>
      </w:pPr>
    </w:p>
    <w:p w:rsidR="00BB08F9" w:rsidRPr="00C62DB6" w:rsidRDefault="002B4259" w:rsidP="00C62DB6">
      <w:pPr>
        <w:spacing w:line="360" w:lineRule="auto"/>
        <w:jc w:val="both"/>
        <w:rPr>
          <w:lang w:val="en-US"/>
        </w:rPr>
      </w:pPr>
      <w:r w:rsidRPr="00C62DB6">
        <w:rPr>
          <w:lang w:val="en-US"/>
        </w:rPr>
        <w:t xml:space="preserve">Due to the high expectations in Cesar related to the </w:t>
      </w:r>
      <w:r w:rsidR="003678EB" w:rsidRPr="00C62DB6">
        <w:rPr>
          <w:lang w:val="en-US"/>
        </w:rPr>
        <w:t xml:space="preserve">registration </w:t>
      </w:r>
      <w:r w:rsidRPr="00C62DB6">
        <w:rPr>
          <w:lang w:val="en-US"/>
        </w:rPr>
        <w:t xml:space="preserve">of two varieties of </w:t>
      </w:r>
      <w:proofErr w:type="spellStart"/>
      <w:r w:rsidRPr="00C62DB6">
        <w:rPr>
          <w:lang w:val="en-US"/>
        </w:rPr>
        <w:t>biofortified</w:t>
      </w:r>
      <w:proofErr w:type="spellEnd"/>
      <w:r w:rsidRPr="00C62DB6">
        <w:rPr>
          <w:lang w:val="en-US"/>
        </w:rPr>
        <w:t xml:space="preserve"> bean for the Dry Caribbean </w:t>
      </w:r>
      <w:r w:rsidR="003678EB" w:rsidRPr="00C62DB6">
        <w:rPr>
          <w:lang w:val="en-US"/>
        </w:rPr>
        <w:t xml:space="preserve">coast </w:t>
      </w:r>
      <w:r w:rsidRPr="00C62DB6">
        <w:rPr>
          <w:lang w:val="en-US"/>
        </w:rPr>
        <w:t>(</w:t>
      </w:r>
      <w:proofErr w:type="spellStart"/>
      <w:r w:rsidR="00994389" w:rsidRPr="00C62DB6">
        <w:rPr>
          <w:lang w:val="en-US"/>
        </w:rPr>
        <w:t>Tofiño</w:t>
      </w:r>
      <w:proofErr w:type="spellEnd"/>
      <w:r w:rsidR="00994389" w:rsidRPr="00C62DB6">
        <w:rPr>
          <w:lang w:val="en-US"/>
        </w:rPr>
        <w:t xml:space="preserve"> </w:t>
      </w:r>
      <w:r w:rsidR="00994389" w:rsidRPr="00C62DB6">
        <w:rPr>
          <w:i/>
          <w:lang w:val="en-US"/>
        </w:rPr>
        <w:t>et al.,</w:t>
      </w:r>
      <w:r w:rsidR="00994389" w:rsidRPr="00C62DB6">
        <w:rPr>
          <w:lang w:val="en-US"/>
        </w:rPr>
        <w:t xml:space="preserve"> 201</w:t>
      </w:r>
      <w:r w:rsidR="009B08FA" w:rsidRPr="00C62DB6">
        <w:rPr>
          <w:lang w:val="en-US"/>
        </w:rPr>
        <w:t>3</w:t>
      </w:r>
      <w:r w:rsidRPr="00C62DB6">
        <w:rPr>
          <w:lang w:val="en-US"/>
        </w:rPr>
        <w:t>)</w:t>
      </w:r>
      <w:proofErr w:type="gramStart"/>
      <w:r w:rsidRPr="00C62DB6">
        <w:rPr>
          <w:lang w:val="en-US"/>
        </w:rPr>
        <w:t>,</w:t>
      </w:r>
      <w:proofErr w:type="gramEnd"/>
      <w:r w:rsidRPr="00C62DB6">
        <w:rPr>
          <w:lang w:val="en-US"/>
        </w:rPr>
        <w:t xml:space="preserve"> it is essential to evaluate the impact of the substitution of traditional varieties </w:t>
      </w:r>
      <w:r w:rsidR="00A4408F" w:rsidRPr="00C62DB6">
        <w:rPr>
          <w:lang w:val="en-US"/>
        </w:rPr>
        <w:t>with</w:t>
      </w:r>
      <w:r w:rsidR="003678EB" w:rsidRPr="00C62DB6">
        <w:rPr>
          <w:lang w:val="en-US"/>
        </w:rPr>
        <w:t xml:space="preserve"> </w:t>
      </w:r>
      <w:proofErr w:type="spellStart"/>
      <w:r w:rsidR="003678EB" w:rsidRPr="00C62DB6">
        <w:rPr>
          <w:lang w:val="en-US"/>
        </w:rPr>
        <w:t>biofortified</w:t>
      </w:r>
      <w:proofErr w:type="spellEnd"/>
      <w:r w:rsidR="003678EB" w:rsidRPr="00C62DB6">
        <w:rPr>
          <w:lang w:val="en-US"/>
        </w:rPr>
        <w:t xml:space="preserve"> crops</w:t>
      </w:r>
      <w:r w:rsidR="0058671B" w:rsidRPr="00C62DB6">
        <w:rPr>
          <w:lang w:val="en-US"/>
        </w:rPr>
        <w:t>. This information can be used as an indicator of the socio-economic viability of intervention in the rural area</w:t>
      </w:r>
      <w:r w:rsidR="00A4408F" w:rsidRPr="00C62DB6">
        <w:rPr>
          <w:lang w:val="en-US"/>
        </w:rPr>
        <w:t>s</w:t>
      </w:r>
      <w:r w:rsidR="0058671B" w:rsidRPr="00C62DB6">
        <w:rPr>
          <w:lang w:val="en-US"/>
        </w:rPr>
        <w:t xml:space="preserve"> of the mountain range in Cesar. Therefore, this study was performed in order to evaluate</w:t>
      </w:r>
      <w:r w:rsidR="00E96266" w:rsidRPr="00C62DB6">
        <w:rPr>
          <w:lang w:val="en-US"/>
        </w:rPr>
        <w:t>:</w:t>
      </w:r>
      <w:r w:rsidR="0058671B" w:rsidRPr="00C62DB6">
        <w:rPr>
          <w:lang w:val="en-US"/>
        </w:rPr>
        <w:t xml:space="preserve"> a) the family production and individual consumption of bean, maize, cassava, and rice, b) </w:t>
      </w:r>
      <w:r w:rsidR="00A4408F" w:rsidRPr="00C62DB6">
        <w:rPr>
          <w:lang w:val="en-US"/>
        </w:rPr>
        <w:t xml:space="preserve">and </w:t>
      </w:r>
      <w:r w:rsidR="0058671B" w:rsidRPr="00C62DB6">
        <w:rPr>
          <w:lang w:val="en-US"/>
        </w:rPr>
        <w:t>the potential nutritional contribution of nutritionally improved varieties, based on the crops cultivated by the families in the area that are destined for self-consumption, and c) compare the results with those found in the department of Cauca.</w:t>
      </w:r>
      <w:r w:rsidR="004D0286" w:rsidRPr="00C62DB6">
        <w:rPr>
          <w:lang w:val="en-US"/>
        </w:rPr>
        <w:t xml:space="preserve"> </w:t>
      </w:r>
    </w:p>
    <w:p w:rsidR="00AC0392" w:rsidRPr="00C62DB6" w:rsidRDefault="00AC0392" w:rsidP="00C62DB6">
      <w:pPr>
        <w:spacing w:line="360" w:lineRule="auto"/>
        <w:jc w:val="both"/>
        <w:rPr>
          <w:lang w:val="en-US"/>
        </w:rPr>
      </w:pPr>
    </w:p>
    <w:p w:rsidR="00404771" w:rsidRPr="00C62DB6" w:rsidRDefault="00794A10" w:rsidP="00C62DB6">
      <w:pPr>
        <w:spacing w:line="360" w:lineRule="auto"/>
        <w:rPr>
          <w:b/>
          <w:sz w:val="28"/>
          <w:szCs w:val="28"/>
          <w:lang w:val="en-US"/>
        </w:rPr>
      </w:pPr>
      <w:r w:rsidRPr="00C62DB6">
        <w:rPr>
          <w:b/>
          <w:sz w:val="28"/>
          <w:szCs w:val="28"/>
          <w:lang w:val="en-US"/>
        </w:rPr>
        <w:t>M</w:t>
      </w:r>
      <w:r w:rsidR="005A0BDE" w:rsidRPr="00C62DB6">
        <w:rPr>
          <w:b/>
          <w:sz w:val="28"/>
          <w:szCs w:val="28"/>
          <w:lang w:val="en-US"/>
        </w:rPr>
        <w:t>aterials and methods</w:t>
      </w:r>
    </w:p>
    <w:p w:rsidR="00FD08A3" w:rsidRPr="00C62DB6" w:rsidRDefault="00894E13" w:rsidP="00C62DB6">
      <w:pPr>
        <w:spacing w:line="360" w:lineRule="auto"/>
        <w:jc w:val="both"/>
        <w:rPr>
          <w:lang w:val="en-US"/>
        </w:rPr>
      </w:pPr>
      <w:r w:rsidRPr="00C62DB6">
        <w:rPr>
          <w:lang w:val="en-US"/>
        </w:rPr>
        <w:t xml:space="preserve">The methodology developed by Gómez </w:t>
      </w:r>
      <w:r w:rsidRPr="00C62DB6">
        <w:rPr>
          <w:i/>
          <w:lang w:val="en-US"/>
        </w:rPr>
        <w:t>et al.</w:t>
      </w:r>
      <w:r w:rsidRPr="00C62DB6">
        <w:rPr>
          <w:lang w:val="en-US"/>
        </w:rPr>
        <w:t xml:space="preserve"> (</w:t>
      </w:r>
      <w:r w:rsidR="007311B4" w:rsidRPr="00C62DB6">
        <w:rPr>
          <w:lang w:val="en-US"/>
        </w:rPr>
        <w:t>2010</w:t>
      </w:r>
      <w:r w:rsidRPr="00C62DB6">
        <w:rPr>
          <w:lang w:val="en-US"/>
        </w:rPr>
        <w:t xml:space="preserve">) was applied. A descriptive study was performed </w:t>
      </w:r>
      <w:r w:rsidR="00F37666" w:rsidRPr="00C62DB6">
        <w:rPr>
          <w:lang w:val="en-US"/>
        </w:rPr>
        <w:t xml:space="preserve">between November of 2010 and February of 2011 </w:t>
      </w:r>
      <w:r w:rsidRPr="00C62DB6">
        <w:rPr>
          <w:lang w:val="en-US"/>
        </w:rPr>
        <w:t>in order to evaluate the production and consumption of bean, maize, cassava, and rice</w:t>
      </w:r>
      <w:r w:rsidR="00C66739" w:rsidRPr="00C62DB6">
        <w:rPr>
          <w:lang w:val="en-US"/>
        </w:rPr>
        <w:t xml:space="preserve">. The project was </w:t>
      </w:r>
      <w:r w:rsidR="00636905" w:rsidRPr="00C62DB6">
        <w:rPr>
          <w:lang w:val="en-US"/>
        </w:rPr>
        <w:t xml:space="preserve">approved by the Ethics Committee for Scientific Research of the University of Santander in Bucaramanga. </w:t>
      </w:r>
      <w:r w:rsidR="00011FAE" w:rsidRPr="00C62DB6">
        <w:rPr>
          <w:bCs/>
          <w:lang w:val="en-US"/>
        </w:rPr>
        <w:t xml:space="preserve">The municipalities included in the study were </w:t>
      </w:r>
      <w:proofErr w:type="spellStart"/>
      <w:r w:rsidR="00011FAE" w:rsidRPr="00C62DB6">
        <w:rPr>
          <w:bCs/>
          <w:lang w:val="en-US"/>
        </w:rPr>
        <w:t>Curumaní</w:t>
      </w:r>
      <w:proofErr w:type="spellEnd"/>
      <w:r w:rsidR="00011FAE" w:rsidRPr="00C62DB6">
        <w:rPr>
          <w:bCs/>
          <w:lang w:val="en-US"/>
        </w:rPr>
        <w:t xml:space="preserve">, La Paz, </w:t>
      </w:r>
      <w:proofErr w:type="spellStart"/>
      <w:r w:rsidR="00011FAE" w:rsidRPr="00C62DB6">
        <w:rPr>
          <w:bCs/>
          <w:lang w:val="en-US"/>
        </w:rPr>
        <w:t>Manaure</w:t>
      </w:r>
      <w:proofErr w:type="spellEnd"/>
      <w:r w:rsidR="00A4408F" w:rsidRPr="00C62DB6">
        <w:rPr>
          <w:bCs/>
          <w:lang w:val="en-US"/>
        </w:rPr>
        <w:t>,</w:t>
      </w:r>
      <w:r w:rsidR="00011FAE" w:rsidRPr="00C62DB6">
        <w:rPr>
          <w:bCs/>
          <w:lang w:val="en-US"/>
        </w:rPr>
        <w:t xml:space="preserve"> San Diego and Pueblo Bello</w:t>
      </w:r>
      <w:r w:rsidR="00311B50" w:rsidRPr="00C62DB6">
        <w:rPr>
          <w:lang w:val="en-US"/>
        </w:rPr>
        <w:t xml:space="preserve">. </w:t>
      </w:r>
      <w:r w:rsidR="003034CE" w:rsidRPr="00C62DB6">
        <w:rPr>
          <w:bCs/>
          <w:lang w:val="en-US"/>
        </w:rPr>
        <w:t>The families participating in the survey live between 700 and 1</w:t>
      </w:r>
      <w:r w:rsidR="00311B50" w:rsidRPr="00C62DB6">
        <w:rPr>
          <w:bCs/>
          <w:lang w:val="en-US"/>
        </w:rPr>
        <w:t>300</w:t>
      </w:r>
      <w:r w:rsidR="003034CE" w:rsidRPr="00C62DB6">
        <w:rPr>
          <w:bCs/>
          <w:lang w:val="en-US"/>
        </w:rPr>
        <w:t xml:space="preserve"> m</w:t>
      </w:r>
      <w:r w:rsidR="00F61035" w:rsidRPr="00C62DB6">
        <w:rPr>
          <w:bCs/>
          <w:lang w:val="en-US"/>
        </w:rPr>
        <w:t xml:space="preserve"> </w:t>
      </w:r>
      <w:proofErr w:type="spellStart"/>
      <w:r w:rsidR="003034CE" w:rsidRPr="00C62DB6">
        <w:rPr>
          <w:bCs/>
          <w:lang w:val="en-US"/>
        </w:rPr>
        <w:t>a</w:t>
      </w:r>
      <w:r w:rsidR="00F61035" w:rsidRPr="00C62DB6">
        <w:rPr>
          <w:bCs/>
          <w:lang w:val="en-US"/>
        </w:rPr>
        <w:t>.</w:t>
      </w:r>
      <w:r w:rsidR="003034CE" w:rsidRPr="00C62DB6">
        <w:rPr>
          <w:bCs/>
          <w:lang w:val="en-US"/>
        </w:rPr>
        <w:t>s</w:t>
      </w:r>
      <w:r w:rsidR="00F61035" w:rsidRPr="00C62DB6">
        <w:rPr>
          <w:bCs/>
          <w:lang w:val="en-US"/>
        </w:rPr>
        <w:t>.</w:t>
      </w:r>
      <w:r w:rsidR="003034CE" w:rsidRPr="00C62DB6">
        <w:rPr>
          <w:bCs/>
          <w:lang w:val="en-US"/>
        </w:rPr>
        <w:t>l</w:t>
      </w:r>
      <w:proofErr w:type="spellEnd"/>
      <w:r w:rsidR="00F61035" w:rsidRPr="00C62DB6">
        <w:rPr>
          <w:bCs/>
          <w:lang w:val="en-US"/>
        </w:rPr>
        <w:t>.</w:t>
      </w:r>
      <w:r w:rsidR="003034CE" w:rsidRPr="00C62DB6">
        <w:rPr>
          <w:bCs/>
          <w:lang w:val="en-US"/>
        </w:rPr>
        <w:t xml:space="preserve"> (</w:t>
      </w:r>
      <w:r w:rsidR="00397EAA" w:rsidRPr="00C62DB6">
        <w:rPr>
          <w:lang w:val="en-US"/>
        </w:rPr>
        <w:t xml:space="preserve">Rangel-Ch. and </w:t>
      </w:r>
      <w:proofErr w:type="spellStart"/>
      <w:r w:rsidR="00397EAA" w:rsidRPr="00C62DB6">
        <w:rPr>
          <w:lang w:val="en-US"/>
        </w:rPr>
        <w:t>Carvajal-Cogollo</w:t>
      </w:r>
      <w:proofErr w:type="spellEnd"/>
      <w:r w:rsidR="00994389" w:rsidRPr="00C62DB6">
        <w:rPr>
          <w:bCs/>
          <w:lang w:val="en-US"/>
        </w:rPr>
        <w:t>, 20</w:t>
      </w:r>
      <w:r w:rsidR="00397EAA" w:rsidRPr="00C62DB6">
        <w:rPr>
          <w:bCs/>
          <w:lang w:val="en-US"/>
        </w:rPr>
        <w:t>09</w:t>
      </w:r>
      <w:r w:rsidR="00311B50" w:rsidRPr="00C62DB6">
        <w:rPr>
          <w:bCs/>
          <w:lang w:val="en-US"/>
        </w:rPr>
        <w:t xml:space="preserve">; </w:t>
      </w:r>
      <w:proofErr w:type="spellStart"/>
      <w:r w:rsidR="00311B50" w:rsidRPr="00C62DB6">
        <w:rPr>
          <w:lang w:val="en-US"/>
        </w:rPr>
        <w:t>Carbon</w:t>
      </w:r>
      <w:r w:rsidR="00F61035" w:rsidRPr="00C62DB6">
        <w:rPr>
          <w:lang w:val="en-US"/>
        </w:rPr>
        <w:t>ó-Delahoz</w:t>
      </w:r>
      <w:proofErr w:type="spellEnd"/>
      <w:r w:rsidR="00F61035" w:rsidRPr="00C62DB6">
        <w:rPr>
          <w:lang w:val="en-US"/>
        </w:rPr>
        <w:t xml:space="preserve"> and</w:t>
      </w:r>
      <w:r w:rsidR="00311B50" w:rsidRPr="00C62DB6">
        <w:rPr>
          <w:lang w:val="en-US"/>
        </w:rPr>
        <w:t xml:space="preserve"> Dib</w:t>
      </w:r>
      <w:r w:rsidR="00F61035" w:rsidRPr="00C62DB6">
        <w:rPr>
          <w:lang w:val="en-US"/>
        </w:rPr>
        <w:t>-</w:t>
      </w:r>
      <w:proofErr w:type="spellStart"/>
      <w:r w:rsidR="00F61035" w:rsidRPr="00C62DB6">
        <w:rPr>
          <w:lang w:val="en-US"/>
        </w:rPr>
        <w:t>Diazgranados</w:t>
      </w:r>
      <w:proofErr w:type="spellEnd"/>
      <w:r w:rsidR="00311B50" w:rsidRPr="00C62DB6">
        <w:rPr>
          <w:lang w:val="en-US"/>
        </w:rPr>
        <w:t>, 2013</w:t>
      </w:r>
      <w:r w:rsidR="003034CE" w:rsidRPr="00C62DB6">
        <w:rPr>
          <w:bCs/>
          <w:lang w:val="en-US"/>
        </w:rPr>
        <w:t xml:space="preserve">). </w:t>
      </w:r>
      <w:r w:rsidR="000D2598" w:rsidRPr="00C62DB6">
        <w:rPr>
          <w:lang w:val="en-US"/>
        </w:rPr>
        <w:t xml:space="preserve">A random sample of 90 of the 180 families </w:t>
      </w:r>
      <w:r w:rsidR="00456248" w:rsidRPr="00C62DB6">
        <w:rPr>
          <w:bCs/>
          <w:lang w:val="en-US"/>
        </w:rPr>
        <w:t xml:space="preserve">participating in the project “Implementation of </w:t>
      </w:r>
      <w:proofErr w:type="spellStart"/>
      <w:r w:rsidR="00456248" w:rsidRPr="00C62DB6">
        <w:rPr>
          <w:bCs/>
          <w:lang w:val="en-US"/>
        </w:rPr>
        <w:t>biofortified</w:t>
      </w:r>
      <w:proofErr w:type="spellEnd"/>
      <w:r w:rsidR="00456248" w:rsidRPr="00C62DB6">
        <w:rPr>
          <w:bCs/>
          <w:lang w:val="en-US"/>
        </w:rPr>
        <w:t xml:space="preserve"> bean in the settings of traditional bean production as a nutritional alternative in the food security program of </w:t>
      </w:r>
      <w:r w:rsidR="00456248" w:rsidRPr="00C62DB6">
        <w:rPr>
          <w:bCs/>
          <w:lang w:val="en-US"/>
        </w:rPr>
        <w:lastRenderedPageBreak/>
        <w:t>Cesar”</w:t>
      </w:r>
      <w:r w:rsidR="000D2598" w:rsidRPr="00C62DB6">
        <w:rPr>
          <w:lang w:val="en-US"/>
        </w:rPr>
        <w:t xml:space="preserve"> was selected</w:t>
      </w:r>
      <w:r w:rsidR="00456248" w:rsidRPr="00C62DB6">
        <w:rPr>
          <w:lang w:val="en-US"/>
        </w:rPr>
        <w:t xml:space="preserve">. </w:t>
      </w:r>
      <w:r w:rsidR="00911FE5" w:rsidRPr="00C62DB6">
        <w:rPr>
          <w:lang w:val="en-US"/>
        </w:rPr>
        <w:t xml:space="preserve">In each family, the person responsible for </w:t>
      </w:r>
      <w:r w:rsidR="00A4408F" w:rsidRPr="00C62DB6">
        <w:rPr>
          <w:lang w:val="en-US"/>
        </w:rPr>
        <w:t xml:space="preserve">the </w:t>
      </w:r>
      <w:r w:rsidR="00911FE5" w:rsidRPr="00C62DB6">
        <w:rPr>
          <w:lang w:val="en-US"/>
        </w:rPr>
        <w:t>food preparation and</w:t>
      </w:r>
      <w:r w:rsidR="00B25704" w:rsidRPr="00C62DB6">
        <w:rPr>
          <w:lang w:val="en-US"/>
        </w:rPr>
        <w:t>/or</w:t>
      </w:r>
      <w:r w:rsidR="00911FE5" w:rsidRPr="00C62DB6">
        <w:rPr>
          <w:lang w:val="en-US"/>
        </w:rPr>
        <w:t xml:space="preserve"> responsible for </w:t>
      </w:r>
      <w:r w:rsidR="00A4408F" w:rsidRPr="00C62DB6">
        <w:rPr>
          <w:lang w:val="en-US"/>
        </w:rPr>
        <w:t xml:space="preserve">the </w:t>
      </w:r>
      <w:r w:rsidR="00911FE5" w:rsidRPr="00C62DB6">
        <w:rPr>
          <w:lang w:val="en-US"/>
        </w:rPr>
        <w:t>production w</w:t>
      </w:r>
      <w:r w:rsidR="00A4408F" w:rsidRPr="00C62DB6">
        <w:rPr>
          <w:lang w:val="en-US"/>
        </w:rPr>
        <w:t>as</w:t>
      </w:r>
      <w:r w:rsidR="00911FE5" w:rsidRPr="00C62DB6">
        <w:rPr>
          <w:lang w:val="en-US"/>
        </w:rPr>
        <w:t xml:space="preserve"> interviewed. </w:t>
      </w:r>
      <w:r w:rsidR="00911FE5" w:rsidRPr="00C62DB6">
        <w:rPr>
          <w:bCs/>
          <w:lang w:val="en-US"/>
        </w:rPr>
        <w:t>Verbal and written consents were collected</w:t>
      </w:r>
      <w:r w:rsidR="00FD08A3" w:rsidRPr="00C62DB6">
        <w:rPr>
          <w:lang w:val="en-US"/>
        </w:rPr>
        <w:t xml:space="preserve"> </w:t>
      </w:r>
      <w:r w:rsidR="008C0F2C" w:rsidRPr="00C62DB6">
        <w:rPr>
          <w:lang w:val="en-US"/>
        </w:rPr>
        <w:t>and surveys were applied following the ethical aspects defined by the Helsinki Declaration (</w:t>
      </w:r>
      <w:proofErr w:type="spellStart"/>
      <w:r w:rsidR="00994389" w:rsidRPr="00C62DB6">
        <w:rPr>
          <w:lang w:val="en-US"/>
        </w:rPr>
        <w:t>Kottow</w:t>
      </w:r>
      <w:proofErr w:type="spellEnd"/>
      <w:r w:rsidR="00994389" w:rsidRPr="00C62DB6">
        <w:rPr>
          <w:lang w:val="en-US"/>
        </w:rPr>
        <w:t>, 2014</w:t>
      </w:r>
      <w:r w:rsidR="008C0F2C" w:rsidRPr="00C62DB6">
        <w:rPr>
          <w:lang w:val="en-US"/>
        </w:rPr>
        <w:t xml:space="preserve">). Based on the results of the surveys, data regarding </w:t>
      </w:r>
      <w:r w:rsidR="00A4408F" w:rsidRPr="00C62DB6">
        <w:rPr>
          <w:lang w:val="en-US"/>
        </w:rPr>
        <w:t xml:space="preserve">the </w:t>
      </w:r>
      <w:r w:rsidR="008C0F2C" w:rsidRPr="00C62DB6">
        <w:rPr>
          <w:lang w:val="en-US"/>
        </w:rPr>
        <w:t xml:space="preserve">weekly frequencies of food consumption of the products included in the study, quantities </w:t>
      </w:r>
      <w:r w:rsidR="00624BF1" w:rsidRPr="00C62DB6">
        <w:rPr>
          <w:lang w:val="en-US"/>
        </w:rPr>
        <w:t xml:space="preserve">purchased weekly </w:t>
      </w:r>
      <w:r w:rsidR="008C0F2C" w:rsidRPr="00C62DB6">
        <w:rPr>
          <w:lang w:val="en-US"/>
        </w:rPr>
        <w:t xml:space="preserve">for family consumption, place of acquisition, and forms of preparation were </w:t>
      </w:r>
      <w:r w:rsidR="00630CA7" w:rsidRPr="00C62DB6">
        <w:rPr>
          <w:lang w:val="en-US"/>
        </w:rPr>
        <w:t>collected. Also, information was collected regarding the production of the crops, areas destined for each product, cropping systems, associated crops, varieties used, number of production cycles per year, production per semester, and</w:t>
      </w:r>
      <w:r w:rsidR="00624BF1" w:rsidRPr="00C62DB6">
        <w:rPr>
          <w:lang w:val="en-US"/>
        </w:rPr>
        <w:t>,</w:t>
      </w:r>
      <w:r w:rsidR="00630CA7" w:rsidRPr="00C62DB6">
        <w:rPr>
          <w:lang w:val="en-US"/>
        </w:rPr>
        <w:t xml:space="preserve"> of this, how much was destined for self-consumption and how much for s</w:t>
      </w:r>
      <w:r w:rsidR="00624BF1" w:rsidRPr="00C62DB6">
        <w:rPr>
          <w:lang w:val="en-US"/>
        </w:rPr>
        <w:t>ell</w:t>
      </w:r>
      <w:r w:rsidR="00630CA7" w:rsidRPr="00C62DB6">
        <w:rPr>
          <w:lang w:val="en-US"/>
        </w:rPr>
        <w:t xml:space="preserve"> or trading.</w:t>
      </w:r>
      <w:r w:rsidR="004D0286" w:rsidRPr="00C62DB6">
        <w:rPr>
          <w:lang w:val="en-US"/>
        </w:rPr>
        <w:t xml:space="preserve"> </w:t>
      </w:r>
    </w:p>
    <w:p w:rsidR="00404771" w:rsidRPr="00C62DB6" w:rsidRDefault="00404771" w:rsidP="00C62DB6">
      <w:pPr>
        <w:spacing w:line="360" w:lineRule="auto"/>
        <w:jc w:val="both"/>
        <w:rPr>
          <w:bCs/>
          <w:lang w:val="en-US"/>
        </w:rPr>
      </w:pPr>
    </w:p>
    <w:p w:rsidR="00351147" w:rsidRPr="00C62DB6" w:rsidRDefault="008F1FA0" w:rsidP="00C62DB6">
      <w:pPr>
        <w:spacing w:line="360" w:lineRule="auto"/>
        <w:jc w:val="both"/>
        <w:rPr>
          <w:lang w:val="en-US"/>
        </w:rPr>
      </w:pPr>
      <w:r w:rsidRPr="00C62DB6">
        <w:rPr>
          <w:bCs/>
          <w:lang w:val="en-US"/>
        </w:rPr>
        <w:t xml:space="preserve">Information proposed by Gómez </w:t>
      </w:r>
      <w:r w:rsidRPr="00C62DB6">
        <w:rPr>
          <w:bCs/>
          <w:i/>
          <w:lang w:val="en-US"/>
        </w:rPr>
        <w:t>et al.</w:t>
      </w:r>
      <w:r w:rsidRPr="00C62DB6">
        <w:rPr>
          <w:bCs/>
          <w:lang w:val="en-US"/>
        </w:rPr>
        <w:t xml:space="preserve"> (2010) was used in the calculation of the additional supply of minerals and vitamin A </w:t>
      </w:r>
      <w:r w:rsidR="00BA1523" w:rsidRPr="00C62DB6">
        <w:rPr>
          <w:bCs/>
          <w:lang w:val="en-US"/>
        </w:rPr>
        <w:t>from</w:t>
      </w:r>
      <w:r w:rsidRPr="00C62DB6">
        <w:rPr>
          <w:bCs/>
          <w:lang w:val="en-US"/>
        </w:rPr>
        <w:t xml:space="preserve"> </w:t>
      </w:r>
      <w:r w:rsidR="00624BF1" w:rsidRPr="00C62DB6">
        <w:rPr>
          <w:bCs/>
          <w:lang w:val="en-US"/>
        </w:rPr>
        <w:t xml:space="preserve">the </w:t>
      </w:r>
      <w:r w:rsidRPr="00C62DB6">
        <w:rPr>
          <w:bCs/>
          <w:lang w:val="en-US"/>
        </w:rPr>
        <w:t>consumption of nutritionally improved products</w:t>
      </w:r>
      <w:r w:rsidR="00BA1523" w:rsidRPr="00C62DB6">
        <w:rPr>
          <w:bCs/>
          <w:lang w:val="en-US"/>
        </w:rPr>
        <w:t xml:space="preserve"> </w:t>
      </w:r>
      <w:r w:rsidR="00624BF1" w:rsidRPr="00C62DB6">
        <w:rPr>
          <w:bCs/>
          <w:lang w:val="en-US"/>
        </w:rPr>
        <w:t xml:space="preserve">that </w:t>
      </w:r>
      <w:r w:rsidRPr="00C62DB6">
        <w:rPr>
          <w:bCs/>
          <w:lang w:val="en-US"/>
        </w:rPr>
        <w:t xml:space="preserve">would </w:t>
      </w:r>
      <w:r w:rsidR="00624BF1" w:rsidRPr="00C62DB6">
        <w:rPr>
          <w:bCs/>
          <w:lang w:val="en-US"/>
        </w:rPr>
        <w:t xml:space="preserve">be </w:t>
      </w:r>
      <w:r w:rsidRPr="00C62DB6">
        <w:rPr>
          <w:bCs/>
          <w:lang w:val="en-US"/>
        </w:rPr>
        <w:t>provide</w:t>
      </w:r>
      <w:r w:rsidR="00624BF1" w:rsidRPr="00C62DB6">
        <w:rPr>
          <w:bCs/>
          <w:lang w:val="en-US"/>
        </w:rPr>
        <w:t>d</w:t>
      </w:r>
      <w:r w:rsidRPr="00C62DB6">
        <w:rPr>
          <w:bCs/>
          <w:lang w:val="en-US"/>
        </w:rPr>
        <w:t xml:space="preserve"> to the diet.</w:t>
      </w:r>
      <w:r w:rsidR="001675C2" w:rsidRPr="00C62DB6">
        <w:rPr>
          <w:bCs/>
          <w:lang w:val="en-US"/>
        </w:rPr>
        <w:t xml:space="preserve"> For </w:t>
      </w:r>
      <w:r w:rsidR="00624BF1" w:rsidRPr="00C62DB6">
        <w:rPr>
          <w:bCs/>
          <w:lang w:val="en-US"/>
        </w:rPr>
        <w:t xml:space="preserve">the </w:t>
      </w:r>
      <w:r w:rsidR="001675C2" w:rsidRPr="00C62DB6">
        <w:rPr>
          <w:bCs/>
          <w:lang w:val="en-US"/>
        </w:rPr>
        <w:t>bean</w:t>
      </w:r>
      <w:r w:rsidR="00624BF1" w:rsidRPr="00C62DB6">
        <w:rPr>
          <w:bCs/>
          <w:lang w:val="en-US"/>
        </w:rPr>
        <w:t>,</w:t>
      </w:r>
      <w:r w:rsidR="00BA1523" w:rsidRPr="00C62DB6">
        <w:rPr>
          <w:bCs/>
          <w:lang w:val="en-US"/>
        </w:rPr>
        <w:t xml:space="preserve"> </w:t>
      </w:r>
      <w:r w:rsidR="001675C2" w:rsidRPr="00C62DB6">
        <w:rPr>
          <w:bCs/>
          <w:lang w:val="en-US"/>
        </w:rPr>
        <w:t>the average concentration</w:t>
      </w:r>
      <w:r w:rsidR="00624BF1" w:rsidRPr="00C62DB6">
        <w:rPr>
          <w:bCs/>
          <w:lang w:val="en-US"/>
        </w:rPr>
        <w:t>s</w:t>
      </w:r>
      <w:r w:rsidR="001675C2" w:rsidRPr="00C62DB6">
        <w:rPr>
          <w:bCs/>
          <w:lang w:val="en-US"/>
        </w:rPr>
        <w:t xml:space="preserve"> of iron (80</w:t>
      </w:r>
      <w:r w:rsidRPr="00C62DB6">
        <w:rPr>
          <w:bCs/>
          <w:lang w:val="en-US"/>
        </w:rPr>
        <w:t xml:space="preserve"> </w:t>
      </w:r>
      <w:r w:rsidR="001675C2" w:rsidRPr="00C62DB6">
        <w:t>μ</w:t>
      </w:r>
      <w:r w:rsidR="001675C2" w:rsidRPr="00C62DB6">
        <w:rPr>
          <w:lang w:val="en-US"/>
        </w:rPr>
        <w:t>g</w:t>
      </w:r>
      <w:r w:rsidR="00C62DB6">
        <w:rPr>
          <w:lang w:val="en-US"/>
        </w:rPr>
        <w:t xml:space="preserve"> </w:t>
      </w:r>
      <w:r w:rsidR="001675C2" w:rsidRPr="00C62DB6">
        <w:rPr>
          <w:lang w:val="en-US"/>
        </w:rPr>
        <w:t>g</w:t>
      </w:r>
      <w:r w:rsidR="00C62DB6" w:rsidRPr="00C62DB6">
        <w:rPr>
          <w:vertAlign w:val="superscript"/>
          <w:lang w:val="en-US"/>
        </w:rPr>
        <w:t>-1</w:t>
      </w:r>
      <w:r w:rsidR="001675C2" w:rsidRPr="00C62DB6">
        <w:rPr>
          <w:lang w:val="en-US"/>
        </w:rPr>
        <w:t xml:space="preserve">) and zinc (32 </w:t>
      </w:r>
      <w:r w:rsidR="001675C2" w:rsidRPr="00C62DB6">
        <w:t>μ</w:t>
      </w:r>
      <w:r w:rsidR="001675C2" w:rsidRPr="00C62DB6">
        <w:rPr>
          <w:lang w:val="en-US"/>
        </w:rPr>
        <w:t>g</w:t>
      </w:r>
      <w:r w:rsidR="005A32FD">
        <w:rPr>
          <w:lang w:val="en-US"/>
        </w:rPr>
        <w:t xml:space="preserve"> </w:t>
      </w:r>
      <w:r w:rsidR="001675C2" w:rsidRPr="00C62DB6">
        <w:rPr>
          <w:lang w:val="en-US"/>
        </w:rPr>
        <w:t>g</w:t>
      </w:r>
      <w:r w:rsidR="005A32FD" w:rsidRPr="005A32FD">
        <w:rPr>
          <w:vertAlign w:val="superscript"/>
          <w:lang w:val="en-US"/>
        </w:rPr>
        <w:t>-1</w:t>
      </w:r>
      <w:r w:rsidR="001675C2" w:rsidRPr="00C62DB6">
        <w:rPr>
          <w:lang w:val="en-US"/>
        </w:rPr>
        <w:t xml:space="preserve">) measured in the seeds harvested in </w:t>
      </w:r>
      <w:r w:rsidR="00967CF1" w:rsidRPr="00C62DB6">
        <w:rPr>
          <w:lang w:val="en-US"/>
        </w:rPr>
        <w:t xml:space="preserve">La Paz </w:t>
      </w:r>
      <w:r w:rsidR="001675C2" w:rsidRPr="00C62DB6">
        <w:rPr>
          <w:lang w:val="en-US"/>
        </w:rPr>
        <w:t>Cesar in 2010</w:t>
      </w:r>
      <w:r w:rsidR="00AD01C1" w:rsidRPr="00C62DB6">
        <w:rPr>
          <w:lang w:val="en-US"/>
        </w:rPr>
        <w:t xml:space="preserve"> </w:t>
      </w:r>
      <w:r w:rsidR="00624BF1" w:rsidRPr="00C62DB6">
        <w:rPr>
          <w:bCs/>
          <w:lang w:val="en-US"/>
        </w:rPr>
        <w:t xml:space="preserve">were used </w:t>
      </w:r>
      <w:r w:rsidR="00624BF1" w:rsidRPr="00C62DB6">
        <w:rPr>
          <w:lang w:val="en-US"/>
        </w:rPr>
        <w:t>in the calculations</w:t>
      </w:r>
      <w:r w:rsidR="00624BF1" w:rsidRPr="00C62DB6">
        <w:rPr>
          <w:bCs/>
          <w:lang w:val="en-US"/>
        </w:rPr>
        <w:t xml:space="preserve"> </w:t>
      </w:r>
      <w:r w:rsidR="00AD01C1" w:rsidRPr="00C62DB6">
        <w:rPr>
          <w:lang w:val="en-US"/>
        </w:rPr>
        <w:t>(</w:t>
      </w:r>
      <w:proofErr w:type="spellStart"/>
      <w:r w:rsidR="00CB08F6" w:rsidRPr="00C62DB6">
        <w:rPr>
          <w:lang w:val="en-US"/>
        </w:rPr>
        <w:t>Tofiño</w:t>
      </w:r>
      <w:proofErr w:type="spellEnd"/>
      <w:r w:rsidR="00CB08F6" w:rsidRPr="00C62DB6">
        <w:rPr>
          <w:lang w:val="en-US"/>
        </w:rPr>
        <w:t xml:space="preserve"> </w:t>
      </w:r>
      <w:r w:rsidR="00CB08F6" w:rsidRPr="00C62DB6">
        <w:rPr>
          <w:i/>
          <w:lang w:val="en-US"/>
        </w:rPr>
        <w:t>et al</w:t>
      </w:r>
      <w:r w:rsidR="00CB08F6" w:rsidRPr="00C62DB6">
        <w:rPr>
          <w:lang w:val="en-US"/>
        </w:rPr>
        <w:t xml:space="preserve">., </w:t>
      </w:r>
      <w:r w:rsidR="00C3125C" w:rsidRPr="00C62DB6">
        <w:rPr>
          <w:lang w:val="en-US"/>
        </w:rPr>
        <w:t xml:space="preserve">2011, </w:t>
      </w:r>
      <w:r w:rsidR="00CB08F6" w:rsidRPr="00C62DB6">
        <w:rPr>
          <w:lang w:val="en-US"/>
        </w:rPr>
        <w:t>2013</w:t>
      </w:r>
      <w:r w:rsidR="00AD01C1" w:rsidRPr="00C62DB6">
        <w:rPr>
          <w:lang w:val="en-US"/>
        </w:rPr>
        <w:t>)</w:t>
      </w:r>
      <w:r w:rsidR="001675C2" w:rsidRPr="00C62DB6">
        <w:rPr>
          <w:lang w:val="en-US"/>
        </w:rPr>
        <w:t xml:space="preserve">. </w:t>
      </w:r>
      <w:r w:rsidR="00706F1A" w:rsidRPr="00C62DB6">
        <w:rPr>
          <w:lang w:val="en-US"/>
        </w:rPr>
        <w:t xml:space="preserve">Additionally, visits </w:t>
      </w:r>
      <w:r w:rsidR="000F0CAE" w:rsidRPr="00C62DB6">
        <w:rPr>
          <w:lang w:val="en-US"/>
        </w:rPr>
        <w:t xml:space="preserve">to each residence were performed in order to weigh the portions </w:t>
      </w:r>
      <w:r w:rsidR="0023087A" w:rsidRPr="00C62DB6">
        <w:rPr>
          <w:lang w:val="en-US"/>
        </w:rPr>
        <w:t xml:space="preserve">consumed </w:t>
      </w:r>
      <w:r w:rsidR="000F0CAE" w:rsidRPr="00C62DB6">
        <w:rPr>
          <w:lang w:val="en-US"/>
        </w:rPr>
        <w:t>by</w:t>
      </w:r>
      <w:r w:rsidR="00AD01C1" w:rsidRPr="00C62DB6">
        <w:rPr>
          <w:lang w:val="en-US"/>
        </w:rPr>
        <w:t xml:space="preserve"> </w:t>
      </w:r>
      <w:r w:rsidR="00CB08F6" w:rsidRPr="00C62DB6">
        <w:rPr>
          <w:lang w:val="en-US"/>
        </w:rPr>
        <w:t>all</w:t>
      </w:r>
      <w:r w:rsidR="00AD01C1" w:rsidRPr="00C62DB6">
        <w:rPr>
          <w:lang w:val="en-US"/>
        </w:rPr>
        <w:t xml:space="preserve"> </w:t>
      </w:r>
      <w:r w:rsidR="00624BF1" w:rsidRPr="00C62DB6">
        <w:rPr>
          <w:lang w:val="en-US"/>
        </w:rPr>
        <w:t>of</w:t>
      </w:r>
      <w:r w:rsidR="000F0CAE" w:rsidRPr="00C62DB6">
        <w:rPr>
          <w:lang w:val="en-US"/>
        </w:rPr>
        <w:t xml:space="preserve"> the family members </w:t>
      </w:r>
      <w:r w:rsidR="00CB08F6" w:rsidRPr="00C62DB6">
        <w:rPr>
          <w:lang w:val="en-US"/>
        </w:rPr>
        <w:t>for a week</w:t>
      </w:r>
      <w:r w:rsidR="00AD01C1" w:rsidRPr="00C62DB6">
        <w:rPr>
          <w:lang w:val="en-US"/>
        </w:rPr>
        <w:t xml:space="preserve">, </w:t>
      </w:r>
      <w:r w:rsidR="000F0CAE" w:rsidRPr="00C62DB6">
        <w:rPr>
          <w:lang w:val="en-US"/>
        </w:rPr>
        <w:t xml:space="preserve">using a multifunctional scale for food products </w:t>
      </w:r>
      <w:r w:rsidR="00BA1523" w:rsidRPr="00C62DB6">
        <w:rPr>
          <w:lang w:val="en-US"/>
        </w:rPr>
        <w:t>(</w:t>
      </w:r>
      <w:proofErr w:type="spellStart"/>
      <w:r w:rsidR="000F0CAE" w:rsidRPr="00C62DB6">
        <w:rPr>
          <w:lang w:val="en-US"/>
        </w:rPr>
        <w:t>Escali</w:t>
      </w:r>
      <w:proofErr w:type="spellEnd"/>
      <w:r w:rsidR="00BA1523" w:rsidRPr="00C62DB6">
        <w:rPr>
          <w:lang w:val="en-US"/>
        </w:rPr>
        <w:t>,</w:t>
      </w:r>
      <w:r w:rsidR="00AD01C1" w:rsidRPr="00C62DB6">
        <w:rPr>
          <w:lang w:val="en-US"/>
        </w:rPr>
        <w:t xml:space="preserve"> </w:t>
      </w:r>
      <w:r w:rsidR="00D60C9A" w:rsidRPr="00C62DB6">
        <w:rPr>
          <w:lang w:val="en-US"/>
        </w:rPr>
        <w:t>USA</w:t>
      </w:r>
      <w:r w:rsidR="00BA1523" w:rsidRPr="00C62DB6">
        <w:rPr>
          <w:lang w:val="en-US"/>
        </w:rPr>
        <w:t>)</w:t>
      </w:r>
      <w:r w:rsidR="00624BF1" w:rsidRPr="00C62DB6">
        <w:rPr>
          <w:lang w:val="en-US"/>
        </w:rPr>
        <w:t>.</w:t>
      </w:r>
      <w:r w:rsidR="000F0CAE" w:rsidRPr="00C62DB6">
        <w:rPr>
          <w:lang w:val="en-US"/>
        </w:rPr>
        <w:t xml:space="preserve"> </w:t>
      </w:r>
      <w:r w:rsidR="0023087A" w:rsidRPr="00C62DB6">
        <w:rPr>
          <w:lang w:val="en-US"/>
        </w:rPr>
        <w:t>Given that the portions were not uniform within the famil</w:t>
      </w:r>
      <w:r w:rsidR="00624BF1" w:rsidRPr="00C62DB6">
        <w:rPr>
          <w:lang w:val="en-US"/>
        </w:rPr>
        <w:t>ies</w:t>
      </w:r>
      <w:r w:rsidR="0023087A" w:rsidRPr="00C62DB6">
        <w:rPr>
          <w:lang w:val="en-US"/>
        </w:rPr>
        <w:t xml:space="preserve">, an average was calculated for each home. </w:t>
      </w:r>
      <w:r w:rsidR="00BA1523" w:rsidRPr="00C62DB6">
        <w:rPr>
          <w:lang w:val="en-US"/>
        </w:rPr>
        <w:t>Also</w:t>
      </w:r>
      <w:r w:rsidR="00624BF1" w:rsidRPr="00C62DB6">
        <w:rPr>
          <w:lang w:val="en-US"/>
        </w:rPr>
        <w:t>,</w:t>
      </w:r>
      <w:r w:rsidR="00BA1523" w:rsidRPr="00C62DB6">
        <w:rPr>
          <w:lang w:val="en-US"/>
        </w:rPr>
        <w:t xml:space="preserve"> </w:t>
      </w:r>
      <w:r w:rsidR="0023087A" w:rsidRPr="00C62DB6">
        <w:rPr>
          <w:lang w:val="en-US"/>
        </w:rPr>
        <w:t xml:space="preserve">the production areas were </w:t>
      </w:r>
      <w:r w:rsidR="00624BF1" w:rsidRPr="00C62DB6">
        <w:rPr>
          <w:lang w:val="en-US"/>
        </w:rPr>
        <w:t>visited</w:t>
      </w:r>
      <w:r w:rsidR="0023087A" w:rsidRPr="00C62DB6">
        <w:rPr>
          <w:lang w:val="en-US"/>
        </w:rPr>
        <w:t xml:space="preserve"> in order to determine the area (using a GPS), planting density, and anticipated yield.</w:t>
      </w:r>
      <w:r w:rsidR="004D0286" w:rsidRPr="00C62DB6">
        <w:rPr>
          <w:lang w:val="en-US"/>
        </w:rPr>
        <w:t xml:space="preserve"> </w:t>
      </w:r>
      <w:r w:rsidR="00FD08A3" w:rsidRPr="00C62DB6">
        <w:rPr>
          <w:bCs/>
          <w:lang w:val="en-US"/>
        </w:rPr>
        <w:tab/>
      </w:r>
    </w:p>
    <w:p w:rsidR="00404771" w:rsidRPr="00C62DB6" w:rsidRDefault="00404771" w:rsidP="00C62DB6">
      <w:pPr>
        <w:spacing w:line="360" w:lineRule="auto"/>
        <w:jc w:val="both"/>
        <w:rPr>
          <w:lang w:val="en-US"/>
        </w:rPr>
      </w:pPr>
    </w:p>
    <w:p w:rsidR="00BC0969" w:rsidRPr="00C62DB6" w:rsidRDefault="0023087A" w:rsidP="00C62DB6">
      <w:pPr>
        <w:spacing w:line="360" w:lineRule="auto"/>
        <w:jc w:val="both"/>
        <w:rPr>
          <w:lang w:val="en-US"/>
        </w:rPr>
      </w:pPr>
      <w:r w:rsidRPr="00C62DB6">
        <w:rPr>
          <w:lang w:val="en-US"/>
        </w:rPr>
        <w:t>Data analyzes were performed using SPSS v</w:t>
      </w:r>
      <w:r w:rsidR="00E96266" w:rsidRPr="00C62DB6">
        <w:rPr>
          <w:lang w:val="en-US"/>
        </w:rPr>
        <w:t>.</w:t>
      </w:r>
      <w:r w:rsidRPr="00C62DB6">
        <w:rPr>
          <w:lang w:val="en-US"/>
        </w:rPr>
        <w:t xml:space="preserve"> 11.5. The correlation between </w:t>
      </w:r>
      <w:r w:rsidR="00624BF1" w:rsidRPr="00C62DB6">
        <w:rPr>
          <w:lang w:val="en-US"/>
        </w:rPr>
        <w:t xml:space="preserve">the </w:t>
      </w:r>
      <w:r w:rsidRPr="00C62DB6">
        <w:rPr>
          <w:lang w:val="en-US"/>
        </w:rPr>
        <w:t xml:space="preserve">consumed and produced quantities was determined for </w:t>
      </w:r>
      <w:r w:rsidR="00624BF1" w:rsidRPr="00C62DB6">
        <w:rPr>
          <w:lang w:val="en-US"/>
        </w:rPr>
        <w:t xml:space="preserve">the </w:t>
      </w:r>
      <w:r w:rsidRPr="00C62DB6">
        <w:rPr>
          <w:lang w:val="en-US"/>
        </w:rPr>
        <w:t>cassava, maize, and bean. In addition, the contrib</w:t>
      </w:r>
      <w:r w:rsidR="00191C02" w:rsidRPr="00C62DB6">
        <w:rPr>
          <w:lang w:val="en-US"/>
        </w:rPr>
        <w:t xml:space="preserve">ution to the </w:t>
      </w:r>
      <w:r w:rsidR="00AD01C1" w:rsidRPr="00C62DB6">
        <w:rPr>
          <w:shd w:val="clear" w:color="auto" w:fill="FFFFFF"/>
          <w:lang w:val="en-US"/>
        </w:rPr>
        <w:t>Estimated Average Requirement</w:t>
      </w:r>
      <w:r w:rsidR="00AD01C1" w:rsidRPr="00C62DB6">
        <w:rPr>
          <w:lang w:val="en-US"/>
        </w:rPr>
        <w:t xml:space="preserve"> </w:t>
      </w:r>
      <w:r w:rsidR="00191C02" w:rsidRPr="00C62DB6">
        <w:rPr>
          <w:lang w:val="en-US"/>
        </w:rPr>
        <w:t>(</w:t>
      </w:r>
      <w:r w:rsidR="00AD01C1" w:rsidRPr="00C62DB6">
        <w:rPr>
          <w:lang w:val="en-US"/>
        </w:rPr>
        <w:t>EAR</w:t>
      </w:r>
      <w:r w:rsidR="00191C02" w:rsidRPr="00C62DB6">
        <w:rPr>
          <w:lang w:val="en-US"/>
        </w:rPr>
        <w:t>)</w:t>
      </w:r>
      <w:r w:rsidRPr="00C62DB6">
        <w:rPr>
          <w:lang w:val="en-US"/>
        </w:rPr>
        <w:t xml:space="preserve"> for adults, according to the Institute of Medicine of the US </w:t>
      </w:r>
      <w:r w:rsidR="00191C02" w:rsidRPr="00C62DB6">
        <w:rPr>
          <w:lang w:val="en-US"/>
        </w:rPr>
        <w:t>National Academy of Scienc</w:t>
      </w:r>
      <w:r w:rsidRPr="00C62DB6">
        <w:rPr>
          <w:lang w:val="en-US"/>
        </w:rPr>
        <w:t xml:space="preserve">es, was calculated for iron, zinc, and vitamin A in regards to the consumption of </w:t>
      </w:r>
      <w:r w:rsidR="00624BF1" w:rsidRPr="00C62DB6">
        <w:rPr>
          <w:lang w:val="en-US"/>
        </w:rPr>
        <w:t xml:space="preserve">the </w:t>
      </w:r>
      <w:r w:rsidRPr="00C62DB6">
        <w:rPr>
          <w:lang w:val="en-US"/>
        </w:rPr>
        <w:t>cassava, maize, and bean (</w:t>
      </w:r>
      <w:r w:rsidR="005276EF" w:rsidRPr="00C62DB6">
        <w:rPr>
          <w:lang w:val="en-US"/>
        </w:rPr>
        <w:t xml:space="preserve">Simpson </w:t>
      </w:r>
      <w:r w:rsidR="005276EF" w:rsidRPr="00C62DB6">
        <w:rPr>
          <w:i/>
          <w:lang w:val="en-US"/>
        </w:rPr>
        <w:t>et al.,</w:t>
      </w:r>
      <w:r w:rsidR="005276EF" w:rsidRPr="00C62DB6">
        <w:rPr>
          <w:lang w:val="en-US"/>
        </w:rPr>
        <w:t xml:space="preserve"> 2011</w:t>
      </w:r>
      <w:r w:rsidRPr="00C62DB6">
        <w:rPr>
          <w:lang w:val="en-US"/>
        </w:rPr>
        <w:t>). The values were corrected</w:t>
      </w:r>
      <w:r w:rsidR="00624BF1" w:rsidRPr="00C62DB6">
        <w:rPr>
          <w:lang w:val="en-US"/>
        </w:rPr>
        <w:t>;</w:t>
      </w:r>
      <w:r w:rsidR="00152292" w:rsidRPr="00C62DB6">
        <w:rPr>
          <w:lang w:val="en-US"/>
        </w:rPr>
        <w:t xml:space="preserve"> </w:t>
      </w:r>
      <w:r w:rsidR="00CB08F6" w:rsidRPr="00C62DB6">
        <w:rPr>
          <w:lang w:val="en-US"/>
        </w:rPr>
        <w:t>that is to say,</w:t>
      </w:r>
      <w:r w:rsidRPr="00C62DB6">
        <w:rPr>
          <w:lang w:val="en-US"/>
        </w:rPr>
        <w:t xml:space="preserve"> </w:t>
      </w:r>
      <w:r w:rsidR="00624BF1" w:rsidRPr="00C62DB6">
        <w:rPr>
          <w:lang w:val="en-US"/>
        </w:rPr>
        <w:t xml:space="preserve">the </w:t>
      </w:r>
      <w:r w:rsidR="00CB08F6" w:rsidRPr="00C62DB6">
        <w:rPr>
          <w:lang w:val="en-US"/>
        </w:rPr>
        <w:t>consumption was reduced by a correction factor</w:t>
      </w:r>
      <w:r w:rsidR="00152292" w:rsidRPr="00C62DB6">
        <w:rPr>
          <w:lang w:val="en-US"/>
        </w:rPr>
        <w:t xml:space="preserve">, </w:t>
      </w:r>
      <w:r w:rsidRPr="00C62DB6">
        <w:rPr>
          <w:lang w:val="en-US"/>
        </w:rPr>
        <w:t xml:space="preserve">according to reports </w:t>
      </w:r>
      <w:r w:rsidR="002F0B7F" w:rsidRPr="00C62DB6">
        <w:rPr>
          <w:lang w:val="en-US"/>
        </w:rPr>
        <w:t>on the</w:t>
      </w:r>
      <w:r w:rsidRPr="00C62DB6">
        <w:rPr>
          <w:lang w:val="en-US"/>
        </w:rPr>
        <w:t xml:space="preserve"> postharvest degradation of micronutrients and normal losses </w:t>
      </w:r>
      <w:r w:rsidR="002F0B7F" w:rsidRPr="00C62DB6">
        <w:rPr>
          <w:lang w:val="en-US"/>
        </w:rPr>
        <w:t>of</w:t>
      </w:r>
      <w:r w:rsidRPr="00C62DB6">
        <w:rPr>
          <w:lang w:val="en-US"/>
        </w:rPr>
        <w:t xml:space="preserve"> nutrients caused by the </w:t>
      </w:r>
      <w:r w:rsidR="002A4F89" w:rsidRPr="00C62DB6">
        <w:rPr>
          <w:lang w:val="en-US"/>
        </w:rPr>
        <w:t>processing of raw material for consumption</w:t>
      </w:r>
      <w:r w:rsidR="009F7870" w:rsidRPr="00C62DB6">
        <w:rPr>
          <w:lang w:val="en-US"/>
        </w:rPr>
        <w:t>, 10% for iron and zinc and 50% for carotenes</w:t>
      </w:r>
      <w:r w:rsidR="002A4F89" w:rsidRPr="00C62DB6">
        <w:rPr>
          <w:lang w:val="en-US"/>
        </w:rPr>
        <w:t xml:space="preserve"> (</w:t>
      </w:r>
      <w:r w:rsidR="00662125" w:rsidRPr="00C62DB6">
        <w:rPr>
          <w:lang w:val="en-US"/>
        </w:rPr>
        <w:t>Boy, 2015</w:t>
      </w:r>
      <w:r w:rsidR="002A4F89" w:rsidRPr="00C62DB6">
        <w:rPr>
          <w:lang w:val="en-US"/>
        </w:rPr>
        <w:t xml:space="preserve">). </w:t>
      </w:r>
    </w:p>
    <w:p w:rsidR="00C62DB6" w:rsidRDefault="00C62DB6" w:rsidP="00C62DB6">
      <w:pPr>
        <w:spacing w:line="360" w:lineRule="auto"/>
        <w:rPr>
          <w:b/>
          <w:bCs/>
          <w:sz w:val="28"/>
          <w:szCs w:val="28"/>
          <w:lang w:val="en-US"/>
        </w:rPr>
      </w:pPr>
    </w:p>
    <w:p w:rsidR="00FD08A3" w:rsidRPr="00C62DB6" w:rsidRDefault="002A4F89" w:rsidP="00C62DB6">
      <w:pPr>
        <w:spacing w:line="360" w:lineRule="auto"/>
        <w:rPr>
          <w:b/>
          <w:bCs/>
          <w:sz w:val="28"/>
          <w:szCs w:val="28"/>
          <w:lang w:val="en-US"/>
        </w:rPr>
      </w:pPr>
      <w:r w:rsidRPr="00C62DB6">
        <w:rPr>
          <w:b/>
          <w:bCs/>
          <w:sz w:val="28"/>
          <w:szCs w:val="28"/>
          <w:lang w:val="en-US"/>
        </w:rPr>
        <w:lastRenderedPageBreak/>
        <w:t>R</w:t>
      </w:r>
      <w:r w:rsidR="005A0BDE" w:rsidRPr="00C62DB6">
        <w:rPr>
          <w:b/>
          <w:bCs/>
          <w:sz w:val="28"/>
          <w:szCs w:val="28"/>
          <w:lang w:val="en-US"/>
        </w:rPr>
        <w:t xml:space="preserve">esults </w:t>
      </w:r>
    </w:p>
    <w:p w:rsidR="002A4F89" w:rsidRPr="00C62DB6" w:rsidRDefault="002A4F89" w:rsidP="00C62DB6">
      <w:pPr>
        <w:widowControl w:val="0"/>
        <w:spacing w:line="360" w:lineRule="auto"/>
        <w:jc w:val="both"/>
        <w:rPr>
          <w:b/>
          <w:lang w:val="en-US"/>
        </w:rPr>
      </w:pPr>
      <w:proofErr w:type="gramStart"/>
      <w:r w:rsidRPr="00C62DB6">
        <w:rPr>
          <w:b/>
          <w:lang w:val="en-US"/>
        </w:rPr>
        <w:t>Socio-demographic characteristics of the participants.</w:t>
      </w:r>
      <w:proofErr w:type="gramEnd"/>
      <w:r w:rsidRPr="00C62DB6">
        <w:rPr>
          <w:b/>
          <w:lang w:val="en-US"/>
        </w:rPr>
        <w:t xml:space="preserve"> </w:t>
      </w:r>
      <w:r w:rsidR="00E005F5" w:rsidRPr="00C62DB6">
        <w:rPr>
          <w:lang w:val="en-US"/>
        </w:rPr>
        <w:t>A total</w:t>
      </w:r>
      <w:r w:rsidRPr="00C62DB6">
        <w:rPr>
          <w:lang w:val="en-US"/>
        </w:rPr>
        <w:t xml:space="preserve"> </w:t>
      </w:r>
      <w:r w:rsidR="00E005F5" w:rsidRPr="00C62DB6">
        <w:rPr>
          <w:lang w:val="en-US"/>
        </w:rPr>
        <w:t xml:space="preserve">of </w:t>
      </w:r>
      <w:r w:rsidR="00CE4F4F" w:rsidRPr="00C62DB6">
        <w:rPr>
          <w:lang w:val="en-US"/>
        </w:rPr>
        <w:t xml:space="preserve">160 individuals were interviewed from </w:t>
      </w:r>
      <w:r w:rsidR="008020E0" w:rsidRPr="00C62DB6">
        <w:rPr>
          <w:lang w:val="en-US"/>
        </w:rPr>
        <w:t xml:space="preserve">the </w:t>
      </w:r>
      <w:r w:rsidR="00CE4F4F" w:rsidRPr="00C62DB6">
        <w:rPr>
          <w:lang w:val="en-US"/>
        </w:rPr>
        <w:t>90 households</w:t>
      </w:r>
      <w:r w:rsidR="00E005F5" w:rsidRPr="00C62DB6">
        <w:rPr>
          <w:lang w:val="en-US"/>
        </w:rPr>
        <w:t xml:space="preserve"> </w:t>
      </w:r>
      <w:r w:rsidR="008020E0" w:rsidRPr="00C62DB6">
        <w:rPr>
          <w:lang w:val="en-US"/>
        </w:rPr>
        <w:t xml:space="preserve">that </w:t>
      </w:r>
      <w:r w:rsidR="00E005F5" w:rsidRPr="00C62DB6">
        <w:rPr>
          <w:lang w:val="en-US"/>
        </w:rPr>
        <w:t>participated</w:t>
      </w:r>
      <w:r w:rsidR="00996066" w:rsidRPr="00C62DB6">
        <w:rPr>
          <w:lang w:val="en-US"/>
        </w:rPr>
        <w:t xml:space="preserve"> </w:t>
      </w:r>
      <w:r w:rsidR="008020E0" w:rsidRPr="00C62DB6">
        <w:rPr>
          <w:lang w:val="en-US"/>
        </w:rPr>
        <w:t>in the</w:t>
      </w:r>
      <w:r w:rsidR="00996066" w:rsidRPr="00C62DB6">
        <w:rPr>
          <w:lang w:val="en-US"/>
        </w:rPr>
        <w:t xml:space="preserve"> </w:t>
      </w:r>
      <w:r w:rsidR="00CB08F6" w:rsidRPr="00C62DB6">
        <w:rPr>
          <w:lang w:val="en-US"/>
        </w:rPr>
        <w:t>survey.</w:t>
      </w:r>
      <w:r w:rsidR="00E005F5" w:rsidRPr="00C62DB6">
        <w:rPr>
          <w:lang w:val="en-US"/>
        </w:rPr>
        <w:t xml:space="preserve"> Seventy women responded only to the survey regarding consumption and 70 men responded only to the survey regarding production.</w:t>
      </w:r>
      <w:r w:rsidR="00B60C37" w:rsidRPr="00C62DB6">
        <w:rPr>
          <w:lang w:val="en-US"/>
        </w:rPr>
        <w:t xml:space="preserve"> 15 </w:t>
      </w:r>
      <w:r w:rsidR="00CB08F6" w:rsidRPr="00C62DB6">
        <w:rPr>
          <w:lang w:val="en-US"/>
        </w:rPr>
        <w:t>of the</w:t>
      </w:r>
      <w:r w:rsidR="00B60C37" w:rsidRPr="00C62DB6">
        <w:rPr>
          <w:lang w:val="en-US"/>
        </w:rPr>
        <w:t xml:space="preserve"> 20 </w:t>
      </w:r>
      <w:r w:rsidR="00CB08F6" w:rsidRPr="00C62DB6">
        <w:rPr>
          <w:lang w:val="en-US"/>
        </w:rPr>
        <w:t xml:space="preserve">remaining respondents </w:t>
      </w:r>
      <w:r w:rsidR="008020E0" w:rsidRPr="00C62DB6">
        <w:rPr>
          <w:lang w:val="en-US"/>
        </w:rPr>
        <w:t>for</w:t>
      </w:r>
      <w:r w:rsidR="00CB08F6" w:rsidRPr="00C62DB6">
        <w:rPr>
          <w:lang w:val="en-US"/>
        </w:rPr>
        <w:t xml:space="preserve"> both activities </w:t>
      </w:r>
      <w:r w:rsidR="008020E0" w:rsidRPr="00C62DB6">
        <w:rPr>
          <w:lang w:val="en-US"/>
        </w:rPr>
        <w:t>were</w:t>
      </w:r>
      <w:r w:rsidR="00CB08F6" w:rsidRPr="00C62DB6">
        <w:rPr>
          <w:lang w:val="en-US"/>
        </w:rPr>
        <w:t xml:space="preserve"> women.</w:t>
      </w:r>
      <w:r w:rsidR="00E005F5" w:rsidRPr="00C62DB6">
        <w:rPr>
          <w:lang w:val="en-US"/>
        </w:rPr>
        <w:t xml:space="preserve"> The women ranged from 19 to 61 years old</w:t>
      </w:r>
      <w:r w:rsidR="008020E0" w:rsidRPr="00C62DB6">
        <w:rPr>
          <w:lang w:val="en-US"/>
        </w:rPr>
        <w:t>,</w:t>
      </w:r>
      <w:r w:rsidR="00E005F5" w:rsidRPr="00C62DB6">
        <w:rPr>
          <w:lang w:val="en-US"/>
        </w:rPr>
        <w:t xml:space="preserve"> with an average of 38</w:t>
      </w:r>
      <w:r w:rsidR="00996066" w:rsidRPr="00C62DB6">
        <w:rPr>
          <w:lang w:val="en-US"/>
        </w:rPr>
        <w:t xml:space="preserve"> </w:t>
      </w:r>
      <w:r w:rsidR="00E005F5" w:rsidRPr="00C62DB6">
        <w:rPr>
          <w:lang w:val="en-US"/>
        </w:rPr>
        <w:t>years, and the men were between 20 and 70 years old with an average age of 42.9</w:t>
      </w:r>
      <w:r w:rsidR="00801C35">
        <w:rPr>
          <w:lang w:val="en-US"/>
        </w:rPr>
        <w:t xml:space="preserve"> </w:t>
      </w:r>
      <w:r w:rsidR="00E005F5" w:rsidRPr="00C62DB6">
        <w:rPr>
          <w:lang w:val="en-US"/>
        </w:rPr>
        <w:t>years.</w:t>
      </w:r>
      <w:r w:rsidRPr="00C62DB6">
        <w:rPr>
          <w:lang w:val="en-US"/>
        </w:rPr>
        <w:t xml:space="preserve"> </w:t>
      </w:r>
      <w:r w:rsidR="00E171CF" w:rsidRPr="00C62DB6">
        <w:rPr>
          <w:lang w:val="en-US"/>
        </w:rPr>
        <w:t xml:space="preserve">The level of education ranged from 2 to 11 years for the women (in average 5 years) </w:t>
      </w:r>
      <w:r w:rsidR="008020E0" w:rsidRPr="00C62DB6">
        <w:rPr>
          <w:lang w:val="en-US"/>
        </w:rPr>
        <w:t>and</w:t>
      </w:r>
      <w:r w:rsidR="00E171CF" w:rsidRPr="00C62DB6">
        <w:rPr>
          <w:lang w:val="en-US"/>
        </w:rPr>
        <w:t xml:space="preserve"> between 5 and 11 years (in average 8</w:t>
      </w:r>
      <w:r w:rsidR="00801C35">
        <w:rPr>
          <w:lang w:val="en-US"/>
        </w:rPr>
        <w:t xml:space="preserve"> </w:t>
      </w:r>
      <w:r w:rsidR="00E171CF" w:rsidRPr="00C62DB6">
        <w:rPr>
          <w:lang w:val="en-US"/>
        </w:rPr>
        <w:t xml:space="preserve">years) for the men. The families </w:t>
      </w:r>
      <w:r w:rsidR="008020E0" w:rsidRPr="00C62DB6">
        <w:rPr>
          <w:lang w:val="en-US"/>
        </w:rPr>
        <w:t>had, on</w:t>
      </w:r>
      <w:r w:rsidR="00E171CF" w:rsidRPr="00C62DB6">
        <w:rPr>
          <w:lang w:val="en-US"/>
        </w:rPr>
        <w:t xml:space="preserve"> average</w:t>
      </w:r>
      <w:r w:rsidR="008020E0" w:rsidRPr="00C62DB6">
        <w:rPr>
          <w:lang w:val="en-US"/>
        </w:rPr>
        <w:t>,</w:t>
      </w:r>
      <w:r w:rsidR="00E171CF" w:rsidRPr="00C62DB6">
        <w:rPr>
          <w:lang w:val="en-US"/>
        </w:rPr>
        <w:t xml:space="preserve"> 5.9 persons and the habitants during the last month were approximately 3 persons, between visiting friends and family. </w:t>
      </w:r>
    </w:p>
    <w:p w:rsidR="00E171CF" w:rsidRPr="00C62DB6" w:rsidRDefault="00FD08A3" w:rsidP="00C62DB6">
      <w:pPr>
        <w:spacing w:line="360" w:lineRule="auto"/>
        <w:jc w:val="both"/>
        <w:rPr>
          <w:lang w:val="en-US"/>
        </w:rPr>
      </w:pPr>
      <w:r w:rsidRPr="00C62DB6">
        <w:rPr>
          <w:lang w:val="en-US"/>
        </w:rPr>
        <w:tab/>
      </w:r>
    </w:p>
    <w:p w:rsidR="00E171CF" w:rsidRDefault="00E171CF" w:rsidP="00C62DB6">
      <w:pPr>
        <w:spacing w:line="360" w:lineRule="auto"/>
        <w:jc w:val="both"/>
        <w:rPr>
          <w:bCs/>
          <w:lang w:val="en-US"/>
        </w:rPr>
      </w:pPr>
      <w:r w:rsidRPr="00C62DB6">
        <w:rPr>
          <w:b/>
          <w:bCs/>
          <w:lang w:val="en-US"/>
        </w:rPr>
        <w:t xml:space="preserve">Food consumption: </w:t>
      </w:r>
      <w:r w:rsidR="007C1252" w:rsidRPr="00C62DB6">
        <w:rPr>
          <w:bCs/>
          <w:lang w:val="en-US"/>
        </w:rPr>
        <w:t xml:space="preserve">Of the 90 persons in charge of </w:t>
      </w:r>
      <w:r w:rsidR="008020E0" w:rsidRPr="00C62DB6">
        <w:rPr>
          <w:bCs/>
          <w:lang w:val="en-US"/>
        </w:rPr>
        <w:t xml:space="preserve">the </w:t>
      </w:r>
      <w:r w:rsidR="007C1252" w:rsidRPr="00C62DB6">
        <w:rPr>
          <w:bCs/>
          <w:lang w:val="en-US"/>
        </w:rPr>
        <w:t xml:space="preserve">food preparation, 95.6% reported </w:t>
      </w:r>
      <w:r w:rsidR="008C666D" w:rsidRPr="00C62DB6">
        <w:rPr>
          <w:bCs/>
          <w:lang w:val="en-US"/>
        </w:rPr>
        <w:t>the</w:t>
      </w:r>
      <w:r w:rsidR="007C1252" w:rsidRPr="00C62DB6">
        <w:rPr>
          <w:bCs/>
          <w:lang w:val="en-US"/>
        </w:rPr>
        <w:t xml:space="preserve"> consum</w:t>
      </w:r>
      <w:r w:rsidR="008C666D" w:rsidRPr="00C62DB6">
        <w:rPr>
          <w:bCs/>
          <w:lang w:val="en-US"/>
        </w:rPr>
        <w:t>ption of</w:t>
      </w:r>
      <w:r w:rsidR="007C1252" w:rsidRPr="00C62DB6">
        <w:rPr>
          <w:bCs/>
          <w:lang w:val="en-US"/>
        </w:rPr>
        <w:t xml:space="preserve"> bean</w:t>
      </w:r>
      <w:r w:rsidR="008C666D" w:rsidRPr="00C62DB6">
        <w:rPr>
          <w:bCs/>
          <w:lang w:val="en-US"/>
        </w:rPr>
        <w:t>s</w:t>
      </w:r>
      <w:r w:rsidR="007C1252" w:rsidRPr="00C62DB6">
        <w:rPr>
          <w:bCs/>
          <w:lang w:val="en-US"/>
        </w:rPr>
        <w:t>, 93.3% consumed maize, and 88.9% consumed cassava and rice during the week</w:t>
      </w:r>
      <w:r w:rsidR="006103B7" w:rsidRPr="00C62DB6">
        <w:rPr>
          <w:bCs/>
          <w:lang w:val="en-US"/>
        </w:rPr>
        <w:t xml:space="preserve"> before the survey</w:t>
      </w:r>
      <w:r w:rsidR="007C1252" w:rsidRPr="00C62DB6">
        <w:rPr>
          <w:bCs/>
          <w:lang w:val="en-US"/>
        </w:rPr>
        <w:t>.</w:t>
      </w:r>
      <w:r w:rsidR="006103B7" w:rsidRPr="00C62DB6">
        <w:rPr>
          <w:bCs/>
          <w:lang w:val="en-US"/>
        </w:rPr>
        <w:t xml:space="preserve"> Also, they indicated that </w:t>
      </w:r>
      <w:r w:rsidR="008C666D" w:rsidRPr="00C62DB6">
        <w:rPr>
          <w:bCs/>
          <w:lang w:val="en-US"/>
        </w:rPr>
        <w:t xml:space="preserve">the </w:t>
      </w:r>
      <w:r w:rsidR="006103B7" w:rsidRPr="00C62DB6">
        <w:rPr>
          <w:bCs/>
          <w:lang w:val="en-US"/>
        </w:rPr>
        <w:t>food products originated from different sources (Tab</w:t>
      </w:r>
      <w:r w:rsidR="005A32FD">
        <w:rPr>
          <w:bCs/>
          <w:lang w:val="en-US"/>
        </w:rPr>
        <w:t>.</w:t>
      </w:r>
      <w:r w:rsidR="006103B7" w:rsidRPr="00C62DB6">
        <w:rPr>
          <w:bCs/>
          <w:lang w:val="en-US"/>
        </w:rPr>
        <w:t xml:space="preserve"> 1). The persons consumed rice </w:t>
      </w:r>
      <w:r w:rsidR="006103B7" w:rsidRPr="00C62DB6">
        <w:rPr>
          <w:lang w:val="en-US"/>
        </w:rPr>
        <w:t>6.13</w:t>
      </w:r>
      <w:r w:rsidR="006103B7" w:rsidRPr="00C62DB6">
        <w:rPr>
          <w:bCs/>
          <w:lang w:val="en-US"/>
        </w:rPr>
        <w:t xml:space="preserve"> times, cassava </w:t>
      </w:r>
      <w:r w:rsidR="006103B7" w:rsidRPr="00C62DB6">
        <w:rPr>
          <w:lang w:val="en-US"/>
        </w:rPr>
        <w:t>3.8</w:t>
      </w:r>
      <w:r w:rsidR="006103B7" w:rsidRPr="00C62DB6">
        <w:rPr>
          <w:bCs/>
          <w:lang w:val="en-US"/>
        </w:rPr>
        <w:t xml:space="preserve"> times, maize </w:t>
      </w:r>
      <w:r w:rsidR="006103B7" w:rsidRPr="00C62DB6">
        <w:rPr>
          <w:lang w:val="en-US"/>
        </w:rPr>
        <w:t>3.65</w:t>
      </w:r>
      <w:r w:rsidR="006103B7" w:rsidRPr="00C62DB6">
        <w:rPr>
          <w:bCs/>
          <w:lang w:val="en-US"/>
        </w:rPr>
        <w:t xml:space="preserve"> times, and bean </w:t>
      </w:r>
      <w:r w:rsidR="006103B7" w:rsidRPr="00C62DB6">
        <w:rPr>
          <w:lang w:val="en-US"/>
        </w:rPr>
        <w:t xml:space="preserve">2.76 </w:t>
      </w:r>
      <w:r w:rsidR="00D30DD3" w:rsidRPr="00C62DB6">
        <w:rPr>
          <w:lang w:val="en-US"/>
        </w:rPr>
        <w:t>times during the week prior to</w:t>
      </w:r>
      <w:r w:rsidR="006103B7" w:rsidRPr="00C62DB6">
        <w:rPr>
          <w:lang w:val="en-US"/>
        </w:rPr>
        <w:t xml:space="preserve"> the survey. They also indicated that they purchased</w:t>
      </w:r>
      <w:r w:rsidR="008C666D" w:rsidRPr="00C62DB6">
        <w:rPr>
          <w:lang w:val="en-US"/>
        </w:rPr>
        <w:t>, on</w:t>
      </w:r>
      <w:r w:rsidR="006103B7" w:rsidRPr="00C62DB6">
        <w:rPr>
          <w:lang w:val="en-US"/>
        </w:rPr>
        <w:t xml:space="preserve"> average</w:t>
      </w:r>
      <w:r w:rsidR="008C666D" w:rsidRPr="00C62DB6">
        <w:rPr>
          <w:lang w:val="en-US"/>
        </w:rPr>
        <w:t>,</w:t>
      </w:r>
      <w:r w:rsidR="006103B7" w:rsidRPr="00C62DB6">
        <w:rPr>
          <w:lang w:val="en-US"/>
        </w:rPr>
        <w:t xml:space="preserve"> </w:t>
      </w:r>
      <w:r w:rsidR="00D52260" w:rsidRPr="00C62DB6">
        <w:rPr>
          <w:lang w:val="en-US"/>
        </w:rPr>
        <w:t>17.8</w:t>
      </w:r>
      <w:r w:rsidR="00D52260" w:rsidRPr="00C62DB6">
        <w:rPr>
          <w:bCs/>
          <w:lang w:val="en-US"/>
        </w:rPr>
        <w:t xml:space="preserve"> kg </w:t>
      </w:r>
      <w:r w:rsidR="008C666D" w:rsidRPr="00C62DB6">
        <w:rPr>
          <w:bCs/>
          <w:lang w:val="en-US"/>
        </w:rPr>
        <w:t xml:space="preserve">of </w:t>
      </w:r>
      <w:r w:rsidR="00D52260" w:rsidRPr="00C62DB6">
        <w:rPr>
          <w:bCs/>
          <w:lang w:val="en-US"/>
        </w:rPr>
        <w:t xml:space="preserve">cassava, 11 kg </w:t>
      </w:r>
      <w:r w:rsidR="008C666D" w:rsidRPr="00C62DB6">
        <w:rPr>
          <w:bCs/>
          <w:lang w:val="en-US"/>
        </w:rPr>
        <w:t xml:space="preserve">of </w:t>
      </w:r>
      <w:r w:rsidR="00D52260" w:rsidRPr="00C62DB6">
        <w:rPr>
          <w:bCs/>
          <w:lang w:val="en-US"/>
        </w:rPr>
        <w:t>rice,</w:t>
      </w:r>
      <w:r w:rsidR="00D52260" w:rsidRPr="00C62DB6">
        <w:rPr>
          <w:lang w:val="en-US"/>
        </w:rPr>
        <w:t xml:space="preserve"> 8.3 </w:t>
      </w:r>
      <w:r w:rsidR="00D52260" w:rsidRPr="00C62DB6">
        <w:rPr>
          <w:bCs/>
          <w:lang w:val="en-US"/>
        </w:rPr>
        <w:t xml:space="preserve">kg </w:t>
      </w:r>
      <w:r w:rsidR="008C666D" w:rsidRPr="00C62DB6">
        <w:rPr>
          <w:bCs/>
          <w:lang w:val="en-US"/>
        </w:rPr>
        <w:t>of</w:t>
      </w:r>
      <w:r w:rsidR="00D52260" w:rsidRPr="00C62DB6">
        <w:rPr>
          <w:bCs/>
          <w:lang w:val="en-US"/>
        </w:rPr>
        <w:t xml:space="preserve"> maize and </w:t>
      </w:r>
      <w:r w:rsidR="00D52260" w:rsidRPr="00C62DB6">
        <w:rPr>
          <w:lang w:val="en-US"/>
        </w:rPr>
        <w:t>4.1</w:t>
      </w:r>
      <w:r w:rsidR="00D52260" w:rsidRPr="00C62DB6">
        <w:rPr>
          <w:bCs/>
          <w:lang w:val="en-US"/>
        </w:rPr>
        <w:t xml:space="preserve"> kg </w:t>
      </w:r>
      <w:r w:rsidR="008C666D" w:rsidRPr="00C62DB6">
        <w:rPr>
          <w:bCs/>
          <w:lang w:val="en-US"/>
        </w:rPr>
        <w:t xml:space="preserve">of </w:t>
      </w:r>
      <w:r w:rsidR="00D52260" w:rsidRPr="00C62DB6">
        <w:rPr>
          <w:bCs/>
          <w:lang w:val="en-US"/>
        </w:rPr>
        <w:t xml:space="preserve">bean </w:t>
      </w:r>
      <w:r w:rsidR="008C666D" w:rsidRPr="00C62DB6">
        <w:rPr>
          <w:bCs/>
          <w:lang w:val="en-US"/>
        </w:rPr>
        <w:t>per</w:t>
      </w:r>
      <w:r w:rsidR="00D52260" w:rsidRPr="00C62DB6">
        <w:rPr>
          <w:bCs/>
          <w:lang w:val="en-US"/>
        </w:rPr>
        <w:t xml:space="preserve"> family </w:t>
      </w:r>
      <w:r w:rsidR="008C666D" w:rsidRPr="00C62DB6">
        <w:rPr>
          <w:bCs/>
          <w:lang w:val="en-US"/>
        </w:rPr>
        <w:t xml:space="preserve">for </w:t>
      </w:r>
      <w:r w:rsidR="00D52260" w:rsidRPr="00C62DB6">
        <w:rPr>
          <w:bCs/>
          <w:lang w:val="en-US"/>
        </w:rPr>
        <w:t>consumption each week.</w:t>
      </w:r>
      <w:r w:rsidR="007C1252" w:rsidRPr="00C62DB6">
        <w:rPr>
          <w:bCs/>
          <w:lang w:val="en-US"/>
        </w:rPr>
        <w:t xml:space="preserve"> </w:t>
      </w:r>
      <w:r w:rsidR="00D52260" w:rsidRPr="00C62DB6">
        <w:rPr>
          <w:bCs/>
          <w:lang w:val="en-US"/>
        </w:rPr>
        <w:t>Given the data regarding purchases of food products, cassava was the crop with the greatest consumption</w:t>
      </w:r>
      <w:r w:rsidR="008C666D" w:rsidRPr="00C62DB6">
        <w:rPr>
          <w:bCs/>
          <w:lang w:val="en-US"/>
        </w:rPr>
        <w:t>,</w:t>
      </w:r>
      <w:r w:rsidR="00D52260" w:rsidRPr="00C62DB6">
        <w:rPr>
          <w:bCs/>
          <w:lang w:val="en-US"/>
        </w:rPr>
        <w:t xml:space="preserve"> with 429.5 grams/person</w:t>
      </w:r>
      <w:r w:rsidR="00D843C2">
        <w:rPr>
          <w:bCs/>
          <w:lang w:val="en-US"/>
        </w:rPr>
        <w:t>-</w:t>
      </w:r>
      <w:r w:rsidR="00D52260" w:rsidRPr="00C62DB6">
        <w:rPr>
          <w:bCs/>
          <w:lang w:val="en-US"/>
        </w:rPr>
        <w:t>day (g/p</w:t>
      </w:r>
      <w:r w:rsidR="00D843C2">
        <w:rPr>
          <w:bCs/>
          <w:lang w:val="en-US"/>
        </w:rPr>
        <w:t>-</w:t>
      </w:r>
      <w:r w:rsidR="00D52260" w:rsidRPr="00C62DB6">
        <w:rPr>
          <w:bCs/>
          <w:lang w:val="en-US"/>
        </w:rPr>
        <w:t>d), followed by rice with 265.4 g/p</w:t>
      </w:r>
      <w:r w:rsidR="00D843C2">
        <w:rPr>
          <w:bCs/>
          <w:lang w:val="en-US"/>
        </w:rPr>
        <w:t>-</w:t>
      </w:r>
      <w:r w:rsidR="00D52260" w:rsidRPr="00C62DB6">
        <w:rPr>
          <w:bCs/>
          <w:lang w:val="en-US"/>
        </w:rPr>
        <w:t>d, maize with 200.3 g/p</w:t>
      </w:r>
      <w:r w:rsidR="00D843C2">
        <w:rPr>
          <w:bCs/>
          <w:lang w:val="en-US"/>
        </w:rPr>
        <w:t>-</w:t>
      </w:r>
      <w:r w:rsidR="00D52260" w:rsidRPr="00C62DB6">
        <w:rPr>
          <w:bCs/>
          <w:lang w:val="en-US"/>
        </w:rPr>
        <w:t>d, and bean with 98.9 g/p</w:t>
      </w:r>
      <w:r w:rsidR="00D843C2">
        <w:rPr>
          <w:bCs/>
          <w:lang w:val="en-US"/>
        </w:rPr>
        <w:t>-</w:t>
      </w:r>
      <w:r w:rsidR="00D52260" w:rsidRPr="00C62DB6">
        <w:rPr>
          <w:bCs/>
          <w:lang w:val="en-US"/>
        </w:rPr>
        <w:t>d.</w:t>
      </w:r>
      <w:r w:rsidR="004D0286" w:rsidRPr="00C62DB6">
        <w:rPr>
          <w:bCs/>
          <w:lang w:val="en-US"/>
        </w:rPr>
        <w:t xml:space="preserve"> </w:t>
      </w:r>
    </w:p>
    <w:p w:rsidR="00D843C2" w:rsidRDefault="00D843C2" w:rsidP="00C62DB6">
      <w:pPr>
        <w:spacing w:line="360" w:lineRule="auto"/>
        <w:jc w:val="both"/>
        <w:rPr>
          <w:bCs/>
          <w:lang w:val="en-US"/>
        </w:rPr>
      </w:pPr>
    </w:p>
    <w:p w:rsidR="00D843C2" w:rsidRDefault="00D843C2" w:rsidP="00C62DB6">
      <w:pPr>
        <w:spacing w:line="360" w:lineRule="auto"/>
        <w:jc w:val="both"/>
        <w:rPr>
          <w:bCs/>
          <w:lang w:val="en-US"/>
        </w:rPr>
      </w:pPr>
      <w:r w:rsidRPr="00C62DB6">
        <w:rPr>
          <w:bCs/>
          <w:lang w:val="en-US"/>
        </w:rPr>
        <w:t xml:space="preserve">The forms of preparation of the studied food products varied. For example, the bean was mainly prepared as soup, boiled, or in stews; the maize was prepared as </w:t>
      </w:r>
      <w:proofErr w:type="spellStart"/>
      <w:r w:rsidRPr="00C62DB6">
        <w:rPr>
          <w:bCs/>
          <w:lang w:val="en-US"/>
        </w:rPr>
        <w:t>bollos</w:t>
      </w:r>
      <w:proofErr w:type="spellEnd"/>
      <w:r w:rsidRPr="00C62DB6">
        <w:rPr>
          <w:bCs/>
          <w:lang w:val="en-US"/>
        </w:rPr>
        <w:t xml:space="preserve"> (boiled corn bun) or </w:t>
      </w:r>
      <w:proofErr w:type="spellStart"/>
      <w:r w:rsidRPr="00C62DB6">
        <w:rPr>
          <w:bCs/>
          <w:lang w:val="en-US"/>
        </w:rPr>
        <w:t>arepas</w:t>
      </w:r>
      <w:proofErr w:type="spellEnd"/>
      <w:r w:rsidRPr="00C62DB6">
        <w:rPr>
          <w:bCs/>
          <w:lang w:val="en-US"/>
        </w:rPr>
        <w:t xml:space="preserve"> (corn tortilla); and the cassava and rice were boiled All of the food products were used in soup and for </w:t>
      </w:r>
      <w:proofErr w:type="spellStart"/>
      <w:r w:rsidRPr="00C62DB6">
        <w:rPr>
          <w:bCs/>
          <w:lang w:val="en-US"/>
        </w:rPr>
        <w:t>arepas</w:t>
      </w:r>
      <w:proofErr w:type="spellEnd"/>
      <w:r w:rsidRPr="00C62DB6">
        <w:rPr>
          <w:bCs/>
          <w:lang w:val="en-US"/>
        </w:rPr>
        <w:t xml:space="preserve"> although the quantities of maize in the soup and bean in the </w:t>
      </w:r>
      <w:proofErr w:type="spellStart"/>
      <w:r w:rsidRPr="00C62DB6">
        <w:rPr>
          <w:bCs/>
          <w:lang w:val="en-US"/>
        </w:rPr>
        <w:t>arepas</w:t>
      </w:r>
      <w:proofErr w:type="spellEnd"/>
      <w:r w:rsidRPr="00C62DB6">
        <w:rPr>
          <w:bCs/>
          <w:lang w:val="en-US"/>
        </w:rPr>
        <w:t xml:space="preserve"> were small (Tab</w:t>
      </w:r>
      <w:r>
        <w:rPr>
          <w:bCs/>
          <w:lang w:val="en-US"/>
        </w:rPr>
        <w:t>.</w:t>
      </w:r>
      <w:r w:rsidRPr="00C62DB6">
        <w:rPr>
          <w:bCs/>
          <w:lang w:val="en-US"/>
        </w:rPr>
        <w:t xml:space="preserve"> 2).</w:t>
      </w:r>
    </w:p>
    <w:p w:rsidR="00D843C2" w:rsidRDefault="00D843C2" w:rsidP="00C62DB6">
      <w:pPr>
        <w:spacing w:line="360" w:lineRule="auto"/>
        <w:jc w:val="both"/>
        <w:rPr>
          <w:bCs/>
          <w:lang w:val="en-US"/>
        </w:rPr>
        <w:sectPr w:rsidR="00D843C2" w:rsidSect="00D843C2">
          <w:headerReference w:type="even" r:id="rId11"/>
          <w:headerReference w:type="default" r:id="rId12"/>
          <w:footerReference w:type="even" r:id="rId13"/>
          <w:footerReference w:type="default" r:id="rId14"/>
          <w:headerReference w:type="first" r:id="rId15"/>
          <w:footerReference w:type="first" r:id="rId16"/>
          <w:pgSz w:w="12240" w:h="15840" w:code="1"/>
          <w:pgMar w:top="1418" w:right="1134" w:bottom="1418" w:left="1701" w:header="720" w:footer="720" w:gutter="0"/>
          <w:cols w:space="720"/>
          <w:docGrid w:linePitch="360"/>
        </w:sectPr>
      </w:pPr>
      <w:r w:rsidRPr="00C62DB6">
        <w:rPr>
          <w:bCs/>
          <w:lang w:val="en-US"/>
        </w:rPr>
        <w:t xml:space="preserve"> </w:t>
      </w:r>
    </w:p>
    <w:p w:rsidR="00D843C2" w:rsidRPr="00C62DB6" w:rsidRDefault="00D843C2" w:rsidP="00D843C2">
      <w:pPr>
        <w:spacing w:line="360" w:lineRule="auto"/>
        <w:jc w:val="both"/>
        <w:rPr>
          <w:lang w:val="en-US"/>
        </w:rPr>
      </w:pPr>
      <w:proofErr w:type="gramStart"/>
      <w:r w:rsidRPr="00C62DB6">
        <w:rPr>
          <w:b/>
          <w:lang w:val="en-US"/>
        </w:rPr>
        <w:lastRenderedPageBreak/>
        <w:t>Table 1</w:t>
      </w:r>
      <w:r w:rsidRPr="00C62DB6">
        <w:rPr>
          <w:lang w:val="en-US"/>
        </w:rPr>
        <w:t>.</w:t>
      </w:r>
      <w:proofErr w:type="gramEnd"/>
      <w:r w:rsidRPr="00C62DB6">
        <w:rPr>
          <w:lang w:val="en-US"/>
        </w:rPr>
        <w:t xml:space="preserve"> Individual consumption, places of acquisition, and purchased quantities of crops according to the person in charge of the food preparation in families </w:t>
      </w:r>
      <w:r>
        <w:rPr>
          <w:lang w:val="en-US"/>
        </w:rPr>
        <w:t>of</w:t>
      </w:r>
      <w:r w:rsidRPr="00D843C2">
        <w:rPr>
          <w:lang w:val="en-US"/>
        </w:rPr>
        <w:t xml:space="preserve"> rural areas of the department of Cesar</w:t>
      </w:r>
      <w:r w:rsidRPr="00C62DB6">
        <w:rPr>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7"/>
        <w:gridCol w:w="1234"/>
        <w:gridCol w:w="1529"/>
        <w:gridCol w:w="1274"/>
        <w:gridCol w:w="981"/>
        <w:gridCol w:w="914"/>
        <w:gridCol w:w="687"/>
        <w:gridCol w:w="1034"/>
        <w:gridCol w:w="1500"/>
        <w:gridCol w:w="1603"/>
        <w:gridCol w:w="1461"/>
      </w:tblGrid>
      <w:tr w:rsidR="00D843C2" w:rsidRPr="005A32FD" w:rsidTr="00801C35">
        <w:trPr>
          <w:trHeight w:val="1270"/>
        </w:trPr>
        <w:tc>
          <w:tcPr>
            <w:tcW w:w="353" w:type="pct"/>
            <w:vMerge w:val="restart"/>
            <w:tcBorders>
              <w:left w:val="nil"/>
            </w:tcBorders>
            <w:shd w:val="clear" w:color="auto" w:fill="FFFFFF"/>
            <w:vAlign w:val="center"/>
          </w:tcPr>
          <w:p w:rsidR="00D843C2" w:rsidRPr="00D843C2" w:rsidRDefault="00D843C2" w:rsidP="00B640E7">
            <w:pPr>
              <w:spacing w:line="360" w:lineRule="auto"/>
              <w:jc w:val="center"/>
              <w:rPr>
                <w:b/>
                <w:bCs/>
              </w:rPr>
            </w:pPr>
            <w:proofErr w:type="spellStart"/>
            <w:r w:rsidRPr="00D843C2">
              <w:rPr>
                <w:b/>
                <w:bCs/>
              </w:rPr>
              <w:t>Crop</w:t>
            </w:r>
            <w:proofErr w:type="spellEnd"/>
          </w:p>
        </w:tc>
        <w:tc>
          <w:tcPr>
            <w:tcW w:w="1051" w:type="pct"/>
            <w:gridSpan w:val="2"/>
            <w:tcBorders>
              <w:bottom w:val="single" w:sz="4" w:space="0" w:color="auto"/>
            </w:tcBorders>
            <w:shd w:val="clear" w:color="auto" w:fill="FFFFFF"/>
            <w:vAlign w:val="center"/>
          </w:tcPr>
          <w:p w:rsidR="00D843C2" w:rsidRPr="00D843C2" w:rsidRDefault="00D843C2" w:rsidP="00B640E7">
            <w:pPr>
              <w:spacing w:line="360" w:lineRule="auto"/>
              <w:jc w:val="center"/>
              <w:rPr>
                <w:b/>
                <w:bCs/>
                <w:lang w:val="en-US"/>
              </w:rPr>
            </w:pPr>
            <w:r w:rsidRPr="00D843C2">
              <w:rPr>
                <w:b/>
                <w:bCs/>
                <w:lang w:val="en-US"/>
              </w:rPr>
              <w:t xml:space="preserve">Consumption during the week prior to the survey according to the interviewees </w:t>
            </w:r>
          </w:p>
        </w:tc>
        <w:tc>
          <w:tcPr>
            <w:tcW w:w="3041" w:type="pct"/>
            <w:gridSpan w:val="7"/>
            <w:tcBorders>
              <w:bottom w:val="single" w:sz="4" w:space="0" w:color="auto"/>
            </w:tcBorders>
            <w:shd w:val="clear" w:color="auto" w:fill="FFFFFF"/>
            <w:vAlign w:val="center"/>
          </w:tcPr>
          <w:p w:rsidR="00D843C2" w:rsidRPr="00D843C2" w:rsidRDefault="00D843C2" w:rsidP="00B640E7">
            <w:pPr>
              <w:spacing w:line="360" w:lineRule="auto"/>
              <w:jc w:val="center"/>
              <w:rPr>
                <w:b/>
                <w:bCs/>
                <w:lang w:val="en-US"/>
              </w:rPr>
            </w:pPr>
            <w:r w:rsidRPr="00D843C2">
              <w:rPr>
                <w:b/>
                <w:bCs/>
                <w:lang w:val="en-US"/>
              </w:rPr>
              <w:t>Places and forms of acquisition of the food products destined for family consumption</w:t>
            </w:r>
            <w:r w:rsidRPr="00D843C2">
              <w:rPr>
                <w:b/>
                <w:vertAlign w:val="superscript"/>
                <w:lang w:val="en-US"/>
              </w:rPr>
              <w:t>†</w:t>
            </w:r>
          </w:p>
        </w:tc>
        <w:tc>
          <w:tcPr>
            <w:tcW w:w="556" w:type="pct"/>
            <w:vMerge w:val="restart"/>
            <w:tcBorders>
              <w:right w:val="nil"/>
            </w:tcBorders>
            <w:shd w:val="clear" w:color="auto" w:fill="FFFFFF"/>
            <w:vAlign w:val="center"/>
          </w:tcPr>
          <w:p w:rsidR="00D843C2" w:rsidRPr="00D843C2" w:rsidRDefault="00D843C2" w:rsidP="00B640E7">
            <w:pPr>
              <w:spacing w:line="360" w:lineRule="auto"/>
              <w:jc w:val="center"/>
              <w:rPr>
                <w:b/>
                <w:bCs/>
                <w:lang w:val="en-US"/>
              </w:rPr>
            </w:pPr>
            <w:r w:rsidRPr="00D843C2">
              <w:rPr>
                <w:b/>
                <w:bCs/>
                <w:lang w:val="en-US"/>
              </w:rPr>
              <w:t>Weekly consumption per family (kg)</w:t>
            </w:r>
          </w:p>
        </w:tc>
      </w:tr>
      <w:tr w:rsidR="00D843C2" w:rsidRPr="00C62DB6" w:rsidTr="00801C35">
        <w:trPr>
          <w:trHeight w:val="525"/>
        </w:trPr>
        <w:tc>
          <w:tcPr>
            <w:tcW w:w="353" w:type="pct"/>
            <w:vMerge/>
            <w:tcBorders>
              <w:left w:val="nil"/>
              <w:bottom w:val="single" w:sz="4" w:space="0" w:color="auto"/>
            </w:tcBorders>
            <w:vAlign w:val="center"/>
          </w:tcPr>
          <w:p w:rsidR="00D843C2" w:rsidRPr="00C62DB6" w:rsidRDefault="00D843C2" w:rsidP="00B640E7">
            <w:pPr>
              <w:spacing w:line="360" w:lineRule="auto"/>
              <w:jc w:val="center"/>
              <w:rPr>
                <w:bCs/>
                <w:lang w:val="en-US"/>
              </w:rPr>
            </w:pPr>
          </w:p>
        </w:tc>
        <w:tc>
          <w:tcPr>
            <w:tcW w:w="469" w:type="pct"/>
            <w:tcBorders>
              <w:bottom w:val="single" w:sz="4" w:space="0" w:color="auto"/>
              <w:right w:val="nil"/>
            </w:tcBorders>
            <w:shd w:val="clear" w:color="auto" w:fill="FFFFFF"/>
            <w:vAlign w:val="center"/>
          </w:tcPr>
          <w:p w:rsidR="00D843C2" w:rsidRPr="00D843C2" w:rsidRDefault="00D843C2" w:rsidP="00B640E7">
            <w:pPr>
              <w:spacing w:line="360" w:lineRule="auto"/>
              <w:jc w:val="center"/>
              <w:rPr>
                <w:b/>
                <w:bCs/>
              </w:rPr>
            </w:pPr>
            <w:proofErr w:type="spellStart"/>
            <w:r w:rsidRPr="00D843C2">
              <w:rPr>
                <w:b/>
                <w:bCs/>
              </w:rPr>
              <w:t>Consumed</w:t>
            </w:r>
            <w:proofErr w:type="spellEnd"/>
            <w:r w:rsidRPr="00D843C2">
              <w:rPr>
                <w:b/>
                <w:bCs/>
              </w:rPr>
              <w:t xml:space="preserve"> </w:t>
            </w:r>
            <w:proofErr w:type="spellStart"/>
            <w:r w:rsidRPr="00D843C2">
              <w:rPr>
                <w:b/>
                <w:bCs/>
              </w:rPr>
              <w:t>product</w:t>
            </w:r>
            <w:proofErr w:type="spellEnd"/>
            <w:r w:rsidRPr="00D843C2">
              <w:rPr>
                <w:b/>
                <w:bCs/>
              </w:rPr>
              <w:t xml:space="preserve"> (%)</w:t>
            </w:r>
          </w:p>
        </w:tc>
        <w:tc>
          <w:tcPr>
            <w:tcW w:w="581" w:type="pct"/>
            <w:tcBorders>
              <w:left w:val="nil"/>
              <w:bottom w:val="single" w:sz="4" w:space="0" w:color="auto"/>
            </w:tcBorders>
            <w:shd w:val="clear" w:color="auto" w:fill="FFFFFF"/>
            <w:vAlign w:val="center"/>
          </w:tcPr>
          <w:p w:rsidR="00D843C2" w:rsidRPr="00D843C2" w:rsidRDefault="00D843C2" w:rsidP="00B640E7">
            <w:pPr>
              <w:spacing w:line="360" w:lineRule="auto"/>
              <w:jc w:val="center"/>
              <w:rPr>
                <w:b/>
                <w:bCs/>
              </w:rPr>
            </w:pPr>
            <w:proofErr w:type="spellStart"/>
            <w:r w:rsidRPr="00D843C2">
              <w:rPr>
                <w:b/>
                <w:bCs/>
              </w:rPr>
              <w:t>Consumption</w:t>
            </w:r>
            <w:proofErr w:type="spellEnd"/>
            <w:r w:rsidRPr="00D843C2">
              <w:rPr>
                <w:b/>
                <w:bCs/>
              </w:rPr>
              <w:t xml:space="preserve"> </w:t>
            </w:r>
            <w:proofErr w:type="spellStart"/>
            <w:r w:rsidRPr="00D843C2">
              <w:rPr>
                <w:b/>
                <w:bCs/>
              </w:rPr>
              <w:t>frequency</w:t>
            </w:r>
            <w:proofErr w:type="spellEnd"/>
            <w:r w:rsidRPr="00D843C2">
              <w:rPr>
                <w:b/>
                <w:bCs/>
              </w:rPr>
              <w:t xml:space="preserve"> (times/</w:t>
            </w:r>
            <w:proofErr w:type="spellStart"/>
            <w:r w:rsidRPr="00D843C2">
              <w:rPr>
                <w:b/>
                <w:bCs/>
              </w:rPr>
              <w:t>week</w:t>
            </w:r>
            <w:proofErr w:type="spellEnd"/>
            <w:r w:rsidRPr="00D843C2">
              <w:rPr>
                <w:b/>
                <w:bCs/>
              </w:rPr>
              <w:t>)</w:t>
            </w:r>
          </w:p>
        </w:tc>
        <w:tc>
          <w:tcPr>
            <w:tcW w:w="485" w:type="pct"/>
            <w:tcBorders>
              <w:bottom w:val="single" w:sz="4" w:space="0" w:color="auto"/>
              <w:right w:val="nil"/>
            </w:tcBorders>
            <w:shd w:val="clear" w:color="auto" w:fill="FFFFFF"/>
            <w:vAlign w:val="center"/>
          </w:tcPr>
          <w:p w:rsidR="00D843C2" w:rsidRPr="00D843C2" w:rsidRDefault="00D843C2" w:rsidP="00B640E7">
            <w:pPr>
              <w:spacing w:line="360" w:lineRule="auto"/>
              <w:jc w:val="center"/>
              <w:rPr>
                <w:b/>
                <w:bCs/>
              </w:rPr>
            </w:pPr>
            <w:proofErr w:type="spellStart"/>
            <w:r w:rsidRPr="00D843C2">
              <w:rPr>
                <w:b/>
                <w:bCs/>
              </w:rPr>
              <w:t>Self-production</w:t>
            </w:r>
            <w:proofErr w:type="spellEnd"/>
          </w:p>
          <w:p w:rsidR="00D843C2" w:rsidRPr="00D843C2" w:rsidRDefault="00D843C2" w:rsidP="00B640E7">
            <w:pPr>
              <w:spacing w:line="360" w:lineRule="auto"/>
              <w:jc w:val="center"/>
              <w:rPr>
                <w:b/>
                <w:bCs/>
              </w:rPr>
            </w:pPr>
            <w:r w:rsidRPr="00D843C2">
              <w:rPr>
                <w:b/>
                <w:bCs/>
              </w:rPr>
              <w:t>(%)</w:t>
            </w:r>
          </w:p>
        </w:tc>
        <w:tc>
          <w:tcPr>
            <w:tcW w:w="373" w:type="pct"/>
            <w:tcBorders>
              <w:left w:val="nil"/>
              <w:bottom w:val="single" w:sz="4" w:space="0" w:color="auto"/>
              <w:right w:val="nil"/>
            </w:tcBorders>
            <w:shd w:val="clear" w:color="auto" w:fill="FFFFFF"/>
            <w:vAlign w:val="center"/>
          </w:tcPr>
          <w:p w:rsidR="00D843C2" w:rsidRPr="00D843C2" w:rsidRDefault="00D843C2" w:rsidP="00B640E7">
            <w:pPr>
              <w:spacing w:line="360" w:lineRule="auto"/>
              <w:jc w:val="center"/>
              <w:rPr>
                <w:b/>
                <w:bCs/>
              </w:rPr>
            </w:pPr>
            <w:r w:rsidRPr="00D843C2">
              <w:rPr>
                <w:b/>
                <w:bCs/>
              </w:rPr>
              <w:t>Trading</w:t>
            </w:r>
          </w:p>
          <w:p w:rsidR="00D843C2" w:rsidRPr="00D843C2" w:rsidRDefault="00D843C2" w:rsidP="00D843C2">
            <w:pPr>
              <w:spacing w:line="360" w:lineRule="auto"/>
              <w:jc w:val="center"/>
              <w:rPr>
                <w:b/>
                <w:bCs/>
              </w:rPr>
            </w:pPr>
            <w:r w:rsidRPr="00D843C2">
              <w:rPr>
                <w:b/>
                <w:bCs/>
              </w:rPr>
              <w:t>(%)</w:t>
            </w:r>
          </w:p>
        </w:tc>
        <w:tc>
          <w:tcPr>
            <w:tcW w:w="348" w:type="pct"/>
            <w:tcBorders>
              <w:left w:val="nil"/>
              <w:bottom w:val="single" w:sz="4" w:space="0" w:color="auto"/>
              <w:right w:val="nil"/>
            </w:tcBorders>
            <w:shd w:val="clear" w:color="auto" w:fill="FFFFFF"/>
            <w:vAlign w:val="center"/>
          </w:tcPr>
          <w:p w:rsidR="00D843C2" w:rsidRPr="00D843C2" w:rsidRDefault="00D843C2" w:rsidP="00B640E7">
            <w:pPr>
              <w:spacing w:line="360" w:lineRule="auto"/>
              <w:jc w:val="center"/>
              <w:rPr>
                <w:b/>
                <w:bCs/>
              </w:rPr>
            </w:pPr>
            <w:proofErr w:type="spellStart"/>
            <w:r w:rsidRPr="00D843C2">
              <w:rPr>
                <w:b/>
                <w:bCs/>
              </w:rPr>
              <w:t>Galer</w:t>
            </w:r>
            <w:r>
              <w:rPr>
                <w:b/>
                <w:bCs/>
              </w:rPr>
              <w:t>i</w:t>
            </w:r>
            <w:r w:rsidRPr="00D843C2">
              <w:rPr>
                <w:b/>
                <w:bCs/>
              </w:rPr>
              <w:t>a</w:t>
            </w:r>
            <w:proofErr w:type="spellEnd"/>
          </w:p>
          <w:p w:rsidR="00D843C2" w:rsidRPr="00D843C2" w:rsidRDefault="00D843C2" w:rsidP="00D843C2">
            <w:pPr>
              <w:spacing w:line="360" w:lineRule="auto"/>
              <w:jc w:val="center"/>
              <w:rPr>
                <w:b/>
                <w:bCs/>
              </w:rPr>
            </w:pPr>
            <w:r w:rsidRPr="00D843C2">
              <w:rPr>
                <w:b/>
                <w:bCs/>
              </w:rPr>
              <w:t>(%)</w:t>
            </w:r>
          </w:p>
        </w:tc>
        <w:tc>
          <w:tcPr>
            <w:tcW w:w="261" w:type="pct"/>
            <w:tcBorders>
              <w:left w:val="nil"/>
              <w:bottom w:val="single" w:sz="4" w:space="0" w:color="auto"/>
              <w:right w:val="nil"/>
            </w:tcBorders>
            <w:shd w:val="clear" w:color="auto" w:fill="FFFFFF"/>
            <w:vAlign w:val="center"/>
          </w:tcPr>
          <w:p w:rsidR="00D843C2" w:rsidRPr="00D843C2" w:rsidRDefault="00D843C2" w:rsidP="00B640E7">
            <w:pPr>
              <w:spacing w:line="360" w:lineRule="auto"/>
              <w:jc w:val="center"/>
              <w:rPr>
                <w:b/>
                <w:bCs/>
              </w:rPr>
            </w:pPr>
            <w:proofErr w:type="spellStart"/>
            <w:r w:rsidRPr="00D843C2">
              <w:rPr>
                <w:b/>
                <w:bCs/>
              </w:rPr>
              <w:t>Store</w:t>
            </w:r>
            <w:proofErr w:type="spellEnd"/>
          </w:p>
          <w:p w:rsidR="00D843C2" w:rsidRPr="00D843C2" w:rsidRDefault="00D843C2" w:rsidP="00D843C2">
            <w:pPr>
              <w:spacing w:line="360" w:lineRule="auto"/>
              <w:jc w:val="center"/>
              <w:rPr>
                <w:b/>
                <w:bCs/>
              </w:rPr>
            </w:pPr>
            <w:r w:rsidRPr="00D843C2">
              <w:rPr>
                <w:b/>
                <w:bCs/>
              </w:rPr>
              <w:t>(%)</w:t>
            </w:r>
          </w:p>
        </w:tc>
        <w:tc>
          <w:tcPr>
            <w:tcW w:w="393" w:type="pct"/>
            <w:tcBorders>
              <w:left w:val="nil"/>
              <w:bottom w:val="single" w:sz="4" w:space="0" w:color="auto"/>
              <w:right w:val="nil"/>
            </w:tcBorders>
            <w:shd w:val="clear" w:color="auto" w:fill="FFFFFF"/>
            <w:vAlign w:val="center"/>
          </w:tcPr>
          <w:p w:rsidR="00D843C2" w:rsidRPr="00D843C2" w:rsidRDefault="00D843C2" w:rsidP="00B640E7">
            <w:pPr>
              <w:spacing w:line="360" w:lineRule="auto"/>
              <w:jc w:val="center"/>
              <w:rPr>
                <w:b/>
                <w:bCs/>
              </w:rPr>
            </w:pPr>
            <w:proofErr w:type="spellStart"/>
            <w:r w:rsidRPr="00D843C2">
              <w:rPr>
                <w:b/>
                <w:bCs/>
              </w:rPr>
              <w:t>Granary</w:t>
            </w:r>
            <w:proofErr w:type="spellEnd"/>
          </w:p>
          <w:p w:rsidR="00D843C2" w:rsidRPr="00D843C2" w:rsidRDefault="00D843C2" w:rsidP="00D843C2">
            <w:pPr>
              <w:spacing w:line="360" w:lineRule="auto"/>
              <w:jc w:val="center"/>
              <w:rPr>
                <w:b/>
                <w:bCs/>
              </w:rPr>
            </w:pPr>
            <w:r w:rsidRPr="00D843C2">
              <w:rPr>
                <w:b/>
                <w:bCs/>
              </w:rPr>
              <w:t>(%)</w:t>
            </w:r>
          </w:p>
        </w:tc>
        <w:tc>
          <w:tcPr>
            <w:tcW w:w="571" w:type="pct"/>
            <w:tcBorders>
              <w:left w:val="nil"/>
              <w:bottom w:val="single" w:sz="4" w:space="0" w:color="auto"/>
              <w:right w:val="nil"/>
            </w:tcBorders>
            <w:shd w:val="clear" w:color="auto" w:fill="FFFFFF"/>
            <w:vAlign w:val="center"/>
          </w:tcPr>
          <w:p w:rsidR="00D843C2" w:rsidRPr="00D843C2" w:rsidRDefault="00D843C2" w:rsidP="00B640E7">
            <w:pPr>
              <w:spacing w:line="360" w:lineRule="auto"/>
              <w:jc w:val="center"/>
              <w:rPr>
                <w:b/>
                <w:bCs/>
              </w:rPr>
            </w:pPr>
            <w:proofErr w:type="spellStart"/>
            <w:r w:rsidRPr="00D843C2">
              <w:rPr>
                <w:b/>
                <w:bCs/>
              </w:rPr>
              <w:t>Supermarket</w:t>
            </w:r>
            <w:proofErr w:type="spellEnd"/>
          </w:p>
          <w:p w:rsidR="00D843C2" w:rsidRPr="00D843C2" w:rsidRDefault="00D843C2" w:rsidP="00D843C2">
            <w:pPr>
              <w:spacing w:line="360" w:lineRule="auto"/>
              <w:jc w:val="center"/>
              <w:rPr>
                <w:b/>
                <w:bCs/>
              </w:rPr>
            </w:pPr>
            <w:r w:rsidRPr="00D843C2">
              <w:rPr>
                <w:b/>
                <w:bCs/>
              </w:rPr>
              <w:t>(%)</w:t>
            </w:r>
          </w:p>
        </w:tc>
        <w:tc>
          <w:tcPr>
            <w:tcW w:w="610" w:type="pct"/>
            <w:tcBorders>
              <w:left w:val="nil"/>
              <w:bottom w:val="single" w:sz="4" w:space="0" w:color="auto"/>
            </w:tcBorders>
            <w:shd w:val="clear" w:color="auto" w:fill="FFFFFF"/>
            <w:vAlign w:val="center"/>
          </w:tcPr>
          <w:p w:rsidR="00D843C2" w:rsidRPr="00D843C2" w:rsidRDefault="00D843C2" w:rsidP="00D843C2">
            <w:pPr>
              <w:spacing w:line="360" w:lineRule="auto"/>
              <w:rPr>
                <w:b/>
                <w:bCs/>
              </w:rPr>
            </w:pPr>
            <w:r w:rsidRPr="00D843C2">
              <w:rPr>
                <w:b/>
                <w:bCs/>
              </w:rPr>
              <w:t xml:space="preserve">Local </w:t>
            </w:r>
            <w:proofErr w:type="spellStart"/>
            <w:r>
              <w:rPr>
                <w:b/>
                <w:bCs/>
              </w:rPr>
              <w:t>m</w:t>
            </w:r>
            <w:r w:rsidRPr="00D843C2">
              <w:rPr>
                <w:b/>
                <w:bCs/>
              </w:rPr>
              <w:t>arket</w:t>
            </w:r>
            <w:proofErr w:type="spellEnd"/>
            <w:r w:rsidRPr="00D843C2">
              <w:rPr>
                <w:b/>
                <w:bCs/>
              </w:rPr>
              <w:t xml:space="preserve"> (%)</w:t>
            </w:r>
          </w:p>
        </w:tc>
        <w:tc>
          <w:tcPr>
            <w:tcW w:w="556" w:type="pct"/>
            <w:vMerge/>
            <w:tcBorders>
              <w:bottom w:val="single" w:sz="4" w:space="0" w:color="auto"/>
              <w:right w:val="nil"/>
            </w:tcBorders>
            <w:vAlign w:val="center"/>
          </w:tcPr>
          <w:p w:rsidR="00D843C2" w:rsidRPr="00C62DB6" w:rsidRDefault="00D843C2" w:rsidP="00B640E7">
            <w:pPr>
              <w:spacing w:line="360" w:lineRule="auto"/>
              <w:rPr>
                <w:bCs/>
              </w:rPr>
            </w:pPr>
          </w:p>
        </w:tc>
      </w:tr>
      <w:tr w:rsidR="00D843C2" w:rsidRPr="00C62DB6" w:rsidTr="00801C35">
        <w:trPr>
          <w:trHeight w:val="255"/>
        </w:trPr>
        <w:tc>
          <w:tcPr>
            <w:tcW w:w="353" w:type="pct"/>
            <w:tcBorders>
              <w:top w:val="single" w:sz="4" w:space="0" w:color="auto"/>
              <w:left w:val="nil"/>
              <w:bottom w:val="nil"/>
              <w:right w:val="nil"/>
            </w:tcBorders>
            <w:shd w:val="clear" w:color="auto" w:fill="FFFFFF"/>
            <w:vAlign w:val="bottom"/>
          </w:tcPr>
          <w:p w:rsidR="00D843C2" w:rsidRPr="00C62DB6" w:rsidRDefault="00D843C2" w:rsidP="00B640E7">
            <w:pPr>
              <w:spacing w:line="360" w:lineRule="auto"/>
            </w:pPr>
            <w:proofErr w:type="spellStart"/>
            <w:r w:rsidRPr="00C62DB6">
              <w:t>Bean</w:t>
            </w:r>
            <w:proofErr w:type="spellEnd"/>
          </w:p>
        </w:tc>
        <w:tc>
          <w:tcPr>
            <w:tcW w:w="469" w:type="pct"/>
            <w:tcBorders>
              <w:top w:val="single" w:sz="4" w:space="0" w:color="auto"/>
              <w:left w:val="nil"/>
              <w:bottom w:val="nil"/>
              <w:right w:val="nil"/>
            </w:tcBorders>
            <w:shd w:val="clear" w:color="auto" w:fill="FFFFFF"/>
            <w:vAlign w:val="bottom"/>
          </w:tcPr>
          <w:p w:rsidR="00D843C2" w:rsidRPr="00C62DB6" w:rsidRDefault="00D843C2" w:rsidP="00B640E7">
            <w:pPr>
              <w:spacing w:line="360" w:lineRule="auto"/>
              <w:jc w:val="center"/>
            </w:pPr>
            <w:r w:rsidRPr="00C62DB6">
              <w:t>95.6</w:t>
            </w:r>
          </w:p>
        </w:tc>
        <w:tc>
          <w:tcPr>
            <w:tcW w:w="581" w:type="pct"/>
            <w:tcBorders>
              <w:top w:val="single" w:sz="4" w:space="0" w:color="auto"/>
              <w:left w:val="nil"/>
              <w:bottom w:val="nil"/>
              <w:right w:val="nil"/>
            </w:tcBorders>
            <w:shd w:val="clear" w:color="auto" w:fill="FFFFFF"/>
            <w:vAlign w:val="bottom"/>
          </w:tcPr>
          <w:p w:rsidR="00D843C2" w:rsidRPr="00C62DB6" w:rsidRDefault="00D843C2" w:rsidP="00B640E7">
            <w:pPr>
              <w:spacing w:line="360" w:lineRule="auto"/>
              <w:jc w:val="center"/>
            </w:pPr>
            <w:r w:rsidRPr="00C62DB6">
              <w:t>2.76</w:t>
            </w:r>
            <w:r>
              <w:t>±</w:t>
            </w:r>
            <w:r w:rsidRPr="00C62DB6">
              <w:t>1.01</w:t>
            </w:r>
          </w:p>
        </w:tc>
        <w:tc>
          <w:tcPr>
            <w:tcW w:w="485" w:type="pct"/>
            <w:tcBorders>
              <w:top w:val="single" w:sz="4" w:space="0" w:color="auto"/>
              <w:left w:val="nil"/>
              <w:bottom w:val="nil"/>
              <w:right w:val="nil"/>
            </w:tcBorders>
            <w:shd w:val="clear" w:color="auto" w:fill="FFFFFF"/>
            <w:vAlign w:val="bottom"/>
          </w:tcPr>
          <w:p w:rsidR="00D843C2" w:rsidRPr="00C62DB6" w:rsidRDefault="00D843C2" w:rsidP="00B640E7">
            <w:pPr>
              <w:spacing w:line="360" w:lineRule="auto"/>
              <w:jc w:val="center"/>
            </w:pPr>
            <w:r w:rsidRPr="00C62DB6">
              <w:t>40.7</w:t>
            </w:r>
          </w:p>
        </w:tc>
        <w:tc>
          <w:tcPr>
            <w:tcW w:w="373" w:type="pct"/>
            <w:tcBorders>
              <w:top w:val="single" w:sz="4" w:space="0" w:color="auto"/>
              <w:left w:val="nil"/>
              <w:bottom w:val="nil"/>
              <w:right w:val="nil"/>
            </w:tcBorders>
            <w:shd w:val="clear" w:color="auto" w:fill="FFFFFF"/>
            <w:vAlign w:val="bottom"/>
          </w:tcPr>
          <w:p w:rsidR="00D843C2" w:rsidRPr="00C62DB6" w:rsidRDefault="00D843C2" w:rsidP="00B640E7">
            <w:pPr>
              <w:spacing w:line="360" w:lineRule="auto"/>
              <w:jc w:val="center"/>
            </w:pPr>
            <w:r w:rsidRPr="00C62DB6">
              <w:t>0</w:t>
            </w:r>
          </w:p>
        </w:tc>
        <w:tc>
          <w:tcPr>
            <w:tcW w:w="348" w:type="pct"/>
            <w:tcBorders>
              <w:top w:val="single" w:sz="4" w:space="0" w:color="auto"/>
              <w:left w:val="nil"/>
              <w:bottom w:val="nil"/>
              <w:right w:val="nil"/>
            </w:tcBorders>
            <w:shd w:val="clear" w:color="auto" w:fill="FFFFFF"/>
            <w:vAlign w:val="bottom"/>
          </w:tcPr>
          <w:p w:rsidR="00D843C2" w:rsidRPr="00C62DB6" w:rsidRDefault="00D843C2" w:rsidP="00B640E7">
            <w:pPr>
              <w:spacing w:line="360" w:lineRule="auto"/>
              <w:jc w:val="center"/>
            </w:pPr>
            <w:r w:rsidRPr="00C62DB6">
              <w:t>3.5</w:t>
            </w:r>
          </w:p>
        </w:tc>
        <w:tc>
          <w:tcPr>
            <w:tcW w:w="261" w:type="pct"/>
            <w:tcBorders>
              <w:top w:val="single" w:sz="4" w:space="0" w:color="auto"/>
              <w:left w:val="nil"/>
              <w:bottom w:val="nil"/>
              <w:right w:val="nil"/>
            </w:tcBorders>
            <w:shd w:val="clear" w:color="auto" w:fill="FFFFFF"/>
            <w:vAlign w:val="bottom"/>
          </w:tcPr>
          <w:p w:rsidR="00D843C2" w:rsidRPr="00C62DB6" w:rsidRDefault="00D843C2" w:rsidP="00B640E7">
            <w:pPr>
              <w:spacing w:line="360" w:lineRule="auto"/>
              <w:jc w:val="center"/>
            </w:pPr>
            <w:r w:rsidRPr="00C62DB6">
              <w:t>36.1</w:t>
            </w:r>
          </w:p>
        </w:tc>
        <w:tc>
          <w:tcPr>
            <w:tcW w:w="393" w:type="pct"/>
            <w:tcBorders>
              <w:top w:val="single" w:sz="4" w:space="0" w:color="auto"/>
              <w:left w:val="nil"/>
              <w:bottom w:val="nil"/>
              <w:right w:val="nil"/>
            </w:tcBorders>
            <w:shd w:val="clear" w:color="auto" w:fill="FFFFFF"/>
            <w:vAlign w:val="bottom"/>
          </w:tcPr>
          <w:p w:rsidR="00D843C2" w:rsidRPr="00C62DB6" w:rsidRDefault="00D843C2" w:rsidP="00B640E7">
            <w:pPr>
              <w:spacing w:line="360" w:lineRule="auto"/>
              <w:jc w:val="center"/>
            </w:pPr>
            <w:r w:rsidRPr="00C62DB6">
              <w:t>11.6</w:t>
            </w:r>
          </w:p>
        </w:tc>
        <w:tc>
          <w:tcPr>
            <w:tcW w:w="571" w:type="pct"/>
            <w:tcBorders>
              <w:top w:val="single" w:sz="4" w:space="0" w:color="auto"/>
              <w:left w:val="nil"/>
              <w:bottom w:val="nil"/>
              <w:right w:val="nil"/>
            </w:tcBorders>
            <w:shd w:val="clear" w:color="auto" w:fill="FFFFFF"/>
            <w:vAlign w:val="bottom"/>
          </w:tcPr>
          <w:p w:rsidR="00D843C2" w:rsidRPr="00C62DB6" w:rsidRDefault="00D843C2" w:rsidP="00B640E7">
            <w:pPr>
              <w:spacing w:line="360" w:lineRule="auto"/>
              <w:jc w:val="center"/>
            </w:pPr>
            <w:r w:rsidRPr="00C62DB6">
              <w:t>1.1</w:t>
            </w:r>
          </w:p>
        </w:tc>
        <w:tc>
          <w:tcPr>
            <w:tcW w:w="610" w:type="pct"/>
            <w:tcBorders>
              <w:top w:val="single" w:sz="4" w:space="0" w:color="auto"/>
              <w:left w:val="nil"/>
              <w:bottom w:val="nil"/>
              <w:right w:val="nil"/>
            </w:tcBorders>
            <w:shd w:val="clear" w:color="auto" w:fill="FFFFFF"/>
            <w:vAlign w:val="bottom"/>
          </w:tcPr>
          <w:p w:rsidR="00D843C2" w:rsidRPr="00C62DB6" w:rsidRDefault="00D843C2" w:rsidP="00B640E7">
            <w:pPr>
              <w:spacing w:line="360" w:lineRule="auto"/>
              <w:jc w:val="center"/>
            </w:pPr>
            <w:r w:rsidRPr="00C62DB6">
              <w:t>7.0</w:t>
            </w:r>
          </w:p>
        </w:tc>
        <w:tc>
          <w:tcPr>
            <w:tcW w:w="556" w:type="pct"/>
            <w:tcBorders>
              <w:top w:val="single" w:sz="4" w:space="0" w:color="auto"/>
              <w:left w:val="nil"/>
              <w:bottom w:val="nil"/>
              <w:right w:val="nil"/>
            </w:tcBorders>
            <w:shd w:val="clear" w:color="auto" w:fill="FFFFFF"/>
            <w:vAlign w:val="bottom"/>
          </w:tcPr>
          <w:p w:rsidR="00D843C2" w:rsidRPr="00C62DB6" w:rsidRDefault="00D843C2" w:rsidP="00B640E7">
            <w:pPr>
              <w:spacing w:line="360" w:lineRule="auto"/>
              <w:jc w:val="center"/>
            </w:pPr>
            <w:r w:rsidRPr="00C62DB6">
              <w:t>4.1</w:t>
            </w:r>
            <w:r>
              <w:t>±</w:t>
            </w:r>
            <w:r w:rsidRPr="00C62DB6">
              <w:t>3.1</w:t>
            </w:r>
          </w:p>
        </w:tc>
      </w:tr>
      <w:tr w:rsidR="00D843C2" w:rsidRPr="00C62DB6" w:rsidTr="00801C35">
        <w:trPr>
          <w:trHeight w:val="255"/>
        </w:trPr>
        <w:tc>
          <w:tcPr>
            <w:tcW w:w="353" w:type="pct"/>
            <w:tcBorders>
              <w:top w:val="nil"/>
              <w:left w:val="nil"/>
              <w:bottom w:val="nil"/>
              <w:right w:val="nil"/>
            </w:tcBorders>
            <w:shd w:val="clear" w:color="auto" w:fill="FFFFFF"/>
            <w:vAlign w:val="bottom"/>
          </w:tcPr>
          <w:p w:rsidR="00D843C2" w:rsidRPr="00C62DB6" w:rsidRDefault="00D843C2" w:rsidP="00D843C2">
            <w:pPr>
              <w:spacing w:line="360" w:lineRule="auto"/>
              <w:rPr>
                <w:sz w:val="20"/>
                <w:szCs w:val="20"/>
              </w:rPr>
            </w:pPr>
            <w:proofErr w:type="spellStart"/>
            <w:r w:rsidRPr="00C62DB6">
              <w:t>Maize</w:t>
            </w:r>
            <w:proofErr w:type="spellEnd"/>
            <w:r>
              <w:t xml:space="preserve"> </w:t>
            </w:r>
            <w:r w:rsidRPr="00C62DB6">
              <w:rPr>
                <w:sz w:val="20"/>
                <w:szCs w:val="20"/>
              </w:rPr>
              <w:t>(</w:t>
            </w:r>
            <w:proofErr w:type="spellStart"/>
            <w:r w:rsidRPr="00C62DB6">
              <w:rPr>
                <w:sz w:val="20"/>
                <w:szCs w:val="20"/>
              </w:rPr>
              <w:t>Dry</w:t>
            </w:r>
            <w:proofErr w:type="spellEnd"/>
            <w:r w:rsidRPr="00C62DB6">
              <w:rPr>
                <w:sz w:val="20"/>
                <w:szCs w:val="20"/>
              </w:rPr>
              <w:t xml:space="preserve"> </w:t>
            </w:r>
            <w:proofErr w:type="spellStart"/>
            <w:r w:rsidRPr="00C62DB6">
              <w:rPr>
                <w:sz w:val="20"/>
                <w:szCs w:val="20"/>
              </w:rPr>
              <w:t>grain</w:t>
            </w:r>
            <w:proofErr w:type="spellEnd"/>
            <w:r w:rsidRPr="00C62DB6">
              <w:rPr>
                <w:sz w:val="20"/>
                <w:szCs w:val="20"/>
              </w:rPr>
              <w:t xml:space="preserve">) </w:t>
            </w:r>
          </w:p>
        </w:tc>
        <w:tc>
          <w:tcPr>
            <w:tcW w:w="469" w:type="pct"/>
            <w:tcBorders>
              <w:top w:val="nil"/>
              <w:left w:val="nil"/>
              <w:bottom w:val="nil"/>
              <w:right w:val="nil"/>
            </w:tcBorders>
            <w:shd w:val="clear" w:color="auto" w:fill="FFFFFF"/>
            <w:vAlign w:val="bottom"/>
          </w:tcPr>
          <w:p w:rsidR="00D843C2" w:rsidRPr="00C62DB6" w:rsidRDefault="00D843C2" w:rsidP="00B640E7">
            <w:pPr>
              <w:spacing w:line="360" w:lineRule="auto"/>
              <w:jc w:val="center"/>
            </w:pPr>
            <w:r w:rsidRPr="00C62DB6">
              <w:t>93.3</w:t>
            </w:r>
          </w:p>
        </w:tc>
        <w:tc>
          <w:tcPr>
            <w:tcW w:w="581" w:type="pct"/>
            <w:tcBorders>
              <w:top w:val="nil"/>
              <w:left w:val="nil"/>
              <w:bottom w:val="nil"/>
              <w:right w:val="nil"/>
            </w:tcBorders>
            <w:shd w:val="clear" w:color="auto" w:fill="FFFFFF"/>
            <w:vAlign w:val="bottom"/>
          </w:tcPr>
          <w:p w:rsidR="00D843C2" w:rsidRPr="00C62DB6" w:rsidRDefault="00D843C2" w:rsidP="00B640E7">
            <w:pPr>
              <w:spacing w:line="360" w:lineRule="auto"/>
              <w:jc w:val="center"/>
            </w:pPr>
            <w:r w:rsidRPr="00C62DB6">
              <w:t>3.65</w:t>
            </w:r>
            <w:r>
              <w:t>±</w:t>
            </w:r>
            <w:r w:rsidRPr="00C62DB6">
              <w:t>1.65</w:t>
            </w:r>
          </w:p>
        </w:tc>
        <w:tc>
          <w:tcPr>
            <w:tcW w:w="485" w:type="pct"/>
            <w:tcBorders>
              <w:top w:val="nil"/>
              <w:left w:val="nil"/>
              <w:bottom w:val="nil"/>
              <w:right w:val="nil"/>
            </w:tcBorders>
            <w:shd w:val="clear" w:color="auto" w:fill="FFFFFF"/>
            <w:vAlign w:val="bottom"/>
          </w:tcPr>
          <w:p w:rsidR="00D843C2" w:rsidRPr="00C62DB6" w:rsidRDefault="00D843C2" w:rsidP="00B640E7">
            <w:pPr>
              <w:spacing w:line="360" w:lineRule="auto"/>
              <w:jc w:val="center"/>
            </w:pPr>
            <w:r w:rsidRPr="00C62DB6">
              <w:t>32.14</w:t>
            </w:r>
          </w:p>
        </w:tc>
        <w:tc>
          <w:tcPr>
            <w:tcW w:w="373" w:type="pct"/>
            <w:tcBorders>
              <w:top w:val="nil"/>
              <w:left w:val="nil"/>
              <w:bottom w:val="nil"/>
              <w:right w:val="nil"/>
            </w:tcBorders>
            <w:shd w:val="clear" w:color="auto" w:fill="FFFFFF"/>
            <w:vAlign w:val="bottom"/>
          </w:tcPr>
          <w:p w:rsidR="00D843C2" w:rsidRPr="00C62DB6" w:rsidRDefault="00D843C2" w:rsidP="00B640E7">
            <w:pPr>
              <w:spacing w:line="360" w:lineRule="auto"/>
              <w:jc w:val="center"/>
            </w:pPr>
            <w:r w:rsidRPr="00C62DB6">
              <w:t>1.2</w:t>
            </w:r>
          </w:p>
        </w:tc>
        <w:tc>
          <w:tcPr>
            <w:tcW w:w="348" w:type="pct"/>
            <w:tcBorders>
              <w:top w:val="nil"/>
              <w:left w:val="nil"/>
              <w:bottom w:val="nil"/>
              <w:right w:val="nil"/>
            </w:tcBorders>
            <w:shd w:val="clear" w:color="auto" w:fill="FFFFFF"/>
            <w:vAlign w:val="bottom"/>
          </w:tcPr>
          <w:p w:rsidR="00D843C2" w:rsidRPr="00C62DB6" w:rsidRDefault="00D843C2" w:rsidP="00B640E7">
            <w:pPr>
              <w:spacing w:line="360" w:lineRule="auto"/>
              <w:jc w:val="center"/>
            </w:pPr>
            <w:r w:rsidRPr="00C62DB6">
              <w:t>6.0</w:t>
            </w:r>
          </w:p>
        </w:tc>
        <w:tc>
          <w:tcPr>
            <w:tcW w:w="261" w:type="pct"/>
            <w:tcBorders>
              <w:top w:val="nil"/>
              <w:left w:val="nil"/>
              <w:bottom w:val="nil"/>
              <w:right w:val="nil"/>
            </w:tcBorders>
            <w:shd w:val="clear" w:color="auto" w:fill="FFFFFF"/>
            <w:vAlign w:val="bottom"/>
          </w:tcPr>
          <w:p w:rsidR="00D843C2" w:rsidRPr="00C62DB6" w:rsidRDefault="00D843C2" w:rsidP="00B640E7">
            <w:pPr>
              <w:spacing w:line="360" w:lineRule="auto"/>
              <w:jc w:val="center"/>
            </w:pPr>
            <w:r w:rsidRPr="00C62DB6">
              <w:t xml:space="preserve"> 54.8</w:t>
            </w:r>
          </w:p>
        </w:tc>
        <w:tc>
          <w:tcPr>
            <w:tcW w:w="393" w:type="pct"/>
            <w:tcBorders>
              <w:top w:val="nil"/>
              <w:left w:val="nil"/>
              <w:bottom w:val="nil"/>
              <w:right w:val="nil"/>
            </w:tcBorders>
            <w:shd w:val="clear" w:color="auto" w:fill="FFFFFF"/>
            <w:vAlign w:val="bottom"/>
          </w:tcPr>
          <w:p w:rsidR="00D843C2" w:rsidRPr="00C62DB6" w:rsidRDefault="00D843C2" w:rsidP="00B640E7">
            <w:pPr>
              <w:spacing w:line="360" w:lineRule="auto"/>
              <w:jc w:val="center"/>
            </w:pPr>
            <w:r w:rsidRPr="00C62DB6">
              <w:t>13.1</w:t>
            </w:r>
          </w:p>
        </w:tc>
        <w:tc>
          <w:tcPr>
            <w:tcW w:w="571" w:type="pct"/>
            <w:tcBorders>
              <w:top w:val="nil"/>
              <w:left w:val="nil"/>
              <w:bottom w:val="nil"/>
              <w:right w:val="nil"/>
            </w:tcBorders>
            <w:shd w:val="clear" w:color="auto" w:fill="FFFFFF"/>
            <w:vAlign w:val="bottom"/>
          </w:tcPr>
          <w:p w:rsidR="00D843C2" w:rsidRPr="00C62DB6" w:rsidRDefault="00D843C2" w:rsidP="00B640E7">
            <w:pPr>
              <w:spacing w:line="360" w:lineRule="auto"/>
              <w:jc w:val="center"/>
            </w:pPr>
            <w:r w:rsidRPr="00C62DB6">
              <w:t>0</w:t>
            </w:r>
          </w:p>
        </w:tc>
        <w:tc>
          <w:tcPr>
            <w:tcW w:w="610" w:type="pct"/>
            <w:tcBorders>
              <w:top w:val="nil"/>
              <w:left w:val="nil"/>
              <w:bottom w:val="nil"/>
              <w:right w:val="nil"/>
            </w:tcBorders>
            <w:shd w:val="clear" w:color="auto" w:fill="FFFFFF"/>
            <w:vAlign w:val="bottom"/>
          </w:tcPr>
          <w:p w:rsidR="00D843C2" w:rsidRPr="00C62DB6" w:rsidRDefault="00D843C2" w:rsidP="00B640E7">
            <w:pPr>
              <w:spacing w:line="360" w:lineRule="auto"/>
              <w:jc w:val="center"/>
            </w:pPr>
            <w:r w:rsidRPr="00C62DB6">
              <w:t>2.4</w:t>
            </w:r>
          </w:p>
        </w:tc>
        <w:tc>
          <w:tcPr>
            <w:tcW w:w="556" w:type="pct"/>
            <w:tcBorders>
              <w:top w:val="nil"/>
              <w:left w:val="nil"/>
              <w:bottom w:val="nil"/>
              <w:right w:val="nil"/>
            </w:tcBorders>
            <w:shd w:val="clear" w:color="auto" w:fill="FFFFFF"/>
            <w:vAlign w:val="bottom"/>
          </w:tcPr>
          <w:p w:rsidR="00D843C2" w:rsidRPr="00C62DB6" w:rsidRDefault="00D843C2" w:rsidP="00B640E7">
            <w:pPr>
              <w:spacing w:line="360" w:lineRule="auto"/>
              <w:jc w:val="center"/>
            </w:pPr>
            <w:r w:rsidRPr="00C62DB6">
              <w:t>8.3</w:t>
            </w:r>
            <w:r>
              <w:t>±</w:t>
            </w:r>
            <w:r w:rsidRPr="00C62DB6">
              <w:t>7.2</w:t>
            </w:r>
          </w:p>
        </w:tc>
      </w:tr>
      <w:tr w:rsidR="00D843C2" w:rsidRPr="00C62DB6" w:rsidTr="00801C35">
        <w:trPr>
          <w:trHeight w:val="255"/>
        </w:trPr>
        <w:tc>
          <w:tcPr>
            <w:tcW w:w="353" w:type="pct"/>
            <w:tcBorders>
              <w:top w:val="nil"/>
              <w:left w:val="nil"/>
              <w:bottom w:val="nil"/>
              <w:right w:val="nil"/>
            </w:tcBorders>
            <w:shd w:val="clear" w:color="auto" w:fill="FFFFFF"/>
            <w:vAlign w:val="bottom"/>
          </w:tcPr>
          <w:p w:rsidR="00D843C2" w:rsidRPr="00C62DB6" w:rsidRDefault="00D843C2" w:rsidP="00B640E7">
            <w:pPr>
              <w:spacing w:line="360" w:lineRule="auto"/>
            </w:pPr>
            <w:proofErr w:type="spellStart"/>
            <w:r w:rsidRPr="00C62DB6">
              <w:t>Cassava</w:t>
            </w:r>
            <w:proofErr w:type="spellEnd"/>
          </w:p>
        </w:tc>
        <w:tc>
          <w:tcPr>
            <w:tcW w:w="469" w:type="pct"/>
            <w:tcBorders>
              <w:top w:val="nil"/>
              <w:left w:val="nil"/>
              <w:bottom w:val="nil"/>
              <w:right w:val="nil"/>
            </w:tcBorders>
            <w:shd w:val="clear" w:color="auto" w:fill="FFFFFF"/>
            <w:vAlign w:val="bottom"/>
          </w:tcPr>
          <w:p w:rsidR="00D843C2" w:rsidRPr="00C62DB6" w:rsidRDefault="00D843C2" w:rsidP="00B640E7">
            <w:pPr>
              <w:spacing w:line="360" w:lineRule="auto"/>
              <w:jc w:val="center"/>
            </w:pPr>
            <w:r w:rsidRPr="00C62DB6">
              <w:t>88.9</w:t>
            </w:r>
          </w:p>
        </w:tc>
        <w:tc>
          <w:tcPr>
            <w:tcW w:w="581" w:type="pct"/>
            <w:tcBorders>
              <w:top w:val="nil"/>
              <w:left w:val="nil"/>
              <w:bottom w:val="nil"/>
              <w:right w:val="nil"/>
            </w:tcBorders>
            <w:shd w:val="clear" w:color="auto" w:fill="FFFFFF"/>
            <w:vAlign w:val="bottom"/>
          </w:tcPr>
          <w:p w:rsidR="00D843C2" w:rsidRPr="00C62DB6" w:rsidRDefault="00D843C2" w:rsidP="00B640E7">
            <w:pPr>
              <w:spacing w:line="360" w:lineRule="auto"/>
              <w:jc w:val="center"/>
            </w:pPr>
            <w:r w:rsidRPr="00C62DB6">
              <w:t>3.8</w:t>
            </w:r>
            <w:r>
              <w:t>±</w:t>
            </w:r>
            <w:r w:rsidRPr="00C62DB6">
              <w:t>1.51</w:t>
            </w:r>
          </w:p>
        </w:tc>
        <w:tc>
          <w:tcPr>
            <w:tcW w:w="485" w:type="pct"/>
            <w:tcBorders>
              <w:top w:val="nil"/>
              <w:left w:val="nil"/>
              <w:bottom w:val="nil"/>
              <w:right w:val="nil"/>
            </w:tcBorders>
            <w:shd w:val="clear" w:color="auto" w:fill="FFFFFF"/>
            <w:vAlign w:val="bottom"/>
          </w:tcPr>
          <w:p w:rsidR="00D843C2" w:rsidRPr="00C62DB6" w:rsidRDefault="00D843C2" w:rsidP="00B640E7">
            <w:pPr>
              <w:spacing w:line="360" w:lineRule="auto"/>
              <w:jc w:val="center"/>
            </w:pPr>
            <w:r w:rsidRPr="00C62DB6">
              <w:t>52.5</w:t>
            </w:r>
          </w:p>
        </w:tc>
        <w:tc>
          <w:tcPr>
            <w:tcW w:w="373" w:type="pct"/>
            <w:tcBorders>
              <w:top w:val="nil"/>
              <w:left w:val="nil"/>
              <w:bottom w:val="nil"/>
              <w:right w:val="nil"/>
            </w:tcBorders>
            <w:shd w:val="clear" w:color="auto" w:fill="FFFFFF"/>
            <w:vAlign w:val="bottom"/>
          </w:tcPr>
          <w:p w:rsidR="00D843C2" w:rsidRPr="00C62DB6" w:rsidRDefault="00D843C2" w:rsidP="00B640E7">
            <w:pPr>
              <w:spacing w:line="360" w:lineRule="auto"/>
              <w:jc w:val="center"/>
            </w:pPr>
            <w:r w:rsidRPr="00C62DB6">
              <w:t>2.5</w:t>
            </w:r>
          </w:p>
        </w:tc>
        <w:tc>
          <w:tcPr>
            <w:tcW w:w="348" w:type="pct"/>
            <w:tcBorders>
              <w:top w:val="nil"/>
              <w:left w:val="nil"/>
              <w:bottom w:val="nil"/>
              <w:right w:val="nil"/>
            </w:tcBorders>
            <w:shd w:val="clear" w:color="auto" w:fill="FFFFFF"/>
            <w:vAlign w:val="bottom"/>
          </w:tcPr>
          <w:p w:rsidR="00D843C2" w:rsidRPr="00C62DB6" w:rsidRDefault="00D843C2" w:rsidP="00B640E7">
            <w:pPr>
              <w:spacing w:line="360" w:lineRule="auto"/>
              <w:jc w:val="center"/>
            </w:pPr>
            <w:r w:rsidRPr="00C62DB6">
              <w:t>3.7</w:t>
            </w:r>
          </w:p>
        </w:tc>
        <w:tc>
          <w:tcPr>
            <w:tcW w:w="261" w:type="pct"/>
            <w:tcBorders>
              <w:top w:val="nil"/>
              <w:left w:val="nil"/>
              <w:bottom w:val="nil"/>
              <w:right w:val="nil"/>
            </w:tcBorders>
            <w:shd w:val="clear" w:color="auto" w:fill="FFFFFF"/>
            <w:vAlign w:val="bottom"/>
          </w:tcPr>
          <w:p w:rsidR="00D843C2" w:rsidRPr="00C62DB6" w:rsidRDefault="00D843C2" w:rsidP="00B640E7">
            <w:pPr>
              <w:spacing w:line="360" w:lineRule="auto"/>
              <w:jc w:val="center"/>
            </w:pPr>
            <w:r w:rsidRPr="00C62DB6">
              <w:t>37.5</w:t>
            </w:r>
          </w:p>
        </w:tc>
        <w:tc>
          <w:tcPr>
            <w:tcW w:w="393" w:type="pct"/>
            <w:tcBorders>
              <w:top w:val="nil"/>
              <w:left w:val="nil"/>
              <w:bottom w:val="nil"/>
              <w:right w:val="nil"/>
            </w:tcBorders>
            <w:shd w:val="clear" w:color="auto" w:fill="FFFFFF"/>
            <w:vAlign w:val="bottom"/>
          </w:tcPr>
          <w:p w:rsidR="00D843C2" w:rsidRPr="00C62DB6" w:rsidRDefault="00D843C2" w:rsidP="00B640E7">
            <w:pPr>
              <w:spacing w:line="360" w:lineRule="auto"/>
              <w:jc w:val="center"/>
            </w:pPr>
            <w:r w:rsidRPr="00C62DB6">
              <w:t>5.0</w:t>
            </w:r>
          </w:p>
        </w:tc>
        <w:tc>
          <w:tcPr>
            <w:tcW w:w="571" w:type="pct"/>
            <w:tcBorders>
              <w:top w:val="nil"/>
              <w:left w:val="nil"/>
              <w:bottom w:val="nil"/>
              <w:right w:val="nil"/>
            </w:tcBorders>
            <w:shd w:val="clear" w:color="auto" w:fill="FFFFFF"/>
            <w:vAlign w:val="bottom"/>
          </w:tcPr>
          <w:p w:rsidR="00D843C2" w:rsidRPr="00C62DB6" w:rsidRDefault="00D843C2" w:rsidP="00B640E7">
            <w:pPr>
              <w:spacing w:line="360" w:lineRule="auto"/>
              <w:jc w:val="center"/>
            </w:pPr>
            <w:r w:rsidRPr="00C62DB6">
              <w:t>0</w:t>
            </w:r>
          </w:p>
        </w:tc>
        <w:tc>
          <w:tcPr>
            <w:tcW w:w="610" w:type="pct"/>
            <w:tcBorders>
              <w:top w:val="nil"/>
              <w:left w:val="nil"/>
              <w:bottom w:val="nil"/>
              <w:right w:val="nil"/>
            </w:tcBorders>
            <w:shd w:val="clear" w:color="auto" w:fill="FFFFFF"/>
            <w:vAlign w:val="bottom"/>
          </w:tcPr>
          <w:p w:rsidR="00D843C2" w:rsidRPr="00C62DB6" w:rsidRDefault="00D843C2" w:rsidP="00B640E7">
            <w:pPr>
              <w:spacing w:line="360" w:lineRule="auto"/>
              <w:jc w:val="center"/>
            </w:pPr>
            <w:r w:rsidRPr="00C62DB6">
              <w:t>2.5</w:t>
            </w:r>
          </w:p>
        </w:tc>
        <w:tc>
          <w:tcPr>
            <w:tcW w:w="556" w:type="pct"/>
            <w:tcBorders>
              <w:top w:val="nil"/>
              <w:left w:val="nil"/>
              <w:bottom w:val="nil"/>
              <w:right w:val="nil"/>
            </w:tcBorders>
            <w:shd w:val="clear" w:color="auto" w:fill="FFFFFF"/>
            <w:vAlign w:val="bottom"/>
          </w:tcPr>
          <w:p w:rsidR="00D843C2" w:rsidRPr="00C62DB6" w:rsidRDefault="00D843C2" w:rsidP="00B640E7">
            <w:pPr>
              <w:spacing w:line="360" w:lineRule="auto"/>
              <w:jc w:val="center"/>
            </w:pPr>
            <w:r w:rsidRPr="00C62DB6">
              <w:t>17.8</w:t>
            </w:r>
            <w:r>
              <w:t>±</w:t>
            </w:r>
            <w:r w:rsidRPr="00C62DB6">
              <w:t>11.9</w:t>
            </w:r>
          </w:p>
        </w:tc>
      </w:tr>
      <w:tr w:rsidR="00D843C2" w:rsidRPr="00C62DB6" w:rsidTr="00801C35">
        <w:trPr>
          <w:trHeight w:val="270"/>
        </w:trPr>
        <w:tc>
          <w:tcPr>
            <w:tcW w:w="353" w:type="pct"/>
            <w:tcBorders>
              <w:top w:val="nil"/>
              <w:left w:val="nil"/>
              <w:bottom w:val="single" w:sz="4" w:space="0" w:color="auto"/>
              <w:right w:val="nil"/>
            </w:tcBorders>
            <w:shd w:val="clear" w:color="auto" w:fill="FFFFFF"/>
            <w:vAlign w:val="bottom"/>
          </w:tcPr>
          <w:p w:rsidR="00D843C2" w:rsidRPr="00C62DB6" w:rsidRDefault="00D843C2" w:rsidP="00B640E7">
            <w:pPr>
              <w:spacing w:line="360" w:lineRule="auto"/>
            </w:pPr>
            <w:r w:rsidRPr="00C62DB6">
              <w:t>Rice</w:t>
            </w:r>
          </w:p>
        </w:tc>
        <w:tc>
          <w:tcPr>
            <w:tcW w:w="469" w:type="pct"/>
            <w:tcBorders>
              <w:top w:val="nil"/>
              <w:left w:val="nil"/>
              <w:bottom w:val="single" w:sz="4" w:space="0" w:color="auto"/>
              <w:right w:val="nil"/>
            </w:tcBorders>
            <w:shd w:val="clear" w:color="auto" w:fill="FFFFFF"/>
            <w:vAlign w:val="bottom"/>
          </w:tcPr>
          <w:p w:rsidR="00D843C2" w:rsidRPr="00C62DB6" w:rsidRDefault="00D843C2" w:rsidP="00B640E7">
            <w:pPr>
              <w:spacing w:line="360" w:lineRule="auto"/>
              <w:jc w:val="center"/>
            </w:pPr>
            <w:r w:rsidRPr="00C62DB6">
              <w:t>88.9</w:t>
            </w:r>
          </w:p>
        </w:tc>
        <w:tc>
          <w:tcPr>
            <w:tcW w:w="581" w:type="pct"/>
            <w:tcBorders>
              <w:top w:val="nil"/>
              <w:left w:val="nil"/>
              <w:bottom w:val="single" w:sz="4" w:space="0" w:color="auto"/>
              <w:right w:val="nil"/>
            </w:tcBorders>
            <w:shd w:val="clear" w:color="auto" w:fill="FFFFFF"/>
            <w:vAlign w:val="bottom"/>
          </w:tcPr>
          <w:p w:rsidR="00D843C2" w:rsidRPr="00C62DB6" w:rsidRDefault="00D843C2" w:rsidP="00B640E7">
            <w:pPr>
              <w:spacing w:line="360" w:lineRule="auto"/>
              <w:jc w:val="center"/>
            </w:pPr>
            <w:r w:rsidRPr="00C62DB6">
              <w:t>6.13</w:t>
            </w:r>
            <w:r>
              <w:t>±</w:t>
            </w:r>
            <w:r w:rsidRPr="00C62DB6">
              <w:t>1.7</w:t>
            </w:r>
          </w:p>
        </w:tc>
        <w:tc>
          <w:tcPr>
            <w:tcW w:w="485" w:type="pct"/>
            <w:tcBorders>
              <w:top w:val="nil"/>
              <w:left w:val="nil"/>
              <w:bottom w:val="single" w:sz="4" w:space="0" w:color="auto"/>
              <w:right w:val="nil"/>
            </w:tcBorders>
            <w:shd w:val="clear" w:color="auto" w:fill="FFFFFF"/>
            <w:vAlign w:val="bottom"/>
          </w:tcPr>
          <w:p w:rsidR="00D843C2" w:rsidRPr="00C62DB6" w:rsidRDefault="00D843C2" w:rsidP="00B640E7">
            <w:pPr>
              <w:spacing w:line="360" w:lineRule="auto"/>
              <w:jc w:val="center"/>
            </w:pPr>
            <w:r w:rsidRPr="00C62DB6">
              <w:t>2.5</w:t>
            </w:r>
          </w:p>
        </w:tc>
        <w:tc>
          <w:tcPr>
            <w:tcW w:w="373" w:type="pct"/>
            <w:tcBorders>
              <w:top w:val="nil"/>
              <w:left w:val="nil"/>
              <w:bottom w:val="single" w:sz="4" w:space="0" w:color="auto"/>
              <w:right w:val="nil"/>
            </w:tcBorders>
            <w:shd w:val="clear" w:color="auto" w:fill="FFFFFF"/>
            <w:vAlign w:val="bottom"/>
          </w:tcPr>
          <w:p w:rsidR="00D843C2" w:rsidRPr="00C62DB6" w:rsidRDefault="00D843C2" w:rsidP="00B640E7">
            <w:pPr>
              <w:spacing w:line="360" w:lineRule="auto"/>
              <w:jc w:val="center"/>
            </w:pPr>
            <w:r w:rsidRPr="00C62DB6">
              <w:t>0</w:t>
            </w:r>
          </w:p>
        </w:tc>
        <w:tc>
          <w:tcPr>
            <w:tcW w:w="348" w:type="pct"/>
            <w:tcBorders>
              <w:top w:val="nil"/>
              <w:left w:val="nil"/>
              <w:bottom w:val="single" w:sz="4" w:space="0" w:color="auto"/>
              <w:right w:val="nil"/>
            </w:tcBorders>
            <w:shd w:val="clear" w:color="auto" w:fill="FFFFFF"/>
            <w:vAlign w:val="bottom"/>
          </w:tcPr>
          <w:p w:rsidR="00D843C2" w:rsidRPr="00C62DB6" w:rsidRDefault="00D843C2" w:rsidP="00B640E7">
            <w:pPr>
              <w:spacing w:line="360" w:lineRule="auto"/>
              <w:jc w:val="center"/>
            </w:pPr>
            <w:r w:rsidRPr="00C62DB6">
              <w:t>7.5</w:t>
            </w:r>
          </w:p>
        </w:tc>
        <w:tc>
          <w:tcPr>
            <w:tcW w:w="261" w:type="pct"/>
            <w:tcBorders>
              <w:top w:val="nil"/>
              <w:left w:val="nil"/>
              <w:bottom w:val="single" w:sz="4" w:space="0" w:color="auto"/>
              <w:right w:val="nil"/>
            </w:tcBorders>
            <w:shd w:val="clear" w:color="auto" w:fill="FFFFFF"/>
            <w:vAlign w:val="bottom"/>
          </w:tcPr>
          <w:p w:rsidR="00D843C2" w:rsidRPr="00C62DB6" w:rsidRDefault="00D843C2" w:rsidP="00B640E7">
            <w:pPr>
              <w:spacing w:line="360" w:lineRule="auto"/>
              <w:jc w:val="center"/>
            </w:pPr>
            <w:r w:rsidRPr="00C62DB6">
              <w:t>80</w:t>
            </w:r>
          </w:p>
        </w:tc>
        <w:tc>
          <w:tcPr>
            <w:tcW w:w="393" w:type="pct"/>
            <w:tcBorders>
              <w:top w:val="nil"/>
              <w:left w:val="nil"/>
              <w:bottom w:val="single" w:sz="4" w:space="0" w:color="auto"/>
              <w:right w:val="nil"/>
            </w:tcBorders>
            <w:shd w:val="clear" w:color="auto" w:fill="FFFFFF"/>
            <w:vAlign w:val="bottom"/>
          </w:tcPr>
          <w:p w:rsidR="00D843C2" w:rsidRPr="00C62DB6" w:rsidRDefault="00D843C2" w:rsidP="00B640E7">
            <w:pPr>
              <w:spacing w:line="360" w:lineRule="auto"/>
              <w:jc w:val="center"/>
            </w:pPr>
            <w:r w:rsidRPr="00C62DB6">
              <w:t>20.0</w:t>
            </w:r>
          </w:p>
        </w:tc>
        <w:tc>
          <w:tcPr>
            <w:tcW w:w="571" w:type="pct"/>
            <w:tcBorders>
              <w:top w:val="nil"/>
              <w:left w:val="nil"/>
              <w:bottom w:val="single" w:sz="4" w:space="0" w:color="auto"/>
              <w:right w:val="nil"/>
            </w:tcBorders>
            <w:shd w:val="clear" w:color="auto" w:fill="FFFFFF"/>
            <w:vAlign w:val="bottom"/>
          </w:tcPr>
          <w:p w:rsidR="00D843C2" w:rsidRPr="00C62DB6" w:rsidRDefault="00D843C2" w:rsidP="00B640E7">
            <w:pPr>
              <w:spacing w:line="360" w:lineRule="auto"/>
              <w:jc w:val="center"/>
            </w:pPr>
            <w:r w:rsidRPr="00C62DB6">
              <w:t>0</w:t>
            </w:r>
          </w:p>
        </w:tc>
        <w:tc>
          <w:tcPr>
            <w:tcW w:w="610" w:type="pct"/>
            <w:tcBorders>
              <w:top w:val="nil"/>
              <w:left w:val="nil"/>
              <w:bottom w:val="single" w:sz="4" w:space="0" w:color="auto"/>
              <w:right w:val="nil"/>
            </w:tcBorders>
            <w:shd w:val="clear" w:color="auto" w:fill="FFFFFF"/>
            <w:vAlign w:val="bottom"/>
          </w:tcPr>
          <w:p w:rsidR="00D843C2" w:rsidRPr="00C62DB6" w:rsidRDefault="00D843C2" w:rsidP="00B640E7">
            <w:pPr>
              <w:spacing w:line="360" w:lineRule="auto"/>
              <w:jc w:val="center"/>
            </w:pPr>
            <w:r w:rsidRPr="00C62DB6">
              <w:t>8.8</w:t>
            </w:r>
          </w:p>
        </w:tc>
        <w:tc>
          <w:tcPr>
            <w:tcW w:w="556" w:type="pct"/>
            <w:tcBorders>
              <w:top w:val="nil"/>
              <w:left w:val="nil"/>
              <w:bottom w:val="single" w:sz="4" w:space="0" w:color="auto"/>
              <w:right w:val="nil"/>
            </w:tcBorders>
            <w:shd w:val="clear" w:color="auto" w:fill="FFFFFF"/>
            <w:vAlign w:val="bottom"/>
          </w:tcPr>
          <w:p w:rsidR="00D843C2" w:rsidRPr="00C62DB6" w:rsidRDefault="00D843C2" w:rsidP="00B640E7">
            <w:pPr>
              <w:spacing w:line="360" w:lineRule="auto"/>
              <w:jc w:val="center"/>
            </w:pPr>
            <w:r w:rsidRPr="00C62DB6">
              <w:t>11</w:t>
            </w:r>
            <w:r>
              <w:t>±</w:t>
            </w:r>
            <w:r w:rsidRPr="00C62DB6">
              <w:t>2.0</w:t>
            </w:r>
          </w:p>
        </w:tc>
      </w:tr>
    </w:tbl>
    <w:p w:rsidR="00D843C2" w:rsidRDefault="00801C35" w:rsidP="00D843C2">
      <w:pPr>
        <w:spacing w:line="360" w:lineRule="auto"/>
        <w:jc w:val="both"/>
        <w:rPr>
          <w:lang w:val="en-US"/>
        </w:rPr>
      </w:pPr>
      <w:proofErr w:type="spellStart"/>
      <w:r>
        <w:rPr>
          <w:lang w:val="en-US"/>
        </w:rPr>
        <w:t>Means</w:t>
      </w:r>
      <w:r w:rsidR="00D843C2" w:rsidRPr="00D843C2">
        <w:rPr>
          <w:lang w:val="en-US"/>
        </w:rPr>
        <w:t>±</w:t>
      </w:r>
      <w:r>
        <w:rPr>
          <w:lang w:val="en-US"/>
        </w:rPr>
        <w:t>SD</w:t>
      </w:r>
      <w:proofErr w:type="spellEnd"/>
      <w:r>
        <w:rPr>
          <w:lang w:val="en-US"/>
        </w:rPr>
        <w:t xml:space="preserve"> (</w:t>
      </w:r>
      <w:r w:rsidRPr="00D843C2">
        <w:rPr>
          <w:i/>
          <w:lang w:val="en-US"/>
        </w:rPr>
        <w:t>n</w:t>
      </w:r>
      <w:r w:rsidRPr="00C62DB6">
        <w:rPr>
          <w:lang w:val="en-US"/>
        </w:rPr>
        <w:t>=90</w:t>
      </w:r>
      <w:r>
        <w:rPr>
          <w:lang w:val="en-US"/>
        </w:rPr>
        <w:t xml:space="preserve">). </w:t>
      </w:r>
      <w:r w:rsidR="00D843C2" w:rsidRPr="00C62DB6">
        <w:rPr>
          <w:lang w:val="en-US"/>
        </w:rPr>
        <w:t>Some foods were simultaneously purchased by the same family in different places</w:t>
      </w:r>
      <w:r w:rsidR="00D843C2">
        <w:rPr>
          <w:lang w:val="en-US"/>
        </w:rPr>
        <w:t>.</w:t>
      </w:r>
    </w:p>
    <w:p w:rsidR="00D843C2" w:rsidRDefault="00D843C2" w:rsidP="00D843C2">
      <w:pPr>
        <w:spacing w:line="360" w:lineRule="auto"/>
        <w:jc w:val="both"/>
        <w:rPr>
          <w:lang w:val="en-US"/>
        </w:rPr>
        <w:sectPr w:rsidR="00D843C2" w:rsidSect="00D843C2">
          <w:pgSz w:w="15840" w:h="12240" w:orient="landscape" w:code="1"/>
          <w:pgMar w:top="1701" w:right="1418" w:bottom="1134" w:left="1418" w:header="720" w:footer="720" w:gutter="0"/>
          <w:cols w:space="720"/>
          <w:docGrid w:linePitch="360"/>
        </w:sectPr>
      </w:pPr>
    </w:p>
    <w:p w:rsidR="00D843C2" w:rsidRPr="00C62DB6" w:rsidRDefault="00D843C2" w:rsidP="00D843C2">
      <w:pPr>
        <w:tabs>
          <w:tab w:val="center" w:pos="4032"/>
        </w:tabs>
        <w:autoSpaceDE w:val="0"/>
        <w:autoSpaceDN w:val="0"/>
        <w:adjustRightInd w:val="0"/>
        <w:spacing w:line="360" w:lineRule="auto"/>
        <w:jc w:val="both"/>
        <w:rPr>
          <w:bCs/>
          <w:lang w:val="en-US"/>
        </w:rPr>
      </w:pPr>
      <w:proofErr w:type="gramStart"/>
      <w:r w:rsidRPr="00C62DB6">
        <w:rPr>
          <w:b/>
          <w:bCs/>
          <w:lang w:val="en-US"/>
        </w:rPr>
        <w:lastRenderedPageBreak/>
        <w:t>Table 2</w:t>
      </w:r>
      <w:r w:rsidRPr="00C62DB6">
        <w:rPr>
          <w:bCs/>
          <w:lang w:val="en-US"/>
        </w:rPr>
        <w:t>.</w:t>
      </w:r>
      <w:proofErr w:type="gramEnd"/>
      <w:r w:rsidRPr="00C62DB6">
        <w:rPr>
          <w:bCs/>
          <w:lang w:val="en-US"/>
        </w:rPr>
        <w:t xml:space="preserve"> </w:t>
      </w:r>
      <w:proofErr w:type="gramStart"/>
      <w:r w:rsidRPr="00C62DB6">
        <w:rPr>
          <w:bCs/>
          <w:lang w:val="en-US"/>
        </w:rPr>
        <w:t>Forms of consumption of the bean, maize, cassava, and rice</w:t>
      </w:r>
      <w:r w:rsidR="00801C35">
        <w:rPr>
          <w:bCs/>
          <w:lang w:val="en-US"/>
        </w:rPr>
        <w:t xml:space="preserve"> </w:t>
      </w:r>
      <w:r w:rsidR="00801C35" w:rsidRPr="00C62DB6">
        <w:rPr>
          <w:lang w:val="en-US"/>
        </w:rPr>
        <w:t xml:space="preserve">in families </w:t>
      </w:r>
      <w:r w:rsidR="00801C35">
        <w:rPr>
          <w:lang w:val="en-US"/>
        </w:rPr>
        <w:t>of</w:t>
      </w:r>
      <w:r w:rsidR="00801C35" w:rsidRPr="00D843C2">
        <w:rPr>
          <w:lang w:val="en-US"/>
        </w:rPr>
        <w:t xml:space="preserve"> rural areas of the department of Cesar</w:t>
      </w:r>
      <w:r w:rsidRPr="00C62DB6">
        <w:rPr>
          <w:bCs/>
          <w:lang w:val="en-US"/>
        </w:rPr>
        <w:t>.</w:t>
      </w:r>
      <w:proofErr w:type="gramEnd"/>
      <w:r w:rsidRPr="00C62DB6">
        <w:rPr>
          <w:bCs/>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4"/>
        <w:gridCol w:w="925"/>
        <w:gridCol w:w="925"/>
        <w:gridCol w:w="927"/>
        <w:gridCol w:w="1442"/>
        <w:gridCol w:w="1602"/>
        <w:gridCol w:w="1190"/>
        <w:gridCol w:w="1296"/>
      </w:tblGrid>
      <w:tr w:rsidR="00D843C2" w:rsidRPr="00C62DB6" w:rsidTr="00D843C2">
        <w:trPr>
          <w:trHeight w:val="663"/>
        </w:trPr>
        <w:tc>
          <w:tcPr>
            <w:tcW w:w="698" w:type="pct"/>
            <w:tcBorders>
              <w:left w:val="nil"/>
              <w:bottom w:val="single" w:sz="4" w:space="0" w:color="auto"/>
              <w:right w:val="nil"/>
            </w:tcBorders>
            <w:vAlign w:val="bottom"/>
          </w:tcPr>
          <w:p w:rsidR="00D843C2" w:rsidRPr="00D843C2" w:rsidRDefault="00D843C2" w:rsidP="00801C35">
            <w:pPr>
              <w:spacing w:line="360" w:lineRule="auto"/>
              <w:jc w:val="center"/>
              <w:rPr>
                <w:b/>
                <w:bCs/>
              </w:rPr>
            </w:pPr>
            <w:r w:rsidRPr="00D843C2">
              <w:rPr>
                <w:b/>
                <w:bCs/>
                <w:lang w:val="en-US"/>
              </w:rPr>
              <w:t>Crop</w:t>
            </w:r>
            <w:r w:rsidRPr="00D843C2">
              <w:rPr>
                <w:b/>
                <w:bCs/>
              </w:rPr>
              <w:t xml:space="preserve"> </w:t>
            </w:r>
          </w:p>
        </w:tc>
        <w:tc>
          <w:tcPr>
            <w:tcW w:w="496" w:type="pct"/>
            <w:tcBorders>
              <w:left w:val="nil"/>
              <w:bottom w:val="single" w:sz="4" w:space="0" w:color="auto"/>
              <w:right w:val="nil"/>
            </w:tcBorders>
            <w:vAlign w:val="bottom"/>
          </w:tcPr>
          <w:p w:rsidR="00D843C2" w:rsidRPr="00D843C2" w:rsidRDefault="00D843C2" w:rsidP="00B640E7">
            <w:pPr>
              <w:spacing w:line="360" w:lineRule="auto"/>
              <w:jc w:val="center"/>
              <w:rPr>
                <w:b/>
                <w:bCs/>
              </w:rPr>
            </w:pPr>
            <w:proofErr w:type="spellStart"/>
            <w:r w:rsidRPr="00D843C2">
              <w:rPr>
                <w:b/>
                <w:bCs/>
              </w:rPr>
              <w:t>Soup</w:t>
            </w:r>
            <w:proofErr w:type="spellEnd"/>
            <w:r w:rsidRPr="00D843C2">
              <w:rPr>
                <w:b/>
                <w:bCs/>
              </w:rPr>
              <w:t xml:space="preserve"> (%)</w:t>
            </w:r>
          </w:p>
        </w:tc>
        <w:tc>
          <w:tcPr>
            <w:tcW w:w="496" w:type="pct"/>
            <w:tcBorders>
              <w:left w:val="nil"/>
              <w:bottom w:val="single" w:sz="4" w:space="0" w:color="auto"/>
              <w:right w:val="nil"/>
            </w:tcBorders>
            <w:vAlign w:val="bottom"/>
          </w:tcPr>
          <w:p w:rsidR="00D843C2" w:rsidRPr="00D843C2" w:rsidRDefault="00D843C2" w:rsidP="00B640E7">
            <w:pPr>
              <w:spacing w:line="360" w:lineRule="auto"/>
              <w:jc w:val="center"/>
              <w:rPr>
                <w:b/>
                <w:bCs/>
              </w:rPr>
            </w:pPr>
            <w:proofErr w:type="spellStart"/>
            <w:r w:rsidRPr="00D843C2">
              <w:rPr>
                <w:b/>
                <w:bCs/>
              </w:rPr>
              <w:t>Boiled</w:t>
            </w:r>
            <w:proofErr w:type="spellEnd"/>
            <w:r w:rsidRPr="00D843C2">
              <w:rPr>
                <w:b/>
                <w:bCs/>
              </w:rPr>
              <w:t xml:space="preserve"> (%)</w:t>
            </w:r>
          </w:p>
        </w:tc>
        <w:tc>
          <w:tcPr>
            <w:tcW w:w="497" w:type="pct"/>
            <w:tcBorders>
              <w:left w:val="nil"/>
              <w:bottom w:val="single" w:sz="4" w:space="0" w:color="auto"/>
              <w:right w:val="nil"/>
            </w:tcBorders>
            <w:vAlign w:val="bottom"/>
          </w:tcPr>
          <w:p w:rsidR="00D843C2" w:rsidRPr="00D843C2" w:rsidRDefault="00D843C2" w:rsidP="00B640E7">
            <w:pPr>
              <w:spacing w:line="360" w:lineRule="auto"/>
              <w:jc w:val="center"/>
              <w:rPr>
                <w:b/>
                <w:bCs/>
              </w:rPr>
            </w:pPr>
            <w:proofErr w:type="spellStart"/>
            <w:r w:rsidRPr="00D843C2">
              <w:rPr>
                <w:b/>
                <w:bCs/>
              </w:rPr>
              <w:t>Stew</w:t>
            </w:r>
            <w:proofErr w:type="spellEnd"/>
            <w:r w:rsidRPr="00D843C2">
              <w:rPr>
                <w:b/>
                <w:bCs/>
              </w:rPr>
              <w:t xml:space="preserve"> (%)</w:t>
            </w:r>
          </w:p>
        </w:tc>
        <w:tc>
          <w:tcPr>
            <w:tcW w:w="764" w:type="pct"/>
            <w:tcBorders>
              <w:left w:val="nil"/>
              <w:bottom w:val="single" w:sz="4" w:space="0" w:color="auto"/>
              <w:right w:val="nil"/>
            </w:tcBorders>
            <w:vAlign w:val="bottom"/>
          </w:tcPr>
          <w:p w:rsidR="00D843C2" w:rsidRPr="00D843C2" w:rsidRDefault="00D843C2" w:rsidP="00B640E7">
            <w:pPr>
              <w:spacing w:line="360" w:lineRule="auto"/>
              <w:jc w:val="center"/>
              <w:rPr>
                <w:b/>
                <w:bCs/>
              </w:rPr>
            </w:pPr>
            <w:proofErr w:type="spellStart"/>
            <w:r w:rsidRPr="00D843C2">
              <w:rPr>
                <w:b/>
                <w:bCs/>
              </w:rPr>
              <w:t>Soup</w:t>
            </w:r>
            <w:proofErr w:type="spellEnd"/>
            <w:r w:rsidRPr="00D843C2">
              <w:rPr>
                <w:b/>
                <w:bCs/>
              </w:rPr>
              <w:t xml:space="preserve">, </w:t>
            </w:r>
            <w:proofErr w:type="spellStart"/>
            <w:r w:rsidRPr="00D843C2">
              <w:rPr>
                <w:b/>
                <w:bCs/>
              </w:rPr>
              <w:t>boiled</w:t>
            </w:r>
            <w:proofErr w:type="spellEnd"/>
            <w:r w:rsidRPr="00D843C2">
              <w:rPr>
                <w:b/>
                <w:bCs/>
              </w:rPr>
              <w:t xml:space="preserve"> and </w:t>
            </w:r>
            <w:proofErr w:type="spellStart"/>
            <w:r w:rsidRPr="00D843C2">
              <w:rPr>
                <w:b/>
                <w:bCs/>
              </w:rPr>
              <w:t>stew</w:t>
            </w:r>
            <w:proofErr w:type="spellEnd"/>
            <w:r w:rsidRPr="00D843C2">
              <w:rPr>
                <w:b/>
                <w:bCs/>
              </w:rPr>
              <w:t xml:space="preserve"> (%)</w:t>
            </w:r>
          </w:p>
        </w:tc>
        <w:tc>
          <w:tcPr>
            <w:tcW w:w="770" w:type="pct"/>
            <w:tcBorders>
              <w:left w:val="nil"/>
              <w:bottom w:val="single" w:sz="4" w:space="0" w:color="auto"/>
              <w:right w:val="nil"/>
            </w:tcBorders>
            <w:vAlign w:val="bottom"/>
          </w:tcPr>
          <w:p w:rsidR="00D843C2" w:rsidRPr="00D843C2" w:rsidRDefault="00D843C2" w:rsidP="00B640E7">
            <w:pPr>
              <w:spacing w:line="360" w:lineRule="auto"/>
              <w:jc w:val="center"/>
              <w:rPr>
                <w:b/>
                <w:bCs/>
              </w:rPr>
            </w:pPr>
            <w:proofErr w:type="spellStart"/>
            <w:r w:rsidRPr="00D843C2">
              <w:rPr>
                <w:b/>
                <w:bCs/>
              </w:rPr>
              <w:t>Porridge</w:t>
            </w:r>
            <w:proofErr w:type="spellEnd"/>
            <w:r w:rsidRPr="00D843C2">
              <w:rPr>
                <w:b/>
                <w:bCs/>
              </w:rPr>
              <w:t xml:space="preserve"> (Mazamorra)</w:t>
            </w:r>
          </w:p>
          <w:p w:rsidR="00D843C2" w:rsidRPr="00D843C2" w:rsidRDefault="00D843C2" w:rsidP="00B640E7">
            <w:pPr>
              <w:spacing w:line="360" w:lineRule="auto"/>
              <w:jc w:val="center"/>
              <w:rPr>
                <w:b/>
                <w:bCs/>
              </w:rPr>
            </w:pPr>
            <w:r w:rsidRPr="00D843C2">
              <w:rPr>
                <w:b/>
                <w:bCs/>
              </w:rPr>
              <w:t>(%)</w:t>
            </w:r>
          </w:p>
        </w:tc>
        <w:tc>
          <w:tcPr>
            <w:tcW w:w="590" w:type="pct"/>
            <w:tcBorders>
              <w:left w:val="nil"/>
              <w:bottom w:val="single" w:sz="4" w:space="0" w:color="auto"/>
              <w:right w:val="nil"/>
            </w:tcBorders>
            <w:vAlign w:val="bottom"/>
          </w:tcPr>
          <w:p w:rsidR="00D843C2" w:rsidRPr="00D843C2" w:rsidRDefault="00D843C2" w:rsidP="00B640E7">
            <w:pPr>
              <w:spacing w:line="360" w:lineRule="auto"/>
              <w:jc w:val="center"/>
              <w:rPr>
                <w:b/>
                <w:bCs/>
              </w:rPr>
            </w:pPr>
            <w:r w:rsidRPr="00D843C2">
              <w:rPr>
                <w:b/>
                <w:bCs/>
              </w:rPr>
              <w:t>Arepas</w:t>
            </w:r>
            <w:r w:rsidRPr="00D843C2">
              <w:rPr>
                <w:b/>
              </w:rPr>
              <w:t>**</w:t>
            </w:r>
          </w:p>
          <w:p w:rsidR="00D843C2" w:rsidRPr="00D843C2" w:rsidRDefault="00D843C2" w:rsidP="00B640E7">
            <w:pPr>
              <w:spacing w:line="360" w:lineRule="auto"/>
              <w:jc w:val="center"/>
              <w:rPr>
                <w:b/>
                <w:bCs/>
              </w:rPr>
            </w:pPr>
            <w:r w:rsidRPr="00D843C2">
              <w:rPr>
                <w:b/>
                <w:bCs/>
              </w:rPr>
              <w:t>(%)</w:t>
            </w:r>
          </w:p>
        </w:tc>
        <w:tc>
          <w:tcPr>
            <w:tcW w:w="688" w:type="pct"/>
            <w:tcBorders>
              <w:left w:val="nil"/>
              <w:bottom w:val="single" w:sz="4" w:space="0" w:color="auto"/>
              <w:right w:val="nil"/>
            </w:tcBorders>
            <w:vAlign w:val="bottom"/>
          </w:tcPr>
          <w:p w:rsidR="00D843C2" w:rsidRPr="00D843C2" w:rsidRDefault="00D843C2" w:rsidP="00B640E7">
            <w:pPr>
              <w:spacing w:line="360" w:lineRule="auto"/>
              <w:jc w:val="center"/>
              <w:rPr>
                <w:b/>
                <w:bCs/>
              </w:rPr>
            </w:pPr>
            <w:proofErr w:type="spellStart"/>
            <w:r w:rsidRPr="00D843C2">
              <w:rPr>
                <w:b/>
                <w:bCs/>
              </w:rPr>
              <w:t>Others</w:t>
            </w:r>
            <w:proofErr w:type="spellEnd"/>
          </w:p>
          <w:p w:rsidR="00D843C2" w:rsidRPr="00D843C2" w:rsidRDefault="00D843C2" w:rsidP="00B640E7">
            <w:pPr>
              <w:spacing w:line="360" w:lineRule="auto"/>
              <w:jc w:val="center"/>
              <w:rPr>
                <w:b/>
                <w:bCs/>
              </w:rPr>
            </w:pPr>
            <w:r w:rsidRPr="00D843C2">
              <w:rPr>
                <w:b/>
                <w:bCs/>
              </w:rPr>
              <w:t>(%)</w:t>
            </w:r>
          </w:p>
        </w:tc>
      </w:tr>
      <w:tr w:rsidR="00D843C2" w:rsidRPr="00C62DB6" w:rsidTr="00D843C2">
        <w:tc>
          <w:tcPr>
            <w:tcW w:w="698" w:type="pct"/>
            <w:tcBorders>
              <w:left w:val="nil"/>
              <w:bottom w:val="nil"/>
              <w:right w:val="nil"/>
            </w:tcBorders>
            <w:vAlign w:val="bottom"/>
          </w:tcPr>
          <w:p w:rsidR="00D843C2" w:rsidRPr="00C62DB6" w:rsidRDefault="00D843C2" w:rsidP="00B640E7">
            <w:pPr>
              <w:spacing w:line="360" w:lineRule="auto"/>
              <w:jc w:val="center"/>
            </w:pPr>
            <w:proofErr w:type="spellStart"/>
            <w:r w:rsidRPr="00C62DB6">
              <w:t>Bean</w:t>
            </w:r>
            <w:proofErr w:type="spellEnd"/>
            <w:r w:rsidRPr="00C62DB6">
              <w:t xml:space="preserve"> </w:t>
            </w:r>
          </w:p>
        </w:tc>
        <w:tc>
          <w:tcPr>
            <w:tcW w:w="496" w:type="pct"/>
            <w:tcBorders>
              <w:left w:val="nil"/>
              <w:bottom w:val="nil"/>
              <w:right w:val="nil"/>
            </w:tcBorders>
            <w:vAlign w:val="bottom"/>
          </w:tcPr>
          <w:p w:rsidR="00D843C2" w:rsidRPr="00C62DB6" w:rsidRDefault="00D843C2" w:rsidP="00B640E7">
            <w:pPr>
              <w:spacing w:line="360" w:lineRule="auto"/>
              <w:jc w:val="center"/>
            </w:pPr>
            <w:r w:rsidRPr="00C62DB6">
              <w:t xml:space="preserve"> 44.2</w:t>
            </w:r>
          </w:p>
        </w:tc>
        <w:tc>
          <w:tcPr>
            <w:tcW w:w="496" w:type="pct"/>
            <w:tcBorders>
              <w:left w:val="nil"/>
              <w:bottom w:val="nil"/>
              <w:right w:val="nil"/>
            </w:tcBorders>
            <w:vAlign w:val="bottom"/>
          </w:tcPr>
          <w:p w:rsidR="00D843C2" w:rsidRPr="00C62DB6" w:rsidRDefault="00D843C2" w:rsidP="00B640E7">
            <w:pPr>
              <w:spacing w:line="360" w:lineRule="auto"/>
              <w:jc w:val="center"/>
            </w:pPr>
            <w:r w:rsidRPr="00C62DB6">
              <w:t>0</w:t>
            </w:r>
          </w:p>
        </w:tc>
        <w:tc>
          <w:tcPr>
            <w:tcW w:w="497" w:type="pct"/>
            <w:tcBorders>
              <w:left w:val="nil"/>
              <w:bottom w:val="nil"/>
              <w:right w:val="nil"/>
            </w:tcBorders>
            <w:vAlign w:val="bottom"/>
          </w:tcPr>
          <w:p w:rsidR="00D843C2" w:rsidRPr="00C62DB6" w:rsidRDefault="00D843C2" w:rsidP="00B640E7">
            <w:pPr>
              <w:spacing w:line="360" w:lineRule="auto"/>
              <w:jc w:val="center"/>
            </w:pPr>
            <w:r w:rsidRPr="00C62DB6">
              <w:t>52.3</w:t>
            </w:r>
          </w:p>
        </w:tc>
        <w:tc>
          <w:tcPr>
            <w:tcW w:w="764" w:type="pct"/>
            <w:tcBorders>
              <w:left w:val="nil"/>
              <w:bottom w:val="nil"/>
              <w:right w:val="nil"/>
            </w:tcBorders>
            <w:vAlign w:val="bottom"/>
          </w:tcPr>
          <w:p w:rsidR="00D843C2" w:rsidRPr="00C62DB6" w:rsidRDefault="00D843C2" w:rsidP="00B640E7">
            <w:pPr>
              <w:spacing w:line="360" w:lineRule="auto"/>
              <w:jc w:val="center"/>
            </w:pPr>
            <w:r w:rsidRPr="00C62DB6">
              <w:t>39.5</w:t>
            </w:r>
          </w:p>
        </w:tc>
        <w:tc>
          <w:tcPr>
            <w:tcW w:w="770" w:type="pct"/>
            <w:tcBorders>
              <w:left w:val="nil"/>
              <w:bottom w:val="nil"/>
              <w:right w:val="nil"/>
            </w:tcBorders>
            <w:vAlign w:val="bottom"/>
          </w:tcPr>
          <w:p w:rsidR="00D843C2" w:rsidRPr="00C62DB6" w:rsidRDefault="00D843C2" w:rsidP="00B640E7">
            <w:pPr>
              <w:spacing w:line="360" w:lineRule="auto"/>
              <w:jc w:val="center"/>
            </w:pPr>
            <w:r w:rsidRPr="00C62DB6">
              <w:t>0</w:t>
            </w:r>
          </w:p>
        </w:tc>
        <w:tc>
          <w:tcPr>
            <w:tcW w:w="590" w:type="pct"/>
            <w:tcBorders>
              <w:left w:val="nil"/>
              <w:bottom w:val="nil"/>
              <w:right w:val="nil"/>
            </w:tcBorders>
          </w:tcPr>
          <w:p w:rsidR="00D843C2" w:rsidRPr="00C62DB6" w:rsidRDefault="00D843C2" w:rsidP="00B640E7">
            <w:pPr>
              <w:spacing w:line="360" w:lineRule="auto"/>
              <w:jc w:val="center"/>
            </w:pPr>
            <w:r w:rsidRPr="00C62DB6">
              <w:t>1.2</w:t>
            </w:r>
          </w:p>
        </w:tc>
        <w:tc>
          <w:tcPr>
            <w:tcW w:w="688" w:type="pct"/>
            <w:tcBorders>
              <w:left w:val="nil"/>
              <w:bottom w:val="nil"/>
              <w:right w:val="nil"/>
            </w:tcBorders>
          </w:tcPr>
          <w:p w:rsidR="00D843C2" w:rsidRPr="00C62DB6" w:rsidRDefault="00D843C2" w:rsidP="00B640E7">
            <w:pPr>
              <w:spacing w:line="360" w:lineRule="auto"/>
              <w:jc w:val="center"/>
            </w:pPr>
            <w:r w:rsidRPr="00C62DB6">
              <w:t>2.3</w:t>
            </w:r>
          </w:p>
        </w:tc>
      </w:tr>
      <w:tr w:rsidR="00D843C2" w:rsidRPr="00C62DB6" w:rsidTr="00D843C2">
        <w:tc>
          <w:tcPr>
            <w:tcW w:w="698" w:type="pct"/>
            <w:tcBorders>
              <w:top w:val="nil"/>
              <w:left w:val="nil"/>
              <w:bottom w:val="nil"/>
              <w:right w:val="nil"/>
            </w:tcBorders>
            <w:vAlign w:val="bottom"/>
          </w:tcPr>
          <w:p w:rsidR="00D843C2" w:rsidRPr="00C62DB6" w:rsidRDefault="00D843C2" w:rsidP="00B640E7">
            <w:pPr>
              <w:spacing w:line="360" w:lineRule="auto"/>
              <w:jc w:val="center"/>
            </w:pPr>
            <w:proofErr w:type="spellStart"/>
            <w:r w:rsidRPr="00C62DB6">
              <w:t>Maize</w:t>
            </w:r>
            <w:proofErr w:type="spellEnd"/>
            <w:r w:rsidRPr="00C62DB6">
              <w:t xml:space="preserve"> </w:t>
            </w:r>
          </w:p>
        </w:tc>
        <w:tc>
          <w:tcPr>
            <w:tcW w:w="496" w:type="pct"/>
            <w:tcBorders>
              <w:top w:val="nil"/>
              <w:left w:val="nil"/>
              <w:bottom w:val="nil"/>
              <w:right w:val="nil"/>
            </w:tcBorders>
            <w:vAlign w:val="bottom"/>
          </w:tcPr>
          <w:p w:rsidR="00D843C2" w:rsidRPr="00C62DB6" w:rsidRDefault="00D843C2" w:rsidP="00B640E7">
            <w:pPr>
              <w:spacing w:line="360" w:lineRule="auto"/>
              <w:jc w:val="center"/>
            </w:pPr>
            <w:r w:rsidRPr="00C62DB6">
              <w:t>1.2</w:t>
            </w:r>
          </w:p>
        </w:tc>
        <w:tc>
          <w:tcPr>
            <w:tcW w:w="496" w:type="pct"/>
            <w:tcBorders>
              <w:top w:val="nil"/>
              <w:left w:val="nil"/>
              <w:bottom w:val="nil"/>
              <w:right w:val="nil"/>
            </w:tcBorders>
          </w:tcPr>
          <w:p w:rsidR="00D843C2" w:rsidRPr="00C62DB6" w:rsidRDefault="00D843C2" w:rsidP="00B640E7">
            <w:pPr>
              <w:spacing w:line="360" w:lineRule="auto"/>
              <w:jc w:val="center"/>
            </w:pPr>
            <w:r w:rsidRPr="00C62DB6">
              <w:t>27.4</w:t>
            </w:r>
          </w:p>
        </w:tc>
        <w:tc>
          <w:tcPr>
            <w:tcW w:w="497" w:type="pct"/>
            <w:tcBorders>
              <w:top w:val="nil"/>
              <w:left w:val="nil"/>
              <w:bottom w:val="nil"/>
              <w:right w:val="nil"/>
            </w:tcBorders>
          </w:tcPr>
          <w:p w:rsidR="00D843C2" w:rsidRPr="00C62DB6" w:rsidRDefault="00D843C2" w:rsidP="00B640E7">
            <w:pPr>
              <w:spacing w:line="360" w:lineRule="auto"/>
              <w:jc w:val="center"/>
            </w:pPr>
            <w:r w:rsidRPr="00C62DB6">
              <w:t>0</w:t>
            </w:r>
          </w:p>
        </w:tc>
        <w:tc>
          <w:tcPr>
            <w:tcW w:w="764" w:type="pct"/>
            <w:tcBorders>
              <w:top w:val="nil"/>
              <w:left w:val="nil"/>
              <w:bottom w:val="nil"/>
              <w:right w:val="nil"/>
            </w:tcBorders>
          </w:tcPr>
          <w:p w:rsidR="00D843C2" w:rsidRPr="00C62DB6" w:rsidRDefault="00D843C2" w:rsidP="00B640E7">
            <w:pPr>
              <w:spacing w:line="360" w:lineRule="auto"/>
              <w:jc w:val="center"/>
            </w:pPr>
            <w:r w:rsidRPr="00C62DB6">
              <w:t>2.4</w:t>
            </w:r>
          </w:p>
        </w:tc>
        <w:tc>
          <w:tcPr>
            <w:tcW w:w="770" w:type="pct"/>
            <w:tcBorders>
              <w:top w:val="nil"/>
              <w:left w:val="nil"/>
              <w:bottom w:val="nil"/>
              <w:right w:val="nil"/>
            </w:tcBorders>
            <w:vAlign w:val="bottom"/>
          </w:tcPr>
          <w:p w:rsidR="00D843C2" w:rsidRPr="00C62DB6" w:rsidRDefault="00D843C2" w:rsidP="00B640E7">
            <w:pPr>
              <w:spacing w:line="360" w:lineRule="auto"/>
              <w:jc w:val="center"/>
            </w:pPr>
            <w:r w:rsidRPr="00C62DB6">
              <w:t>13.1</w:t>
            </w:r>
          </w:p>
        </w:tc>
        <w:tc>
          <w:tcPr>
            <w:tcW w:w="590" w:type="pct"/>
            <w:tcBorders>
              <w:top w:val="nil"/>
              <w:left w:val="nil"/>
              <w:bottom w:val="nil"/>
              <w:right w:val="nil"/>
            </w:tcBorders>
            <w:vAlign w:val="bottom"/>
          </w:tcPr>
          <w:p w:rsidR="00D843C2" w:rsidRPr="00C62DB6" w:rsidRDefault="00D843C2" w:rsidP="00B640E7">
            <w:pPr>
              <w:spacing w:line="360" w:lineRule="auto"/>
              <w:jc w:val="center"/>
            </w:pPr>
            <w:r w:rsidRPr="00C62DB6">
              <w:t>93.0</w:t>
            </w:r>
          </w:p>
        </w:tc>
        <w:tc>
          <w:tcPr>
            <w:tcW w:w="688" w:type="pct"/>
            <w:tcBorders>
              <w:top w:val="nil"/>
              <w:left w:val="nil"/>
              <w:bottom w:val="nil"/>
              <w:right w:val="nil"/>
            </w:tcBorders>
            <w:vAlign w:val="bottom"/>
          </w:tcPr>
          <w:p w:rsidR="00D843C2" w:rsidRPr="00C62DB6" w:rsidRDefault="00D843C2" w:rsidP="00B640E7">
            <w:pPr>
              <w:spacing w:line="360" w:lineRule="auto"/>
              <w:jc w:val="center"/>
            </w:pPr>
            <w:r w:rsidRPr="00C62DB6">
              <w:t>13.1</w:t>
            </w:r>
          </w:p>
        </w:tc>
      </w:tr>
      <w:tr w:rsidR="00D843C2" w:rsidRPr="00C62DB6" w:rsidTr="00D843C2">
        <w:tc>
          <w:tcPr>
            <w:tcW w:w="698" w:type="pct"/>
            <w:tcBorders>
              <w:top w:val="nil"/>
              <w:left w:val="nil"/>
              <w:bottom w:val="nil"/>
              <w:right w:val="nil"/>
            </w:tcBorders>
            <w:vAlign w:val="bottom"/>
          </w:tcPr>
          <w:p w:rsidR="00D843C2" w:rsidRPr="00C62DB6" w:rsidRDefault="00D843C2" w:rsidP="00B640E7">
            <w:pPr>
              <w:spacing w:line="360" w:lineRule="auto"/>
              <w:jc w:val="center"/>
            </w:pPr>
            <w:proofErr w:type="spellStart"/>
            <w:r w:rsidRPr="00C62DB6">
              <w:t>Cassava</w:t>
            </w:r>
            <w:proofErr w:type="spellEnd"/>
          </w:p>
        </w:tc>
        <w:tc>
          <w:tcPr>
            <w:tcW w:w="496" w:type="pct"/>
            <w:tcBorders>
              <w:top w:val="nil"/>
              <w:left w:val="nil"/>
              <w:bottom w:val="nil"/>
              <w:right w:val="nil"/>
            </w:tcBorders>
            <w:vAlign w:val="bottom"/>
          </w:tcPr>
          <w:p w:rsidR="00D843C2" w:rsidRPr="00C62DB6" w:rsidRDefault="00D843C2" w:rsidP="00B640E7">
            <w:pPr>
              <w:spacing w:line="360" w:lineRule="auto"/>
              <w:jc w:val="center"/>
            </w:pPr>
            <w:r w:rsidRPr="00C62DB6">
              <w:t>30.0</w:t>
            </w:r>
          </w:p>
        </w:tc>
        <w:tc>
          <w:tcPr>
            <w:tcW w:w="496" w:type="pct"/>
            <w:tcBorders>
              <w:top w:val="nil"/>
              <w:left w:val="nil"/>
              <w:bottom w:val="nil"/>
              <w:right w:val="nil"/>
            </w:tcBorders>
            <w:vAlign w:val="bottom"/>
          </w:tcPr>
          <w:p w:rsidR="00D843C2" w:rsidRPr="00C62DB6" w:rsidRDefault="00D843C2" w:rsidP="00B640E7">
            <w:pPr>
              <w:spacing w:line="360" w:lineRule="auto"/>
              <w:jc w:val="center"/>
            </w:pPr>
            <w:r w:rsidRPr="00C62DB6">
              <w:t>58.7</w:t>
            </w:r>
          </w:p>
        </w:tc>
        <w:tc>
          <w:tcPr>
            <w:tcW w:w="497" w:type="pct"/>
            <w:tcBorders>
              <w:top w:val="nil"/>
              <w:left w:val="nil"/>
              <w:bottom w:val="nil"/>
              <w:right w:val="nil"/>
            </w:tcBorders>
            <w:vAlign w:val="bottom"/>
          </w:tcPr>
          <w:p w:rsidR="00D843C2" w:rsidRPr="00C62DB6" w:rsidRDefault="00D843C2" w:rsidP="00B640E7">
            <w:pPr>
              <w:spacing w:line="360" w:lineRule="auto"/>
              <w:jc w:val="center"/>
            </w:pPr>
            <w:r w:rsidRPr="00C62DB6">
              <w:t>1.2</w:t>
            </w:r>
          </w:p>
        </w:tc>
        <w:tc>
          <w:tcPr>
            <w:tcW w:w="764" w:type="pct"/>
            <w:tcBorders>
              <w:top w:val="nil"/>
              <w:left w:val="nil"/>
              <w:bottom w:val="nil"/>
              <w:right w:val="nil"/>
            </w:tcBorders>
            <w:vAlign w:val="bottom"/>
          </w:tcPr>
          <w:p w:rsidR="00D843C2" w:rsidRPr="00C62DB6" w:rsidRDefault="00D843C2" w:rsidP="00B640E7">
            <w:pPr>
              <w:spacing w:line="360" w:lineRule="auto"/>
              <w:jc w:val="center"/>
            </w:pPr>
            <w:r w:rsidRPr="00C62DB6">
              <w:t>6.2</w:t>
            </w:r>
          </w:p>
        </w:tc>
        <w:tc>
          <w:tcPr>
            <w:tcW w:w="770" w:type="pct"/>
            <w:tcBorders>
              <w:top w:val="nil"/>
              <w:left w:val="nil"/>
              <w:bottom w:val="nil"/>
              <w:right w:val="nil"/>
            </w:tcBorders>
          </w:tcPr>
          <w:p w:rsidR="00D843C2" w:rsidRPr="00C62DB6" w:rsidRDefault="00D843C2" w:rsidP="00B640E7">
            <w:pPr>
              <w:spacing w:line="360" w:lineRule="auto"/>
              <w:jc w:val="center"/>
            </w:pPr>
            <w:r w:rsidRPr="00C62DB6">
              <w:t>0</w:t>
            </w:r>
          </w:p>
        </w:tc>
        <w:tc>
          <w:tcPr>
            <w:tcW w:w="590" w:type="pct"/>
            <w:tcBorders>
              <w:top w:val="nil"/>
              <w:left w:val="nil"/>
              <w:bottom w:val="nil"/>
              <w:right w:val="nil"/>
            </w:tcBorders>
          </w:tcPr>
          <w:p w:rsidR="00D843C2" w:rsidRPr="00C62DB6" w:rsidRDefault="00D843C2" w:rsidP="00B640E7">
            <w:pPr>
              <w:spacing w:line="360" w:lineRule="auto"/>
              <w:jc w:val="center"/>
            </w:pPr>
            <w:r w:rsidRPr="00C62DB6">
              <w:t>2.5</w:t>
            </w:r>
          </w:p>
        </w:tc>
        <w:tc>
          <w:tcPr>
            <w:tcW w:w="688" w:type="pct"/>
            <w:tcBorders>
              <w:top w:val="nil"/>
              <w:left w:val="nil"/>
              <w:bottom w:val="nil"/>
              <w:right w:val="nil"/>
            </w:tcBorders>
            <w:vAlign w:val="bottom"/>
          </w:tcPr>
          <w:p w:rsidR="00D843C2" w:rsidRPr="00C62DB6" w:rsidRDefault="00D843C2" w:rsidP="00B640E7">
            <w:pPr>
              <w:spacing w:line="360" w:lineRule="auto"/>
              <w:jc w:val="center"/>
            </w:pPr>
            <w:r w:rsidRPr="00C62DB6">
              <w:t>38.7</w:t>
            </w:r>
          </w:p>
        </w:tc>
      </w:tr>
      <w:tr w:rsidR="00D843C2" w:rsidRPr="00C62DB6" w:rsidTr="00D843C2">
        <w:tc>
          <w:tcPr>
            <w:tcW w:w="698" w:type="pct"/>
            <w:tcBorders>
              <w:top w:val="nil"/>
              <w:left w:val="nil"/>
              <w:right w:val="nil"/>
            </w:tcBorders>
            <w:vAlign w:val="bottom"/>
          </w:tcPr>
          <w:p w:rsidR="00D843C2" w:rsidRPr="00C62DB6" w:rsidRDefault="00D843C2" w:rsidP="00B640E7">
            <w:pPr>
              <w:spacing w:line="360" w:lineRule="auto"/>
              <w:jc w:val="center"/>
            </w:pPr>
            <w:r w:rsidRPr="00C62DB6">
              <w:t>Rice</w:t>
            </w:r>
          </w:p>
        </w:tc>
        <w:tc>
          <w:tcPr>
            <w:tcW w:w="496" w:type="pct"/>
            <w:tcBorders>
              <w:top w:val="nil"/>
              <w:left w:val="nil"/>
              <w:right w:val="nil"/>
            </w:tcBorders>
            <w:vAlign w:val="bottom"/>
          </w:tcPr>
          <w:p w:rsidR="00D843C2" w:rsidRPr="00C62DB6" w:rsidRDefault="00D843C2" w:rsidP="00B640E7">
            <w:pPr>
              <w:spacing w:line="360" w:lineRule="auto"/>
              <w:jc w:val="center"/>
            </w:pPr>
            <w:r w:rsidRPr="00C62DB6">
              <w:t>16.2</w:t>
            </w:r>
          </w:p>
        </w:tc>
        <w:tc>
          <w:tcPr>
            <w:tcW w:w="496" w:type="pct"/>
            <w:tcBorders>
              <w:top w:val="nil"/>
              <w:left w:val="nil"/>
              <w:right w:val="nil"/>
            </w:tcBorders>
          </w:tcPr>
          <w:p w:rsidR="00D843C2" w:rsidRPr="00C62DB6" w:rsidRDefault="00D843C2" w:rsidP="00B640E7">
            <w:pPr>
              <w:spacing w:line="360" w:lineRule="auto"/>
              <w:jc w:val="center"/>
            </w:pPr>
            <w:r w:rsidRPr="00C62DB6">
              <w:t>90</w:t>
            </w:r>
          </w:p>
        </w:tc>
        <w:tc>
          <w:tcPr>
            <w:tcW w:w="497" w:type="pct"/>
            <w:tcBorders>
              <w:top w:val="nil"/>
              <w:left w:val="nil"/>
              <w:right w:val="nil"/>
            </w:tcBorders>
            <w:vAlign w:val="bottom"/>
          </w:tcPr>
          <w:p w:rsidR="00D843C2" w:rsidRPr="00C62DB6" w:rsidRDefault="00D843C2" w:rsidP="00B640E7">
            <w:pPr>
              <w:spacing w:line="360" w:lineRule="auto"/>
              <w:jc w:val="center"/>
            </w:pPr>
            <w:r w:rsidRPr="00C62DB6">
              <w:t>3.7</w:t>
            </w:r>
          </w:p>
        </w:tc>
        <w:tc>
          <w:tcPr>
            <w:tcW w:w="764" w:type="pct"/>
            <w:tcBorders>
              <w:top w:val="nil"/>
              <w:left w:val="nil"/>
              <w:right w:val="nil"/>
            </w:tcBorders>
          </w:tcPr>
          <w:p w:rsidR="00D843C2" w:rsidRPr="00C62DB6" w:rsidRDefault="00D843C2" w:rsidP="00B640E7">
            <w:pPr>
              <w:spacing w:line="360" w:lineRule="auto"/>
              <w:jc w:val="center"/>
            </w:pPr>
            <w:r w:rsidRPr="00C62DB6">
              <w:t>13.7</w:t>
            </w:r>
          </w:p>
        </w:tc>
        <w:tc>
          <w:tcPr>
            <w:tcW w:w="770" w:type="pct"/>
            <w:tcBorders>
              <w:top w:val="nil"/>
              <w:left w:val="nil"/>
              <w:right w:val="nil"/>
            </w:tcBorders>
          </w:tcPr>
          <w:p w:rsidR="00D843C2" w:rsidRPr="00C62DB6" w:rsidRDefault="00D843C2" w:rsidP="00B640E7">
            <w:pPr>
              <w:spacing w:line="360" w:lineRule="auto"/>
              <w:jc w:val="center"/>
            </w:pPr>
            <w:r w:rsidRPr="00C62DB6">
              <w:t>2.5</w:t>
            </w:r>
          </w:p>
        </w:tc>
        <w:tc>
          <w:tcPr>
            <w:tcW w:w="590" w:type="pct"/>
            <w:tcBorders>
              <w:top w:val="nil"/>
              <w:left w:val="nil"/>
              <w:right w:val="nil"/>
            </w:tcBorders>
          </w:tcPr>
          <w:p w:rsidR="00D843C2" w:rsidRPr="00C62DB6" w:rsidRDefault="00D843C2" w:rsidP="00B640E7">
            <w:pPr>
              <w:spacing w:line="360" w:lineRule="auto"/>
              <w:jc w:val="center"/>
            </w:pPr>
            <w:r w:rsidRPr="00C62DB6">
              <w:t>5.0</w:t>
            </w:r>
          </w:p>
        </w:tc>
        <w:tc>
          <w:tcPr>
            <w:tcW w:w="688" w:type="pct"/>
            <w:tcBorders>
              <w:top w:val="nil"/>
              <w:left w:val="nil"/>
              <w:right w:val="nil"/>
            </w:tcBorders>
            <w:vAlign w:val="bottom"/>
          </w:tcPr>
          <w:p w:rsidR="00D843C2" w:rsidRPr="00C62DB6" w:rsidRDefault="00D843C2" w:rsidP="00B640E7">
            <w:pPr>
              <w:spacing w:line="360" w:lineRule="auto"/>
              <w:jc w:val="center"/>
            </w:pPr>
            <w:r w:rsidRPr="00C62DB6">
              <w:t>5.0</w:t>
            </w:r>
          </w:p>
        </w:tc>
      </w:tr>
    </w:tbl>
    <w:p w:rsidR="00D843C2" w:rsidRPr="00C62DB6" w:rsidRDefault="00D843C2" w:rsidP="00D843C2">
      <w:pPr>
        <w:spacing w:line="360" w:lineRule="auto"/>
        <w:jc w:val="both"/>
        <w:rPr>
          <w:lang w:val="en-US"/>
        </w:rPr>
      </w:pPr>
      <w:r w:rsidRPr="00C62DB6">
        <w:rPr>
          <w:lang w:val="en-US"/>
        </w:rPr>
        <w:t xml:space="preserve">* Corn is prepared as corn bread or </w:t>
      </w:r>
      <w:proofErr w:type="spellStart"/>
      <w:r w:rsidRPr="00C62DB6">
        <w:rPr>
          <w:lang w:val="en-US"/>
        </w:rPr>
        <w:t>bollo</w:t>
      </w:r>
      <w:proofErr w:type="spellEnd"/>
      <w:r w:rsidR="00801C35">
        <w:rPr>
          <w:lang w:val="en-US"/>
        </w:rPr>
        <w:t xml:space="preserve">. </w:t>
      </w:r>
      <w:proofErr w:type="gramStart"/>
      <w:r w:rsidR="00801C35" w:rsidRPr="00C62DB6">
        <w:rPr>
          <w:lang w:val="en-US"/>
        </w:rPr>
        <w:t>Number of persons participating in the survey</w:t>
      </w:r>
      <w:r w:rsidR="00801C35">
        <w:rPr>
          <w:lang w:val="en-US"/>
        </w:rPr>
        <w:t xml:space="preserve"> 90.</w:t>
      </w:r>
      <w:proofErr w:type="gramEnd"/>
    </w:p>
    <w:p w:rsidR="006103B7" w:rsidRPr="00C62DB6" w:rsidRDefault="006103B7" w:rsidP="00C62DB6">
      <w:pPr>
        <w:spacing w:line="360" w:lineRule="auto"/>
        <w:jc w:val="both"/>
        <w:rPr>
          <w:bCs/>
          <w:lang w:val="en-US"/>
        </w:rPr>
      </w:pPr>
    </w:p>
    <w:p w:rsidR="008B0D71" w:rsidRDefault="00D52260" w:rsidP="00C62DB6">
      <w:pPr>
        <w:spacing w:line="360" w:lineRule="auto"/>
        <w:jc w:val="both"/>
        <w:rPr>
          <w:bCs/>
          <w:lang w:val="en-US"/>
        </w:rPr>
      </w:pPr>
      <w:proofErr w:type="gramStart"/>
      <w:r w:rsidRPr="00C62DB6">
        <w:rPr>
          <w:b/>
          <w:bCs/>
          <w:lang w:val="en-US"/>
        </w:rPr>
        <w:t>Food production.</w:t>
      </w:r>
      <w:proofErr w:type="gramEnd"/>
      <w:r w:rsidRPr="00C62DB6">
        <w:rPr>
          <w:bCs/>
          <w:lang w:val="en-US"/>
        </w:rPr>
        <w:t xml:space="preserve"> The second </w:t>
      </w:r>
      <w:r w:rsidR="00A84DB3" w:rsidRPr="00C62DB6">
        <w:rPr>
          <w:bCs/>
          <w:lang w:val="en-US"/>
        </w:rPr>
        <w:t xml:space="preserve">survey was </w:t>
      </w:r>
      <w:r w:rsidR="002C518F" w:rsidRPr="00C62DB6">
        <w:rPr>
          <w:bCs/>
          <w:lang w:val="en-US"/>
        </w:rPr>
        <w:t>given</w:t>
      </w:r>
      <w:r w:rsidR="00A84DB3" w:rsidRPr="00C62DB6">
        <w:rPr>
          <w:bCs/>
          <w:lang w:val="en-US"/>
        </w:rPr>
        <w:t xml:space="preserve"> to the family member</w:t>
      </w:r>
      <w:r w:rsidRPr="00C62DB6">
        <w:rPr>
          <w:bCs/>
          <w:lang w:val="en-US"/>
        </w:rPr>
        <w:t xml:space="preserve"> in charge of </w:t>
      </w:r>
      <w:r w:rsidR="002C518F" w:rsidRPr="00C62DB6">
        <w:rPr>
          <w:bCs/>
          <w:lang w:val="en-US"/>
        </w:rPr>
        <w:t xml:space="preserve">the </w:t>
      </w:r>
      <w:r w:rsidRPr="00C62DB6">
        <w:rPr>
          <w:bCs/>
          <w:lang w:val="en-US"/>
        </w:rPr>
        <w:t xml:space="preserve">food production. </w:t>
      </w:r>
      <w:r w:rsidR="00A84DB3" w:rsidRPr="00C62DB6">
        <w:rPr>
          <w:bCs/>
          <w:lang w:val="en-US"/>
        </w:rPr>
        <w:t xml:space="preserve">According to the results, </w:t>
      </w:r>
      <w:r w:rsidR="002C518F" w:rsidRPr="00C62DB6">
        <w:rPr>
          <w:bCs/>
          <w:lang w:val="en-US"/>
        </w:rPr>
        <w:t xml:space="preserve">the </w:t>
      </w:r>
      <w:r w:rsidR="00A84DB3" w:rsidRPr="00C62DB6">
        <w:rPr>
          <w:bCs/>
          <w:lang w:val="en-US"/>
        </w:rPr>
        <w:t>cassava and maize were the most commonly cultivated crops (cultivated by 71.1% or 64 of the 90 families), followed by</w:t>
      </w:r>
      <w:r w:rsidR="00516378" w:rsidRPr="00C62DB6">
        <w:rPr>
          <w:bCs/>
          <w:lang w:val="en-US"/>
        </w:rPr>
        <w:t xml:space="preserve"> </w:t>
      </w:r>
      <w:r w:rsidR="002C518F" w:rsidRPr="00C62DB6">
        <w:rPr>
          <w:bCs/>
          <w:lang w:val="en-US"/>
        </w:rPr>
        <w:t xml:space="preserve">the </w:t>
      </w:r>
      <w:r w:rsidR="00516378" w:rsidRPr="00C62DB6">
        <w:rPr>
          <w:bCs/>
          <w:lang w:val="en-US"/>
        </w:rPr>
        <w:t xml:space="preserve">bean (56.7%), and rice (2.2%) </w:t>
      </w:r>
      <w:proofErr w:type="gramStart"/>
      <w:r w:rsidR="00516378" w:rsidRPr="00C62DB6">
        <w:rPr>
          <w:bCs/>
          <w:lang w:val="en-US"/>
        </w:rPr>
        <w:t>(Tab</w:t>
      </w:r>
      <w:r w:rsidR="00C62DB6">
        <w:rPr>
          <w:bCs/>
          <w:lang w:val="en-US"/>
        </w:rPr>
        <w:t>.</w:t>
      </w:r>
      <w:r w:rsidR="00516378" w:rsidRPr="00C62DB6">
        <w:rPr>
          <w:bCs/>
          <w:lang w:val="en-US"/>
        </w:rPr>
        <w:t xml:space="preserve"> 3).</w:t>
      </w:r>
      <w:proofErr w:type="gramEnd"/>
      <w:r w:rsidR="00516378" w:rsidRPr="00C62DB6">
        <w:rPr>
          <w:bCs/>
          <w:lang w:val="en-US"/>
        </w:rPr>
        <w:t xml:space="preserve"> The average area per production cycle was </w:t>
      </w:r>
      <w:r w:rsidR="00516378" w:rsidRPr="00C62DB6">
        <w:rPr>
          <w:lang w:val="en-US"/>
        </w:rPr>
        <w:t xml:space="preserve">1.5 ha for </w:t>
      </w:r>
      <w:r w:rsidR="002C518F" w:rsidRPr="00C62DB6">
        <w:rPr>
          <w:lang w:val="en-US"/>
        </w:rPr>
        <w:t xml:space="preserve">the </w:t>
      </w:r>
      <w:r w:rsidR="00516378" w:rsidRPr="00C62DB6">
        <w:rPr>
          <w:lang w:val="en-US"/>
        </w:rPr>
        <w:t>bean, 1.0</w:t>
      </w:r>
      <w:r w:rsidR="00516378" w:rsidRPr="00C62DB6">
        <w:rPr>
          <w:bCs/>
          <w:lang w:val="en-US"/>
        </w:rPr>
        <w:t xml:space="preserve"> ha for </w:t>
      </w:r>
      <w:r w:rsidR="002C518F" w:rsidRPr="00C62DB6">
        <w:rPr>
          <w:bCs/>
          <w:lang w:val="en-US"/>
        </w:rPr>
        <w:t xml:space="preserve">the </w:t>
      </w:r>
      <w:r w:rsidR="00516378" w:rsidRPr="00C62DB6">
        <w:rPr>
          <w:bCs/>
          <w:lang w:val="en-US"/>
        </w:rPr>
        <w:t>maize,</w:t>
      </w:r>
      <w:r w:rsidR="00516378" w:rsidRPr="00C62DB6">
        <w:rPr>
          <w:lang w:val="en-US"/>
        </w:rPr>
        <w:t xml:space="preserve"> 0.5</w:t>
      </w:r>
      <w:r w:rsidR="00801C35">
        <w:rPr>
          <w:lang w:val="en-US"/>
        </w:rPr>
        <w:t xml:space="preserve"> </w:t>
      </w:r>
      <w:r w:rsidR="00516378" w:rsidRPr="00C62DB6">
        <w:rPr>
          <w:lang w:val="en-US"/>
        </w:rPr>
        <w:t xml:space="preserve">ha for </w:t>
      </w:r>
      <w:r w:rsidR="002C518F" w:rsidRPr="00C62DB6">
        <w:rPr>
          <w:lang w:val="en-US"/>
        </w:rPr>
        <w:t xml:space="preserve">the </w:t>
      </w:r>
      <w:proofErr w:type="gramStart"/>
      <w:r w:rsidR="00516378" w:rsidRPr="00C62DB6">
        <w:rPr>
          <w:lang w:val="en-US"/>
        </w:rPr>
        <w:t>cassava,</w:t>
      </w:r>
      <w:proofErr w:type="gramEnd"/>
      <w:r w:rsidR="00516378" w:rsidRPr="00C62DB6">
        <w:rPr>
          <w:lang w:val="en-US"/>
        </w:rPr>
        <w:t xml:space="preserve"> and 0.2 ha for </w:t>
      </w:r>
      <w:r w:rsidR="002C518F" w:rsidRPr="00C62DB6">
        <w:rPr>
          <w:lang w:val="en-US"/>
        </w:rPr>
        <w:t xml:space="preserve">the </w:t>
      </w:r>
      <w:r w:rsidR="00516378" w:rsidRPr="00C62DB6">
        <w:rPr>
          <w:lang w:val="en-US"/>
        </w:rPr>
        <w:t xml:space="preserve">rice </w:t>
      </w:r>
      <w:r w:rsidR="008B0D71" w:rsidRPr="00C62DB6">
        <w:rPr>
          <w:lang w:val="en-US"/>
        </w:rPr>
        <w:t>(Tab</w:t>
      </w:r>
      <w:r w:rsidR="00C62DB6">
        <w:rPr>
          <w:lang w:val="en-US"/>
        </w:rPr>
        <w:t>.</w:t>
      </w:r>
      <w:r w:rsidR="008B0D71" w:rsidRPr="00C62DB6">
        <w:rPr>
          <w:lang w:val="en-US"/>
        </w:rPr>
        <w:t xml:space="preserve"> </w:t>
      </w:r>
      <w:r w:rsidR="00996066" w:rsidRPr="00C62DB6">
        <w:rPr>
          <w:lang w:val="en-US"/>
        </w:rPr>
        <w:t>3</w:t>
      </w:r>
      <w:r w:rsidR="008B0D71" w:rsidRPr="00C62DB6">
        <w:rPr>
          <w:lang w:val="en-US"/>
        </w:rPr>
        <w:t>)</w:t>
      </w:r>
      <w:r w:rsidR="00516378" w:rsidRPr="00C62DB6">
        <w:rPr>
          <w:lang w:val="en-US"/>
        </w:rPr>
        <w:t xml:space="preserve">. </w:t>
      </w:r>
      <w:r w:rsidR="008B0D71" w:rsidRPr="00C62DB6">
        <w:rPr>
          <w:bCs/>
          <w:lang w:val="en-US"/>
        </w:rPr>
        <w:t xml:space="preserve">The correlations between </w:t>
      </w:r>
      <w:r w:rsidR="002C518F" w:rsidRPr="00C62DB6">
        <w:rPr>
          <w:bCs/>
          <w:lang w:val="en-US"/>
        </w:rPr>
        <w:t xml:space="preserve">the </w:t>
      </w:r>
      <w:r w:rsidR="008B0D71" w:rsidRPr="00C62DB6">
        <w:rPr>
          <w:bCs/>
          <w:lang w:val="en-US"/>
        </w:rPr>
        <w:t xml:space="preserve">consumption and production of the crops were determined as </w:t>
      </w:r>
      <w:r w:rsidR="008B0D71" w:rsidRPr="00D843C2">
        <w:rPr>
          <w:bCs/>
          <w:i/>
          <w:lang w:val="en-US"/>
        </w:rPr>
        <w:t>r</w:t>
      </w:r>
      <w:r w:rsidR="008B0D71" w:rsidRPr="00C62DB6">
        <w:rPr>
          <w:bCs/>
          <w:lang w:val="en-US"/>
        </w:rPr>
        <w:t xml:space="preserve">=0.42 for </w:t>
      </w:r>
      <w:r w:rsidR="002C518F" w:rsidRPr="00C62DB6">
        <w:rPr>
          <w:bCs/>
          <w:lang w:val="en-US"/>
        </w:rPr>
        <w:t xml:space="preserve">the </w:t>
      </w:r>
      <w:r w:rsidR="008B0D71" w:rsidRPr="00C62DB6">
        <w:rPr>
          <w:bCs/>
          <w:lang w:val="en-US"/>
        </w:rPr>
        <w:t xml:space="preserve">cassava, </w:t>
      </w:r>
      <w:r w:rsidR="008B0D71" w:rsidRPr="00801C35">
        <w:rPr>
          <w:bCs/>
          <w:i/>
          <w:lang w:val="en-US"/>
        </w:rPr>
        <w:t>r</w:t>
      </w:r>
      <w:r w:rsidR="008B0D71" w:rsidRPr="00C62DB6">
        <w:rPr>
          <w:bCs/>
          <w:lang w:val="en-US"/>
        </w:rPr>
        <w:t xml:space="preserve">=0.78 for </w:t>
      </w:r>
      <w:r w:rsidR="002C518F" w:rsidRPr="00C62DB6">
        <w:rPr>
          <w:bCs/>
          <w:lang w:val="en-US"/>
        </w:rPr>
        <w:t xml:space="preserve">the </w:t>
      </w:r>
      <w:r w:rsidR="008B0D71" w:rsidRPr="00C62DB6">
        <w:rPr>
          <w:bCs/>
          <w:lang w:val="en-US"/>
        </w:rPr>
        <w:t xml:space="preserve">maize, and </w:t>
      </w:r>
      <w:r w:rsidR="008B0D71" w:rsidRPr="00801C35">
        <w:rPr>
          <w:bCs/>
          <w:i/>
          <w:lang w:val="en-US"/>
        </w:rPr>
        <w:t>r</w:t>
      </w:r>
      <w:r w:rsidR="008B0D71" w:rsidRPr="00C62DB6">
        <w:rPr>
          <w:bCs/>
          <w:lang w:val="en-US"/>
        </w:rPr>
        <w:t xml:space="preserve">=0.84 for </w:t>
      </w:r>
      <w:r w:rsidR="002C518F" w:rsidRPr="00C62DB6">
        <w:rPr>
          <w:bCs/>
          <w:lang w:val="en-US"/>
        </w:rPr>
        <w:t xml:space="preserve">the </w:t>
      </w:r>
      <w:r w:rsidR="008B0D71" w:rsidRPr="00C62DB6">
        <w:rPr>
          <w:bCs/>
          <w:lang w:val="en-US"/>
        </w:rPr>
        <w:t xml:space="preserve">bean. </w:t>
      </w:r>
    </w:p>
    <w:p w:rsidR="00D843C2" w:rsidRDefault="00D843C2" w:rsidP="00C62DB6">
      <w:pPr>
        <w:spacing w:line="360" w:lineRule="auto"/>
        <w:jc w:val="both"/>
        <w:rPr>
          <w:bCs/>
          <w:lang w:val="en-US"/>
        </w:rPr>
      </w:pPr>
    </w:p>
    <w:p w:rsidR="00D843C2" w:rsidRPr="00C62DB6" w:rsidRDefault="00D843C2" w:rsidP="00D843C2">
      <w:pPr>
        <w:spacing w:line="360" w:lineRule="auto"/>
        <w:rPr>
          <w:lang w:val="en-US"/>
        </w:rPr>
      </w:pPr>
      <w:proofErr w:type="gramStart"/>
      <w:r w:rsidRPr="00C62DB6">
        <w:rPr>
          <w:b/>
          <w:lang w:val="en-US"/>
        </w:rPr>
        <w:t>Table 3</w:t>
      </w:r>
      <w:r w:rsidRPr="00C62DB6">
        <w:rPr>
          <w:lang w:val="en-US"/>
        </w:rPr>
        <w:t>.</w:t>
      </w:r>
      <w:proofErr w:type="gramEnd"/>
      <w:r w:rsidRPr="00C62DB6">
        <w:rPr>
          <w:lang w:val="en-US"/>
        </w:rPr>
        <w:t xml:space="preserve"> Areas allocated for production; production in the prior semester; quantity of production destined for consumption of bean, maize and cassava according to the persons participating in the surv</w:t>
      </w:r>
      <w:r w:rsidR="00801C35">
        <w:rPr>
          <w:lang w:val="en-US"/>
        </w:rPr>
        <w:t>ey regarding production (</w:t>
      </w:r>
      <w:r w:rsidR="00801C35" w:rsidRPr="00801C35">
        <w:rPr>
          <w:i/>
          <w:lang w:val="en-US"/>
        </w:rPr>
        <w:t>n</w:t>
      </w:r>
      <w:r w:rsidR="00801C35">
        <w:rPr>
          <w:lang w:val="en-US"/>
        </w:rPr>
        <w:t xml:space="preserve">=90) </w:t>
      </w:r>
      <w:r w:rsidR="00801C35">
        <w:rPr>
          <w:lang w:val="en-US"/>
        </w:rPr>
        <w:t>of</w:t>
      </w:r>
      <w:r w:rsidR="00801C35" w:rsidRPr="00D843C2">
        <w:rPr>
          <w:lang w:val="en-US"/>
        </w:rPr>
        <w:t xml:space="preserve"> rural areas of the department of Cesar</w:t>
      </w:r>
      <w:r w:rsidR="00801C35" w:rsidRPr="00C62DB6">
        <w:rPr>
          <w:bCs/>
          <w:lang w:val="en-US"/>
        </w:rPr>
        <w:t>.</w:t>
      </w:r>
    </w:p>
    <w:tbl>
      <w:tblPr>
        <w:tblW w:w="5000" w:type="pct"/>
        <w:tblBorders>
          <w:top w:val="single" w:sz="4" w:space="0" w:color="auto"/>
          <w:bottom w:val="single" w:sz="4" w:space="0" w:color="auto"/>
        </w:tblBorders>
        <w:tblLook w:val="01E0" w:firstRow="1" w:lastRow="1" w:firstColumn="1" w:lastColumn="1" w:noHBand="0" w:noVBand="0"/>
      </w:tblPr>
      <w:tblGrid>
        <w:gridCol w:w="1043"/>
        <w:gridCol w:w="1401"/>
        <w:gridCol w:w="2101"/>
        <w:gridCol w:w="2363"/>
        <w:gridCol w:w="2713"/>
      </w:tblGrid>
      <w:tr w:rsidR="00D843C2" w:rsidRPr="00C62DB6" w:rsidTr="00D843C2">
        <w:tc>
          <w:tcPr>
            <w:tcW w:w="542" w:type="pct"/>
            <w:vAlign w:val="center"/>
          </w:tcPr>
          <w:p w:rsidR="00D843C2" w:rsidRPr="00D843C2" w:rsidRDefault="00D843C2" w:rsidP="00B640E7">
            <w:pPr>
              <w:spacing w:line="360" w:lineRule="auto"/>
              <w:jc w:val="both"/>
              <w:rPr>
                <w:b/>
              </w:rPr>
            </w:pPr>
            <w:proofErr w:type="spellStart"/>
            <w:r w:rsidRPr="00D843C2">
              <w:rPr>
                <w:b/>
                <w:bCs/>
              </w:rPr>
              <w:t>Crop</w:t>
            </w:r>
            <w:proofErr w:type="spellEnd"/>
          </w:p>
        </w:tc>
        <w:tc>
          <w:tcPr>
            <w:tcW w:w="728" w:type="pct"/>
            <w:vAlign w:val="center"/>
          </w:tcPr>
          <w:p w:rsidR="00D843C2" w:rsidRPr="00D843C2" w:rsidRDefault="00D843C2" w:rsidP="00B640E7">
            <w:pPr>
              <w:spacing w:line="360" w:lineRule="auto"/>
              <w:jc w:val="center"/>
              <w:rPr>
                <w:b/>
              </w:rPr>
            </w:pPr>
            <w:proofErr w:type="spellStart"/>
            <w:r w:rsidRPr="00D843C2">
              <w:rPr>
                <w:b/>
                <w:bCs/>
              </w:rPr>
              <w:t>Cultivate</w:t>
            </w:r>
            <w:proofErr w:type="spellEnd"/>
            <w:r w:rsidRPr="00D843C2">
              <w:rPr>
                <w:b/>
                <w:bCs/>
              </w:rPr>
              <w:t xml:space="preserve"> </w:t>
            </w:r>
            <w:proofErr w:type="spellStart"/>
            <w:r w:rsidRPr="00D843C2">
              <w:rPr>
                <w:b/>
                <w:bCs/>
              </w:rPr>
              <w:t>the</w:t>
            </w:r>
            <w:proofErr w:type="spellEnd"/>
            <w:r w:rsidRPr="00D843C2">
              <w:rPr>
                <w:b/>
                <w:bCs/>
              </w:rPr>
              <w:t xml:space="preserve"> </w:t>
            </w:r>
            <w:proofErr w:type="spellStart"/>
            <w:r w:rsidRPr="00D843C2">
              <w:rPr>
                <w:b/>
                <w:bCs/>
              </w:rPr>
              <w:t>crop</w:t>
            </w:r>
            <w:proofErr w:type="spellEnd"/>
          </w:p>
        </w:tc>
        <w:tc>
          <w:tcPr>
            <w:tcW w:w="1092" w:type="pct"/>
            <w:vAlign w:val="center"/>
          </w:tcPr>
          <w:p w:rsidR="00D843C2" w:rsidRPr="00D843C2" w:rsidRDefault="00D843C2" w:rsidP="00B640E7">
            <w:pPr>
              <w:spacing w:line="360" w:lineRule="auto"/>
              <w:jc w:val="center"/>
              <w:rPr>
                <w:b/>
              </w:rPr>
            </w:pPr>
            <w:proofErr w:type="spellStart"/>
            <w:r w:rsidRPr="00D843C2">
              <w:rPr>
                <w:b/>
                <w:bCs/>
              </w:rPr>
              <w:t>Cultivated</w:t>
            </w:r>
            <w:proofErr w:type="spellEnd"/>
            <w:r w:rsidRPr="00D843C2">
              <w:rPr>
                <w:b/>
                <w:bCs/>
              </w:rPr>
              <w:t xml:space="preserve"> </w:t>
            </w:r>
            <w:proofErr w:type="spellStart"/>
            <w:r w:rsidRPr="00D843C2">
              <w:rPr>
                <w:b/>
                <w:bCs/>
              </w:rPr>
              <w:t>area</w:t>
            </w:r>
            <w:proofErr w:type="spellEnd"/>
            <w:r w:rsidRPr="00D843C2">
              <w:rPr>
                <w:b/>
                <w:bCs/>
              </w:rPr>
              <w:t xml:space="preserve"> (ha) </w:t>
            </w:r>
          </w:p>
        </w:tc>
        <w:tc>
          <w:tcPr>
            <w:tcW w:w="1228" w:type="pct"/>
            <w:vAlign w:val="center"/>
          </w:tcPr>
          <w:p w:rsidR="00D843C2" w:rsidRPr="00D843C2" w:rsidRDefault="00D843C2" w:rsidP="00B640E7">
            <w:pPr>
              <w:spacing w:line="360" w:lineRule="auto"/>
              <w:jc w:val="center"/>
              <w:rPr>
                <w:b/>
              </w:rPr>
            </w:pPr>
            <w:proofErr w:type="spellStart"/>
            <w:r w:rsidRPr="00D843C2">
              <w:rPr>
                <w:b/>
                <w:bCs/>
              </w:rPr>
              <w:t>Production</w:t>
            </w:r>
            <w:proofErr w:type="spellEnd"/>
            <w:r w:rsidRPr="00D843C2">
              <w:rPr>
                <w:b/>
                <w:bCs/>
              </w:rPr>
              <w:t xml:space="preserve"> (kg/</w:t>
            </w:r>
            <w:proofErr w:type="spellStart"/>
            <w:r w:rsidRPr="00D843C2">
              <w:rPr>
                <w:b/>
                <w:bCs/>
              </w:rPr>
              <w:t>semester</w:t>
            </w:r>
            <w:proofErr w:type="spellEnd"/>
            <w:r w:rsidRPr="00D843C2">
              <w:rPr>
                <w:b/>
                <w:bCs/>
              </w:rPr>
              <w:t>/</w:t>
            </w:r>
            <w:proofErr w:type="spellStart"/>
            <w:r w:rsidRPr="00D843C2">
              <w:rPr>
                <w:b/>
                <w:bCs/>
              </w:rPr>
              <w:t>ha</w:t>
            </w:r>
            <w:proofErr w:type="spellEnd"/>
            <w:r w:rsidRPr="00D843C2">
              <w:rPr>
                <w:b/>
                <w:bCs/>
              </w:rPr>
              <w:t>)</w:t>
            </w:r>
          </w:p>
        </w:tc>
        <w:tc>
          <w:tcPr>
            <w:tcW w:w="1410" w:type="pct"/>
            <w:vAlign w:val="center"/>
          </w:tcPr>
          <w:p w:rsidR="00D843C2" w:rsidRPr="00D843C2" w:rsidRDefault="00D843C2" w:rsidP="00B640E7">
            <w:pPr>
              <w:spacing w:line="360" w:lineRule="auto"/>
              <w:jc w:val="center"/>
              <w:rPr>
                <w:b/>
              </w:rPr>
            </w:pPr>
            <w:proofErr w:type="spellStart"/>
            <w:r w:rsidRPr="00D843C2">
              <w:rPr>
                <w:b/>
                <w:bCs/>
              </w:rPr>
              <w:t>Production</w:t>
            </w:r>
            <w:proofErr w:type="spellEnd"/>
            <w:r w:rsidRPr="00D843C2">
              <w:rPr>
                <w:b/>
                <w:bCs/>
              </w:rPr>
              <w:t xml:space="preserve"> </w:t>
            </w:r>
            <w:proofErr w:type="spellStart"/>
            <w:r w:rsidRPr="00D843C2">
              <w:rPr>
                <w:b/>
                <w:bCs/>
              </w:rPr>
              <w:t>for</w:t>
            </w:r>
            <w:proofErr w:type="spellEnd"/>
            <w:r w:rsidRPr="00D843C2">
              <w:rPr>
                <w:b/>
                <w:bCs/>
              </w:rPr>
              <w:t xml:space="preserve"> </w:t>
            </w:r>
            <w:proofErr w:type="spellStart"/>
            <w:r w:rsidRPr="00D843C2">
              <w:rPr>
                <w:b/>
                <w:bCs/>
              </w:rPr>
              <w:t>consumption</w:t>
            </w:r>
            <w:proofErr w:type="spellEnd"/>
            <w:r w:rsidRPr="00D843C2">
              <w:rPr>
                <w:b/>
                <w:bCs/>
              </w:rPr>
              <w:t xml:space="preserve"> (kg)</w:t>
            </w:r>
          </w:p>
        </w:tc>
      </w:tr>
      <w:tr w:rsidR="00D843C2" w:rsidRPr="00C62DB6" w:rsidTr="00D843C2">
        <w:tc>
          <w:tcPr>
            <w:tcW w:w="542" w:type="pct"/>
            <w:tcBorders>
              <w:top w:val="single" w:sz="4" w:space="0" w:color="auto"/>
              <w:bottom w:val="nil"/>
            </w:tcBorders>
            <w:vAlign w:val="bottom"/>
          </w:tcPr>
          <w:p w:rsidR="00D843C2" w:rsidRPr="00C62DB6" w:rsidRDefault="00D843C2" w:rsidP="00B640E7">
            <w:pPr>
              <w:spacing w:line="360" w:lineRule="auto"/>
              <w:jc w:val="both"/>
            </w:pPr>
            <w:proofErr w:type="spellStart"/>
            <w:r w:rsidRPr="00C62DB6">
              <w:t>Bean</w:t>
            </w:r>
            <w:proofErr w:type="spellEnd"/>
          </w:p>
        </w:tc>
        <w:tc>
          <w:tcPr>
            <w:tcW w:w="728" w:type="pct"/>
            <w:tcBorders>
              <w:top w:val="single" w:sz="4" w:space="0" w:color="auto"/>
              <w:bottom w:val="nil"/>
            </w:tcBorders>
          </w:tcPr>
          <w:p w:rsidR="00D843C2" w:rsidRPr="00C62DB6" w:rsidRDefault="00D843C2" w:rsidP="00B640E7">
            <w:pPr>
              <w:spacing w:line="360" w:lineRule="auto"/>
              <w:jc w:val="center"/>
            </w:pPr>
            <w:r w:rsidRPr="00C62DB6">
              <w:t>56.7</w:t>
            </w:r>
          </w:p>
        </w:tc>
        <w:tc>
          <w:tcPr>
            <w:tcW w:w="1092" w:type="pct"/>
            <w:tcBorders>
              <w:top w:val="single" w:sz="4" w:space="0" w:color="auto"/>
              <w:bottom w:val="nil"/>
            </w:tcBorders>
            <w:vAlign w:val="bottom"/>
          </w:tcPr>
          <w:p w:rsidR="00D843C2" w:rsidRPr="00C62DB6" w:rsidRDefault="00D843C2" w:rsidP="00B640E7">
            <w:pPr>
              <w:spacing w:line="360" w:lineRule="auto"/>
              <w:jc w:val="center"/>
            </w:pPr>
            <w:r w:rsidRPr="00C62DB6">
              <w:t>1.5</w:t>
            </w:r>
            <w:r>
              <w:t>±</w:t>
            </w:r>
            <w:r w:rsidRPr="00C62DB6">
              <w:t>1.6</w:t>
            </w:r>
          </w:p>
        </w:tc>
        <w:tc>
          <w:tcPr>
            <w:tcW w:w="1228" w:type="pct"/>
            <w:tcBorders>
              <w:top w:val="single" w:sz="4" w:space="0" w:color="auto"/>
              <w:bottom w:val="nil"/>
            </w:tcBorders>
            <w:vAlign w:val="bottom"/>
          </w:tcPr>
          <w:p w:rsidR="00D843C2" w:rsidRPr="00C62DB6" w:rsidRDefault="00D843C2" w:rsidP="00B640E7">
            <w:pPr>
              <w:spacing w:line="360" w:lineRule="auto"/>
              <w:jc w:val="center"/>
            </w:pPr>
            <w:r w:rsidRPr="00C62DB6">
              <w:t>447.2</w:t>
            </w:r>
            <w:r>
              <w:t>±</w:t>
            </w:r>
            <w:r w:rsidRPr="00C62DB6">
              <w:t>201.1</w:t>
            </w:r>
          </w:p>
        </w:tc>
        <w:tc>
          <w:tcPr>
            <w:tcW w:w="1410" w:type="pct"/>
            <w:tcBorders>
              <w:top w:val="single" w:sz="4" w:space="0" w:color="auto"/>
              <w:bottom w:val="nil"/>
            </w:tcBorders>
            <w:vAlign w:val="bottom"/>
          </w:tcPr>
          <w:p w:rsidR="00D843C2" w:rsidRPr="00C62DB6" w:rsidRDefault="00D843C2" w:rsidP="00B640E7">
            <w:pPr>
              <w:spacing w:line="360" w:lineRule="auto"/>
              <w:jc w:val="center"/>
            </w:pPr>
            <w:r w:rsidRPr="00C62DB6">
              <w:t>118.8</w:t>
            </w:r>
            <w:r>
              <w:t>±</w:t>
            </w:r>
            <w:r w:rsidRPr="00C62DB6">
              <w:t>111.0</w:t>
            </w:r>
          </w:p>
        </w:tc>
      </w:tr>
      <w:tr w:rsidR="00D843C2" w:rsidRPr="00C62DB6" w:rsidTr="00D843C2">
        <w:tc>
          <w:tcPr>
            <w:tcW w:w="542" w:type="pct"/>
            <w:tcBorders>
              <w:top w:val="nil"/>
            </w:tcBorders>
            <w:vAlign w:val="bottom"/>
          </w:tcPr>
          <w:p w:rsidR="00D843C2" w:rsidRPr="00C62DB6" w:rsidRDefault="00D843C2" w:rsidP="00B640E7">
            <w:pPr>
              <w:spacing w:line="360" w:lineRule="auto"/>
              <w:jc w:val="both"/>
            </w:pPr>
            <w:proofErr w:type="spellStart"/>
            <w:r w:rsidRPr="00C62DB6">
              <w:t>Maize</w:t>
            </w:r>
            <w:proofErr w:type="spellEnd"/>
          </w:p>
        </w:tc>
        <w:tc>
          <w:tcPr>
            <w:tcW w:w="728" w:type="pct"/>
            <w:tcBorders>
              <w:top w:val="nil"/>
            </w:tcBorders>
          </w:tcPr>
          <w:p w:rsidR="00D843C2" w:rsidRPr="00C62DB6" w:rsidRDefault="00D843C2" w:rsidP="00B640E7">
            <w:pPr>
              <w:spacing w:line="360" w:lineRule="auto"/>
              <w:jc w:val="center"/>
            </w:pPr>
            <w:r w:rsidRPr="00C62DB6">
              <w:t>71.1</w:t>
            </w:r>
          </w:p>
        </w:tc>
        <w:tc>
          <w:tcPr>
            <w:tcW w:w="1092" w:type="pct"/>
            <w:tcBorders>
              <w:top w:val="nil"/>
            </w:tcBorders>
            <w:vAlign w:val="bottom"/>
          </w:tcPr>
          <w:p w:rsidR="00D843C2" w:rsidRPr="00C62DB6" w:rsidRDefault="00D843C2" w:rsidP="00B640E7">
            <w:pPr>
              <w:spacing w:line="360" w:lineRule="auto"/>
              <w:jc w:val="center"/>
            </w:pPr>
            <w:r w:rsidRPr="00C62DB6">
              <w:t>1.0</w:t>
            </w:r>
            <w:r>
              <w:t>±</w:t>
            </w:r>
            <w:r w:rsidRPr="00C62DB6">
              <w:rPr>
                <w:bCs/>
              </w:rPr>
              <w:t>1.3</w:t>
            </w:r>
          </w:p>
        </w:tc>
        <w:tc>
          <w:tcPr>
            <w:tcW w:w="1228" w:type="pct"/>
            <w:tcBorders>
              <w:top w:val="nil"/>
            </w:tcBorders>
            <w:vAlign w:val="bottom"/>
          </w:tcPr>
          <w:p w:rsidR="00D843C2" w:rsidRPr="00C62DB6" w:rsidRDefault="00D843C2" w:rsidP="00B640E7">
            <w:pPr>
              <w:spacing w:line="360" w:lineRule="auto"/>
              <w:jc w:val="center"/>
            </w:pPr>
            <w:r w:rsidRPr="00C62DB6">
              <w:t>1601.7</w:t>
            </w:r>
            <w:r>
              <w:t>±</w:t>
            </w:r>
            <w:r w:rsidRPr="00C62DB6">
              <w:t>1137.7</w:t>
            </w:r>
          </w:p>
        </w:tc>
        <w:tc>
          <w:tcPr>
            <w:tcW w:w="1410" w:type="pct"/>
            <w:tcBorders>
              <w:top w:val="nil"/>
            </w:tcBorders>
            <w:vAlign w:val="bottom"/>
          </w:tcPr>
          <w:p w:rsidR="00D843C2" w:rsidRPr="00C62DB6" w:rsidRDefault="00D843C2" w:rsidP="00B640E7">
            <w:pPr>
              <w:spacing w:line="360" w:lineRule="auto"/>
              <w:jc w:val="center"/>
            </w:pPr>
            <w:r w:rsidRPr="00C62DB6">
              <w:t>376.0</w:t>
            </w:r>
            <w:r>
              <w:t>±</w:t>
            </w:r>
            <w:r w:rsidRPr="00C62DB6">
              <w:t>275.6</w:t>
            </w:r>
          </w:p>
        </w:tc>
      </w:tr>
      <w:tr w:rsidR="00D843C2" w:rsidRPr="00C62DB6" w:rsidTr="00D843C2">
        <w:tc>
          <w:tcPr>
            <w:tcW w:w="542" w:type="pct"/>
            <w:vAlign w:val="bottom"/>
          </w:tcPr>
          <w:p w:rsidR="00D843C2" w:rsidRPr="00C62DB6" w:rsidRDefault="00D843C2" w:rsidP="00B640E7">
            <w:pPr>
              <w:spacing w:line="360" w:lineRule="auto"/>
              <w:jc w:val="both"/>
            </w:pPr>
            <w:proofErr w:type="spellStart"/>
            <w:r w:rsidRPr="00C62DB6">
              <w:t>Cassava</w:t>
            </w:r>
            <w:proofErr w:type="spellEnd"/>
          </w:p>
        </w:tc>
        <w:tc>
          <w:tcPr>
            <w:tcW w:w="728" w:type="pct"/>
          </w:tcPr>
          <w:p w:rsidR="00D843C2" w:rsidRPr="00C62DB6" w:rsidRDefault="00D843C2" w:rsidP="00B640E7">
            <w:pPr>
              <w:spacing w:line="360" w:lineRule="auto"/>
              <w:jc w:val="center"/>
            </w:pPr>
            <w:r w:rsidRPr="00C62DB6">
              <w:t>71.1</w:t>
            </w:r>
          </w:p>
        </w:tc>
        <w:tc>
          <w:tcPr>
            <w:tcW w:w="1092" w:type="pct"/>
            <w:vAlign w:val="bottom"/>
          </w:tcPr>
          <w:p w:rsidR="00D843C2" w:rsidRPr="00C62DB6" w:rsidRDefault="00D843C2" w:rsidP="00B640E7">
            <w:pPr>
              <w:spacing w:line="360" w:lineRule="auto"/>
              <w:jc w:val="center"/>
            </w:pPr>
            <w:r w:rsidRPr="00C62DB6">
              <w:t>0.5</w:t>
            </w:r>
            <w:r>
              <w:t>±</w:t>
            </w:r>
            <w:r w:rsidRPr="00C62DB6">
              <w:t>0.2</w:t>
            </w:r>
          </w:p>
        </w:tc>
        <w:tc>
          <w:tcPr>
            <w:tcW w:w="1228" w:type="pct"/>
            <w:vAlign w:val="bottom"/>
          </w:tcPr>
          <w:p w:rsidR="00D843C2" w:rsidRPr="00C62DB6" w:rsidRDefault="00D843C2" w:rsidP="00B640E7">
            <w:pPr>
              <w:spacing w:line="360" w:lineRule="auto"/>
              <w:jc w:val="center"/>
            </w:pPr>
            <w:r w:rsidRPr="00C62DB6">
              <w:t>1655.2</w:t>
            </w:r>
            <w:r>
              <w:t>±</w:t>
            </w:r>
            <w:r w:rsidRPr="00C62DB6">
              <w:t>1588.7</w:t>
            </w:r>
          </w:p>
        </w:tc>
        <w:tc>
          <w:tcPr>
            <w:tcW w:w="1410" w:type="pct"/>
            <w:vAlign w:val="bottom"/>
          </w:tcPr>
          <w:p w:rsidR="00D843C2" w:rsidRPr="00C62DB6" w:rsidRDefault="00D843C2" w:rsidP="00B640E7">
            <w:pPr>
              <w:spacing w:line="360" w:lineRule="auto"/>
              <w:jc w:val="center"/>
            </w:pPr>
            <w:r w:rsidRPr="00C62DB6">
              <w:t>1020.2</w:t>
            </w:r>
            <w:r>
              <w:t>±</w:t>
            </w:r>
            <w:r w:rsidRPr="00C62DB6">
              <w:t xml:space="preserve">1120.6 </w:t>
            </w:r>
          </w:p>
        </w:tc>
      </w:tr>
      <w:tr w:rsidR="00D843C2" w:rsidRPr="00C62DB6" w:rsidTr="00D843C2">
        <w:tc>
          <w:tcPr>
            <w:tcW w:w="542" w:type="pct"/>
            <w:vAlign w:val="bottom"/>
          </w:tcPr>
          <w:p w:rsidR="00D843C2" w:rsidRPr="00C62DB6" w:rsidRDefault="00D843C2" w:rsidP="00B640E7">
            <w:pPr>
              <w:spacing w:line="360" w:lineRule="auto"/>
              <w:jc w:val="both"/>
            </w:pPr>
            <w:r w:rsidRPr="00C62DB6">
              <w:t>Rice</w:t>
            </w:r>
          </w:p>
        </w:tc>
        <w:tc>
          <w:tcPr>
            <w:tcW w:w="728" w:type="pct"/>
          </w:tcPr>
          <w:p w:rsidR="00D843C2" w:rsidRPr="00C62DB6" w:rsidRDefault="00D843C2" w:rsidP="00B640E7">
            <w:pPr>
              <w:spacing w:line="360" w:lineRule="auto"/>
              <w:jc w:val="center"/>
            </w:pPr>
            <w:r w:rsidRPr="00C62DB6">
              <w:t>2.2</w:t>
            </w:r>
          </w:p>
        </w:tc>
        <w:tc>
          <w:tcPr>
            <w:tcW w:w="1092" w:type="pct"/>
            <w:vAlign w:val="bottom"/>
          </w:tcPr>
          <w:p w:rsidR="00D843C2" w:rsidRPr="00C62DB6" w:rsidRDefault="00D843C2" w:rsidP="00B640E7">
            <w:pPr>
              <w:spacing w:line="360" w:lineRule="auto"/>
              <w:jc w:val="center"/>
            </w:pPr>
            <w:r w:rsidRPr="00C62DB6">
              <w:t>0.2</w:t>
            </w:r>
            <w:r>
              <w:t>±</w:t>
            </w:r>
            <w:r w:rsidRPr="00C62DB6">
              <w:t>0.1</w:t>
            </w:r>
          </w:p>
        </w:tc>
        <w:tc>
          <w:tcPr>
            <w:tcW w:w="1228" w:type="pct"/>
          </w:tcPr>
          <w:p w:rsidR="00D843C2" w:rsidRPr="00C62DB6" w:rsidRDefault="00801C35" w:rsidP="00801C35">
            <w:pPr>
              <w:spacing w:line="360" w:lineRule="auto"/>
              <w:jc w:val="center"/>
            </w:pPr>
            <w:r w:rsidRPr="00C62DB6">
              <w:t>NA</w:t>
            </w:r>
          </w:p>
        </w:tc>
        <w:tc>
          <w:tcPr>
            <w:tcW w:w="1410" w:type="pct"/>
          </w:tcPr>
          <w:p w:rsidR="00D843C2" w:rsidRPr="00C62DB6" w:rsidRDefault="00801C35" w:rsidP="00B640E7">
            <w:pPr>
              <w:spacing w:line="360" w:lineRule="auto"/>
              <w:jc w:val="center"/>
            </w:pPr>
            <w:r w:rsidRPr="00C62DB6">
              <w:t>NA</w:t>
            </w:r>
          </w:p>
        </w:tc>
      </w:tr>
    </w:tbl>
    <w:p w:rsidR="00D843C2" w:rsidRPr="00C62DB6" w:rsidRDefault="00801C35" w:rsidP="00C62DB6">
      <w:pPr>
        <w:spacing w:line="360" w:lineRule="auto"/>
        <w:jc w:val="both"/>
        <w:rPr>
          <w:bCs/>
          <w:lang w:val="en-US"/>
        </w:rPr>
      </w:pPr>
      <w:proofErr w:type="spellStart"/>
      <w:r>
        <w:rPr>
          <w:lang w:val="en-US"/>
        </w:rPr>
        <w:t>Means</w:t>
      </w:r>
      <w:r w:rsidRPr="00801C35">
        <w:rPr>
          <w:lang w:val="en-US"/>
        </w:rPr>
        <w:t>±</w:t>
      </w:r>
      <w:r w:rsidRPr="00801C35">
        <w:rPr>
          <w:lang w:val="en-US"/>
        </w:rPr>
        <w:t>SD</w:t>
      </w:r>
      <w:proofErr w:type="spellEnd"/>
      <w:r w:rsidRPr="00801C35">
        <w:rPr>
          <w:lang w:val="en-US"/>
        </w:rPr>
        <w:t>.</w:t>
      </w:r>
      <w:r w:rsidR="00D843C2" w:rsidRPr="00C62DB6">
        <w:rPr>
          <w:lang w:val="en-US"/>
        </w:rPr>
        <w:t xml:space="preserve"> </w:t>
      </w:r>
      <w:r w:rsidRPr="00C62DB6">
        <w:rPr>
          <w:lang w:val="en-US"/>
        </w:rPr>
        <w:t>NA</w:t>
      </w:r>
      <w:r w:rsidR="00D843C2" w:rsidRPr="00C62DB6">
        <w:rPr>
          <w:lang w:val="en-US"/>
        </w:rPr>
        <w:t>, not applicable.</w:t>
      </w:r>
    </w:p>
    <w:p w:rsidR="00404771" w:rsidRPr="00C62DB6" w:rsidRDefault="00404771" w:rsidP="00C62DB6">
      <w:pPr>
        <w:spacing w:line="360" w:lineRule="auto"/>
        <w:jc w:val="both"/>
        <w:rPr>
          <w:bCs/>
          <w:lang w:val="en-US"/>
        </w:rPr>
      </w:pPr>
    </w:p>
    <w:p w:rsidR="008B0D71" w:rsidRDefault="008B0D71" w:rsidP="00C62DB6">
      <w:pPr>
        <w:spacing w:line="360" w:lineRule="auto"/>
        <w:jc w:val="both"/>
        <w:rPr>
          <w:lang w:val="en-US"/>
        </w:rPr>
      </w:pPr>
      <w:r w:rsidRPr="00C62DB6">
        <w:rPr>
          <w:bCs/>
          <w:lang w:val="en-US"/>
        </w:rPr>
        <w:lastRenderedPageBreak/>
        <w:t>The highest production in the semester pr</w:t>
      </w:r>
      <w:r w:rsidR="00D30DD3" w:rsidRPr="00C62DB6">
        <w:rPr>
          <w:bCs/>
          <w:lang w:val="en-US"/>
        </w:rPr>
        <w:t>ior</w:t>
      </w:r>
      <w:r w:rsidRPr="00C62DB6">
        <w:rPr>
          <w:bCs/>
          <w:lang w:val="en-US"/>
        </w:rPr>
        <w:t xml:space="preserve"> to the survey was for cassava (1655.2</w:t>
      </w:r>
      <w:r w:rsidRPr="00C62DB6">
        <w:rPr>
          <w:lang w:val="en-US"/>
        </w:rPr>
        <w:t xml:space="preserve"> kg</w:t>
      </w:r>
      <w:r w:rsidR="00801C35">
        <w:rPr>
          <w:lang w:val="en-US"/>
        </w:rPr>
        <w:t xml:space="preserve"> </w:t>
      </w:r>
      <w:r w:rsidRPr="00C62DB6">
        <w:rPr>
          <w:lang w:val="en-US"/>
        </w:rPr>
        <w:t>ha</w:t>
      </w:r>
      <w:r w:rsidR="00801C35" w:rsidRPr="00801C35">
        <w:rPr>
          <w:vertAlign w:val="superscript"/>
          <w:lang w:val="en-US"/>
        </w:rPr>
        <w:t>-1</w:t>
      </w:r>
      <w:r w:rsidRPr="00C62DB6">
        <w:rPr>
          <w:lang w:val="en-US"/>
        </w:rPr>
        <w:t>), followed by maize (1601.7 kg</w:t>
      </w:r>
      <w:r w:rsidR="00801C35">
        <w:rPr>
          <w:lang w:val="en-US"/>
        </w:rPr>
        <w:t xml:space="preserve"> </w:t>
      </w:r>
      <w:r w:rsidRPr="00C62DB6">
        <w:rPr>
          <w:lang w:val="en-US"/>
        </w:rPr>
        <w:t>ha</w:t>
      </w:r>
      <w:r w:rsidR="00801C35" w:rsidRPr="00801C35">
        <w:rPr>
          <w:vertAlign w:val="superscript"/>
          <w:lang w:val="en-US"/>
        </w:rPr>
        <w:t>-1</w:t>
      </w:r>
      <w:r w:rsidRPr="00C62DB6">
        <w:rPr>
          <w:lang w:val="en-US"/>
        </w:rPr>
        <w:t>) and bean (447.2 kg</w:t>
      </w:r>
      <w:r w:rsidR="00801C35">
        <w:rPr>
          <w:lang w:val="en-US"/>
        </w:rPr>
        <w:t xml:space="preserve"> </w:t>
      </w:r>
      <w:r w:rsidRPr="00C62DB6">
        <w:rPr>
          <w:lang w:val="en-US"/>
        </w:rPr>
        <w:t>ha</w:t>
      </w:r>
      <w:r w:rsidR="00801C35" w:rsidRPr="00801C35">
        <w:rPr>
          <w:vertAlign w:val="superscript"/>
          <w:lang w:val="en-US"/>
        </w:rPr>
        <w:t>-1</w:t>
      </w:r>
      <w:r w:rsidRPr="00C62DB6">
        <w:rPr>
          <w:lang w:val="en-US"/>
        </w:rPr>
        <w:t xml:space="preserve">). Seventy-five percent of </w:t>
      </w:r>
      <w:r w:rsidR="002C518F" w:rsidRPr="00C62DB6">
        <w:rPr>
          <w:lang w:val="en-US"/>
        </w:rPr>
        <w:t xml:space="preserve">the </w:t>
      </w:r>
      <w:r w:rsidRPr="00C62DB6">
        <w:rPr>
          <w:lang w:val="en-US"/>
        </w:rPr>
        <w:t xml:space="preserve">bean, 65% of </w:t>
      </w:r>
      <w:r w:rsidR="002C518F" w:rsidRPr="00C62DB6">
        <w:rPr>
          <w:lang w:val="en-US"/>
        </w:rPr>
        <w:t xml:space="preserve">the </w:t>
      </w:r>
      <w:r w:rsidRPr="00C62DB6">
        <w:rPr>
          <w:lang w:val="en-US"/>
        </w:rPr>
        <w:t xml:space="preserve">maize, and 50% of </w:t>
      </w:r>
      <w:r w:rsidR="002C518F" w:rsidRPr="00C62DB6">
        <w:rPr>
          <w:lang w:val="en-US"/>
        </w:rPr>
        <w:t xml:space="preserve">the </w:t>
      </w:r>
      <w:r w:rsidRPr="00C62DB6">
        <w:rPr>
          <w:lang w:val="en-US"/>
        </w:rPr>
        <w:t>cassava production were associated with other crops. According to the participants, bean is primarily cultivated with maize (60%), cassava (30%) and plantain (10%)</w:t>
      </w:r>
      <w:proofErr w:type="gramStart"/>
      <w:r w:rsidRPr="00C62DB6">
        <w:rPr>
          <w:lang w:val="en-US"/>
        </w:rPr>
        <w:t>,</w:t>
      </w:r>
      <w:proofErr w:type="gramEnd"/>
      <w:r w:rsidRPr="00C62DB6">
        <w:rPr>
          <w:lang w:val="en-US"/>
        </w:rPr>
        <w:t xml:space="preserve"> maize is commonly associated with bean (55%), plantain (15%), coffee (20%), and other crops (</w:t>
      </w:r>
      <w:r w:rsidR="00AA535F" w:rsidRPr="00C62DB6">
        <w:rPr>
          <w:lang w:val="en-US"/>
        </w:rPr>
        <w:t xml:space="preserve">10%), while cassava is cultivated with coffee (55%), plantain (25%), and bean (20%). Despite </w:t>
      </w:r>
      <w:r w:rsidR="002C518F" w:rsidRPr="00C62DB6">
        <w:rPr>
          <w:lang w:val="en-US"/>
        </w:rPr>
        <w:t xml:space="preserve">the </w:t>
      </w:r>
      <w:r w:rsidR="00371BE6" w:rsidRPr="00C62DB6">
        <w:rPr>
          <w:lang w:val="en-US"/>
        </w:rPr>
        <w:t>indication</w:t>
      </w:r>
      <w:r w:rsidR="00AA535F" w:rsidRPr="00C62DB6">
        <w:rPr>
          <w:lang w:val="en-US"/>
        </w:rPr>
        <w:t xml:space="preserve"> </w:t>
      </w:r>
      <w:r w:rsidR="00784265" w:rsidRPr="00C62DB6">
        <w:rPr>
          <w:lang w:val="en-US"/>
        </w:rPr>
        <w:t xml:space="preserve">of the existence of 7,304 ha of coffee and bean intercropping systems and 10,916 coffee and maize intercropping systems in the area of </w:t>
      </w:r>
      <w:proofErr w:type="spellStart"/>
      <w:r w:rsidR="00784265" w:rsidRPr="00C62DB6">
        <w:rPr>
          <w:lang w:val="en-US"/>
        </w:rPr>
        <w:t>Perijá</w:t>
      </w:r>
      <w:proofErr w:type="spellEnd"/>
      <w:r w:rsidR="00784265" w:rsidRPr="00C62DB6">
        <w:rPr>
          <w:lang w:val="en-US"/>
        </w:rPr>
        <w:t xml:space="preserve"> and Sierra Nevada</w:t>
      </w:r>
      <w:r w:rsidR="00371BE6" w:rsidRPr="00C62DB6">
        <w:rPr>
          <w:lang w:val="en-US"/>
        </w:rPr>
        <w:t xml:space="preserve"> in 2011</w:t>
      </w:r>
      <w:r w:rsidR="00784265" w:rsidRPr="00C62DB6">
        <w:rPr>
          <w:lang w:val="en-US"/>
        </w:rPr>
        <w:t>,</w:t>
      </w:r>
      <w:r w:rsidR="00371BE6" w:rsidRPr="00C62DB6">
        <w:rPr>
          <w:lang w:val="en-US"/>
        </w:rPr>
        <w:t xml:space="preserve"> the data of cropping systems in association with coffee were moderate. In order to promote the diversification of the income sources and improve food security, in 2013</w:t>
      </w:r>
      <w:r w:rsidR="000C272C" w:rsidRPr="00C62DB6">
        <w:rPr>
          <w:lang w:val="en-US"/>
        </w:rPr>
        <w:t>,</w:t>
      </w:r>
      <w:r w:rsidR="00371BE6" w:rsidRPr="00C62DB6">
        <w:rPr>
          <w:lang w:val="en-US"/>
        </w:rPr>
        <w:t xml:space="preserve"> the National Federation of Coffee Growers stimulated the establishment of 2,857 ha of maize and 2,203 ha of bean in Cesar (</w:t>
      </w:r>
      <w:r w:rsidR="009F2696" w:rsidRPr="00C62DB6">
        <w:rPr>
          <w:lang w:val="en-US"/>
        </w:rPr>
        <w:t>2015</w:t>
      </w:r>
      <w:r w:rsidR="00371BE6" w:rsidRPr="00C62DB6">
        <w:rPr>
          <w:lang w:val="en-US"/>
        </w:rPr>
        <w:t>).</w:t>
      </w:r>
      <w:r w:rsidR="004D0286" w:rsidRPr="00C62DB6">
        <w:rPr>
          <w:lang w:val="en-US"/>
        </w:rPr>
        <w:t xml:space="preserve"> </w:t>
      </w:r>
    </w:p>
    <w:p w:rsidR="00C62DB6" w:rsidRPr="00C62DB6" w:rsidRDefault="00C62DB6" w:rsidP="00C62DB6">
      <w:pPr>
        <w:spacing w:line="360" w:lineRule="auto"/>
        <w:jc w:val="both"/>
        <w:rPr>
          <w:bCs/>
          <w:lang w:val="en-US"/>
        </w:rPr>
      </w:pPr>
    </w:p>
    <w:p w:rsidR="00A04D6F" w:rsidRPr="00C62DB6" w:rsidRDefault="00A9496B" w:rsidP="00C62DB6">
      <w:pPr>
        <w:tabs>
          <w:tab w:val="center" w:pos="0"/>
        </w:tabs>
        <w:autoSpaceDE w:val="0"/>
        <w:autoSpaceDN w:val="0"/>
        <w:adjustRightInd w:val="0"/>
        <w:spacing w:line="360" w:lineRule="auto"/>
        <w:jc w:val="both"/>
        <w:rPr>
          <w:lang w:val="en-US"/>
        </w:rPr>
      </w:pPr>
      <w:r w:rsidRPr="00C62DB6">
        <w:rPr>
          <w:bCs/>
          <w:lang w:val="en-US"/>
        </w:rPr>
        <w:t>T</w:t>
      </w:r>
      <w:r w:rsidR="00371BE6" w:rsidRPr="00C62DB6">
        <w:rPr>
          <w:bCs/>
          <w:lang w:val="en-US"/>
        </w:rPr>
        <w:t>he</w:t>
      </w:r>
      <w:r w:rsidRPr="00C62DB6">
        <w:rPr>
          <w:bCs/>
          <w:lang w:val="en-US"/>
        </w:rPr>
        <w:t xml:space="preserve"> mo</w:t>
      </w:r>
      <w:r w:rsidR="000C272C" w:rsidRPr="00C62DB6">
        <w:rPr>
          <w:bCs/>
          <w:lang w:val="en-US"/>
        </w:rPr>
        <w:t>re</w:t>
      </w:r>
      <w:r w:rsidRPr="00C62DB6">
        <w:rPr>
          <w:bCs/>
          <w:lang w:val="en-US"/>
        </w:rPr>
        <w:t xml:space="preserve"> commonly cultivated bean varieties were the traditional red bean, Chilean (75%), c</w:t>
      </w:r>
      <w:r w:rsidR="00C031F0" w:rsidRPr="00C62DB6">
        <w:rPr>
          <w:bCs/>
          <w:lang w:val="en-US"/>
        </w:rPr>
        <w:t>owpea</w:t>
      </w:r>
      <w:r w:rsidRPr="00C62DB6">
        <w:rPr>
          <w:bCs/>
          <w:lang w:val="en-US"/>
        </w:rPr>
        <w:t xml:space="preserve"> (15%), and black bean (10%). For maize, yellow maize was </w:t>
      </w:r>
      <w:r w:rsidR="000C272C" w:rsidRPr="00C62DB6">
        <w:rPr>
          <w:bCs/>
          <w:lang w:val="en-US"/>
        </w:rPr>
        <w:t xml:space="preserve">the </w:t>
      </w:r>
      <w:r w:rsidRPr="00C62DB6">
        <w:rPr>
          <w:bCs/>
          <w:lang w:val="en-US"/>
        </w:rPr>
        <w:t xml:space="preserve">most common (65%) and among </w:t>
      </w:r>
      <w:r w:rsidR="000C272C" w:rsidRPr="00C62DB6">
        <w:rPr>
          <w:bCs/>
          <w:lang w:val="en-US"/>
        </w:rPr>
        <w:t xml:space="preserve">the </w:t>
      </w:r>
      <w:r w:rsidRPr="00C62DB6">
        <w:rPr>
          <w:bCs/>
          <w:lang w:val="en-US"/>
        </w:rPr>
        <w:t>cassava varieties</w:t>
      </w:r>
      <w:r w:rsidR="000C272C" w:rsidRPr="00C62DB6">
        <w:rPr>
          <w:bCs/>
          <w:lang w:val="en-US"/>
        </w:rPr>
        <w:t>,</w:t>
      </w:r>
      <w:r w:rsidRPr="00C62DB6">
        <w:rPr>
          <w:bCs/>
          <w:lang w:val="en-US"/>
        </w:rPr>
        <w:t xml:space="preserve"> the mo</w:t>
      </w:r>
      <w:r w:rsidR="000C272C" w:rsidRPr="00C62DB6">
        <w:rPr>
          <w:bCs/>
          <w:lang w:val="en-US"/>
        </w:rPr>
        <w:t>re</w:t>
      </w:r>
      <w:r w:rsidRPr="00C62DB6">
        <w:rPr>
          <w:bCs/>
          <w:lang w:val="en-US"/>
        </w:rPr>
        <w:t xml:space="preserve"> common ones were dwarf (50%) and Venezuelan cassava (40%). Of the total produced amount of th</w:t>
      </w:r>
      <w:r w:rsidR="00D30DD3" w:rsidRPr="00C62DB6">
        <w:rPr>
          <w:bCs/>
          <w:lang w:val="en-US"/>
        </w:rPr>
        <w:t>ese crops in the semester prior to</w:t>
      </w:r>
      <w:r w:rsidRPr="00C62DB6">
        <w:rPr>
          <w:bCs/>
          <w:lang w:val="en-US"/>
        </w:rPr>
        <w:t xml:space="preserve"> the study,</w:t>
      </w:r>
      <w:r w:rsidR="00371BE6" w:rsidRPr="00C62DB6">
        <w:rPr>
          <w:bCs/>
          <w:lang w:val="en-US"/>
        </w:rPr>
        <w:t xml:space="preserve"> </w:t>
      </w:r>
      <w:r w:rsidRPr="00C62DB6">
        <w:rPr>
          <w:lang w:val="en-US"/>
        </w:rPr>
        <w:t>1020.2 kg (61.6%) of the cassava, 376.0 kg (23.5%) of the maize, and 118.8</w:t>
      </w:r>
      <w:r w:rsidR="004D0286" w:rsidRPr="00C62DB6">
        <w:rPr>
          <w:lang w:val="en-US"/>
        </w:rPr>
        <w:t xml:space="preserve"> </w:t>
      </w:r>
      <w:r w:rsidRPr="00C62DB6">
        <w:rPr>
          <w:lang w:val="en-US"/>
        </w:rPr>
        <w:t>(26.4%) of the bean were destined for self-consumption</w:t>
      </w:r>
      <w:r w:rsidR="000C272C" w:rsidRPr="00C62DB6">
        <w:rPr>
          <w:lang w:val="en-US"/>
        </w:rPr>
        <w:t>,</w:t>
      </w:r>
      <w:r w:rsidRPr="00C62DB6">
        <w:rPr>
          <w:lang w:val="en-US"/>
        </w:rPr>
        <w:t xml:space="preserve"> while the remainder was sold or traded (Tab</w:t>
      </w:r>
      <w:r w:rsidR="00C62DB6">
        <w:rPr>
          <w:lang w:val="en-US"/>
        </w:rPr>
        <w:t>.</w:t>
      </w:r>
      <w:r w:rsidRPr="00C62DB6">
        <w:rPr>
          <w:lang w:val="en-US"/>
        </w:rPr>
        <w:t xml:space="preserve"> 3).</w:t>
      </w:r>
      <w:r w:rsidR="004D0286" w:rsidRPr="00C62DB6">
        <w:rPr>
          <w:lang w:val="en-US"/>
        </w:rPr>
        <w:t xml:space="preserve"> </w:t>
      </w:r>
    </w:p>
    <w:p w:rsidR="00384F0E" w:rsidRPr="00C62DB6" w:rsidRDefault="00384F0E" w:rsidP="00C62DB6">
      <w:pPr>
        <w:spacing w:line="360" w:lineRule="auto"/>
        <w:jc w:val="both"/>
        <w:rPr>
          <w:lang w:val="en-US"/>
        </w:rPr>
      </w:pPr>
    </w:p>
    <w:p w:rsidR="00D843C2" w:rsidRDefault="00384F0E" w:rsidP="00C62DB6">
      <w:pPr>
        <w:spacing w:line="360" w:lineRule="auto"/>
        <w:jc w:val="both"/>
        <w:rPr>
          <w:lang w:val="en-US"/>
        </w:rPr>
        <w:sectPr w:rsidR="00D843C2" w:rsidSect="00D843C2">
          <w:pgSz w:w="12240" w:h="15840" w:code="1"/>
          <w:pgMar w:top="1418" w:right="1134" w:bottom="1418" w:left="1701" w:header="720" w:footer="720" w:gutter="0"/>
          <w:cols w:space="720"/>
          <w:docGrid w:linePitch="360"/>
        </w:sectPr>
      </w:pPr>
      <w:proofErr w:type="gramStart"/>
      <w:r w:rsidRPr="00C62DB6">
        <w:rPr>
          <w:b/>
          <w:lang w:val="en-US"/>
        </w:rPr>
        <w:t>Potential nutritional contribution from nutritionally improved crops</w:t>
      </w:r>
      <w:r w:rsidRPr="00C62DB6">
        <w:rPr>
          <w:lang w:val="en-US"/>
        </w:rPr>
        <w:t>.</w:t>
      </w:r>
      <w:proofErr w:type="gramEnd"/>
      <w:r w:rsidRPr="00C62DB6">
        <w:rPr>
          <w:lang w:val="en-US"/>
        </w:rPr>
        <w:t xml:space="preserve"> It was estimated that</w:t>
      </w:r>
      <w:r w:rsidR="000C272C" w:rsidRPr="00C62DB6">
        <w:rPr>
          <w:lang w:val="en-US"/>
        </w:rPr>
        <w:t>,</w:t>
      </w:r>
      <w:r w:rsidRPr="00C62DB6">
        <w:rPr>
          <w:lang w:val="en-US"/>
        </w:rPr>
        <w:t xml:space="preserve"> if the cultivated cassava, maize and bean destined for self-consumption were substituted </w:t>
      </w:r>
      <w:r w:rsidR="000C272C" w:rsidRPr="00C62DB6">
        <w:rPr>
          <w:lang w:val="en-US"/>
        </w:rPr>
        <w:t>with</w:t>
      </w:r>
      <w:r w:rsidRPr="00C62DB6">
        <w:rPr>
          <w:lang w:val="en-US"/>
        </w:rPr>
        <w:t xml:space="preserve"> nutritionally improved varieties, this would contribute 44.59 mg/p</w:t>
      </w:r>
      <w:r w:rsidR="00801C35">
        <w:rPr>
          <w:lang w:val="en-US"/>
        </w:rPr>
        <w:t>erson-</w:t>
      </w:r>
      <w:r w:rsidRPr="00C62DB6">
        <w:rPr>
          <w:lang w:val="en-US"/>
        </w:rPr>
        <w:t>d more iron, 24.05 mg/person</w:t>
      </w:r>
      <w:r w:rsidR="00801C35">
        <w:rPr>
          <w:lang w:val="en-US"/>
        </w:rPr>
        <w:t>-</w:t>
      </w:r>
      <w:r w:rsidRPr="00C62DB6">
        <w:rPr>
          <w:lang w:val="en-US"/>
        </w:rPr>
        <w:t>d more zinc, and 1.62 mg/</w:t>
      </w:r>
      <w:r w:rsidR="00801C35" w:rsidRPr="00801C35">
        <w:rPr>
          <w:lang w:val="en-US"/>
        </w:rPr>
        <w:t xml:space="preserve"> </w:t>
      </w:r>
      <w:r w:rsidR="00801C35" w:rsidRPr="00C62DB6">
        <w:rPr>
          <w:lang w:val="en-US"/>
        </w:rPr>
        <w:t>p</w:t>
      </w:r>
      <w:r w:rsidR="00801C35">
        <w:rPr>
          <w:lang w:val="en-US"/>
        </w:rPr>
        <w:t>erson</w:t>
      </w:r>
      <w:r w:rsidR="00801C35">
        <w:rPr>
          <w:lang w:val="en-US"/>
        </w:rPr>
        <w:t>-</w:t>
      </w:r>
      <w:r w:rsidRPr="00C62DB6">
        <w:rPr>
          <w:lang w:val="en-US"/>
        </w:rPr>
        <w:t>d more vitamin A (</w:t>
      </w:r>
      <w:r w:rsidR="005276EF" w:rsidRPr="00C62DB6">
        <w:rPr>
          <w:lang w:val="en-US"/>
        </w:rPr>
        <w:t xml:space="preserve">Simpson </w:t>
      </w:r>
      <w:r w:rsidR="005276EF" w:rsidRPr="00C62DB6">
        <w:rPr>
          <w:i/>
          <w:lang w:val="en-US"/>
        </w:rPr>
        <w:t>et al.,</w:t>
      </w:r>
      <w:r w:rsidR="005276EF" w:rsidRPr="00C62DB6">
        <w:rPr>
          <w:lang w:val="en-US"/>
        </w:rPr>
        <w:t xml:space="preserve"> 2011</w:t>
      </w:r>
      <w:r w:rsidRPr="00C62DB6">
        <w:rPr>
          <w:lang w:val="en-US"/>
        </w:rPr>
        <w:t>)</w:t>
      </w:r>
      <w:r w:rsidR="000C272C" w:rsidRPr="00C62DB6">
        <w:rPr>
          <w:lang w:val="en-US"/>
        </w:rPr>
        <w:t>, as</w:t>
      </w:r>
      <w:r w:rsidRPr="00C62DB6">
        <w:rPr>
          <w:lang w:val="en-US"/>
        </w:rPr>
        <w:t xml:space="preserve"> compared to what the consumption of non-improved varieties would provide (Tab</w:t>
      </w:r>
      <w:r w:rsidR="00C62DB6">
        <w:rPr>
          <w:lang w:val="en-US"/>
        </w:rPr>
        <w:t>.</w:t>
      </w:r>
      <w:r w:rsidRPr="00C62DB6">
        <w:rPr>
          <w:lang w:val="en-US"/>
        </w:rPr>
        <w:t xml:space="preserve"> 4).</w:t>
      </w:r>
      <w:r w:rsidR="004D0286" w:rsidRPr="00C62DB6">
        <w:rPr>
          <w:lang w:val="en-US"/>
        </w:rPr>
        <w:t xml:space="preserve"> </w:t>
      </w:r>
    </w:p>
    <w:p w:rsidR="00D843C2" w:rsidRDefault="00D843C2" w:rsidP="00C62DB6">
      <w:pPr>
        <w:spacing w:line="360" w:lineRule="auto"/>
        <w:jc w:val="both"/>
        <w:rPr>
          <w:lang w:val="en-US"/>
        </w:rPr>
      </w:pPr>
    </w:p>
    <w:p w:rsidR="00D843C2" w:rsidRPr="00C62DB6" w:rsidRDefault="00D843C2" w:rsidP="00D843C2">
      <w:pPr>
        <w:spacing w:line="360" w:lineRule="auto"/>
        <w:rPr>
          <w:lang w:val="en-US"/>
        </w:rPr>
      </w:pPr>
      <w:proofErr w:type="gramStart"/>
      <w:r w:rsidRPr="00C62DB6">
        <w:rPr>
          <w:b/>
          <w:lang w:val="en-US"/>
        </w:rPr>
        <w:t>Table 4.</w:t>
      </w:r>
      <w:proofErr w:type="gramEnd"/>
      <w:r w:rsidRPr="00C62DB6">
        <w:rPr>
          <w:lang w:val="en-US"/>
        </w:rPr>
        <w:t xml:space="preserve"> Potential contribution of </w:t>
      </w:r>
      <w:proofErr w:type="spellStart"/>
      <w:r w:rsidRPr="00C62DB6">
        <w:rPr>
          <w:lang w:val="en-US"/>
        </w:rPr>
        <w:t>biofortification</w:t>
      </w:r>
      <w:proofErr w:type="spellEnd"/>
      <w:r w:rsidRPr="00C62DB6">
        <w:rPr>
          <w:lang w:val="en-US"/>
        </w:rPr>
        <w:t xml:space="preserve"> in the iron (Fe), zinc (Zn), and vitamin A (VA) content of the diet of the families </w:t>
      </w:r>
      <w:proofErr w:type="spellStart"/>
      <w:r w:rsidR="00801C35" w:rsidRPr="00C62DB6">
        <w:rPr>
          <w:lang w:val="en-US"/>
        </w:rPr>
        <w:t>families</w:t>
      </w:r>
      <w:proofErr w:type="spellEnd"/>
      <w:r w:rsidR="00801C35" w:rsidRPr="00C62DB6">
        <w:rPr>
          <w:lang w:val="en-US"/>
        </w:rPr>
        <w:t xml:space="preserve"> </w:t>
      </w:r>
      <w:r w:rsidR="00801C35">
        <w:rPr>
          <w:lang w:val="en-US"/>
        </w:rPr>
        <w:t>of</w:t>
      </w:r>
      <w:r w:rsidR="00801C35" w:rsidRPr="00D843C2">
        <w:rPr>
          <w:lang w:val="en-US"/>
        </w:rPr>
        <w:t xml:space="preserve"> rural areas of the department of Cesar</w:t>
      </w:r>
      <w:r w:rsidR="00801C35" w:rsidRPr="00C62DB6">
        <w:rPr>
          <w:lang w:val="en-US"/>
        </w:rPr>
        <w:t>.</w:t>
      </w:r>
    </w:p>
    <w:tbl>
      <w:tblPr>
        <w:tblW w:w="5000" w:type="pct"/>
        <w:tblLook w:val="01E0" w:firstRow="1" w:lastRow="1" w:firstColumn="1" w:lastColumn="1" w:noHBand="0" w:noVBand="0"/>
      </w:tblPr>
      <w:tblGrid>
        <w:gridCol w:w="902"/>
        <w:gridCol w:w="1317"/>
        <w:gridCol w:w="1108"/>
        <w:gridCol w:w="878"/>
        <w:gridCol w:w="759"/>
        <w:gridCol w:w="923"/>
        <w:gridCol w:w="923"/>
        <w:gridCol w:w="923"/>
        <w:gridCol w:w="880"/>
        <w:gridCol w:w="912"/>
        <w:gridCol w:w="954"/>
        <w:gridCol w:w="880"/>
        <w:gridCol w:w="912"/>
        <w:gridCol w:w="949"/>
      </w:tblGrid>
      <w:tr w:rsidR="00D843C2" w:rsidRPr="005A32FD" w:rsidTr="00D843C2">
        <w:trPr>
          <w:trHeight w:val="853"/>
        </w:trPr>
        <w:tc>
          <w:tcPr>
            <w:tcW w:w="341" w:type="pct"/>
            <w:vMerge w:val="restart"/>
            <w:tcBorders>
              <w:top w:val="single" w:sz="4" w:space="0" w:color="auto"/>
            </w:tcBorders>
          </w:tcPr>
          <w:p w:rsidR="00D843C2" w:rsidRPr="00D843C2" w:rsidRDefault="00D843C2" w:rsidP="00B640E7">
            <w:pPr>
              <w:spacing w:line="360" w:lineRule="auto"/>
              <w:rPr>
                <w:b/>
                <w:sz w:val="20"/>
                <w:szCs w:val="20"/>
                <w:lang w:val="en-US"/>
              </w:rPr>
            </w:pPr>
            <w:proofErr w:type="spellStart"/>
            <w:r w:rsidRPr="00D843C2">
              <w:rPr>
                <w:b/>
                <w:sz w:val="20"/>
                <w:szCs w:val="20"/>
              </w:rPr>
              <w:t>Crop</w:t>
            </w:r>
            <w:proofErr w:type="spellEnd"/>
          </w:p>
        </w:tc>
        <w:tc>
          <w:tcPr>
            <w:tcW w:w="498" w:type="pct"/>
            <w:tcBorders>
              <w:top w:val="single" w:sz="4" w:space="0" w:color="auto"/>
              <w:bottom w:val="single" w:sz="4" w:space="0" w:color="auto"/>
            </w:tcBorders>
          </w:tcPr>
          <w:p w:rsidR="00D843C2" w:rsidRPr="00D843C2" w:rsidRDefault="00D843C2" w:rsidP="00B640E7">
            <w:pPr>
              <w:spacing w:line="360" w:lineRule="auto"/>
              <w:jc w:val="center"/>
              <w:rPr>
                <w:b/>
                <w:sz w:val="20"/>
                <w:szCs w:val="20"/>
              </w:rPr>
            </w:pPr>
            <w:proofErr w:type="spellStart"/>
            <w:r w:rsidRPr="00D843C2">
              <w:rPr>
                <w:b/>
                <w:sz w:val="20"/>
                <w:szCs w:val="20"/>
              </w:rPr>
              <w:t>Production</w:t>
            </w:r>
            <w:proofErr w:type="spellEnd"/>
            <w:r w:rsidRPr="00D843C2">
              <w:rPr>
                <w:b/>
                <w:sz w:val="20"/>
                <w:szCs w:val="20"/>
              </w:rPr>
              <w:t xml:space="preserve"> </w:t>
            </w:r>
            <w:proofErr w:type="spellStart"/>
            <w:r w:rsidRPr="00D843C2">
              <w:rPr>
                <w:b/>
                <w:sz w:val="20"/>
                <w:szCs w:val="20"/>
              </w:rPr>
              <w:t>for</w:t>
            </w:r>
            <w:proofErr w:type="spellEnd"/>
            <w:r w:rsidRPr="00D843C2">
              <w:rPr>
                <w:b/>
                <w:sz w:val="20"/>
                <w:szCs w:val="20"/>
              </w:rPr>
              <w:t xml:space="preserve"> </w:t>
            </w:r>
            <w:proofErr w:type="spellStart"/>
            <w:r w:rsidRPr="00D843C2">
              <w:rPr>
                <w:b/>
                <w:sz w:val="20"/>
                <w:szCs w:val="20"/>
              </w:rPr>
              <w:t>consumption</w:t>
            </w:r>
            <w:proofErr w:type="spellEnd"/>
          </w:p>
        </w:tc>
        <w:tc>
          <w:tcPr>
            <w:tcW w:w="1038" w:type="pct"/>
            <w:gridSpan w:val="3"/>
            <w:tcBorders>
              <w:top w:val="single" w:sz="4" w:space="0" w:color="auto"/>
              <w:bottom w:val="single" w:sz="4" w:space="0" w:color="auto"/>
              <w:right w:val="single" w:sz="4" w:space="0" w:color="auto"/>
            </w:tcBorders>
          </w:tcPr>
          <w:p w:rsidR="00D843C2" w:rsidRPr="00D843C2" w:rsidRDefault="00D843C2" w:rsidP="00B640E7">
            <w:pPr>
              <w:spacing w:line="360" w:lineRule="auto"/>
              <w:jc w:val="center"/>
              <w:rPr>
                <w:b/>
                <w:sz w:val="20"/>
                <w:szCs w:val="20"/>
                <w:lang w:val="en-US"/>
              </w:rPr>
            </w:pPr>
            <w:r w:rsidRPr="00D843C2">
              <w:rPr>
                <w:b/>
                <w:sz w:val="20"/>
                <w:szCs w:val="20"/>
                <w:lang w:val="en-US"/>
              </w:rPr>
              <w:t xml:space="preserve">Nutrients added to the crops through </w:t>
            </w:r>
            <w:proofErr w:type="spellStart"/>
            <w:r w:rsidRPr="00D843C2">
              <w:rPr>
                <w:b/>
                <w:sz w:val="20"/>
                <w:szCs w:val="20"/>
                <w:lang w:val="en-US"/>
              </w:rPr>
              <w:t>biofortification</w:t>
            </w:r>
            <w:proofErr w:type="spellEnd"/>
          </w:p>
          <w:p w:rsidR="00D843C2" w:rsidRPr="00D843C2" w:rsidRDefault="00D843C2" w:rsidP="00B640E7">
            <w:pPr>
              <w:spacing w:line="360" w:lineRule="auto"/>
              <w:jc w:val="center"/>
              <w:rPr>
                <w:b/>
                <w:sz w:val="20"/>
                <w:szCs w:val="20"/>
                <w:lang w:val="en-US"/>
              </w:rPr>
            </w:pPr>
          </w:p>
        </w:tc>
        <w:tc>
          <w:tcPr>
            <w:tcW w:w="2085" w:type="pct"/>
            <w:gridSpan w:val="6"/>
            <w:tcBorders>
              <w:top w:val="single" w:sz="4" w:space="0" w:color="auto"/>
              <w:left w:val="single" w:sz="4" w:space="0" w:color="auto"/>
              <w:bottom w:val="single" w:sz="4" w:space="0" w:color="auto"/>
              <w:right w:val="single" w:sz="4" w:space="0" w:color="auto"/>
            </w:tcBorders>
          </w:tcPr>
          <w:p w:rsidR="00D843C2" w:rsidRPr="00D843C2" w:rsidRDefault="00D843C2" w:rsidP="00B640E7">
            <w:pPr>
              <w:spacing w:line="360" w:lineRule="auto"/>
              <w:jc w:val="center"/>
              <w:rPr>
                <w:b/>
                <w:sz w:val="20"/>
                <w:szCs w:val="20"/>
                <w:lang w:val="en-US"/>
              </w:rPr>
            </w:pPr>
            <w:r w:rsidRPr="00D843C2">
              <w:rPr>
                <w:b/>
                <w:sz w:val="20"/>
                <w:szCs w:val="20"/>
                <w:lang w:val="en-US"/>
              </w:rPr>
              <w:t xml:space="preserve">Contribution of additional nutrients through </w:t>
            </w:r>
            <w:proofErr w:type="spellStart"/>
            <w:r w:rsidRPr="00D843C2">
              <w:rPr>
                <w:b/>
                <w:sz w:val="20"/>
                <w:szCs w:val="20"/>
                <w:lang w:val="en-US"/>
              </w:rPr>
              <w:t>biofortification</w:t>
            </w:r>
            <w:proofErr w:type="spellEnd"/>
            <w:r w:rsidRPr="00D843C2">
              <w:rPr>
                <w:b/>
                <w:sz w:val="20"/>
                <w:szCs w:val="20"/>
                <w:lang w:val="en-US"/>
              </w:rPr>
              <w:t xml:space="preserve"> </w:t>
            </w:r>
          </w:p>
        </w:tc>
        <w:tc>
          <w:tcPr>
            <w:tcW w:w="1038" w:type="pct"/>
            <w:gridSpan w:val="3"/>
            <w:tcBorders>
              <w:top w:val="single" w:sz="4" w:space="0" w:color="auto"/>
              <w:left w:val="single" w:sz="4" w:space="0" w:color="auto"/>
              <w:bottom w:val="single" w:sz="4" w:space="0" w:color="auto"/>
            </w:tcBorders>
            <w:shd w:val="clear" w:color="auto" w:fill="auto"/>
          </w:tcPr>
          <w:p w:rsidR="00D843C2" w:rsidRPr="00D843C2" w:rsidRDefault="00D843C2" w:rsidP="00B640E7">
            <w:pPr>
              <w:spacing w:line="360" w:lineRule="auto"/>
              <w:jc w:val="both"/>
              <w:rPr>
                <w:b/>
                <w:sz w:val="20"/>
                <w:szCs w:val="20"/>
                <w:lang w:val="en-US"/>
              </w:rPr>
            </w:pPr>
            <w:r w:rsidRPr="00D843C2">
              <w:rPr>
                <w:b/>
                <w:sz w:val="20"/>
                <w:szCs w:val="20"/>
                <w:lang w:val="en-US"/>
              </w:rPr>
              <w:t xml:space="preserve">Contribution of nutrients from </w:t>
            </w:r>
            <w:proofErr w:type="spellStart"/>
            <w:r w:rsidRPr="00D843C2">
              <w:rPr>
                <w:b/>
                <w:sz w:val="20"/>
                <w:szCs w:val="20"/>
                <w:lang w:val="en-US"/>
              </w:rPr>
              <w:t>biofortified</w:t>
            </w:r>
            <w:proofErr w:type="spellEnd"/>
            <w:r w:rsidRPr="00D843C2">
              <w:rPr>
                <w:b/>
                <w:sz w:val="20"/>
                <w:szCs w:val="20"/>
                <w:lang w:val="en-US"/>
              </w:rPr>
              <w:t xml:space="preserve"> crops, corrected for degradation due to post-harvest effects and processing **</w:t>
            </w:r>
          </w:p>
        </w:tc>
      </w:tr>
      <w:tr w:rsidR="00D843C2" w:rsidRPr="00C62DB6" w:rsidTr="00D843C2">
        <w:trPr>
          <w:trHeight w:val="597"/>
        </w:trPr>
        <w:tc>
          <w:tcPr>
            <w:tcW w:w="341" w:type="pct"/>
            <w:vMerge/>
            <w:tcBorders>
              <w:bottom w:val="single" w:sz="4" w:space="0" w:color="auto"/>
            </w:tcBorders>
          </w:tcPr>
          <w:p w:rsidR="00D843C2" w:rsidRPr="00D843C2" w:rsidRDefault="00D843C2" w:rsidP="00B640E7">
            <w:pPr>
              <w:spacing w:line="360" w:lineRule="auto"/>
              <w:rPr>
                <w:b/>
                <w:sz w:val="20"/>
                <w:szCs w:val="20"/>
              </w:rPr>
            </w:pPr>
          </w:p>
        </w:tc>
        <w:tc>
          <w:tcPr>
            <w:tcW w:w="498" w:type="pct"/>
            <w:tcBorders>
              <w:top w:val="single" w:sz="4" w:space="0" w:color="auto"/>
              <w:bottom w:val="single" w:sz="4" w:space="0" w:color="auto"/>
            </w:tcBorders>
          </w:tcPr>
          <w:p w:rsidR="00D843C2" w:rsidRPr="00D843C2" w:rsidRDefault="00D843C2" w:rsidP="00801C35">
            <w:pPr>
              <w:spacing w:line="360" w:lineRule="auto"/>
              <w:jc w:val="center"/>
              <w:rPr>
                <w:b/>
                <w:sz w:val="20"/>
                <w:szCs w:val="20"/>
              </w:rPr>
            </w:pPr>
            <w:r w:rsidRPr="00D843C2">
              <w:rPr>
                <w:b/>
                <w:sz w:val="20"/>
                <w:szCs w:val="20"/>
              </w:rPr>
              <w:t>(g/p</w:t>
            </w:r>
            <w:r w:rsidR="00801C35">
              <w:rPr>
                <w:b/>
                <w:sz w:val="20"/>
                <w:szCs w:val="20"/>
              </w:rPr>
              <w:t>-</w:t>
            </w:r>
            <w:r w:rsidRPr="00D843C2">
              <w:rPr>
                <w:b/>
                <w:sz w:val="20"/>
                <w:szCs w:val="20"/>
              </w:rPr>
              <w:t>d)*</w:t>
            </w:r>
          </w:p>
        </w:tc>
        <w:tc>
          <w:tcPr>
            <w:tcW w:w="419" w:type="pct"/>
            <w:tcBorders>
              <w:top w:val="single" w:sz="4" w:space="0" w:color="auto"/>
              <w:bottom w:val="single" w:sz="4" w:space="0" w:color="auto"/>
            </w:tcBorders>
          </w:tcPr>
          <w:p w:rsidR="00D843C2" w:rsidRPr="00D843C2" w:rsidRDefault="00D843C2" w:rsidP="00B640E7">
            <w:pPr>
              <w:spacing w:line="360" w:lineRule="auto"/>
              <w:jc w:val="center"/>
              <w:rPr>
                <w:b/>
                <w:sz w:val="20"/>
                <w:szCs w:val="20"/>
              </w:rPr>
            </w:pPr>
            <w:r w:rsidRPr="00D843C2">
              <w:rPr>
                <w:b/>
                <w:sz w:val="20"/>
                <w:szCs w:val="20"/>
              </w:rPr>
              <w:t>Fe (</w:t>
            </w:r>
            <w:proofErr w:type="spellStart"/>
            <w:r w:rsidRPr="00D843C2">
              <w:rPr>
                <w:b/>
                <w:sz w:val="20"/>
                <w:szCs w:val="20"/>
              </w:rPr>
              <w:t>μg</w:t>
            </w:r>
            <w:proofErr w:type="spellEnd"/>
            <w:r w:rsidRPr="00D843C2">
              <w:rPr>
                <w:b/>
                <w:sz w:val="20"/>
                <w:szCs w:val="20"/>
              </w:rPr>
              <w:t>/g)</w:t>
            </w:r>
          </w:p>
        </w:tc>
        <w:tc>
          <w:tcPr>
            <w:tcW w:w="332" w:type="pct"/>
            <w:tcBorders>
              <w:top w:val="single" w:sz="4" w:space="0" w:color="auto"/>
              <w:bottom w:val="single" w:sz="4" w:space="0" w:color="auto"/>
            </w:tcBorders>
          </w:tcPr>
          <w:p w:rsidR="00D843C2" w:rsidRPr="00D843C2" w:rsidRDefault="00D843C2" w:rsidP="00801C35">
            <w:pPr>
              <w:spacing w:line="360" w:lineRule="auto"/>
              <w:jc w:val="center"/>
              <w:rPr>
                <w:b/>
                <w:sz w:val="20"/>
                <w:szCs w:val="20"/>
              </w:rPr>
            </w:pPr>
            <w:r w:rsidRPr="00D843C2">
              <w:rPr>
                <w:b/>
                <w:sz w:val="20"/>
                <w:szCs w:val="20"/>
              </w:rPr>
              <w:t>Zn (</w:t>
            </w:r>
            <w:proofErr w:type="spellStart"/>
            <w:r w:rsidRPr="00D843C2">
              <w:rPr>
                <w:b/>
                <w:sz w:val="20"/>
                <w:szCs w:val="20"/>
              </w:rPr>
              <w:t>μg</w:t>
            </w:r>
            <w:proofErr w:type="spellEnd"/>
            <w:r w:rsidR="00801C35">
              <w:rPr>
                <w:b/>
                <w:sz w:val="20"/>
                <w:szCs w:val="20"/>
              </w:rPr>
              <w:t xml:space="preserve"> </w:t>
            </w:r>
            <w:r w:rsidRPr="00D843C2">
              <w:rPr>
                <w:b/>
                <w:sz w:val="20"/>
                <w:szCs w:val="20"/>
              </w:rPr>
              <w:t>g</w:t>
            </w:r>
            <w:r w:rsidR="00801C35" w:rsidRPr="00801C35">
              <w:rPr>
                <w:b/>
                <w:sz w:val="20"/>
                <w:szCs w:val="20"/>
                <w:vertAlign w:val="superscript"/>
              </w:rPr>
              <w:t>-1</w:t>
            </w:r>
            <w:r w:rsidRPr="00D843C2">
              <w:rPr>
                <w:b/>
                <w:sz w:val="20"/>
                <w:szCs w:val="20"/>
              </w:rPr>
              <w:t>)</w:t>
            </w:r>
          </w:p>
        </w:tc>
        <w:tc>
          <w:tcPr>
            <w:tcW w:w="287" w:type="pct"/>
            <w:tcBorders>
              <w:top w:val="single" w:sz="4" w:space="0" w:color="auto"/>
              <w:bottom w:val="single" w:sz="4" w:space="0" w:color="auto"/>
              <w:right w:val="single" w:sz="4" w:space="0" w:color="auto"/>
            </w:tcBorders>
          </w:tcPr>
          <w:p w:rsidR="00D843C2" w:rsidRPr="00D843C2" w:rsidRDefault="00D843C2" w:rsidP="00801C35">
            <w:pPr>
              <w:spacing w:line="360" w:lineRule="auto"/>
              <w:jc w:val="center"/>
              <w:rPr>
                <w:b/>
                <w:sz w:val="20"/>
                <w:szCs w:val="20"/>
              </w:rPr>
            </w:pPr>
            <w:r w:rsidRPr="00D843C2">
              <w:rPr>
                <w:b/>
                <w:sz w:val="20"/>
                <w:szCs w:val="20"/>
              </w:rPr>
              <w:t>VA (</w:t>
            </w:r>
            <w:proofErr w:type="spellStart"/>
            <w:r w:rsidRPr="00D843C2">
              <w:rPr>
                <w:b/>
                <w:sz w:val="20"/>
                <w:szCs w:val="20"/>
              </w:rPr>
              <w:t>μg</w:t>
            </w:r>
            <w:proofErr w:type="spellEnd"/>
            <w:r w:rsidR="00801C35">
              <w:rPr>
                <w:b/>
                <w:sz w:val="20"/>
                <w:szCs w:val="20"/>
              </w:rPr>
              <w:t xml:space="preserve"> </w:t>
            </w:r>
            <w:r w:rsidRPr="00D843C2">
              <w:rPr>
                <w:b/>
                <w:sz w:val="20"/>
                <w:szCs w:val="20"/>
              </w:rPr>
              <w:t>g</w:t>
            </w:r>
            <w:r w:rsidR="00801C35" w:rsidRPr="00801C35">
              <w:rPr>
                <w:b/>
                <w:sz w:val="20"/>
                <w:szCs w:val="20"/>
                <w:vertAlign w:val="superscript"/>
              </w:rPr>
              <w:t>-1</w:t>
            </w:r>
            <w:r w:rsidRPr="00D843C2">
              <w:rPr>
                <w:b/>
                <w:sz w:val="20"/>
                <w:szCs w:val="20"/>
              </w:rPr>
              <w:t>)</w:t>
            </w:r>
          </w:p>
        </w:tc>
        <w:tc>
          <w:tcPr>
            <w:tcW w:w="349" w:type="pct"/>
            <w:tcBorders>
              <w:top w:val="single" w:sz="4" w:space="0" w:color="auto"/>
              <w:left w:val="single" w:sz="4" w:space="0" w:color="auto"/>
              <w:bottom w:val="single" w:sz="4" w:space="0" w:color="auto"/>
            </w:tcBorders>
          </w:tcPr>
          <w:p w:rsidR="00D843C2" w:rsidRPr="00D843C2" w:rsidRDefault="00D843C2" w:rsidP="00801C35">
            <w:pPr>
              <w:spacing w:line="360" w:lineRule="auto"/>
              <w:jc w:val="center"/>
              <w:rPr>
                <w:b/>
                <w:sz w:val="20"/>
                <w:szCs w:val="20"/>
              </w:rPr>
            </w:pPr>
            <w:r w:rsidRPr="00D843C2">
              <w:rPr>
                <w:b/>
                <w:sz w:val="20"/>
                <w:szCs w:val="20"/>
              </w:rPr>
              <w:t>Fe (</w:t>
            </w:r>
            <w:proofErr w:type="spellStart"/>
            <w:r w:rsidRPr="00D843C2">
              <w:rPr>
                <w:b/>
                <w:sz w:val="20"/>
                <w:szCs w:val="20"/>
              </w:rPr>
              <w:t>μg</w:t>
            </w:r>
            <w:proofErr w:type="spellEnd"/>
            <w:r w:rsidRPr="00D843C2">
              <w:rPr>
                <w:b/>
                <w:sz w:val="20"/>
                <w:szCs w:val="20"/>
              </w:rPr>
              <w:t>/p</w:t>
            </w:r>
            <w:r w:rsidR="00801C35">
              <w:rPr>
                <w:b/>
                <w:sz w:val="20"/>
                <w:szCs w:val="20"/>
              </w:rPr>
              <w:t>-</w:t>
            </w:r>
            <w:r w:rsidRPr="00D843C2">
              <w:rPr>
                <w:b/>
                <w:sz w:val="20"/>
                <w:szCs w:val="20"/>
              </w:rPr>
              <w:t>d)</w:t>
            </w:r>
          </w:p>
        </w:tc>
        <w:tc>
          <w:tcPr>
            <w:tcW w:w="349" w:type="pct"/>
            <w:tcBorders>
              <w:top w:val="single" w:sz="4" w:space="0" w:color="auto"/>
              <w:bottom w:val="single" w:sz="4" w:space="0" w:color="auto"/>
            </w:tcBorders>
          </w:tcPr>
          <w:p w:rsidR="00D843C2" w:rsidRPr="00D843C2" w:rsidRDefault="00D843C2" w:rsidP="00801C35">
            <w:pPr>
              <w:spacing w:line="360" w:lineRule="auto"/>
              <w:jc w:val="center"/>
              <w:rPr>
                <w:b/>
                <w:sz w:val="20"/>
                <w:szCs w:val="20"/>
                <w:lang w:val="pt-BR"/>
              </w:rPr>
            </w:pPr>
            <w:r w:rsidRPr="00D843C2">
              <w:rPr>
                <w:b/>
                <w:sz w:val="20"/>
                <w:szCs w:val="20"/>
                <w:lang w:val="pt-BR"/>
              </w:rPr>
              <w:t>Zn (</w:t>
            </w:r>
            <w:r w:rsidRPr="00D843C2">
              <w:rPr>
                <w:b/>
                <w:sz w:val="20"/>
                <w:szCs w:val="20"/>
              </w:rPr>
              <w:t>μ</w:t>
            </w:r>
            <w:r w:rsidRPr="00D843C2">
              <w:rPr>
                <w:b/>
                <w:sz w:val="20"/>
                <w:szCs w:val="20"/>
                <w:lang w:val="pt-BR"/>
              </w:rPr>
              <w:t>g/p</w:t>
            </w:r>
            <w:r w:rsidR="00801C35">
              <w:rPr>
                <w:b/>
                <w:sz w:val="20"/>
                <w:szCs w:val="20"/>
                <w:lang w:val="pt-BR"/>
              </w:rPr>
              <w:t>-</w:t>
            </w:r>
            <w:r w:rsidRPr="00D843C2">
              <w:rPr>
                <w:b/>
                <w:sz w:val="20"/>
                <w:szCs w:val="20"/>
                <w:lang w:val="pt-BR"/>
              </w:rPr>
              <w:t>d)</w:t>
            </w:r>
          </w:p>
        </w:tc>
        <w:tc>
          <w:tcPr>
            <w:tcW w:w="349" w:type="pct"/>
            <w:tcBorders>
              <w:top w:val="single" w:sz="4" w:space="0" w:color="auto"/>
              <w:bottom w:val="single" w:sz="4" w:space="0" w:color="auto"/>
            </w:tcBorders>
          </w:tcPr>
          <w:p w:rsidR="00D843C2" w:rsidRPr="00D843C2" w:rsidRDefault="00D843C2" w:rsidP="00801C35">
            <w:pPr>
              <w:spacing w:line="360" w:lineRule="auto"/>
              <w:jc w:val="center"/>
              <w:rPr>
                <w:b/>
                <w:sz w:val="20"/>
                <w:szCs w:val="20"/>
                <w:lang w:val="pt-BR"/>
              </w:rPr>
            </w:pPr>
            <w:r w:rsidRPr="00D843C2">
              <w:rPr>
                <w:b/>
                <w:sz w:val="20"/>
                <w:szCs w:val="20"/>
                <w:lang w:val="pt-BR"/>
              </w:rPr>
              <w:t>VA (</w:t>
            </w:r>
            <w:r w:rsidRPr="00D843C2">
              <w:rPr>
                <w:b/>
                <w:sz w:val="20"/>
                <w:szCs w:val="20"/>
              </w:rPr>
              <w:t>μ</w:t>
            </w:r>
            <w:r w:rsidRPr="00D843C2">
              <w:rPr>
                <w:b/>
                <w:sz w:val="20"/>
                <w:szCs w:val="20"/>
                <w:lang w:val="pt-BR"/>
              </w:rPr>
              <w:t>g/p</w:t>
            </w:r>
            <w:r w:rsidR="00801C35">
              <w:rPr>
                <w:b/>
                <w:sz w:val="20"/>
                <w:szCs w:val="20"/>
                <w:lang w:val="pt-BR"/>
              </w:rPr>
              <w:t>-</w:t>
            </w:r>
            <w:r w:rsidRPr="00D843C2">
              <w:rPr>
                <w:b/>
                <w:sz w:val="20"/>
                <w:szCs w:val="20"/>
                <w:lang w:val="pt-BR"/>
              </w:rPr>
              <w:t>d)</w:t>
            </w:r>
          </w:p>
        </w:tc>
        <w:tc>
          <w:tcPr>
            <w:tcW w:w="333" w:type="pct"/>
            <w:tcBorders>
              <w:top w:val="single" w:sz="4" w:space="0" w:color="auto"/>
              <w:bottom w:val="single" w:sz="4" w:space="0" w:color="auto"/>
            </w:tcBorders>
          </w:tcPr>
          <w:p w:rsidR="00D843C2" w:rsidRPr="00D843C2" w:rsidRDefault="00D843C2" w:rsidP="00B640E7">
            <w:pPr>
              <w:spacing w:line="360" w:lineRule="auto"/>
              <w:jc w:val="center"/>
              <w:rPr>
                <w:b/>
                <w:sz w:val="20"/>
                <w:szCs w:val="20"/>
                <w:lang w:val="pt-BR"/>
              </w:rPr>
            </w:pPr>
            <w:proofErr w:type="spellStart"/>
            <w:proofErr w:type="gramStart"/>
            <w:r w:rsidRPr="00D843C2">
              <w:rPr>
                <w:b/>
                <w:sz w:val="20"/>
                <w:szCs w:val="20"/>
                <w:lang w:val="pt-BR"/>
              </w:rPr>
              <w:t>EARFe</w:t>
            </w:r>
            <w:proofErr w:type="spellEnd"/>
            <w:proofErr w:type="gramEnd"/>
            <w:r w:rsidRPr="00D843C2">
              <w:rPr>
                <w:b/>
                <w:sz w:val="20"/>
                <w:szCs w:val="20"/>
                <w:lang w:val="pt-BR"/>
              </w:rPr>
              <w:t xml:space="preserve"> (%)</w:t>
            </w:r>
            <w:r w:rsidRPr="00D843C2">
              <w:rPr>
                <w:b/>
                <w:sz w:val="20"/>
                <w:szCs w:val="20"/>
                <w:vertAlign w:val="superscript"/>
              </w:rPr>
              <w:t>†</w:t>
            </w:r>
          </w:p>
        </w:tc>
        <w:tc>
          <w:tcPr>
            <w:tcW w:w="345" w:type="pct"/>
            <w:tcBorders>
              <w:top w:val="single" w:sz="4" w:space="0" w:color="auto"/>
              <w:bottom w:val="single" w:sz="4" w:space="0" w:color="auto"/>
            </w:tcBorders>
          </w:tcPr>
          <w:p w:rsidR="00D843C2" w:rsidRPr="00D843C2" w:rsidRDefault="00D843C2" w:rsidP="00B640E7">
            <w:pPr>
              <w:spacing w:line="360" w:lineRule="auto"/>
              <w:jc w:val="center"/>
              <w:rPr>
                <w:b/>
                <w:sz w:val="20"/>
                <w:szCs w:val="20"/>
                <w:lang w:val="pt-BR"/>
              </w:rPr>
            </w:pPr>
            <w:proofErr w:type="spellStart"/>
            <w:proofErr w:type="gramStart"/>
            <w:r w:rsidRPr="00D843C2">
              <w:rPr>
                <w:b/>
                <w:sz w:val="20"/>
                <w:szCs w:val="20"/>
                <w:lang w:val="pt-BR"/>
              </w:rPr>
              <w:t>EARZn</w:t>
            </w:r>
            <w:proofErr w:type="spellEnd"/>
            <w:proofErr w:type="gramEnd"/>
            <w:r w:rsidRPr="00D843C2">
              <w:rPr>
                <w:b/>
                <w:sz w:val="20"/>
                <w:szCs w:val="20"/>
                <w:lang w:val="pt-BR"/>
              </w:rPr>
              <w:t xml:space="preserve"> (%)</w:t>
            </w:r>
            <w:r w:rsidRPr="00D843C2">
              <w:rPr>
                <w:b/>
                <w:sz w:val="20"/>
                <w:szCs w:val="20"/>
                <w:vertAlign w:val="superscript"/>
              </w:rPr>
              <w:t>†</w:t>
            </w:r>
          </w:p>
        </w:tc>
        <w:tc>
          <w:tcPr>
            <w:tcW w:w="361" w:type="pct"/>
            <w:tcBorders>
              <w:top w:val="single" w:sz="4" w:space="0" w:color="auto"/>
              <w:bottom w:val="single" w:sz="4" w:space="0" w:color="auto"/>
              <w:right w:val="single" w:sz="4" w:space="0" w:color="auto"/>
            </w:tcBorders>
          </w:tcPr>
          <w:p w:rsidR="00D843C2" w:rsidRPr="00D843C2" w:rsidRDefault="00D843C2" w:rsidP="00B640E7">
            <w:pPr>
              <w:spacing w:line="360" w:lineRule="auto"/>
              <w:jc w:val="center"/>
              <w:rPr>
                <w:b/>
                <w:sz w:val="20"/>
                <w:szCs w:val="20"/>
                <w:lang w:val="pt-BR"/>
              </w:rPr>
            </w:pPr>
            <w:r w:rsidRPr="00D843C2">
              <w:rPr>
                <w:b/>
                <w:sz w:val="20"/>
                <w:szCs w:val="20"/>
                <w:lang w:val="pt-BR"/>
              </w:rPr>
              <w:t>EARVA (%)</w:t>
            </w:r>
            <w:r w:rsidRPr="00D843C2">
              <w:rPr>
                <w:b/>
                <w:sz w:val="20"/>
                <w:szCs w:val="20"/>
                <w:vertAlign w:val="superscript"/>
              </w:rPr>
              <w:t>†</w:t>
            </w:r>
          </w:p>
        </w:tc>
        <w:tc>
          <w:tcPr>
            <w:tcW w:w="333" w:type="pct"/>
            <w:tcBorders>
              <w:top w:val="single" w:sz="4" w:space="0" w:color="auto"/>
              <w:left w:val="single" w:sz="4" w:space="0" w:color="auto"/>
              <w:bottom w:val="single" w:sz="4" w:space="0" w:color="auto"/>
            </w:tcBorders>
            <w:shd w:val="clear" w:color="auto" w:fill="auto"/>
          </w:tcPr>
          <w:p w:rsidR="00D843C2" w:rsidRPr="00D843C2" w:rsidRDefault="00D843C2" w:rsidP="00B640E7">
            <w:pPr>
              <w:spacing w:line="360" w:lineRule="auto"/>
              <w:jc w:val="center"/>
              <w:rPr>
                <w:b/>
                <w:sz w:val="20"/>
                <w:szCs w:val="20"/>
                <w:lang w:val="pt-BR"/>
              </w:rPr>
            </w:pPr>
            <w:proofErr w:type="spellStart"/>
            <w:proofErr w:type="gramStart"/>
            <w:r w:rsidRPr="00D843C2">
              <w:rPr>
                <w:b/>
                <w:sz w:val="20"/>
                <w:szCs w:val="20"/>
                <w:lang w:val="pt-BR"/>
              </w:rPr>
              <w:t>EARFe</w:t>
            </w:r>
            <w:proofErr w:type="spellEnd"/>
            <w:proofErr w:type="gramEnd"/>
            <w:r w:rsidRPr="00D843C2">
              <w:rPr>
                <w:b/>
                <w:sz w:val="20"/>
                <w:szCs w:val="20"/>
                <w:lang w:val="pt-BR"/>
              </w:rPr>
              <w:t xml:space="preserve"> (%)</w:t>
            </w:r>
            <w:r w:rsidRPr="00D843C2">
              <w:rPr>
                <w:b/>
                <w:sz w:val="20"/>
                <w:szCs w:val="20"/>
                <w:vertAlign w:val="superscript"/>
              </w:rPr>
              <w:t>†</w:t>
            </w:r>
          </w:p>
        </w:tc>
        <w:tc>
          <w:tcPr>
            <w:tcW w:w="345" w:type="pct"/>
            <w:tcBorders>
              <w:top w:val="single" w:sz="4" w:space="0" w:color="auto"/>
              <w:bottom w:val="single" w:sz="4" w:space="0" w:color="auto"/>
            </w:tcBorders>
            <w:shd w:val="clear" w:color="auto" w:fill="auto"/>
          </w:tcPr>
          <w:p w:rsidR="00D843C2" w:rsidRPr="00D843C2" w:rsidRDefault="00D843C2" w:rsidP="00B640E7">
            <w:pPr>
              <w:spacing w:line="360" w:lineRule="auto"/>
              <w:jc w:val="center"/>
              <w:rPr>
                <w:b/>
                <w:sz w:val="20"/>
                <w:szCs w:val="20"/>
                <w:lang w:val="pt-BR"/>
              </w:rPr>
            </w:pPr>
            <w:proofErr w:type="spellStart"/>
            <w:proofErr w:type="gramStart"/>
            <w:r w:rsidRPr="00D843C2">
              <w:rPr>
                <w:b/>
                <w:sz w:val="20"/>
                <w:szCs w:val="20"/>
                <w:lang w:val="pt-BR"/>
              </w:rPr>
              <w:t>EARZn</w:t>
            </w:r>
            <w:proofErr w:type="spellEnd"/>
            <w:proofErr w:type="gramEnd"/>
            <w:r w:rsidRPr="00D843C2">
              <w:rPr>
                <w:b/>
                <w:sz w:val="20"/>
                <w:szCs w:val="20"/>
                <w:lang w:val="pt-BR"/>
              </w:rPr>
              <w:t xml:space="preserve"> (%)</w:t>
            </w:r>
            <w:r w:rsidRPr="00D843C2">
              <w:rPr>
                <w:b/>
                <w:sz w:val="20"/>
                <w:szCs w:val="20"/>
                <w:vertAlign w:val="superscript"/>
              </w:rPr>
              <w:t>†</w:t>
            </w:r>
          </w:p>
        </w:tc>
        <w:tc>
          <w:tcPr>
            <w:tcW w:w="360" w:type="pct"/>
            <w:tcBorders>
              <w:top w:val="single" w:sz="4" w:space="0" w:color="auto"/>
              <w:bottom w:val="single" w:sz="4" w:space="0" w:color="auto"/>
            </w:tcBorders>
            <w:shd w:val="clear" w:color="auto" w:fill="auto"/>
          </w:tcPr>
          <w:p w:rsidR="00D843C2" w:rsidRPr="00D843C2" w:rsidRDefault="00D843C2" w:rsidP="00B640E7">
            <w:pPr>
              <w:spacing w:line="360" w:lineRule="auto"/>
              <w:jc w:val="center"/>
              <w:rPr>
                <w:b/>
                <w:sz w:val="20"/>
                <w:szCs w:val="20"/>
                <w:lang w:val="pt-BR"/>
              </w:rPr>
            </w:pPr>
            <w:r w:rsidRPr="00D843C2">
              <w:rPr>
                <w:b/>
                <w:sz w:val="20"/>
                <w:szCs w:val="20"/>
                <w:lang w:val="pt-BR"/>
              </w:rPr>
              <w:t>EARVA (%)</w:t>
            </w:r>
            <w:r w:rsidRPr="00D843C2">
              <w:rPr>
                <w:b/>
                <w:sz w:val="20"/>
                <w:szCs w:val="20"/>
                <w:vertAlign w:val="superscript"/>
              </w:rPr>
              <w:t>†</w:t>
            </w:r>
          </w:p>
        </w:tc>
      </w:tr>
      <w:tr w:rsidR="00D843C2" w:rsidRPr="00C62DB6" w:rsidTr="00D843C2">
        <w:trPr>
          <w:trHeight w:val="416"/>
        </w:trPr>
        <w:tc>
          <w:tcPr>
            <w:tcW w:w="341" w:type="pct"/>
            <w:tcBorders>
              <w:top w:val="single" w:sz="4" w:space="0" w:color="auto"/>
            </w:tcBorders>
          </w:tcPr>
          <w:p w:rsidR="00D843C2" w:rsidRPr="00C62DB6" w:rsidRDefault="00D843C2" w:rsidP="00B640E7">
            <w:pPr>
              <w:spacing w:line="360" w:lineRule="auto"/>
              <w:rPr>
                <w:sz w:val="20"/>
                <w:szCs w:val="20"/>
              </w:rPr>
            </w:pPr>
            <w:proofErr w:type="spellStart"/>
            <w:r w:rsidRPr="00C62DB6">
              <w:rPr>
                <w:sz w:val="20"/>
                <w:szCs w:val="20"/>
              </w:rPr>
              <w:t>Bean</w:t>
            </w:r>
            <w:proofErr w:type="spellEnd"/>
          </w:p>
        </w:tc>
        <w:tc>
          <w:tcPr>
            <w:tcW w:w="498" w:type="pct"/>
            <w:tcBorders>
              <w:top w:val="single" w:sz="4" w:space="0" w:color="auto"/>
            </w:tcBorders>
          </w:tcPr>
          <w:p w:rsidR="00D843C2" w:rsidRPr="00C62DB6" w:rsidRDefault="00D843C2" w:rsidP="00B640E7">
            <w:pPr>
              <w:spacing w:line="360" w:lineRule="auto"/>
              <w:jc w:val="center"/>
              <w:rPr>
                <w:sz w:val="20"/>
                <w:szCs w:val="20"/>
              </w:rPr>
            </w:pPr>
            <w:r w:rsidRPr="00C62DB6">
              <w:rPr>
                <w:sz w:val="20"/>
                <w:szCs w:val="20"/>
              </w:rPr>
              <w:t>109</w:t>
            </w:r>
          </w:p>
        </w:tc>
        <w:tc>
          <w:tcPr>
            <w:tcW w:w="419" w:type="pct"/>
            <w:tcBorders>
              <w:top w:val="single" w:sz="4" w:space="0" w:color="auto"/>
            </w:tcBorders>
          </w:tcPr>
          <w:p w:rsidR="00D843C2" w:rsidRPr="00C62DB6" w:rsidRDefault="00D843C2" w:rsidP="00B640E7">
            <w:pPr>
              <w:spacing w:line="360" w:lineRule="auto"/>
              <w:jc w:val="center"/>
              <w:rPr>
                <w:sz w:val="20"/>
                <w:szCs w:val="20"/>
                <w:vertAlign w:val="superscript"/>
              </w:rPr>
            </w:pPr>
            <w:r w:rsidRPr="00C62DB6">
              <w:rPr>
                <w:sz w:val="20"/>
                <w:szCs w:val="20"/>
              </w:rPr>
              <w:t>80.8±18.4</w:t>
            </w:r>
            <w:r w:rsidRPr="00C62DB6">
              <w:rPr>
                <w:sz w:val="20"/>
                <w:szCs w:val="20"/>
                <w:vertAlign w:val="superscript"/>
              </w:rPr>
              <w:t>≠</w:t>
            </w:r>
          </w:p>
        </w:tc>
        <w:tc>
          <w:tcPr>
            <w:tcW w:w="332" w:type="pct"/>
            <w:tcBorders>
              <w:top w:val="single" w:sz="4" w:space="0" w:color="auto"/>
            </w:tcBorders>
          </w:tcPr>
          <w:p w:rsidR="00D843C2" w:rsidRPr="00C62DB6" w:rsidRDefault="00D843C2" w:rsidP="00B640E7">
            <w:pPr>
              <w:spacing w:line="360" w:lineRule="auto"/>
              <w:jc w:val="center"/>
              <w:rPr>
                <w:sz w:val="20"/>
                <w:szCs w:val="20"/>
              </w:rPr>
            </w:pPr>
            <w:r w:rsidRPr="00C62DB6">
              <w:rPr>
                <w:sz w:val="20"/>
                <w:szCs w:val="20"/>
              </w:rPr>
              <w:t>36±1.2</w:t>
            </w:r>
            <w:r w:rsidRPr="00C62DB6">
              <w:rPr>
                <w:sz w:val="20"/>
                <w:szCs w:val="20"/>
                <w:vertAlign w:val="superscript"/>
              </w:rPr>
              <w:t>≠</w:t>
            </w:r>
          </w:p>
        </w:tc>
        <w:tc>
          <w:tcPr>
            <w:tcW w:w="287" w:type="pct"/>
            <w:tcBorders>
              <w:top w:val="single" w:sz="4" w:space="0" w:color="auto"/>
            </w:tcBorders>
          </w:tcPr>
          <w:p w:rsidR="00D843C2" w:rsidRPr="00C62DB6" w:rsidRDefault="00D843C2" w:rsidP="00B640E7">
            <w:pPr>
              <w:spacing w:line="360" w:lineRule="auto"/>
              <w:jc w:val="center"/>
              <w:rPr>
                <w:sz w:val="20"/>
                <w:szCs w:val="20"/>
              </w:rPr>
            </w:pPr>
            <w:proofErr w:type="spellStart"/>
            <w:r w:rsidRPr="00C62DB6">
              <w:rPr>
                <w:sz w:val="20"/>
                <w:szCs w:val="20"/>
              </w:rPr>
              <w:t>na</w:t>
            </w:r>
            <w:proofErr w:type="spellEnd"/>
            <w:r w:rsidRPr="00C62DB6">
              <w:rPr>
                <w:sz w:val="20"/>
                <w:szCs w:val="20"/>
                <w:vertAlign w:val="superscript"/>
              </w:rPr>
              <w:t>¥</w:t>
            </w:r>
          </w:p>
        </w:tc>
        <w:tc>
          <w:tcPr>
            <w:tcW w:w="349" w:type="pct"/>
            <w:tcBorders>
              <w:top w:val="single" w:sz="4" w:space="0" w:color="auto"/>
              <w:left w:val="nil"/>
            </w:tcBorders>
          </w:tcPr>
          <w:p w:rsidR="00D843C2" w:rsidRPr="00C62DB6" w:rsidRDefault="00D843C2" w:rsidP="00B640E7">
            <w:pPr>
              <w:spacing w:line="360" w:lineRule="auto"/>
              <w:jc w:val="center"/>
              <w:rPr>
                <w:sz w:val="20"/>
                <w:szCs w:val="20"/>
              </w:rPr>
            </w:pPr>
            <w:r w:rsidRPr="00C62DB6">
              <w:rPr>
                <w:sz w:val="20"/>
                <w:szCs w:val="20"/>
              </w:rPr>
              <w:t>8807</w:t>
            </w:r>
          </w:p>
        </w:tc>
        <w:tc>
          <w:tcPr>
            <w:tcW w:w="349" w:type="pct"/>
            <w:tcBorders>
              <w:top w:val="single" w:sz="4" w:space="0" w:color="auto"/>
            </w:tcBorders>
          </w:tcPr>
          <w:p w:rsidR="00D843C2" w:rsidRPr="00C62DB6" w:rsidRDefault="00D843C2" w:rsidP="00B640E7">
            <w:pPr>
              <w:spacing w:line="360" w:lineRule="auto"/>
              <w:jc w:val="center"/>
              <w:rPr>
                <w:sz w:val="20"/>
                <w:szCs w:val="20"/>
              </w:rPr>
            </w:pPr>
            <w:r w:rsidRPr="00C62DB6">
              <w:rPr>
                <w:sz w:val="20"/>
                <w:szCs w:val="20"/>
              </w:rPr>
              <w:t>3924</w:t>
            </w:r>
          </w:p>
        </w:tc>
        <w:tc>
          <w:tcPr>
            <w:tcW w:w="349" w:type="pct"/>
            <w:tcBorders>
              <w:top w:val="single" w:sz="4" w:space="0" w:color="auto"/>
            </w:tcBorders>
          </w:tcPr>
          <w:p w:rsidR="00D843C2" w:rsidRPr="00C62DB6" w:rsidRDefault="00D843C2" w:rsidP="00B640E7">
            <w:pPr>
              <w:spacing w:line="360" w:lineRule="auto"/>
              <w:jc w:val="center"/>
              <w:rPr>
                <w:sz w:val="20"/>
                <w:szCs w:val="20"/>
              </w:rPr>
            </w:pPr>
            <w:proofErr w:type="spellStart"/>
            <w:r w:rsidRPr="00C62DB6">
              <w:rPr>
                <w:sz w:val="20"/>
                <w:szCs w:val="20"/>
              </w:rPr>
              <w:t>na</w:t>
            </w:r>
            <w:proofErr w:type="spellEnd"/>
          </w:p>
        </w:tc>
        <w:tc>
          <w:tcPr>
            <w:tcW w:w="333" w:type="pct"/>
            <w:tcBorders>
              <w:top w:val="single" w:sz="4" w:space="0" w:color="auto"/>
            </w:tcBorders>
          </w:tcPr>
          <w:p w:rsidR="00D843C2" w:rsidRPr="00C62DB6" w:rsidRDefault="00D843C2" w:rsidP="00B640E7">
            <w:pPr>
              <w:spacing w:line="360" w:lineRule="auto"/>
              <w:jc w:val="center"/>
              <w:rPr>
                <w:sz w:val="20"/>
                <w:szCs w:val="20"/>
              </w:rPr>
            </w:pPr>
            <w:r w:rsidRPr="00C62DB6">
              <w:rPr>
                <w:sz w:val="20"/>
                <w:szCs w:val="20"/>
              </w:rPr>
              <w:t>48.9</w:t>
            </w:r>
          </w:p>
        </w:tc>
        <w:tc>
          <w:tcPr>
            <w:tcW w:w="345" w:type="pct"/>
            <w:tcBorders>
              <w:top w:val="single" w:sz="4" w:space="0" w:color="auto"/>
            </w:tcBorders>
          </w:tcPr>
          <w:p w:rsidR="00D843C2" w:rsidRPr="00C62DB6" w:rsidRDefault="00D843C2" w:rsidP="00B640E7">
            <w:pPr>
              <w:spacing w:line="360" w:lineRule="auto"/>
              <w:jc w:val="center"/>
              <w:rPr>
                <w:sz w:val="20"/>
                <w:szCs w:val="20"/>
              </w:rPr>
            </w:pPr>
            <w:r w:rsidRPr="00C62DB6">
              <w:rPr>
                <w:sz w:val="20"/>
                <w:szCs w:val="20"/>
              </w:rPr>
              <w:t>35.7</w:t>
            </w:r>
          </w:p>
        </w:tc>
        <w:tc>
          <w:tcPr>
            <w:tcW w:w="361" w:type="pct"/>
            <w:tcBorders>
              <w:top w:val="single" w:sz="4" w:space="0" w:color="auto"/>
            </w:tcBorders>
          </w:tcPr>
          <w:p w:rsidR="00D843C2" w:rsidRPr="00C62DB6" w:rsidRDefault="00D843C2" w:rsidP="00B640E7">
            <w:pPr>
              <w:spacing w:line="360" w:lineRule="auto"/>
              <w:jc w:val="center"/>
              <w:rPr>
                <w:sz w:val="20"/>
                <w:szCs w:val="20"/>
              </w:rPr>
            </w:pPr>
            <w:proofErr w:type="spellStart"/>
            <w:r w:rsidRPr="00C62DB6">
              <w:rPr>
                <w:sz w:val="20"/>
                <w:szCs w:val="20"/>
              </w:rPr>
              <w:t>na</w:t>
            </w:r>
            <w:proofErr w:type="spellEnd"/>
          </w:p>
        </w:tc>
        <w:tc>
          <w:tcPr>
            <w:tcW w:w="333" w:type="pct"/>
            <w:tcBorders>
              <w:top w:val="single" w:sz="4" w:space="0" w:color="auto"/>
            </w:tcBorders>
            <w:shd w:val="clear" w:color="auto" w:fill="auto"/>
          </w:tcPr>
          <w:p w:rsidR="00D843C2" w:rsidRPr="00C62DB6" w:rsidRDefault="00D843C2" w:rsidP="00B640E7">
            <w:pPr>
              <w:spacing w:line="360" w:lineRule="auto"/>
              <w:jc w:val="center"/>
              <w:rPr>
                <w:sz w:val="20"/>
                <w:szCs w:val="20"/>
              </w:rPr>
            </w:pPr>
            <w:r w:rsidRPr="00C62DB6">
              <w:rPr>
                <w:sz w:val="20"/>
                <w:szCs w:val="20"/>
              </w:rPr>
              <w:t>44.0</w:t>
            </w:r>
          </w:p>
        </w:tc>
        <w:tc>
          <w:tcPr>
            <w:tcW w:w="345" w:type="pct"/>
            <w:tcBorders>
              <w:top w:val="single" w:sz="4" w:space="0" w:color="auto"/>
            </w:tcBorders>
            <w:shd w:val="clear" w:color="auto" w:fill="auto"/>
          </w:tcPr>
          <w:p w:rsidR="00D843C2" w:rsidRPr="00C62DB6" w:rsidRDefault="00D843C2" w:rsidP="00B640E7">
            <w:pPr>
              <w:spacing w:line="360" w:lineRule="auto"/>
              <w:rPr>
                <w:sz w:val="20"/>
                <w:szCs w:val="20"/>
              </w:rPr>
            </w:pPr>
            <w:r w:rsidRPr="00C62DB6">
              <w:rPr>
                <w:sz w:val="20"/>
                <w:szCs w:val="20"/>
              </w:rPr>
              <w:t>32.1</w:t>
            </w:r>
          </w:p>
        </w:tc>
        <w:tc>
          <w:tcPr>
            <w:tcW w:w="360" w:type="pct"/>
            <w:tcBorders>
              <w:top w:val="single" w:sz="4" w:space="0" w:color="auto"/>
            </w:tcBorders>
            <w:shd w:val="clear" w:color="auto" w:fill="auto"/>
          </w:tcPr>
          <w:p w:rsidR="00D843C2" w:rsidRPr="00C62DB6" w:rsidRDefault="00D843C2" w:rsidP="00B640E7">
            <w:pPr>
              <w:spacing w:line="360" w:lineRule="auto"/>
              <w:rPr>
                <w:sz w:val="20"/>
                <w:szCs w:val="20"/>
              </w:rPr>
            </w:pPr>
            <w:proofErr w:type="spellStart"/>
            <w:r w:rsidRPr="00C62DB6">
              <w:rPr>
                <w:sz w:val="20"/>
                <w:szCs w:val="20"/>
              </w:rPr>
              <w:t>na</w:t>
            </w:r>
            <w:proofErr w:type="spellEnd"/>
          </w:p>
        </w:tc>
      </w:tr>
      <w:tr w:rsidR="00D843C2" w:rsidRPr="00C62DB6" w:rsidTr="00D843C2">
        <w:trPr>
          <w:trHeight w:val="426"/>
        </w:trPr>
        <w:tc>
          <w:tcPr>
            <w:tcW w:w="341" w:type="pct"/>
          </w:tcPr>
          <w:p w:rsidR="00D843C2" w:rsidRPr="00C62DB6" w:rsidRDefault="00D843C2" w:rsidP="00B640E7">
            <w:pPr>
              <w:spacing w:line="360" w:lineRule="auto"/>
              <w:rPr>
                <w:sz w:val="20"/>
                <w:szCs w:val="20"/>
              </w:rPr>
            </w:pPr>
            <w:proofErr w:type="spellStart"/>
            <w:r w:rsidRPr="00C62DB6">
              <w:rPr>
                <w:sz w:val="20"/>
                <w:szCs w:val="20"/>
              </w:rPr>
              <w:t>Maize</w:t>
            </w:r>
            <w:proofErr w:type="spellEnd"/>
          </w:p>
        </w:tc>
        <w:tc>
          <w:tcPr>
            <w:tcW w:w="498" w:type="pct"/>
          </w:tcPr>
          <w:p w:rsidR="00D843C2" w:rsidRPr="00C62DB6" w:rsidRDefault="00D843C2" w:rsidP="00B640E7">
            <w:pPr>
              <w:spacing w:line="360" w:lineRule="auto"/>
              <w:jc w:val="center"/>
              <w:rPr>
                <w:sz w:val="20"/>
                <w:szCs w:val="20"/>
              </w:rPr>
            </w:pPr>
            <w:r w:rsidRPr="00C62DB6">
              <w:rPr>
                <w:sz w:val="20"/>
                <w:szCs w:val="20"/>
              </w:rPr>
              <w:t>348</w:t>
            </w:r>
          </w:p>
        </w:tc>
        <w:tc>
          <w:tcPr>
            <w:tcW w:w="419" w:type="pct"/>
          </w:tcPr>
          <w:p w:rsidR="00D843C2" w:rsidRPr="00C62DB6" w:rsidRDefault="00D843C2" w:rsidP="00B640E7">
            <w:pPr>
              <w:spacing w:line="360" w:lineRule="auto"/>
              <w:jc w:val="center"/>
              <w:rPr>
                <w:sz w:val="20"/>
                <w:szCs w:val="20"/>
              </w:rPr>
            </w:pPr>
            <w:r w:rsidRPr="00C62DB6">
              <w:rPr>
                <w:sz w:val="20"/>
                <w:szCs w:val="20"/>
              </w:rPr>
              <w:t>35</w:t>
            </w:r>
          </w:p>
        </w:tc>
        <w:tc>
          <w:tcPr>
            <w:tcW w:w="332" w:type="pct"/>
          </w:tcPr>
          <w:p w:rsidR="00D843C2" w:rsidRPr="00C62DB6" w:rsidRDefault="00D843C2" w:rsidP="00B640E7">
            <w:pPr>
              <w:spacing w:line="360" w:lineRule="auto"/>
              <w:jc w:val="center"/>
              <w:rPr>
                <w:sz w:val="20"/>
                <w:szCs w:val="20"/>
              </w:rPr>
            </w:pPr>
            <w:r w:rsidRPr="00C62DB6">
              <w:rPr>
                <w:sz w:val="20"/>
                <w:szCs w:val="20"/>
              </w:rPr>
              <w:t>9</w:t>
            </w:r>
          </w:p>
        </w:tc>
        <w:tc>
          <w:tcPr>
            <w:tcW w:w="287" w:type="pct"/>
          </w:tcPr>
          <w:p w:rsidR="00D843C2" w:rsidRPr="00C62DB6" w:rsidRDefault="00D843C2" w:rsidP="00B640E7">
            <w:pPr>
              <w:spacing w:line="360" w:lineRule="auto"/>
              <w:jc w:val="center"/>
              <w:rPr>
                <w:sz w:val="20"/>
                <w:szCs w:val="20"/>
              </w:rPr>
            </w:pPr>
            <w:r w:rsidRPr="00C62DB6">
              <w:rPr>
                <w:sz w:val="20"/>
                <w:szCs w:val="20"/>
              </w:rPr>
              <w:t>1.25</w:t>
            </w:r>
            <w:r w:rsidRPr="00C62DB6">
              <w:rPr>
                <w:sz w:val="20"/>
                <w:szCs w:val="20"/>
                <w:vertAlign w:val="superscript"/>
              </w:rPr>
              <w:t>‡</w:t>
            </w:r>
          </w:p>
        </w:tc>
        <w:tc>
          <w:tcPr>
            <w:tcW w:w="349" w:type="pct"/>
            <w:tcBorders>
              <w:left w:val="nil"/>
            </w:tcBorders>
          </w:tcPr>
          <w:p w:rsidR="00D843C2" w:rsidRPr="00C62DB6" w:rsidRDefault="00D843C2" w:rsidP="00B640E7">
            <w:pPr>
              <w:spacing w:line="360" w:lineRule="auto"/>
              <w:jc w:val="center"/>
              <w:rPr>
                <w:sz w:val="20"/>
                <w:szCs w:val="20"/>
              </w:rPr>
            </w:pPr>
            <w:r w:rsidRPr="00C62DB6">
              <w:rPr>
                <w:sz w:val="20"/>
                <w:szCs w:val="20"/>
              </w:rPr>
              <w:t>12180</w:t>
            </w:r>
          </w:p>
        </w:tc>
        <w:tc>
          <w:tcPr>
            <w:tcW w:w="349" w:type="pct"/>
          </w:tcPr>
          <w:p w:rsidR="00D843C2" w:rsidRPr="00C62DB6" w:rsidRDefault="00D843C2" w:rsidP="00B640E7">
            <w:pPr>
              <w:spacing w:line="360" w:lineRule="auto"/>
              <w:jc w:val="center"/>
              <w:rPr>
                <w:sz w:val="20"/>
                <w:szCs w:val="20"/>
              </w:rPr>
            </w:pPr>
            <w:r w:rsidRPr="00C62DB6">
              <w:rPr>
                <w:sz w:val="20"/>
                <w:szCs w:val="20"/>
              </w:rPr>
              <w:t>3132</w:t>
            </w:r>
          </w:p>
        </w:tc>
        <w:tc>
          <w:tcPr>
            <w:tcW w:w="349" w:type="pct"/>
          </w:tcPr>
          <w:p w:rsidR="00D843C2" w:rsidRPr="00C62DB6" w:rsidRDefault="00D843C2" w:rsidP="00B640E7">
            <w:pPr>
              <w:spacing w:line="360" w:lineRule="auto"/>
              <w:rPr>
                <w:sz w:val="20"/>
                <w:szCs w:val="20"/>
              </w:rPr>
            </w:pPr>
            <w:r w:rsidRPr="00C62DB6">
              <w:rPr>
                <w:sz w:val="20"/>
                <w:szCs w:val="20"/>
              </w:rPr>
              <w:t xml:space="preserve"> 435</w:t>
            </w:r>
          </w:p>
        </w:tc>
        <w:tc>
          <w:tcPr>
            <w:tcW w:w="333" w:type="pct"/>
          </w:tcPr>
          <w:p w:rsidR="00D843C2" w:rsidRPr="00C62DB6" w:rsidRDefault="00D843C2" w:rsidP="00B640E7">
            <w:pPr>
              <w:spacing w:line="360" w:lineRule="auto"/>
              <w:jc w:val="center"/>
              <w:rPr>
                <w:sz w:val="20"/>
                <w:szCs w:val="20"/>
              </w:rPr>
            </w:pPr>
            <w:r w:rsidRPr="00C62DB6">
              <w:rPr>
                <w:sz w:val="20"/>
                <w:szCs w:val="20"/>
              </w:rPr>
              <w:t>67.7</w:t>
            </w:r>
          </w:p>
        </w:tc>
        <w:tc>
          <w:tcPr>
            <w:tcW w:w="345" w:type="pct"/>
          </w:tcPr>
          <w:p w:rsidR="00D843C2" w:rsidRPr="00C62DB6" w:rsidRDefault="00D843C2" w:rsidP="00B640E7">
            <w:pPr>
              <w:spacing w:line="360" w:lineRule="auto"/>
              <w:jc w:val="center"/>
              <w:rPr>
                <w:sz w:val="20"/>
                <w:szCs w:val="20"/>
              </w:rPr>
            </w:pPr>
            <w:r w:rsidRPr="00C62DB6">
              <w:rPr>
                <w:sz w:val="20"/>
                <w:szCs w:val="20"/>
              </w:rPr>
              <w:t>28.5</w:t>
            </w:r>
          </w:p>
        </w:tc>
        <w:tc>
          <w:tcPr>
            <w:tcW w:w="361" w:type="pct"/>
          </w:tcPr>
          <w:p w:rsidR="00D843C2" w:rsidRPr="00C62DB6" w:rsidRDefault="00D843C2" w:rsidP="00B640E7">
            <w:pPr>
              <w:spacing w:line="360" w:lineRule="auto"/>
              <w:jc w:val="center"/>
              <w:rPr>
                <w:sz w:val="20"/>
                <w:szCs w:val="20"/>
              </w:rPr>
            </w:pPr>
            <w:r w:rsidRPr="00C62DB6">
              <w:rPr>
                <w:sz w:val="20"/>
                <w:szCs w:val="20"/>
              </w:rPr>
              <w:t>48.3</w:t>
            </w:r>
          </w:p>
        </w:tc>
        <w:tc>
          <w:tcPr>
            <w:tcW w:w="333" w:type="pct"/>
            <w:shd w:val="clear" w:color="auto" w:fill="auto"/>
          </w:tcPr>
          <w:p w:rsidR="00D843C2" w:rsidRPr="00C62DB6" w:rsidRDefault="00D843C2" w:rsidP="00B640E7">
            <w:pPr>
              <w:spacing w:line="360" w:lineRule="auto"/>
              <w:jc w:val="center"/>
              <w:rPr>
                <w:sz w:val="20"/>
                <w:szCs w:val="20"/>
              </w:rPr>
            </w:pPr>
            <w:r w:rsidRPr="00C62DB6">
              <w:rPr>
                <w:sz w:val="20"/>
                <w:szCs w:val="20"/>
              </w:rPr>
              <w:t>60.9</w:t>
            </w:r>
          </w:p>
        </w:tc>
        <w:tc>
          <w:tcPr>
            <w:tcW w:w="345" w:type="pct"/>
            <w:shd w:val="clear" w:color="auto" w:fill="auto"/>
          </w:tcPr>
          <w:p w:rsidR="00D843C2" w:rsidRPr="00C62DB6" w:rsidRDefault="00D843C2" w:rsidP="00B640E7">
            <w:pPr>
              <w:spacing w:line="360" w:lineRule="auto"/>
              <w:rPr>
                <w:sz w:val="20"/>
                <w:szCs w:val="20"/>
              </w:rPr>
            </w:pPr>
            <w:r w:rsidRPr="00C62DB6">
              <w:rPr>
                <w:sz w:val="20"/>
                <w:szCs w:val="20"/>
              </w:rPr>
              <w:t>25.6</w:t>
            </w:r>
          </w:p>
        </w:tc>
        <w:tc>
          <w:tcPr>
            <w:tcW w:w="360" w:type="pct"/>
            <w:shd w:val="clear" w:color="auto" w:fill="auto"/>
          </w:tcPr>
          <w:p w:rsidR="00D843C2" w:rsidRPr="00C62DB6" w:rsidRDefault="00D843C2" w:rsidP="00B640E7">
            <w:pPr>
              <w:spacing w:line="360" w:lineRule="auto"/>
              <w:rPr>
                <w:sz w:val="20"/>
                <w:szCs w:val="20"/>
              </w:rPr>
            </w:pPr>
            <w:r w:rsidRPr="00C62DB6">
              <w:rPr>
                <w:sz w:val="20"/>
                <w:szCs w:val="20"/>
              </w:rPr>
              <w:t>24.2</w:t>
            </w:r>
          </w:p>
        </w:tc>
      </w:tr>
      <w:tr w:rsidR="00D843C2" w:rsidRPr="00C62DB6" w:rsidTr="00D843C2">
        <w:trPr>
          <w:trHeight w:val="426"/>
        </w:trPr>
        <w:tc>
          <w:tcPr>
            <w:tcW w:w="341" w:type="pct"/>
          </w:tcPr>
          <w:p w:rsidR="00D843C2" w:rsidRPr="00C62DB6" w:rsidRDefault="00D843C2" w:rsidP="00B640E7">
            <w:pPr>
              <w:spacing w:line="360" w:lineRule="auto"/>
              <w:rPr>
                <w:sz w:val="20"/>
                <w:szCs w:val="20"/>
              </w:rPr>
            </w:pPr>
            <w:proofErr w:type="spellStart"/>
            <w:r w:rsidRPr="00C62DB6">
              <w:rPr>
                <w:sz w:val="20"/>
                <w:szCs w:val="20"/>
              </w:rPr>
              <w:t>Cassava</w:t>
            </w:r>
            <w:proofErr w:type="spellEnd"/>
          </w:p>
        </w:tc>
        <w:tc>
          <w:tcPr>
            <w:tcW w:w="498" w:type="pct"/>
          </w:tcPr>
          <w:p w:rsidR="00D843C2" w:rsidRPr="00C62DB6" w:rsidRDefault="00D843C2" w:rsidP="00B640E7">
            <w:pPr>
              <w:spacing w:line="360" w:lineRule="auto"/>
              <w:jc w:val="center"/>
              <w:rPr>
                <w:sz w:val="20"/>
                <w:szCs w:val="20"/>
                <w:vertAlign w:val="superscript"/>
              </w:rPr>
            </w:pPr>
            <w:r w:rsidRPr="00C62DB6">
              <w:rPr>
                <w:sz w:val="20"/>
                <w:szCs w:val="20"/>
              </w:rPr>
              <w:t>944.3</w:t>
            </w:r>
          </w:p>
        </w:tc>
        <w:tc>
          <w:tcPr>
            <w:tcW w:w="419" w:type="pct"/>
          </w:tcPr>
          <w:p w:rsidR="00D843C2" w:rsidRPr="00C62DB6" w:rsidRDefault="00D843C2" w:rsidP="00B640E7">
            <w:pPr>
              <w:spacing w:line="360" w:lineRule="auto"/>
              <w:jc w:val="center"/>
              <w:rPr>
                <w:sz w:val="20"/>
                <w:szCs w:val="20"/>
              </w:rPr>
            </w:pPr>
            <w:r w:rsidRPr="00C62DB6">
              <w:rPr>
                <w:sz w:val="20"/>
                <w:szCs w:val="20"/>
              </w:rPr>
              <w:t>25</w:t>
            </w:r>
          </w:p>
        </w:tc>
        <w:tc>
          <w:tcPr>
            <w:tcW w:w="332" w:type="pct"/>
          </w:tcPr>
          <w:p w:rsidR="00D843C2" w:rsidRPr="00C62DB6" w:rsidRDefault="00D843C2" w:rsidP="00B640E7">
            <w:pPr>
              <w:spacing w:line="360" w:lineRule="auto"/>
              <w:jc w:val="center"/>
              <w:rPr>
                <w:sz w:val="20"/>
                <w:szCs w:val="20"/>
              </w:rPr>
            </w:pPr>
            <w:r w:rsidRPr="00C62DB6">
              <w:rPr>
                <w:sz w:val="20"/>
                <w:szCs w:val="20"/>
              </w:rPr>
              <w:t>18</w:t>
            </w:r>
          </w:p>
        </w:tc>
        <w:tc>
          <w:tcPr>
            <w:tcW w:w="287" w:type="pct"/>
          </w:tcPr>
          <w:p w:rsidR="00D843C2" w:rsidRPr="00C62DB6" w:rsidRDefault="00D843C2" w:rsidP="00B640E7">
            <w:pPr>
              <w:spacing w:line="360" w:lineRule="auto"/>
              <w:jc w:val="center"/>
              <w:rPr>
                <w:sz w:val="20"/>
                <w:szCs w:val="20"/>
              </w:rPr>
            </w:pPr>
            <w:r w:rsidRPr="00C62DB6">
              <w:rPr>
                <w:sz w:val="20"/>
                <w:szCs w:val="20"/>
              </w:rPr>
              <w:t>1.25</w:t>
            </w:r>
            <w:r w:rsidRPr="00C62DB6">
              <w:rPr>
                <w:sz w:val="20"/>
                <w:szCs w:val="20"/>
                <w:vertAlign w:val="superscript"/>
              </w:rPr>
              <w:t>‡</w:t>
            </w:r>
          </w:p>
        </w:tc>
        <w:tc>
          <w:tcPr>
            <w:tcW w:w="349" w:type="pct"/>
            <w:tcBorders>
              <w:left w:val="nil"/>
            </w:tcBorders>
          </w:tcPr>
          <w:p w:rsidR="00D843C2" w:rsidRPr="00C62DB6" w:rsidRDefault="00D843C2" w:rsidP="00B640E7">
            <w:pPr>
              <w:spacing w:line="360" w:lineRule="auto"/>
              <w:jc w:val="center"/>
              <w:rPr>
                <w:sz w:val="20"/>
                <w:szCs w:val="20"/>
              </w:rPr>
            </w:pPr>
            <w:r w:rsidRPr="00C62DB6">
              <w:rPr>
                <w:sz w:val="20"/>
                <w:szCs w:val="20"/>
              </w:rPr>
              <w:t>23608</w:t>
            </w:r>
          </w:p>
        </w:tc>
        <w:tc>
          <w:tcPr>
            <w:tcW w:w="349" w:type="pct"/>
          </w:tcPr>
          <w:p w:rsidR="00D843C2" w:rsidRPr="00C62DB6" w:rsidRDefault="00D843C2" w:rsidP="00B640E7">
            <w:pPr>
              <w:spacing w:line="360" w:lineRule="auto"/>
              <w:jc w:val="center"/>
              <w:rPr>
                <w:sz w:val="20"/>
                <w:szCs w:val="20"/>
              </w:rPr>
            </w:pPr>
            <w:r w:rsidRPr="00C62DB6">
              <w:rPr>
                <w:sz w:val="20"/>
                <w:szCs w:val="20"/>
              </w:rPr>
              <w:t>16997</w:t>
            </w:r>
          </w:p>
        </w:tc>
        <w:tc>
          <w:tcPr>
            <w:tcW w:w="349" w:type="pct"/>
          </w:tcPr>
          <w:p w:rsidR="00D843C2" w:rsidRPr="00C62DB6" w:rsidRDefault="00D843C2" w:rsidP="00B640E7">
            <w:pPr>
              <w:spacing w:line="360" w:lineRule="auto"/>
              <w:jc w:val="center"/>
              <w:rPr>
                <w:sz w:val="20"/>
                <w:szCs w:val="20"/>
              </w:rPr>
            </w:pPr>
            <w:r w:rsidRPr="00C62DB6">
              <w:rPr>
                <w:sz w:val="20"/>
                <w:szCs w:val="20"/>
              </w:rPr>
              <w:t>1180</w:t>
            </w:r>
          </w:p>
        </w:tc>
        <w:tc>
          <w:tcPr>
            <w:tcW w:w="333" w:type="pct"/>
          </w:tcPr>
          <w:p w:rsidR="00D843C2" w:rsidRPr="00C62DB6" w:rsidRDefault="00D843C2" w:rsidP="00B640E7">
            <w:pPr>
              <w:spacing w:line="360" w:lineRule="auto"/>
              <w:jc w:val="center"/>
              <w:rPr>
                <w:sz w:val="20"/>
                <w:szCs w:val="20"/>
              </w:rPr>
            </w:pPr>
            <w:r w:rsidRPr="00C62DB6">
              <w:rPr>
                <w:sz w:val="20"/>
                <w:szCs w:val="20"/>
              </w:rPr>
              <w:t>131.1</w:t>
            </w:r>
          </w:p>
        </w:tc>
        <w:tc>
          <w:tcPr>
            <w:tcW w:w="345" w:type="pct"/>
          </w:tcPr>
          <w:p w:rsidR="00D843C2" w:rsidRPr="00C62DB6" w:rsidRDefault="00D843C2" w:rsidP="00B640E7">
            <w:pPr>
              <w:spacing w:line="360" w:lineRule="auto"/>
              <w:jc w:val="center"/>
              <w:rPr>
                <w:sz w:val="20"/>
                <w:szCs w:val="20"/>
              </w:rPr>
            </w:pPr>
            <w:r w:rsidRPr="00C62DB6">
              <w:rPr>
                <w:sz w:val="20"/>
                <w:szCs w:val="20"/>
              </w:rPr>
              <w:t>154.5</w:t>
            </w:r>
          </w:p>
        </w:tc>
        <w:tc>
          <w:tcPr>
            <w:tcW w:w="361" w:type="pct"/>
          </w:tcPr>
          <w:p w:rsidR="00D843C2" w:rsidRPr="00C62DB6" w:rsidRDefault="00D843C2" w:rsidP="00B640E7">
            <w:pPr>
              <w:spacing w:line="360" w:lineRule="auto"/>
              <w:jc w:val="center"/>
              <w:rPr>
                <w:sz w:val="20"/>
                <w:szCs w:val="20"/>
              </w:rPr>
            </w:pPr>
            <w:r w:rsidRPr="00C62DB6">
              <w:rPr>
                <w:sz w:val="20"/>
                <w:szCs w:val="20"/>
              </w:rPr>
              <w:t>131</w:t>
            </w:r>
          </w:p>
        </w:tc>
        <w:tc>
          <w:tcPr>
            <w:tcW w:w="333" w:type="pct"/>
            <w:shd w:val="clear" w:color="auto" w:fill="auto"/>
          </w:tcPr>
          <w:p w:rsidR="00D843C2" w:rsidRPr="00C62DB6" w:rsidRDefault="00D843C2" w:rsidP="00B640E7">
            <w:pPr>
              <w:spacing w:line="360" w:lineRule="auto"/>
              <w:jc w:val="center"/>
              <w:rPr>
                <w:sz w:val="20"/>
                <w:szCs w:val="20"/>
              </w:rPr>
            </w:pPr>
            <w:r w:rsidRPr="00C62DB6">
              <w:rPr>
                <w:sz w:val="20"/>
                <w:szCs w:val="20"/>
              </w:rPr>
              <w:t>94.4</w:t>
            </w:r>
          </w:p>
        </w:tc>
        <w:tc>
          <w:tcPr>
            <w:tcW w:w="345" w:type="pct"/>
            <w:shd w:val="clear" w:color="auto" w:fill="auto"/>
          </w:tcPr>
          <w:p w:rsidR="00D843C2" w:rsidRPr="00C62DB6" w:rsidRDefault="00D843C2" w:rsidP="00B640E7">
            <w:pPr>
              <w:spacing w:line="360" w:lineRule="auto"/>
              <w:rPr>
                <w:sz w:val="20"/>
                <w:szCs w:val="20"/>
              </w:rPr>
            </w:pPr>
            <w:r w:rsidRPr="00C62DB6">
              <w:rPr>
                <w:sz w:val="20"/>
                <w:szCs w:val="20"/>
              </w:rPr>
              <w:t>111.2</w:t>
            </w:r>
          </w:p>
        </w:tc>
        <w:tc>
          <w:tcPr>
            <w:tcW w:w="360" w:type="pct"/>
            <w:shd w:val="clear" w:color="auto" w:fill="auto"/>
          </w:tcPr>
          <w:p w:rsidR="00D843C2" w:rsidRPr="00C62DB6" w:rsidRDefault="00D843C2" w:rsidP="00B640E7">
            <w:pPr>
              <w:spacing w:line="360" w:lineRule="auto"/>
              <w:rPr>
                <w:sz w:val="20"/>
                <w:szCs w:val="20"/>
              </w:rPr>
            </w:pPr>
            <w:r w:rsidRPr="00C62DB6">
              <w:rPr>
                <w:sz w:val="20"/>
                <w:szCs w:val="20"/>
              </w:rPr>
              <w:t>52.5</w:t>
            </w:r>
          </w:p>
        </w:tc>
      </w:tr>
      <w:tr w:rsidR="00D843C2" w:rsidRPr="00C62DB6" w:rsidTr="00D843C2">
        <w:trPr>
          <w:trHeight w:val="437"/>
        </w:trPr>
        <w:tc>
          <w:tcPr>
            <w:tcW w:w="341" w:type="pct"/>
            <w:tcBorders>
              <w:bottom w:val="single" w:sz="4" w:space="0" w:color="auto"/>
            </w:tcBorders>
          </w:tcPr>
          <w:p w:rsidR="00D843C2" w:rsidRPr="00C62DB6" w:rsidRDefault="00D843C2" w:rsidP="00B640E7">
            <w:pPr>
              <w:spacing w:line="360" w:lineRule="auto"/>
              <w:rPr>
                <w:sz w:val="20"/>
                <w:szCs w:val="20"/>
              </w:rPr>
            </w:pPr>
            <w:r w:rsidRPr="00C62DB6">
              <w:rPr>
                <w:sz w:val="20"/>
                <w:szCs w:val="20"/>
              </w:rPr>
              <w:t>Total</w:t>
            </w:r>
          </w:p>
        </w:tc>
        <w:tc>
          <w:tcPr>
            <w:tcW w:w="498" w:type="pct"/>
            <w:tcBorders>
              <w:bottom w:val="single" w:sz="4" w:space="0" w:color="auto"/>
            </w:tcBorders>
          </w:tcPr>
          <w:p w:rsidR="00D843C2" w:rsidRPr="00C62DB6" w:rsidRDefault="00D843C2" w:rsidP="00B640E7">
            <w:pPr>
              <w:spacing w:line="360" w:lineRule="auto"/>
              <w:jc w:val="center"/>
              <w:rPr>
                <w:sz w:val="20"/>
                <w:szCs w:val="20"/>
              </w:rPr>
            </w:pPr>
          </w:p>
        </w:tc>
        <w:tc>
          <w:tcPr>
            <w:tcW w:w="419" w:type="pct"/>
            <w:tcBorders>
              <w:bottom w:val="single" w:sz="4" w:space="0" w:color="auto"/>
            </w:tcBorders>
          </w:tcPr>
          <w:p w:rsidR="00D843C2" w:rsidRPr="00C62DB6" w:rsidRDefault="00D843C2" w:rsidP="00B640E7">
            <w:pPr>
              <w:spacing w:line="360" w:lineRule="auto"/>
              <w:jc w:val="center"/>
              <w:rPr>
                <w:sz w:val="20"/>
                <w:szCs w:val="20"/>
              </w:rPr>
            </w:pPr>
          </w:p>
        </w:tc>
        <w:tc>
          <w:tcPr>
            <w:tcW w:w="332" w:type="pct"/>
            <w:tcBorders>
              <w:bottom w:val="single" w:sz="4" w:space="0" w:color="auto"/>
            </w:tcBorders>
          </w:tcPr>
          <w:p w:rsidR="00D843C2" w:rsidRPr="00C62DB6" w:rsidRDefault="00D843C2" w:rsidP="00B640E7">
            <w:pPr>
              <w:spacing w:line="360" w:lineRule="auto"/>
              <w:jc w:val="center"/>
              <w:rPr>
                <w:sz w:val="20"/>
                <w:szCs w:val="20"/>
              </w:rPr>
            </w:pPr>
          </w:p>
        </w:tc>
        <w:tc>
          <w:tcPr>
            <w:tcW w:w="287" w:type="pct"/>
            <w:tcBorders>
              <w:bottom w:val="single" w:sz="4" w:space="0" w:color="auto"/>
            </w:tcBorders>
          </w:tcPr>
          <w:p w:rsidR="00D843C2" w:rsidRPr="00C62DB6" w:rsidRDefault="00D843C2" w:rsidP="00B640E7">
            <w:pPr>
              <w:spacing w:line="360" w:lineRule="auto"/>
              <w:jc w:val="center"/>
              <w:rPr>
                <w:sz w:val="20"/>
                <w:szCs w:val="20"/>
              </w:rPr>
            </w:pPr>
          </w:p>
        </w:tc>
        <w:tc>
          <w:tcPr>
            <w:tcW w:w="349" w:type="pct"/>
            <w:tcBorders>
              <w:left w:val="nil"/>
              <w:bottom w:val="single" w:sz="4" w:space="0" w:color="auto"/>
            </w:tcBorders>
          </w:tcPr>
          <w:p w:rsidR="00D843C2" w:rsidRPr="00C62DB6" w:rsidRDefault="00D843C2" w:rsidP="00B640E7">
            <w:pPr>
              <w:spacing w:line="360" w:lineRule="auto"/>
              <w:jc w:val="center"/>
              <w:rPr>
                <w:sz w:val="20"/>
                <w:szCs w:val="20"/>
              </w:rPr>
            </w:pPr>
            <w:r w:rsidRPr="00C62DB6">
              <w:rPr>
                <w:sz w:val="20"/>
                <w:szCs w:val="20"/>
              </w:rPr>
              <w:t>44595</w:t>
            </w:r>
            <w:r w:rsidRPr="00C62DB6">
              <w:rPr>
                <w:sz w:val="20"/>
                <w:szCs w:val="20"/>
                <w:vertAlign w:val="superscript"/>
              </w:rPr>
              <w:t>∞</w:t>
            </w:r>
          </w:p>
        </w:tc>
        <w:tc>
          <w:tcPr>
            <w:tcW w:w="349" w:type="pct"/>
            <w:tcBorders>
              <w:bottom w:val="single" w:sz="4" w:space="0" w:color="auto"/>
            </w:tcBorders>
          </w:tcPr>
          <w:p w:rsidR="00D843C2" w:rsidRPr="00C62DB6" w:rsidRDefault="00D843C2" w:rsidP="00B640E7">
            <w:pPr>
              <w:spacing w:line="360" w:lineRule="auto"/>
              <w:jc w:val="center"/>
              <w:rPr>
                <w:sz w:val="20"/>
                <w:szCs w:val="20"/>
                <w:vertAlign w:val="superscript"/>
              </w:rPr>
            </w:pPr>
            <w:r w:rsidRPr="00C62DB6">
              <w:rPr>
                <w:sz w:val="20"/>
                <w:szCs w:val="20"/>
              </w:rPr>
              <w:t>24053</w:t>
            </w:r>
            <w:r w:rsidRPr="00C62DB6">
              <w:rPr>
                <w:sz w:val="20"/>
                <w:szCs w:val="20"/>
                <w:vertAlign w:val="superscript"/>
              </w:rPr>
              <w:t>∞</w:t>
            </w:r>
          </w:p>
        </w:tc>
        <w:tc>
          <w:tcPr>
            <w:tcW w:w="349" w:type="pct"/>
            <w:tcBorders>
              <w:bottom w:val="single" w:sz="4" w:space="0" w:color="auto"/>
            </w:tcBorders>
          </w:tcPr>
          <w:p w:rsidR="00D843C2" w:rsidRPr="00C62DB6" w:rsidRDefault="00D843C2" w:rsidP="00B640E7">
            <w:pPr>
              <w:spacing w:line="360" w:lineRule="auto"/>
              <w:jc w:val="center"/>
              <w:rPr>
                <w:sz w:val="20"/>
                <w:szCs w:val="20"/>
              </w:rPr>
            </w:pPr>
            <w:r w:rsidRPr="00C62DB6">
              <w:rPr>
                <w:sz w:val="20"/>
                <w:szCs w:val="20"/>
              </w:rPr>
              <w:t>1615∞</w:t>
            </w:r>
          </w:p>
        </w:tc>
        <w:tc>
          <w:tcPr>
            <w:tcW w:w="333" w:type="pct"/>
            <w:tcBorders>
              <w:bottom w:val="single" w:sz="4" w:space="0" w:color="auto"/>
            </w:tcBorders>
          </w:tcPr>
          <w:p w:rsidR="00D843C2" w:rsidRPr="00C62DB6" w:rsidRDefault="00D843C2" w:rsidP="00B640E7">
            <w:pPr>
              <w:spacing w:line="360" w:lineRule="auto"/>
              <w:jc w:val="center"/>
              <w:rPr>
                <w:sz w:val="20"/>
                <w:szCs w:val="20"/>
              </w:rPr>
            </w:pPr>
            <w:r w:rsidRPr="00C62DB6">
              <w:rPr>
                <w:sz w:val="20"/>
                <w:szCs w:val="20"/>
              </w:rPr>
              <w:t>247.7</w:t>
            </w:r>
          </w:p>
        </w:tc>
        <w:tc>
          <w:tcPr>
            <w:tcW w:w="345" w:type="pct"/>
            <w:tcBorders>
              <w:bottom w:val="single" w:sz="4" w:space="0" w:color="auto"/>
            </w:tcBorders>
          </w:tcPr>
          <w:p w:rsidR="00D843C2" w:rsidRPr="00C62DB6" w:rsidRDefault="00D843C2" w:rsidP="00B640E7">
            <w:pPr>
              <w:spacing w:line="360" w:lineRule="auto"/>
              <w:jc w:val="center"/>
              <w:rPr>
                <w:sz w:val="20"/>
                <w:szCs w:val="20"/>
              </w:rPr>
            </w:pPr>
            <w:r w:rsidRPr="00C62DB6">
              <w:rPr>
                <w:sz w:val="20"/>
                <w:szCs w:val="20"/>
              </w:rPr>
              <w:t>218.7</w:t>
            </w:r>
          </w:p>
        </w:tc>
        <w:tc>
          <w:tcPr>
            <w:tcW w:w="361" w:type="pct"/>
            <w:tcBorders>
              <w:bottom w:val="single" w:sz="4" w:space="0" w:color="auto"/>
            </w:tcBorders>
          </w:tcPr>
          <w:p w:rsidR="00D843C2" w:rsidRPr="00C62DB6" w:rsidRDefault="00D843C2" w:rsidP="00B640E7">
            <w:pPr>
              <w:spacing w:line="360" w:lineRule="auto"/>
              <w:jc w:val="center"/>
              <w:rPr>
                <w:sz w:val="20"/>
                <w:szCs w:val="20"/>
              </w:rPr>
            </w:pPr>
            <w:r w:rsidRPr="00C62DB6">
              <w:rPr>
                <w:sz w:val="20"/>
                <w:szCs w:val="20"/>
              </w:rPr>
              <w:t>179.3</w:t>
            </w:r>
          </w:p>
        </w:tc>
        <w:tc>
          <w:tcPr>
            <w:tcW w:w="333" w:type="pct"/>
            <w:tcBorders>
              <w:bottom w:val="single" w:sz="4" w:space="0" w:color="auto"/>
            </w:tcBorders>
            <w:shd w:val="clear" w:color="auto" w:fill="auto"/>
          </w:tcPr>
          <w:p w:rsidR="00D843C2" w:rsidRPr="00C62DB6" w:rsidRDefault="00D843C2" w:rsidP="00B640E7">
            <w:pPr>
              <w:spacing w:line="360" w:lineRule="auto"/>
              <w:jc w:val="center"/>
              <w:rPr>
                <w:sz w:val="20"/>
                <w:szCs w:val="20"/>
              </w:rPr>
            </w:pPr>
            <w:r w:rsidRPr="00C62DB6">
              <w:rPr>
                <w:sz w:val="20"/>
                <w:szCs w:val="20"/>
              </w:rPr>
              <w:t>199.3</w:t>
            </w:r>
          </w:p>
        </w:tc>
        <w:tc>
          <w:tcPr>
            <w:tcW w:w="345" w:type="pct"/>
            <w:tcBorders>
              <w:bottom w:val="single" w:sz="4" w:space="0" w:color="auto"/>
            </w:tcBorders>
            <w:shd w:val="clear" w:color="auto" w:fill="auto"/>
          </w:tcPr>
          <w:p w:rsidR="00D843C2" w:rsidRPr="00C62DB6" w:rsidRDefault="00D843C2" w:rsidP="00B640E7">
            <w:pPr>
              <w:spacing w:line="360" w:lineRule="auto"/>
              <w:rPr>
                <w:sz w:val="20"/>
                <w:szCs w:val="20"/>
              </w:rPr>
            </w:pPr>
            <w:r w:rsidRPr="00C62DB6">
              <w:rPr>
                <w:sz w:val="20"/>
                <w:szCs w:val="20"/>
              </w:rPr>
              <w:t>168.9</w:t>
            </w:r>
          </w:p>
        </w:tc>
        <w:tc>
          <w:tcPr>
            <w:tcW w:w="360" w:type="pct"/>
            <w:tcBorders>
              <w:bottom w:val="single" w:sz="4" w:space="0" w:color="auto"/>
            </w:tcBorders>
            <w:shd w:val="clear" w:color="auto" w:fill="auto"/>
          </w:tcPr>
          <w:p w:rsidR="00D843C2" w:rsidRPr="00C62DB6" w:rsidRDefault="00D843C2" w:rsidP="00B640E7">
            <w:pPr>
              <w:spacing w:line="360" w:lineRule="auto"/>
              <w:rPr>
                <w:sz w:val="20"/>
                <w:szCs w:val="20"/>
              </w:rPr>
            </w:pPr>
            <w:r w:rsidRPr="00C62DB6">
              <w:rPr>
                <w:sz w:val="20"/>
                <w:szCs w:val="20"/>
              </w:rPr>
              <w:t>76.7</w:t>
            </w:r>
          </w:p>
        </w:tc>
      </w:tr>
    </w:tbl>
    <w:p w:rsidR="00D843C2" w:rsidRPr="00C62DB6" w:rsidRDefault="00D843C2" w:rsidP="00D843C2">
      <w:pPr>
        <w:spacing w:line="360" w:lineRule="auto"/>
        <w:jc w:val="both"/>
        <w:rPr>
          <w:sz w:val="20"/>
          <w:lang w:val="en-US"/>
        </w:rPr>
      </w:pPr>
      <w:r w:rsidRPr="00C62DB6">
        <w:rPr>
          <w:sz w:val="20"/>
          <w:lang w:val="en-US"/>
        </w:rPr>
        <w:t xml:space="preserve">* Production for family consumption (kg/semester) multiplied by the number of semesters in a year and grams in one kilogram (1000) and divided by the average number of family members (5.92), the number of days in a year (365) </w:t>
      </w:r>
    </w:p>
    <w:p w:rsidR="00D843C2" w:rsidRPr="00C62DB6" w:rsidRDefault="00D843C2" w:rsidP="00D843C2">
      <w:pPr>
        <w:spacing w:line="360" w:lineRule="auto"/>
        <w:jc w:val="both"/>
        <w:rPr>
          <w:sz w:val="20"/>
          <w:lang w:val="en-US"/>
        </w:rPr>
      </w:pPr>
      <w:r w:rsidRPr="00C62DB6">
        <w:rPr>
          <w:sz w:val="20"/>
          <w:vertAlign w:val="superscript"/>
          <w:lang w:val="en-US"/>
        </w:rPr>
        <w:t>≠</w:t>
      </w:r>
      <w:r w:rsidRPr="00C62DB6">
        <w:rPr>
          <w:sz w:val="20"/>
          <w:lang w:val="en-US"/>
        </w:rPr>
        <w:t xml:space="preserve"> </w:t>
      </w:r>
      <w:proofErr w:type="gramStart"/>
      <w:r w:rsidRPr="00C62DB6">
        <w:rPr>
          <w:sz w:val="20"/>
          <w:lang w:val="en-US"/>
        </w:rPr>
        <w:t>For</w:t>
      </w:r>
      <w:proofErr w:type="gramEnd"/>
      <w:r w:rsidRPr="00C62DB6">
        <w:rPr>
          <w:sz w:val="20"/>
          <w:lang w:val="en-US"/>
        </w:rPr>
        <w:t xml:space="preserve"> the bean, the values of additional nutrients were obtained from analyses of seeds cultivated in four locations in Cesar between 2008 and 2013 (</w:t>
      </w:r>
      <w:proofErr w:type="spellStart"/>
      <w:r w:rsidRPr="00C62DB6">
        <w:rPr>
          <w:sz w:val="20"/>
          <w:lang w:val="en-US"/>
        </w:rPr>
        <w:t>Tofiño</w:t>
      </w:r>
      <w:proofErr w:type="spellEnd"/>
      <w:r w:rsidRPr="00C62DB6">
        <w:rPr>
          <w:sz w:val="20"/>
          <w:lang w:val="en-US"/>
        </w:rPr>
        <w:t xml:space="preserve"> </w:t>
      </w:r>
      <w:r w:rsidRPr="00801C35">
        <w:rPr>
          <w:i/>
          <w:sz w:val="20"/>
          <w:lang w:val="en-US"/>
        </w:rPr>
        <w:t>et al</w:t>
      </w:r>
      <w:r w:rsidRPr="00C62DB6">
        <w:rPr>
          <w:sz w:val="20"/>
          <w:lang w:val="en-US"/>
        </w:rPr>
        <w:t xml:space="preserve">., 2013). </w:t>
      </w:r>
    </w:p>
    <w:p w:rsidR="00D843C2" w:rsidRPr="00C62DB6" w:rsidRDefault="00D843C2" w:rsidP="00D843C2">
      <w:pPr>
        <w:spacing w:line="360" w:lineRule="auto"/>
        <w:jc w:val="both"/>
        <w:rPr>
          <w:sz w:val="20"/>
          <w:lang w:val="en-US"/>
        </w:rPr>
      </w:pPr>
      <w:r w:rsidRPr="00C62DB6">
        <w:rPr>
          <w:sz w:val="20"/>
          <w:vertAlign w:val="superscript"/>
          <w:lang w:val="en-US"/>
        </w:rPr>
        <w:t>†</w:t>
      </w:r>
      <w:r w:rsidRPr="00C62DB6">
        <w:rPr>
          <w:sz w:val="20"/>
          <w:lang w:val="en-US"/>
        </w:rPr>
        <w:t xml:space="preserve"> Estimated </w:t>
      </w:r>
      <w:r w:rsidR="00801C35" w:rsidRPr="00C62DB6">
        <w:rPr>
          <w:sz w:val="20"/>
          <w:lang w:val="en-US"/>
        </w:rPr>
        <w:t xml:space="preserve">average requirement </w:t>
      </w:r>
      <w:r w:rsidRPr="00C62DB6">
        <w:rPr>
          <w:sz w:val="20"/>
          <w:lang w:val="en-US"/>
        </w:rPr>
        <w:t xml:space="preserve">(EAR) from the USA for adults: 18,000 </w:t>
      </w:r>
      <w:r w:rsidRPr="00C62DB6">
        <w:rPr>
          <w:sz w:val="20"/>
        </w:rPr>
        <w:t>μ</w:t>
      </w:r>
      <w:r w:rsidRPr="00C62DB6">
        <w:rPr>
          <w:sz w:val="20"/>
          <w:lang w:val="en-US"/>
        </w:rPr>
        <w:t>g</w:t>
      </w:r>
      <w:r w:rsidR="00801C35" w:rsidRPr="00801C35">
        <w:rPr>
          <w:sz w:val="20"/>
          <w:lang w:val="en-US"/>
        </w:rPr>
        <w:t xml:space="preserve"> </w:t>
      </w:r>
      <w:r w:rsidR="00801C35" w:rsidRPr="00C62DB6">
        <w:rPr>
          <w:sz w:val="20"/>
          <w:lang w:val="en-US"/>
        </w:rPr>
        <w:t>d</w:t>
      </w:r>
      <w:r w:rsidR="00801C35" w:rsidRPr="00801C35">
        <w:rPr>
          <w:sz w:val="20"/>
          <w:vertAlign w:val="superscript"/>
          <w:lang w:val="en-US"/>
        </w:rPr>
        <w:t>-1</w:t>
      </w:r>
      <w:r w:rsidRPr="00C62DB6">
        <w:rPr>
          <w:sz w:val="20"/>
          <w:lang w:val="en-US"/>
        </w:rPr>
        <w:t xml:space="preserve"> iron, 11,000 </w:t>
      </w:r>
      <w:r w:rsidRPr="00C62DB6">
        <w:rPr>
          <w:sz w:val="20"/>
        </w:rPr>
        <w:t>μ</w:t>
      </w:r>
      <w:r w:rsidRPr="00C62DB6">
        <w:rPr>
          <w:sz w:val="20"/>
          <w:lang w:val="en-US"/>
        </w:rPr>
        <w:t>g</w:t>
      </w:r>
      <w:r w:rsidR="00801C35" w:rsidRPr="00801C35">
        <w:rPr>
          <w:sz w:val="20"/>
          <w:lang w:val="en-US"/>
        </w:rPr>
        <w:t xml:space="preserve"> </w:t>
      </w:r>
      <w:r w:rsidR="00801C35" w:rsidRPr="00C62DB6">
        <w:rPr>
          <w:sz w:val="20"/>
          <w:lang w:val="en-US"/>
        </w:rPr>
        <w:t>d</w:t>
      </w:r>
      <w:r w:rsidR="00801C35" w:rsidRPr="00801C35">
        <w:rPr>
          <w:sz w:val="20"/>
          <w:vertAlign w:val="superscript"/>
          <w:lang w:val="en-US"/>
        </w:rPr>
        <w:t>-1</w:t>
      </w:r>
      <w:r w:rsidRPr="00C62DB6">
        <w:rPr>
          <w:sz w:val="20"/>
          <w:lang w:val="en-US"/>
        </w:rPr>
        <w:t xml:space="preserve"> zinc and </w:t>
      </w:r>
      <w:proofErr w:type="gramStart"/>
      <w:r w:rsidRPr="00C62DB6">
        <w:rPr>
          <w:sz w:val="20"/>
          <w:lang w:val="en-US"/>
        </w:rPr>
        <w:t xml:space="preserve">900 </w:t>
      </w:r>
      <w:r w:rsidRPr="00C62DB6">
        <w:rPr>
          <w:sz w:val="20"/>
        </w:rPr>
        <w:t>μ</w:t>
      </w:r>
      <w:r w:rsidR="00801C35">
        <w:rPr>
          <w:sz w:val="20"/>
          <w:lang w:val="en-US"/>
        </w:rPr>
        <w:t xml:space="preserve">g </w:t>
      </w:r>
      <w:r w:rsidRPr="00C62DB6">
        <w:rPr>
          <w:sz w:val="20"/>
          <w:lang w:val="en-US"/>
        </w:rPr>
        <w:t>d</w:t>
      </w:r>
      <w:r w:rsidR="00801C35" w:rsidRPr="00801C35">
        <w:rPr>
          <w:sz w:val="20"/>
          <w:vertAlign w:val="superscript"/>
          <w:lang w:val="en-US"/>
        </w:rPr>
        <w:t>-1</w:t>
      </w:r>
      <w:r w:rsidR="00801C35">
        <w:rPr>
          <w:sz w:val="20"/>
          <w:lang w:val="en-US"/>
        </w:rPr>
        <w:t xml:space="preserve"> </w:t>
      </w:r>
      <w:r w:rsidRPr="00C62DB6">
        <w:rPr>
          <w:sz w:val="20"/>
          <w:lang w:val="en-US"/>
        </w:rPr>
        <w:t xml:space="preserve">vitamin A (Simpson </w:t>
      </w:r>
      <w:r w:rsidRPr="00801C35">
        <w:rPr>
          <w:i/>
          <w:sz w:val="20"/>
          <w:lang w:val="en-US"/>
        </w:rPr>
        <w:t>et al</w:t>
      </w:r>
      <w:r w:rsidRPr="00C62DB6">
        <w:rPr>
          <w:sz w:val="20"/>
          <w:lang w:val="en-US"/>
        </w:rPr>
        <w:t>., 2011)</w:t>
      </w:r>
      <w:proofErr w:type="gramEnd"/>
    </w:p>
    <w:p w:rsidR="00D843C2" w:rsidRPr="00C62DB6" w:rsidRDefault="00D843C2" w:rsidP="00D843C2">
      <w:pPr>
        <w:spacing w:line="360" w:lineRule="auto"/>
        <w:jc w:val="both"/>
        <w:rPr>
          <w:sz w:val="20"/>
          <w:lang w:val="en-US"/>
        </w:rPr>
      </w:pPr>
      <w:r w:rsidRPr="00C62DB6">
        <w:rPr>
          <w:sz w:val="20"/>
          <w:vertAlign w:val="superscript"/>
          <w:lang w:val="en-US"/>
        </w:rPr>
        <w:t>‡</w:t>
      </w:r>
      <w:r w:rsidRPr="00C62DB6">
        <w:rPr>
          <w:sz w:val="20"/>
          <w:lang w:val="en-US"/>
        </w:rPr>
        <w:t xml:space="preserve"> Additional contribution of pro-vitamin A from the maize: 15.0 </w:t>
      </w:r>
      <w:r w:rsidRPr="00C62DB6">
        <w:rPr>
          <w:sz w:val="20"/>
        </w:rPr>
        <w:t>μ</w:t>
      </w:r>
      <w:r w:rsidRPr="00C62DB6">
        <w:rPr>
          <w:sz w:val="20"/>
          <w:lang w:val="en-US"/>
        </w:rPr>
        <w:t>g</w:t>
      </w:r>
      <w:r w:rsidR="00801C35" w:rsidRPr="00801C35">
        <w:rPr>
          <w:sz w:val="20"/>
          <w:lang w:val="en-US"/>
        </w:rPr>
        <w:t xml:space="preserve"> </w:t>
      </w:r>
      <w:r w:rsidR="00801C35" w:rsidRPr="00C62DB6">
        <w:rPr>
          <w:sz w:val="20"/>
          <w:lang w:val="en-US"/>
        </w:rPr>
        <w:t>g</w:t>
      </w:r>
      <w:r w:rsidR="00801C35" w:rsidRPr="00801C35">
        <w:rPr>
          <w:sz w:val="20"/>
          <w:vertAlign w:val="superscript"/>
          <w:lang w:val="en-US"/>
        </w:rPr>
        <w:t>-1</w:t>
      </w:r>
      <w:r w:rsidRPr="00C62DB6">
        <w:rPr>
          <w:sz w:val="20"/>
          <w:lang w:val="en-US"/>
        </w:rPr>
        <w:t xml:space="preserve">, beta-carotene in the cassava: 15.0 </w:t>
      </w:r>
      <w:r w:rsidRPr="00C62DB6">
        <w:rPr>
          <w:sz w:val="20"/>
        </w:rPr>
        <w:t>μ</w:t>
      </w:r>
      <w:r w:rsidRPr="00C62DB6">
        <w:rPr>
          <w:sz w:val="20"/>
          <w:lang w:val="en-US"/>
        </w:rPr>
        <w:t>g</w:t>
      </w:r>
      <w:r w:rsidR="00801C35">
        <w:rPr>
          <w:sz w:val="20"/>
          <w:lang w:val="en-US"/>
        </w:rPr>
        <w:t xml:space="preserve"> </w:t>
      </w:r>
      <w:r w:rsidRPr="00C62DB6">
        <w:rPr>
          <w:sz w:val="20"/>
          <w:lang w:val="en-US"/>
        </w:rPr>
        <w:t>g</w:t>
      </w:r>
      <w:r w:rsidR="00801C35" w:rsidRPr="00801C35">
        <w:rPr>
          <w:sz w:val="20"/>
          <w:vertAlign w:val="superscript"/>
          <w:lang w:val="en-US"/>
        </w:rPr>
        <w:t>-1</w:t>
      </w:r>
      <w:r w:rsidRPr="00C62DB6">
        <w:rPr>
          <w:sz w:val="20"/>
          <w:lang w:val="en-US"/>
        </w:rPr>
        <w:t>. The contribution of pro-vitamin A and beta-carotene was divided by the factor of bioconversion to retinol (</w:t>
      </w:r>
      <w:proofErr w:type="spellStart"/>
      <w:r w:rsidRPr="00C62DB6">
        <w:rPr>
          <w:sz w:val="20"/>
          <w:lang w:val="en-US"/>
        </w:rPr>
        <w:t>García</w:t>
      </w:r>
      <w:proofErr w:type="spellEnd"/>
      <w:r w:rsidRPr="00C62DB6">
        <w:rPr>
          <w:sz w:val="20"/>
          <w:lang w:val="en-US"/>
        </w:rPr>
        <w:t xml:space="preserve"> </w:t>
      </w:r>
      <w:r w:rsidRPr="00C62DB6">
        <w:rPr>
          <w:i/>
          <w:sz w:val="20"/>
          <w:lang w:val="en-US"/>
        </w:rPr>
        <w:t>et al.,</w:t>
      </w:r>
      <w:r w:rsidRPr="00C62DB6">
        <w:rPr>
          <w:sz w:val="20"/>
          <w:lang w:val="en-US"/>
        </w:rPr>
        <w:t xml:space="preserve"> 2011) (12:1) to calculate the contribution to vitamin A. </w:t>
      </w:r>
    </w:p>
    <w:p w:rsidR="00D843C2" w:rsidRPr="00C62DB6" w:rsidRDefault="00D843C2" w:rsidP="00D843C2">
      <w:pPr>
        <w:spacing w:line="360" w:lineRule="auto"/>
        <w:jc w:val="both"/>
        <w:rPr>
          <w:lang w:val="en-US"/>
        </w:rPr>
      </w:pPr>
      <w:proofErr w:type="gramStart"/>
      <w:r w:rsidRPr="00C62DB6">
        <w:rPr>
          <w:sz w:val="20"/>
          <w:lang w:val="en-US"/>
        </w:rPr>
        <w:t xml:space="preserve">¥ </w:t>
      </w:r>
      <w:r w:rsidR="00801C35" w:rsidRPr="00C62DB6">
        <w:rPr>
          <w:sz w:val="20"/>
          <w:lang w:val="en-US"/>
        </w:rPr>
        <w:t>NA</w:t>
      </w:r>
      <w:r w:rsidRPr="00C62DB6">
        <w:rPr>
          <w:sz w:val="20"/>
          <w:lang w:val="en-US"/>
        </w:rPr>
        <w:t>, not applicable</w:t>
      </w:r>
      <w:r w:rsidRPr="00C62DB6">
        <w:rPr>
          <w:lang w:val="en-US"/>
        </w:rPr>
        <w:t>.</w:t>
      </w:r>
      <w:proofErr w:type="gramEnd"/>
    </w:p>
    <w:p w:rsidR="00D843C2" w:rsidRPr="00C62DB6" w:rsidRDefault="00D843C2" w:rsidP="00D843C2">
      <w:pPr>
        <w:spacing w:line="360" w:lineRule="auto"/>
        <w:rPr>
          <w:sz w:val="20"/>
          <w:lang w:val="en-US"/>
        </w:rPr>
      </w:pPr>
      <w:r w:rsidRPr="00C62DB6">
        <w:rPr>
          <w:lang w:val="en-US"/>
        </w:rPr>
        <w:t xml:space="preserve">∞ </w:t>
      </w:r>
      <w:r w:rsidRPr="00C62DB6">
        <w:rPr>
          <w:sz w:val="20"/>
          <w:szCs w:val="20"/>
          <w:lang w:val="en-US"/>
        </w:rPr>
        <w:t>The values</w:t>
      </w:r>
      <w:r w:rsidRPr="00C62DB6">
        <w:rPr>
          <w:lang w:val="en-US"/>
        </w:rPr>
        <w:t xml:space="preserve"> </w:t>
      </w:r>
      <w:r w:rsidRPr="00C62DB6">
        <w:rPr>
          <w:sz w:val="20"/>
          <w:szCs w:val="20"/>
          <w:lang w:val="en-US"/>
        </w:rPr>
        <w:t>do not exceed the level of daily tolerable consumption provided by the</w:t>
      </w:r>
      <w:r w:rsidR="00801C35">
        <w:rPr>
          <w:sz w:val="20"/>
          <w:szCs w:val="20"/>
          <w:lang w:val="en-US"/>
        </w:rPr>
        <w:t xml:space="preserve"> IOM (</w:t>
      </w:r>
      <w:r w:rsidRPr="00C62DB6">
        <w:rPr>
          <w:sz w:val="20"/>
          <w:lang w:val="en-US"/>
        </w:rPr>
        <w:t>2010</w:t>
      </w:r>
      <w:proofErr w:type="gramStart"/>
      <w:r w:rsidR="00801C35">
        <w:rPr>
          <w:sz w:val="20"/>
          <w:lang w:val="en-US"/>
        </w:rPr>
        <w:t>)</w:t>
      </w:r>
      <w:r w:rsidRPr="00C62DB6">
        <w:rPr>
          <w:sz w:val="20"/>
          <w:lang w:val="en-US"/>
        </w:rPr>
        <w:t>:</w:t>
      </w:r>
      <w:proofErr w:type="gramEnd"/>
      <w:r w:rsidR="00801C35">
        <w:rPr>
          <w:sz w:val="20"/>
          <w:lang w:val="en-US"/>
        </w:rPr>
        <w:t xml:space="preserve"> </w:t>
      </w:r>
      <w:r w:rsidRPr="00C62DB6">
        <w:rPr>
          <w:sz w:val="20"/>
          <w:lang w:val="en-US"/>
        </w:rPr>
        <w:t>&gt;45</w:t>
      </w:r>
      <w:r w:rsidR="00801C35">
        <w:rPr>
          <w:sz w:val="20"/>
          <w:lang w:val="en-US"/>
        </w:rPr>
        <w:t xml:space="preserve"> </w:t>
      </w:r>
      <w:r w:rsidRPr="00C62DB6">
        <w:rPr>
          <w:sz w:val="20"/>
          <w:lang w:val="en-US"/>
        </w:rPr>
        <w:t>mg</w:t>
      </w:r>
      <w:r w:rsidR="00801C35">
        <w:rPr>
          <w:sz w:val="20"/>
          <w:lang w:val="en-US"/>
        </w:rPr>
        <w:t xml:space="preserve"> </w:t>
      </w:r>
      <w:r w:rsidRPr="00C62DB6">
        <w:rPr>
          <w:sz w:val="20"/>
          <w:lang w:val="en-US"/>
        </w:rPr>
        <w:t>Fe, &gt;40</w:t>
      </w:r>
      <w:r w:rsidR="00801C35">
        <w:rPr>
          <w:sz w:val="20"/>
          <w:lang w:val="en-US"/>
        </w:rPr>
        <w:t xml:space="preserve"> </w:t>
      </w:r>
      <w:r w:rsidRPr="00C62DB6">
        <w:rPr>
          <w:sz w:val="20"/>
          <w:lang w:val="en-US"/>
        </w:rPr>
        <w:t>mg</w:t>
      </w:r>
      <w:r w:rsidR="00801C35">
        <w:rPr>
          <w:sz w:val="20"/>
          <w:lang w:val="en-US"/>
        </w:rPr>
        <w:t xml:space="preserve"> </w:t>
      </w:r>
      <w:r w:rsidRPr="00C62DB6">
        <w:rPr>
          <w:sz w:val="20"/>
          <w:lang w:val="en-US"/>
        </w:rPr>
        <w:t xml:space="preserve">Zn, &gt;3mg VA. </w:t>
      </w:r>
    </w:p>
    <w:p w:rsidR="00D843C2" w:rsidRDefault="00D843C2" w:rsidP="00D843C2">
      <w:pPr>
        <w:spacing w:line="360" w:lineRule="auto"/>
        <w:jc w:val="both"/>
        <w:rPr>
          <w:sz w:val="20"/>
          <w:lang w:val="en-US"/>
        </w:rPr>
        <w:sectPr w:rsidR="00D843C2" w:rsidSect="00D843C2">
          <w:pgSz w:w="15840" w:h="12240" w:orient="landscape" w:code="1"/>
          <w:pgMar w:top="1701" w:right="1418" w:bottom="1134" w:left="1418" w:header="720" w:footer="720" w:gutter="0"/>
          <w:cols w:space="720"/>
          <w:docGrid w:linePitch="360"/>
        </w:sectPr>
      </w:pPr>
      <w:r w:rsidRPr="00C62DB6">
        <w:rPr>
          <w:sz w:val="20"/>
          <w:lang w:val="en-US"/>
        </w:rPr>
        <w:lastRenderedPageBreak/>
        <w:t xml:space="preserve">**Values of EAR were corrected according to the data regarding degradation of micronutrients during post-harvest and food processing: 10% for iron and zinc; and 50% for </w:t>
      </w:r>
      <w:r w:rsidRPr="00C62DB6">
        <w:rPr>
          <w:sz w:val="20"/>
          <w:szCs w:val="20"/>
          <w:lang w:val="en-US"/>
        </w:rPr>
        <w:t>carotenes (Boy, 2015).</w:t>
      </w:r>
      <w:r w:rsidRPr="00C62DB6">
        <w:rPr>
          <w:sz w:val="18"/>
          <w:lang w:val="en-US"/>
        </w:rPr>
        <w:t xml:space="preserve"> </w:t>
      </w:r>
      <w:r w:rsidRPr="00C62DB6">
        <w:rPr>
          <w:sz w:val="20"/>
          <w:lang w:val="en-US"/>
        </w:rPr>
        <w:t>In the case of the cassava, the quantity was calculated from 80% of the production, equivalent to the pulp without the peel.</w:t>
      </w:r>
    </w:p>
    <w:p w:rsidR="00D843C2" w:rsidRDefault="00D843C2" w:rsidP="00D843C2">
      <w:pPr>
        <w:spacing w:line="360" w:lineRule="auto"/>
        <w:jc w:val="both"/>
        <w:rPr>
          <w:sz w:val="20"/>
          <w:lang w:val="en-US"/>
        </w:rPr>
      </w:pPr>
    </w:p>
    <w:p w:rsidR="00FD08A3" w:rsidRPr="00C62DB6" w:rsidRDefault="00C25183" w:rsidP="00C62DB6">
      <w:pPr>
        <w:spacing w:line="360" w:lineRule="auto"/>
        <w:rPr>
          <w:b/>
          <w:sz w:val="28"/>
          <w:szCs w:val="28"/>
          <w:lang w:val="en-US"/>
        </w:rPr>
      </w:pPr>
      <w:r w:rsidRPr="00C62DB6">
        <w:rPr>
          <w:b/>
          <w:sz w:val="28"/>
          <w:szCs w:val="28"/>
          <w:lang w:val="en-US"/>
        </w:rPr>
        <w:t>D</w:t>
      </w:r>
      <w:r w:rsidR="005A0BDE" w:rsidRPr="00C62DB6">
        <w:rPr>
          <w:b/>
          <w:sz w:val="28"/>
          <w:szCs w:val="28"/>
          <w:lang w:val="en-US"/>
        </w:rPr>
        <w:t>iscussion</w:t>
      </w:r>
    </w:p>
    <w:p w:rsidR="0002677F" w:rsidRPr="00C62DB6" w:rsidRDefault="00C362E9" w:rsidP="00C62DB6">
      <w:pPr>
        <w:spacing w:line="360" w:lineRule="auto"/>
        <w:jc w:val="both"/>
        <w:rPr>
          <w:lang w:val="en-US"/>
        </w:rPr>
      </w:pPr>
      <w:r w:rsidRPr="00C62DB6">
        <w:rPr>
          <w:lang w:val="en-US"/>
        </w:rPr>
        <w:t xml:space="preserve">The data regarding </w:t>
      </w:r>
      <w:r w:rsidR="000C272C" w:rsidRPr="00C62DB6">
        <w:rPr>
          <w:lang w:val="en-US"/>
        </w:rPr>
        <w:t xml:space="preserve">the </w:t>
      </w:r>
      <w:r w:rsidRPr="00C62DB6">
        <w:rPr>
          <w:lang w:val="en-US"/>
        </w:rPr>
        <w:t xml:space="preserve">production and consumption of </w:t>
      </w:r>
      <w:r w:rsidR="000C272C" w:rsidRPr="00C62DB6">
        <w:rPr>
          <w:lang w:val="en-US"/>
        </w:rPr>
        <w:t xml:space="preserve">the </w:t>
      </w:r>
      <w:r w:rsidR="0002677F" w:rsidRPr="00C62DB6">
        <w:rPr>
          <w:lang w:val="en-US"/>
        </w:rPr>
        <w:t>b</w:t>
      </w:r>
      <w:r w:rsidRPr="00C62DB6">
        <w:rPr>
          <w:lang w:val="en-US"/>
        </w:rPr>
        <w:t xml:space="preserve">ean, </w:t>
      </w:r>
      <w:r w:rsidR="0002677F" w:rsidRPr="00C62DB6">
        <w:rPr>
          <w:lang w:val="en-US"/>
        </w:rPr>
        <w:t>cassava, maize, and rice show</w:t>
      </w:r>
      <w:r w:rsidR="000C272C" w:rsidRPr="00C62DB6">
        <w:rPr>
          <w:lang w:val="en-US"/>
        </w:rPr>
        <w:t>ed</w:t>
      </w:r>
      <w:r w:rsidR="0002677F" w:rsidRPr="00C62DB6">
        <w:rPr>
          <w:lang w:val="en-US"/>
        </w:rPr>
        <w:t xml:space="preserve"> the importance of agriculture in the studied area. Agriculture provides the primary source of employment in </w:t>
      </w:r>
      <w:r w:rsidR="000C272C" w:rsidRPr="00C62DB6">
        <w:rPr>
          <w:lang w:val="en-US"/>
        </w:rPr>
        <w:t xml:space="preserve">the </w:t>
      </w:r>
      <w:r w:rsidR="0002677F" w:rsidRPr="00C62DB6">
        <w:rPr>
          <w:lang w:val="en-US"/>
        </w:rPr>
        <w:t>rural areas of Cesar with 62.6% of the population involved in th</w:t>
      </w:r>
      <w:r w:rsidR="00727EC8" w:rsidRPr="00C62DB6">
        <w:rPr>
          <w:lang w:val="en-US"/>
        </w:rPr>
        <w:t>is</w:t>
      </w:r>
      <w:r w:rsidR="0002677F" w:rsidRPr="00C62DB6">
        <w:rPr>
          <w:lang w:val="en-US"/>
        </w:rPr>
        <w:t xml:space="preserve"> sector (</w:t>
      </w:r>
      <w:r w:rsidR="00F83D4E" w:rsidRPr="00C62DB6">
        <w:rPr>
          <w:lang w:val="en-US"/>
        </w:rPr>
        <w:t>MADR, 2014</w:t>
      </w:r>
      <w:r w:rsidR="0002677F" w:rsidRPr="00C62DB6">
        <w:rPr>
          <w:lang w:val="en-US"/>
        </w:rPr>
        <w:t>) alt</w:t>
      </w:r>
      <w:r w:rsidR="00AC6165" w:rsidRPr="00C62DB6">
        <w:rPr>
          <w:lang w:val="en-US"/>
        </w:rPr>
        <w:t>hough the contribution to the GD</w:t>
      </w:r>
      <w:r w:rsidR="0002677F" w:rsidRPr="00C62DB6">
        <w:rPr>
          <w:lang w:val="en-US"/>
        </w:rPr>
        <w:t>P is less than 5% (</w:t>
      </w:r>
      <w:proofErr w:type="spellStart"/>
      <w:r w:rsidR="00641B25" w:rsidRPr="00C62DB6">
        <w:rPr>
          <w:lang w:val="en-US"/>
        </w:rPr>
        <w:t>Banco</w:t>
      </w:r>
      <w:proofErr w:type="spellEnd"/>
      <w:r w:rsidR="00641B25" w:rsidRPr="00C62DB6">
        <w:rPr>
          <w:lang w:val="en-US"/>
        </w:rPr>
        <w:t xml:space="preserve"> de la </w:t>
      </w:r>
      <w:proofErr w:type="spellStart"/>
      <w:r w:rsidR="00641B25" w:rsidRPr="00C62DB6">
        <w:rPr>
          <w:lang w:val="en-US"/>
        </w:rPr>
        <w:t>República</w:t>
      </w:r>
      <w:proofErr w:type="spellEnd"/>
      <w:r w:rsidR="00215081" w:rsidRPr="00C62DB6">
        <w:rPr>
          <w:lang w:val="en-US"/>
        </w:rPr>
        <w:t>, 2012</w:t>
      </w:r>
      <w:r w:rsidR="0002677F" w:rsidRPr="00C62DB6">
        <w:rPr>
          <w:lang w:val="en-US"/>
        </w:rPr>
        <w:t>). This indicates that a high percentage of the families in</w:t>
      </w:r>
      <w:r w:rsidR="00727EC8" w:rsidRPr="00C62DB6">
        <w:rPr>
          <w:lang w:val="en-US"/>
        </w:rPr>
        <w:t xml:space="preserve"> the</w:t>
      </w:r>
      <w:r w:rsidR="0002677F" w:rsidRPr="00C62DB6">
        <w:rPr>
          <w:lang w:val="en-US"/>
        </w:rPr>
        <w:t xml:space="preserve"> rural areas cannot </w:t>
      </w:r>
      <w:r w:rsidR="00852BDC" w:rsidRPr="00C62DB6">
        <w:rPr>
          <w:lang w:val="en-US"/>
        </w:rPr>
        <w:t>generate sufficient proceeds</w:t>
      </w:r>
      <w:r w:rsidR="0002677F" w:rsidRPr="00C62DB6">
        <w:rPr>
          <w:lang w:val="en-US"/>
        </w:rPr>
        <w:t xml:space="preserve"> from this sector</w:t>
      </w:r>
      <w:r w:rsidR="00C7290C" w:rsidRPr="00C62DB6">
        <w:rPr>
          <w:lang w:val="en-US"/>
        </w:rPr>
        <w:t>. The situation is also revealed in the poverty ind</w:t>
      </w:r>
      <w:r w:rsidR="00727EC8" w:rsidRPr="00C62DB6">
        <w:rPr>
          <w:lang w:val="en-US"/>
        </w:rPr>
        <w:t>ex</w:t>
      </w:r>
      <w:r w:rsidR="00C7290C" w:rsidRPr="00C62DB6">
        <w:rPr>
          <w:lang w:val="en-US"/>
        </w:rPr>
        <w:t xml:space="preserve"> of 65%, surpassing the average for Latin America (52.8% in rural areas; 27.8% in urban areas), and being comparable to Guatemala with 71.4% poverty in rural areas (</w:t>
      </w:r>
      <w:proofErr w:type="spellStart"/>
      <w:r w:rsidR="009B4C57" w:rsidRPr="00C62DB6">
        <w:rPr>
          <w:lang w:val="en-US"/>
        </w:rPr>
        <w:t>Salcedo</w:t>
      </w:r>
      <w:proofErr w:type="spellEnd"/>
      <w:r w:rsidR="009B4C57" w:rsidRPr="00C62DB6">
        <w:rPr>
          <w:lang w:val="en-US"/>
        </w:rPr>
        <w:t xml:space="preserve"> and </w:t>
      </w:r>
      <w:proofErr w:type="spellStart"/>
      <w:r w:rsidR="009B4C57" w:rsidRPr="00C62DB6">
        <w:rPr>
          <w:lang w:val="en-US"/>
        </w:rPr>
        <w:t>Guzmán</w:t>
      </w:r>
      <w:proofErr w:type="spellEnd"/>
      <w:r w:rsidR="005276EF" w:rsidRPr="00C62DB6">
        <w:rPr>
          <w:lang w:val="en-US"/>
        </w:rPr>
        <w:t>, 201</w:t>
      </w:r>
      <w:r w:rsidR="009B4C57" w:rsidRPr="00C62DB6">
        <w:rPr>
          <w:lang w:val="en-US"/>
        </w:rPr>
        <w:t>4</w:t>
      </w:r>
      <w:r w:rsidR="00C7290C" w:rsidRPr="00C62DB6">
        <w:rPr>
          <w:lang w:val="en-US"/>
        </w:rPr>
        <w:t>). In this country</w:t>
      </w:r>
      <w:r w:rsidR="00AC6165" w:rsidRPr="00C62DB6">
        <w:rPr>
          <w:lang w:val="en-US"/>
        </w:rPr>
        <w:t>,</w:t>
      </w:r>
      <w:r w:rsidR="00C7290C" w:rsidRPr="00C62DB6">
        <w:rPr>
          <w:lang w:val="en-US"/>
        </w:rPr>
        <w:t xml:space="preserve"> Harvest Plus is contributing with extensive interventions in order to promote the use of </w:t>
      </w:r>
      <w:proofErr w:type="spellStart"/>
      <w:r w:rsidR="00C7290C" w:rsidRPr="00C62DB6">
        <w:rPr>
          <w:lang w:val="en-US"/>
        </w:rPr>
        <w:t>biofortified</w:t>
      </w:r>
      <w:proofErr w:type="spellEnd"/>
      <w:r w:rsidR="00C7290C" w:rsidRPr="00C62DB6">
        <w:rPr>
          <w:lang w:val="en-US"/>
        </w:rPr>
        <w:t xml:space="preserve"> </w:t>
      </w:r>
      <w:r w:rsidR="00F83D4E" w:rsidRPr="00C62DB6">
        <w:rPr>
          <w:lang w:val="en-US"/>
        </w:rPr>
        <w:t xml:space="preserve">crops (Del Castillo </w:t>
      </w:r>
      <w:r w:rsidR="00F83D4E" w:rsidRPr="00C62DB6">
        <w:rPr>
          <w:i/>
          <w:lang w:val="en-US"/>
        </w:rPr>
        <w:t>et al.,</w:t>
      </w:r>
      <w:r w:rsidR="00F83D4E" w:rsidRPr="00C62DB6">
        <w:rPr>
          <w:lang w:val="en-US"/>
        </w:rPr>
        <w:t xml:space="preserve"> 2012</w:t>
      </w:r>
      <w:r w:rsidR="00507B21" w:rsidRPr="00C62DB6">
        <w:rPr>
          <w:lang w:val="en-US"/>
        </w:rPr>
        <w:t>).</w:t>
      </w:r>
      <w:r w:rsidR="00A27F33" w:rsidRPr="00C62DB6">
        <w:rPr>
          <w:lang w:val="en-US"/>
        </w:rPr>
        <w:t xml:space="preserve"> T</w:t>
      </w:r>
      <w:r w:rsidR="00507B21" w:rsidRPr="00C62DB6">
        <w:rPr>
          <w:lang w:val="en-US"/>
        </w:rPr>
        <w:t xml:space="preserve">his, and considering that a) </w:t>
      </w:r>
      <w:r w:rsidR="00727EC8" w:rsidRPr="00C62DB6">
        <w:rPr>
          <w:lang w:val="en-US"/>
        </w:rPr>
        <w:t>global</w:t>
      </w:r>
      <w:r w:rsidR="00A27F33" w:rsidRPr="00C62DB6">
        <w:rPr>
          <w:lang w:val="en-US"/>
        </w:rPr>
        <w:t xml:space="preserve"> </w:t>
      </w:r>
      <w:r w:rsidR="00507B21" w:rsidRPr="00C62DB6">
        <w:rPr>
          <w:lang w:val="en-US"/>
        </w:rPr>
        <w:t xml:space="preserve">food production </w:t>
      </w:r>
      <w:r w:rsidR="00A27F33" w:rsidRPr="00C62DB6">
        <w:rPr>
          <w:lang w:val="en-US"/>
        </w:rPr>
        <w:t>needs to</w:t>
      </w:r>
      <w:r w:rsidR="00507B21" w:rsidRPr="00C62DB6">
        <w:rPr>
          <w:lang w:val="en-US"/>
        </w:rPr>
        <w:t xml:space="preserve"> be doubled by 2050; b) family-scale farmers represent between 80 and 90% of the producers of maize and bean and produce between 75 and 80% of these crops in the world; c) 4,234 tons of bean, 126,603 tons of rice, 60,615 tons of maize, and 36,218 tons of cassava were produced in Cesar in 2011 (</w:t>
      </w:r>
      <w:r w:rsidR="00215081" w:rsidRPr="00C62DB6">
        <w:rPr>
          <w:lang w:val="en-US"/>
        </w:rPr>
        <w:t>DANE, 201</w:t>
      </w:r>
      <w:r w:rsidR="00641B25" w:rsidRPr="00C62DB6">
        <w:rPr>
          <w:lang w:val="en-US"/>
        </w:rPr>
        <w:t>2</w:t>
      </w:r>
      <w:r w:rsidR="00507B21" w:rsidRPr="00C62DB6">
        <w:rPr>
          <w:lang w:val="en-US"/>
        </w:rPr>
        <w:t xml:space="preserve">); and d) the critical levels of poverty and undernourishment in </w:t>
      </w:r>
      <w:r w:rsidR="00727EC8" w:rsidRPr="00C62DB6">
        <w:rPr>
          <w:lang w:val="en-US"/>
        </w:rPr>
        <w:t xml:space="preserve">the </w:t>
      </w:r>
      <w:r w:rsidR="00507B21" w:rsidRPr="00C62DB6">
        <w:rPr>
          <w:lang w:val="en-US"/>
        </w:rPr>
        <w:t xml:space="preserve">rural areas </w:t>
      </w:r>
      <w:r w:rsidR="00A27F33" w:rsidRPr="00C62DB6">
        <w:rPr>
          <w:lang w:val="en-US"/>
        </w:rPr>
        <w:t>clearly demonstrate the</w:t>
      </w:r>
      <w:r w:rsidR="00507B21" w:rsidRPr="00C62DB6">
        <w:rPr>
          <w:lang w:val="en-US"/>
        </w:rPr>
        <w:t xml:space="preserve"> need to propose and drive governmental interventions </w:t>
      </w:r>
      <w:r w:rsidR="00ED7C56" w:rsidRPr="00C62DB6">
        <w:rPr>
          <w:lang w:val="en-US"/>
        </w:rPr>
        <w:t>for</w:t>
      </w:r>
      <w:r w:rsidR="00507B21" w:rsidRPr="00C62DB6">
        <w:rPr>
          <w:lang w:val="en-US"/>
        </w:rPr>
        <w:t xml:space="preserve"> </w:t>
      </w:r>
      <w:r w:rsidR="00727EC8" w:rsidRPr="00C62DB6">
        <w:rPr>
          <w:lang w:val="en-US"/>
        </w:rPr>
        <w:t xml:space="preserve">the </w:t>
      </w:r>
      <w:proofErr w:type="spellStart"/>
      <w:r w:rsidR="00507B21" w:rsidRPr="00C62DB6">
        <w:rPr>
          <w:lang w:val="en-US"/>
        </w:rPr>
        <w:t>biofortification</w:t>
      </w:r>
      <w:proofErr w:type="spellEnd"/>
      <w:r w:rsidR="00507B21" w:rsidRPr="00C62DB6">
        <w:rPr>
          <w:lang w:val="en-US"/>
        </w:rPr>
        <w:t xml:space="preserve"> of crops. </w:t>
      </w:r>
    </w:p>
    <w:p w:rsidR="00404771" w:rsidRPr="00C62DB6" w:rsidRDefault="00404771" w:rsidP="00C62DB6">
      <w:pPr>
        <w:spacing w:line="360" w:lineRule="auto"/>
        <w:jc w:val="both"/>
        <w:rPr>
          <w:b/>
          <w:lang w:val="en-US"/>
        </w:rPr>
      </w:pPr>
    </w:p>
    <w:p w:rsidR="00C25183" w:rsidRPr="00C62DB6" w:rsidRDefault="00A27F33" w:rsidP="00C62DB6">
      <w:pPr>
        <w:spacing w:line="360" w:lineRule="auto"/>
        <w:jc w:val="both"/>
        <w:rPr>
          <w:lang w:val="en-US"/>
        </w:rPr>
      </w:pPr>
      <w:proofErr w:type="spellStart"/>
      <w:r w:rsidRPr="00C62DB6">
        <w:rPr>
          <w:b/>
          <w:lang w:val="en-US"/>
        </w:rPr>
        <w:t>Sociodemographic</w:t>
      </w:r>
      <w:proofErr w:type="spellEnd"/>
      <w:r w:rsidRPr="00C62DB6">
        <w:rPr>
          <w:b/>
          <w:lang w:val="en-US"/>
        </w:rPr>
        <w:t xml:space="preserve"> characteristics: </w:t>
      </w:r>
      <w:r w:rsidRPr="00C62DB6">
        <w:rPr>
          <w:lang w:val="en-US"/>
        </w:rPr>
        <w:t xml:space="preserve">Women have an important role in the production and preparation of the food products </w:t>
      </w:r>
      <w:r w:rsidR="00727EC8" w:rsidRPr="00C62DB6">
        <w:rPr>
          <w:lang w:val="en-US"/>
        </w:rPr>
        <w:t>because</w:t>
      </w:r>
      <w:r w:rsidRPr="00C62DB6">
        <w:rPr>
          <w:lang w:val="en-US"/>
        </w:rPr>
        <w:t xml:space="preserve"> </w:t>
      </w:r>
      <w:r w:rsidR="00C02DA5" w:rsidRPr="00C62DB6">
        <w:rPr>
          <w:lang w:val="en-US"/>
        </w:rPr>
        <w:t>7</w:t>
      </w:r>
      <w:r w:rsidRPr="00C62DB6">
        <w:rPr>
          <w:lang w:val="en-US"/>
        </w:rPr>
        <w:t>5% of them are in charge of both activities</w:t>
      </w:r>
      <w:r w:rsidR="005B3B03" w:rsidRPr="00C62DB6">
        <w:rPr>
          <w:lang w:val="en-US"/>
        </w:rPr>
        <w:t xml:space="preserve"> (data not shown)</w:t>
      </w:r>
      <w:r w:rsidRPr="00C62DB6">
        <w:rPr>
          <w:lang w:val="en-US"/>
        </w:rPr>
        <w:t>.</w:t>
      </w:r>
      <w:r w:rsidR="00EE4E8F" w:rsidRPr="00C62DB6">
        <w:rPr>
          <w:lang w:val="en-US"/>
        </w:rPr>
        <w:t xml:space="preserve"> </w:t>
      </w:r>
      <w:r w:rsidR="002B2203" w:rsidRPr="00C62DB6">
        <w:rPr>
          <w:lang w:val="en-US"/>
        </w:rPr>
        <w:t xml:space="preserve">This value is </w:t>
      </w:r>
      <w:r w:rsidR="00727EC8" w:rsidRPr="00C62DB6">
        <w:rPr>
          <w:lang w:val="en-US"/>
        </w:rPr>
        <w:t xml:space="preserve">higher than that of </w:t>
      </w:r>
      <w:r w:rsidR="002B2203" w:rsidRPr="00C62DB6">
        <w:rPr>
          <w:lang w:val="en-US"/>
        </w:rPr>
        <w:t>other reports</w:t>
      </w:r>
      <w:r w:rsidR="00EE4E8F" w:rsidRPr="00C62DB6">
        <w:rPr>
          <w:lang w:val="en-US"/>
        </w:rPr>
        <w:t xml:space="preserve"> (</w:t>
      </w:r>
      <w:r w:rsidR="00AB46C9" w:rsidRPr="00C62DB6">
        <w:rPr>
          <w:lang w:val="en-US"/>
        </w:rPr>
        <w:t>42.5</w:t>
      </w:r>
      <w:r w:rsidR="00EE4E8F" w:rsidRPr="00C62DB6">
        <w:rPr>
          <w:lang w:val="en-US"/>
        </w:rPr>
        <w:t xml:space="preserve">%) </w:t>
      </w:r>
      <w:proofErr w:type="gramStart"/>
      <w:r w:rsidR="00C25183" w:rsidRPr="00C62DB6">
        <w:rPr>
          <w:lang w:val="en-US"/>
        </w:rPr>
        <w:t>(</w:t>
      </w:r>
      <w:proofErr w:type="spellStart"/>
      <w:r w:rsidR="005276EF" w:rsidRPr="00C62DB6">
        <w:rPr>
          <w:lang w:val="en-US"/>
        </w:rPr>
        <w:t>Marrugo</w:t>
      </w:r>
      <w:proofErr w:type="spellEnd"/>
      <w:r w:rsidR="005276EF" w:rsidRPr="00C62DB6">
        <w:rPr>
          <w:lang w:val="en-US"/>
        </w:rPr>
        <w:t xml:space="preserve"> </w:t>
      </w:r>
      <w:r w:rsidR="005276EF" w:rsidRPr="00C62DB6">
        <w:rPr>
          <w:i/>
          <w:lang w:val="en-US"/>
        </w:rPr>
        <w:t>et al.,</w:t>
      </w:r>
      <w:r w:rsidR="005276EF" w:rsidRPr="00C62DB6">
        <w:rPr>
          <w:lang w:val="en-US"/>
        </w:rPr>
        <w:t xml:space="preserve"> 2015</w:t>
      </w:r>
      <w:r w:rsidR="00C25183" w:rsidRPr="00C62DB6">
        <w:rPr>
          <w:lang w:val="en-US"/>
        </w:rPr>
        <w:t>)</w:t>
      </w:r>
      <w:r w:rsidR="00C77388" w:rsidRPr="00C62DB6">
        <w:rPr>
          <w:lang w:val="en-US"/>
        </w:rPr>
        <w:t>.</w:t>
      </w:r>
      <w:proofErr w:type="gramEnd"/>
      <w:r w:rsidR="00C25183" w:rsidRPr="00C62DB6">
        <w:rPr>
          <w:lang w:val="en-US"/>
        </w:rPr>
        <w:t xml:space="preserve"> </w:t>
      </w:r>
      <w:r w:rsidR="00D4419D" w:rsidRPr="00C62DB6">
        <w:rPr>
          <w:lang w:val="en-US"/>
        </w:rPr>
        <w:t xml:space="preserve">The average number of family members (5.9) </w:t>
      </w:r>
      <w:r w:rsidR="00727EC8" w:rsidRPr="00C62DB6">
        <w:rPr>
          <w:lang w:val="en-US"/>
        </w:rPr>
        <w:t>was</w:t>
      </w:r>
      <w:r w:rsidR="00D4419D" w:rsidRPr="00C62DB6">
        <w:rPr>
          <w:lang w:val="en-US"/>
        </w:rPr>
        <w:t xml:space="preserve"> two more than the average of the department (3.8)</w:t>
      </w:r>
      <w:r w:rsidR="002B2203" w:rsidRPr="00C62DB6">
        <w:rPr>
          <w:lang w:val="en-US"/>
        </w:rPr>
        <w:t>.</w:t>
      </w:r>
      <w:r w:rsidR="00D4419D" w:rsidRPr="00C62DB6">
        <w:rPr>
          <w:lang w:val="en-US"/>
        </w:rPr>
        <w:t xml:space="preserve"> </w:t>
      </w:r>
    </w:p>
    <w:p w:rsidR="00404771" w:rsidRPr="00C62DB6" w:rsidRDefault="00404771" w:rsidP="00C62DB6">
      <w:pPr>
        <w:spacing w:line="360" w:lineRule="auto"/>
        <w:jc w:val="both"/>
        <w:rPr>
          <w:lang w:val="en-US"/>
        </w:rPr>
      </w:pPr>
    </w:p>
    <w:p w:rsidR="00D4419D" w:rsidRPr="00C62DB6" w:rsidRDefault="00D4419D" w:rsidP="00C62DB6">
      <w:pPr>
        <w:spacing w:line="360" w:lineRule="auto"/>
        <w:jc w:val="both"/>
        <w:rPr>
          <w:lang w:val="en-US"/>
        </w:rPr>
      </w:pPr>
      <w:proofErr w:type="gramStart"/>
      <w:r w:rsidRPr="00C62DB6">
        <w:rPr>
          <w:b/>
          <w:lang w:val="en-US"/>
        </w:rPr>
        <w:t>Food consumption.</w:t>
      </w:r>
      <w:proofErr w:type="gramEnd"/>
      <w:r w:rsidRPr="00C62DB6">
        <w:rPr>
          <w:b/>
          <w:lang w:val="en-US"/>
        </w:rPr>
        <w:t xml:space="preserve"> </w:t>
      </w:r>
      <w:r w:rsidRPr="00C62DB6">
        <w:rPr>
          <w:lang w:val="en-US"/>
        </w:rPr>
        <w:t xml:space="preserve">The most commonly consumed crop in terms of </w:t>
      </w:r>
      <w:r w:rsidR="00A00B29" w:rsidRPr="00C62DB6">
        <w:rPr>
          <w:lang w:val="en-US"/>
        </w:rPr>
        <w:t xml:space="preserve">weekly consumption </w:t>
      </w:r>
      <w:r w:rsidR="003E7CC8" w:rsidRPr="00C62DB6">
        <w:rPr>
          <w:lang w:val="en-US"/>
        </w:rPr>
        <w:t>(</w:t>
      </w:r>
      <w:r w:rsidR="00772349" w:rsidRPr="00C62DB6">
        <w:rPr>
          <w:lang w:val="en-US"/>
        </w:rPr>
        <w:t>in</w:t>
      </w:r>
      <w:r w:rsidR="003E7CC8" w:rsidRPr="00C62DB6">
        <w:rPr>
          <w:lang w:val="en-US"/>
        </w:rPr>
        <w:t xml:space="preserve"> </w:t>
      </w:r>
      <w:r w:rsidR="00772349" w:rsidRPr="00C62DB6">
        <w:rPr>
          <w:lang w:val="en-US"/>
        </w:rPr>
        <w:t>kg</w:t>
      </w:r>
      <w:r w:rsidR="003E7CC8" w:rsidRPr="00C62DB6">
        <w:rPr>
          <w:lang w:val="en-US"/>
        </w:rPr>
        <w:t>)</w:t>
      </w:r>
      <w:r w:rsidR="00772349" w:rsidRPr="00C62DB6">
        <w:rPr>
          <w:lang w:val="en-US"/>
        </w:rPr>
        <w:t xml:space="preserve"> by family</w:t>
      </w:r>
      <w:r w:rsidRPr="00C62DB6">
        <w:rPr>
          <w:lang w:val="en-US"/>
        </w:rPr>
        <w:t xml:space="preserve"> was cassava, followed by rice, maize, and bean. </w:t>
      </w:r>
      <w:r w:rsidR="00F80250" w:rsidRPr="00C62DB6">
        <w:rPr>
          <w:lang w:val="en-US"/>
        </w:rPr>
        <w:t>The purchased quantities of these crops exceed</w:t>
      </w:r>
      <w:r w:rsidR="00CE6F78" w:rsidRPr="00C62DB6">
        <w:rPr>
          <w:lang w:val="en-US"/>
        </w:rPr>
        <w:t>ed</w:t>
      </w:r>
      <w:r w:rsidR="00F80250" w:rsidRPr="00C62DB6">
        <w:rPr>
          <w:lang w:val="en-US"/>
        </w:rPr>
        <w:t xml:space="preserve"> those produced when expressing them as g/p</w:t>
      </w:r>
      <w:r w:rsidR="00801C35">
        <w:rPr>
          <w:lang w:val="en-US"/>
        </w:rPr>
        <w:t>-</w:t>
      </w:r>
      <w:r w:rsidR="00F80250" w:rsidRPr="00C62DB6">
        <w:rPr>
          <w:lang w:val="en-US"/>
        </w:rPr>
        <w:t>d. According to the National Survey of the Nutritional Situati</w:t>
      </w:r>
      <w:r w:rsidR="00DF7AFA" w:rsidRPr="00C62DB6">
        <w:rPr>
          <w:lang w:val="en-US"/>
        </w:rPr>
        <w:t>on in Colombia (ENSIN) (ICBF, 2011</w:t>
      </w:r>
      <w:r w:rsidR="00F80250" w:rsidRPr="00C62DB6">
        <w:rPr>
          <w:lang w:val="en-US"/>
        </w:rPr>
        <w:t xml:space="preserve">), </w:t>
      </w:r>
      <w:r w:rsidR="003B3AD8" w:rsidRPr="00C62DB6">
        <w:rPr>
          <w:lang w:val="en-US"/>
        </w:rPr>
        <w:t xml:space="preserve">sugar, </w:t>
      </w:r>
      <w:r w:rsidR="00F80250" w:rsidRPr="00C62DB6">
        <w:rPr>
          <w:lang w:val="en-US"/>
        </w:rPr>
        <w:t xml:space="preserve">rice, </w:t>
      </w:r>
      <w:r w:rsidR="003B3AD8" w:rsidRPr="00C62DB6">
        <w:rPr>
          <w:lang w:val="en-US"/>
        </w:rPr>
        <w:t>bread, tubers (</w:t>
      </w:r>
      <w:r w:rsidR="00F80250" w:rsidRPr="00C62DB6">
        <w:rPr>
          <w:lang w:val="en-US"/>
        </w:rPr>
        <w:t>cassava</w:t>
      </w:r>
      <w:r w:rsidR="003B3AD8" w:rsidRPr="00C62DB6">
        <w:rPr>
          <w:lang w:val="en-US"/>
        </w:rPr>
        <w:t xml:space="preserve"> and others)</w:t>
      </w:r>
      <w:r w:rsidR="00F80250" w:rsidRPr="00C62DB6">
        <w:rPr>
          <w:lang w:val="en-US"/>
        </w:rPr>
        <w:t>, bean and maize were found among the food groups with highe</w:t>
      </w:r>
      <w:r w:rsidR="00CE6F78" w:rsidRPr="00C62DB6">
        <w:rPr>
          <w:lang w:val="en-US"/>
        </w:rPr>
        <w:t>r</w:t>
      </w:r>
      <w:r w:rsidR="00F80250" w:rsidRPr="00C62DB6">
        <w:rPr>
          <w:lang w:val="en-US"/>
        </w:rPr>
        <w:t xml:space="preserve"> consumption the day </w:t>
      </w:r>
      <w:r w:rsidR="00AC6165" w:rsidRPr="00C62DB6">
        <w:rPr>
          <w:lang w:val="en-US"/>
        </w:rPr>
        <w:t>prior to</w:t>
      </w:r>
      <w:r w:rsidR="00F80250" w:rsidRPr="00C62DB6">
        <w:rPr>
          <w:lang w:val="en-US"/>
        </w:rPr>
        <w:t xml:space="preserve"> the survey. The consumption patterns of these four crops were similar to those found in Cauca (</w:t>
      </w:r>
      <w:r w:rsidR="00404771" w:rsidRPr="00C62DB6">
        <w:rPr>
          <w:lang w:val="en-US"/>
        </w:rPr>
        <w:t xml:space="preserve">Gómez </w:t>
      </w:r>
      <w:r w:rsidR="00404771" w:rsidRPr="00C62DB6">
        <w:rPr>
          <w:i/>
          <w:lang w:val="en-US"/>
        </w:rPr>
        <w:t>et al.,</w:t>
      </w:r>
      <w:r w:rsidR="00404771" w:rsidRPr="00C62DB6">
        <w:rPr>
          <w:lang w:val="en-US"/>
        </w:rPr>
        <w:t xml:space="preserve"> 2010</w:t>
      </w:r>
      <w:r w:rsidR="00C02DA5" w:rsidRPr="00C62DB6">
        <w:rPr>
          <w:lang w:val="en-US"/>
        </w:rPr>
        <w:t>)</w:t>
      </w:r>
      <w:r w:rsidRPr="00C62DB6">
        <w:rPr>
          <w:lang w:val="en-US"/>
        </w:rPr>
        <w:t xml:space="preserve"> </w:t>
      </w:r>
      <w:r w:rsidR="00F80250" w:rsidRPr="00C62DB6">
        <w:rPr>
          <w:lang w:val="en-US"/>
        </w:rPr>
        <w:t xml:space="preserve">and to the national level </w:t>
      </w:r>
      <w:r w:rsidR="007302E6" w:rsidRPr="00C62DB6">
        <w:rPr>
          <w:lang w:val="en-US"/>
        </w:rPr>
        <w:t>(ICBF, 2011).</w:t>
      </w:r>
      <w:r w:rsidR="00F80250" w:rsidRPr="00C62DB6">
        <w:rPr>
          <w:lang w:val="en-US"/>
        </w:rPr>
        <w:t xml:space="preserve"> In </w:t>
      </w:r>
      <w:r w:rsidR="00F80250" w:rsidRPr="00C62DB6">
        <w:rPr>
          <w:lang w:val="en-US"/>
        </w:rPr>
        <w:lastRenderedPageBreak/>
        <w:t>Cesar</w:t>
      </w:r>
      <w:r w:rsidR="00A01CA2" w:rsidRPr="00C62DB6">
        <w:rPr>
          <w:lang w:val="en-US"/>
        </w:rPr>
        <w:t>,</w:t>
      </w:r>
      <w:r w:rsidR="00F80250" w:rsidRPr="00C62DB6">
        <w:rPr>
          <w:lang w:val="en-US"/>
        </w:rPr>
        <w:t xml:space="preserve"> however, the consumption of cassava exceed</w:t>
      </w:r>
      <w:r w:rsidR="00A01CA2" w:rsidRPr="00C62DB6">
        <w:rPr>
          <w:lang w:val="en-US"/>
        </w:rPr>
        <w:t>ed</w:t>
      </w:r>
      <w:r w:rsidR="00F80250" w:rsidRPr="00C62DB6">
        <w:rPr>
          <w:lang w:val="en-US"/>
        </w:rPr>
        <w:t xml:space="preserve"> that of rice </w:t>
      </w:r>
      <w:r w:rsidR="00A01CA2" w:rsidRPr="00C62DB6">
        <w:rPr>
          <w:lang w:val="en-US"/>
        </w:rPr>
        <w:t>because</w:t>
      </w:r>
      <w:r w:rsidR="00F80250" w:rsidRPr="00C62DB6">
        <w:rPr>
          <w:lang w:val="en-US"/>
        </w:rPr>
        <w:t xml:space="preserve"> cassava is the </w:t>
      </w:r>
      <w:r w:rsidR="000D76A9" w:rsidRPr="00C62DB6">
        <w:rPr>
          <w:lang w:val="en-US"/>
        </w:rPr>
        <w:t>most important</w:t>
      </w:r>
      <w:r w:rsidR="00F80250" w:rsidRPr="00C62DB6">
        <w:rPr>
          <w:lang w:val="en-US"/>
        </w:rPr>
        <w:t xml:space="preserve"> staple food and together with lactic products </w:t>
      </w:r>
      <w:proofErr w:type="gramStart"/>
      <w:r w:rsidR="00F80250" w:rsidRPr="00C62DB6">
        <w:rPr>
          <w:lang w:val="en-US"/>
        </w:rPr>
        <w:t>constitute</w:t>
      </w:r>
      <w:proofErr w:type="gramEnd"/>
      <w:r w:rsidR="00F80250" w:rsidRPr="00C62DB6">
        <w:rPr>
          <w:lang w:val="en-US"/>
        </w:rPr>
        <w:t xml:space="preserve"> the main dish, resulting in </w:t>
      </w:r>
      <w:r w:rsidR="000D76A9" w:rsidRPr="00C62DB6">
        <w:rPr>
          <w:lang w:val="en-US"/>
        </w:rPr>
        <w:t xml:space="preserve">high </w:t>
      </w:r>
      <w:r w:rsidR="00A01CA2" w:rsidRPr="00C62DB6">
        <w:rPr>
          <w:lang w:val="en-US"/>
        </w:rPr>
        <w:t>consumption</w:t>
      </w:r>
      <w:r w:rsidR="000D76A9" w:rsidRPr="00C62DB6">
        <w:rPr>
          <w:lang w:val="en-US"/>
        </w:rPr>
        <w:t xml:space="preserve">. </w:t>
      </w:r>
      <w:r w:rsidR="000B1828" w:rsidRPr="00C62DB6">
        <w:rPr>
          <w:lang w:val="en-US"/>
        </w:rPr>
        <w:t>The bean consumption frequency was similar to that reported in Cauca (</w:t>
      </w:r>
      <w:r w:rsidR="00994389" w:rsidRPr="00C62DB6">
        <w:rPr>
          <w:lang w:val="en-US"/>
        </w:rPr>
        <w:t xml:space="preserve">Gómez </w:t>
      </w:r>
      <w:r w:rsidR="00994389" w:rsidRPr="00C62DB6">
        <w:rPr>
          <w:i/>
          <w:lang w:val="en-US"/>
        </w:rPr>
        <w:t>et al.,</w:t>
      </w:r>
      <w:r w:rsidR="00994389" w:rsidRPr="00C62DB6">
        <w:rPr>
          <w:lang w:val="en-US"/>
        </w:rPr>
        <w:t xml:space="preserve"> 2010</w:t>
      </w:r>
      <w:r w:rsidR="000B1828" w:rsidRPr="00C62DB6">
        <w:rPr>
          <w:lang w:val="en-US"/>
        </w:rPr>
        <w:t>)</w:t>
      </w:r>
      <w:r w:rsidR="00A01CA2" w:rsidRPr="00C62DB6">
        <w:rPr>
          <w:lang w:val="en-US"/>
        </w:rPr>
        <w:t>,</w:t>
      </w:r>
      <w:r w:rsidR="000B1828" w:rsidRPr="00C62DB6">
        <w:rPr>
          <w:lang w:val="en-US"/>
        </w:rPr>
        <w:t xml:space="preserve"> where more than 90% of the families consumed legumes (mainly bean) one or </w:t>
      </w:r>
      <w:r w:rsidR="00A835DE" w:rsidRPr="00C62DB6">
        <w:rPr>
          <w:lang w:val="en-US"/>
        </w:rPr>
        <w:t>more times per week</w:t>
      </w:r>
      <w:r w:rsidR="000B1828" w:rsidRPr="00C62DB6">
        <w:rPr>
          <w:lang w:val="en-US"/>
        </w:rPr>
        <w:t>. Cassava and rice were consumed with similar frequency, but in higher quantities</w:t>
      </w:r>
      <w:r w:rsidR="00A01CA2" w:rsidRPr="00C62DB6">
        <w:rPr>
          <w:lang w:val="en-US"/>
        </w:rPr>
        <w:t>, as</w:t>
      </w:r>
      <w:r w:rsidR="000B1828" w:rsidRPr="00C62DB6">
        <w:rPr>
          <w:lang w:val="en-US"/>
        </w:rPr>
        <w:t xml:space="preserve"> compared to those reported in Cauca (</w:t>
      </w:r>
      <w:r w:rsidR="00404771" w:rsidRPr="00C62DB6">
        <w:rPr>
          <w:lang w:val="en-US"/>
        </w:rPr>
        <w:t xml:space="preserve">Gómez </w:t>
      </w:r>
      <w:r w:rsidR="00404771" w:rsidRPr="00C62DB6">
        <w:rPr>
          <w:i/>
          <w:lang w:val="en-US"/>
        </w:rPr>
        <w:t>et al.,</w:t>
      </w:r>
      <w:r w:rsidR="00404771" w:rsidRPr="00C62DB6">
        <w:rPr>
          <w:lang w:val="en-US"/>
        </w:rPr>
        <w:t xml:space="preserve"> 2010</w:t>
      </w:r>
      <w:r w:rsidR="000B1828" w:rsidRPr="00C62DB6">
        <w:rPr>
          <w:lang w:val="en-US"/>
        </w:rPr>
        <w:t>).</w:t>
      </w:r>
      <w:r w:rsidR="004D0286" w:rsidRPr="00C62DB6">
        <w:rPr>
          <w:lang w:val="en-US"/>
        </w:rPr>
        <w:t xml:space="preserve"> </w:t>
      </w:r>
    </w:p>
    <w:p w:rsidR="00404771" w:rsidRPr="00C62DB6" w:rsidRDefault="00404771" w:rsidP="00C62DB6">
      <w:pPr>
        <w:spacing w:line="360" w:lineRule="auto"/>
        <w:jc w:val="both"/>
        <w:rPr>
          <w:lang w:val="en-US"/>
        </w:rPr>
      </w:pPr>
    </w:p>
    <w:p w:rsidR="00DD69F0" w:rsidRPr="00C62DB6" w:rsidRDefault="000B1828" w:rsidP="00C62DB6">
      <w:pPr>
        <w:spacing w:line="360" w:lineRule="auto"/>
        <w:jc w:val="both"/>
        <w:rPr>
          <w:bCs/>
          <w:lang w:val="en-US"/>
        </w:rPr>
      </w:pPr>
      <w:r w:rsidRPr="00C62DB6">
        <w:rPr>
          <w:lang w:val="en-US"/>
        </w:rPr>
        <w:t xml:space="preserve">In regards to the origin of the food products, it was observed that the purchased quantities exceeded </w:t>
      </w:r>
      <w:r w:rsidR="00AD624C" w:rsidRPr="00C62DB6">
        <w:rPr>
          <w:lang w:val="en-US"/>
        </w:rPr>
        <w:t>those produced for self-consumption</w:t>
      </w:r>
      <w:r w:rsidR="007A58A6" w:rsidRPr="00C62DB6">
        <w:rPr>
          <w:lang w:val="en-US"/>
        </w:rPr>
        <w:t xml:space="preserve">, except for </w:t>
      </w:r>
      <w:r w:rsidR="00A01CA2" w:rsidRPr="00C62DB6">
        <w:rPr>
          <w:lang w:val="en-US"/>
        </w:rPr>
        <w:t xml:space="preserve">the </w:t>
      </w:r>
      <w:r w:rsidR="007A58A6" w:rsidRPr="00C62DB6">
        <w:rPr>
          <w:lang w:val="en-US"/>
        </w:rPr>
        <w:t>cassava.</w:t>
      </w:r>
      <w:r w:rsidR="004D0286" w:rsidRPr="00C62DB6">
        <w:rPr>
          <w:lang w:val="en-US"/>
        </w:rPr>
        <w:t xml:space="preserve"> </w:t>
      </w:r>
      <w:r w:rsidR="00AD624C" w:rsidRPr="00C62DB6">
        <w:rPr>
          <w:lang w:val="en-US"/>
        </w:rPr>
        <w:t xml:space="preserve">Most of the consumed bean was bought in stores (58.1%) or originated from the </w:t>
      </w:r>
      <w:r w:rsidR="00A01CA2" w:rsidRPr="00C62DB6">
        <w:rPr>
          <w:lang w:val="en-US"/>
        </w:rPr>
        <w:t xml:space="preserve">family </w:t>
      </w:r>
      <w:r w:rsidR="00AD624C" w:rsidRPr="00C62DB6">
        <w:rPr>
          <w:lang w:val="en-US"/>
        </w:rPr>
        <w:t>farm</w:t>
      </w:r>
      <w:r w:rsidR="00A01CA2" w:rsidRPr="00C62DB6">
        <w:rPr>
          <w:lang w:val="en-US"/>
        </w:rPr>
        <w:t>s</w:t>
      </w:r>
      <w:r w:rsidR="00AD624C" w:rsidRPr="00C62DB6">
        <w:rPr>
          <w:lang w:val="en-US"/>
        </w:rPr>
        <w:t xml:space="preserve"> (40.7%) </w:t>
      </w:r>
      <w:proofErr w:type="gramStart"/>
      <w:r w:rsidR="00AD624C" w:rsidRPr="00C62DB6">
        <w:rPr>
          <w:lang w:val="en-US"/>
        </w:rPr>
        <w:t>(Tab</w:t>
      </w:r>
      <w:r w:rsidR="00801C35">
        <w:rPr>
          <w:lang w:val="en-US"/>
        </w:rPr>
        <w:t>.</w:t>
      </w:r>
      <w:r w:rsidR="00AD624C" w:rsidRPr="00C62DB6">
        <w:rPr>
          <w:lang w:val="en-US"/>
        </w:rPr>
        <w:t xml:space="preserve"> 1).</w:t>
      </w:r>
      <w:proofErr w:type="gramEnd"/>
      <w:r w:rsidR="00AD624C" w:rsidRPr="00C62DB6">
        <w:rPr>
          <w:lang w:val="en-US"/>
        </w:rPr>
        <w:t xml:space="preserve"> The numbers were </w:t>
      </w:r>
      <w:r w:rsidR="00487622" w:rsidRPr="00C62DB6">
        <w:rPr>
          <w:lang w:val="en-US"/>
        </w:rPr>
        <w:t>dissimilar</w:t>
      </w:r>
      <w:r w:rsidR="00AD624C" w:rsidRPr="00C62DB6">
        <w:rPr>
          <w:lang w:val="en-US"/>
        </w:rPr>
        <w:t xml:space="preserve"> in the case of </w:t>
      </w:r>
      <w:r w:rsidR="00A01CA2" w:rsidRPr="00C62DB6">
        <w:rPr>
          <w:lang w:val="en-US"/>
        </w:rPr>
        <w:t xml:space="preserve">the </w:t>
      </w:r>
      <w:r w:rsidR="00AD624C" w:rsidRPr="00C62DB6">
        <w:rPr>
          <w:lang w:val="en-US"/>
        </w:rPr>
        <w:t>maize (4.8% and 32.1%, respectively), while the majority of the cassava was produced (52.5%), a large portion was bought in stores (37.5%), and a smaller percentage was obtained by trading (2.5%). Also</w:t>
      </w:r>
      <w:r w:rsidR="00A01CA2" w:rsidRPr="00C62DB6">
        <w:rPr>
          <w:lang w:val="en-US"/>
        </w:rPr>
        <w:t>, the</w:t>
      </w:r>
      <w:r w:rsidR="00AD624C" w:rsidRPr="00C62DB6">
        <w:rPr>
          <w:lang w:val="en-US"/>
        </w:rPr>
        <w:t xml:space="preserve"> maize was</w:t>
      </w:r>
      <w:r w:rsidR="00A01CA2" w:rsidRPr="00C62DB6">
        <w:rPr>
          <w:lang w:val="en-US"/>
        </w:rPr>
        <w:t>,</w:t>
      </w:r>
      <w:r w:rsidR="00AD624C" w:rsidRPr="00C62DB6">
        <w:rPr>
          <w:lang w:val="en-US"/>
        </w:rPr>
        <w:t xml:space="preserve"> to</w:t>
      </w:r>
      <w:r w:rsidR="00A80AA3" w:rsidRPr="00C62DB6">
        <w:rPr>
          <w:lang w:val="en-US"/>
        </w:rPr>
        <w:t xml:space="preserve"> a lesser extent</w:t>
      </w:r>
      <w:r w:rsidR="00A01CA2" w:rsidRPr="00C62DB6">
        <w:rPr>
          <w:lang w:val="en-US"/>
        </w:rPr>
        <w:t>,</w:t>
      </w:r>
      <w:r w:rsidR="00AD624C" w:rsidRPr="00C62DB6">
        <w:rPr>
          <w:lang w:val="en-US"/>
        </w:rPr>
        <w:t xml:space="preserve"> obtained by trading (1.2%).</w:t>
      </w:r>
      <w:r w:rsidR="00A80AA3" w:rsidRPr="00C62DB6">
        <w:rPr>
          <w:lang w:val="en-US"/>
        </w:rPr>
        <w:t xml:space="preserve"> In the case of </w:t>
      </w:r>
      <w:r w:rsidR="00A01CA2" w:rsidRPr="00C62DB6">
        <w:rPr>
          <w:lang w:val="en-US"/>
        </w:rPr>
        <w:t xml:space="preserve">the </w:t>
      </w:r>
      <w:r w:rsidR="00A80AA3" w:rsidRPr="00C62DB6">
        <w:rPr>
          <w:lang w:val="en-US"/>
        </w:rPr>
        <w:t>rice, the majority was bought in stores (80%) and a smaller part in granaries (20%). Additionally, 2.5% of the farmers indicated that they were currently producing for self-consumption. These numbers correspond</w:t>
      </w:r>
      <w:r w:rsidR="00A01CA2" w:rsidRPr="00C62DB6">
        <w:rPr>
          <w:lang w:val="en-US"/>
        </w:rPr>
        <w:t>ed</w:t>
      </w:r>
      <w:r w:rsidR="00A80AA3" w:rsidRPr="00C62DB6">
        <w:rPr>
          <w:lang w:val="en-US"/>
        </w:rPr>
        <w:t xml:space="preserve"> to those reported in the south of Cesar where the primary form of acquisition of calories and nutrients, such as iron, vitamin A, and calcium, was through purchase</w:t>
      </w:r>
      <w:r w:rsidR="00A01CA2" w:rsidRPr="00C62DB6">
        <w:rPr>
          <w:lang w:val="en-US"/>
        </w:rPr>
        <w:t>d food</w:t>
      </w:r>
      <w:r w:rsidR="00A80AA3" w:rsidRPr="00C62DB6">
        <w:rPr>
          <w:lang w:val="en-US"/>
        </w:rPr>
        <w:t xml:space="preserve"> (</w:t>
      </w:r>
      <w:r w:rsidR="00DF7AFA" w:rsidRPr="00C62DB6">
        <w:rPr>
          <w:lang w:val="en-US"/>
        </w:rPr>
        <w:t xml:space="preserve">Del Castillo </w:t>
      </w:r>
      <w:r w:rsidR="00DF7AFA" w:rsidRPr="00C62DB6">
        <w:rPr>
          <w:i/>
          <w:lang w:val="en-US"/>
        </w:rPr>
        <w:t>et al.,</w:t>
      </w:r>
      <w:r w:rsidR="00DF7AFA" w:rsidRPr="00C62DB6">
        <w:rPr>
          <w:lang w:val="en-US"/>
        </w:rPr>
        <w:t xml:space="preserve"> 2012</w:t>
      </w:r>
      <w:r w:rsidR="00A80AA3" w:rsidRPr="00C62DB6">
        <w:rPr>
          <w:lang w:val="en-US"/>
        </w:rPr>
        <w:t xml:space="preserve">). </w:t>
      </w:r>
    </w:p>
    <w:p w:rsidR="00404771" w:rsidRPr="00C62DB6" w:rsidRDefault="00C25183" w:rsidP="00C62DB6">
      <w:pPr>
        <w:tabs>
          <w:tab w:val="center" w:pos="3628"/>
        </w:tabs>
        <w:autoSpaceDE w:val="0"/>
        <w:autoSpaceDN w:val="0"/>
        <w:adjustRightInd w:val="0"/>
        <w:spacing w:line="360" w:lineRule="auto"/>
        <w:jc w:val="both"/>
        <w:rPr>
          <w:bCs/>
          <w:lang w:val="en-US"/>
        </w:rPr>
      </w:pPr>
      <w:r w:rsidRPr="00C62DB6">
        <w:rPr>
          <w:bCs/>
          <w:lang w:val="en-US"/>
        </w:rPr>
        <w:t xml:space="preserve"> </w:t>
      </w:r>
    </w:p>
    <w:p w:rsidR="00BD1640" w:rsidRPr="00C62DB6" w:rsidRDefault="00B7743E" w:rsidP="00C62DB6">
      <w:pPr>
        <w:tabs>
          <w:tab w:val="center" w:pos="3628"/>
        </w:tabs>
        <w:autoSpaceDE w:val="0"/>
        <w:autoSpaceDN w:val="0"/>
        <w:adjustRightInd w:val="0"/>
        <w:spacing w:line="360" w:lineRule="auto"/>
        <w:jc w:val="both"/>
        <w:rPr>
          <w:b/>
          <w:bCs/>
          <w:lang w:val="en-US"/>
        </w:rPr>
      </w:pPr>
      <w:proofErr w:type="gramStart"/>
      <w:r w:rsidRPr="00C62DB6">
        <w:rPr>
          <w:b/>
          <w:bCs/>
          <w:lang w:val="en-US"/>
        </w:rPr>
        <w:t>Food production.</w:t>
      </w:r>
      <w:proofErr w:type="gramEnd"/>
      <w:r w:rsidRPr="00C62DB6">
        <w:rPr>
          <w:bCs/>
          <w:lang w:val="en-US"/>
        </w:rPr>
        <w:t xml:space="preserve"> The habit of cultivating maize, bean, and cassava registered in this study </w:t>
      </w:r>
      <w:r w:rsidR="00A01CA2" w:rsidRPr="00C62DB6">
        <w:rPr>
          <w:bCs/>
          <w:lang w:val="en-US"/>
        </w:rPr>
        <w:t>was</w:t>
      </w:r>
      <w:r w:rsidRPr="00C62DB6">
        <w:rPr>
          <w:bCs/>
          <w:lang w:val="en-US"/>
        </w:rPr>
        <w:t xml:space="preserve"> consistent with reports regarding the economic profile of Cesar developed by the Ministry of Industry and National Commerce as well as by the National Agronomical Survey </w:t>
      </w:r>
      <w:r w:rsidR="00B60C37" w:rsidRPr="00C62DB6">
        <w:rPr>
          <w:bCs/>
          <w:lang w:val="en-US"/>
        </w:rPr>
        <w:t xml:space="preserve">of 2011. </w:t>
      </w:r>
      <w:r w:rsidRPr="00C62DB6">
        <w:rPr>
          <w:bCs/>
          <w:lang w:val="en-US"/>
        </w:rPr>
        <w:t xml:space="preserve">The positive correlation between </w:t>
      </w:r>
      <w:r w:rsidR="00A01CA2" w:rsidRPr="00C62DB6">
        <w:rPr>
          <w:bCs/>
          <w:lang w:val="en-US"/>
        </w:rPr>
        <w:t xml:space="preserve">the </w:t>
      </w:r>
      <w:r w:rsidRPr="00C62DB6">
        <w:rPr>
          <w:bCs/>
          <w:lang w:val="en-US"/>
        </w:rPr>
        <w:t>produced and consumed quantities indicate</w:t>
      </w:r>
      <w:r w:rsidR="00A01CA2" w:rsidRPr="00C62DB6">
        <w:rPr>
          <w:bCs/>
          <w:lang w:val="en-US"/>
        </w:rPr>
        <w:t>d</w:t>
      </w:r>
      <w:r w:rsidRPr="00C62DB6">
        <w:rPr>
          <w:bCs/>
          <w:lang w:val="en-US"/>
        </w:rPr>
        <w:t xml:space="preserve"> that there </w:t>
      </w:r>
      <w:r w:rsidR="00A01CA2" w:rsidRPr="00C62DB6">
        <w:rPr>
          <w:bCs/>
          <w:lang w:val="en-US"/>
        </w:rPr>
        <w:t>was</w:t>
      </w:r>
      <w:r w:rsidRPr="00C62DB6">
        <w:rPr>
          <w:bCs/>
          <w:lang w:val="en-US"/>
        </w:rPr>
        <w:t xml:space="preserve"> a preference of the farmers to cultivate crops that contribute to the basic food </w:t>
      </w:r>
      <w:r w:rsidR="00A01CA2" w:rsidRPr="00C62DB6">
        <w:rPr>
          <w:bCs/>
          <w:lang w:val="en-US"/>
        </w:rPr>
        <w:t>needs</w:t>
      </w:r>
      <w:r w:rsidRPr="00C62DB6">
        <w:rPr>
          <w:bCs/>
          <w:lang w:val="en-US"/>
        </w:rPr>
        <w:t>.</w:t>
      </w:r>
      <w:r w:rsidR="004D0286" w:rsidRPr="00C62DB6">
        <w:rPr>
          <w:bCs/>
          <w:lang w:val="en-US"/>
        </w:rPr>
        <w:t xml:space="preserve"> </w:t>
      </w:r>
    </w:p>
    <w:p w:rsidR="00404771" w:rsidRPr="00C62DB6" w:rsidRDefault="00404771" w:rsidP="00C62DB6">
      <w:pPr>
        <w:spacing w:line="360" w:lineRule="auto"/>
        <w:jc w:val="both"/>
        <w:rPr>
          <w:b/>
          <w:lang w:val="en-US"/>
        </w:rPr>
      </w:pPr>
    </w:p>
    <w:p w:rsidR="0045222F" w:rsidRPr="00C62DB6" w:rsidRDefault="00B7743E" w:rsidP="00C62DB6">
      <w:pPr>
        <w:spacing w:line="360" w:lineRule="auto"/>
        <w:jc w:val="both"/>
        <w:rPr>
          <w:lang w:val="en-US"/>
        </w:rPr>
      </w:pPr>
      <w:proofErr w:type="gramStart"/>
      <w:r w:rsidRPr="00C62DB6">
        <w:rPr>
          <w:b/>
          <w:lang w:val="en-US"/>
        </w:rPr>
        <w:t>Potential impact of nutritionally improved crops.</w:t>
      </w:r>
      <w:proofErr w:type="gramEnd"/>
      <w:r w:rsidRPr="00C62DB6">
        <w:rPr>
          <w:b/>
          <w:lang w:val="en-US"/>
        </w:rPr>
        <w:t xml:space="preserve"> </w:t>
      </w:r>
      <w:r w:rsidR="0064635A" w:rsidRPr="00C62DB6">
        <w:rPr>
          <w:lang w:val="en-US"/>
        </w:rPr>
        <w:t>If introduced into the region</w:t>
      </w:r>
      <w:r w:rsidR="00F07390" w:rsidRPr="00C62DB6">
        <w:rPr>
          <w:lang w:val="en-US"/>
        </w:rPr>
        <w:t>,</w:t>
      </w:r>
      <w:r w:rsidR="0064635A" w:rsidRPr="00C62DB6">
        <w:rPr>
          <w:lang w:val="en-US"/>
        </w:rPr>
        <w:t xml:space="preserve"> Harvest plus </w:t>
      </w:r>
      <w:r w:rsidR="00115863" w:rsidRPr="00C62DB6">
        <w:rPr>
          <w:lang w:val="en-US"/>
        </w:rPr>
        <w:t xml:space="preserve">(CIAT) </w:t>
      </w:r>
      <w:r w:rsidR="0064635A" w:rsidRPr="00C62DB6">
        <w:rPr>
          <w:lang w:val="en-US"/>
        </w:rPr>
        <w:t xml:space="preserve">and </w:t>
      </w:r>
      <w:proofErr w:type="spellStart"/>
      <w:r w:rsidR="0064635A" w:rsidRPr="00C62DB6">
        <w:rPr>
          <w:lang w:val="en-US"/>
        </w:rPr>
        <w:t>C</w:t>
      </w:r>
      <w:r w:rsidR="00E96266" w:rsidRPr="00C62DB6">
        <w:rPr>
          <w:lang w:val="en-US"/>
        </w:rPr>
        <w:t>orpoica</w:t>
      </w:r>
      <w:proofErr w:type="spellEnd"/>
      <w:r w:rsidR="0064635A" w:rsidRPr="00C62DB6">
        <w:rPr>
          <w:lang w:val="en-US"/>
        </w:rPr>
        <w:t xml:space="preserve"> </w:t>
      </w:r>
      <w:proofErr w:type="spellStart"/>
      <w:r w:rsidR="0064635A" w:rsidRPr="00C62DB6">
        <w:rPr>
          <w:lang w:val="en-US"/>
        </w:rPr>
        <w:t>biofortified</w:t>
      </w:r>
      <w:proofErr w:type="spellEnd"/>
      <w:r w:rsidR="0064635A" w:rsidRPr="00C62DB6">
        <w:rPr>
          <w:lang w:val="en-US"/>
        </w:rPr>
        <w:t xml:space="preserve"> varieties </w:t>
      </w:r>
      <w:r w:rsidR="00ED7C56" w:rsidRPr="00C62DB6">
        <w:rPr>
          <w:lang w:val="en-US"/>
        </w:rPr>
        <w:t xml:space="preserve">could </w:t>
      </w:r>
      <w:r w:rsidR="0045222F" w:rsidRPr="00C62DB6">
        <w:rPr>
          <w:lang w:val="en-US"/>
        </w:rPr>
        <w:t xml:space="preserve">contribute 199% more iron, 169% more zinc, and 77% more of the precursors of vitamin A than the </w:t>
      </w:r>
      <w:r w:rsidR="008A2B81" w:rsidRPr="00C62DB6">
        <w:rPr>
          <w:lang w:val="en-US"/>
        </w:rPr>
        <w:t>EAR</w:t>
      </w:r>
      <w:r w:rsidR="00885212" w:rsidRPr="00C62DB6">
        <w:rPr>
          <w:lang w:val="en-US"/>
        </w:rPr>
        <w:t xml:space="preserve"> </w:t>
      </w:r>
      <w:r w:rsidR="0045222F" w:rsidRPr="00C62DB6">
        <w:rPr>
          <w:lang w:val="en-US"/>
        </w:rPr>
        <w:t>for these nutrients in adults between 19 and 70 years old. These values exceed</w:t>
      </w:r>
      <w:r w:rsidR="00F07390" w:rsidRPr="00C62DB6">
        <w:rPr>
          <w:lang w:val="en-US"/>
        </w:rPr>
        <w:t>ed</w:t>
      </w:r>
      <w:r w:rsidR="0045222F" w:rsidRPr="00C62DB6">
        <w:rPr>
          <w:lang w:val="en-US"/>
        </w:rPr>
        <w:t xml:space="preserve"> those obtained in the study in Cauca</w:t>
      </w:r>
      <w:r w:rsidR="00F07390" w:rsidRPr="00C62DB6">
        <w:rPr>
          <w:lang w:val="en-US"/>
        </w:rPr>
        <w:t>, with</w:t>
      </w:r>
      <w:r w:rsidR="0045222F" w:rsidRPr="00C62DB6">
        <w:rPr>
          <w:lang w:val="en-US"/>
        </w:rPr>
        <w:t xml:space="preserve"> values</w:t>
      </w:r>
      <w:r w:rsidR="00F07390" w:rsidRPr="00C62DB6">
        <w:rPr>
          <w:lang w:val="en-US"/>
        </w:rPr>
        <w:t xml:space="preserve"> that</w:t>
      </w:r>
      <w:r w:rsidR="0045222F" w:rsidRPr="00C62DB6">
        <w:rPr>
          <w:lang w:val="en-US"/>
        </w:rPr>
        <w:t xml:space="preserve"> ranged from 10 to 16% (</w:t>
      </w:r>
      <w:r w:rsidR="00994389" w:rsidRPr="00C62DB6">
        <w:rPr>
          <w:lang w:val="en-US"/>
        </w:rPr>
        <w:t xml:space="preserve">Gómez </w:t>
      </w:r>
      <w:r w:rsidR="00994389" w:rsidRPr="00C62DB6">
        <w:rPr>
          <w:i/>
          <w:lang w:val="en-US"/>
        </w:rPr>
        <w:t>et al.,</w:t>
      </w:r>
      <w:r w:rsidR="00994389" w:rsidRPr="00C62DB6">
        <w:rPr>
          <w:lang w:val="en-US"/>
        </w:rPr>
        <w:t xml:space="preserve"> 2010</w:t>
      </w:r>
      <w:r w:rsidR="0045222F" w:rsidRPr="00C62DB6">
        <w:rPr>
          <w:lang w:val="en-US"/>
        </w:rPr>
        <w:t xml:space="preserve">). This difference was mainly due to the higher occurrence of self-consumption in Cesar. However, the high </w:t>
      </w:r>
      <w:r w:rsidR="006156AD" w:rsidRPr="00C62DB6">
        <w:rPr>
          <w:lang w:val="en-US"/>
        </w:rPr>
        <w:t xml:space="preserve">values </w:t>
      </w:r>
      <w:r w:rsidR="0045222F" w:rsidRPr="00C62DB6">
        <w:rPr>
          <w:lang w:val="en-US"/>
        </w:rPr>
        <w:t xml:space="preserve">should not be a source of </w:t>
      </w:r>
      <w:r w:rsidR="0045222F" w:rsidRPr="00C62DB6">
        <w:rPr>
          <w:lang w:val="en-US"/>
        </w:rPr>
        <w:lastRenderedPageBreak/>
        <w:t>concern since they d</w:t>
      </w:r>
      <w:r w:rsidR="00F07390" w:rsidRPr="00C62DB6">
        <w:rPr>
          <w:lang w:val="en-US"/>
        </w:rPr>
        <w:t>id</w:t>
      </w:r>
      <w:r w:rsidR="0045222F" w:rsidRPr="00C62DB6">
        <w:rPr>
          <w:lang w:val="en-US"/>
        </w:rPr>
        <w:t xml:space="preserve"> not surpass the limits of maximum </w:t>
      </w:r>
      <w:r w:rsidR="006156AD" w:rsidRPr="00C62DB6">
        <w:rPr>
          <w:lang w:val="en-US"/>
        </w:rPr>
        <w:t xml:space="preserve">recommended </w:t>
      </w:r>
      <w:r w:rsidR="0045222F" w:rsidRPr="00C62DB6">
        <w:rPr>
          <w:lang w:val="en-US"/>
        </w:rPr>
        <w:t>intake</w:t>
      </w:r>
      <w:r w:rsidR="00885212" w:rsidRPr="00C62DB6">
        <w:rPr>
          <w:lang w:val="en-US"/>
        </w:rPr>
        <w:t xml:space="preserve"> </w:t>
      </w:r>
      <w:r w:rsidR="00772349" w:rsidRPr="00C62DB6">
        <w:rPr>
          <w:lang w:val="en-US"/>
        </w:rPr>
        <w:t xml:space="preserve">of Zinc and </w:t>
      </w:r>
      <w:r w:rsidR="00885212" w:rsidRPr="00C62DB6">
        <w:rPr>
          <w:lang w:val="en-US"/>
        </w:rPr>
        <w:t>Fe</w:t>
      </w:r>
      <w:r w:rsidR="006156AD" w:rsidRPr="00C62DB6">
        <w:rPr>
          <w:lang w:val="en-US"/>
        </w:rPr>
        <w:t>.</w:t>
      </w:r>
      <w:r w:rsidR="0045222F" w:rsidRPr="00C62DB6">
        <w:rPr>
          <w:lang w:val="en-US"/>
        </w:rPr>
        <w:t xml:space="preserve"> </w:t>
      </w:r>
      <w:r w:rsidR="006156AD" w:rsidRPr="00C62DB6">
        <w:rPr>
          <w:lang w:val="en-US"/>
        </w:rPr>
        <w:t>Also,</w:t>
      </w:r>
      <w:r w:rsidR="0045222F" w:rsidRPr="00C62DB6">
        <w:rPr>
          <w:lang w:val="en-US"/>
        </w:rPr>
        <w:t xml:space="preserve"> the retention </w:t>
      </w:r>
      <w:r w:rsidR="00772349" w:rsidRPr="00C62DB6">
        <w:rPr>
          <w:lang w:val="en-US"/>
        </w:rPr>
        <w:t>or assimilation in the body</w:t>
      </w:r>
      <w:r w:rsidR="00CE6FD3" w:rsidRPr="00C62DB6">
        <w:rPr>
          <w:lang w:val="en-US"/>
        </w:rPr>
        <w:t xml:space="preserve"> </w:t>
      </w:r>
      <w:r w:rsidR="0045222F" w:rsidRPr="00C62DB6">
        <w:rPr>
          <w:lang w:val="en-US"/>
        </w:rPr>
        <w:t>of the nutrients may be lower than the values used in this document</w:t>
      </w:r>
      <w:r w:rsidR="006156AD" w:rsidRPr="00C62DB6">
        <w:rPr>
          <w:lang w:val="en-US"/>
        </w:rPr>
        <w:t>,</w:t>
      </w:r>
      <w:r w:rsidR="0045222F" w:rsidRPr="00C62DB6">
        <w:rPr>
          <w:lang w:val="en-US"/>
        </w:rPr>
        <w:t xml:space="preserve"> depending on the </w:t>
      </w:r>
      <w:r w:rsidR="006156AD" w:rsidRPr="00C62DB6">
        <w:rPr>
          <w:lang w:val="en-US"/>
        </w:rPr>
        <w:t xml:space="preserve">combination of </w:t>
      </w:r>
      <w:r w:rsidR="00F07390" w:rsidRPr="00C62DB6">
        <w:rPr>
          <w:lang w:val="en-US"/>
        </w:rPr>
        <w:t xml:space="preserve">the </w:t>
      </w:r>
      <w:r w:rsidR="006156AD" w:rsidRPr="00C62DB6">
        <w:rPr>
          <w:lang w:val="en-US"/>
        </w:rPr>
        <w:t>food products used in each meal, which affect</w:t>
      </w:r>
      <w:r w:rsidR="00F07390" w:rsidRPr="00C62DB6">
        <w:rPr>
          <w:lang w:val="en-US"/>
        </w:rPr>
        <w:t>s</w:t>
      </w:r>
      <w:r w:rsidR="006156AD" w:rsidRPr="00C62DB6">
        <w:rPr>
          <w:lang w:val="en-US"/>
        </w:rPr>
        <w:t xml:space="preserve"> the final nutrient availability (</w:t>
      </w:r>
      <w:r w:rsidR="00DF7AFA" w:rsidRPr="00C62DB6">
        <w:rPr>
          <w:lang w:val="en-US"/>
        </w:rPr>
        <w:t>Boy, 2015</w:t>
      </w:r>
      <w:r w:rsidR="006156AD" w:rsidRPr="00C62DB6">
        <w:rPr>
          <w:lang w:val="en-US"/>
        </w:rPr>
        <w:t>).</w:t>
      </w:r>
      <w:r w:rsidR="004D0286" w:rsidRPr="00C62DB6">
        <w:rPr>
          <w:lang w:val="en-US"/>
        </w:rPr>
        <w:t xml:space="preserve"> </w:t>
      </w:r>
    </w:p>
    <w:p w:rsidR="00404771" w:rsidRPr="00C62DB6" w:rsidRDefault="00404771" w:rsidP="00C62DB6">
      <w:pPr>
        <w:spacing w:line="360" w:lineRule="auto"/>
        <w:jc w:val="both"/>
        <w:rPr>
          <w:lang w:val="en-US"/>
        </w:rPr>
      </w:pPr>
    </w:p>
    <w:p w:rsidR="003C66A9" w:rsidRPr="00C62DB6" w:rsidRDefault="00EB0003" w:rsidP="00C62DB6">
      <w:pPr>
        <w:spacing w:line="360" w:lineRule="auto"/>
        <w:jc w:val="both"/>
        <w:rPr>
          <w:lang w:val="en-US"/>
        </w:rPr>
      </w:pPr>
      <w:r w:rsidRPr="00C62DB6">
        <w:rPr>
          <w:lang w:val="en-US"/>
        </w:rPr>
        <w:t xml:space="preserve">The projections made in this study are valid </w:t>
      </w:r>
      <w:r w:rsidR="003C66A9" w:rsidRPr="00C62DB6">
        <w:rPr>
          <w:lang w:val="en-US"/>
        </w:rPr>
        <w:t xml:space="preserve">assuming </w:t>
      </w:r>
      <w:r w:rsidR="00F07390" w:rsidRPr="00C62DB6">
        <w:rPr>
          <w:lang w:val="en-US"/>
        </w:rPr>
        <w:t xml:space="preserve">that </w:t>
      </w:r>
      <w:r w:rsidR="003C66A9" w:rsidRPr="00C62DB6">
        <w:rPr>
          <w:lang w:val="en-US"/>
        </w:rPr>
        <w:t xml:space="preserve">a) a complete substitution of the varieties of </w:t>
      </w:r>
      <w:r w:rsidR="00F07390" w:rsidRPr="00C62DB6">
        <w:rPr>
          <w:lang w:val="en-US"/>
        </w:rPr>
        <w:t xml:space="preserve">the </w:t>
      </w:r>
      <w:r w:rsidR="003C66A9" w:rsidRPr="00C62DB6">
        <w:rPr>
          <w:lang w:val="en-US"/>
        </w:rPr>
        <w:t xml:space="preserve">bean, maize, and cassava currently cultivated for self-consumption </w:t>
      </w:r>
      <w:r w:rsidR="00B20E12" w:rsidRPr="00C62DB6">
        <w:rPr>
          <w:lang w:val="en-US"/>
        </w:rPr>
        <w:t>with</w:t>
      </w:r>
      <w:r w:rsidR="003C66A9" w:rsidRPr="00C62DB6">
        <w:rPr>
          <w:lang w:val="en-US"/>
        </w:rPr>
        <w:t xml:space="preserve"> nutritionally improved varieties and b) that the annual production destined for consumption in the families remain</w:t>
      </w:r>
      <w:r w:rsidR="00B20E12" w:rsidRPr="00C62DB6">
        <w:rPr>
          <w:lang w:val="en-US"/>
        </w:rPr>
        <w:t>ed</w:t>
      </w:r>
      <w:r w:rsidR="003C66A9" w:rsidRPr="00C62DB6">
        <w:rPr>
          <w:lang w:val="en-US"/>
        </w:rPr>
        <w:t xml:space="preserve"> stable. However, the consumption of cassava estimated in this study correspond</w:t>
      </w:r>
      <w:r w:rsidR="00B20E12" w:rsidRPr="00C62DB6">
        <w:rPr>
          <w:lang w:val="en-US"/>
        </w:rPr>
        <w:t>ed</w:t>
      </w:r>
      <w:r w:rsidR="003C66A9" w:rsidRPr="00C62DB6">
        <w:rPr>
          <w:lang w:val="en-US"/>
        </w:rPr>
        <w:t xml:space="preserve"> to a diet with carbohydrate intakes exceeding</w:t>
      </w:r>
      <w:r w:rsidR="00552AEC" w:rsidRPr="00C62DB6">
        <w:rPr>
          <w:lang w:val="en-US"/>
        </w:rPr>
        <w:t xml:space="preserve"> the </w:t>
      </w:r>
      <w:r w:rsidR="008A2B81" w:rsidRPr="00C62DB6">
        <w:rPr>
          <w:lang w:val="en-US"/>
        </w:rPr>
        <w:t>EAR</w:t>
      </w:r>
      <w:r w:rsidR="004316D5" w:rsidRPr="00C62DB6">
        <w:rPr>
          <w:lang w:val="en-US"/>
        </w:rPr>
        <w:t xml:space="preserve"> </w:t>
      </w:r>
      <w:r w:rsidR="003C66A9" w:rsidRPr="00C62DB6">
        <w:rPr>
          <w:lang w:val="en-US"/>
        </w:rPr>
        <w:t xml:space="preserve">(130 </w:t>
      </w:r>
      <w:proofErr w:type="gramStart"/>
      <w:r w:rsidR="003C66A9" w:rsidRPr="00C62DB6">
        <w:rPr>
          <w:lang w:val="en-US"/>
        </w:rPr>
        <w:t>g</w:t>
      </w:r>
      <w:r w:rsidR="00801C35">
        <w:rPr>
          <w:lang w:val="en-US"/>
        </w:rPr>
        <w:t xml:space="preserve">  </w:t>
      </w:r>
      <w:r w:rsidR="003C66A9" w:rsidRPr="00C62DB6">
        <w:rPr>
          <w:lang w:val="en-US"/>
        </w:rPr>
        <w:t>d</w:t>
      </w:r>
      <w:proofErr w:type="gramEnd"/>
      <w:r w:rsidR="00801C35" w:rsidRPr="00801C35">
        <w:rPr>
          <w:vertAlign w:val="superscript"/>
          <w:lang w:val="en-US"/>
        </w:rPr>
        <w:t>-1</w:t>
      </w:r>
      <w:r w:rsidR="003C66A9" w:rsidRPr="00C62DB6">
        <w:rPr>
          <w:lang w:val="en-US"/>
        </w:rPr>
        <w:t>) (</w:t>
      </w:r>
      <w:r w:rsidR="00B87C17" w:rsidRPr="00C62DB6">
        <w:rPr>
          <w:lang w:val="en-US"/>
        </w:rPr>
        <w:t xml:space="preserve">Simpson </w:t>
      </w:r>
      <w:r w:rsidR="00B87C17" w:rsidRPr="00C62DB6">
        <w:rPr>
          <w:i/>
          <w:lang w:val="en-US"/>
        </w:rPr>
        <w:t>et al.,</w:t>
      </w:r>
      <w:r w:rsidR="00B87C17" w:rsidRPr="00C62DB6">
        <w:rPr>
          <w:lang w:val="en-US"/>
        </w:rPr>
        <w:t xml:space="preserve"> 2011</w:t>
      </w:r>
      <w:r w:rsidR="003C66A9" w:rsidRPr="00C62DB6">
        <w:rPr>
          <w:lang w:val="en-US"/>
        </w:rPr>
        <w:t>), which, among other factors, favor</w:t>
      </w:r>
      <w:r w:rsidR="00B20E12" w:rsidRPr="00C62DB6">
        <w:rPr>
          <w:lang w:val="en-US"/>
        </w:rPr>
        <w:t>ed</w:t>
      </w:r>
      <w:r w:rsidR="003C66A9" w:rsidRPr="00C62DB6">
        <w:rPr>
          <w:lang w:val="en-US"/>
        </w:rPr>
        <w:t xml:space="preserve"> the tendency of </w:t>
      </w:r>
      <w:r w:rsidR="00B20E12" w:rsidRPr="00C62DB6">
        <w:rPr>
          <w:lang w:val="en-US"/>
        </w:rPr>
        <w:t>obesity</w:t>
      </w:r>
      <w:r w:rsidR="003C66A9" w:rsidRPr="00C62DB6">
        <w:rPr>
          <w:lang w:val="en-US"/>
        </w:rPr>
        <w:t xml:space="preserve"> in the region (</w:t>
      </w:r>
      <w:r w:rsidR="00404771" w:rsidRPr="00C62DB6">
        <w:rPr>
          <w:lang w:val="en-US"/>
        </w:rPr>
        <w:t>ICBF, 2011</w:t>
      </w:r>
      <w:r w:rsidR="003C66A9" w:rsidRPr="00C62DB6">
        <w:rPr>
          <w:lang w:val="en-US"/>
        </w:rPr>
        <w:t xml:space="preserve">). According to reports by the </w:t>
      </w:r>
      <w:r w:rsidR="00A80A47" w:rsidRPr="00C62DB6">
        <w:rPr>
          <w:lang w:val="en-US"/>
        </w:rPr>
        <w:t>ENSIN 2010</w:t>
      </w:r>
      <w:r w:rsidR="003C66A9" w:rsidRPr="00C62DB6">
        <w:rPr>
          <w:lang w:val="en-US"/>
        </w:rPr>
        <w:t xml:space="preserve">, </w:t>
      </w:r>
      <w:r w:rsidR="008C654E" w:rsidRPr="00C62DB6">
        <w:rPr>
          <w:lang w:val="en-US"/>
        </w:rPr>
        <w:t>more than</w:t>
      </w:r>
      <w:r w:rsidR="00A80A47" w:rsidRPr="00C62DB6">
        <w:rPr>
          <w:lang w:val="en-US"/>
        </w:rPr>
        <w:t xml:space="preserve"> 50</w:t>
      </w:r>
      <w:r w:rsidR="003C66A9" w:rsidRPr="00C62DB6">
        <w:rPr>
          <w:lang w:val="en-US"/>
        </w:rPr>
        <w:t xml:space="preserve">% of the population in </w:t>
      </w:r>
      <w:r w:rsidR="00A80A47" w:rsidRPr="00C62DB6">
        <w:rPr>
          <w:lang w:val="en-US"/>
        </w:rPr>
        <w:t>Colombia</w:t>
      </w:r>
      <w:r w:rsidR="00552AEC" w:rsidRPr="00C62DB6">
        <w:rPr>
          <w:lang w:val="en-US"/>
        </w:rPr>
        <w:t xml:space="preserve"> </w:t>
      </w:r>
      <w:r w:rsidR="00B20E12" w:rsidRPr="00C62DB6">
        <w:rPr>
          <w:lang w:val="en-US"/>
        </w:rPr>
        <w:t>is</w:t>
      </w:r>
      <w:r w:rsidR="00A80A47" w:rsidRPr="00C62DB6">
        <w:rPr>
          <w:lang w:val="en-US"/>
        </w:rPr>
        <w:t xml:space="preserve"> </w:t>
      </w:r>
      <w:r w:rsidR="008C654E" w:rsidRPr="00C62DB6">
        <w:rPr>
          <w:lang w:val="en-US"/>
        </w:rPr>
        <w:t xml:space="preserve">overweight </w:t>
      </w:r>
      <w:r w:rsidR="003C66A9" w:rsidRPr="00C62DB6">
        <w:rPr>
          <w:lang w:val="en-US"/>
        </w:rPr>
        <w:t>(</w:t>
      </w:r>
      <w:r w:rsidR="00662125" w:rsidRPr="00C62DB6">
        <w:rPr>
          <w:lang w:val="en-US"/>
        </w:rPr>
        <w:t>Ortega</w:t>
      </w:r>
      <w:r w:rsidR="00A27645" w:rsidRPr="00C62DB6">
        <w:rPr>
          <w:lang w:val="en-US"/>
        </w:rPr>
        <w:t xml:space="preserve">-Bonilla and </w:t>
      </w:r>
      <w:proofErr w:type="spellStart"/>
      <w:r w:rsidR="00A27645" w:rsidRPr="00C62DB6">
        <w:rPr>
          <w:lang w:val="en-US"/>
        </w:rPr>
        <w:t>Chito</w:t>
      </w:r>
      <w:proofErr w:type="spellEnd"/>
      <w:r w:rsidR="00A27645" w:rsidRPr="00C62DB6">
        <w:rPr>
          <w:lang w:val="en-US"/>
        </w:rPr>
        <w:t>-Trujillo</w:t>
      </w:r>
      <w:r w:rsidR="00662125" w:rsidRPr="00C62DB6">
        <w:rPr>
          <w:lang w:val="en-US"/>
        </w:rPr>
        <w:t>, 2014</w:t>
      </w:r>
      <w:r w:rsidR="002C2975" w:rsidRPr="00C62DB6">
        <w:rPr>
          <w:lang w:val="en-US"/>
        </w:rPr>
        <w:t>; ICBF, 2011</w:t>
      </w:r>
      <w:r w:rsidR="003C66A9" w:rsidRPr="00C62DB6">
        <w:rPr>
          <w:lang w:val="en-US"/>
        </w:rPr>
        <w:t>).</w:t>
      </w:r>
      <w:r w:rsidR="004D0286" w:rsidRPr="00C62DB6">
        <w:rPr>
          <w:lang w:val="en-US"/>
        </w:rPr>
        <w:t xml:space="preserve"> </w:t>
      </w:r>
    </w:p>
    <w:p w:rsidR="00404771" w:rsidRPr="00C62DB6" w:rsidRDefault="00404771" w:rsidP="00C62DB6">
      <w:pPr>
        <w:tabs>
          <w:tab w:val="num" w:pos="1440"/>
        </w:tabs>
        <w:spacing w:line="360" w:lineRule="auto"/>
        <w:jc w:val="both"/>
        <w:rPr>
          <w:lang w:val="en-US"/>
        </w:rPr>
      </w:pPr>
    </w:p>
    <w:p w:rsidR="003100ED" w:rsidRPr="00C62DB6" w:rsidRDefault="00552AEC" w:rsidP="00C62DB6">
      <w:pPr>
        <w:tabs>
          <w:tab w:val="num" w:pos="1440"/>
        </w:tabs>
        <w:spacing w:line="360" w:lineRule="auto"/>
        <w:jc w:val="both"/>
        <w:rPr>
          <w:lang w:val="en-US"/>
        </w:rPr>
      </w:pPr>
      <w:r w:rsidRPr="00C62DB6">
        <w:rPr>
          <w:lang w:val="en-US"/>
        </w:rPr>
        <w:t>Although the risk of overconsumption of carbohydrates should be considered, it is clear that the ingestion of nutritionally improved crops can improve the nutritional status of a population that suffers from deficiencies (</w:t>
      </w:r>
      <w:r w:rsidR="00DF7AFA" w:rsidRPr="00C62DB6">
        <w:rPr>
          <w:lang w:val="en-US"/>
        </w:rPr>
        <w:t>ICBF, 2011</w:t>
      </w:r>
      <w:r w:rsidRPr="00C62DB6">
        <w:rPr>
          <w:lang w:val="en-US"/>
        </w:rPr>
        <w:t xml:space="preserve">). </w:t>
      </w:r>
      <w:r w:rsidR="003100ED" w:rsidRPr="00C62DB6">
        <w:rPr>
          <w:lang w:val="en-US"/>
        </w:rPr>
        <w:t xml:space="preserve">Recent studies </w:t>
      </w:r>
      <w:r w:rsidR="00624682" w:rsidRPr="00C62DB6">
        <w:rPr>
          <w:lang w:val="en-US"/>
        </w:rPr>
        <w:t xml:space="preserve">around </w:t>
      </w:r>
      <w:r w:rsidR="003100ED" w:rsidRPr="00C62DB6">
        <w:rPr>
          <w:lang w:val="en-US"/>
        </w:rPr>
        <w:t xml:space="preserve">the world </w:t>
      </w:r>
      <w:r w:rsidR="00B20E12" w:rsidRPr="00C62DB6">
        <w:rPr>
          <w:lang w:val="en-US"/>
        </w:rPr>
        <w:t xml:space="preserve">have </w:t>
      </w:r>
      <w:r w:rsidR="003100ED" w:rsidRPr="00C62DB6">
        <w:rPr>
          <w:lang w:val="en-US"/>
        </w:rPr>
        <w:t>register</w:t>
      </w:r>
      <w:r w:rsidR="00B20E12" w:rsidRPr="00C62DB6">
        <w:rPr>
          <w:lang w:val="en-US"/>
        </w:rPr>
        <w:t>ed</w:t>
      </w:r>
      <w:r w:rsidR="003100ED" w:rsidRPr="00C62DB6">
        <w:rPr>
          <w:lang w:val="en-US"/>
        </w:rPr>
        <w:t xml:space="preserve"> the effect of </w:t>
      </w:r>
      <w:r w:rsidR="00B20E12" w:rsidRPr="00C62DB6">
        <w:rPr>
          <w:lang w:val="en-US"/>
        </w:rPr>
        <w:t xml:space="preserve">the </w:t>
      </w:r>
      <w:r w:rsidR="003100ED" w:rsidRPr="00C62DB6">
        <w:rPr>
          <w:lang w:val="en-US"/>
        </w:rPr>
        <w:t xml:space="preserve">regular consumption of </w:t>
      </w:r>
      <w:proofErr w:type="spellStart"/>
      <w:r w:rsidR="003100ED" w:rsidRPr="00C62DB6">
        <w:rPr>
          <w:lang w:val="en-US"/>
        </w:rPr>
        <w:t>biofortified</w:t>
      </w:r>
      <w:proofErr w:type="spellEnd"/>
      <w:r w:rsidR="003100ED" w:rsidRPr="00C62DB6">
        <w:rPr>
          <w:lang w:val="en-US"/>
        </w:rPr>
        <w:t xml:space="preserve"> crops on human health. </w:t>
      </w:r>
      <w:r w:rsidRPr="00C62DB6">
        <w:rPr>
          <w:lang w:val="en-US"/>
        </w:rPr>
        <w:t xml:space="preserve">A study performed in the Philippines showed that the consumption of rice with </w:t>
      </w:r>
      <w:proofErr w:type="gramStart"/>
      <w:r w:rsidR="00B20E12" w:rsidRPr="00C62DB6">
        <w:rPr>
          <w:lang w:val="en-US"/>
        </w:rPr>
        <w:t xml:space="preserve">an </w:t>
      </w:r>
      <w:r w:rsidRPr="00C62DB6">
        <w:rPr>
          <w:lang w:val="en-US"/>
        </w:rPr>
        <w:t>elevated</w:t>
      </w:r>
      <w:proofErr w:type="gramEnd"/>
      <w:r w:rsidRPr="00C62DB6">
        <w:rPr>
          <w:lang w:val="en-US"/>
        </w:rPr>
        <w:t xml:space="preserve"> iron content contributed</w:t>
      </w:r>
      <w:r w:rsidR="004D0286" w:rsidRPr="00C62DB6">
        <w:rPr>
          <w:lang w:val="en-US"/>
        </w:rPr>
        <w:t xml:space="preserve"> </w:t>
      </w:r>
      <w:r w:rsidRPr="00C62DB6">
        <w:rPr>
          <w:lang w:val="en-US"/>
        </w:rPr>
        <w:t xml:space="preserve">10% of the </w:t>
      </w:r>
      <w:r w:rsidR="008A2B81" w:rsidRPr="00C62DB6">
        <w:rPr>
          <w:lang w:val="en-US"/>
        </w:rPr>
        <w:t>EAR</w:t>
      </w:r>
      <w:r w:rsidR="002C2975" w:rsidRPr="00C62DB6">
        <w:rPr>
          <w:lang w:val="en-US"/>
        </w:rPr>
        <w:t xml:space="preserve"> </w:t>
      </w:r>
      <w:r w:rsidRPr="00C62DB6">
        <w:rPr>
          <w:lang w:val="en-US"/>
        </w:rPr>
        <w:t>of iron and raise</w:t>
      </w:r>
      <w:r w:rsidR="003100ED" w:rsidRPr="00C62DB6">
        <w:rPr>
          <w:lang w:val="en-US"/>
        </w:rPr>
        <w:t>d</w:t>
      </w:r>
      <w:r w:rsidRPr="00C62DB6">
        <w:rPr>
          <w:lang w:val="en-US"/>
        </w:rPr>
        <w:t xml:space="preserve"> the serum ferritin and iron levels by 20% </w:t>
      </w:r>
      <w:r w:rsidR="00404771" w:rsidRPr="00C62DB6">
        <w:rPr>
          <w:lang w:val="en-US"/>
        </w:rPr>
        <w:t>(</w:t>
      </w:r>
      <w:r w:rsidR="00714ED3" w:rsidRPr="00C62DB6">
        <w:rPr>
          <w:lang w:val="en-US"/>
        </w:rPr>
        <w:t xml:space="preserve">Wenger </w:t>
      </w:r>
      <w:r w:rsidR="00714ED3" w:rsidRPr="00C62DB6">
        <w:rPr>
          <w:i/>
          <w:lang w:val="en-US"/>
        </w:rPr>
        <w:t>et al</w:t>
      </w:r>
      <w:r w:rsidR="00714ED3" w:rsidRPr="00C62DB6">
        <w:rPr>
          <w:lang w:val="en-US"/>
        </w:rPr>
        <w:t>.,</w:t>
      </w:r>
      <w:r w:rsidR="00404771" w:rsidRPr="00C62DB6">
        <w:rPr>
          <w:lang w:val="en-US"/>
        </w:rPr>
        <w:t xml:space="preserve"> 201</w:t>
      </w:r>
      <w:r w:rsidR="00714ED3" w:rsidRPr="00C62DB6">
        <w:rPr>
          <w:lang w:val="en-US"/>
        </w:rPr>
        <w:t>4</w:t>
      </w:r>
      <w:r w:rsidR="003100ED" w:rsidRPr="00C62DB6">
        <w:rPr>
          <w:lang w:val="en-US"/>
        </w:rPr>
        <w:t>)</w:t>
      </w:r>
      <w:r w:rsidRPr="00C62DB6">
        <w:rPr>
          <w:lang w:val="en-US"/>
        </w:rPr>
        <w:t xml:space="preserve">. </w:t>
      </w:r>
      <w:r w:rsidR="003100ED" w:rsidRPr="00C62DB6">
        <w:rPr>
          <w:lang w:val="en-US"/>
        </w:rPr>
        <w:t xml:space="preserve">In India, </w:t>
      </w:r>
      <w:r w:rsidR="0028064D" w:rsidRPr="00C62DB6">
        <w:rPr>
          <w:lang w:val="en-US"/>
        </w:rPr>
        <w:t xml:space="preserve">iron consumption from </w:t>
      </w:r>
      <w:r w:rsidR="000B1655" w:rsidRPr="00C62DB6">
        <w:rPr>
          <w:lang w:val="en-US"/>
        </w:rPr>
        <w:t>pe</w:t>
      </w:r>
      <w:r w:rsidR="0028064D" w:rsidRPr="00C62DB6">
        <w:rPr>
          <w:lang w:val="en-US"/>
        </w:rPr>
        <w:t>a</w:t>
      </w:r>
      <w:r w:rsidR="000B1655" w:rsidRPr="00C62DB6">
        <w:rPr>
          <w:lang w:val="en-US"/>
        </w:rPr>
        <w:t>rl</w:t>
      </w:r>
      <w:r w:rsidR="0028064D" w:rsidRPr="00C62DB6">
        <w:rPr>
          <w:lang w:val="en-US"/>
        </w:rPr>
        <w:t xml:space="preserve"> mille</w:t>
      </w:r>
      <w:r w:rsidR="003100ED" w:rsidRPr="00C62DB6">
        <w:rPr>
          <w:lang w:val="en-US"/>
        </w:rPr>
        <w:t xml:space="preserve"> in children between 12 and 16 years was associated with an increase in the serum ferritin</w:t>
      </w:r>
      <w:r w:rsidR="00C77DDB" w:rsidRPr="00C62DB6">
        <w:rPr>
          <w:lang w:val="en-US"/>
        </w:rPr>
        <w:t xml:space="preserve"> and</w:t>
      </w:r>
      <w:r w:rsidR="003100ED" w:rsidRPr="00C62DB6">
        <w:rPr>
          <w:lang w:val="en-US"/>
        </w:rPr>
        <w:t xml:space="preserve"> iron concentrations</w:t>
      </w:r>
      <w:r w:rsidR="000B1655" w:rsidRPr="00C62DB6">
        <w:rPr>
          <w:lang w:val="en-US"/>
        </w:rPr>
        <w:t xml:space="preserve"> (</w:t>
      </w:r>
      <w:r w:rsidR="00662125" w:rsidRPr="00C62DB6">
        <w:rPr>
          <w:lang w:val="en-US"/>
        </w:rPr>
        <w:t xml:space="preserve">Wenger </w:t>
      </w:r>
      <w:r w:rsidR="00662125" w:rsidRPr="00C62DB6">
        <w:rPr>
          <w:i/>
          <w:lang w:val="en-US"/>
        </w:rPr>
        <w:t>et al.,</w:t>
      </w:r>
      <w:r w:rsidR="00662125" w:rsidRPr="00C62DB6">
        <w:rPr>
          <w:lang w:val="en-US"/>
        </w:rPr>
        <w:t xml:space="preserve"> 2014</w:t>
      </w:r>
      <w:r w:rsidR="003100ED" w:rsidRPr="00C62DB6">
        <w:rPr>
          <w:lang w:val="en-US"/>
        </w:rPr>
        <w:t>).</w:t>
      </w:r>
      <w:r w:rsidR="006A1860" w:rsidRPr="00C62DB6">
        <w:rPr>
          <w:lang w:val="en-US"/>
        </w:rPr>
        <w:t xml:space="preserve"> In Ruanda, the consumption of </w:t>
      </w:r>
      <w:proofErr w:type="spellStart"/>
      <w:r w:rsidR="006A1860" w:rsidRPr="00C62DB6">
        <w:rPr>
          <w:lang w:val="en-US"/>
        </w:rPr>
        <w:t>biofortified</w:t>
      </w:r>
      <w:proofErr w:type="spellEnd"/>
      <w:r w:rsidR="006A1860" w:rsidRPr="00C62DB6">
        <w:rPr>
          <w:lang w:val="en-US"/>
        </w:rPr>
        <w:t xml:space="preserve"> bean</w:t>
      </w:r>
      <w:r w:rsidR="00B20E12" w:rsidRPr="00C62DB6">
        <w:rPr>
          <w:lang w:val="en-US"/>
        </w:rPr>
        <w:t>s</w:t>
      </w:r>
      <w:r w:rsidR="006A1860" w:rsidRPr="00C62DB6">
        <w:rPr>
          <w:lang w:val="en-US"/>
        </w:rPr>
        <w:t xml:space="preserve"> showed </w:t>
      </w:r>
      <w:r w:rsidR="002107EE" w:rsidRPr="00C62DB6">
        <w:rPr>
          <w:lang w:val="en-US"/>
        </w:rPr>
        <w:t xml:space="preserve">significant </w:t>
      </w:r>
      <w:r w:rsidR="006A1860" w:rsidRPr="00C62DB6">
        <w:rPr>
          <w:lang w:val="en-US"/>
        </w:rPr>
        <w:t>effect</w:t>
      </w:r>
      <w:r w:rsidR="002107EE" w:rsidRPr="00C62DB6">
        <w:rPr>
          <w:lang w:val="en-US"/>
        </w:rPr>
        <w:t>s</w:t>
      </w:r>
      <w:r w:rsidR="006A1860" w:rsidRPr="00C62DB6">
        <w:rPr>
          <w:lang w:val="en-US"/>
        </w:rPr>
        <w:t xml:space="preserve"> </w:t>
      </w:r>
      <w:r w:rsidR="002107EE" w:rsidRPr="00C62DB6">
        <w:rPr>
          <w:lang w:val="en-US"/>
        </w:rPr>
        <w:t>o</w:t>
      </w:r>
      <w:r w:rsidR="006A1860" w:rsidRPr="00C62DB6">
        <w:rPr>
          <w:lang w:val="en-US"/>
        </w:rPr>
        <w:t xml:space="preserve">n biochemical indicators such as hemoglobin, </w:t>
      </w:r>
      <w:r w:rsidR="00562270" w:rsidRPr="00C62DB6">
        <w:rPr>
          <w:lang w:val="en-US"/>
        </w:rPr>
        <w:t xml:space="preserve">serum </w:t>
      </w:r>
      <w:r w:rsidR="006A1860" w:rsidRPr="00C62DB6">
        <w:rPr>
          <w:lang w:val="en-US"/>
        </w:rPr>
        <w:t>ferritin and ir</w:t>
      </w:r>
      <w:r w:rsidR="002107EE" w:rsidRPr="00C62DB6">
        <w:rPr>
          <w:lang w:val="en-US"/>
        </w:rPr>
        <w:t>on,</w:t>
      </w:r>
      <w:r w:rsidR="006A1860" w:rsidRPr="00C62DB6">
        <w:rPr>
          <w:lang w:val="en-US"/>
        </w:rPr>
        <w:t xml:space="preserve"> </w:t>
      </w:r>
      <w:r w:rsidR="00B20E12" w:rsidRPr="00C62DB6">
        <w:rPr>
          <w:lang w:val="en-US"/>
        </w:rPr>
        <w:t>as compared to</w:t>
      </w:r>
      <w:r w:rsidR="00C77DDB" w:rsidRPr="00C62DB6">
        <w:rPr>
          <w:lang w:val="en-US"/>
        </w:rPr>
        <w:t xml:space="preserve"> </w:t>
      </w:r>
      <w:r w:rsidR="006A1860" w:rsidRPr="00C62DB6">
        <w:rPr>
          <w:lang w:val="en-US"/>
        </w:rPr>
        <w:t>the control</w:t>
      </w:r>
      <w:r w:rsidR="002107EE" w:rsidRPr="00C62DB6">
        <w:rPr>
          <w:lang w:val="en-US"/>
        </w:rPr>
        <w:t xml:space="preserve"> (</w:t>
      </w:r>
      <w:r w:rsidR="00662125" w:rsidRPr="00C62DB6">
        <w:rPr>
          <w:lang w:val="en-US"/>
        </w:rPr>
        <w:t>Boy, 2015</w:t>
      </w:r>
      <w:r w:rsidR="002107EE" w:rsidRPr="00C62DB6">
        <w:rPr>
          <w:lang w:val="en-US"/>
        </w:rPr>
        <w:t>)</w:t>
      </w:r>
      <w:r w:rsidR="006A1860" w:rsidRPr="00C62DB6">
        <w:rPr>
          <w:lang w:val="en-US"/>
        </w:rPr>
        <w:t xml:space="preserve">. </w:t>
      </w:r>
      <w:r w:rsidR="00144432" w:rsidRPr="00C62DB6">
        <w:rPr>
          <w:lang w:val="en-US"/>
        </w:rPr>
        <w:t xml:space="preserve">In India, the regular consumption of </w:t>
      </w:r>
      <w:proofErr w:type="spellStart"/>
      <w:r w:rsidR="004E02DB" w:rsidRPr="00C62DB6">
        <w:rPr>
          <w:lang w:val="en-US"/>
        </w:rPr>
        <w:t>biofortified</w:t>
      </w:r>
      <w:proofErr w:type="spellEnd"/>
      <w:r w:rsidR="004E02DB" w:rsidRPr="00C62DB6">
        <w:rPr>
          <w:lang w:val="en-US"/>
        </w:rPr>
        <w:t xml:space="preserve"> </w:t>
      </w:r>
      <w:r w:rsidR="00144432" w:rsidRPr="00C62DB6">
        <w:rPr>
          <w:lang w:val="en-US"/>
        </w:rPr>
        <w:t>pearl millet resulted in an elevated absorption of zinc in pre-school aged children (</w:t>
      </w:r>
      <w:r w:rsidR="00073EE0" w:rsidRPr="00C62DB6">
        <w:rPr>
          <w:lang w:val="en-US"/>
        </w:rPr>
        <w:t>Gannon</w:t>
      </w:r>
      <w:r w:rsidR="00662125" w:rsidRPr="00C62DB6">
        <w:rPr>
          <w:lang w:val="en-US"/>
        </w:rPr>
        <w:t>, 2014</w:t>
      </w:r>
      <w:r w:rsidR="00144432" w:rsidRPr="00C62DB6">
        <w:rPr>
          <w:lang w:val="en-US"/>
        </w:rPr>
        <w:t>). In pre-</w:t>
      </w:r>
      <w:proofErr w:type="spellStart"/>
      <w:r w:rsidR="00144432" w:rsidRPr="00C62DB6">
        <w:rPr>
          <w:lang w:val="en-US"/>
        </w:rPr>
        <w:t>schoolers</w:t>
      </w:r>
      <w:proofErr w:type="spellEnd"/>
      <w:r w:rsidR="00144432" w:rsidRPr="00C62DB6">
        <w:rPr>
          <w:lang w:val="en-US"/>
        </w:rPr>
        <w:t xml:space="preserve"> (4 to 8 years old) in rural </w:t>
      </w:r>
      <w:proofErr w:type="spellStart"/>
      <w:r w:rsidR="00144432" w:rsidRPr="00C62DB6">
        <w:rPr>
          <w:lang w:val="en-US"/>
        </w:rPr>
        <w:t>Mkushi</w:t>
      </w:r>
      <w:proofErr w:type="spellEnd"/>
      <w:r w:rsidR="00144432" w:rsidRPr="00C62DB6">
        <w:rPr>
          <w:lang w:val="en-US"/>
        </w:rPr>
        <w:t xml:space="preserve">, Zambia, an increased adaptation to penumbra (adaptation to darkness) associated with the consumption of maize with carotenoids </w:t>
      </w:r>
      <w:r w:rsidR="00662125" w:rsidRPr="00C62DB6">
        <w:rPr>
          <w:lang w:val="en-US"/>
        </w:rPr>
        <w:t xml:space="preserve">was observed. </w:t>
      </w:r>
      <w:r w:rsidR="00FF0C29" w:rsidRPr="00C62DB6">
        <w:rPr>
          <w:lang w:val="en-US"/>
        </w:rPr>
        <w:t xml:space="preserve">In Cesar, increased levels in ferritin were shown in school children as a result of the consumption of </w:t>
      </w:r>
      <w:proofErr w:type="spellStart"/>
      <w:r w:rsidR="00FF0C29" w:rsidRPr="00C62DB6">
        <w:rPr>
          <w:lang w:val="en-US"/>
        </w:rPr>
        <w:t>biofortified</w:t>
      </w:r>
      <w:proofErr w:type="spellEnd"/>
      <w:r w:rsidR="00FF0C29" w:rsidRPr="00C62DB6">
        <w:rPr>
          <w:lang w:val="en-US"/>
        </w:rPr>
        <w:t xml:space="preserve"> bean</w:t>
      </w:r>
      <w:r w:rsidR="00B20E12" w:rsidRPr="00C62DB6">
        <w:rPr>
          <w:lang w:val="en-US"/>
        </w:rPr>
        <w:t>s</w:t>
      </w:r>
      <w:r w:rsidR="00FF0C29" w:rsidRPr="00C62DB6">
        <w:rPr>
          <w:lang w:val="en-US"/>
        </w:rPr>
        <w:t xml:space="preserve"> (</w:t>
      </w:r>
      <w:proofErr w:type="spellStart"/>
      <w:r w:rsidR="00FF0C29" w:rsidRPr="00C62DB6">
        <w:rPr>
          <w:lang w:val="en-US"/>
        </w:rPr>
        <w:t>Tofiño</w:t>
      </w:r>
      <w:proofErr w:type="spellEnd"/>
      <w:r w:rsidR="00FF0C29" w:rsidRPr="00C62DB6">
        <w:rPr>
          <w:lang w:val="en-US"/>
        </w:rPr>
        <w:t xml:space="preserve"> </w:t>
      </w:r>
      <w:r w:rsidR="00FF0C29" w:rsidRPr="00C62DB6">
        <w:rPr>
          <w:i/>
          <w:lang w:val="en-US"/>
        </w:rPr>
        <w:t>et al.,</w:t>
      </w:r>
      <w:r w:rsidR="00FF0C29" w:rsidRPr="00C62DB6">
        <w:rPr>
          <w:lang w:val="en-US"/>
        </w:rPr>
        <w:t xml:space="preserve"> 2012). </w:t>
      </w:r>
      <w:r w:rsidR="006A1860" w:rsidRPr="00C62DB6">
        <w:rPr>
          <w:lang w:val="en-US"/>
        </w:rPr>
        <w:t xml:space="preserve">Additionally, </w:t>
      </w:r>
      <w:r w:rsidR="00B20E12" w:rsidRPr="00C62DB6">
        <w:rPr>
          <w:lang w:val="en-US"/>
        </w:rPr>
        <w:t xml:space="preserve">an </w:t>
      </w:r>
      <w:r w:rsidR="006A1860" w:rsidRPr="00C62DB6">
        <w:rPr>
          <w:lang w:val="en-US"/>
        </w:rPr>
        <w:t xml:space="preserve">increased bioavailability of nutrients has been registered in </w:t>
      </w:r>
      <w:proofErr w:type="spellStart"/>
      <w:r w:rsidR="006A1860" w:rsidRPr="00C62DB6">
        <w:rPr>
          <w:lang w:val="en-US"/>
        </w:rPr>
        <w:t>biofortified</w:t>
      </w:r>
      <w:proofErr w:type="spellEnd"/>
      <w:r w:rsidR="006A1860" w:rsidRPr="00C62DB6">
        <w:rPr>
          <w:lang w:val="en-US"/>
        </w:rPr>
        <w:t xml:space="preserve"> crops; for example, </w:t>
      </w:r>
      <w:proofErr w:type="spellStart"/>
      <w:r w:rsidR="006A1860" w:rsidRPr="00C62DB6">
        <w:rPr>
          <w:lang w:val="en-US"/>
        </w:rPr>
        <w:t>biofortified</w:t>
      </w:r>
      <w:proofErr w:type="spellEnd"/>
      <w:r w:rsidR="006A1860" w:rsidRPr="00C62DB6">
        <w:rPr>
          <w:lang w:val="en-US"/>
        </w:rPr>
        <w:t xml:space="preserve"> wheat provided approximately 70% more bioavailable zinc (in healthy women in </w:t>
      </w:r>
      <w:r w:rsidR="006A1860" w:rsidRPr="00C62DB6">
        <w:rPr>
          <w:lang w:val="en-US"/>
        </w:rPr>
        <w:lastRenderedPageBreak/>
        <w:t>Mexico and Switzerland)</w:t>
      </w:r>
      <w:r w:rsidR="00DF2BE6" w:rsidRPr="00C62DB6">
        <w:rPr>
          <w:lang w:val="en-US"/>
        </w:rPr>
        <w:t xml:space="preserve"> (</w:t>
      </w:r>
      <w:r w:rsidR="003D7463" w:rsidRPr="00C62DB6">
        <w:rPr>
          <w:lang w:val="en-US"/>
        </w:rPr>
        <w:t>Boy, 2015</w:t>
      </w:r>
      <w:r w:rsidR="00DF2BE6" w:rsidRPr="00C62DB6">
        <w:rPr>
          <w:lang w:val="en-US"/>
        </w:rPr>
        <w:t>)</w:t>
      </w:r>
      <w:r w:rsidR="006A1860" w:rsidRPr="00C62DB6">
        <w:rPr>
          <w:lang w:val="en-US"/>
        </w:rPr>
        <w:t>.</w:t>
      </w:r>
      <w:r w:rsidR="00144432" w:rsidRPr="00C62DB6">
        <w:rPr>
          <w:lang w:val="en-US"/>
        </w:rPr>
        <w:t xml:space="preserve"> </w:t>
      </w:r>
      <w:r w:rsidR="002107EE" w:rsidRPr="00C62DB6">
        <w:rPr>
          <w:lang w:val="en-US"/>
        </w:rPr>
        <w:t xml:space="preserve">Furthermore, through the implementation of various products, there may be synergies between the different nutrients that nutritionally improved crops provide. </w:t>
      </w:r>
      <w:r w:rsidR="00D819D4" w:rsidRPr="00C62DB6">
        <w:rPr>
          <w:lang w:val="en-US"/>
        </w:rPr>
        <w:t>I</w:t>
      </w:r>
      <w:r w:rsidR="002107EE" w:rsidRPr="00C62DB6">
        <w:rPr>
          <w:lang w:val="en-US"/>
        </w:rPr>
        <w:t>t has been fo</w:t>
      </w:r>
      <w:r w:rsidR="00562270" w:rsidRPr="00C62DB6">
        <w:rPr>
          <w:lang w:val="en-US"/>
        </w:rPr>
        <w:t>und that commercial sources of v</w:t>
      </w:r>
      <w:r w:rsidR="002107EE" w:rsidRPr="00C62DB6">
        <w:rPr>
          <w:lang w:val="en-US"/>
        </w:rPr>
        <w:t xml:space="preserve">itamin A and beta-carotene </w:t>
      </w:r>
      <w:r w:rsidR="00B20E12" w:rsidRPr="00C62DB6">
        <w:rPr>
          <w:lang w:val="en-US"/>
        </w:rPr>
        <w:t xml:space="preserve">supplements </w:t>
      </w:r>
      <w:r w:rsidR="002107EE" w:rsidRPr="00C62DB6">
        <w:rPr>
          <w:lang w:val="en-US"/>
        </w:rPr>
        <w:t>promote the absorption of non-</w:t>
      </w:r>
      <w:proofErr w:type="spellStart"/>
      <w:r w:rsidR="002107EE" w:rsidRPr="00C62DB6">
        <w:rPr>
          <w:lang w:val="en-US"/>
        </w:rPr>
        <w:t>heme</w:t>
      </w:r>
      <w:proofErr w:type="spellEnd"/>
      <w:r w:rsidR="002107EE" w:rsidRPr="00C62DB6">
        <w:rPr>
          <w:lang w:val="en-US"/>
        </w:rPr>
        <w:t xml:space="preserve"> iron from rice, wheat, and maize (</w:t>
      </w:r>
      <w:r w:rsidR="00073EE0" w:rsidRPr="00C62DB6">
        <w:rPr>
          <w:lang w:val="en-US"/>
        </w:rPr>
        <w:t>Gannon</w:t>
      </w:r>
      <w:r w:rsidR="00662125" w:rsidRPr="00C62DB6">
        <w:rPr>
          <w:lang w:val="en-US"/>
        </w:rPr>
        <w:t>, 2014</w:t>
      </w:r>
      <w:r w:rsidR="002107EE" w:rsidRPr="00C62DB6">
        <w:rPr>
          <w:lang w:val="en-US"/>
        </w:rPr>
        <w:t xml:space="preserve">). </w:t>
      </w:r>
    </w:p>
    <w:p w:rsidR="00404771" w:rsidRPr="00C62DB6" w:rsidRDefault="00404771" w:rsidP="00C62DB6">
      <w:pPr>
        <w:spacing w:line="360" w:lineRule="auto"/>
        <w:jc w:val="both"/>
        <w:rPr>
          <w:lang w:val="en-US"/>
        </w:rPr>
      </w:pPr>
    </w:p>
    <w:p w:rsidR="002107EE" w:rsidRPr="00C62DB6" w:rsidRDefault="001D775F" w:rsidP="00C62DB6">
      <w:pPr>
        <w:spacing w:line="360" w:lineRule="auto"/>
        <w:jc w:val="both"/>
        <w:rPr>
          <w:lang w:val="en-US"/>
        </w:rPr>
      </w:pPr>
      <w:r w:rsidRPr="00C62DB6">
        <w:rPr>
          <w:lang w:val="en-US"/>
        </w:rPr>
        <w:t>It would be beneficial to increase the availability of nutritionally improved food products by introducing other traditionally consumed species in the region, such as sweet potato, which constitutes an excellent source of nutrients such as b</w:t>
      </w:r>
      <w:r w:rsidR="00662125" w:rsidRPr="00C62DB6">
        <w:rPr>
          <w:lang w:val="en-US"/>
        </w:rPr>
        <w:t xml:space="preserve">eta-carotene and </w:t>
      </w:r>
      <w:proofErr w:type="spellStart"/>
      <w:r w:rsidR="00662125" w:rsidRPr="00C62DB6">
        <w:rPr>
          <w:lang w:val="en-US"/>
        </w:rPr>
        <w:t>anthocyanins</w:t>
      </w:r>
      <w:proofErr w:type="spellEnd"/>
      <w:r w:rsidR="00662125" w:rsidRPr="00C62DB6">
        <w:rPr>
          <w:lang w:val="en-US"/>
        </w:rPr>
        <w:t xml:space="preserve"> (Rangel, 2011</w:t>
      </w:r>
      <w:r w:rsidRPr="00C62DB6">
        <w:rPr>
          <w:lang w:val="en-US"/>
        </w:rPr>
        <w:t xml:space="preserve">). </w:t>
      </w:r>
      <w:proofErr w:type="spellStart"/>
      <w:r w:rsidRPr="00C62DB6">
        <w:rPr>
          <w:lang w:val="en-US"/>
        </w:rPr>
        <w:t>C</w:t>
      </w:r>
      <w:r w:rsidR="00E96266" w:rsidRPr="00C62DB6">
        <w:rPr>
          <w:lang w:val="en-US"/>
        </w:rPr>
        <w:t>orpoica</w:t>
      </w:r>
      <w:proofErr w:type="spellEnd"/>
      <w:r w:rsidRPr="00C62DB6">
        <w:rPr>
          <w:lang w:val="en-US"/>
        </w:rPr>
        <w:t xml:space="preserve"> is currently developing a </w:t>
      </w:r>
      <w:r w:rsidR="00A00157" w:rsidRPr="00C62DB6">
        <w:rPr>
          <w:lang w:val="en-US"/>
        </w:rPr>
        <w:t xml:space="preserve">sweet potato </w:t>
      </w:r>
      <w:r w:rsidRPr="00C62DB6">
        <w:rPr>
          <w:lang w:val="en-US"/>
        </w:rPr>
        <w:t xml:space="preserve">variety </w:t>
      </w:r>
      <w:r w:rsidR="0028064D" w:rsidRPr="00C62DB6">
        <w:rPr>
          <w:lang w:val="en-US"/>
        </w:rPr>
        <w:t>with</w:t>
      </w:r>
      <w:r w:rsidR="00E5658E" w:rsidRPr="00C62DB6">
        <w:rPr>
          <w:lang w:val="en-US"/>
        </w:rPr>
        <w:t xml:space="preserve"> </w:t>
      </w:r>
      <w:r w:rsidR="00A00157" w:rsidRPr="00C62DB6">
        <w:rPr>
          <w:lang w:val="en-US"/>
        </w:rPr>
        <w:t>more</w:t>
      </w:r>
      <w:r w:rsidR="0028064D" w:rsidRPr="00C62DB6">
        <w:rPr>
          <w:lang w:val="en-US"/>
        </w:rPr>
        <w:t xml:space="preserve"> </w:t>
      </w:r>
      <w:r w:rsidR="00E5658E" w:rsidRPr="00C62DB6">
        <w:rPr>
          <w:lang w:val="en-US"/>
        </w:rPr>
        <w:t>beta-caroten</w:t>
      </w:r>
      <w:r w:rsidR="0028064D" w:rsidRPr="00C62DB6">
        <w:rPr>
          <w:lang w:val="en-US"/>
        </w:rPr>
        <w:t>e</w:t>
      </w:r>
      <w:r w:rsidR="00E5658E" w:rsidRPr="00C62DB6">
        <w:rPr>
          <w:lang w:val="en-US"/>
        </w:rPr>
        <w:t xml:space="preserve">s </w:t>
      </w:r>
      <w:r w:rsidRPr="00C62DB6">
        <w:rPr>
          <w:lang w:val="en-US"/>
        </w:rPr>
        <w:t>for human consumption and is collaborati</w:t>
      </w:r>
      <w:r w:rsidR="00A00157" w:rsidRPr="00C62DB6">
        <w:rPr>
          <w:lang w:val="en-US"/>
        </w:rPr>
        <w:t>ng</w:t>
      </w:r>
      <w:r w:rsidRPr="00C62DB6">
        <w:rPr>
          <w:lang w:val="en-US"/>
        </w:rPr>
        <w:t xml:space="preserve"> with Harvest Plus to develop a yellow variety of cassava. These new varieties have the potential of providing carotenes to the diets of the Caribbean coast. In the case of the sweet potato variety, it is estimated to </w:t>
      </w:r>
      <w:r w:rsidR="00B569E0" w:rsidRPr="00C62DB6">
        <w:rPr>
          <w:lang w:val="en-US"/>
        </w:rPr>
        <w:t>contain 250 mg/kg of beta-carotene, which means that a consumption of 45 g/p</w:t>
      </w:r>
      <w:r w:rsidR="00801C35">
        <w:rPr>
          <w:lang w:val="en-US"/>
        </w:rPr>
        <w:t>-</w:t>
      </w:r>
      <w:r w:rsidR="00B569E0" w:rsidRPr="00C62DB6">
        <w:rPr>
          <w:lang w:val="en-US"/>
        </w:rPr>
        <w:t>d would provide the total</w:t>
      </w:r>
      <w:r w:rsidR="002C2975" w:rsidRPr="00C62DB6">
        <w:rPr>
          <w:lang w:val="en-US"/>
        </w:rPr>
        <w:t xml:space="preserve"> EAR</w:t>
      </w:r>
      <w:r w:rsidR="00B569E0" w:rsidRPr="00C62DB6">
        <w:rPr>
          <w:lang w:val="en-US"/>
        </w:rPr>
        <w:t>. Promoting the consumption of sweet potato</w:t>
      </w:r>
      <w:r w:rsidR="00551609" w:rsidRPr="00C62DB6">
        <w:rPr>
          <w:lang w:val="en-US"/>
        </w:rPr>
        <w:t xml:space="preserve"> in the region</w:t>
      </w:r>
      <w:r w:rsidR="00B569E0" w:rsidRPr="00C62DB6">
        <w:rPr>
          <w:lang w:val="en-US"/>
        </w:rPr>
        <w:t xml:space="preserve"> would balance the excessive carbohydrate consumption f</w:t>
      </w:r>
      <w:r w:rsidR="00A00157" w:rsidRPr="00C62DB6">
        <w:rPr>
          <w:lang w:val="en-US"/>
        </w:rPr>
        <w:t>ro</w:t>
      </w:r>
      <w:r w:rsidR="00B569E0" w:rsidRPr="00C62DB6">
        <w:rPr>
          <w:lang w:val="en-US"/>
        </w:rPr>
        <w:t>m cassava</w:t>
      </w:r>
      <w:r w:rsidR="00562270" w:rsidRPr="00C62DB6">
        <w:rPr>
          <w:lang w:val="en-US"/>
        </w:rPr>
        <w:t xml:space="preserve"> and</w:t>
      </w:r>
      <w:r w:rsidR="00A00157" w:rsidRPr="00C62DB6">
        <w:rPr>
          <w:lang w:val="en-US"/>
        </w:rPr>
        <w:t>,</w:t>
      </w:r>
      <w:r w:rsidR="00562270" w:rsidRPr="00C62DB6">
        <w:rPr>
          <w:lang w:val="en-US"/>
        </w:rPr>
        <w:t xml:space="preserve"> furthermore, </w:t>
      </w:r>
      <w:r w:rsidR="00A00157" w:rsidRPr="00C62DB6">
        <w:rPr>
          <w:lang w:val="en-US"/>
        </w:rPr>
        <w:t xml:space="preserve">the </w:t>
      </w:r>
      <w:r w:rsidR="00C2177B" w:rsidRPr="00C62DB6">
        <w:rPr>
          <w:lang w:val="en-US"/>
        </w:rPr>
        <w:t xml:space="preserve">sweet potato has </w:t>
      </w:r>
      <w:r w:rsidR="00897C06" w:rsidRPr="00C62DB6">
        <w:rPr>
          <w:lang w:val="en-US"/>
        </w:rPr>
        <w:t>a little more</w:t>
      </w:r>
      <w:r w:rsidR="00C2177B" w:rsidRPr="00C62DB6">
        <w:rPr>
          <w:lang w:val="en-US"/>
        </w:rPr>
        <w:t xml:space="preserve"> </w:t>
      </w:r>
      <w:r w:rsidR="00B569E0" w:rsidRPr="00C62DB6">
        <w:rPr>
          <w:lang w:val="en-US"/>
        </w:rPr>
        <w:t xml:space="preserve">protein </w:t>
      </w:r>
      <w:r w:rsidR="00A00157" w:rsidRPr="00C62DB6">
        <w:rPr>
          <w:lang w:val="en-US"/>
        </w:rPr>
        <w:t>than the</w:t>
      </w:r>
      <w:r w:rsidR="00B569E0" w:rsidRPr="00C62DB6">
        <w:rPr>
          <w:lang w:val="en-US"/>
        </w:rPr>
        <w:t xml:space="preserve"> cassava (</w:t>
      </w:r>
      <w:r w:rsidR="00245334" w:rsidRPr="00C62DB6">
        <w:rPr>
          <w:lang w:val="en-US"/>
        </w:rPr>
        <w:t>Vargas</w:t>
      </w:r>
      <w:r w:rsidR="009A081A" w:rsidRPr="00C62DB6">
        <w:rPr>
          <w:lang w:val="en-US"/>
        </w:rPr>
        <w:t xml:space="preserve"> </w:t>
      </w:r>
      <w:r w:rsidR="00D4335A" w:rsidRPr="00C62DB6">
        <w:rPr>
          <w:lang w:val="en-US"/>
        </w:rPr>
        <w:t>and</w:t>
      </w:r>
      <w:r w:rsidR="009A081A" w:rsidRPr="00C62DB6">
        <w:rPr>
          <w:lang w:val="en-US"/>
        </w:rPr>
        <w:t xml:space="preserve"> Hernandez, 2013</w:t>
      </w:r>
      <w:r w:rsidR="00B569E0" w:rsidRPr="00C62DB6">
        <w:rPr>
          <w:lang w:val="en-US"/>
        </w:rPr>
        <w:t xml:space="preserve">). The Harvest Plus </w:t>
      </w:r>
      <w:r w:rsidR="00A00157" w:rsidRPr="00C62DB6">
        <w:rPr>
          <w:lang w:val="en-US"/>
        </w:rPr>
        <w:t xml:space="preserve">program </w:t>
      </w:r>
      <w:r w:rsidR="00B569E0" w:rsidRPr="00C62DB6">
        <w:rPr>
          <w:lang w:val="en-US"/>
        </w:rPr>
        <w:t xml:space="preserve">(CIAT) is advancing the development of </w:t>
      </w:r>
      <w:proofErr w:type="spellStart"/>
      <w:r w:rsidR="00B569E0" w:rsidRPr="00C62DB6">
        <w:rPr>
          <w:lang w:val="en-US"/>
        </w:rPr>
        <w:t>biofortified</w:t>
      </w:r>
      <w:proofErr w:type="spellEnd"/>
      <w:r w:rsidR="00B569E0" w:rsidRPr="00C62DB6">
        <w:rPr>
          <w:lang w:val="en-US"/>
        </w:rPr>
        <w:t xml:space="preserve"> varieties of </w:t>
      </w:r>
      <w:r w:rsidR="00631F77" w:rsidRPr="00C62DB6">
        <w:rPr>
          <w:lang w:val="en-US"/>
        </w:rPr>
        <w:t xml:space="preserve">upland </w:t>
      </w:r>
      <w:r w:rsidR="00B569E0" w:rsidRPr="00C62DB6">
        <w:rPr>
          <w:lang w:val="en-US"/>
        </w:rPr>
        <w:t>rice</w:t>
      </w:r>
      <w:r w:rsidR="00A00157" w:rsidRPr="00C62DB6">
        <w:rPr>
          <w:lang w:val="en-US"/>
        </w:rPr>
        <w:t>,</w:t>
      </w:r>
      <w:r w:rsidR="00B569E0" w:rsidRPr="00C62DB6">
        <w:rPr>
          <w:lang w:val="en-US"/>
        </w:rPr>
        <w:t xml:space="preserve"> </w:t>
      </w:r>
      <w:r w:rsidR="00631F77" w:rsidRPr="00C62DB6">
        <w:rPr>
          <w:lang w:val="en-US"/>
        </w:rPr>
        <w:t>t</w:t>
      </w:r>
      <w:r w:rsidR="00B569E0" w:rsidRPr="00C62DB6">
        <w:rPr>
          <w:lang w:val="en-US"/>
        </w:rPr>
        <w:t xml:space="preserve">o be </w:t>
      </w:r>
      <w:r w:rsidR="003B79A4" w:rsidRPr="00C62DB6">
        <w:rPr>
          <w:lang w:val="en-US"/>
        </w:rPr>
        <w:t>evaluated</w:t>
      </w:r>
      <w:r w:rsidR="00B569E0" w:rsidRPr="00C62DB6">
        <w:rPr>
          <w:lang w:val="en-US"/>
        </w:rPr>
        <w:t xml:space="preserve"> </w:t>
      </w:r>
      <w:r w:rsidR="00631F77" w:rsidRPr="00C62DB6">
        <w:rPr>
          <w:lang w:val="en-US"/>
        </w:rPr>
        <w:t>in the Caribbean region</w:t>
      </w:r>
      <w:r w:rsidR="003B79A4" w:rsidRPr="00C62DB6">
        <w:rPr>
          <w:lang w:val="en-US"/>
        </w:rPr>
        <w:t xml:space="preserve"> and its communities</w:t>
      </w:r>
      <w:r w:rsidR="00A00157" w:rsidRPr="00C62DB6">
        <w:rPr>
          <w:lang w:val="en-US"/>
        </w:rPr>
        <w:t>,</w:t>
      </w:r>
      <w:r w:rsidR="003B79A4" w:rsidRPr="00C62DB6">
        <w:rPr>
          <w:lang w:val="en-US"/>
        </w:rPr>
        <w:t xml:space="preserve"> in order to strengthen the local markets, the availability of locally produced seeds, and food security programs</w:t>
      </w:r>
      <w:r w:rsidR="00A00157" w:rsidRPr="00C62DB6">
        <w:rPr>
          <w:lang w:val="en-US"/>
        </w:rPr>
        <w:t>;</w:t>
      </w:r>
      <w:r w:rsidR="003B79A4" w:rsidRPr="00C62DB6">
        <w:rPr>
          <w:lang w:val="en-US"/>
        </w:rPr>
        <w:t xml:space="preserve"> given that the primary impact of </w:t>
      </w:r>
      <w:proofErr w:type="spellStart"/>
      <w:r w:rsidR="003B79A4" w:rsidRPr="00C62DB6">
        <w:rPr>
          <w:lang w:val="en-US"/>
        </w:rPr>
        <w:t>biofortified</w:t>
      </w:r>
      <w:proofErr w:type="spellEnd"/>
      <w:r w:rsidR="003B79A4" w:rsidRPr="00C62DB6">
        <w:rPr>
          <w:lang w:val="en-US"/>
        </w:rPr>
        <w:t xml:space="preserve"> crops lies in the</w:t>
      </w:r>
      <w:r w:rsidR="00DB2A13" w:rsidRPr="00C62DB6">
        <w:rPr>
          <w:lang w:val="en-US"/>
        </w:rPr>
        <w:t>ir</w:t>
      </w:r>
      <w:r w:rsidR="003B79A4" w:rsidRPr="00C62DB6">
        <w:rPr>
          <w:lang w:val="en-US"/>
        </w:rPr>
        <w:t xml:space="preserve"> </w:t>
      </w:r>
      <w:r w:rsidR="00562270" w:rsidRPr="00C62DB6">
        <w:rPr>
          <w:lang w:val="en-US"/>
        </w:rPr>
        <w:t>availability to</w:t>
      </w:r>
      <w:r w:rsidR="00DB2A13" w:rsidRPr="00C62DB6">
        <w:rPr>
          <w:lang w:val="en-US"/>
        </w:rPr>
        <w:t xml:space="preserve"> vulnerable communities (</w:t>
      </w:r>
      <w:proofErr w:type="spellStart"/>
      <w:r w:rsidR="00662125" w:rsidRPr="00C62DB6">
        <w:rPr>
          <w:lang w:val="en-US"/>
        </w:rPr>
        <w:t>Vergara</w:t>
      </w:r>
      <w:proofErr w:type="spellEnd"/>
      <w:r w:rsidR="00662125" w:rsidRPr="00C62DB6">
        <w:rPr>
          <w:lang w:val="en-US"/>
        </w:rPr>
        <w:t xml:space="preserve"> </w:t>
      </w:r>
      <w:r w:rsidR="00662125" w:rsidRPr="00C62DB6">
        <w:rPr>
          <w:i/>
          <w:lang w:val="en-US"/>
        </w:rPr>
        <w:t>et al.,</w:t>
      </w:r>
      <w:r w:rsidR="00662125" w:rsidRPr="00C62DB6">
        <w:rPr>
          <w:lang w:val="en-US"/>
        </w:rPr>
        <w:t xml:space="preserve"> 2011</w:t>
      </w:r>
      <w:r w:rsidR="00DB2A13" w:rsidRPr="00C62DB6">
        <w:rPr>
          <w:lang w:val="en-US"/>
        </w:rPr>
        <w:t>).</w:t>
      </w:r>
      <w:r w:rsidRPr="00C62DB6">
        <w:rPr>
          <w:lang w:val="en-US"/>
        </w:rPr>
        <w:t xml:space="preserve"> </w:t>
      </w:r>
      <w:r w:rsidR="00DB2A13" w:rsidRPr="00C62DB6">
        <w:rPr>
          <w:lang w:val="en-US"/>
        </w:rPr>
        <w:t>In this context</w:t>
      </w:r>
      <w:r w:rsidR="004F3567" w:rsidRPr="00C62DB6">
        <w:rPr>
          <w:lang w:val="en-US"/>
        </w:rPr>
        <w:t>,</w:t>
      </w:r>
      <w:r w:rsidR="00DB2A13" w:rsidRPr="00C62DB6">
        <w:rPr>
          <w:lang w:val="en-US"/>
        </w:rPr>
        <w:t xml:space="preserve"> it is necessary to advance a definition of public policy regarding </w:t>
      </w:r>
      <w:proofErr w:type="spellStart"/>
      <w:r w:rsidR="00DB2A13" w:rsidRPr="00C62DB6">
        <w:rPr>
          <w:lang w:val="en-US"/>
        </w:rPr>
        <w:t>biofortified</w:t>
      </w:r>
      <w:proofErr w:type="spellEnd"/>
      <w:r w:rsidR="00DB2A13" w:rsidRPr="00C62DB6">
        <w:rPr>
          <w:lang w:val="en-US"/>
        </w:rPr>
        <w:t xml:space="preserve"> crops in Colombia in order to make seeds and products of these varieties available and accessible to the public once they have been released. Panama makes an interesting example </w:t>
      </w:r>
      <w:r w:rsidR="004F3567" w:rsidRPr="00C62DB6">
        <w:rPr>
          <w:lang w:val="en-US"/>
        </w:rPr>
        <w:t>because of</w:t>
      </w:r>
      <w:r w:rsidR="00DB2A13" w:rsidRPr="00C62DB6">
        <w:rPr>
          <w:lang w:val="en-US"/>
        </w:rPr>
        <w:t xml:space="preserve"> its policies regarding </w:t>
      </w:r>
      <w:proofErr w:type="spellStart"/>
      <w:r w:rsidR="00DB2A13" w:rsidRPr="00C62DB6">
        <w:rPr>
          <w:lang w:val="en-US"/>
        </w:rPr>
        <w:t>biofortified</w:t>
      </w:r>
      <w:proofErr w:type="spellEnd"/>
      <w:r w:rsidR="00DB2A13" w:rsidRPr="00C62DB6">
        <w:rPr>
          <w:lang w:val="en-US"/>
        </w:rPr>
        <w:t xml:space="preserve"> crops, implemented despite </w:t>
      </w:r>
      <w:r w:rsidR="004F3567" w:rsidRPr="00C62DB6">
        <w:rPr>
          <w:lang w:val="en-US"/>
        </w:rPr>
        <w:t xml:space="preserve">the fact </w:t>
      </w:r>
      <w:r w:rsidR="00DB2A13" w:rsidRPr="00C62DB6">
        <w:rPr>
          <w:lang w:val="en-US"/>
        </w:rPr>
        <w:t>that the indices of nutritional deficiencies in th</w:t>
      </w:r>
      <w:r w:rsidR="004F3567" w:rsidRPr="00C62DB6">
        <w:rPr>
          <w:lang w:val="en-US"/>
        </w:rPr>
        <w:t>is</w:t>
      </w:r>
      <w:r w:rsidR="00DB2A13" w:rsidRPr="00C62DB6">
        <w:rPr>
          <w:lang w:val="en-US"/>
        </w:rPr>
        <w:t xml:space="preserve"> </w:t>
      </w:r>
      <w:r w:rsidR="00FA7611" w:rsidRPr="00C62DB6">
        <w:rPr>
          <w:lang w:val="en-US"/>
        </w:rPr>
        <w:t>country are lower than the Colombian average (</w:t>
      </w:r>
      <w:proofErr w:type="spellStart"/>
      <w:r w:rsidR="00662125" w:rsidRPr="00C62DB6">
        <w:rPr>
          <w:lang w:val="en-US"/>
        </w:rPr>
        <w:t>Vergara</w:t>
      </w:r>
      <w:proofErr w:type="spellEnd"/>
      <w:r w:rsidR="00662125" w:rsidRPr="00C62DB6">
        <w:rPr>
          <w:lang w:val="en-US"/>
        </w:rPr>
        <w:t xml:space="preserve"> </w:t>
      </w:r>
      <w:r w:rsidR="00662125" w:rsidRPr="00C62DB6">
        <w:rPr>
          <w:i/>
          <w:lang w:val="en-US"/>
        </w:rPr>
        <w:t>et al.,</w:t>
      </w:r>
      <w:r w:rsidR="00662125" w:rsidRPr="00C62DB6">
        <w:rPr>
          <w:lang w:val="en-US"/>
        </w:rPr>
        <w:t xml:space="preserve"> 2011</w:t>
      </w:r>
      <w:r w:rsidR="00FA7611" w:rsidRPr="00C62DB6">
        <w:rPr>
          <w:lang w:val="en-US"/>
        </w:rPr>
        <w:t>).</w:t>
      </w:r>
      <w:r w:rsidR="00827F4F" w:rsidRPr="00C62DB6">
        <w:rPr>
          <w:lang w:val="en-US"/>
        </w:rPr>
        <w:t xml:space="preserve"> Although </w:t>
      </w:r>
      <w:proofErr w:type="spellStart"/>
      <w:r w:rsidR="00827F4F" w:rsidRPr="00C62DB6">
        <w:rPr>
          <w:lang w:val="en-US"/>
        </w:rPr>
        <w:t>biofortification</w:t>
      </w:r>
      <w:proofErr w:type="spellEnd"/>
      <w:r w:rsidR="00827F4F" w:rsidRPr="00C62DB6">
        <w:rPr>
          <w:lang w:val="en-US"/>
        </w:rPr>
        <w:t xml:space="preserve"> of bean and cassava appears as a demand defined in the platform </w:t>
      </w:r>
      <w:proofErr w:type="spellStart"/>
      <w:r w:rsidR="00827F4F" w:rsidRPr="00C62DB6">
        <w:rPr>
          <w:lang w:val="en-US"/>
        </w:rPr>
        <w:t>S</w:t>
      </w:r>
      <w:r w:rsidR="00E96266" w:rsidRPr="00C62DB6">
        <w:rPr>
          <w:lang w:val="en-US"/>
        </w:rPr>
        <w:t>iembra</w:t>
      </w:r>
      <w:proofErr w:type="spellEnd"/>
      <w:r w:rsidR="00827F4F" w:rsidRPr="00C62DB6">
        <w:rPr>
          <w:lang w:val="en-US"/>
        </w:rPr>
        <w:t xml:space="preserve"> in the Ministry of Agriculture and Rural Development in Colombia (</w:t>
      </w:r>
      <w:r w:rsidR="00506AF8" w:rsidRPr="00C62DB6">
        <w:rPr>
          <w:lang w:val="en-US"/>
        </w:rPr>
        <w:t>MADR</w:t>
      </w:r>
      <w:r w:rsidR="00404771" w:rsidRPr="00C62DB6">
        <w:rPr>
          <w:lang w:val="en-US"/>
        </w:rPr>
        <w:t xml:space="preserve">, </w:t>
      </w:r>
      <w:proofErr w:type="spellStart"/>
      <w:r w:rsidR="00D11A26" w:rsidRPr="00C62DB6">
        <w:rPr>
          <w:lang w:val="en-US"/>
        </w:rPr>
        <w:t>n.d.</w:t>
      </w:r>
      <w:proofErr w:type="spellEnd"/>
      <w:r w:rsidR="00404771" w:rsidRPr="00C62DB6">
        <w:rPr>
          <w:lang w:val="en-US"/>
        </w:rPr>
        <w:t>)</w:t>
      </w:r>
      <w:r w:rsidR="004D0286" w:rsidRPr="00C62DB6">
        <w:rPr>
          <w:lang w:val="en-US"/>
        </w:rPr>
        <w:t xml:space="preserve"> </w:t>
      </w:r>
      <w:r w:rsidR="00827F4F" w:rsidRPr="00C62DB6">
        <w:rPr>
          <w:lang w:val="en-US"/>
        </w:rPr>
        <w:t xml:space="preserve">and makes part of the actions included in the politics </w:t>
      </w:r>
      <w:r w:rsidR="00E041A7" w:rsidRPr="00C62DB6">
        <w:rPr>
          <w:lang w:val="en-US"/>
        </w:rPr>
        <w:t>of the Ministry of Health to</w:t>
      </w:r>
      <w:r w:rsidR="00827F4F" w:rsidRPr="00C62DB6">
        <w:rPr>
          <w:lang w:val="en-US"/>
        </w:rPr>
        <w:t xml:space="preserve"> improve </w:t>
      </w:r>
      <w:r w:rsidR="00E041A7" w:rsidRPr="00C62DB6">
        <w:rPr>
          <w:lang w:val="en-US"/>
        </w:rPr>
        <w:t xml:space="preserve">the </w:t>
      </w:r>
      <w:r w:rsidR="00827F4F" w:rsidRPr="00C62DB6">
        <w:rPr>
          <w:lang w:val="en-US"/>
        </w:rPr>
        <w:t>micronutrient intake</w:t>
      </w:r>
      <w:r w:rsidR="00E041A7" w:rsidRPr="00C62DB6">
        <w:rPr>
          <w:lang w:val="en-US"/>
        </w:rPr>
        <w:t xml:space="preserve"> (</w:t>
      </w:r>
      <w:r w:rsidR="00DF7AFA" w:rsidRPr="00C62DB6">
        <w:rPr>
          <w:lang w:val="en-US"/>
        </w:rPr>
        <w:t>ICBF, 2011</w:t>
      </w:r>
      <w:r w:rsidR="00E041A7" w:rsidRPr="00C62DB6">
        <w:rPr>
          <w:lang w:val="en-US"/>
        </w:rPr>
        <w:t xml:space="preserve">), these necessities are </w:t>
      </w:r>
      <w:r w:rsidR="00562270" w:rsidRPr="00C62DB6">
        <w:rPr>
          <w:lang w:val="en-US"/>
        </w:rPr>
        <w:t xml:space="preserve">still </w:t>
      </w:r>
      <w:r w:rsidR="00E041A7" w:rsidRPr="00C62DB6">
        <w:rPr>
          <w:lang w:val="en-US"/>
        </w:rPr>
        <w:t>not articu</w:t>
      </w:r>
      <w:r w:rsidR="004B7F18" w:rsidRPr="00C62DB6">
        <w:rPr>
          <w:lang w:val="en-US"/>
        </w:rPr>
        <w:t>lated in the n</w:t>
      </w:r>
      <w:r w:rsidR="00E041A7" w:rsidRPr="00C62DB6">
        <w:rPr>
          <w:lang w:val="en-US"/>
        </w:rPr>
        <w:t xml:space="preserve">ational </w:t>
      </w:r>
      <w:r w:rsidR="004B7F18" w:rsidRPr="00C62DB6">
        <w:rPr>
          <w:lang w:val="en-US"/>
        </w:rPr>
        <w:t>r</w:t>
      </w:r>
      <w:r w:rsidR="00E041A7" w:rsidRPr="00C62DB6">
        <w:rPr>
          <w:lang w:val="en-US"/>
        </w:rPr>
        <w:t xml:space="preserve">esearch </w:t>
      </w:r>
      <w:r w:rsidR="004B7F18" w:rsidRPr="00C62DB6">
        <w:rPr>
          <w:lang w:val="en-US"/>
        </w:rPr>
        <w:t>c</w:t>
      </w:r>
      <w:r w:rsidR="00E041A7" w:rsidRPr="00C62DB6">
        <w:rPr>
          <w:lang w:val="en-US"/>
        </w:rPr>
        <w:t>enters and the unions</w:t>
      </w:r>
      <w:r w:rsidR="004B7F18" w:rsidRPr="00C62DB6">
        <w:rPr>
          <w:lang w:val="en-US"/>
        </w:rPr>
        <w:t>, in order</w:t>
      </w:r>
      <w:r w:rsidR="00E041A7" w:rsidRPr="00C62DB6">
        <w:rPr>
          <w:lang w:val="en-US"/>
        </w:rPr>
        <w:t xml:space="preserve"> to in a sustainable way impact the areas of the country that present high indices of poverty. </w:t>
      </w:r>
      <w:r w:rsidR="002752D1" w:rsidRPr="00C62DB6">
        <w:rPr>
          <w:lang w:val="en-US"/>
        </w:rPr>
        <w:t>This document presents a significant impact of diet</w:t>
      </w:r>
      <w:r w:rsidR="004F3567" w:rsidRPr="00C62DB6">
        <w:rPr>
          <w:lang w:val="en-US"/>
        </w:rPr>
        <w:t>s</w:t>
      </w:r>
      <w:r w:rsidR="002752D1" w:rsidRPr="00C62DB6">
        <w:rPr>
          <w:lang w:val="en-US"/>
        </w:rPr>
        <w:t xml:space="preserve"> that include </w:t>
      </w:r>
      <w:proofErr w:type="spellStart"/>
      <w:r w:rsidR="002752D1" w:rsidRPr="00C62DB6">
        <w:rPr>
          <w:lang w:val="en-US"/>
        </w:rPr>
        <w:t>biofortified</w:t>
      </w:r>
      <w:proofErr w:type="spellEnd"/>
      <w:r w:rsidR="002752D1" w:rsidRPr="00C62DB6">
        <w:rPr>
          <w:lang w:val="en-US"/>
        </w:rPr>
        <w:t xml:space="preserve"> crops and that </w:t>
      </w:r>
      <w:r w:rsidR="004F3567" w:rsidRPr="00C62DB6">
        <w:rPr>
          <w:lang w:val="en-US"/>
        </w:rPr>
        <w:t>are</w:t>
      </w:r>
      <w:r w:rsidR="002752D1" w:rsidRPr="00C62DB6">
        <w:rPr>
          <w:lang w:val="en-US"/>
        </w:rPr>
        <w:t xml:space="preserve"> </w:t>
      </w:r>
      <w:r w:rsidR="002752D1" w:rsidRPr="00C62DB6">
        <w:rPr>
          <w:lang w:val="en-US"/>
        </w:rPr>
        <w:lastRenderedPageBreak/>
        <w:t xml:space="preserve">based on the consumption habits of the producers of the mountainous areas of Cesar. It encourages public entities to initiate a plan of action regarding the implementation of </w:t>
      </w:r>
      <w:proofErr w:type="spellStart"/>
      <w:r w:rsidR="002752D1" w:rsidRPr="00C62DB6">
        <w:rPr>
          <w:lang w:val="en-US"/>
        </w:rPr>
        <w:t>biofortified</w:t>
      </w:r>
      <w:proofErr w:type="spellEnd"/>
      <w:r w:rsidR="002752D1" w:rsidRPr="00C62DB6">
        <w:rPr>
          <w:lang w:val="en-US"/>
        </w:rPr>
        <w:t xml:space="preserve"> crops, especially for the Caribbean region, where there is </w:t>
      </w:r>
      <w:r w:rsidR="004F3567" w:rsidRPr="00C62DB6">
        <w:rPr>
          <w:lang w:val="en-US"/>
        </w:rPr>
        <w:t xml:space="preserve">a </w:t>
      </w:r>
      <w:r w:rsidR="002752D1" w:rsidRPr="00C62DB6">
        <w:rPr>
          <w:lang w:val="en-US"/>
        </w:rPr>
        <w:t>high prevalence of micronutrient and protein deficiencies (</w:t>
      </w:r>
      <w:proofErr w:type="spellStart"/>
      <w:r w:rsidR="00662125" w:rsidRPr="00C62DB6">
        <w:rPr>
          <w:lang w:val="en-US"/>
        </w:rPr>
        <w:t>Lissbrant</w:t>
      </w:r>
      <w:proofErr w:type="spellEnd"/>
      <w:r w:rsidR="00662125" w:rsidRPr="00C62DB6">
        <w:rPr>
          <w:lang w:val="en-US"/>
        </w:rPr>
        <w:t>, 2015</w:t>
      </w:r>
      <w:r w:rsidR="002752D1" w:rsidRPr="00C62DB6">
        <w:rPr>
          <w:lang w:val="en-US"/>
        </w:rPr>
        <w:t>).</w:t>
      </w:r>
      <w:r w:rsidR="004D0286" w:rsidRPr="00C62DB6">
        <w:rPr>
          <w:lang w:val="en-US"/>
        </w:rPr>
        <w:t xml:space="preserve"> </w:t>
      </w:r>
    </w:p>
    <w:p w:rsidR="0096220F" w:rsidRPr="00C62DB6" w:rsidRDefault="0096220F" w:rsidP="00C62DB6">
      <w:pPr>
        <w:spacing w:line="360" w:lineRule="auto"/>
        <w:jc w:val="center"/>
        <w:rPr>
          <w:b/>
          <w:lang w:val="en-US"/>
        </w:rPr>
      </w:pPr>
    </w:p>
    <w:p w:rsidR="00404771" w:rsidRPr="00C62DB6" w:rsidRDefault="002752D1" w:rsidP="00C62DB6">
      <w:pPr>
        <w:spacing w:line="360" w:lineRule="auto"/>
        <w:rPr>
          <w:b/>
          <w:sz w:val="28"/>
          <w:szCs w:val="28"/>
          <w:lang w:val="en-US"/>
        </w:rPr>
      </w:pPr>
      <w:r w:rsidRPr="00C62DB6">
        <w:rPr>
          <w:b/>
          <w:sz w:val="28"/>
          <w:szCs w:val="28"/>
          <w:lang w:val="en-US"/>
        </w:rPr>
        <w:t>C</w:t>
      </w:r>
      <w:r w:rsidR="006A7D5E" w:rsidRPr="00C62DB6">
        <w:rPr>
          <w:b/>
          <w:sz w:val="28"/>
          <w:szCs w:val="28"/>
          <w:lang w:val="en-US"/>
        </w:rPr>
        <w:t>onclusions</w:t>
      </w:r>
    </w:p>
    <w:p w:rsidR="00380B56" w:rsidRPr="00C62DB6" w:rsidRDefault="00CD6120" w:rsidP="00C62DB6">
      <w:pPr>
        <w:spacing w:line="360" w:lineRule="auto"/>
        <w:jc w:val="both"/>
        <w:rPr>
          <w:lang w:val="en-US"/>
        </w:rPr>
      </w:pPr>
      <w:r w:rsidRPr="00C62DB6">
        <w:rPr>
          <w:lang w:val="en-US"/>
        </w:rPr>
        <w:t xml:space="preserve">Cesar requires governmental intervention in order to implement strategies for the use and consumption of </w:t>
      </w:r>
      <w:proofErr w:type="spellStart"/>
      <w:r w:rsidRPr="00C62DB6">
        <w:rPr>
          <w:lang w:val="en-US"/>
        </w:rPr>
        <w:t>biofortified</w:t>
      </w:r>
      <w:proofErr w:type="spellEnd"/>
      <w:r w:rsidRPr="00C62DB6">
        <w:rPr>
          <w:lang w:val="en-US"/>
        </w:rPr>
        <w:t xml:space="preserve"> crops given that </w:t>
      </w:r>
      <w:r w:rsidR="00D46A11" w:rsidRPr="00C62DB6">
        <w:rPr>
          <w:lang w:val="en-US"/>
        </w:rPr>
        <w:t xml:space="preserve">it </w:t>
      </w:r>
      <w:r w:rsidRPr="00C62DB6">
        <w:rPr>
          <w:lang w:val="en-US"/>
        </w:rPr>
        <w:t>is a producer and consumer of all f</w:t>
      </w:r>
      <w:r w:rsidR="006A68CD" w:rsidRPr="00C62DB6">
        <w:rPr>
          <w:lang w:val="en-US"/>
        </w:rPr>
        <w:t>our</w:t>
      </w:r>
      <w:r w:rsidRPr="00C62DB6">
        <w:rPr>
          <w:lang w:val="en-US"/>
        </w:rPr>
        <w:t xml:space="preserve"> crops </w:t>
      </w:r>
      <w:r w:rsidR="00D9001C" w:rsidRPr="00C62DB6">
        <w:rPr>
          <w:lang w:val="en-US"/>
        </w:rPr>
        <w:t xml:space="preserve">that </w:t>
      </w:r>
      <w:proofErr w:type="gramStart"/>
      <w:r w:rsidR="00D9001C" w:rsidRPr="00C62DB6">
        <w:rPr>
          <w:lang w:val="en-US"/>
        </w:rPr>
        <w:t>have</w:t>
      </w:r>
      <w:proofErr w:type="gramEnd"/>
      <w:r w:rsidR="00A057D6" w:rsidRPr="00C62DB6">
        <w:rPr>
          <w:lang w:val="en-US"/>
        </w:rPr>
        <w:t xml:space="preserve"> </w:t>
      </w:r>
      <w:proofErr w:type="spellStart"/>
      <w:r w:rsidR="00A057D6" w:rsidRPr="00C62DB6">
        <w:rPr>
          <w:lang w:val="en-US"/>
        </w:rPr>
        <w:t>biofortified</w:t>
      </w:r>
      <w:proofErr w:type="spellEnd"/>
      <w:r w:rsidR="00A057D6" w:rsidRPr="00C62DB6">
        <w:rPr>
          <w:lang w:val="en-US"/>
        </w:rPr>
        <w:t xml:space="preserve"> varieties</w:t>
      </w:r>
      <w:r w:rsidR="00D9001C" w:rsidRPr="00C62DB6">
        <w:rPr>
          <w:lang w:val="en-US"/>
        </w:rPr>
        <w:t>;</w:t>
      </w:r>
      <w:r w:rsidR="00A057D6" w:rsidRPr="00C62DB6">
        <w:rPr>
          <w:lang w:val="en-US"/>
        </w:rPr>
        <w:t xml:space="preserve"> it </w:t>
      </w:r>
      <w:r w:rsidR="00D9001C" w:rsidRPr="00C62DB6">
        <w:rPr>
          <w:lang w:val="en-US"/>
        </w:rPr>
        <w:t>has</w:t>
      </w:r>
      <w:r w:rsidR="00A057D6" w:rsidRPr="00C62DB6">
        <w:rPr>
          <w:lang w:val="en-US"/>
        </w:rPr>
        <w:t xml:space="preserve"> high indices of micronutrient deficiencies and a percentage of extreme poverty</w:t>
      </w:r>
      <w:r w:rsidR="00D9001C" w:rsidRPr="00C62DB6">
        <w:rPr>
          <w:lang w:val="en-US"/>
        </w:rPr>
        <w:t>,</w:t>
      </w:r>
      <w:r w:rsidR="00A057D6" w:rsidRPr="00C62DB6">
        <w:rPr>
          <w:lang w:val="en-US"/>
        </w:rPr>
        <w:t xml:space="preserve"> above 50%.</w:t>
      </w:r>
      <w:r w:rsidR="00380B56" w:rsidRPr="00C62DB6">
        <w:rPr>
          <w:lang w:val="en-US"/>
        </w:rPr>
        <w:t xml:space="preserve"> </w:t>
      </w:r>
      <w:r w:rsidR="00D9001C" w:rsidRPr="00C62DB6">
        <w:rPr>
          <w:lang w:val="en-US"/>
        </w:rPr>
        <w:t>A h</w:t>
      </w:r>
      <w:r w:rsidR="00A057D6" w:rsidRPr="00C62DB6">
        <w:rPr>
          <w:lang w:val="en-US"/>
        </w:rPr>
        <w:t>igh correlation between the consumption and production quantities of cassava, maize and bean exists (</w:t>
      </w:r>
      <w:r w:rsidR="00A057D6" w:rsidRPr="00801C35">
        <w:rPr>
          <w:i/>
          <w:lang w:val="en-US"/>
        </w:rPr>
        <w:t>r</w:t>
      </w:r>
      <w:r w:rsidR="00A057D6" w:rsidRPr="00C62DB6">
        <w:rPr>
          <w:lang w:val="en-US"/>
        </w:rPr>
        <w:t xml:space="preserve"> =0.42, 0.78 and 0.84, respectively) in the studied area</w:t>
      </w:r>
      <w:r w:rsidR="00D9001C" w:rsidRPr="00C62DB6">
        <w:rPr>
          <w:lang w:val="en-US"/>
        </w:rPr>
        <w:t>,</w:t>
      </w:r>
      <w:r w:rsidR="00380B56" w:rsidRPr="00C62DB6">
        <w:rPr>
          <w:lang w:val="en-US"/>
        </w:rPr>
        <w:t xml:space="preserve"> improving the possibilities of influencing </w:t>
      </w:r>
      <w:bookmarkStart w:id="0" w:name="_GoBack"/>
      <w:bookmarkEnd w:id="0"/>
      <w:r w:rsidR="00380B56" w:rsidRPr="00C62DB6">
        <w:rPr>
          <w:lang w:val="en-US"/>
        </w:rPr>
        <w:t xml:space="preserve">the diet by introducing </w:t>
      </w:r>
      <w:proofErr w:type="spellStart"/>
      <w:r w:rsidR="00380B56" w:rsidRPr="00C62DB6">
        <w:rPr>
          <w:lang w:val="en-US"/>
        </w:rPr>
        <w:t>biofortified</w:t>
      </w:r>
      <w:proofErr w:type="spellEnd"/>
      <w:r w:rsidR="00380B56" w:rsidRPr="00C62DB6">
        <w:rPr>
          <w:lang w:val="en-US"/>
        </w:rPr>
        <w:t xml:space="preserve"> varieties in the production</w:t>
      </w:r>
      <w:r w:rsidR="00A057D6" w:rsidRPr="00C62DB6">
        <w:rPr>
          <w:lang w:val="en-US"/>
        </w:rPr>
        <w:t xml:space="preserve">. </w:t>
      </w:r>
      <w:r w:rsidR="00380B56" w:rsidRPr="00C62DB6">
        <w:rPr>
          <w:lang w:val="en-US"/>
        </w:rPr>
        <w:t xml:space="preserve">The substitution of crops </w:t>
      </w:r>
      <w:r w:rsidR="00D9001C" w:rsidRPr="00C62DB6">
        <w:rPr>
          <w:lang w:val="en-US"/>
        </w:rPr>
        <w:t>with</w:t>
      </w:r>
      <w:r w:rsidR="00380B56" w:rsidRPr="00C62DB6">
        <w:rPr>
          <w:lang w:val="en-US"/>
        </w:rPr>
        <w:t xml:space="preserve"> </w:t>
      </w:r>
      <w:proofErr w:type="spellStart"/>
      <w:r w:rsidR="00380B56" w:rsidRPr="00C62DB6">
        <w:rPr>
          <w:lang w:val="en-US"/>
        </w:rPr>
        <w:t>biofortified</w:t>
      </w:r>
      <w:proofErr w:type="spellEnd"/>
      <w:r w:rsidR="00380B56" w:rsidRPr="00C62DB6">
        <w:rPr>
          <w:lang w:val="en-US"/>
        </w:rPr>
        <w:t xml:space="preserve"> varieties ha</w:t>
      </w:r>
      <w:r w:rsidR="00D9001C" w:rsidRPr="00C62DB6">
        <w:rPr>
          <w:lang w:val="en-US"/>
        </w:rPr>
        <w:t>s</w:t>
      </w:r>
      <w:r w:rsidR="00380B56" w:rsidRPr="00C62DB6">
        <w:rPr>
          <w:lang w:val="en-US"/>
        </w:rPr>
        <w:t xml:space="preserve"> the potential of significantly increas</w:t>
      </w:r>
      <w:r w:rsidR="00D9001C" w:rsidRPr="00C62DB6">
        <w:rPr>
          <w:lang w:val="en-US"/>
        </w:rPr>
        <w:t>ing</w:t>
      </w:r>
      <w:r w:rsidR="00562270" w:rsidRPr="00C62DB6">
        <w:rPr>
          <w:lang w:val="en-US"/>
        </w:rPr>
        <w:t xml:space="preserve"> the intake of iron, zinc, and v</w:t>
      </w:r>
      <w:r w:rsidR="00380B56" w:rsidRPr="00C62DB6">
        <w:rPr>
          <w:lang w:val="en-US"/>
        </w:rPr>
        <w:t xml:space="preserve">itamin A, without exceeding </w:t>
      </w:r>
      <w:r w:rsidR="00D9001C" w:rsidRPr="00C62DB6">
        <w:rPr>
          <w:lang w:val="en-US"/>
        </w:rPr>
        <w:t xml:space="preserve">the </w:t>
      </w:r>
      <w:r w:rsidR="00380B56" w:rsidRPr="00C62DB6">
        <w:rPr>
          <w:lang w:val="en-US"/>
        </w:rPr>
        <w:t xml:space="preserve">tolerable daily intake values. </w:t>
      </w:r>
      <w:proofErr w:type="gramStart"/>
      <w:r w:rsidR="00380B56" w:rsidRPr="00C62DB6">
        <w:rPr>
          <w:lang w:val="en-US"/>
        </w:rPr>
        <w:t>However, additional studies</w:t>
      </w:r>
      <w:r w:rsidR="00D9001C" w:rsidRPr="00C62DB6">
        <w:rPr>
          <w:lang w:val="en-US"/>
        </w:rPr>
        <w:t>,</w:t>
      </w:r>
      <w:r w:rsidR="00D46A11" w:rsidRPr="00C62DB6">
        <w:rPr>
          <w:lang w:val="en-US"/>
        </w:rPr>
        <w:t xml:space="preserve"> such </w:t>
      </w:r>
      <w:r w:rsidR="00D9001C" w:rsidRPr="00C62DB6">
        <w:rPr>
          <w:lang w:val="en-US"/>
        </w:rPr>
        <w:t>a</w:t>
      </w:r>
      <w:r w:rsidR="00D46A11" w:rsidRPr="00C62DB6">
        <w:rPr>
          <w:lang w:val="en-US"/>
        </w:rPr>
        <w:t xml:space="preserve">s agronomic, nutritional, </w:t>
      </w:r>
      <w:r w:rsidR="00D9001C" w:rsidRPr="00C62DB6">
        <w:rPr>
          <w:lang w:val="en-US"/>
        </w:rPr>
        <w:t xml:space="preserve">and </w:t>
      </w:r>
      <w:r w:rsidR="00D46A11" w:rsidRPr="00C62DB6">
        <w:rPr>
          <w:lang w:val="en-US"/>
        </w:rPr>
        <w:t>sensorial evaluation</w:t>
      </w:r>
      <w:r w:rsidR="00D9001C" w:rsidRPr="00C62DB6">
        <w:rPr>
          <w:lang w:val="en-US"/>
        </w:rPr>
        <w:t>s</w:t>
      </w:r>
      <w:r w:rsidR="00D46A11" w:rsidRPr="00C62DB6">
        <w:rPr>
          <w:lang w:val="en-US"/>
        </w:rPr>
        <w:t xml:space="preserve"> of </w:t>
      </w:r>
      <w:proofErr w:type="spellStart"/>
      <w:r w:rsidR="00D46A11" w:rsidRPr="00C62DB6">
        <w:rPr>
          <w:lang w:val="en-US"/>
        </w:rPr>
        <w:t>biofortified</w:t>
      </w:r>
      <w:proofErr w:type="spellEnd"/>
      <w:r w:rsidR="00D46A11" w:rsidRPr="00C62DB6">
        <w:rPr>
          <w:lang w:val="en-US"/>
        </w:rPr>
        <w:t xml:space="preserve"> varieties.</w:t>
      </w:r>
      <w:proofErr w:type="gramEnd"/>
      <w:r w:rsidR="00D46A11" w:rsidRPr="00C62DB6">
        <w:rPr>
          <w:lang w:val="en-US"/>
        </w:rPr>
        <w:t xml:space="preserve"> Besides,</w:t>
      </w:r>
      <w:r w:rsidR="00380B56" w:rsidRPr="00C62DB6">
        <w:rPr>
          <w:lang w:val="en-US"/>
        </w:rPr>
        <w:t xml:space="preserve"> </w:t>
      </w:r>
      <w:r w:rsidR="00D9001C" w:rsidRPr="00C62DB6">
        <w:rPr>
          <w:lang w:val="en-US"/>
        </w:rPr>
        <w:t xml:space="preserve">the </w:t>
      </w:r>
      <w:r w:rsidR="00380B56" w:rsidRPr="00C62DB6">
        <w:rPr>
          <w:lang w:val="en-US"/>
        </w:rPr>
        <w:t xml:space="preserve">composition and preparation of these products in the diet are needed in order to understand and improve the retention and bioavailability of the nutrients, taking the local gastronomic habits into consideration. </w:t>
      </w:r>
      <w:r w:rsidR="0075048E" w:rsidRPr="00C62DB6">
        <w:rPr>
          <w:lang w:val="en-US"/>
        </w:rPr>
        <w:t xml:space="preserve">It is recommended </w:t>
      </w:r>
      <w:r w:rsidR="00D9001C" w:rsidRPr="00C62DB6">
        <w:rPr>
          <w:lang w:val="en-US"/>
        </w:rPr>
        <w:t>that the</w:t>
      </w:r>
      <w:r w:rsidR="0075048E" w:rsidRPr="00C62DB6">
        <w:rPr>
          <w:lang w:val="en-US"/>
        </w:rPr>
        <w:t xml:space="preserve"> balance </w:t>
      </w:r>
      <w:r w:rsidR="00D9001C" w:rsidRPr="00C62DB6">
        <w:rPr>
          <w:lang w:val="en-US"/>
        </w:rPr>
        <w:t xml:space="preserve">of </w:t>
      </w:r>
      <w:r w:rsidR="0075048E" w:rsidRPr="00C62DB6">
        <w:rPr>
          <w:lang w:val="en-US"/>
        </w:rPr>
        <w:t xml:space="preserve">the products evaluated in this study in the diet and in this way decrease the volume of cassava, substituting it for legumes and/or sweet potato. </w:t>
      </w:r>
    </w:p>
    <w:p w:rsidR="00404771" w:rsidRPr="00C62DB6" w:rsidRDefault="00404771" w:rsidP="00C62DB6">
      <w:pPr>
        <w:spacing w:line="360" w:lineRule="auto"/>
        <w:jc w:val="both"/>
        <w:rPr>
          <w:lang w:val="en-US"/>
        </w:rPr>
      </w:pPr>
    </w:p>
    <w:p w:rsidR="001E04F9" w:rsidRPr="00C62DB6" w:rsidRDefault="001E04F9" w:rsidP="00C62DB6">
      <w:pPr>
        <w:spacing w:line="360" w:lineRule="auto"/>
        <w:jc w:val="both"/>
        <w:rPr>
          <w:lang w:val="en-US"/>
        </w:rPr>
      </w:pPr>
      <w:r w:rsidRPr="00C62DB6">
        <w:rPr>
          <w:lang w:val="en-US"/>
        </w:rPr>
        <w:t xml:space="preserve">The results are promising in comparison to those obtained in Cauca given destine a larger proportion of their </w:t>
      </w:r>
      <w:r w:rsidR="00562270" w:rsidRPr="00C62DB6">
        <w:rPr>
          <w:lang w:val="en-US"/>
        </w:rPr>
        <w:t>crops to self-consumption. Because of</w:t>
      </w:r>
      <w:r w:rsidRPr="00C62DB6">
        <w:rPr>
          <w:lang w:val="en-US"/>
        </w:rPr>
        <w:t xml:space="preserve"> this, the replacement of traditional crops </w:t>
      </w:r>
      <w:r w:rsidR="00D9001C" w:rsidRPr="00C62DB6">
        <w:rPr>
          <w:lang w:val="en-US"/>
        </w:rPr>
        <w:t>with</w:t>
      </w:r>
      <w:r w:rsidRPr="00C62DB6">
        <w:rPr>
          <w:lang w:val="en-US"/>
        </w:rPr>
        <w:t xml:space="preserve"> those </w:t>
      </w:r>
      <w:r w:rsidR="00D9001C" w:rsidRPr="00C62DB6">
        <w:rPr>
          <w:lang w:val="en-US"/>
        </w:rPr>
        <w:t xml:space="preserve">that are </w:t>
      </w:r>
      <w:r w:rsidRPr="00C62DB6">
        <w:rPr>
          <w:lang w:val="en-US"/>
        </w:rPr>
        <w:t xml:space="preserve">nutritionally improved, especially cassava and </w:t>
      </w:r>
      <w:proofErr w:type="gramStart"/>
      <w:r w:rsidRPr="00C62DB6">
        <w:rPr>
          <w:lang w:val="en-US"/>
        </w:rPr>
        <w:t>maize,</w:t>
      </w:r>
      <w:proofErr w:type="gramEnd"/>
      <w:r w:rsidRPr="00C62DB6">
        <w:rPr>
          <w:lang w:val="en-US"/>
        </w:rPr>
        <w:t xml:space="preserve"> would have an important impact on nutritional indicators. </w:t>
      </w:r>
      <w:r w:rsidR="00FF0C29" w:rsidRPr="00C62DB6">
        <w:rPr>
          <w:lang w:val="en-US"/>
        </w:rPr>
        <w:t>T</w:t>
      </w:r>
      <w:r w:rsidRPr="00C62DB6">
        <w:rPr>
          <w:lang w:val="en-US"/>
        </w:rPr>
        <w:t xml:space="preserve">he promotion of public policies </w:t>
      </w:r>
      <w:r w:rsidR="00D9001C" w:rsidRPr="00C62DB6">
        <w:rPr>
          <w:lang w:val="en-US"/>
        </w:rPr>
        <w:t xml:space="preserve">by social entities </w:t>
      </w:r>
      <w:r w:rsidRPr="00C62DB6">
        <w:rPr>
          <w:lang w:val="en-US"/>
        </w:rPr>
        <w:t xml:space="preserve">regarding </w:t>
      </w:r>
      <w:proofErr w:type="spellStart"/>
      <w:r w:rsidRPr="00C62DB6">
        <w:rPr>
          <w:lang w:val="en-US"/>
        </w:rPr>
        <w:t>biofortification</w:t>
      </w:r>
      <w:proofErr w:type="spellEnd"/>
      <w:r w:rsidRPr="00C62DB6">
        <w:rPr>
          <w:lang w:val="en-US"/>
        </w:rPr>
        <w:t xml:space="preserve"> is need</w:t>
      </w:r>
      <w:r w:rsidR="00D9001C" w:rsidRPr="00C62DB6">
        <w:rPr>
          <w:lang w:val="en-US"/>
        </w:rPr>
        <w:t>ed</w:t>
      </w:r>
      <w:r w:rsidRPr="00C62DB6">
        <w:rPr>
          <w:lang w:val="en-US"/>
        </w:rPr>
        <w:t xml:space="preserve"> so that new varieties</w:t>
      </w:r>
      <w:r w:rsidR="004D0286" w:rsidRPr="00C62DB6">
        <w:rPr>
          <w:lang w:val="en-US"/>
        </w:rPr>
        <w:t xml:space="preserve"> </w:t>
      </w:r>
      <w:r w:rsidRPr="00C62DB6">
        <w:rPr>
          <w:lang w:val="en-US"/>
        </w:rPr>
        <w:t>can reach the vulnerable population</w:t>
      </w:r>
      <w:r w:rsidR="00FF0C29" w:rsidRPr="00C62DB6">
        <w:rPr>
          <w:lang w:val="en-US"/>
        </w:rPr>
        <w:t>.</w:t>
      </w:r>
      <w:r w:rsidRPr="00C62DB6">
        <w:rPr>
          <w:lang w:val="en-US"/>
        </w:rPr>
        <w:t xml:space="preserve"> </w:t>
      </w:r>
    </w:p>
    <w:p w:rsidR="00C62DB6" w:rsidRDefault="00C62DB6" w:rsidP="00C62DB6">
      <w:pPr>
        <w:spacing w:line="360" w:lineRule="auto"/>
        <w:rPr>
          <w:lang w:val="en-US"/>
        </w:rPr>
      </w:pPr>
    </w:p>
    <w:p w:rsidR="002E2CBB" w:rsidRPr="00C62DB6" w:rsidRDefault="006A7D5E" w:rsidP="00C62DB6">
      <w:pPr>
        <w:spacing w:line="360" w:lineRule="auto"/>
        <w:rPr>
          <w:b/>
          <w:sz w:val="28"/>
          <w:szCs w:val="28"/>
          <w:lang w:val="es-CO"/>
        </w:rPr>
      </w:pPr>
      <w:proofErr w:type="spellStart"/>
      <w:r w:rsidRPr="00C62DB6">
        <w:rPr>
          <w:b/>
          <w:sz w:val="28"/>
          <w:szCs w:val="28"/>
          <w:lang w:val="es-CO"/>
        </w:rPr>
        <w:t>Literature</w:t>
      </w:r>
      <w:proofErr w:type="spellEnd"/>
      <w:r w:rsidRPr="00C62DB6">
        <w:rPr>
          <w:b/>
          <w:sz w:val="28"/>
          <w:szCs w:val="28"/>
          <w:lang w:val="es-CO"/>
        </w:rPr>
        <w:t xml:space="preserve"> </w:t>
      </w:r>
      <w:proofErr w:type="spellStart"/>
      <w:r w:rsidRPr="00C62DB6">
        <w:rPr>
          <w:b/>
          <w:sz w:val="28"/>
          <w:szCs w:val="28"/>
          <w:lang w:val="es-CO"/>
        </w:rPr>
        <w:t>cited</w:t>
      </w:r>
      <w:proofErr w:type="spellEnd"/>
    </w:p>
    <w:p w:rsidR="00FD2C43" w:rsidRPr="00C62DB6" w:rsidRDefault="00FD2C43" w:rsidP="00C62DB6">
      <w:pPr>
        <w:spacing w:line="360" w:lineRule="auto"/>
        <w:jc w:val="center"/>
        <w:rPr>
          <w:lang w:val="es-CO"/>
        </w:rPr>
      </w:pPr>
    </w:p>
    <w:p w:rsidR="00D4335A" w:rsidRPr="00C62DB6" w:rsidRDefault="00D4335A" w:rsidP="00C62DB6">
      <w:pPr>
        <w:spacing w:line="360" w:lineRule="auto"/>
        <w:jc w:val="both"/>
      </w:pPr>
      <w:r w:rsidRPr="00C62DB6">
        <w:t>Banco de la República de Colombia. 2012. Informe de coyuntura económica regional, departamento del Cesar 2012. DANE</w:t>
      </w:r>
      <w:r w:rsidRPr="00C62DB6">
        <w:rPr>
          <w:lang w:val="es-CO"/>
        </w:rPr>
        <w:t xml:space="preserve">, </w:t>
      </w:r>
      <w:proofErr w:type="spellStart"/>
      <w:r w:rsidRPr="00C62DB6">
        <w:rPr>
          <w:lang w:val="es-CO"/>
        </w:rPr>
        <w:t>Bogota</w:t>
      </w:r>
      <w:proofErr w:type="spellEnd"/>
      <w:r w:rsidRPr="00C62DB6">
        <w:rPr>
          <w:lang w:val="es-CO"/>
        </w:rPr>
        <w:t>.</w:t>
      </w:r>
    </w:p>
    <w:p w:rsidR="00D4335A" w:rsidRPr="00C62DB6" w:rsidRDefault="00D4335A" w:rsidP="00C62DB6">
      <w:pPr>
        <w:spacing w:line="360" w:lineRule="auto"/>
        <w:jc w:val="both"/>
      </w:pPr>
    </w:p>
    <w:p w:rsidR="00F83D4E" w:rsidRPr="00C62DB6" w:rsidRDefault="00F83D4E" w:rsidP="00C62DB6">
      <w:pPr>
        <w:spacing w:line="360" w:lineRule="auto"/>
        <w:rPr>
          <w:lang w:val="es-CO"/>
        </w:rPr>
      </w:pPr>
      <w:proofErr w:type="spellStart"/>
      <w:r w:rsidRPr="00C62DB6">
        <w:t>Boy</w:t>
      </w:r>
      <w:proofErr w:type="spellEnd"/>
      <w:r w:rsidR="007742C8" w:rsidRPr="00C62DB6">
        <w:t>,</w:t>
      </w:r>
      <w:r w:rsidRPr="00C62DB6">
        <w:t xml:space="preserve"> E. </w:t>
      </w:r>
      <w:r w:rsidR="007742C8" w:rsidRPr="00C62DB6">
        <w:t xml:space="preserve">2015. </w:t>
      </w:r>
      <w:r w:rsidRPr="00C62DB6">
        <w:t xml:space="preserve">Investigación nutricional de alimentos </w:t>
      </w:r>
      <w:proofErr w:type="spellStart"/>
      <w:r w:rsidRPr="00C62DB6">
        <w:t>biofortificados</w:t>
      </w:r>
      <w:proofErr w:type="spellEnd"/>
      <w:r w:rsidRPr="00C62DB6">
        <w:t xml:space="preserve">. ¿Qué se ha logrado, y hacia dónde vamos? </w:t>
      </w:r>
      <w:r w:rsidR="007742C8" w:rsidRPr="00C62DB6">
        <w:t xml:space="preserve">In: </w:t>
      </w:r>
      <w:r w:rsidRPr="00C62DB6">
        <w:t>Reunión Anual LX PCCMCA Guatemala</w:t>
      </w:r>
      <w:r w:rsidR="007742C8" w:rsidRPr="00C62DB6">
        <w:t>,</w:t>
      </w:r>
      <w:r w:rsidRPr="00C62DB6">
        <w:t xml:space="preserve"> Generación de </w:t>
      </w:r>
      <w:r w:rsidR="00914644" w:rsidRPr="00C62DB6">
        <w:t>T</w:t>
      </w:r>
      <w:r w:rsidRPr="00C62DB6">
        <w:t xml:space="preserve">ecnología para la </w:t>
      </w:r>
      <w:r w:rsidR="00914644" w:rsidRPr="00C62DB6">
        <w:t>I</w:t>
      </w:r>
      <w:r w:rsidRPr="00C62DB6">
        <w:t xml:space="preserve">nnovación de la </w:t>
      </w:r>
      <w:r w:rsidR="00914644" w:rsidRPr="00C62DB6">
        <w:t>A</w:t>
      </w:r>
      <w:r w:rsidRPr="00C62DB6">
        <w:t xml:space="preserve">gricultura </w:t>
      </w:r>
      <w:r w:rsidR="00914644" w:rsidRPr="00C62DB6">
        <w:t>I</w:t>
      </w:r>
      <w:r w:rsidRPr="00C62DB6">
        <w:t xml:space="preserve">ntensiva </w:t>
      </w:r>
      <w:r w:rsidR="00914644" w:rsidRPr="00C62DB6">
        <w:t>S</w:t>
      </w:r>
      <w:r w:rsidRPr="00C62DB6">
        <w:t xml:space="preserve">ostenible. </w:t>
      </w:r>
      <w:r w:rsidR="00914644" w:rsidRPr="00C62DB6">
        <w:t>Ciudad de Guatemala, Guatemala</w:t>
      </w:r>
      <w:r w:rsidRPr="00C62DB6">
        <w:t>.</w:t>
      </w:r>
    </w:p>
    <w:p w:rsidR="004D0286" w:rsidRPr="00C62DB6" w:rsidRDefault="004D0286" w:rsidP="00C62DB6">
      <w:pPr>
        <w:spacing w:line="360" w:lineRule="auto"/>
        <w:jc w:val="both"/>
      </w:pPr>
    </w:p>
    <w:p w:rsidR="009C5B14" w:rsidRPr="00C62DB6" w:rsidRDefault="009C5B14" w:rsidP="00C62DB6">
      <w:pPr>
        <w:spacing w:line="360" w:lineRule="auto"/>
        <w:jc w:val="both"/>
      </w:pPr>
      <w:proofErr w:type="spellStart"/>
      <w:r w:rsidRPr="00C62DB6">
        <w:t>Cancino</w:t>
      </w:r>
      <w:proofErr w:type="spellEnd"/>
      <w:r w:rsidR="003D53FF" w:rsidRPr="00C62DB6">
        <w:t>,</w:t>
      </w:r>
      <w:r w:rsidRPr="00C62DB6">
        <w:t xml:space="preserve"> A</w:t>
      </w:r>
      <w:r w:rsidR="003D53FF" w:rsidRPr="00C62DB6">
        <w:t>.</w:t>
      </w:r>
      <w:r w:rsidRPr="00C62DB6">
        <w:t xml:space="preserve">, </w:t>
      </w:r>
      <w:r w:rsidR="003D53FF" w:rsidRPr="00C62DB6">
        <w:t xml:space="preserve">G. </w:t>
      </w:r>
      <w:r w:rsidRPr="00C62DB6">
        <w:t xml:space="preserve">Meneses, </w:t>
      </w:r>
      <w:r w:rsidR="003D53FF" w:rsidRPr="00C62DB6">
        <w:t xml:space="preserve">J. </w:t>
      </w:r>
      <w:r w:rsidRPr="00C62DB6">
        <w:t xml:space="preserve">Santander, </w:t>
      </w:r>
      <w:r w:rsidR="003D53FF" w:rsidRPr="00C62DB6">
        <w:t xml:space="preserve">C. </w:t>
      </w:r>
      <w:r w:rsidRPr="00C62DB6">
        <w:t xml:space="preserve">Blanco, </w:t>
      </w:r>
      <w:r w:rsidR="003D53FF" w:rsidRPr="00C62DB6">
        <w:t xml:space="preserve">and A. </w:t>
      </w:r>
      <w:proofErr w:type="spellStart"/>
      <w:r w:rsidRPr="00C62DB6">
        <w:t>Villate</w:t>
      </w:r>
      <w:proofErr w:type="spellEnd"/>
      <w:r w:rsidR="003D53FF" w:rsidRPr="00C62DB6">
        <w:t>.</w:t>
      </w:r>
      <w:r w:rsidRPr="00C62DB6">
        <w:t xml:space="preserve"> </w:t>
      </w:r>
      <w:r w:rsidR="003D53FF" w:rsidRPr="00C62DB6">
        <w:t xml:space="preserve">2014. </w:t>
      </w:r>
      <w:r w:rsidRPr="00C62DB6">
        <w:t xml:space="preserve">Una mirada al panorama socioeconómico, ambiental y fiscal de la minería del carbón en el Cesar. </w:t>
      </w:r>
      <w:proofErr w:type="spellStart"/>
      <w:r w:rsidR="003D53FF" w:rsidRPr="00C62DB6">
        <w:t>Civiliz</w:t>
      </w:r>
      <w:proofErr w:type="spellEnd"/>
      <w:r w:rsidR="003D53FF" w:rsidRPr="00C62DB6">
        <w:t>. Empresa</w:t>
      </w:r>
      <w:r w:rsidRPr="00C62DB6">
        <w:t xml:space="preserve"> Econ</w:t>
      </w:r>
      <w:r w:rsidR="003D53FF" w:rsidRPr="00C62DB6">
        <w:t>.</w:t>
      </w:r>
      <w:r w:rsidR="004D0286" w:rsidRPr="00C62DB6">
        <w:t xml:space="preserve"> </w:t>
      </w:r>
      <w:r w:rsidRPr="00C62DB6">
        <w:t>5</w:t>
      </w:r>
      <w:r w:rsidR="003D53FF" w:rsidRPr="00C62DB6">
        <w:t>,</w:t>
      </w:r>
      <w:r w:rsidR="00DF7AFA" w:rsidRPr="00C62DB6">
        <w:t xml:space="preserve"> </w:t>
      </w:r>
      <w:r w:rsidR="003D53FF" w:rsidRPr="00C62DB6">
        <w:t>21-37.</w:t>
      </w:r>
    </w:p>
    <w:p w:rsidR="004D0286" w:rsidRPr="00C62DB6" w:rsidRDefault="004D0286" w:rsidP="00C62DB6">
      <w:pPr>
        <w:spacing w:line="360" w:lineRule="auto"/>
      </w:pPr>
    </w:p>
    <w:p w:rsidR="00F83D4E" w:rsidRPr="00C62DB6" w:rsidRDefault="00F83D4E" w:rsidP="00C62DB6">
      <w:pPr>
        <w:spacing w:line="360" w:lineRule="auto"/>
      </w:pPr>
      <w:r w:rsidRPr="00C62DB6">
        <w:t>Carbon</w:t>
      </w:r>
      <w:r w:rsidR="00F61035" w:rsidRPr="00C62DB6">
        <w:t>ó-</w:t>
      </w:r>
      <w:proofErr w:type="spellStart"/>
      <w:r w:rsidR="00F61035" w:rsidRPr="00C62DB6">
        <w:t>Delahoz</w:t>
      </w:r>
      <w:proofErr w:type="spellEnd"/>
      <w:r w:rsidR="00F61035" w:rsidRPr="00C62DB6">
        <w:t>,</w:t>
      </w:r>
      <w:r w:rsidRPr="00C62DB6">
        <w:t xml:space="preserve"> E.</w:t>
      </w:r>
      <w:r w:rsidR="004D0286" w:rsidRPr="00C62DB6">
        <w:t xml:space="preserve"> </w:t>
      </w:r>
      <w:r w:rsidR="00F61035" w:rsidRPr="00C62DB6">
        <w:t xml:space="preserve">and J.C. </w:t>
      </w:r>
      <w:proofErr w:type="spellStart"/>
      <w:r w:rsidR="00F61035" w:rsidRPr="00C62DB6">
        <w:t>Dib-Díazgranados</w:t>
      </w:r>
      <w:proofErr w:type="spellEnd"/>
      <w:r w:rsidR="00F61035" w:rsidRPr="00C62DB6">
        <w:t xml:space="preserve">. 2013. </w:t>
      </w:r>
      <w:r w:rsidRPr="00C62DB6">
        <w:t xml:space="preserve">Plantas </w:t>
      </w:r>
      <w:r w:rsidR="00F61035" w:rsidRPr="00C62DB6">
        <w:t xml:space="preserve">medicinales usadas por los </w:t>
      </w:r>
      <w:proofErr w:type="spellStart"/>
      <w:r w:rsidR="00F61035" w:rsidRPr="00C62DB6">
        <w:t>Cogui</w:t>
      </w:r>
      <w:proofErr w:type="spellEnd"/>
      <w:r w:rsidR="00F61035" w:rsidRPr="00C62DB6">
        <w:t xml:space="preserve"> en el río</w:t>
      </w:r>
      <w:r w:rsidRPr="00C62DB6">
        <w:t xml:space="preserve"> Palomino, Sierra Nevada </w:t>
      </w:r>
      <w:r w:rsidR="00F61035" w:rsidRPr="00C62DB6">
        <w:t>d</w:t>
      </w:r>
      <w:r w:rsidRPr="00C62DB6">
        <w:t xml:space="preserve">e Santa Marta (Colombia). </w:t>
      </w:r>
      <w:proofErr w:type="spellStart"/>
      <w:r w:rsidRPr="00C62DB6">
        <w:t>Caldasia</w:t>
      </w:r>
      <w:proofErr w:type="spellEnd"/>
      <w:r w:rsidRPr="00C62DB6">
        <w:t xml:space="preserve"> 35</w:t>
      </w:r>
      <w:r w:rsidR="00F61035" w:rsidRPr="00C62DB6">
        <w:t>,</w:t>
      </w:r>
      <w:r w:rsidRPr="00C62DB6">
        <w:t xml:space="preserve"> 333-350. </w:t>
      </w:r>
    </w:p>
    <w:p w:rsidR="004D0286" w:rsidRPr="00C62DB6" w:rsidRDefault="004D0286" w:rsidP="00C62DB6">
      <w:pPr>
        <w:spacing w:line="360" w:lineRule="auto"/>
      </w:pPr>
    </w:p>
    <w:p w:rsidR="00D4335A" w:rsidRPr="00C62DB6" w:rsidRDefault="00D4335A" w:rsidP="00C62DB6">
      <w:pPr>
        <w:spacing w:line="360" w:lineRule="auto"/>
        <w:jc w:val="both"/>
        <w:rPr>
          <w:lang w:val="en-US"/>
        </w:rPr>
      </w:pPr>
      <w:r w:rsidRPr="00C62DB6">
        <w:t>CIAT</w:t>
      </w:r>
      <w:r w:rsidR="00940B45" w:rsidRPr="00C62DB6">
        <w:t>, Centro In</w:t>
      </w:r>
      <w:r w:rsidR="00921E25" w:rsidRPr="00C62DB6">
        <w:t>ternacional de</w:t>
      </w:r>
      <w:r w:rsidR="00940B45" w:rsidRPr="00C62DB6">
        <w:t xml:space="preserve"> Agricultura Tropical</w:t>
      </w:r>
      <w:r w:rsidRPr="00C62DB6">
        <w:t xml:space="preserve">. </w:t>
      </w:r>
      <w:r w:rsidRPr="005A32FD">
        <w:rPr>
          <w:lang w:val="en-US"/>
        </w:rPr>
        <w:t xml:space="preserve">2011. </w:t>
      </w:r>
      <w:r w:rsidRPr="00C62DB6">
        <w:rPr>
          <w:lang w:val="en-US"/>
        </w:rPr>
        <w:t xml:space="preserve">Combating hidden hunger in Latin America, </w:t>
      </w:r>
      <w:proofErr w:type="spellStart"/>
      <w:r w:rsidRPr="00C62DB6">
        <w:rPr>
          <w:lang w:val="en-US"/>
        </w:rPr>
        <w:t>biofortified</w:t>
      </w:r>
      <w:proofErr w:type="spellEnd"/>
      <w:r w:rsidRPr="00C62DB6">
        <w:rPr>
          <w:lang w:val="en-US"/>
        </w:rPr>
        <w:t xml:space="preserve"> crops with improved vitamin A, essential minerals and quality protein. </w:t>
      </w:r>
      <w:proofErr w:type="gramStart"/>
      <w:r w:rsidRPr="00C62DB6">
        <w:rPr>
          <w:lang w:val="en-US"/>
        </w:rPr>
        <w:t>Final report to the Canadian International Development Agency.</w:t>
      </w:r>
      <w:proofErr w:type="gramEnd"/>
      <w:r w:rsidRPr="00C62DB6">
        <w:rPr>
          <w:lang w:val="en-US"/>
        </w:rPr>
        <w:t xml:space="preserve"> In: </w:t>
      </w:r>
      <w:hyperlink r:id="rId17" w:history="1">
        <w:r w:rsidRPr="00C62DB6">
          <w:rPr>
            <w:rStyle w:val="Hipervnculo"/>
            <w:color w:val="auto"/>
            <w:u w:val="none"/>
            <w:lang w:val="en-US"/>
          </w:rPr>
          <w:t>http://ciat-library.ciat.cgiar.org/Articulos_Ciat/2015/69725.pdf</w:t>
        </w:r>
      </w:hyperlink>
      <w:r w:rsidRPr="00C62DB6">
        <w:rPr>
          <w:lang w:val="en-US"/>
        </w:rPr>
        <w:t xml:space="preserve">; consulted: November, 2015. </w:t>
      </w:r>
    </w:p>
    <w:p w:rsidR="00D4335A" w:rsidRPr="00C62DB6" w:rsidRDefault="00D4335A" w:rsidP="00C62DB6">
      <w:pPr>
        <w:spacing w:line="360" w:lineRule="auto"/>
        <w:jc w:val="both"/>
        <w:rPr>
          <w:lang w:val="en-US"/>
        </w:rPr>
      </w:pPr>
    </w:p>
    <w:p w:rsidR="00AD489A" w:rsidRPr="00C62DB6" w:rsidRDefault="00F61035" w:rsidP="00C62DB6">
      <w:pPr>
        <w:spacing w:line="360" w:lineRule="auto"/>
        <w:rPr>
          <w:lang w:val="es-CO"/>
        </w:rPr>
      </w:pPr>
      <w:r w:rsidRPr="00C62DB6">
        <w:t xml:space="preserve">DANE, </w:t>
      </w:r>
      <w:r w:rsidR="00AD489A" w:rsidRPr="00C62DB6">
        <w:t>Departamento Administ</w:t>
      </w:r>
      <w:r w:rsidRPr="00C62DB6">
        <w:t>rativo Nacional de Estadística</w:t>
      </w:r>
      <w:r w:rsidR="00AD489A" w:rsidRPr="00C62DB6">
        <w:t>.</w:t>
      </w:r>
      <w:r w:rsidR="00C435E6" w:rsidRPr="00C62DB6">
        <w:t xml:space="preserve"> 2012.</w:t>
      </w:r>
      <w:r w:rsidR="00AD489A" w:rsidRPr="00C62DB6">
        <w:t xml:space="preserve"> Encuesta nacional agropecuaria</w:t>
      </w:r>
      <w:r w:rsidRPr="00C62DB6">
        <w:t>-ENA</w:t>
      </w:r>
      <w:r w:rsidR="00AD489A" w:rsidRPr="00C62DB6">
        <w:t xml:space="preserve"> 2011. </w:t>
      </w:r>
      <w:proofErr w:type="spellStart"/>
      <w:r w:rsidR="00AD489A" w:rsidRPr="00C62DB6">
        <w:rPr>
          <w:lang w:val="es-CO"/>
        </w:rPr>
        <w:t>Bogot</w:t>
      </w:r>
      <w:r w:rsidRPr="00C62DB6">
        <w:rPr>
          <w:lang w:val="es-CO"/>
        </w:rPr>
        <w:t>a</w:t>
      </w:r>
      <w:proofErr w:type="spellEnd"/>
      <w:r w:rsidR="00AD489A" w:rsidRPr="00C62DB6">
        <w:rPr>
          <w:lang w:val="es-CO"/>
        </w:rPr>
        <w:t>.</w:t>
      </w:r>
    </w:p>
    <w:p w:rsidR="004D0286" w:rsidRPr="00C62DB6" w:rsidRDefault="004D0286" w:rsidP="00C62DB6">
      <w:pPr>
        <w:spacing w:line="360" w:lineRule="auto"/>
        <w:jc w:val="both"/>
      </w:pPr>
    </w:p>
    <w:p w:rsidR="00384E86" w:rsidRPr="00C62DB6" w:rsidRDefault="000064E3" w:rsidP="00C62DB6">
      <w:pPr>
        <w:spacing w:line="360" w:lineRule="auto"/>
        <w:jc w:val="both"/>
      </w:pPr>
      <w:r w:rsidRPr="00C62DB6">
        <w:t xml:space="preserve">Del </w:t>
      </w:r>
      <w:r w:rsidR="00DF7AFA" w:rsidRPr="00C62DB6">
        <w:t>Castillo</w:t>
      </w:r>
      <w:r w:rsidR="00597768" w:rsidRPr="00C62DB6">
        <w:t xml:space="preserve"> M.,</w:t>
      </w:r>
      <w:r w:rsidR="00DF7AFA" w:rsidRPr="00C62DB6">
        <w:t xml:space="preserve"> </w:t>
      </w:r>
      <w:r w:rsidRPr="00C62DB6">
        <w:t xml:space="preserve">S. </w:t>
      </w:r>
      <w:r w:rsidR="00597768" w:rsidRPr="00C62DB6">
        <w:t xml:space="preserve">Z. </w:t>
      </w:r>
      <w:r w:rsidRPr="00C62DB6">
        <w:t xml:space="preserve">Fonseca, </w:t>
      </w:r>
      <w:r w:rsidR="00597768" w:rsidRPr="00C62DB6">
        <w:t xml:space="preserve">M. </w:t>
      </w:r>
      <w:r w:rsidRPr="00C62DB6">
        <w:t>Mantilla,</w:t>
      </w:r>
      <w:r w:rsidR="004D0286" w:rsidRPr="00C62DB6">
        <w:t xml:space="preserve"> </w:t>
      </w:r>
      <w:r w:rsidR="00597768" w:rsidRPr="00C62DB6">
        <w:t xml:space="preserve">and N. </w:t>
      </w:r>
      <w:r w:rsidRPr="00C62DB6">
        <w:t>Mendieta.</w:t>
      </w:r>
      <w:r w:rsidR="004D0286" w:rsidRPr="00C62DB6">
        <w:t xml:space="preserve"> </w:t>
      </w:r>
      <w:r w:rsidR="00597768" w:rsidRPr="00C62DB6">
        <w:t xml:space="preserve">2012. </w:t>
      </w:r>
      <w:r w:rsidRPr="00C62DB6">
        <w:t xml:space="preserve">Estudio para la medición de seguridad alimentaria y nutricional en el </w:t>
      </w:r>
      <w:r w:rsidR="00122CC3" w:rsidRPr="00C62DB6">
        <w:t>M</w:t>
      </w:r>
      <w:r w:rsidRPr="00C62DB6">
        <w:t>agdalena medio colombiano. Caso Cesar. Rev</w:t>
      </w:r>
      <w:r w:rsidR="00597768" w:rsidRPr="00C62DB6">
        <w:t>.</w:t>
      </w:r>
      <w:r w:rsidRPr="00C62DB6">
        <w:t xml:space="preserve"> </w:t>
      </w:r>
      <w:proofErr w:type="spellStart"/>
      <w:r w:rsidRPr="00C62DB6">
        <w:t>Fac</w:t>
      </w:r>
      <w:proofErr w:type="spellEnd"/>
      <w:r w:rsidR="00597768" w:rsidRPr="00C62DB6">
        <w:t>.</w:t>
      </w:r>
      <w:r w:rsidRPr="00C62DB6">
        <w:t xml:space="preserve"> </w:t>
      </w:r>
      <w:proofErr w:type="spellStart"/>
      <w:r w:rsidRPr="00C62DB6">
        <w:t>Med</w:t>
      </w:r>
      <w:proofErr w:type="spellEnd"/>
      <w:r w:rsidRPr="00C62DB6">
        <w:t>.</w:t>
      </w:r>
      <w:r w:rsidR="004D0286" w:rsidRPr="00C62DB6">
        <w:t xml:space="preserve"> </w:t>
      </w:r>
      <w:r w:rsidRPr="00C62DB6">
        <w:t>60</w:t>
      </w:r>
      <w:r w:rsidR="00597768" w:rsidRPr="00C62DB6">
        <w:t>, 13-27</w:t>
      </w:r>
      <w:r w:rsidRPr="00C62DB6">
        <w:t>.</w:t>
      </w:r>
    </w:p>
    <w:p w:rsidR="004D0286" w:rsidRPr="00C62DB6" w:rsidRDefault="004D0286" w:rsidP="00C62DB6">
      <w:pPr>
        <w:spacing w:line="360" w:lineRule="auto"/>
        <w:jc w:val="both"/>
      </w:pPr>
    </w:p>
    <w:p w:rsidR="00921E25" w:rsidRPr="005A32FD" w:rsidRDefault="00921E25" w:rsidP="00C62DB6">
      <w:pPr>
        <w:spacing w:line="360" w:lineRule="auto"/>
        <w:jc w:val="both"/>
      </w:pPr>
      <w:proofErr w:type="spellStart"/>
      <w:r w:rsidRPr="00C62DB6">
        <w:rPr>
          <w:lang w:val="es-CO"/>
        </w:rPr>
        <w:t>Gannon</w:t>
      </w:r>
      <w:proofErr w:type="spellEnd"/>
      <w:r w:rsidRPr="00C62DB6">
        <w:rPr>
          <w:lang w:val="es-CO"/>
        </w:rPr>
        <w:t xml:space="preserve">, B. C. </w:t>
      </w:r>
      <w:proofErr w:type="spellStart"/>
      <w:r w:rsidRPr="00C62DB6">
        <w:rPr>
          <w:lang w:val="es-CO"/>
        </w:rPr>
        <w:t>Kaliwile</w:t>
      </w:r>
      <w:proofErr w:type="spellEnd"/>
      <w:r w:rsidRPr="00C62DB6">
        <w:rPr>
          <w:lang w:val="es-CO"/>
        </w:rPr>
        <w:t xml:space="preserve">, S.A </w:t>
      </w:r>
      <w:proofErr w:type="spellStart"/>
      <w:r w:rsidRPr="00C62DB6">
        <w:rPr>
          <w:lang w:val="es-CO"/>
        </w:rPr>
        <w:t>Arscott</w:t>
      </w:r>
      <w:proofErr w:type="spellEnd"/>
      <w:r w:rsidRPr="00C62DB6">
        <w:rPr>
          <w:lang w:val="es-CO"/>
        </w:rPr>
        <w:t xml:space="preserve">, S. </w:t>
      </w:r>
      <w:proofErr w:type="spellStart"/>
      <w:r w:rsidRPr="00C62DB6">
        <w:rPr>
          <w:lang w:val="es-CO"/>
        </w:rPr>
        <w:t>Schmaelzle</w:t>
      </w:r>
      <w:proofErr w:type="spellEnd"/>
      <w:r w:rsidRPr="00C62DB6">
        <w:rPr>
          <w:lang w:val="es-CO"/>
        </w:rPr>
        <w:t xml:space="preserve">, J. </w:t>
      </w:r>
      <w:proofErr w:type="spellStart"/>
      <w:r w:rsidRPr="00C62DB6">
        <w:rPr>
          <w:lang w:val="es-CO"/>
        </w:rPr>
        <w:t>Chileshe</w:t>
      </w:r>
      <w:proofErr w:type="spellEnd"/>
      <w:r w:rsidRPr="00C62DB6">
        <w:rPr>
          <w:lang w:val="es-CO"/>
        </w:rPr>
        <w:t xml:space="preserve">, N. </w:t>
      </w:r>
      <w:proofErr w:type="spellStart"/>
      <w:r w:rsidRPr="00C62DB6">
        <w:rPr>
          <w:lang w:val="es-CO"/>
        </w:rPr>
        <w:t>Kalungwana</w:t>
      </w:r>
      <w:proofErr w:type="spellEnd"/>
      <w:r w:rsidRPr="00C62DB6">
        <w:rPr>
          <w:lang w:val="es-CO"/>
        </w:rPr>
        <w:t xml:space="preserve">, M. </w:t>
      </w:r>
      <w:proofErr w:type="spellStart"/>
      <w:r w:rsidRPr="00C62DB6">
        <w:rPr>
          <w:lang w:val="es-CO"/>
        </w:rPr>
        <w:t>Mosonda</w:t>
      </w:r>
      <w:proofErr w:type="spellEnd"/>
      <w:r w:rsidRPr="00C62DB6">
        <w:rPr>
          <w:lang w:val="es-CO"/>
        </w:rPr>
        <w:t xml:space="preserve">, K. </w:t>
      </w:r>
      <w:proofErr w:type="spellStart"/>
      <w:r w:rsidRPr="00C62DB6">
        <w:rPr>
          <w:lang w:val="es-CO"/>
        </w:rPr>
        <w:t>Pixley</w:t>
      </w:r>
      <w:proofErr w:type="spellEnd"/>
      <w:r w:rsidRPr="00C62DB6">
        <w:rPr>
          <w:lang w:val="es-CO"/>
        </w:rPr>
        <w:t xml:space="preserve">, C. Masi, and S.A. </w:t>
      </w:r>
      <w:proofErr w:type="spellStart"/>
      <w:r w:rsidRPr="00C62DB6">
        <w:rPr>
          <w:lang w:val="es-CO"/>
        </w:rPr>
        <w:t>Tanumihardjo</w:t>
      </w:r>
      <w:proofErr w:type="spellEnd"/>
      <w:r w:rsidRPr="00C62DB6">
        <w:rPr>
          <w:lang w:val="es-CO"/>
        </w:rPr>
        <w:t xml:space="preserve">. </w:t>
      </w:r>
      <w:r w:rsidRPr="00C62DB6">
        <w:rPr>
          <w:lang w:val="en-US"/>
        </w:rPr>
        <w:t xml:space="preserve">2014. </w:t>
      </w:r>
      <w:proofErr w:type="spellStart"/>
      <w:r w:rsidRPr="00C62DB6">
        <w:rPr>
          <w:lang w:val="en-US"/>
        </w:rPr>
        <w:t>Biofortified</w:t>
      </w:r>
      <w:proofErr w:type="spellEnd"/>
      <w:r w:rsidRPr="00C62DB6">
        <w:rPr>
          <w:lang w:val="en-US"/>
        </w:rPr>
        <w:t xml:space="preserve"> orange maize is as efficacious as a vitamin A supplement in Zambian children even in the presence of high liver reserves of vitamin A: a community-based, randomized placebo-controlled trial. Am. J. </w:t>
      </w:r>
      <w:proofErr w:type="spellStart"/>
      <w:r w:rsidRPr="00C62DB6">
        <w:rPr>
          <w:lang w:val="en-US"/>
        </w:rPr>
        <w:t>Clin</w:t>
      </w:r>
      <w:proofErr w:type="spellEnd"/>
      <w:r w:rsidRPr="00C62DB6">
        <w:rPr>
          <w:lang w:val="en-US"/>
        </w:rPr>
        <w:t xml:space="preserve">. </w:t>
      </w:r>
      <w:proofErr w:type="spellStart"/>
      <w:proofErr w:type="gramStart"/>
      <w:r w:rsidRPr="00C62DB6">
        <w:rPr>
          <w:lang w:val="en-US"/>
        </w:rPr>
        <w:t>Nutr</w:t>
      </w:r>
      <w:proofErr w:type="spellEnd"/>
      <w:r w:rsidRPr="00C62DB6">
        <w:rPr>
          <w:lang w:val="en-US"/>
        </w:rPr>
        <w:t>.</w:t>
      </w:r>
      <w:proofErr w:type="gramEnd"/>
      <w:r w:rsidRPr="00C62DB6">
        <w:rPr>
          <w:lang w:val="en-US"/>
        </w:rPr>
        <w:t xml:space="preserve"> 100, 1541-1550. </w:t>
      </w:r>
      <w:proofErr w:type="spellStart"/>
      <w:r w:rsidRPr="005A32FD">
        <w:t>Doi</w:t>
      </w:r>
      <w:proofErr w:type="spellEnd"/>
      <w:r w:rsidRPr="005A32FD">
        <w:t xml:space="preserve">: </w:t>
      </w:r>
      <w:hyperlink r:id="rId18" w:history="1">
        <w:r w:rsidRPr="005A32FD">
          <w:rPr>
            <w:rStyle w:val="Hipervnculo"/>
            <w:color w:val="auto"/>
            <w:u w:val="none"/>
          </w:rPr>
          <w:t>10.3945/ajcn.114.087379</w:t>
        </w:r>
      </w:hyperlink>
    </w:p>
    <w:p w:rsidR="00921E25" w:rsidRPr="005A32FD" w:rsidRDefault="00921E25" w:rsidP="00C62DB6">
      <w:pPr>
        <w:spacing w:line="360" w:lineRule="auto"/>
        <w:jc w:val="both"/>
      </w:pPr>
    </w:p>
    <w:p w:rsidR="00283B50" w:rsidRPr="00C62DB6" w:rsidRDefault="00455F2D" w:rsidP="00C62DB6">
      <w:pPr>
        <w:spacing w:line="360" w:lineRule="auto"/>
        <w:jc w:val="both"/>
      </w:pPr>
      <w:r w:rsidRPr="005A32FD">
        <w:lastRenderedPageBreak/>
        <w:t>García</w:t>
      </w:r>
      <w:r w:rsidR="00597768" w:rsidRPr="005A32FD">
        <w:t xml:space="preserve"> M.,</w:t>
      </w:r>
      <w:r w:rsidR="00283B50" w:rsidRPr="005A32FD">
        <w:t xml:space="preserve"> K</w:t>
      </w:r>
      <w:r w:rsidR="00597768" w:rsidRPr="005A32FD">
        <w:t>.L.</w:t>
      </w:r>
      <w:r w:rsidR="00AE7614" w:rsidRPr="005A32FD">
        <w:t>,</w:t>
      </w:r>
      <w:r w:rsidRPr="005A32FD">
        <w:t xml:space="preserve"> </w:t>
      </w:r>
      <w:r w:rsidR="00597768" w:rsidRPr="005A32FD">
        <w:t xml:space="preserve">J.A. </w:t>
      </w:r>
      <w:r w:rsidRPr="005A32FD">
        <w:t xml:space="preserve">Godoy </w:t>
      </w:r>
      <w:r w:rsidR="00597768" w:rsidRPr="005A32FD">
        <w:t>G.</w:t>
      </w:r>
      <w:r w:rsidR="00AE7614" w:rsidRPr="005A32FD">
        <w:t>,</w:t>
      </w:r>
      <w:r w:rsidRPr="005A32FD">
        <w:t xml:space="preserve"> </w:t>
      </w:r>
      <w:r w:rsidR="00597768" w:rsidRPr="005A32FD">
        <w:t xml:space="preserve">P.M. </w:t>
      </w:r>
      <w:r w:rsidRPr="005A32FD">
        <w:t xml:space="preserve">Carrillo </w:t>
      </w:r>
      <w:r w:rsidR="00597768" w:rsidRPr="005A32FD">
        <w:t>C.</w:t>
      </w:r>
      <w:r w:rsidR="000064E3" w:rsidRPr="005A32FD">
        <w:t>,</w:t>
      </w:r>
      <w:r w:rsidRPr="005A32FD">
        <w:t xml:space="preserve"> </w:t>
      </w:r>
      <w:r w:rsidR="00597768" w:rsidRPr="005A32FD">
        <w:t xml:space="preserve">and H. </w:t>
      </w:r>
      <w:r w:rsidR="00BC6E43" w:rsidRPr="005A32FD">
        <w:t>Pachón</w:t>
      </w:r>
      <w:r w:rsidR="00597768" w:rsidRPr="005A32FD">
        <w:t>.</w:t>
      </w:r>
      <w:r w:rsidRPr="005A32FD">
        <w:t xml:space="preserve"> </w:t>
      </w:r>
      <w:r w:rsidR="00597768" w:rsidRPr="00C62DB6">
        <w:t xml:space="preserve">2011. </w:t>
      </w:r>
      <w:r w:rsidR="00283B50" w:rsidRPr="00C62DB6">
        <w:t>Evaluación sensorial de arroz (</w:t>
      </w:r>
      <w:proofErr w:type="spellStart"/>
      <w:r w:rsidR="00283B50" w:rsidRPr="00C62DB6">
        <w:rPr>
          <w:i/>
        </w:rPr>
        <w:t>Oryza</w:t>
      </w:r>
      <w:proofErr w:type="spellEnd"/>
      <w:r w:rsidR="00283B50" w:rsidRPr="00C62DB6">
        <w:rPr>
          <w:i/>
        </w:rPr>
        <w:t xml:space="preserve"> sativa</w:t>
      </w:r>
      <w:r w:rsidR="00283B50" w:rsidRPr="00C62DB6">
        <w:t xml:space="preserve">) variedad Azucena en la Región Autónoma del Atlántico Norte en Nicaragua. </w:t>
      </w:r>
      <w:proofErr w:type="spellStart"/>
      <w:r w:rsidR="00597768" w:rsidRPr="00C62DB6">
        <w:rPr>
          <w:rStyle w:val="ff1"/>
        </w:rPr>
        <w:t>Perspect</w:t>
      </w:r>
      <w:proofErr w:type="spellEnd"/>
      <w:r w:rsidR="00597768" w:rsidRPr="00C62DB6">
        <w:rPr>
          <w:rStyle w:val="ff1"/>
        </w:rPr>
        <w:t xml:space="preserve">. </w:t>
      </w:r>
      <w:proofErr w:type="spellStart"/>
      <w:r w:rsidR="00597768" w:rsidRPr="00C62DB6">
        <w:rPr>
          <w:rStyle w:val="ff1"/>
        </w:rPr>
        <w:t>Nutr</w:t>
      </w:r>
      <w:proofErr w:type="spellEnd"/>
      <w:r w:rsidR="00597768" w:rsidRPr="00C62DB6">
        <w:rPr>
          <w:rStyle w:val="ff1"/>
        </w:rPr>
        <w:t xml:space="preserve">. </w:t>
      </w:r>
      <w:proofErr w:type="spellStart"/>
      <w:r w:rsidR="00597768" w:rsidRPr="00C62DB6">
        <w:rPr>
          <w:rStyle w:val="ff1"/>
        </w:rPr>
        <w:t>Hum</w:t>
      </w:r>
      <w:proofErr w:type="spellEnd"/>
      <w:r w:rsidR="00597768" w:rsidRPr="00C62DB6">
        <w:rPr>
          <w:rStyle w:val="ff1"/>
        </w:rPr>
        <w:t>.</w:t>
      </w:r>
      <w:r w:rsidR="004429A3" w:rsidRPr="00C62DB6">
        <w:t xml:space="preserve"> </w:t>
      </w:r>
      <w:r w:rsidR="00283B50" w:rsidRPr="00C62DB6">
        <w:t>1</w:t>
      </w:r>
      <w:r w:rsidRPr="00C62DB6">
        <w:t>3</w:t>
      </w:r>
      <w:r w:rsidR="00597768" w:rsidRPr="00C62DB6">
        <w:t>,</w:t>
      </w:r>
      <w:r w:rsidR="00283B50" w:rsidRPr="00C62DB6">
        <w:t xml:space="preserve"> </w:t>
      </w:r>
      <w:r w:rsidRPr="00C62DB6">
        <w:t>135-146</w:t>
      </w:r>
      <w:r w:rsidR="00597768" w:rsidRPr="00C62DB6">
        <w:t>.</w:t>
      </w:r>
    </w:p>
    <w:p w:rsidR="004D0286" w:rsidRPr="00C62DB6" w:rsidRDefault="004D0286" w:rsidP="00C62DB6">
      <w:pPr>
        <w:spacing w:line="360" w:lineRule="auto"/>
        <w:jc w:val="both"/>
      </w:pPr>
    </w:p>
    <w:p w:rsidR="00921E25" w:rsidRPr="00C62DB6" w:rsidRDefault="00921E25" w:rsidP="00C62DB6">
      <w:pPr>
        <w:spacing w:line="360" w:lineRule="auto"/>
        <w:jc w:val="both"/>
      </w:pPr>
      <w:r w:rsidRPr="00C62DB6">
        <w:t xml:space="preserve">Gómez G., LK., J. Restrepo, and H. Pachón. 2010. Caracterización del consumo de maíz y fríjol en familias del departamento del Cauca, Colombia. </w:t>
      </w:r>
      <w:proofErr w:type="spellStart"/>
      <w:r w:rsidRPr="00C62DB6">
        <w:rPr>
          <w:rStyle w:val="ff1"/>
        </w:rPr>
        <w:t>Perspect</w:t>
      </w:r>
      <w:proofErr w:type="spellEnd"/>
      <w:r w:rsidRPr="00C62DB6">
        <w:rPr>
          <w:rStyle w:val="ff1"/>
        </w:rPr>
        <w:t xml:space="preserve">. </w:t>
      </w:r>
      <w:proofErr w:type="spellStart"/>
      <w:r w:rsidRPr="00C62DB6">
        <w:rPr>
          <w:rStyle w:val="ff1"/>
        </w:rPr>
        <w:t>Nutr</w:t>
      </w:r>
      <w:proofErr w:type="spellEnd"/>
      <w:r w:rsidRPr="00C62DB6">
        <w:rPr>
          <w:rStyle w:val="ff1"/>
        </w:rPr>
        <w:t xml:space="preserve">. </w:t>
      </w:r>
      <w:proofErr w:type="spellStart"/>
      <w:r w:rsidRPr="00C62DB6">
        <w:rPr>
          <w:rStyle w:val="ff1"/>
        </w:rPr>
        <w:t>Hum</w:t>
      </w:r>
      <w:proofErr w:type="spellEnd"/>
      <w:r w:rsidRPr="00C62DB6">
        <w:rPr>
          <w:rStyle w:val="ff1"/>
        </w:rPr>
        <w:t xml:space="preserve">. </w:t>
      </w:r>
      <w:r w:rsidRPr="00C62DB6">
        <w:t>12, 87-98.</w:t>
      </w:r>
    </w:p>
    <w:p w:rsidR="00921E25" w:rsidRPr="00C62DB6" w:rsidRDefault="00921E25" w:rsidP="00C62DB6">
      <w:pPr>
        <w:spacing w:line="360" w:lineRule="auto"/>
        <w:jc w:val="both"/>
        <w:rPr>
          <w:lang w:val="es-CO"/>
        </w:rPr>
      </w:pPr>
    </w:p>
    <w:p w:rsidR="00F83D4E" w:rsidRPr="00C62DB6" w:rsidRDefault="009B4C57" w:rsidP="00C62DB6">
      <w:pPr>
        <w:spacing w:line="360" w:lineRule="auto"/>
        <w:jc w:val="both"/>
      </w:pPr>
      <w:r w:rsidRPr="00C62DB6">
        <w:t xml:space="preserve">ICBF, </w:t>
      </w:r>
      <w:r w:rsidR="00F83D4E" w:rsidRPr="00C62DB6">
        <w:t>Instituto Colombiano de B</w:t>
      </w:r>
      <w:r w:rsidRPr="00C62DB6">
        <w:t>ienestar Familiar</w:t>
      </w:r>
      <w:r w:rsidR="00F83D4E" w:rsidRPr="00C62DB6">
        <w:t>.</w:t>
      </w:r>
      <w:r w:rsidRPr="00C62DB6">
        <w:t xml:space="preserve"> 2011.</w:t>
      </w:r>
      <w:r w:rsidR="00F83D4E" w:rsidRPr="00C62DB6">
        <w:t xml:space="preserve"> Encuesta Nacional de la Situación Nutricional en Colombia, 2010. </w:t>
      </w:r>
      <w:proofErr w:type="spellStart"/>
      <w:r w:rsidR="00F83D4E" w:rsidRPr="00C62DB6">
        <w:t>Bogot</w:t>
      </w:r>
      <w:r w:rsidRPr="00C62DB6">
        <w:t>a</w:t>
      </w:r>
      <w:proofErr w:type="spellEnd"/>
      <w:r w:rsidR="00F83D4E" w:rsidRPr="00C62DB6">
        <w:t>.</w:t>
      </w:r>
      <w:r w:rsidR="004D0286" w:rsidRPr="00C62DB6">
        <w:t xml:space="preserve"> </w:t>
      </w:r>
    </w:p>
    <w:p w:rsidR="004D0286" w:rsidRPr="00C62DB6" w:rsidRDefault="004D0286" w:rsidP="00C62DB6">
      <w:pPr>
        <w:pStyle w:val="NormalWeb"/>
        <w:spacing w:after="0" w:line="360" w:lineRule="auto"/>
        <w:jc w:val="both"/>
        <w:rPr>
          <w:color w:val="auto"/>
        </w:rPr>
      </w:pPr>
    </w:p>
    <w:p w:rsidR="00F83D4E" w:rsidRPr="00C62DB6" w:rsidRDefault="00F83D4E" w:rsidP="00C62DB6">
      <w:pPr>
        <w:pStyle w:val="NormalWeb"/>
        <w:spacing w:after="0" w:line="360" w:lineRule="auto"/>
        <w:jc w:val="both"/>
        <w:rPr>
          <w:b/>
          <w:color w:val="auto"/>
          <w:lang w:val="da-DK"/>
        </w:rPr>
      </w:pPr>
      <w:proofErr w:type="spellStart"/>
      <w:r w:rsidRPr="00C62DB6">
        <w:rPr>
          <w:color w:val="auto"/>
        </w:rPr>
        <w:t>Kottow</w:t>
      </w:r>
      <w:proofErr w:type="spellEnd"/>
      <w:r w:rsidRPr="00C62DB6">
        <w:rPr>
          <w:color w:val="auto"/>
        </w:rPr>
        <w:t xml:space="preserve"> M.</w:t>
      </w:r>
      <w:r w:rsidRPr="00C62DB6">
        <w:rPr>
          <w:bCs/>
          <w:color w:val="auto"/>
        </w:rPr>
        <w:t xml:space="preserve"> </w:t>
      </w:r>
      <w:r w:rsidR="009B4C57" w:rsidRPr="00C62DB6">
        <w:rPr>
          <w:color w:val="auto"/>
        </w:rPr>
        <w:t xml:space="preserve">2014. De </w:t>
      </w:r>
      <w:r w:rsidRPr="00C62DB6">
        <w:rPr>
          <w:bCs/>
          <w:color w:val="auto"/>
        </w:rPr>
        <w:t>Helsinki</w:t>
      </w:r>
      <w:r w:rsidR="009B4C57" w:rsidRPr="00C62DB6">
        <w:rPr>
          <w:color w:val="auto"/>
        </w:rPr>
        <w:t xml:space="preserve">. </w:t>
      </w:r>
      <w:proofErr w:type="gramStart"/>
      <w:r w:rsidR="009B4C57" w:rsidRPr="00C62DB6">
        <w:rPr>
          <w:bCs/>
          <w:color w:val="auto"/>
        </w:rPr>
        <w:t>a</w:t>
      </w:r>
      <w:proofErr w:type="gramEnd"/>
      <w:r w:rsidR="009B4C57" w:rsidRPr="00C62DB6">
        <w:rPr>
          <w:bCs/>
          <w:color w:val="auto"/>
        </w:rPr>
        <w:t xml:space="preserve"> Fortaleza: una </w:t>
      </w:r>
      <w:r w:rsidR="009B4C57" w:rsidRPr="00C62DB6">
        <w:rPr>
          <w:bCs/>
          <w:iCs/>
          <w:color w:val="auto"/>
        </w:rPr>
        <w:t xml:space="preserve">declaración </w:t>
      </w:r>
      <w:r w:rsidRPr="00C62DB6">
        <w:rPr>
          <w:bCs/>
          <w:color w:val="auto"/>
        </w:rPr>
        <w:t>desangrada.</w:t>
      </w:r>
      <w:r w:rsidR="009B4C57" w:rsidRPr="00C62DB6">
        <w:rPr>
          <w:bCs/>
          <w:color w:val="auto"/>
        </w:rPr>
        <w:t xml:space="preserve"> </w:t>
      </w:r>
      <w:r w:rsidRPr="00C62DB6">
        <w:rPr>
          <w:iCs/>
          <w:color w:val="auto"/>
        </w:rPr>
        <w:t xml:space="preserve">Rev. </w:t>
      </w:r>
      <w:proofErr w:type="spellStart"/>
      <w:r w:rsidRPr="00C62DB6">
        <w:rPr>
          <w:iCs/>
          <w:color w:val="auto"/>
        </w:rPr>
        <w:t>Bioét</w:t>
      </w:r>
      <w:proofErr w:type="spellEnd"/>
      <w:r w:rsidRPr="00C62DB6">
        <w:rPr>
          <w:iCs/>
          <w:color w:val="auto"/>
        </w:rPr>
        <w:t>.</w:t>
      </w:r>
      <w:r w:rsidR="009B4C57" w:rsidRPr="00C62DB6">
        <w:rPr>
          <w:iCs/>
          <w:color w:val="auto"/>
        </w:rPr>
        <w:t xml:space="preserve"> </w:t>
      </w:r>
      <w:r w:rsidR="009B4C57" w:rsidRPr="00C62DB6">
        <w:rPr>
          <w:color w:val="auto"/>
        </w:rPr>
        <w:t>22,</w:t>
      </w:r>
      <w:r w:rsidRPr="00C62DB6">
        <w:rPr>
          <w:color w:val="auto"/>
        </w:rPr>
        <w:t xml:space="preserve"> 28-33. </w:t>
      </w:r>
      <w:proofErr w:type="spellStart"/>
      <w:r w:rsidR="009B4C57" w:rsidRPr="00C62DB6">
        <w:rPr>
          <w:color w:val="auto"/>
        </w:rPr>
        <w:t>Doi</w:t>
      </w:r>
      <w:proofErr w:type="spellEnd"/>
      <w:r w:rsidR="009B4C57" w:rsidRPr="00C62DB6">
        <w:rPr>
          <w:color w:val="auto"/>
        </w:rPr>
        <w:t xml:space="preserve">: </w:t>
      </w:r>
      <w:hyperlink r:id="rId19" w:history="1">
        <w:r w:rsidR="009B4C57" w:rsidRPr="00C62DB6">
          <w:rPr>
            <w:rStyle w:val="Hipervnculo"/>
            <w:color w:val="auto"/>
            <w:u w:val="none"/>
          </w:rPr>
          <w:t>10.1590/S1983-80422014000100004</w:t>
        </w:r>
      </w:hyperlink>
    </w:p>
    <w:p w:rsidR="004D0286" w:rsidRPr="00C62DB6" w:rsidRDefault="004D0286" w:rsidP="00C62DB6">
      <w:pPr>
        <w:spacing w:line="360" w:lineRule="auto"/>
        <w:jc w:val="both"/>
        <w:rPr>
          <w:lang w:val="es-CO"/>
        </w:rPr>
      </w:pPr>
    </w:p>
    <w:p w:rsidR="001A5485" w:rsidRPr="00C62DB6" w:rsidRDefault="001A5485" w:rsidP="00C62DB6">
      <w:pPr>
        <w:spacing w:line="360" w:lineRule="auto"/>
        <w:jc w:val="both"/>
        <w:rPr>
          <w:lang w:val="es-CO"/>
        </w:rPr>
      </w:pPr>
      <w:proofErr w:type="spellStart"/>
      <w:r w:rsidRPr="00C62DB6">
        <w:rPr>
          <w:lang w:val="es-CO"/>
        </w:rPr>
        <w:t>Lissbrant</w:t>
      </w:r>
      <w:proofErr w:type="spellEnd"/>
      <w:r w:rsidR="009B4C57" w:rsidRPr="00C62DB6">
        <w:rPr>
          <w:lang w:val="es-CO"/>
        </w:rPr>
        <w:t>,</w:t>
      </w:r>
      <w:r w:rsidRPr="00C62DB6">
        <w:rPr>
          <w:lang w:val="es-CO"/>
        </w:rPr>
        <w:t xml:space="preserve"> S. </w:t>
      </w:r>
      <w:r w:rsidR="009B4C57" w:rsidRPr="00C62DB6">
        <w:rPr>
          <w:lang w:val="es-CO"/>
        </w:rPr>
        <w:t xml:space="preserve">2015. </w:t>
      </w:r>
      <w:r w:rsidRPr="00C62DB6">
        <w:rPr>
          <w:lang w:val="es-CO"/>
        </w:rPr>
        <w:t xml:space="preserve">Seguridad alimentaria y nutricional en la región Caribe: </w:t>
      </w:r>
      <w:r w:rsidR="00295D2F" w:rsidRPr="00C62DB6">
        <w:rPr>
          <w:lang w:val="es-CO"/>
        </w:rPr>
        <w:t>c</w:t>
      </w:r>
      <w:r w:rsidRPr="00C62DB6">
        <w:rPr>
          <w:lang w:val="es-CO"/>
        </w:rPr>
        <w:t xml:space="preserve">onsecuencias de la desnutrición y buenas prácticas como soluciones. </w:t>
      </w:r>
      <w:proofErr w:type="spellStart"/>
      <w:r w:rsidRPr="00C62DB6">
        <w:rPr>
          <w:lang w:val="es-CO"/>
        </w:rPr>
        <w:t>Invest</w:t>
      </w:r>
      <w:proofErr w:type="spellEnd"/>
      <w:r w:rsidR="009B4C57" w:rsidRPr="00C62DB6">
        <w:rPr>
          <w:lang w:val="es-CO"/>
        </w:rPr>
        <w:t>.</w:t>
      </w:r>
      <w:r w:rsidRPr="00C62DB6">
        <w:rPr>
          <w:lang w:val="es-CO"/>
        </w:rPr>
        <w:t xml:space="preserve"> </w:t>
      </w:r>
      <w:proofErr w:type="spellStart"/>
      <w:r w:rsidRPr="00C62DB6">
        <w:rPr>
          <w:lang w:val="es-CO"/>
        </w:rPr>
        <w:t>Desarr</w:t>
      </w:r>
      <w:proofErr w:type="spellEnd"/>
      <w:r w:rsidRPr="00C62DB6">
        <w:rPr>
          <w:lang w:val="es-CO"/>
        </w:rPr>
        <w:t>. 23</w:t>
      </w:r>
      <w:r w:rsidR="00295D2F" w:rsidRPr="00C62DB6">
        <w:rPr>
          <w:lang w:val="es-CO"/>
        </w:rPr>
        <w:t>,</w:t>
      </w:r>
      <w:r w:rsidRPr="00C62DB6">
        <w:rPr>
          <w:lang w:val="es-CO"/>
        </w:rPr>
        <w:t xml:space="preserve"> 117-138.</w:t>
      </w:r>
      <w:r w:rsidR="009B4C57" w:rsidRPr="00C62DB6">
        <w:t xml:space="preserve"> </w:t>
      </w:r>
      <w:proofErr w:type="spellStart"/>
      <w:r w:rsidR="009B4C57" w:rsidRPr="00C62DB6">
        <w:t>Doi</w:t>
      </w:r>
      <w:proofErr w:type="spellEnd"/>
      <w:r w:rsidRPr="00C62DB6">
        <w:t xml:space="preserve">: </w:t>
      </w:r>
      <w:hyperlink r:id="rId20" w:history="1">
        <w:r w:rsidR="009B4C57" w:rsidRPr="00C62DB6">
          <w:rPr>
            <w:rStyle w:val="Hipervnculo"/>
            <w:color w:val="auto"/>
            <w:u w:val="none"/>
          </w:rPr>
          <w:t>10.14482/indes.23.1.6529</w:t>
        </w:r>
      </w:hyperlink>
      <w:r w:rsidR="009B4C57" w:rsidRPr="00C62DB6">
        <w:t xml:space="preserve"> </w:t>
      </w:r>
    </w:p>
    <w:p w:rsidR="004D0286" w:rsidRPr="00C62DB6" w:rsidRDefault="004D0286" w:rsidP="00C62DB6">
      <w:pPr>
        <w:spacing w:line="360" w:lineRule="auto"/>
        <w:jc w:val="both"/>
      </w:pPr>
    </w:p>
    <w:p w:rsidR="00F83D4E" w:rsidRPr="00C62DB6" w:rsidRDefault="005A3386" w:rsidP="00C62DB6">
      <w:pPr>
        <w:spacing w:line="360" w:lineRule="auto"/>
        <w:jc w:val="both"/>
      </w:pPr>
      <w:r w:rsidRPr="00C62DB6">
        <w:t xml:space="preserve">MADR, </w:t>
      </w:r>
      <w:r w:rsidR="00F83D4E" w:rsidRPr="00C62DB6">
        <w:t>Ministerio de Agricultura y Desarrollo Rural</w:t>
      </w:r>
      <w:r w:rsidRPr="00C62DB6">
        <w:t>.</w:t>
      </w:r>
      <w:r w:rsidR="00F83D4E" w:rsidRPr="00C62DB6">
        <w:t xml:space="preserve"> </w:t>
      </w:r>
      <w:r w:rsidRPr="00C62DB6">
        <w:t>2014</w:t>
      </w:r>
      <w:r w:rsidR="00F83D4E" w:rsidRPr="00C62DB6">
        <w:t xml:space="preserve">. </w:t>
      </w:r>
      <w:r w:rsidRPr="00C62DB6">
        <w:t>Informe de Rendición Pública de Cuentas Gestión 2013 - 2014</w:t>
      </w:r>
      <w:r w:rsidR="00F83D4E" w:rsidRPr="00C62DB6">
        <w:t>.</w:t>
      </w:r>
      <w:r w:rsidRPr="00C62DB6">
        <w:t xml:space="preserve"> </w:t>
      </w:r>
      <w:proofErr w:type="spellStart"/>
      <w:r w:rsidRPr="00C62DB6">
        <w:t>Bogota</w:t>
      </w:r>
      <w:proofErr w:type="spellEnd"/>
      <w:r w:rsidRPr="00C62DB6">
        <w:t>.</w:t>
      </w:r>
    </w:p>
    <w:p w:rsidR="004D0286" w:rsidRPr="00C62DB6" w:rsidRDefault="004D0286" w:rsidP="00C62DB6">
      <w:pPr>
        <w:spacing w:line="360" w:lineRule="auto"/>
        <w:jc w:val="both"/>
      </w:pPr>
    </w:p>
    <w:p w:rsidR="00506AF8" w:rsidRPr="00C62DB6" w:rsidRDefault="005A3386" w:rsidP="00C62DB6">
      <w:pPr>
        <w:spacing w:line="360" w:lineRule="auto"/>
        <w:jc w:val="both"/>
        <w:rPr>
          <w:lang w:val="es-CO"/>
        </w:rPr>
      </w:pPr>
      <w:r w:rsidRPr="00C62DB6">
        <w:t xml:space="preserve">MADR, </w:t>
      </w:r>
      <w:r w:rsidR="00506AF8" w:rsidRPr="00C62DB6">
        <w:t>Ministerio de Agricultura y Desarrollo Rural</w:t>
      </w:r>
      <w:r w:rsidR="00D11A26" w:rsidRPr="00C62DB6">
        <w:t>.</w:t>
      </w:r>
      <w:r w:rsidR="00506AF8" w:rsidRPr="00C62DB6">
        <w:t xml:space="preserve"> </w:t>
      </w:r>
      <w:proofErr w:type="spellStart"/>
      <w:r w:rsidR="00D11A26" w:rsidRPr="00C62DB6">
        <w:t>n.d</w:t>
      </w:r>
      <w:proofErr w:type="spellEnd"/>
      <w:r w:rsidR="00D11A26" w:rsidRPr="00C62DB6">
        <w:t>.</w:t>
      </w:r>
      <w:r w:rsidR="00506AF8" w:rsidRPr="00C62DB6">
        <w:t xml:space="preserve"> Plataforma </w:t>
      </w:r>
      <w:r w:rsidR="00506AF8" w:rsidRPr="00C62DB6">
        <w:rPr>
          <w:lang w:val="es-CO"/>
        </w:rPr>
        <w:t xml:space="preserve">Siembra. Consolidado de demandas de la agenda de Hortalizas – Frijol. </w:t>
      </w:r>
      <w:r w:rsidR="00D11A26" w:rsidRPr="00C62DB6">
        <w:rPr>
          <w:lang w:val="es-CO"/>
        </w:rPr>
        <w:t>In</w:t>
      </w:r>
      <w:r w:rsidR="00506AF8" w:rsidRPr="00C62DB6">
        <w:rPr>
          <w:lang w:val="es-CO"/>
        </w:rPr>
        <w:t xml:space="preserve">: </w:t>
      </w:r>
      <w:hyperlink r:id="rId21" w:history="1">
        <w:r w:rsidR="00D11A26" w:rsidRPr="00C62DB6">
          <w:rPr>
            <w:rStyle w:val="Hipervnculo"/>
            <w:color w:val="auto"/>
            <w:u w:val="none"/>
            <w:lang w:val="es-CO"/>
          </w:rPr>
          <w:t>http://www.siembra.gov.co/</w:t>
        </w:r>
      </w:hyperlink>
      <w:r w:rsidR="00D11A26" w:rsidRPr="00C62DB6">
        <w:rPr>
          <w:lang w:val="es-CO"/>
        </w:rPr>
        <w:t xml:space="preserve">; </w:t>
      </w:r>
      <w:proofErr w:type="spellStart"/>
      <w:r w:rsidR="00D11A26" w:rsidRPr="00C62DB6">
        <w:rPr>
          <w:lang w:val="es-CO"/>
        </w:rPr>
        <w:t>consulted</w:t>
      </w:r>
      <w:proofErr w:type="spellEnd"/>
      <w:r w:rsidR="00D11A26" w:rsidRPr="00C62DB6">
        <w:rPr>
          <w:lang w:val="es-CO"/>
        </w:rPr>
        <w:t xml:space="preserve">: </w:t>
      </w:r>
      <w:proofErr w:type="spellStart"/>
      <w:r w:rsidR="00D11A26" w:rsidRPr="00C62DB6">
        <w:rPr>
          <w:lang w:val="es-CO"/>
        </w:rPr>
        <w:t>November</w:t>
      </w:r>
      <w:proofErr w:type="spellEnd"/>
      <w:r w:rsidR="00D11A26" w:rsidRPr="00C62DB6">
        <w:rPr>
          <w:lang w:val="es-CO"/>
        </w:rPr>
        <w:t>, 2015.</w:t>
      </w:r>
    </w:p>
    <w:p w:rsidR="00921E25" w:rsidRPr="00C62DB6" w:rsidRDefault="00921E25" w:rsidP="00C62DB6">
      <w:pPr>
        <w:spacing w:line="360" w:lineRule="auto"/>
        <w:jc w:val="both"/>
      </w:pPr>
    </w:p>
    <w:p w:rsidR="00921E25" w:rsidRPr="00C62DB6" w:rsidRDefault="00921E25" w:rsidP="00C62DB6">
      <w:pPr>
        <w:spacing w:line="360" w:lineRule="auto"/>
        <w:jc w:val="both"/>
      </w:pPr>
      <w:proofErr w:type="spellStart"/>
      <w:r w:rsidRPr="00C62DB6">
        <w:t>Marrugo</w:t>
      </w:r>
      <w:proofErr w:type="spellEnd"/>
      <w:r w:rsidRPr="00C62DB6">
        <w:t xml:space="preserve"> A., C.A., K. Del Risco-</w:t>
      </w:r>
      <w:proofErr w:type="spellStart"/>
      <w:r w:rsidRPr="00C62DB6">
        <w:t>Serje</w:t>
      </w:r>
      <w:proofErr w:type="spellEnd"/>
      <w:r w:rsidRPr="00C62DB6">
        <w:t xml:space="preserve">, V.C. </w:t>
      </w:r>
      <w:proofErr w:type="spellStart"/>
      <w:r w:rsidRPr="00C62DB6">
        <w:t>Marrugo-Arnedo</w:t>
      </w:r>
      <w:proofErr w:type="spellEnd"/>
      <w:r w:rsidRPr="00C62DB6">
        <w:t xml:space="preserve">. J.A. Herrera-Llamas, and G.J. Pérez-Valbuena. 2015. Determinantes de la pobreza en la región Caribe colombiana. Rev. Econ. Caribe 15, 47-69. </w:t>
      </w:r>
    </w:p>
    <w:p w:rsidR="00921E25" w:rsidRPr="00C62DB6" w:rsidRDefault="00921E25" w:rsidP="00C62DB6">
      <w:pPr>
        <w:spacing w:line="360" w:lineRule="auto"/>
        <w:jc w:val="both"/>
      </w:pPr>
    </w:p>
    <w:p w:rsidR="00F83D4E" w:rsidRPr="00C62DB6" w:rsidRDefault="00F83D4E" w:rsidP="00C62DB6">
      <w:pPr>
        <w:spacing w:line="360" w:lineRule="auto"/>
        <w:jc w:val="both"/>
      </w:pPr>
      <w:r w:rsidRPr="00C62DB6">
        <w:rPr>
          <w:lang w:val="es-CO"/>
        </w:rPr>
        <w:t>Ortega</w:t>
      </w:r>
      <w:r w:rsidR="00D11A26" w:rsidRPr="00C62DB6">
        <w:rPr>
          <w:lang w:val="es-CO"/>
        </w:rPr>
        <w:t>-Bonilla,</w:t>
      </w:r>
      <w:r w:rsidRPr="00C62DB6">
        <w:rPr>
          <w:lang w:val="es-CO"/>
        </w:rPr>
        <w:t xml:space="preserve"> R</w:t>
      </w:r>
      <w:r w:rsidR="00D11A26" w:rsidRPr="00C62DB6">
        <w:rPr>
          <w:lang w:val="es-CO"/>
        </w:rPr>
        <w:t>.A.</w:t>
      </w:r>
      <w:r w:rsidR="00A27645" w:rsidRPr="00C62DB6">
        <w:rPr>
          <w:lang w:val="es-CO"/>
        </w:rPr>
        <w:t xml:space="preserve"> and</w:t>
      </w:r>
      <w:r w:rsidRPr="00C62DB6">
        <w:rPr>
          <w:lang w:val="es-CO"/>
        </w:rPr>
        <w:t xml:space="preserve"> </w:t>
      </w:r>
      <w:r w:rsidR="00D11A26" w:rsidRPr="00C62DB6">
        <w:rPr>
          <w:lang w:val="es-CO"/>
        </w:rPr>
        <w:t xml:space="preserve">D.M. </w:t>
      </w:r>
      <w:r w:rsidRPr="00C62DB6">
        <w:rPr>
          <w:lang w:val="es-CO"/>
        </w:rPr>
        <w:t>Chito</w:t>
      </w:r>
      <w:r w:rsidR="00D11A26" w:rsidRPr="00C62DB6">
        <w:rPr>
          <w:lang w:val="es-CO"/>
        </w:rPr>
        <w:t>-Trujillo</w:t>
      </w:r>
      <w:r w:rsidRPr="00C62DB6">
        <w:rPr>
          <w:lang w:val="es-CO"/>
        </w:rPr>
        <w:t xml:space="preserve">. </w:t>
      </w:r>
      <w:r w:rsidR="00D11A26" w:rsidRPr="00C62DB6">
        <w:rPr>
          <w:lang w:val="es-CO"/>
        </w:rPr>
        <w:t xml:space="preserve">2014. </w:t>
      </w:r>
      <w:r w:rsidRPr="00C62DB6">
        <w:rPr>
          <w:lang w:val="es-CO"/>
        </w:rPr>
        <w:t xml:space="preserve">Valoración del estado nutricional de la población escolar del municipio de Argelia, Colombia. </w:t>
      </w:r>
      <w:r w:rsidRPr="00C62DB6">
        <w:t xml:space="preserve">Rev. Salud </w:t>
      </w:r>
      <w:r w:rsidR="00D11A26" w:rsidRPr="00C62DB6">
        <w:t>P</w:t>
      </w:r>
      <w:r w:rsidRPr="00C62DB6">
        <w:t>ública 16</w:t>
      </w:r>
      <w:r w:rsidR="00D11A26" w:rsidRPr="00C62DB6">
        <w:t>,</w:t>
      </w:r>
      <w:r w:rsidRPr="00C62DB6">
        <w:t xml:space="preserve"> 547-559</w:t>
      </w:r>
      <w:r w:rsidR="00D11A26" w:rsidRPr="00C62DB6">
        <w:t xml:space="preserve">. </w:t>
      </w:r>
      <w:proofErr w:type="spellStart"/>
      <w:r w:rsidR="00D11A26" w:rsidRPr="00C62DB6">
        <w:t>Doi</w:t>
      </w:r>
      <w:proofErr w:type="spellEnd"/>
      <w:r w:rsidR="00D11A26" w:rsidRPr="00C62DB6">
        <w:t xml:space="preserve">: </w:t>
      </w:r>
      <w:hyperlink r:id="rId22" w:history="1">
        <w:r w:rsidR="00D11A26" w:rsidRPr="00C62DB6">
          <w:rPr>
            <w:rStyle w:val="Hipervnculo"/>
            <w:color w:val="auto"/>
            <w:u w:val="none"/>
          </w:rPr>
          <w:t>10.15446/rsap.v16n4.40658</w:t>
        </w:r>
      </w:hyperlink>
    </w:p>
    <w:p w:rsidR="004D0286" w:rsidRPr="00C62DB6" w:rsidRDefault="004D0286" w:rsidP="00C62DB6">
      <w:pPr>
        <w:spacing w:line="360" w:lineRule="auto"/>
        <w:jc w:val="both"/>
        <w:rPr>
          <w:lang w:val="es-CO"/>
        </w:rPr>
      </w:pPr>
    </w:p>
    <w:p w:rsidR="00827C3F" w:rsidRPr="00C62DB6" w:rsidRDefault="00A27645" w:rsidP="00C62DB6">
      <w:pPr>
        <w:spacing w:line="360" w:lineRule="auto"/>
        <w:jc w:val="both"/>
        <w:rPr>
          <w:lang w:val="es-CO"/>
        </w:rPr>
      </w:pPr>
      <w:r w:rsidRPr="00C62DB6">
        <w:rPr>
          <w:lang w:val="es-CO"/>
        </w:rPr>
        <w:t>Pachón, H. 2010.</w:t>
      </w:r>
      <w:r w:rsidR="00827C3F" w:rsidRPr="00C62DB6">
        <w:rPr>
          <w:lang w:val="es-CO"/>
        </w:rPr>
        <w:t xml:space="preserve"> </w:t>
      </w:r>
      <w:r w:rsidRPr="00C62DB6">
        <w:rPr>
          <w:lang w:val="es-CO"/>
        </w:rPr>
        <w:t xml:space="preserve">El impacto nutricional de cultivos </w:t>
      </w:r>
      <w:proofErr w:type="spellStart"/>
      <w:r w:rsidRPr="00C62DB6">
        <w:rPr>
          <w:lang w:val="es-CO"/>
        </w:rPr>
        <w:t>biofortificados</w:t>
      </w:r>
      <w:proofErr w:type="spellEnd"/>
      <w:r w:rsidRPr="00C62DB6">
        <w:rPr>
          <w:lang w:val="es-CO"/>
        </w:rPr>
        <w:t xml:space="preserve"> o cultivos con mayor calidad nutricional</w:t>
      </w:r>
      <w:r w:rsidR="00827C3F" w:rsidRPr="00C62DB6">
        <w:rPr>
          <w:lang w:val="es-CO"/>
        </w:rPr>
        <w:t xml:space="preserve">. </w:t>
      </w:r>
      <w:proofErr w:type="spellStart"/>
      <w:r w:rsidRPr="00C62DB6">
        <w:rPr>
          <w:lang w:val="es-CO"/>
        </w:rPr>
        <w:t>AgroSalud</w:t>
      </w:r>
      <w:proofErr w:type="spellEnd"/>
      <w:r w:rsidRPr="00C62DB6">
        <w:rPr>
          <w:lang w:val="es-CO"/>
        </w:rPr>
        <w:t>; Centro Internacional de Agricultura Tropical (CIAT), Cali, Colombia.</w:t>
      </w:r>
    </w:p>
    <w:p w:rsidR="004D0286" w:rsidRPr="00C62DB6" w:rsidRDefault="004D0286" w:rsidP="00C62DB6">
      <w:pPr>
        <w:spacing w:line="360" w:lineRule="auto"/>
        <w:jc w:val="both"/>
        <w:rPr>
          <w:lang w:val="es-CO"/>
        </w:rPr>
      </w:pPr>
    </w:p>
    <w:p w:rsidR="00F83D4E" w:rsidRPr="00C62DB6" w:rsidRDefault="00F83D4E" w:rsidP="00C62DB6">
      <w:pPr>
        <w:spacing w:line="360" w:lineRule="auto"/>
        <w:jc w:val="both"/>
        <w:rPr>
          <w:lang w:val="en-US"/>
        </w:rPr>
      </w:pPr>
      <w:r w:rsidRPr="00C62DB6">
        <w:rPr>
          <w:lang w:val="es-CO"/>
        </w:rPr>
        <w:t>Rangel, C</w:t>
      </w:r>
      <w:r w:rsidR="00421260" w:rsidRPr="00C62DB6">
        <w:rPr>
          <w:lang w:val="es-CO"/>
        </w:rPr>
        <w:t>.</w:t>
      </w:r>
      <w:r w:rsidR="005D6B64" w:rsidRPr="00C62DB6">
        <w:rPr>
          <w:lang w:val="es-CO"/>
        </w:rPr>
        <w:t>N.</w:t>
      </w:r>
      <w:r w:rsidR="00421260" w:rsidRPr="00C62DB6">
        <w:rPr>
          <w:lang w:val="es-CO"/>
        </w:rPr>
        <w:t>,</w:t>
      </w:r>
      <w:r w:rsidRPr="00C62DB6">
        <w:rPr>
          <w:lang w:val="es-CO"/>
        </w:rPr>
        <w:t xml:space="preserve"> </w:t>
      </w:r>
      <w:r w:rsidR="00421260" w:rsidRPr="00C62DB6">
        <w:rPr>
          <w:lang w:val="es-CO"/>
        </w:rPr>
        <w:t>E.</w:t>
      </w:r>
      <w:r w:rsidR="005D6B64" w:rsidRPr="00C62DB6">
        <w:rPr>
          <w:lang w:val="es-CO"/>
        </w:rPr>
        <w:t>M.M.</w:t>
      </w:r>
      <w:r w:rsidR="00421260" w:rsidRPr="00C62DB6">
        <w:rPr>
          <w:lang w:val="es-CO"/>
        </w:rPr>
        <w:t xml:space="preserve"> </w:t>
      </w:r>
      <w:r w:rsidRPr="00C62DB6">
        <w:rPr>
          <w:lang w:val="es-CO"/>
        </w:rPr>
        <w:t xml:space="preserve">Silva, </w:t>
      </w:r>
      <w:r w:rsidR="00421260" w:rsidRPr="00C62DB6">
        <w:rPr>
          <w:lang w:val="es-CO"/>
        </w:rPr>
        <w:t xml:space="preserve">L. </w:t>
      </w:r>
      <w:r w:rsidRPr="00C62DB6">
        <w:rPr>
          <w:lang w:val="es-CO"/>
        </w:rPr>
        <w:t xml:space="preserve">Salvador, </w:t>
      </w:r>
      <w:r w:rsidR="00421260" w:rsidRPr="00C62DB6">
        <w:rPr>
          <w:lang w:val="es-CO"/>
        </w:rPr>
        <w:t xml:space="preserve">R. </w:t>
      </w:r>
      <w:proofErr w:type="spellStart"/>
      <w:r w:rsidRPr="00C62DB6">
        <w:rPr>
          <w:lang w:val="es-CO"/>
        </w:rPr>
        <w:t>Figueiredo</w:t>
      </w:r>
      <w:proofErr w:type="spellEnd"/>
      <w:r w:rsidRPr="00C62DB6">
        <w:rPr>
          <w:lang w:val="es-CO"/>
        </w:rPr>
        <w:t xml:space="preserve">, </w:t>
      </w:r>
      <w:r w:rsidR="00421260" w:rsidRPr="00C62DB6">
        <w:rPr>
          <w:lang w:val="es-CO"/>
        </w:rPr>
        <w:t xml:space="preserve">E. </w:t>
      </w:r>
      <w:proofErr w:type="spellStart"/>
      <w:r w:rsidRPr="00C62DB6">
        <w:rPr>
          <w:lang w:val="es-CO"/>
        </w:rPr>
        <w:t>Watanabe</w:t>
      </w:r>
      <w:proofErr w:type="spellEnd"/>
      <w:r w:rsidRPr="00C62DB6">
        <w:rPr>
          <w:lang w:val="es-CO"/>
        </w:rPr>
        <w:t xml:space="preserve">, </w:t>
      </w:r>
      <w:r w:rsidR="00421260" w:rsidRPr="00C62DB6">
        <w:rPr>
          <w:lang w:val="es-CO"/>
        </w:rPr>
        <w:t>J.</w:t>
      </w:r>
      <w:r w:rsidR="005D6B64" w:rsidRPr="00C62DB6">
        <w:rPr>
          <w:lang w:val="es-CO"/>
        </w:rPr>
        <w:t>B.C.</w:t>
      </w:r>
      <w:r w:rsidR="00421260" w:rsidRPr="00C62DB6">
        <w:rPr>
          <w:lang w:val="es-CO"/>
        </w:rPr>
        <w:t xml:space="preserve"> </w:t>
      </w:r>
      <w:r w:rsidRPr="00C62DB6">
        <w:rPr>
          <w:lang w:val="es-CO"/>
        </w:rPr>
        <w:t>Silva</w:t>
      </w:r>
      <w:r w:rsidR="00421260" w:rsidRPr="00C62DB6">
        <w:rPr>
          <w:lang w:val="es-CO"/>
        </w:rPr>
        <w:t>,</w:t>
      </w:r>
      <w:r w:rsidRPr="00C62DB6">
        <w:rPr>
          <w:lang w:val="es-CO"/>
        </w:rPr>
        <w:t xml:space="preserve"> </w:t>
      </w:r>
      <w:r w:rsidR="00421260" w:rsidRPr="00C62DB6">
        <w:rPr>
          <w:lang w:val="es-CO"/>
        </w:rPr>
        <w:t>J.</w:t>
      </w:r>
      <w:r w:rsidR="005D6B64" w:rsidRPr="00C62DB6">
        <w:rPr>
          <w:lang w:val="es-CO"/>
        </w:rPr>
        <w:t>L.V.</w:t>
      </w:r>
      <w:r w:rsidR="00421260" w:rsidRPr="00C62DB6">
        <w:rPr>
          <w:lang w:val="es-CO"/>
        </w:rPr>
        <w:t xml:space="preserve"> </w:t>
      </w:r>
      <w:r w:rsidRPr="00C62DB6">
        <w:rPr>
          <w:lang w:val="es-CO"/>
        </w:rPr>
        <w:t>Carvalho</w:t>
      </w:r>
      <w:r w:rsidR="00421260" w:rsidRPr="00C62DB6">
        <w:rPr>
          <w:lang w:val="es-CO"/>
        </w:rPr>
        <w:t>, and</w:t>
      </w:r>
      <w:r w:rsidRPr="00C62DB6">
        <w:rPr>
          <w:lang w:val="es-CO"/>
        </w:rPr>
        <w:t xml:space="preserve"> </w:t>
      </w:r>
      <w:r w:rsidR="00421260" w:rsidRPr="00C62DB6">
        <w:rPr>
          <w:lang w:val="es-CO"/>
        </w:rPr>
        <w:t>M.</w:t>
      </w:r>
      <w:r w:rsidR="005D6B64" w:rsidRPr="00C62DB6">
        <w:rPr>
          <w:lang w:val="es-CO"/>
        </w:rPr>
        <w:t>R.</w:t>
      </w:r>
      <w:r w:rsidR="00421260" w:rsidRPr="00C62DB6">
        <w:rPr>
          <w:lang w:val="es-CO"/>
        </w:rPr>
        <w:t xml:space="preserve"> </w:t>
      </w:r>
      <w:proofErr w:type="spellStart"/>
      <w:r w:rsidRPr="00C62DB6">
        <w:rPr>
          <w:lang w:val="es-CO"/>
        </w:rPr>
        <w:t>Nutti</w:t>
      </w:r>
      <w:proofErr w:type="spellEnd"/>
      <w:r w:rsidR="00421260" w:rsidRPr="00C62DB6">
        <w:rPr>
          <w:lang w:val="es-CO"/>
        </w:rPr>
        <w:t>.</w:t>
      </w:r>
      <w:r w:rsidRPr="00C62DB6">
        <w:rPr>
          <w:lang w:val="es-CO"/>
        </w:rPr>
        <w:t xml:space="preserve"> </w:t>
      </w:r>
      <w:r w:rsidR="00421260" w:rsidRPr="00C62DB6">
        <w:rPr>
          <w:lang w:val="en-US"/>
        </w:rPr>
        <w:t xml:space="preserve">2011. </w:t>
      </w:r>
      <w:r w:rsidRPr="00C62DB6">
        <w:rPr>
          <w:lang w:val="en-US"/>
        </w:rPr>
        <w:t>Sensory evaluation of cakes prepared with orange-fleshed sweet potato flour (</w:t>
      </w:r>
      <w:r w:rsidRPr="00C62DB6">
        <w:rPr>
          <w:i/>
          <w:lang w:val="en-US"/>
        </w:rPr>
        <w:t xml:space="preserve">Ipomoea </w:t>
      </w:r>
      <w:proofErr w:type="spellStart"/>
      <w:r w:rsidRPr="00C62DB6">
        <w:rPr>
          <w:i/>
          <w:lang w:val="en-US"/>
        </w:rPr>
        <w:t>batatas</w:t>
      </w:r>
      <w:proofErr w:type="spellEnd"/>
      <w:r w:rsidRPr="00C62DB6">
        <w:rPr>
          <w:lang w:val="en-US"/>
        </w:rPr>
        <w:t xml:space="preserve"> L.)</w:t>
      </w:r>
      <w:r w:rsidR="00421260" w:rsidRPr="00C62DB6">
        <w:rPr>
          <w:lang w:val="en-US"/>
        </w:rPr>
        <w:t>.</w:t>
      </w:r>
      <w:r w:rsidRPr="00C62DB6">
        <w:rPr>
          <w:lang w:val="en-US"/>
        </w:rPr>
        <w:t xml:space="preserve"> </w:t>
      </w:r>
      <w:proofErr w:type="spellStart"/>
      <w:proofErr w:type="gramStart"/>
      <w:r w:rsidR="00421260" w:rsidRPr="00C62DB6">
        <w:rPr>
          <w:rStyle w:val="ff1"/>
          <w:lang w:val="en-US"/>
        </w:rPr>
        <w:t>Perspect</w:t>
      </w:r>
      <w:proofErr w:type="spellEnd"/>
      <w:r w:rsidR="00421260" w:rsidRPr="00C62DB6">
        <w:rPr>
          <w:rStyle w:val="ff1"/>
          <w:lang w:val="en-US"/>
        </w:rPr>
        <w:t>.</w:t>
      </w:r>
      <w:proofErr w:type="gramEnd"/>
      <w:r w:rsidR="00421260" w:rsidRPr="00C62DB6">
        <w:rPr>
          <w:rStyle w:val="ff1"/>
          <w:lang w:val="en-US"/>
        </w:rPr>
        <w:t xml:space="preserve"> </w:t>
      </w:r>
      <w:proofErr w:type="spellStart"/>
      <w:proofErr w:type="gramStart"/>
      <w:r w:rsidR="00421260" w:rsidRPr="00C62DB6">
        <w:rPr>
          <w:rStyle w:val="ff1"/>
          <w:lang w:val="en-US"/>
        </w:rPr>
        <w:t>Nutr</w:t>
      </w:r>
      <w:proofErr w:type="spellEnd"/>
      <w:r w:rsidR="00421260" w:rsidRPr="00C62DB6">
        <w:rPr>
          <w:rStyle w:val="ff1"/>
          <w:lang w:val="en-US"/>
        </w:rPr>
        <w:t>.</w:t>
      </w:r>
      <w:proofErr w:type="gramEnd"/>
      <w:r w:rsidR="00421260" w:rsidRPr="00C62DB6">
        <w:rPr>
          <w:rStyle w:val="ff1"/>
          <w:lang w:val="en-US"/>
        </w:rPr>
        <w:t xml:space="preserve"> Hum.</w:t>
      </w:r>
      <w:r w:rsidRPr="00C62DB6">
        <w:rPr>
          <w:lang w:val="en-US"/>
        </w:rPr>
        <w:t xml:space="preserve"> 13</w:t>
      </w:r>
      <w:r w:rsidR="00421260" w:rsidRPr="00C62DB6">
        <w:rPr>
          <w:lang w:val="en-US"/>
        </w:rPr>
        <w:t>,</w:t>
      </w:r>
      <w:r w:rsidRPr="00C62DB6">
        <w:rPr>
          <w:lang w:val="en-US"/>
        </w:rPr>
        <w:t xml:space="preserve"> 203-211</w:t>
      </w:r>
      <w:r w:rsidR="005D6B64" w:rsidRPr="00C62DB6">
        <w:rPr>
          <w:lang w:val="en-US"/>
        </w:rPr>
        <w:t>.</w:t>
      </w:r>
    </w:p>
    <w:p w:rsidR="004D0286" w:rsidRPr="00C62DB6" w:rsidRDefault="004D0286" w:rsidP="00C62DB6">
      <w:pPr>
        <w:spacing w:line="360" w:lineRule="auto"/>
        <w:jc w:val="both"/>
        <w:rPr>
          <w:lang w:val="en-US"/>
        </w:rPr>
      </w:pPr>
    </w:p>
    <w:p w:rsidR="0091547E" w:rsidRPr="00C62DB6" w:rsidRDefault="0091547E" w:rsidP="00C62DB6">
      <w:pPr>
        <w:spacing w:line="360" w:lineRule="auto"/>
        <w:jc w:val="both"/>
      </w:pPr>
      <w:proofErr w:type="gramStart"/>
      <w:r w:rsidRPr="00C62DB6">
        <w:rPr>
          <w:lang w:val="en-US"/>
        </w:rPr>
        <w:t xml:space="preserve">Rangel-Ch., J.O. and J. </w:t>
      </w:r>
      <w:proofErr w:type="spellStart"/>
      <w:r w:rsidRPr="00C62DB6">
        <w:rPr>
          <w:lang w:val="en-US"/>
        </w:rPr>
        <w:t>Carvajal-Cogollo</w:t>
      </w:r>
      <w:proofErr w:type="spellEnd"/>
      <w:r w:rsidRPr="00C62DB6">
        <w:rPr>
          <w:lang w:val="en-US"/>
        </w:rPr>
        <w:t>.</w:t>
      </w:r>
      <w:proofErr w:type="gramEnd"/>
      <w:r w:rsidRPr="00C62DB6">
        <w:rPr>
          <w:lang w:val="en-US"/>
        </w:rPr>
        <w:t xml:space="preserve"> </w:t>
      </w:r>
      <w:r w:rsidRPr="00C62DB6">
        <w:t xml:space="preserve">2009. Clima de la Serranía de Perijá. pp. 3-49. In: J.O. Rangel-Ch. (ed.). </w:t>
      </w:r>
      <w:r w:rsidR="00397EAA" w:rsidRPr="00C62DB6">
        <w:t xml:space="preserve">Media y baja montaña de la Serranía del Perijá. </w:t>
      </w:r>
      <w:r w:rsidRPr="00C62DB6">
        <w:t>C</w:t>
      </w:r>
      <w:r w:rsidR="00397EAA" w:rsidRPr="00C62DB6">
        <w:t>olombia Diversidad Biótica VIII</w:t>
      </w:r>
      <w:r w:rsidRPr="00C62DB6">
        <w:t xml:space="preserve">. Universidad Nacional de Colombia, </w:t>
      </w:r>
      <w:proofErr w:type="spellStart"/>
      <w:r w:rsidRPr="00C62DB6">
        <w:t>Bogota</w:t>
      </w:r>
      <w:proofErr w:type="spellEnd"/>
      <w:r w:rsidRPr="00C62DB6">
        <w:t xml:space="preserve">. </w:t>
      </w:r>
    </w:p>
    <w:p w:rsidR="004D0286" w:rsidRPr="00C62DB6" w:rsidRDefault="004D0286" w:rsidP="00C62DB6">
      <w:pPr>
        <w:spacing w:line="360" w:lineRule="auto"/>
        <w:jc w:val="both"/>
        <w:rPr>
          <w:lang w:val="es-CO"/>
        </w:rPr>
      </w:pPr>
    </w:p>
    <w:p w:rsidR="00921E25" w:rsidRPr="00C62DB6" w:rsidRDefault="00921E25" w:rsidP="00C62DB6">
      <w:pPr>
        <w:spacing w:line="360" w:lineRule="auto"/>
        <w:jc w:val="both"/>
        <w:rPr>
          <w:lang w:val="es-CO"/>
        </w:rPr>
      </w:pPr>
      <w:r w:rsidRPr="00C62DB6">
        <w:rPr>
          <w:lang w:val="es-CO"/>
        </w:rPr>
        <w:t>Salcedo, S. and L. Guzmán. 2014. Agricultura familiar en América Latina y el Caribe: recomendaciones de política. FAO, Santiago.</w:t>
      </w:r>
    </w:p>
    <w:p w:rsidR="00921E25" w:rsidRPr="00C62DB6" w:rsidRDefault="00921E25" w:rsidP="00C62DB6">
      <w:pPr>
        <w:spacing w:line="360" w:lineRule="auto"/>
        <w:jc w:val="both"/>
        <w:rPr>
          <w:lang w:val="es-CO"/>
        </w:rPr>
      </w:pPr>
    </w:p>
    <w:p w:rsidR="00827C3F" w:rsidRPr="00C62DB6" w:rsidRDefault="00827C3F" w:rsidP="00C62DB6">
      <w:pPr>
        <w:spacing w:line="360" w:lineRule="auto"/>
        <w:jc w:val="both"/>
        <w:rPr>
          <w:lang w:val="en-US"/>
        </w:rPr>
      </w:pPr>
      <w:r w:rsidRPr="00C62DB6">
        <w:rPr>
          <w:lang w:val="es-CO"/>
        </w:rPr>
        <w:t>Serrano</w:t>
      </w:r>
      <w:r w:rsidR="00397EAA" w:rsidRPr="00C62DB6">
        <w:rPr>
          <w:lang w:val="es-CO"/>
        </w:rPr>
        <w:t xml:space="preserve"> R.</w:t>
      </w:r>
      <w:r w:rsidR="00421260" w:rsidRPr="00C62DB6">
        <w:rPr>
          <w:lang w:val="es-CO"/>
        </w:rPr>
        <w:t>,</w:t>
      </w:r>
      <w:r w:rsidRPr="00C62DB6">
        <w:rPr>
          <w:lang w:val="es-CO"/>
        </w:rPr>
        <w:t xml:space="preserve"> A</w:t>
      </w:r>
      <w:r w:rsidR="00421260" w:rsidRPr="00C62DB6">
        <w:rPr>
          <w:lang w:val="es-CO"/>
        </w:rPr>
        <w:t>.</w:t>
      </w:r>
      <w:r w:rsidR="00397EAA" w:rsidRPr="00C62DB6">
        <w:rPr>
          <w:lang w:val="es-CO"/>
        </w:rPr>
        <w:t>C.</w:t>
      </w:r>
      <w:r w:rsidR="00AE7614" w:rsidRPr="00C62DB6">
        <w:rPr>
          <w:lang w:val="es-CO"/>
        </w:rPr>
        <w:t>,</w:t>
      </w:r>
      <w:r w:rsidRPr="00C62DB6">
        <w:rPr>
          <w:lang w:val="es-CO"/>
        </w:rPr>
        <w:t xml:space="preserve"> </w:t>
      </w:r>
      <w:r w:rsidR="00421260" w:rsidRPr="00C62DB6">
        <w:rPr>
          <w:lang w:val="es-CO"/>
        </w:rPr>
        <w:t>E.</w:t>
      </w:r>
      <w:r w:rsidR="00397EAA" w:rsidRPr="00C62DB6">
        <w:rPr>
          <w:lang w:val="es-CO"/>
        </w:rPr>
        <w:t>Y.</w:t>
      </w:r>
      <w:r w:rsidR="00421260" w:rsidRPr="00C62DB6">
        <w:rPr>
          <w:lang w:val="es-CO"/>
        </w:rPr>
        <w:t xml:space="preserve"> </w:t>
      </w:r>
      <w:r w:rsidRPr="00C62DB6">
        <w:rPr>
          <w:lang w:val="es-CO"/>
        </w:rPr>
        <w:t>Vílchez</w:t>
      </w:r>
      <w:r w:rsidR="00397EAA" w:rsidRPr="00C62DB6">
        <w:rPr>
          <w:lang w:val="es-CO"/>
        </w:rPr>
        <w:t xml:space="preserve"> M.</w:t>
      </w:r>
      <w:r w:rsidR="00AE7614" w:rsidRPr="00C62DB6">
        <w:rPr>
          <w:lang w:val="es-CO"/>
        </w:rPr>
        <w:t>,</w:t>
      </w:r>
      <w:r w:rsidRPr="00C62DB6">
        <w:rPr>
          <w:lang w:val="es-CO"/>
        </w:rPr>
        <w:t xml:space="preserve"> </w:t>
      </w:r>
      <w:r w:rsidR="00421260" w:rsidRPr="00C62DB6">
        <w:rPr>
          <w:lang w:val="es-CO"/>
        </w:rPr>
        <w:t>C.</w:t>
      </w:r>
      <w:r w:rsidR="00397EAA" w:rsidRPr="00C62DB6">
        <w:rPr>
          <w:lang w:val="es-CO"/>
        </w:rPr>
        <w:t>M.</w:t>
      </w:r>
      <w:r w:rsidR="00421260" w:rsidRPr="00C62DB6">
        <w:rPr>
          <w:lang w:val="es-CO"/>
        </w:rPr>
        <w:t xml:space="preserve"> </w:t>
      </w:r>
      <w:r w:rsidRPr="00C62DB6">
        <w:rPr>
          <w:lang w:val="es-CO"/>
        </w:rPr>
        <w:t>Sandin</w:t>
      </w:r>
      <w:r w:rsidR="00397EAA" w:rsidRPr="00C62DB6">
        <w:rPr>
          <w:lang w:val="es-CO"/>
        </w:rPr>
        <w:t>o S.</w:t>
      </w:r>
      <w:r w:rsidR="00AE7614" w:rsidRPr="00C62DB6">
        <w:rPr>
          <w:lang w:val="es-CO"/>
        </w:rPr>
        <w:t>,</w:t>
      </w:r>
      <w:r w:rsidR="004D0286" w:rsidRPr="00C62DB6">
        <w:rPr>
          <w:lang w:val="es-CO"/>
        </w:rPr>
        <w:t xml:space="preserve"> </w:t>
      </w:r>
      <w:r w:rsidR="00421260" w:rsidRPr="00C62DB6">
        <w:rPr>
          <w:lang w:val="es-CO"/>
        </w:rPr>
        <w:t xml:space="preserve">P. </w:t>
      </w:r>
      <w:r w:rsidRPr="00C62DB6">
        <w:rPr>
          <w:lang w:val="es-CO"/>
        </w:rPr>
        <w:t>Carrillo</w:t>
      </w:r>
      <w:r w:rsidR="00397EAA" w:rsidRPr="00C62DB6">
        <w:rPr>
          <w:lang w:val="es-CO"/>
        </w:rPr>
        <w:t xml:space="preserve"> C.</w:t>
      </w:r>
      <w:r w:rsidRPr="00C62DB6">
        <w:rPr>
          <w:lang w:val="es-CO"/>
        </w:rPr>
        <w:t xml:space="preserve">, </w:t>
      </w:r>
      <w:r w:rsidR="00421260" w:rsidRPr="00C62DB6">
        <w:rPr>
          <w:lang w:val="es-CO"/>
        </w:rPr>
        <w:t>and</w:t>
      </w:r>
      <w:r w:rsidR="00080807" w:rsidRPr="00C62DB6">
        <w:rPr>
          <w:lang w:val="es-CO"/>
        </w:rPr>
        <w:t xml:space="preserve"> </w:t>
      </w:r>
      <w:r w:rsidR="00421260" w:rsidRPr="00C62DB6">
        <w:rPr>
          <w:lang w:val="es-CO"/>
        </w:rPr>
        <w:t xml:space="preserve">H. </w:t>
      </w:r>
      <w:r w:rsidR="00080807" w:rsidRPr="00C62DB6">
        <w:rPr>
          <w:lang w:val="es-CO"/>
        </w:rPr>
        <w:t>Pachón</w:t>
      </w:r>
      <w:r w:rsidR="00421260" w:rsidRPr="00C62DB6">
        <w:rPr>
          <w:lang w:val="es-CO"/>
        </w:rPr>
        <w:t>.</w:t>
      </w:r>
      <w:r w:rsidR="00080807" w:rsidRPr="00C62DB6">
        <w:rPr>
          <w:lang w:val="es-CO"/>
        </w:rPr>
        <w:t xml:space="preserve"> </w:t>
      </w:r>
      <w:r w:rsidR="00421260" w:rsidRPr="00C62DB6">
        <w:rPr>
          <w:lang w:val="es-CO"/>
        </w:rPr>
        <w:t xml:space="preserve">2011. </w:t>
      </w:r>
      <w:r w:rsidRPr="00C62DB6">
        <w:rPr>
          <w:lang w:val="es-CO"/>
        </w:rPr>
        <w:t>Evaluación sensorial de tortas de camote (</w:t>
      </w:r>
      <w:proofErr w:type="spellStart"/>
      <w:r w:rsidRPr="00C62DB6">
        <w:rPr>
          <w:i/>
          <w:lang w:val="es-CO"/>
        </w:rPr>
        <w:t>Ipomoea</w:t>
      </w:r>
      <w:proofErr w:type="spellEnd"/>
      <w:r w:rsidRPr="00C62DB6">
        <w:rPr>
          <w:i/>
          <w:lang w:val="es-CO"/>
        </w:rPr>
        <w:t xml:space="preserve"> batatas</w:t>
      </w:r>
      <w:r w:rsidRPr="00C62DB6">
        <w:rPr>
          <w:lang w:val="es-CO"/>
        </w:rPr>
        <w:t xml:space="preserve">), elaboradas con o sin hojas de camote, con niños en edad escolar en Nicaragua. </w:t>
      </w:r>
      <w:proofErr w:type="spellStart"/>
      <w:proofErr w:type="gramStart"/>
      <w:r w:rsidR="00421260" w:rsidRPr="00C62DB6">
        <w:rPr>
          <w:rStyle w:val="ff1"/>
          <w:lang w:val="en-US"/>
        </w:rPr>
        <w:t>Perspect</w:t>
      </w:r>
      <w:proofErr w:type="spellEnd"/>
      <w:r w:rsidR="00421260" w:rsidRPr="00C62DB6">
        <w:rPr>
          <w:rStyle w:val="ff1"/>
          <w:lang w:val="en-US"/>
        </w:rPr>
        <w:t>.</w:t>
      </w:r>
      <w:proofErr w:type="gramEnd"/>
      <w:r w:rsidR="00421260" w:rsidRPr="00C62DB6">
        <w:rPr>
          <w:rStyle w:val="ff1"/>
          <w:lang w:val="en-US"/>
        </w:rPr>
        <w:t xml:space="preserve"> </w:t>
      </w:r>
      <w:proofErr w:type="spellStart"/>
      <w:proofErr w:type="gramStart"/>
      <w:r w:rsidR="00421260" w:rsidRPr="00C62DB6">
        <w:rPr>
          <w:rStyle w:val="ff1"/>
          <w:lang w:val="en-US"/>
        </w:rPr>
        <w:t>Nutr</w:t>
      </w:r>
      <w:proofErr w:type="spellEnd"/>
      <w:r w:rsidR="00421260" w:rsidRPr="00C62DB6">
        <w:rPr>
          <w:rStyle w:val="ff1"/>
          <w:lang w:val="en-US"/>
        </w:rPr>
        <w:t>.</w:t>
      </w:r>
      <w:proofErr w:type="gramEnd"/>
      <w:r w:rsidR="00421260" w:rsidRPr="00C62DB6">
        <w:rPr>
          <w:rStyle w:val="ff1"/>
          <w:lang w:val="en-US"/>
        </w:rPr>
        <w:t xml:space="preserve"> Hum.</w:t>
      </w:r>
      <w:r w:rsidR="00432A7B" w:rsidRPr="00C62DB6">
        <w:rPr>
          <w:lang w:val="en-US"/>
        </w:rPr>
        <w:t xml:space="preserve"> </w:t>
      </w:r>
      <w:r w:rsidR="00080807" w:rsidRPr="00C62DB6">
        <w:rPr>
          <w:lang w:val="en-US"/>
        </w:rPr>
        <w:t>13</w:t>
      </w:r>
      <w:r w:rsidR="00421260" w:rsidRPr="00C62DB6">
        <w:rPr>
          <w:lang w:val="en-US"/>
        </w:rPr>
        <w:t>,</w:t>
      </w:r>
      <w:r w:rsidRPr="00C62DB6">
        <w:rPr>
          <w:lang w:val="en-US"/>
        </w:rPr>
        <w:t xml:space="preserve"> 191-202</w:t>
      </w:r>
      <w:r w:rsidR="00421260" w:rsidRPr="00C62DB6">
        <w:rPr>
          <w:lang w:val="en-US"/>
        </w:rPr>
        <w:t>.</w:t>
      </w:r>
    </w:p>
    <w:p w:rsidR="004D0286" w:rsidRPr="00C62DB6" w:rsidRDefault="004D0286" w:rsidP="00C62DB6">
      <w:pPr>
        <w:spacing w:line="360" w:lineRule="auto"/>
        <w:jc w:val="both"/>
        <w:rPr>
          <w:lang w:val="en-US"/>
        </w:rPr>
      </w:pPr>
    </w:p>
    <w:p w:rsidR="00F83D4E" w:rsidRPr="00C62DB6" w:rsidRDefault="00F83D4E" w:rsidP="00C62DB6">
      <w:pPr>
        <w:spacing w:line="360" w:lineRule="auto"/>
        <w:jc w:val="both"/>
        <w:rPr>
          <w:lang w:val="en-US"/>
        </w:rPr>
      </w:pPr>
      <w:proofErr w:type="gramStart"/>
      <w:r w:rsidRPr="00C62DB6">
        <w:rPr>
          <w:lang w:val="en-US"/>
        </w:rPr>
        <w:t>Simpson</w:t>
      </w:r>
      <w:r w:rsidR="00421260" w:rsidRPr="00C62DB6">
        <w:rPr>
          <w:lang w:val="en-US"/>
        </w:rPr>
        <w:t>,</w:t>
      </w:r>
      <w:r w:rsidRPr="00C62DB6">
        <w:rPr>
          <w:lang w:val="en-US"/>
        </w:rPr>
        <w:t xml:space="preserve"> J</w:t>
      </w:r>
      <w:r w:rsidR="00421260" w:rsidRPr="00C62DB6">
        <w:rPr>
          <w:lang w:val="en-US"/>
        </w:rPr>
        <w:t>.</w:t>
      </w:r>
      <w:r w:rsidRPr="00C62DB6">
        <w:rPr>
          <w:lang w:val="en-US"/>
        </w:rPr>
        <w:t xml:space="preserve">, </w:t>
      </w:r>
      <w:r w:rsidR="00421260" w:rsidRPr="00C62DB6">
        <w:rPr>
          <w:lang w:val="en-US"/>
        </w:rPr>
        <w:t xml:space="preserve">L. </w:t>
      </w:r>
      <w:proofErr w:type="spellStart"/>
      <w:r w:rsidRPr="00C62DB6">
        <w:rPr>
          <w:lang w:val="en-US"/>
        </w:rPr>
        <w:t>Baileyb</w:t>
      </w:r>
      <w:proofErr w:type="spellEnd"/>
      <w:r w:rsidRPr="00C62DB6">
        <w:rPr>
          <w:lang w:val="en-US"/>
        </w:rPr>
        <w:t xml:space="preserve">, </w:t>
      </w:r>
      <w:r w:rsidR="005D6B64" w:rsidRPr="00C62DB6">
        <w:rPr>
          <w:lang w:val="en-US"/>
        </w:rPr>
        <w:t xml:space="preserve">K. </w:t>
      </w:r>
      <w:proofErr w:type="spellStart"/>
      <w:r w:rsidRPr="00C62DB6">
        <w:rPr>
          <w:lang w:val="en-US"/>
        </w:rPr>
        <w:t>Pietrzikc</w:t>
      </w:r>
      <w:proofErr w:type="spellEnd"/>
      <w:r w:rsidRPr="00C62DB6">
        <w:rPr>
          <w:lang w:val="en-US"/>
        </w:rPr>
        <w:t xml:space="preserve">, </w:t>
      </w:r>
      <w:r w:rsidR="005D6B64" w:rsidRPr="00C62DB6">
        <w:rPr>
          <w:lang w:val="en-US"/>
        </w:rPr>
        <w:t xml:space="preserve">B. </w:t>
      </w:r>
      <w:proofErr w:type="spellStart"/>
      <w:r w:rsidRPr="00C62DB6">
        <w:rPr>
          <w:lang w:val="en-US"/>
        </w:rPr>
        <w:t>Shaned</w:t>
      </w:r>
      <w:proofErr w:type="spellEnd"/>
      <w:r w:rsidR="005D6B64" w:rsidRPr="00C62DB6">
        <w:rPr>
          <w:lang w:val="en-US"/>
        </w:rPr>
        <w:t>,</w:t>
      </w:r>
      <w:r w:rsidRPr="00C62DB6">
        <w:rPr>
          <w:lang w:val="en-US"/>
        </w:rPr>
        <w:t xml:space="preserve"> </w:t>
      </w:r>
      <w:r w:rsidR="005D6B64" w:rsidRPr="00C62DB6">
        <w:rPr>
          <w:lang w:val="en-US"/>
        </w:rPr>
        <w:t>and</w:t>
      </w:r>
      <w:r w:rsidRPr="00C62DB6">
        <w:rPr>
          <w:lang w:val="en-US"/>
        </w:rPr>
        <w:t xml:space="preserve"> </w:t>
      </w:r>
      <w:r w:rsidR="005D6B64" w:rsidRPr="00C62DB6">
        <w:rPr>
          <w:lang w:val="en-US"/>
        </w:rPr>
        <w:t xml:space="preserve">W. </w:t>
      </w:r>
      <w:proofErr w:type="spellStart"/>
      <w:r w:rsidRPr="00C62DB6">
        <w:rPr>
          <w:lang w:val="en-US"/>
        </w:rPr>
        <w:t>Holzgrevee</w:t>
      </w:r>
      <w:proofErr w:type="spellEnd"/>
      <w:r w:rsidR="005D6B64" w:rsidRPr="00C62DB6">
        <w:rPr>
          <w:lang w:val="en-US"/>
        </w:rPr>
        <w:t>.</w:t>
      </w:r>
      <w:proofErr w:type="gramEnd"/>
      <w:r w:rsidRPr="00C62DB6">
        <w:rPr>
          <w:lang w:val="en-US"/>
        </w:rPr>
        <w:t xml:space="preserve"> </w:t>
      </w:r>
      <w:r w:rsidR="00421260" w:rsidRPr="00C62DB6">
        <w:rPr>
          <w:lang w:val="en-US"/>
        </w:rPr>
        <w:t xml:space="preserve">2011. </w:t>
      </w:r>
      <w:r w:rsidRPr="00C62DB6">
        <w:rPr>
          <w:lang w:val="en-US"/>
        </w:rPr>
        <w:t xml:space="preserve">Micronutrients and women of reproductive potential: required dietary intake and consequences of dietary </w:t>
      </w:r>
      <w:proofErr w:type="spellStart"/>
      <w:r w:rsidRPr="00C62DB6">
        <w:rPr>
          <w:lang w:val="en-US"/>
        </w:rPr>
        <w:t>deficienty</w:t>
      </w:r>
      <w:proofErr w:type="spellEnd"/>
      <w:r w:rsidRPr="00C62DB6">
        <w:rPr>
          <w:lang w:val="en-US"/>
        </w:rPr>
        <w:t xml:space="preserve"> or excess. </w:t>
      </w:r>
      <w:proofErr w:type="gramStart"/>
      <w:r w:rsidRPr="00C62DB6">
        <w:rPr>
          <w:lang w:val="en-US"/>
        </w:rPr>
        <w:t xml:space="preserve">Part II - </w:t>
      </w:r>
      <w:r w:rsidR="00397EAA" w:rsidRPr="00C62DB6">
        <w:rPr>
          <w:lang w:val="en-US"/>
        </w:rPr>
        <w:t>v</w:t>
      </w:r>
      <w:r w:rsidRPr="00C62DB6">
        <w:rPr>
          <w:lang w:val="en-US"/>
        </w:rPr>
        <w:t xml:space="preserve">itamin D, </w:t>
      </w:r>
      <w:r w:rsidR="00397EAA" w:rsidRPr="00C62DB6">
        <w:rPr>
          <w:lang w:val="en-US"/>
        </w:rPr>
        <w:t>v</w:t>
      </w:r>
      <w:r w:rsidRPr="00C62DB6">
        <w:rPr>
          <w:lang w:val="en-US"/>
        </w:rPr>
        <w:t xml:space="preserve">itamin A, </w:t>
      </w:r>
      <w:r w:rsidR="00397EAA" w:rsidRPr="00C62DB6">
        <w:rPr>
          <w:lang w:val="en-US"/>
        </w:rPr>
        <w:t>iron, zinc, iodine, essential fatty acids</w:t>
      </w:r>
      <w:r w:rsidRPr="00C62DB6">
        <w:rPr>
          <w:lang w:val="en-US"/>
        </w:rPr>
        <w:t>.</w:t>
      </w:r>
      <w:proofErr w:type="gramEnd"/>
      <w:r w:rsidRPr="00C62DB6">
        <w:rPr>
          <w:lang w:val="en-US"/>
        </w:rPr>
        <w:t xml:space="preserve"> </w:t>
      </w:r>
      <w:r w:rsidR="00397EAA" w:rsidRPr="00C62DB6">
        <w:rPr>
          <w:lang w:val="en-US"/>
        </w:rPr>
        <w:t xml:space="preserve">J. </w:t>
      </w:r>
      <w:proofErr w:type="spellStart"/>
      <w:r w:rsidR="00397EAA" w:rsidRPr="00C62DB6">
        <w:rPr>
          <w:lang w:val="en-US"/>
        </w:rPr>
        <w:t>Matern</w:t>
      </w:r>
      <w:proofErr w:type="spellEnd"/>
      <w:r w:rsidR="00397EAA" w:rsidRPr="00C62DB6">
        <w:rPr>
          <w:lang w:val="en-US"/>
        </w:rPr>
        <w:t>. Fetal Neonatal Med.</w:t>
      </w:r>
      <w:r w:rsidRPr="00C62DB6">
        <w:rPr>
          <w:lang w:val="en-US"/>
        </w:rPr>
        <w:t xml:space="preserve"> 24</w:t>
      </w:r>
      <w:r w:rsidR="00421260" w:rsidRPr="00C62DB6">
        <w:rPr>
          <w:lang w:val="en-US"/>
        </w:rPr>
        <w:t xml:space="preserve">, </w:t>
      </w:r>
      <w:r w:rsidRPr="00C62DB6">
        <w:rPr>
          <w:lang w:val="en-US"/>
        </w:rPr>
        <w:t>1-24. DOI:</w:t>
      </w:r>
      <w:r w:rsidR="00421260" w:rsidRPr="00C62DB6">
        <w:rPr>
          <w:lang w:val="en-US"/>
        </w:rPr>
        <w:t xml:space="preserve"> </w:t>
      </w:r>
      <w:hyperlink r:id="rId23" w:history="1">
        <w:r w:rsidRPr="00C62DB6">
          <w:rPr>
            <w:rStyle w:val="Hipervnculo"/>
            <w:color w:val="auto"/>
            <w:u w:val="none"/>
            <w:lang w:val="en-US"/>
          </w:rPr>
          <w:t>10.3109/14767051003678226</w:t>
        </w:r>
      </w:hyperlink>
    </w:p>
    <w:p w:rsidR="004D0286" w:rsidRPr="00C62DB6" w:rsidRDefault="004D0286" w:rsidP="00C62DB6">
      <w:pPr>
        <w:spacing w:line="360" w:lineRule="auto"/>
        <w:jc w:val="both"/>
        <w:rPr>
          <w:lang w:val="en-US"/>
        </w:rPr>
      </w:pPr>
    </w:p>
    <w:p w:rsidR="00F83D4E" w:rsidRPr="00C62DB6" w:rsidRDefault="005D6B64" w:rsidP="00C62DB6">
      <w:pPr>
        <w:widowControl w:val="0"/>
        <w:tabs>
          <w:tab w:val="left" w:pos="432"/>
          <w:tab w:val="left" w:pos="922"/>
        </w:tabs>
        <w:spacing w:line="360" w:lineRule="auto"/>
        <w:jc w:val="both"/>
        <w:rPr>
          <w:lang w:val="en-US"/>
        </w:rPr>
      </w:pPr>
      <w:proofErr w:type="spellStart"/>
      <w:proofErr w:type="gramStart"/>
      <w:r w:rsidRPr="00C62DB6">
        <w:rPr>
          <w:lang w:val="en-US"/>
        </w:rPr>
        <w:t>Tofiño</w:t>
      </w:r>
      <w:proofErr w:type="spellEnd"/>
      <w:r w:rsidRPr="00C62DB6">
        <w:rPr>
          <w:lang w:val="en-US"/>
        </w:rPr>
        <w:t xml:space="preserve">, A., R. </w:t>
      </w:r>
      <w:proofErr w:type="spellStart"/>
      <w:r w:rsidRPr="00C62DB6">
        <w:rPr>
          <w:lang w:val="en-US"/>
        </w:rPr>
        <w:t>Tofiño</w:t>
      </w:r>
      <w:proofErr w:type="spellEnd"/>
      <w:r w:rsidRPr="00C62DB6">
        <w:rPr>
          <w:lang w:val="en-US"/>
        </w:rPr>
        <w:t>, and</w:t>
      </w:r>
      <w:r w:rsidR="00F83D4E" w:rsidRPr="00C62DB6">
        <w:rPr>
          <w:lang w:val="en-US"/>
        </w:rPr>
        <w:t xml:space="preserve"> </w:t>
      </w:r>
      <w:r w:rsidRPr="00C62DB6">
        <w:rPr>
          <w:lang w:val="en-US"/>
        </w:rPr>
        <w:t xml:space="preserve">H. </w:t>
      </w:r>
      <w:r w:rsidR="00F83D4E" w:rsidRPr="00C62DB6">
        <w:rPr>
          <w:lang w:val="en-US"/>
        </w:rPr>
        <w:t>Jiménez</w:t>
      </w:r>
      <w:r w:rsidRPr="00C62DB6">
        <w:rPr>
          <w:lang w:val="en-US"/>
        </w:rPr>
        <w:t>.</w:t>
      </w:r>
      <w:proofErr w:type="gramEnd"/>
      <w:r w:rsidR="00F83D4E" w:rsidRPr="00C62DB6">
        <w:rPr>
          <w:lang w:val="en-US"/>
        </w:rPr>
        <w:t xml:space="preserve"> </w:t>
      </w:r>
      <w:r w:rsidR="00F83D4E" w:rsidRPr="005A32FD">
        <w:rPr>
          <w:lang w:val="en-US"/>
        </w:rPr>
        <w:t xml:space="preserve">2012. </w:t>
      </w:r>
      <w:r w:rsidR="00F83D4E" w:rsidRPr="00C62DB6">
        <w:t xml:space="preserve">Determinación del potencial productivo y nutricional de </w:t>
      </w:r>
      <w:proofErr w:type="gramStart"/>
      <w:r w:rsidR="00F83D4E" w:rsidRPr="00C62DB6">
        <w:t>un</w:t>
      </w:r>
      <w:proofErr w:type="gramEnd"/>
      <w:r w:rsidR="00F83D4E" w:rsidRPr="00C62DB6">
        <w:t xml:space="preserve"> fríjol </w:t>
      </w:r>
      <w:proofErr w:type="spellStart"/>
      <w:r w:rsidR="00F83D4E" w:rsidRPr="00C62DB6">
        <w:t>biofortificado</w:t>
      </w:r>
      <w:proofErr w:type="spellEnd"/>
      <w:r w:rsidR="00F83D4E" w:rsidRPr="00C62DB6">
        <w:t xml:space="preserve"> mesoamericano en el Cesar, Colombia. Vitae 19(</w:t>
      </w:r>
      <w:proofErr w:type="spellStart"/>
      <w:r w:rsidR="00F83D4E" w:rsidRPr="00C62DB6">
        <w:t>Sup</w:t>
      </w:r>
      <w:r w:rsidR="00421260" w:rsidRPr="00C62DB6">
        <w:t>p</w:t>
      </w:r>
      <w:r w:rsidR="00F83D4E" w:rsidRPr="00C62DB6">
        <w:t>l</w:t>
      </w:r>
      <w:proofErr w:type="spellEnd"/>
      <w:r w:rsidR="00F83D4E" w:rsidRPr="00C62DB6">
        <w:t xml:space="preserve">. </w:t>
      </w:r>
      <w:r w:rsidR="00F83D4E" w:rsidRPr="00C62DB6">
        <w:rPr>
          <w:lang w:val="en-US"/>
        </w:rPr>
        <w:t>1)</w:t>
      </w:r>
      <w:r w:rsidR="00421260" w:rsidRPr="00C62DB6">
        <w:rPr>
          <w:lang w:val="en-US"/>
        </w:rPr>
        <w:t xml:space="preserve">, </w:t>
      </w:r>
      <w:r w:rsidR="00F83D4E" w:rsidRPr="00C62DB6">
        <w:rPr>
          <w:lang w:val="en-US"/>
        </w:rPr>
        <w:t>297-299.</w:t>
      </w:r>
    </w:p>
    <w:p w:rsidR="004D0286" w:rsidRPr="00C62DB6" w:rsidRDefault="004D0286" w:rsidP="00C62DB6">
      <w:pPr>
        <w:spacing w:line="360" w:lineRule="auto"/>
        <w:jc w:val="both"/>
        <w:rPr>
          <w:lang w:val="en-US"/>
        </w:rPr>
      </w:pPr>
    </w:p>
    <w:p w:rsidR="00F83D4E" w:rsidRPr="00C62DB6" w:rsidRDefault="00F83D4E" w:rsidP="00C62DB6">
      <w:pPr>
        <w:spacing w:line="360" w:lineRule="auto"/>
        <w:jc w:val="both"/>
        <w:rPr>
          <w:lang w:val="en-US"/>
        </w:rPr>
      </w:pPr>
      <w:proofErr w:type="spellStart"/>
      <w:proofErr w:type="gramStart"/>
      <w:r w:rsidRPr="00C62DB6">
        <w:rPr>
          <w:lang w:val="en-US"/>
        </w:rPr>
        <w:t>Tofiño</w:t>
      </w:r>
      <w:proofErr w:type="spellEnd"/>
      <w:r w:rsidRPr="00C62DB6">
        <w:rPr>
          <w:lang w:val="en-US"/>
        </w:rPr>
        <w:t>, A</w:t>
      </w:r>
      <w:r w:rsidR="005D6B64" w:rsidRPr="00C62DB6">
        <w:rPr>
          <w:lang w:val="en-US"/>
        </w:rPr>
        <w:t>.</w:t>
      </w:r>
      <w:r w:rsidR="00C3125C" w:rsidRPr="00C62DB6">
        <w:rPr>
          <w:lang w:val="en-US"/>
        </w:rPr>
        <w:t>P.</w:t>
      </w:r>
      <w:r w:rsidR="005D6B64" w:rsidRPr="00C62DB6">
        <w:rPr>
          <w:lang w:val="en-US"/>
        </w:rPr>
        <w:t xml:space="preserve">, R. </w:t>
      </w:r>
      <w:proofErr w:type="spellStart"/>
      <w:r w:rsidRPr="00C62DB6">
        <w:rPr>
          <w:lang w:val="en-US"/>
        </w:rPr>
        <w:t>Tofiño</w:t>
      </w:r>
      <w:proofErr w:type="spellEnd"/>
      <w:r w:rsidRPr="00C62DB6">
        <w:rPr>
          <w:lang w:val="en-US"/>
        </w:rPr>
        <w:t>,</w:t>
      </w:r>
      <w:r w:rsidR="005D6B64" w:rsidRPr="00C62DB6">
        <w:rPr>
          <w:lang w:val="en-US"/>
        </w:rPr>
        <w:t xml:space="preserve"> and</w:t>
      </w:r>
      <w:r w:rsidRPr="00C62DB6">
        <w:rPr>
          <w:lang w:val="en-US"/>
        </w:rPr>
        <w:t xml:space="preserve"> </w:t>
      </w:r>
      <w:r w:rsidR="005D6B64" w:rsidRPr="00C62DB6">
        <w:rPr>
          <w:lang w:val="en-US"/>
        </w:rPr>
        <w:t xml:space="preserve">S. </w:t>
      </w:r>
      <w:proofErr w:type="spellStart"/>
      <w:r w:rsidRPr="00C62DB6">
        <w:rPr>
          <w:lang w:val="en-US"/>
        </w:rPr>
        <w:t>Lissbrant</w:t>
      </w:r>
      <w:proofErr w:type="spellEnd"/>
      <w:r w:rsidR="00C3125C" w:rsidRPr="00C62DB6">
        <w:rPr>
          <w:lang w:val="en-US"/>
        </w:rPr>
        <w:t>.</w:t>
      </w:r>
      <w:proofErr w:type="gramEnd"/>
      <w:r w:rsidRPr="00C62DB6">
        <w:rPr>
          <w:lang w:val="en-US"/>
        </w:rPr>
        <w:t xml:space="preserve"> </w:t>
      </w:r>
      <w:r w:rsidR="00421260" w:rsidRPr="00C62DB6">
        <w:rPr>
          <w:lang w:val="en-US"/>
        </w:rPr>
        <w:t xml:space="preserve">2013. </w:t>
      </w:r>
      <w:r w:rsidRPr="00C62DB6">
        <w:rPr>
          <w:lang w:val="en-US"/>
        </w:rPr>
        <w:t xml:space="preserve">Contribution of the </w:t>
      </w:r>
      <w:proofErr w:type="spellStart"/>
      <w:r w:rsidRPr="00C62DB6">
        <w:rPr>
          <w:lang w:val="en-US"/>
        </w:rPr>
        <w:t>meso</w:t>
      </w:r>
      <w:proofErr w:type="spellEnd"/>
      <w:r w:rsidRPr="00C62DB6">
        <w:rPr>
          <w:lang w:val="en-US"/>
        </w:rPr>
        <w:t xml:space="preserve"> </w:t>
      </w:r>
      <w:proofErr w:type="spellStart"/>
      <w:proofErr w:type="gramStart"/>
      <w:r w:rsidRPr="00C62DB6">
        <w:rPr>
          <w:lang w:val="en-US"/>
        </w:rPr>
        <w:t>american</w:t>
      </w:r>
      <w:proofErr w:type="spellEnd"/>
      <w:proofErr w:type="gramEnd"/>
      <w:r w:rsidRPr="00C62DB6">
        <w:rPr>
          <w:lang w:val="en-US"/>
        </w:rPr>
        <w:t xml:space="preserve"> </w:t>
      </w:r>
      <w:proofErr w:type="spellStart"/>
      <w:r w:rsidRPr="00C62DB6">
        <w:rPr>
          <w:lang w:val="en-US"/>
        </w:rPr>
        <w:t>biofortified</w:t>
      </w:r>
      <w:proofErr w:type="spellEnd"/>
      <w:r w:rsidRPr="00C62DB6">
        <w:rPr>
          <w:lang w:val="en-US"/>
        </w:rPr>
        <w:t xml:space="preserve"> bean (</w:t>
      </w:r>
      <w:proofErr w:type="spellStart"/>
      <w:r w:rsidRPr="00C62DB6">
        <w:rPr>
          <w:i/>
          <w:lang w:val="en-US"/>
        </w:rPr>
        <w:t>Phaseolus</w:t>
      </w:r>
      <w:proofErr w:type="spellEnd"/>
      <w:r w:rsidRPr="00C62DB6">
        <w:rPr>
          <w:i/>
          <w:lang w:val="en-US"/>
        </w:rPr>
        <w:t xml:space="preserve"> vulgaris</w:t>
      </w:r>
      <w:r w:rsidRPr="00C62DB6">
        <w:rPr>
          <w:lang w:val="en-US"/>
        </w:rPr>
        <w:t xml:space="preserve"> L.) to food security and competitiveness in the agronomic production chain in the Caribbean coast of Colombia. </w:t>
      </w:r>
      <w:proofErr w:type="spellStart"/>
      <w:proofErr w:type="gramStart"/>
      <w:r w:rsidR="00C3125C" w:rsidRPr="00C62DB6">
        <w:rPr>
          <w:lang w:val="en-US"/>
        </w:rPr>
        <w:t>Annu</w:t>
      </w:r>
      <w:proofErr w:type="spellEnd"/>
      <w:r w:rsidR="00C3125C" w:rsidRPr="00C62DB6">
        <w:rPr>
          <w:lang w:val="en-US"/>
        </w:rPr>
        <w:t>.</w:t>
      </w:r>
      <w:proofErr w:type="gramEnd"/>
      <w:r w:rsidR="00C3125C" w:rsidRPr="00C62DB6">
        <w:rPr>
          <w:lang w:val="en-US"/>
        </w:rPr>
        <w:t xml:space="preserve"> Rep. Bean </w:t>
      </w:r>
      <w:proofErr w:type="spellStart"/>
      <w:r w:rsidR="00C3125C" w:rsidRPr="00C62DB6">
        <w:rPr>
          <w:lang w:val="en-US"/>
        </w:rPr>
        <w:t>Improv</w:t>
      </w:r>
      <w:proofErr w:type="spellEnd"/>
      <w:r w:rsidR="00C3125C" w:rsidRPr="00C62DB6">
        <w:rPr>
          <w:lang w:val="en-US"/>
        </w:rPr>
        <w:t>. Coop.</w:t>
      </w:r>
      <w:r w:rsidR="00421260" w:rsidRPr="00C62DB6">
        <w:rPr>
          <w:lang w:val="en-US"/>
        </w:rPr>
        <w:t xml:space="preserve"> 56, 11-12.</w:t>
      </w:r>
    </w:p>
    <w:p w:rsidR="004D0286" w:rsidRPr="00C62DB6" w:rsidRDefault="004D0286" w:rsidP="00C62DB6">
      <w:pPr>
        <w:spacing w:line="360" w:lineRule="auto"/>
        <w:jc w:val="both"/>
        <w:rPr>
          <w:lang w:val="en-US"/>
        </w:rPr>
      </w:pPr>
    </w:p>
    <w:p w:rsidR="00921E25" w:rsidRPr="00C62DB6" w:rsidRDefault="00921E25" w:rsidP="00C62DB6">
      <w:pPr>
        <w:spacing w:line="360" w:lineRule="auto"/>
        <w:jc w:val="both"/>
        <w:rPr>
          <w:lang w:val="en-US"/>
        </w:rPr>
      </w:pPr>
      <w:proofErr w:type="spellStart"/>
      <w:r w:rsidRPr="005A32FD">
        <w:t>Tofiño</w:t>
      </w:r>
      <w:proofErr w:type="spellEnd"/>
      <w:r w:rsidRPr="005A32FD">
        <w:t xml:space="preserve">, A., R. </w:t>
      </w:r>
      <w:proofErr w:type="spellStart"/>
      <w:r w:rsidRPr="005A32FD">
        <w:t>Tofiño</w:t>
      </w:r>
      <w:proofErr w:type="spellEnd"/>
      <w:r w:rsidRPr="005A32FD">
        <w:t xml:space="preserve">, D. Cabal, A. Melo, W. Camarillo, and H. Pachón. 2011. </w:t>
      </w:r>
      <w:r w:rsidRPr="00C62DB6">
        <w:t>Evaluación agronómica y sensorial de fríjol (</w:t>
      </w:r>
      <w:proofErr w:type="spellStart"/>
      <w:r w:rsidRPr="00C62DB6">
        <w:rPr>
          <w:i/>
        </w:rPr>
        <w:t>Phaseolus</w:t>
      </w:r>
      <w:proofErr w:type="spellEnd"/>
      <w:r w:rsidRPr="00C62DB6">
        <w:rPr>
          <w:i/>
        </w:rPr>
        <w:t xml:space="preserve"> </w:t>
      </w:r>
      <w:proofErr w:type="spellStart"/>
      <w:r w:rsidRPr="00C62DB6">
        <w:rPr>
          <w:i/>
        </w:rPr>
        <w:t>vulgaris</w:t>
      </w:r>
      <w:proofErr w:type="spellEnd"/>
      <w:r w:rsidRPr="00C62DB6">
        <w:t xml:space="preserve"> L.) mejorado nutricionalmente en el norte del departamento del Cesar, Colombia. </w:t>
      </w:r>
      <w:proofErr w:type="spellStart"/>
      <w:proofErr w:type="gramStart"/>
      <w:r w:rsidRPr="00C62DB6">
        <w:rPr>
          <w:rStyle w:val="ff1"/>
          <w:lang w:val="en-US"/>
        </w:rPr>
        <w:t>Perspect</w:t>
      </w:r>
      <w:proofErr w:type="spellEnd"/>
      <w:r w:rsidRPr="00C62DB6">
        <w:rPr>
          <w:rStyle w:val="ff1"/>
          <w:lang w:val="en-US"/>
        </w:rPr>
        <w:t>.</w:t>
      </w:r>
      <w:proofErr w:type="gramEnd"/>
      <w:r w:rsidRPr="00C62DB6">
        <w:rPr>
          <w:rStyle w:val="ff1"/>
          <w:lang w:val="en-US"/>
        </w:rPr>
        <w:t xml:space="preserve"> </w:t>
      </w:r>
      <w:proofErr w:type="spellStart"/>
      <w:proofErr w:type="gramStart"/>
      <w:r w:rsidRPr="00C62DB6">
        <w:rPr>
          <w:rStyle w:val="ff1"/>
          <w:lang w:val="en-US"/>
        </w:rPr>
        <w:t>Nutr</w:t>
      </w:r>
      <w:proofErr w:type="spellEnd"/>
      <w:r w:rsidRPr="00C62DB6">
        <w:rPr>
          <w:rStyle w:val="ff1"/>
          <w:lang w:val="en-US"/>
        </w:rPr>
        <w:t>.</w:t>
      </w:r>
      <w:proofErr w:type="gramEnd"/>
      <w:r w:rsidRPr="00C62DB6">
        <w:rPr>
          <w:rStyle w:val="ff1"/>
          <w:lang w:val="en-US"/>
        </w:rPr>
        <w:t xml:space="preserve"> Hum.</w:t>
      </w:r>
      <w:r w:rsidRPr="00C62DB6">
        <w:rPr>
          <w:lang w:val="en-US"/>
        </w:rPr>
        <w:t xml:space="preserve"> 13, 161-177.</w:t>
      </w:r>
    </w:p>
    <w:p w:rsidR="00921E25" w:rsidRPr="00C62DB6" w:rsidRDefault="00921E25" w:rsidP="00C62DB6">
      <w:pPr>
        <w:widowControl w:val="0"/>
        <w:tabs>
          <w:tab w:val="left" w:pos="432"/>
          <w:tab w:val="left" w:pos="922"/>
        </w:tabs>
        <w:spacing w:line="360" w:lineRule="auto"/>
        <w:jc w:val="both"/>
        <w:rPr>
          <w:lang w:val="en-US"/>
        </w:rPr>
      </w:pPr>
    </w:p>
    <w:p w:rsidR="00245334" w:rsidRPr="00C62DB6" w:rsidRDefault="005D6B64" w:rsidP="00C62DB6">
      <w:pPr>
        <w:spacing w:line="360" w:lineRule="auto"/>
        <w:jc w:val="both"/>
        <w:rPr>
          <w:lang w:val="es-CO"/>
        </w:rPr>
      </w:pPr>
      <w:proofErr w:type="gramStart"/>
      <w:r w:rsidRPr="00C62DB6">
        <w:rPr>
          <w:lang w:val="en-US"/>
        </w:rPr>
        <w:t>Vargas</w:t>
      </w:r>
      <w:r w:rsidR="00D4335A" w:rsidRPr="00C62DB6">
        <w:rPr>
          <w:lang w:val="en-US"/>
        </w:rPr>
        <w:t>,</w:t>
      </w:r>
      <w:r w:rsidR="00717FB9" w:rsidRPr="00C62DB6">
        <w:rPr>
          <w:lang w:val="en-US"/>
        </w:rPr>
        <w:t xml:space="preserve"> A.</w:t>
      </w:r>
      <w:r w:rsidRPr="00C62DB6">
        <w:rPr>
          <w:lang w:val="en-US"/>
        </w:rPr>
        <w:t>, P. and</w:t>
      </w:r>
      <w:r w:rsidR="00245334" w:rsidRPr="00C62DB6">
        <w:rPr>
          <w:lang w:val="en-US"/>
        </w:rPr>
        <w:t xml:space="preserve"> </w:t>
      </w:r>
      <w:r w:rsidRPr="00C62DB6">
        <w:rPr>
          <w:lang w:val="en-US"/>
        </w:rPr>
        <w:t xml:space="preserve">D. </w:t>
      </w:r>
      <w:r w:rsidR="00245334" w:rsidRPr="00C62DB6">
        <w:rPr>
          <w:lang w:val="en-US"/>
        </w:rPr>
        <w:t>Hernández</w:t>
      </w:r>
      <w:r w:rsidR="00717FB9" w:rsidRPr="00C62DB6">
        <w:rPr>
          <w:lang w:val="en-US"/>
        </w:rPr>
        <w:t xml:space="preserve"> V.</w:t>
      </w:r>
      <w:r w:rsidRPr="00C62DB6">
        <w:rPr>
          <w:lang w:val="en-US"/>
        </w:rPr>
        <w:t xml:space="preserve"> </w:t>
      </w:r>
      <w:r w:rsidR="00717FB9" w:rsidRPr="00C62DB6">
        <w:rPr>
          <w:lang w:val="en-US"/>
        </w:rPr>
        <w:t>2013.</w:t>
      </w:r>
      <w:proofErr w:type="gramEnd"/>
      <w:r w:rsidR="00245334" w:rsidRPr="00C62DB6">
        <w:rPr>
          <w:lang w:val="en-US"/>
        </w:rPr>
        <w:t xml:space="preserve"> </w:t>
      </w:r>
      <w:r w:rsidR="00245334" w:rsidRPr="00C62DB6">
        <w:t xml:space="preserve">Harinas y almidones de yuca, ñame, camote y </w:t>
      </w:r>
      <w:proofErr w:type="spellStart"/>
      <w:r w:rsidR="00245334" w:rsidRPr="00C62DB6">
        <w:t>ñampí</w:t>
      </w:r>
      <w:proofErr w:type="spellEnd"/>
      <w:r w:rsidR="00245334" w:rsidRPr="00C62DB6">
        <w:t xml:space="preserve">: propiedades funcionales y posibles aplicaciones en la industria alimentaria. </w:t>
      </w:r>
      <w:proofErr w:type="spellStart"/>
      <w:r w:rsidR="00245334" w:rsidRPr="00C62DB6">
        <w:t>Tecnol</w:t>
      </w:r>
      <w:proofErr w:type="spellEnd"/>
      <w:r w:rsidR="00717FB9" w:rsidRPr="00C62DB6">
        <w:t>.</w:t>
      </w:r>
      <w:r w:rsidR="00245334" w:rsidRPr="00C62DB6">
        <w:t xml:space="preserve"> Marcha 26, 37-45</w:t>
      </w:r>
      <w:r w:rsidR="00421260" w:rsidRPr="00C62DB6">
        <w:t>.</w:t>
      </w:r>
      <w:r w:rsidR="00717FB9" w:rsidRPr="00C62DB6">
        <w:t xml:space="preserve"> </w:t>
      </w:r>
      <w:proofErr w:type="spellStart"/>
      <w:r w:rsidR="00717FB9" w:rsidRPr="00C62DB6">
        <w:t>Doi</w:t>
      </w:r>
      <w:proofErr w:type="spellEnd"/>
      <w:r w:rsidR="00717FB9" w:rsidRPr="00C62DB6">
        <w:t xml:space="preserve">: </w:t>
      </w:r>
      <w:hyperlink r:id="rId24" w:history="1">
        <w:r w:rsidR="00717FB9" w:rsidRPr="00C62DB6">
          <w:t>10.18845/tm.v26i1.1120</w:t>
        </w:r>
      </w:hyperlink>
    </w:p>
    <w:p w:rsidR="00245334" w:rsidRPr="00C62DB6" w:rsidRDefault="00245334" w:rsidP="00C62DB6">
      <w:pPr>
        <w:spacing w:line="360" w:lineRule="auto"/>
        <w:jc w:val="both"/>
        <w:rPr>
          <w:lang w:val="es-CO"/>
        </w:rPr>
      </w:pPr>
    </w:p>
    <w:p w:rsidR="00F83D4E" w:rsidRPr="00C62DB6" w:rsidRDefault="00F83D4E" w:rsidP="00C62DB6">
      <w:pPr>
        <w:spacing w:line="360" w:lineRule="auto"/>
        <w:jc w:val="both"/>
        <w:rPr>
          <w:lang w:val="en-US"/>
        </w:rPr>
      </w:pPr>
      <w:r w:rsidRPr="00C62DB6">
        <w:rPr>
          <w:lang w:val="es-CO"/>
        </w:rPr>
        <w:t>Vergara, O</w:t>
      </w:r>
      <w:r w:rsidR="005D6B64" w:rsidRPr="00C62DB6">
        <w:rPr>
          <w:lang w:val="es-CO"/>
        </w:rPr>
        <w:t>.,</w:t>
      </w:r>
      <w:r w:rsidRPr="00C62DB6">
        <w:rPr>
          <w:lang w:val="es-CO"/>
        </w:rPr>
        <w:t xml:space="preserve"> </w:t>
      </w:r>
      <w:r w:rsidR="005D6B64" w:rsidRPr="00C62DB6">
        <w:rPr>
          <w:lang w:val="es-CO"/>
        </w:rPr>
        <w:t xml:space="preserve">I. </w:t>
      </w:r>
      <w:r w:rsidRPr="00C62DB6">
        <w:rPr>
          <w:lang w:val="es-CO"/>
        </w:rPr>
        <w:t>Camargo</w:t>
      </w:r>
      <w:r w:rsidR="00D4335A" w:rsidRPr="00C62DB6">
        <w:rPr>
          <w:lang w:val="es-CO"/>
        </w:rPr>
        <w:t xml:space="preserve"> B.</w:t>
      </w:r>
      <w:r w:rsidRPr="00C62DB6">
        <w:rPr>
          <w:lang w:val="es-CO"/>
        </w:rPr>
        <w:t>,</w:t>
      </w:r>
      <w:r w:rsidR="005D6B64" w:rsidRPr="00C62DB6">
        <w:rPr>
          <w:lang w:val="es-CO"/>
        </w:rPr>
        <w:t xml:space="preserve"> T. </w:t>
      </w:r>
      <w:r w:rsidRPr="00C62DB6">
        <w:rPr>
          <w:lang w:val="es-CO"/>
        </w:rPr>
        <w:t>Henríquez,</w:t>
      </w:r>
      <w:r w:rsidR="005D6B64" w:rsidRPr="00C62DB6">
        <w:rPr>
          <w:lang w:val="es-CO"/>
        </w:rPr>
        <w:t xml:space="preserve"> E. </w:t>
      </w:r>
      <w:r w:rsidRPr="00C62DB6">
        <w:rPr>
          <w:lang w:val="es-CO"/>
        </w:rPr>
        <w:t>Vergara</w:t>
      </w:r>
      <w:r w:rsidR="00D4335A" w:rsidRPr="00C62DB6">
        <w:rPr>
          <w:lang w:val="es-CO"/>
        </w:rPr>
        <w:t xml:space="preserve"> de Caballero</w:t>
      </w:r>
      <w:r w:rsidRPr="00C62DB6">
        <w:rPr>
          <w:lang w:val="es-CO"/>
        </w:rPr>
        <w:t>,</w:t>
      </w:r>
      <w:r w:rsidR="005D6B64" w:rsidRPr="00C62DB6">
        <w:rPr>
          <w:lang w:val="es-CO"/>
        </w:rPr>
        <w:t xml:space="preserve"> E.</w:t>
      </w:r>
      <w:r w:rsidRPr="00C62DB6">
        <w:rPr>
          <w:lang w:val="es-CO"/>
        </w:rPr>
        <w:t xml:space="preserve"> Mojica</w:t>
      </w:r>
      <w:r w:rsidR="00D4335A" w:rsidRPr="00C62DB6">
        <w:rPr>
          <w:lang w:val="es-CO"/>
        </w:rPr>
        <w:t xml:space="preserve"> de Torres</w:t>
      </w:r>
      <w:r w:rsidRPr="00C62DB6">
        <w:rPr>
          <w:lang w:val="es-CO"/>
        </w:rPr>
        <w:t xml:space="preserve">, </w:t>
      </w:r>
      <w:r w:rsidR="005D6B64" w:rsidRPr="00C62DB6">
        <w:rPr>
          <w:lang w:val="es-CO"/>
        </w:rPr>
        <w:t xml:space="preserve">J. </w:t>
      </w:r>
      <w:r w:rsidRPr="00C62DB6">
        <w:rPr>
          <w:lang w:val="es-CO"/>
        </w:rPr>
        <w:t>Espinosa,</w:t>
      </w:r>
      <w:r w:rsidR="005D6B64" w:rsidRPr="00C62DB6">
        <w:rPr>
          <w:lang w:val="es-CO"/>
        </w:rPr>
        <w:t xml:space="preserve"> and</w:t>
      </w:r>
      <w:r w:rsidRPr="00C62DB6">
        <w:rPr>
          <w:lang w:val="es-CO"/>
        </w:rPr>
        <w:t xml:space="preserve"> </w:t>
      </w:r>
      <w:r w:rsidR="005D6B64" w:rsidRPr="00C62DB6">
        <w:rPr>
          <w:lang w:val="es-CO"/>
        </w:rPr>
        <w:t xml:space="preserve">S. </w:t>
      </w:r>
      <w:r w:rsidRPr="00C62DB6">
        <w:rPr>
          <w:lang w:val="es-CO"/>
        </w:rPr>
        <w:t xml:space="preserve">Montenegro </w:t>
      </w:r>
      <w:r w:rsidR="00421260" w:rsidRPr="00C62DB6">
        <w:rPr>
          <w:lang w:val="es-CO"/>
        </w:rPr>
        <w:t xml:space="preserve">2011. </w:t>
      </w:r>
      <w:r w:rsidRPr="00C62DB6">
        <w:rPr>
          <w:lang w:val="es-CO"/>
        </w:rPr>
        <w:t xml:space="preserve">Evaluación sensorial del arroz </w:t>
      </w:r>
      <w:proofErr w:type="spellStart"/>
      <w:r w:rsidRPr="00C62DB6">
        <w:rPr>
          <w:lang w:val="es-CO"/>
        </w:rPr>
        <w:t>biofortificado</w:t>
      </w:r>
      <w:proofErr w:type="spellEnd"/>
      <w:r w:rsidRPr="00C62DB6">
        <w:rPr>
          <w:lang w:val="es-CO"/>
        </w:rPr>
        <w:t xml:space="preserve">, variedad IDIAP Santa Cruz 11, en granjas </w:t>
      </w:r>
      <w:proofErr w:type="spellStart"/>
      <w:r w:rsidRPr="00C62DB6">
        <w:rPr>
          <w:lang w:val="es-CO"/>
        </w:rPr>
        <w:t>autosostenibles</w:t>
      </w:r>
      <w:proofErr w:type="spellEnd"/>
      <w:r w:rsidRPr="00C62DB6">
        <w:rPr>
          <w:lang w:val="es-CO"/>
        </w:rPr>
        <w:t xml:space="preserve"> del Patronato de Nutrición en la Provincia de Coclé</w:t>
      </w:r>
      <w:r w:rsidR="00D4335A" w:rsidRPr="00C62DB6">
        <w:rPr>
          <w:lang w:val="es-CO"/>
        </w:rPr>
        <w:t>,</w:t>
      </w:r>
      <w:r w:rsidRPr="00C62DB6">
        <w:rPr>
          <w:lang w:val="es-CO"/>
        </w:rPr>
        <w:t xml:space="preserve"> Panamá. </w:t>
      </w:r>
      <w:proofErr w:type="spellStart"/>
      <w:proofErr w:type="gramStart"/>
      <w:r w:rsidR="00421260" w:rsidRPr="00C62DB6">
        <w:rPr>
          <w:rStyle w:val="ff1"/>
          <w:lang w:val="en-US"/>
        </w:rPr>
        <w:t>Perspect</w:t>
      </w:r>
      <w:proofErr w:type="spellEnd"/>
      <w:r w:rsidR="00421260" w:rsidRPr="00C62DB6">
        <w:rPr>
          <w:rStyle w:val="ff1"/>
          <w:lang w:val="en-US"/>
        </w:rPr>
        <w:t>.</w:t>
      </w:r>
      <w:proofErr w:type="gramEnd"/>
      <w:r w:rsidR="00421260" w:rsidRPr="00C62DB6">
        <w:rPr>
          <w:rStyle w:val="ff1"/>
          <w:lang w:val="en-US"/>
        </w:rPr>
        <w:t xml:space="preserve"> </w:t>
      </w:r>
      <w:proofErr w:type="spellStart"/>
      <w:proofErr w:type="gramStart"/>
      <w:r w:rsidR="00421260" w:rsidRPr="00C62DB6">
        <w:rPr>
          <w:rStyle w:val="ff1"/>
          <w:lang w:val="en-US"/>
        </w:rPr>
        <w:t>Nutr</w:t>
      </w:r>
      <w:proofErr w:type="spellEnd"/>
      <w:r w:rsidR="00421260" w:rsidRPr="00C62DB6">
        <w:rPr>
          <w:rStyle w:val="ff1"/>
          <w:lang w:val="en-US"/>
        </w:rPr>
        <w:t>.</w:t>
      </w:r>
      <w:proofErr w:type="gramEnd"/>
      <w:r w:rsidR="00421260" w:rsidRPr="00C62DB6">
        <w:rPr>
          <w:rStyle w:val="ff1"/>
          <w:lang w:val="en-US"/>
        </w:rPr>
        <w:t xml:space="preserve"> Hum.</w:t>
      </w:r>
      <w:r w:rsidRPr="00C62DB6">
        <w:rPr>
          <w:lang w:val="en-US"/>
        </w:rPr>
        <w:t xml:space="preserve"> 13</w:t>
      </w:r>
      <w:r w:rsidR="00421260" w:rsidRPr="00C62DB6">
        <w:rPr>
          <w:lang w:val="en-US"/>
        </w:rPr>
        <w:t xml:space="preserve">, </w:t>
      </w:r>
      <w:r w:rsidRPr="00C62DB6">
        <w:rPr>
          <w:lang w:val="en-US"/>
        </w:rPr>
        <w:t>147-160</w:t>
      </w:r>
      <w:r w:rsidR="00421260" w:rsidRPr="00C62DB6">
        <w:rPr>
          <w:lang w:val="en-US"/>
        </w:rPr>
        <w:t>.</w:t>
      </w:r>
    </w:p>
    <w:p w:rsidR="004D0286" w:rsidRPr="00C62DB6" w:rsidRDefault="004D0286" w:rsidP="00C62DB6">
      <w:pPr>
        <w:spacing w:line="360" w:lineRule="auto"/>
        <w:jc w:val="both"/>
        <w:rPr>
          <w:lang w:val="en-US"/>
        </w:rPr>
      </w:pPr>
    </w:p>
    <w:p w:rsidR="00F83D4E" w:rsidRPr="00C62DB6" w:rsidRDefault="00F83D4E" w:rsidP="00C62DB6">
      <w:pPr>
        <w:spacing w:line="360" w:lineRule="auto"/>
        <w:jc w:val="both"/>
        <w:rPr>
          <w:lang w:val="en-US"/>
        </w:rPr>
      </w:pPr>
      <w:r w:rsidRPr="00C62DB6">
        <w:rPr>
          <w:lang w:val="en-US"/>
        </w:rPr>
        <w:t>Wenger</w:t>
      </w:r>
      <w:r w:rsidR="005D6B64" w:rsidRPr="00C62DB6">
        <w:rPr>
          <w:lang w:val="en-US"/>
        </w:rPr>
        <w:t>,</w:t>
      </w:r>
      <w:r w:rsidRPr="00C62DB6">
        <w:rPr>
          <w:lang w:val="en-US"/>
        </w:rPr>
        <w:t xml:space="preserve"> M</w:t>
      </w:r>
      <w:r w:rsidR="005D6B64" w:rsidRPr="00C62DB6">
        <w:rPr>
          <w:lang w:val="en-US"/>
        </w:rPr>
        <w:t>.</w:t>
      </w:r>
      <w:r w:rsidRPr="00C62DB6">
        <w:rPr>
          <w:lang w:val="en-US"/>
        </w:rPr>
        <w:t xml:space="preserve">, </w:t>
      </w:r>
      <w:r w:rsidR="005D6B64" w:rsidRPr="00C62DB6">
        <w:rPr>
          <w:lang w:val="en-US"/>
        </w:rPr>
        <w:t xml:space="preserve">S. </w:t>
      </w:r>
      <w:r w:rsidRPr="00C62DB6">
        <w:rPr>
          <w:lang w:val="en-US"/>
        </w:rPr>
        <w:t xml:space="preserve">Scott, </w:t>
      </w:r>
      <w:r w:rsidR="005D6B64" w:rsidRPr="00C62DB6">
        <w:rPr>
          <w:lang w:val="en-US"/>
        </w:rPr>
        <w:t xml:space="preserve">L. </w:t>
      </w:r>
      <w:r w:rsidRPr="00C62DB6">
        <w:rPr>
          <w:lang w:val="en-US"/>
        </w:rPr>
        <w:t>Murray</w:t>
      </w:r>
      <w:r w:rsidR="00D4335A" w:rsidRPr="00C62DB6">
        <w:rPr>
          <w:lang w:val="en-US"/>
        </w:rPr>
        <w:t>-Kolb</w:t>
      </w:r>
      <w:r w:rsidRPr="00C62DB6">
        <w:rPr>
          <w:lang w:val="en-US"/>
        </w:rPr>
        <w:t xml:space="preserve">, </w:t>
      </w:r>
      <w:r w:rsidR="005D6B64" w:rsidRPr="00C62DB6">
        <w:rPr>
          <w:lang w:val="en-US"/>
        </w:rPr>
        <w:t xml:space="preserve">E. </w:t>
      </w:r>
      <w:r w:rsidRPr="00C62DB6">
        <w:rPr>
          <w:lang w:val="en-US"/>
        </w:rPr>
        <w:t xml:space="preserve">Cooper, </w:t>
      </w:r>
      <w:r w:rsidR="005D6B64" w:rsidRPr="00C62DB6">
        <w:rPr>
          <w:lang w:val="en-US"/>
        </w:rPr>
        <w:t xml:space="preserve">P. </w:t>
      </w:r>
      <w:proofErr w:type="spellStart"/>
      <w:r w:rsidRPr="00C62DB6">
        <w:rPr>
          <w:lang w:val="en-US"/>
        </w:rPr>
        <w:t>Ghugre</w:t>
      </w:r>
      <w:proofErr w:type="spellEnd"/>
      <w:r w:rsidRPr="00C62DB6">
        <w:rPr>
          <w:lang w:val="en-US"/>
        </w:rPr>
        <w:t xml:space="preserve">, </w:t>
      </w:r>
      <w:r w:rsidR="005D6B64" w:rsidRPr="00C62DB6">
        <w:rPr>
          <w:lang w:val="en-US"/>
        </w:rPr>
        <w:t xml:space="preserve">S. </w:t>
      </w:r>
      <w:proofErr w:type="spellStart"/>
      <w:r w:rsidRPr="00C62DB6">
        <w:rPr>
          <w:lang w:val="en-US"/>
        </w:rPr>
        <w:t>Udipi</w:t>
      </w:r>
      <w:proofErr w:type="spellEnd"/>
      <w:r w:rsidRPr="00C62DB6">
        <w:rPr>
          <w:lang w:val="en-US"/>
        </w:rPr>
        <w:t xml:space="preserve">, and </w:t>
      </w:r>
      <w:r w:rsidR="005D6B64" w:rsidRPr="00C62DB6">
        <w:rPr>
          <w:lang w:val="en-US"/>
        </w:rPr>
        <w:t xml:space="preserve">J. </w:t>
      </w:r>
      <w:r w:rsidRPr="00C62DB6">
        <w:rPr>
          <w:lang w:val="en-US"/>
        </w:rPr>
        <w:t>Haas</w:t>
      </w:r>
      <w:r w:rsidR="005D6B64" w:rsidRPr="00C62DB6">
        <w:rPr>
          <w:lang w:val="en-US"/>
        </w:rPr>
        <w:t>.</w:t>
      </w:r>
      <w:r w:rsidRPr="00C62DB6">
        <w:rPr>
          <w:lang w:val="en-US"/>
        </w:rPr>
        <w:t xml:space="preserve"> </w:t>
      </w:r>
      <w:r w:rsidR="00421260" w:rsidRPr="00C62DB6">
        <w:rPr>
          <w:lang w:val="en-US"/>
        </w:rPr>
        <w:t xml:space="preserve">2014. </w:t>
      </w:r>
      <w:r w:rsidRPr="00C62DB6">
        <w:rPr>
          <w:lang w:val="en-US"/>
        </w:rPr>
        <w:t xml:space="preserve">Changes in brain dynamics as a function of changes in body iron status: effects on </w:t>
      </w:r>
      <w:proofErr w:type="spellStart"/>
      <w:r w:rsidRPr="00C62DB6">
        <w:rPr>
          <w:lang w:val="en-US"/>
        </w:rPr>
        <w:t>attentional</w:t>
      </w:r>
      <w:proofErr w:type="spellEnd"/>
      <w:r w:rsidRPr="00C62DB6">
        <w:rPr>
          <w:lang w:val="en-US"/>
        </w:rPr>
        <w:t xml:space="preserve"> function in Indian adolescents following consumption of iron-</w:t>
      </w:r>
      <w:proofErr w:type="spellStart"/>
      <w:r w:rsidRPr="00C62DB6">
        <w:rPr>
          <w:lang w:val="en-US"/>
        </w:rPr>
        <w:t>biofortified</w:t>
      </w:r>
      <w:proofErr w:type="spellEnd"/>
      <w:r w:rsidRPr="00C62DB6">
        <w:rPr>
          <w:lang w:val="en-US"/>
        </w:rPr>
        <w:t xml:space="preserve"> pearl millet</w:t>
      </w:r>
      <w:r w:rsidR="00D4335A" w:rsidRPr="00C62DB6">
        <w:rPr>
          <w:lang w:val="en-US"/>
        </w:rPr>
        <w:t xml:space="preserve"> (389.2)</w:t>
      </w:r>
      <w:r w:rsidRPr="00C62DB6">
        <w:rPr>
          <w:lang w:val="en-US"/>
        </w:rPr>
        <w:t xml:space="preserve">. </w:t>
      </w:r>
      <w:proofErr w:type="gramStart"/>
      <w:r w:rsidRPr="00C62DB6">
        <w:rPr>
          <w:lang w:val="en-US"/>
        </w:rPr>
        <w:t>FASEB J</w:t>
      </w:r>
      <w:r w:rsidR="00D4335A" w:rsidRPr="00C62DB6">
        <w:rPr>
          <w:lang w:val="en-US"/>
        </w:rPr>
        <w:t>.</w:t>
      </w:r>
      <w:r w:rsidRPr="00C62DB6">
        <w:rPr>
          <w:lang w:val="en-US"/>
        </w:rPr>
        <w:t xml:space="preserve"> 28</w:t>
      </w:r>
      <w:r w:rsidR="00D4335A" w:rsidRPr="00C62DB6">
        <w:rPr>
          <w:lang w:val="en-US"/>
        </w:rPr>
        <w:t xml:space="preserve">, </w:t>
      </w:r>
      <w:r w:rsidRPr="00C62DB6">
        <w:rPr>
          <w:lang w:val="en-US"/>
        </w:rPr>
        <w:t>389.2</w:t>
      </w:r>
      <w:r w:rsidR="00D4335A" w:rsidRPr="00C62DB6">
        <w:rPr>
          <w:lang w:val="en-US"/>
        </w:rPr>
        <w:t>.</w:t>
      </w:r>
      <w:proofErr w:type="gramEnd"/>
    </w:p>
    <w:p w:rsidR="008B50DE" w:rsidRPr="00C62DB6" w:rsidRDefault="008B50DE" w:rsidP="00C62DB6">
      <w:pPr>
        <w:spacing w:line="360" w:lineRule="auto"/>
        <w:rPr>
          <w:sz w:val="20"/>
          <w:lang w:val="en-US"/>
        </w:rPr>
      </w:pPr>
    </w:p>
    <w:sectPr w:rsidR="008B50DE" w:rsidRPr="00C62DB6" w:rsidSect="00D843C2">
      <w:pgSz w:w="12240" w:h="15840" w:code="1"/>
      <w:pgMar w:top="1418" w:right="1134"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E17" w:rsidRDefault="005A0E17">
      <w:r>
        <w:separator/>
      </w:r>
    </w:p>
  </w:endnote>
  <w:endnote w:type="continuationSeparator" w:id="0">
    <w:p w:rsidR="005A0E17" w:rsidRDefault="005A0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B64" w:rsidRDefault="005D6B6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D6B64" w:rsidRDefault="005D6B6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B64" w:rsidRDefault="005D6B64">
    <w:pPr>
      <w:pStyle w:val="Piedepgina"/>
      <w:framePr w:wrap="around" w:vAnchor="text" w:hAnchor="margin" w:xAlign="center" w:y="1"/>
      <w:rPr>
        <w:rStyle w:val="Nmerodepgina"/>
        <w:rFonts w:ascii="Arial" w:hAnsi="Arial" w:cs="Arial"/>
        <w:sz w:val="20"/>
        <w:szCs w:val="20"/>
      </w:rPr>
    </w:pPr>
  </w:p>
  <w:p w:rsidR="005D6B64" w:rsidRDefault="005D6B64">
    <w:pPr>
      <w:pStyle w:val="Piedepgina"/>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B64" w:rsidRDefault="005D6B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E17" w:rsidRDefault="005A0E17">
      <w:r>
        <w:separator/>
      </w:r>
    </w:p>
  </w:footnote>
  <w:footnote w:type="continuationSeparator" w:id="0">
    <w:p w:rsidR="005A0E17" w:rsidRDefault="005A0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B64" w:rsidRDefault="005D6B6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B64" w:rsidRDefault="005D6B6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B64" w:rsidRDefault="005D6B6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5687F"/>
    <w:multiLevelType w:val="hybridMultilevel"/>
    <w:tmpl w:val="1B4A3486"/>
    <w:lvl w:ilvl="0" w:tplc="6C9E7F0C">
      <w:start w:val="1"/>
      <w:numFmt w:val="bullet"/>
      <w:lvlText w:val="•"/>
      <w:lvlJc w:val="left"/>
      <w:pPr>
        <w:tabs>
          <w:tab w:val="num" w:pos="720"/>
        </w:tabs>
        <w:ind w:left="720" w:hanging="360"/>
      </w:pPr>
      <w:rPr>
        <w:rFonts w:ascii="Arial" w:hAnsi="Arial" w:hint="default"/>
      </w:rPr>
    </w:lvl>
    <w:lvl w:ilvl="1" w:tplc="5BF89C5E">
      <w:start w:val="1"/>
      <w:numFmt w:val="decimal"/>
      <w:lvlText w:val="%2."/>
      <w:lvlJc w:val="left"/>
      <w:pPr>
        <w:tabs>
          <w:tab w:val="num" w:pos="1440"/>
        </w:tabs>
        <w:ind w:left="1440" w:hanging="360"/>
      </w:pPr>
    </w:lvl>
    <w:lvl w:ilvl="2" w:tplc="71402BBE" w:tentative="1">
      <w:start w:val="1"/>
      <w:numFmt w:val="bullet"/>
      <w:lvlText w:val="•"/>
      <w:lvlJc w:val="left"/>
      <w:pPr>
        <w:tabs>
          <w:tab w:val="num" w:pos="2160"/>
        </w:tabs>
        <w:ind w:left="2160" w:hanging="360"/>
      </w:pPr>
      <w:rPr>
        <w:rFonts w:ascii="Arial" w:hAnsi="Arial" w:hint="default"/>
      </w:rPr>
    </w:lvl>
    <w:lvl w:ilvl="3" w:tplc="79949964" w:tentative="1">
      <w:start w:val="1"/>
      <w:numFmt w:val="bullet"/>
      <w:lvlText w:val="•"/>
      <w:lvlJc w:val="left"/>
      <w:pPr>
        <w:tabs>
          <w:tab w:val="num" w:pos="2880"/>
        </w:tabs>
        <w:ind w:left="2880" w:hanging="360"/>
      </w:pPr>
      <w:rPr>
        <w:rFonts w:ascii="Arial" w:hAnsi="Arial" w:hint="default"/>
      </w:rPr>
    </w:lvl>
    <w:lvl w:ilvl="4" w:tplc="0E6C99AC" w:tentative="1">
      <w:start w:val="1"/>
      <w:numFmt w:val="bullet"/>
      <w:lvlText w:val="•"/>
      <w:lvlJc w:val="left"/>
      <w:pPr>
        <w:tabs>
          <w:tab w:val="num" w:pos="3600"/>
        </w:tabs>
        <w:ind w:left="3600" w:hanging="360"/>
      </w:pPr>
      <w:rPr>
        <w:rFonts w:ascii="Arial" w:hAnsi="Arial" w:hint="default"/>
      </w:rPr>
    </w:lvl>
    <w:lvl w:ilvl="5" w:tplc="F626B40C" w:tentative="1">
      <w:start w:val="1"/>
      <w:numFmt w:val="bullet"/>
      <w:lvlText w:val="•"/>
      <w:lvlJc w:val="left"/>
      <w:pPr>
        <w:tabs>
          <w:tab w:val="num" w:pos="4320"/>
        </w:tabs>
        <w:ind w:left="4320" w:hanging="360"/>
      </w:pPr>
      <w:rPr>
        <w:rFonts w:ascii="Arial" w:hAnsi="Arial" w:hint="default"/>
      </w:rPr>
    </w:lvl>
    <w:lvl w:ilvl="6" w:tplc="CFD230D8" w:tentative="1">
      <w:start w:val="1"/>
      <w:numFmt w:val="bullet"/>
      <w:lvlText w:val="•"/>
      <w:lvlJc w:val="left"/>
      <w:pPr>
        <w:tabs>
          <w:tab w:val="num" w:pos="5040"/>
        </w:tabs>
        <w:ind w:left="5040" w:hanging="360"/>
      </w:pPr>
      <w:rPr>
        <w:rFonts w:ascii="Arial" w:hAnsi="Arial" w:hint="default"/>
      </w:rPr>
    </w:lvl>
    <w:lvl w:ilvl="7" w:tplc="5552B15A" w:tentative="1">
      <w:start w:val="1"/>
      <w:numFmt w:val="bullet"/>
      <w:lvlText w:val="•"/>
      <w:lvlJc w:val="left"/>
      <w:pPr>
        <w:tabs>
          <w:tab w:val="num" w:pos="5760"/>
        </w:tabs>
        <w:ind w:left="5760" w:hanging="360"/>
      </w:pPr>
      <w:rPr>
        <w:rFonts w:ascii="Arial" w:hAnsi="Arial" w:hint="default"/>
      </w:rPr>
    </w:lvl>
    <w:lvl w:ilvl="8" w:tplc="7F8A5ABC" w:tentative="1">
      <w:start w:val="1"/>
      <w:numFmt w:val="bullet"/>
      <w:lvlText w:val="•"/>
      <w:lvlJc w:val="left"/>
      <w:pPr>
        <w:tabs>
          <w:tab w:val="num" w:pos="6480"/>
        </w:tabs>
        <w:ind w:left="6480" w:hanging="360"/>
      </w:pPr>
      <w:rPr>
        <w:rFonts w:ascii="Arial" w:hAnsi="Arial" w:hint="default"/>
      </w:rPr>
    </w:lvl>
  </w:abstractNum>
  <w:abstractNum w:abstractNumId="1">
    <w:nsid w:val="39936A42"/>
    <w:multiLevelType w:val="hybridMultilevel"/>
    <w:tmpl w:val="88E4203E"/>
    <w:lvl w:ilvl="0" w:tplc="5F92D19E">
      <w:start w:val="1"/>
      <w:numFmt w:val="bullet"/>
      <w:lvlText w:val=""/>
      <w:lvlJc w:val="left"/>
      <w:pPr>
        <w:tabs>
          <w:tab w:val="num" w:pos="720"/>
        </w:tabs>
        <w:ind w:left="720" w:hanging="360"/>
      </w:pPr>
      <w:rPr>
        <w:rFonts w:ascii="Wingdings" w:hAnsi="Wingdings" w:hint="default"/>
      </w:rPr>
    </w:lvl>
    <w:lvl w:ilvl="1" w:tplc="1534DD68" w:tentative="1">
      <w:start w:val="1"/>
      <w:numFmt w:val="bullet"/>
      <w:lvlText w:val=""/>
      <w:lvlJc w:val="left"/>
      <w:pPr>
        <w:tabs>
          <w:tab w:val="num" w:pos="1440"/>
        </w:tabs>
        <w:ind w:left="1440" w:hanging="360"/>
      </w:pPr>
      <w:rPr>
        <w:rFonts w:ascii="Wingdings" w:hAnsi="Wingdings" w:hint="default"/>
      </w:rPr>
    </w:lvl>
    <w:lvl w:ilvl="2" w:tplc="87D67F88" w:tentative="1">
      <w:start w:val="1"/>
      <w:numFmt w:val="bullet"/>
      <w:lvlText w:val=""/>
      <w:lvlJc w:val="left"/>
      <w:pPr>
        <w:tabs>
          <w:tab w:val="num" w:pos="2160"/>
        </w:tabs>
        <w:ind w:left="2160" w:hanging="360"/>
      </w:pPr>
      <w:rPr>
        <w:rFonts w:ascii="Wingdings" w:hAnsi="Wingdings" w:hint="default"/>
      </w:rPr>
    </w:lvl>
    <w:lvl w:ilvl="3" w:tplc="EF3EB23C" w:tentative="1">
      <w:start w:val="1"/>
      <w:numFmt w:val="bullet"/>
      <w:lvlText w:val=""/>
      <w:lvlJc w:val="left"/>
      <w:pPr>
        <w:tabs>
          <w:tab w:val="num" w:pos="2880"/>
        </w:tabs>
        <w:ind w:left="2880" w:hanging="360"/>
      </w:pPr>
      <w:rPr>
        <w:rFonts w:ascii="Wingdings" w:hAnsi="Wingdings" w:hint="default"/>
      </w:rPr>
    </w:lvl>
    <w:lvl w:ilvl="4" w:tplc="35709374" w:tentative="1">
      <w:start w:val="1"/>
      <w:numFmt w:val="bullet"/>
      <w:lvlText w:val=""/>
      <w:lvlJc w:val="left"/>
      <w:pPr>
        <w:tabs>
          <w:tab w:val="num" w:pos="3600"/>
        </w:tabs>
        <w:ind w:left="3600" w:hanging="360"/>
      </w:pPr>
      <w:rPr>
        <w:rFonts w:ascii="Wingdings" w:hAnsi="Wingdings" w:hint="default"/>
      </w:rPr>
    </w:lvl>
    <w:lvl w:ilvl="5" w:tplc="3530FC30" w:tentative="1">
      <w:start w:val="1"/>
      <w:numFmt w:val="bullet"/>
      <w:lvlText w:val=""/>
      <w:lvlJc w:val="left"/>
      <w:pPr>
        <w:tabs>
          <w:tab w:val="num" w:pos="4320"/>
        </w:tabs>
        <w:ind w:left="4320" w:hanging="360"/>
      </w:pPr>
      <w:rPr>
        <w:rFonts w:ascii="Wingdings" w:hAnsi="Wingdings" w:hint="default"/>
      </w:rPr>
    </w:lvl>
    <w:lvl w:ilvl="6" w:tplc="522A684E" w:tentative="1">
      <w:start w:val="1"/>
      <w:numFmt w:val="bullet"/>
      <w:lvlText w:val=""/>
      <w:lvlJc w:val="left"/>
      <w:pPr>
        <w:tabs>
          <w:tab w:val="num" w:pos="5040"/>
        </w:tabs>
        <w:ind w:left="5040" w:hanging="360"/>
      </w:pPr>
      <w:rPr>
        <w:rFonts w:ascii="Wingdings" w:hAnsi="Wingdings" w:hint="default"/>
      </w:rPr>
    </w:lvl>
    <w:lvl w:ilvl="7" w:tplc="F7D2FB18" w:tentative="1">
      <w:start w:val="1"/>
      <w:numFmt w:val="bullet"/>
      <w:lvlText w:val=""/>
      <w:lvlJc w:val="left"/>
      <w:pPr>
        <w:tabs>
          <w:tab w:val="num" w:pos="5760"/>
        </w:tabs>
        <w:ind w:left="5760" w:hanging="360"/>
      </w:pPr>
      <w:rPr>
        <w:rFonts w:ascii="Wingdings" w:hAnsi="Wingdings" w:hint="default"/>
      </w:rPr>
    </w:lvl>
    <w:lvl w:ilvl="8" w:tplc="6BFE6470" w:tentative="1">
      <w:start w:val="1"/>
      <w:numFmt w:val="bullet"/>
      <w:lvlText w:val=""/>
      <w:lvlJc w:val="left"/>
      <w:pPr>
        <w:tabs>
          <w:tab w:val="num" w:pos="6480"/>
        </w:tabs>
        <w:ind w:left="6480" w:hanging="360"/>
      </w:pPr>
      <w:rPr>
        <w:rFonts w:ascii="Wingdings" w:hAnsi="Wingdings" w:hint="default"/>
      </w:rPr>
    </w:lvl>
  </w:abstractNum>
  <w:abstractNum w:abstractNumId="2">
    <w:nsid w:val="6E1745B1"/>
    <w:multiLevelType w:val="hybridMultilevel"/>
    <w:tmpl w:val="B9C06D1A"/>
    <w:lvl w:ilvl="0" w:tplc="06D2039C">
      <w:start w:val="1"/>
      <w:numFmt w:val="bullet"/>
      <w:lvlText w:val="•"/>
      <w:lvlJc w:val="left"/>
      <w:pPr>
        <w:tabs>
          <w:tab w:val="num" w:pos="720"/>
        </w:tabs>
        <w:ind w:left="720" w:hanging="360"/>
      </w:pPr>
      <w:rPr>
        <w:rFonts w:ascii="Arial" w:hAnsi="Arial" w:hint="default"/>
      </w:rPr>
    </w:lvl>
    <w:lvl w:ilvl="1" w:tplc="AF9A4C4C" w:tentative="1">
      <w:start w:val="1"/>
      <w:numFmt w:val="bullet"/>
      <w:lvlText w:val="•"/>
      <w:lvlJc w:val="left"/>
      <w:pPr>
        <w:tabs>
          <w:tab w:val="num" w:pos="1440"/>
        </w:tabs>
        <w:ind w:left="1440" w:hanging="360"/>
      </w:pPr>
      <w:rPr>
        <w:rFonts w:ascii="Arial" w:hAnsi="Arial" w:hint="default"/>
      </w:rPr>
    </w:lvl>
    <w:lvl w:ilvl="2" w:tplc="6D8068F4" w:tentative="1">
      <w:start w:val="1"/>
      <w:numFmt w:val="bullet"/>
      <w:lvlText w:val="•"/>
      <w:lvlJc w:val="left"/>
      <w:pPr>
        <w:tabs>
          <w:tab w:val="num" w:pos="2160"/>
        </w:tabs>
        <w:ind w:left="2160" w:hanging="360"/>
      </w:pPr>
      <w:rPr>
        <w:rFonts w:ascii="Arial" w:hAnsi="Arial" w:hint="default"/>
      </w:rPr>
    </w:lvl>
    <w:lvl w:ilvl="3" w:tplc="C788507E" w:tentative="1">
      <w:start w:val="1"/>
      <w:numFmt w:val="bullet"/>
      <w:lvlText w:val="•"/>
      <w:lvlJc w:val="left"/>
      <w:pPr>
        <w:tabs>
          <w:tab w:val="num" w:pos="2880"/>
        </w:tabs>
        <w:ind w:left="2880" w:hanging="360"/>
      </w:pPr>
      <w:rPr>
        <w:rFonts w:ascii="Arial" w:hAnsi="Arial" w:hint="default"/>
      </w:rPr>
    </w:lvl>
    <w:lvl w:ilvl="4" w:tplc="4E849B82" w:tentative="1">
      <w:start w:val="1"/>
      <w:numFmt w:val="bullet"/>
      <w:lvlText w:val="•"/>
      <w:lvlJc w:val="left"/>
      <w:pPr>
        <w:tabs>
          <w:tab w:val="num" w:pos="3600"/>
        </w:tabs>
        <w:ind w:left="3600" w:hanging="360"/>
      </w:pPr>
      <w:rPr>
        <w:rFonts w:ascii="Arial" w:hAnsi="Arial" w:hint="default"/>
      </w:rPr>
    </w:lvl>
    <w:lvl w:ilvl="5" w:tplc="7BA62FB2" w:tentative="1">
      <w:start w:val="1"/>
      <w:numFmt w:val="bullet"/>
      <w:lvlText w:val="•"/>
      <w:lvlJc w:val="left"/>
      <w:pPr>
        <w:tabs>
          <w:tab w:val="num" w:pos="4320"/>
        </w:tabs>
        <w:ind w:left="4320" w:hanging="360"/>
      </w:pPr>
      <w:rPr>
        <w:rFonts w:ascii="Arial" w:hAnsi="Arial" w:hint="default"/>
      </w:rPr>
    </w:lvl>
    <w:lvl w:ilvl="6" w:tplc="1CF2E48C" w:tentative="1">
      <w:start w:val="1"/>
      <w:numFmt w:val="bullet"/>
      <w:lvlText w:val="•"/>
      <w:lvlJc w:val="left"/>
      <w:pPr>
        <w:tabs>
          <w:tab w:val="num" w:pos="5040"/>
        </w:tabs>
        <w:ind w:left="5040" w:hanging="360"/>
      </w:pPr>
      <w:rPr>
        <w:rFonts w:ascii="Arial" w:hAnsi="Arial" w:hint="default"/>
      </w:rPr>
    </w:lvl>
    <w:lvl w:ilvl="7" w:tplc="6224670E" w:tentative="1">
      <w:start w:val="1"/>
      <w:numFmt w:val="bullet"/>
      <w:lvlText w:val="•"/>
      <w:lvlJc w:val="left"/>
      <w:pPr>
        <w:tabs>
          <w:tab w:val="num" w:pos="5760"/>
        </w:tabs>
        <w:ind w:left="5760" w:hanging="360"/>
      </w:pPr>
      <w:rPr>
        <w:rFonts w:ascii="Arial" w:hAnsi="Arial" w:hint="default"/>
      </w:rPr>
    </w:lvl>
    <w:lvl w:ilvl="8" w:tplc="13ECA81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activeWritingStyle w:appName="MSWord" w:lang="en-US" w:vendorID="64" w:dllVersion="131078" w:nlCheck="1" w:checkStyle="1"/>
  <w:activeWritingStyle w:appName="MSWord" w:lang="es-MX" w:vendorID="64" w:dllVersion="131078" w:nlCheck="1" w:checkStyle="1"/>
  <w:activeWritingStyle w:appName="MSWord" w:lang="es-AR" w:vendorID="64" w:dllVersion="131078" w:nlCheck="1" w:checkStyle="1"/>
  <w:activeWritingStyle w:appName="MSWord" w:lang="es-CL" w:vendorID="64" w:dllVersion="131078" w:nlCheck="1" w:checkStyle="1"/>
  <w:activeWritingStyle w:appName="MSWord" w:lang="es-GT"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2778"/>
    <w:rsid w:val="00000C1C"/>
    <w:rsid w:val="00000E9B"/>
    <w:rsid w:val="00000F49"/>
    <w:rsid w:val="000057A7"/>
    <w:rsid w:val="00005AB7"/>
    <w:rsid w:val="00005EF5"/>
    <w:rsid w:val="000064E3"/>
    <w:rsid w:val="00007F77"/>
    <w:rsid w:val="00010AA2"/>
    <w:rsid w:val="00010FEB"/>
    <w:rsid w:val="00011FAE"/>
    <w:rsid w:val="00012634"/>
    <w:rsid w:val="0001356B"/>
    <w:rsid w:val="00013872"/>
    <w:rsid w:val="00013DFF"/>
    <w:rsid w:val="000144BB"/>
    <w:rsid w:val="00014DF0"/>
    <w:rsid w:val="000151A5"/>
    <w:rsid w:val="00015224"/>
    <w:rsid w:val="0002151A"/>
    <w:rsid w:val="00023A09"/>
    <w:rsid w:val="00023D70"/>
    <w:rsid w:val="0002448E"/>
    <w:rsid w:val="0002591D"/>
    <w:rsid w:val="0002677F"/>
    <w:rsid w:val="000310D3"/>
    <w:rsid w:val="000338AC"/>
    <w:rsid w:val="00034668"/>
    <w:rsid w:val="0003472B"/>
    <w:rsid w:val="0004101D"/>
    <w:rsid w:val="000427E6"/>
    <w:rsid w:val="0004572E"/>
    <w:rsid w:val="00051521"/>
    <w:rsid w:val="000531FF"/>
    <w:rsid w:val="000536D9"/>
    <w:rsid w:val="000539D5"/>
    <w:rsid w:val="00053F57"/>
    <w:rsid w:val="000565E1"/>
    <w:rsid w:val="000611DF"/>
    <w:rsid w:val="000619D0"/>
    <w:rsid w:val="00061F13"/>
    <w:rsid w:val="000624F4"/>
    <w:rsid w:val="00062783"/>
    <w:rsid w:val="000644CE"/>
    <w:rsid w:val="00065176"/>
    <w:rsid w:val="00070059"/>
    <w:rsid w:val="000713DD"/>
    <w:rsid w:val="000724DB"/>
    <w:rsid w:val="00072544"/>
    <w:rsid w:val="00072875"/>
    <w:rsid w:val="00072944"/>
    <w:rsid w:val="00072E7B"/>
    <w:rsid w:val="00072FD9"/>
    <w:rsid w:val="00073EE0"/>
    <w:rsid w:val="00075C81"/>
    <w:rsid w:val="00076BE1"/>
    <w:rsid w:val="00080807"/>
    <w:rsid w:val="00082FC5"/>
    <w:rsid w:val="00083A21"/>
    <w:rsid w:val="00083D4E"/>
    <w:rsid w:val="000842F8"/>
    <w:rsid w:val="000846A6"/>
    <w:rsid w:val="00085278"/>
    <w:rsid w:val="000876CA"/>
    <w:rsid w:val="0009030D"/>
    <w:rsid w:val="00090E2A"/>
    <w:rsid w:val="00091322"/>
    <w:rsid w:val="00091F70"/>
    <w:rsid w:val="00095A8A"/>
    <w:rsid w:val="00097198"/>
    <w:rsid w:val="000A11DF"/>
    <w:rsid w:val="000A3305"/>
    <w:rsid w:val="000A373F"/>
    <w:rsid w:val="000A3DAE"/>
    <w:rsid w:val="000A4179"/>
    <w:rsid w:val="000A419D"/>
    <w:rsid w:val="000A7B90"/>
    <w:rsid w:val="000B0EF8"/>
    <w:rsid w:val="000B1655"/>
    <w:rsid w:val="000B1828"/>
    <w:rsid w:val="000B304D"/>
    <w:rsid w:val="000B3753"/>
    <w:rsid w:val="000B6F8B"/>
    <w:rsid w:val="000C0609"/>
    <w:rsid w:val="000C0B17"/>
    <w:rsid w:val="000C0E8C"/>
    <w:rsid w:val="000C1959"/>
    <w:rsid w:val="000C23E3"/>
    <w:rsid w:val="000C272C"/>
    <w:rsid w:val="000C38F3"/>
    <w:rsid w:val="000C772E"/>
    <w:rsid w:val="000C7B13"/>
    <w:rsid w:val="000D0CDB"/>
    <w:rsid w:val="000D1698"/>
    <w:rsid w:val="000D2598"/>
    <w:rsid w:val="000D5046"/>
    <w:rsid w:val="000D5DB4"/>
    <w:rsid w:val="000D650D"/>
    <w:rsid w:val="000D76A9"/>
    <w:rsid w:val="000E0CDF"/>
    <w:rsid w:val="000E1E07"/>
    <w:rsid w:val="000E2AE7"/>
    <w:rsid w:val="000E339F"/>
    <w:rsid w:val="000E4607"/>
    <w:rsid w:val="000E561D"/>
    <w:rsid w:val="000E65EB"/>
    <w:rsid w:val="000E7137"/>
    <w:rsid w:val="000E7693"/>
    <w:rsid w:val="000F0CAE"/>
    <w:rsid w:val="000F1AA7"/>
    <w:rsid w:val="000F7EB7"/>
    <w:rsid w:val="00100496"/>
    <w:rsid w:val="00100AF2"/>
    <w:rsid w:val="00100C59"/>
    <w:rsid w:val="001014FD"/>
    <w:rsid w:val="00101923"/>
    <w:rsid w:val="00102AD9"/>
    <w:rsid w:val="00103562"/>
    <w:rsid w:val="001046FC"/>
    <w:rsid w:val="00106571"/>
    <w:rsid w:val="00106A00"/>
    <w:rsid w:val="00107481"/>
    <w:rsid w:val="00110481"/>
    <w:rsid w:val="001120E7"/>
    <w:rsid w:val="00112315"/>
    <w:rsid w:val="001127A3"/>
    <w:rsid w:val="00113DC0"/>
    <w:rsid w:val="00115863"/>
    <w:rsid w:val="001170A1"/>
    <w:rsid w:val="0011722E"/>
    <w:rsid w:val="0011784C"/>
    <w:rsid w:val="00121609"/>
    <w:rsid w:val="00122CC3"/>
    <w:rsid w:val="00123071"/>
    <w:rsid w:val="001256E9"/>
    <w:rsid w:val="00126785"/>
    <w:rsid w:val="00126B97"/>
    <w:rsid w:val="00130E3B"/>
    <w:rsid w:val="00132F24"/>
    <w:rsid w:val="00133F6A"/>
    <w:rsid w:val="00134598"/>
    <w:rsid w:val="00136CB7"/>
    <w:rsid w:val="00137144"/>
    <w:rsid w:val="00140EEC"/>
    <w:rsid w:val="00141A62"/>
    <w:rsid w:val="00144432"/>
    <w:rsid w:val="001445AB"/>
    <w:rsid w:val="0014497C"/>
    <w:rsid w:val="001450DE"/>
    <w:rsid w:val="00145315"/>
    <w:rsid w:val="00146CBE"/>
    <w:rsid w:val="00146ECF"/>
    <w:rsid w:val="00147556"/>
    <w:rsid w:val="00152292"/>
    <w:rsid w:val="00152D0F"/>
    <w:rsid w:val="00153232"/>
    <w:rsid w:val="00153D0E"/>
    <w:rsid w:val="001545EB"/>
    <w:rsid w:val="0015476D"/>
    <w:rsid w:val="001550D1"/>
    <w:rsid w:val="00155379"/>
    <w:rsid w:val="001576B3"/>
    <w:rsid w:val="0016310C"/>
    <w:rsid w:val="001635FE"/>
    <w:rsid w:val="001646D2"/>
    <w:rsid w:val="00165165"/>
    <w:rsid w:val="001653BD"/>
    <w:rsid w:val="00165A21"/>
    <w:rsid w:val="00165B40"/>
    <w:rsid w:val="001675C2"/>
    <w:rsid w:val="00167898"/>
    <w:rsid w:val="00171718"/>
    <w:rsid w:val="0017248B"/>
    <w:rsid w:val="00172978"/>
    <w:rsid w:val="00173DED"/>
    <w:rsid w:val="00173F54"/>
    <w:rsid w:val="00176AA7"/>
    <w:rsid w:val="00176BC8"/>
    <w:rsid w:val="00176E92"/>
    <w:rsid w:val="00180BF9"/>
    <w:rsid w:val="001817D2"/>
    <w:rsid w:val="00182C7B"/>
    <w:rsid w:val="00183084"/>
    <w:rsid w:val="001835B2"/>
    <w:rsid w:val="00183A89"/>
    <w:rsid w:val="00184CFC"/>
    <w:rsid w:val="00186001"/>
    <w:rsid w:val="00186284"/>
    <w:rsid w:val="00186A13"/>
    <w:rsid w:val="00187116"/>
    <w:rsid w:val="00191680"/>
    <w:rsid w:val="00191C02"/>
    <w:rsid w:val="00192C53"/>
    <w:rsid w:val="001931D1"/>
    <w:rsid w:val="00193AC7"/>
    <w:rsid w:val="001947FB"/>
    <w:rsid w:val="001A0CC6"/>
    <w:rsid w:val="001A21CD"/>
    <w:rsid w:val="001A326D"/>
    <w:rsid w:val="001A38DE"/>
    <w:rsid w:val="001A3FBD"/>
    <w:rsid w:val="001A467A"/>
    <w:rsid w:val="001A5485"/>
    <w:rsid w:val="001A5A64"/>
    <w:rsid w:val="001A6773"/>
    <w:rsid w:val="001A7321"/>
    <w:rsid w:val="001B0BF0"/>
    <w:rsid w:val="001B3A26"/>
    <w:rsid w:val="001B5D27"/>
    <w:rsid w:val="001B6763"/>
    <w:rsid w:val="001B69B5"/>
    <w:rsid w:val="001B7588"/>
    <w:rsid w:val="001C3CC4"/>
    <w:rsid w:val="001C4312"/>
    <w:rsid w:val="001C46EF"/>
    <w:rsid w:val="001C475B"/>
    <w:rsid w:val="001C5674"/>
    <w:rsid w:val="001C6B23"/>
    <w:rsid w:val="001D19B0"/>
    <w:rsid w:val="001D1DF3"/>
    <w:rsid w:val="001D3169"/>
    <w:rsid w:val="001D4156"/>
    <w:rsid w:val="001D493F"/>
    <w:rsid w:val="001D775F"/>
    <w:rsid w:val="001D78D3"/>
    <w:rsid w:val="001D7964"/>
    <w:rsid w:val="001E0436"/>
    <w:rsid w:val="001E04F9"/>
    <w:rsid w:val="001E127D"/>
    <w:rsid w:val="001E43CD"/>
    <w:rsid w:val="001E55A3"/>
    <w:rsid w:val="001E5C4F"/>
    <w:rsid w:val="001E6D89"/>
    <w:rsid w:val="001F204E"/>
    <w:rsid w:val="001F2273"/>
    <w:rsid w:val="001F2E57"/>
    <w:rsid w:val="001F419F"/>
    <w:rsid w:val="001F5197"/>
    <w:rsid w:val="001F5D78"/>
    <w:rsid w:val="001F5E91"/>
    <w:rsid w:val="001F6769"/>
    <w:rsid w:val="001F7610"/>
    <w:rsid w:val="001F799F"/>
    <w:rsid w:val="001F7A14"/>
    <w:rsid w:val="0020137B"/>
    <w:rsid w:val="0020268C"/>
    <w:rsid w:val="00204097"/>
    <w:rsid w:val="00204636"/>
    <w:rsid w:val="00204909"/>
    <w:rsid w:val="002104F0"/>
    <w:rsid w:val="002107EE"/>
    <w:rsid w:val="0021174D"/>
    <w:rsid w:val="00211FF1"/>
    <w:rsid w:val="0021221A"/>
    <w:rsid w:val="00212A79"/>
    <w:rsid w:val="0021372E"/>
    <w:rsid w:val="0021430F"/>
    <w:rsid w:val="00215081"/>
    <w:rsid w:val="00216BCC"/>
    <w:rsid w:val="00221118"/>
    <w:rsid w:val="00221202"/>
    <w:rsid w:val="0022132D"/>
    <w:rsid w:val="00221C17"/>
    <w:rsid w:val="0022271D"/>
    <w:rsid w:val="00222BA3"/>
    <w:rsid w:val="00223211"/>
    <w:rsid w:val="00224DE9"/>
    <w:rsid w:val="00225128"/>
    <w:rsid w:val="00225B05"/>
    <w:rsid w:val="0023087A"/>
    <w:rsid w:val="00231F32"/>
    <w:rsid w:val="00235104"/>
    <w:rsid w:val="0023644B"/>
    <w:rsid w:val="00236451"/>
    <w:rsid w:val="0023746A"/>
    <w:rsid w:val="0024090E"/>
    <w:rsid w:val="00240E24"/>
    <w:rsid w:val="00242119"/>
    <w:rsid w:val="00242787"/>
    <w:rsid w:val="00244BDC"/>
    <w:rsid w:val="00245334"/>
    <w:rsid w:val="0024599E"/>
    <w:rsid w:val="00246E41"/>
    <w:rsid w:val="00247E47"/>
    <w:rsid w:val="00250589"/>
    <w:rsid w:val="00250BAB"/>
    <w:rsid w:val="002514A3"/>
    <w:rsid w:val="00252693"/>
    <w:rsid w:val="00252B38"/>
    <w:rsid w:val="00252E48"/>
    <w:rsid w:val="0025491B"/>
    <w:rsid w:val="00254C3A"/>
    <w:rsid w:val="00257AA7"/>
    <w:rsid w:val="00260394"/>
    <w:rsid w:val="00261708"/>
    <w:rsid w:val="00262B18"/>
    <w:rsid w:val="002644D5"/>
    <w:rsid w:val="00265443"/>
    <w:rsid w:val="00265DBE"/>
    <w:rsid w:val="002661EC"/>
    <w:rsid w:val="00266ACC"/>
    <w:rsid w:val="00266DFE"/>
    <w:rsid w:val="0026706A"/>
    <w:rsid w:val="0026787C"/>
    <w:rsid w:val="0027134E"/>
    <w:rsid w:val="0027222B"/>
    <w:rsid w:val="002752D1"/>
    <w:rsid w:val="00276D90"/>
    <w:rsid w:val="0028064D"/>
    <w:rsid w:val="00282498"/>
    <w:rsid w:val="00283B50"/>
    <w:rsid w:val="00284325"/>
    <w:rsid w:val="00287972"/>
    <w:rsid w:val="00290219"/>
    <w:rsid w:val="00291C97"/>
    <w:rsid w:val="00292635"/>
    <w:rsid w:val="00294008"/>
    <w:rsid w:val="00295953"/>
    <w:rsid w:val="00295D2F"/>
    <w:rsid w:val="00296F1A"/>
    <w:rsid w:val="00297EA7"/>
    <w:rsid w:val="002A4C8A"/>
    <w:rsid w:val="002A4DAE"/>
    <w:rsid w:val="002A4E90"/>
    <w:rsid w:val="002A4F89"/>
    <w:rsid w:val="002A7DED"/>
    <w:rsid w:val="002B0EA0"/>
    <w:rsid w:val="002B10F0"/>
    <w:rsid w:val="002B205D"/>
    <w:rsid w:val="002B2203"/>
    <w:rsid w:val="002B3781"/>
    <w:rsid w:val="002B4259"/>
    <w:rsid w:val="002B6A75"/>
    <w:rsid w:val="002B773B"/>
    <w:rsid w:val="002C25BB"/>
    <w:rsid w:val="002C2975"/>
    <w:rsid w:val="002C2D43"/>
    <w:rsid w:val="002C3DE6"/>
    <w:rsid w:val="002C433C"/>
    <w:rsid w:val="002C518F"/>
    <w:rsid w:val="002C5F1A"/>
    <w:rsid w:val="002C68BC"/>
    <w:rsid w:val="002C68C4"/>
    <w:rsid w:val="002C6EEB"/>
    <w:rsid w:val="002C7713"/>
    <w:rsid w:val="002D10FC"/>
    <w:rsid w:val="002D27DB"/>
    <w:rsid w:val="002D2D8D"/>
    <w:rsid w:val="002D3901"/>
    <w:rsid w:val="002D47D9"/>
    <w:rsid w:val="002D48BA"/>
    <w:rsid w:val="002D496C"/>
    <w:rsid w:val="002D4EC9"/>
    <w:rsid w:val="002D5EF4"/>
    <w:rsid w:val="002D6BA3"/>
    <w:rsid w:val="002D7A8F"/>
    <w:rsid w:val="002E2CBB"/>
    <w:rsid w:val="002E6643"/>
    <w:rsid w:val="002E6C9A"/>
    <w:rsid w:val="002E6E69"/>
    <w:rsid w:val="002E7ECB"/>
    <w:rsid w:val="002E7F91"/>
    <w:rsid w:val="002F0595"/>
    <w:rsid w:val="002F071E"/>
    <w:rsid w:val="002F0B7F"/>
    <w:rsid w:val="002F0B93"/>
    <w:rsid w:val="002F166F"/>
    <w:rsid w:val="002F25BB"/>
    <w:rsid w:val="002F30E6"/>
    <w:rsid w:val="002F39F1"/>
    <w:rsid w:val="002F4E7A"/>
    <w:rsid w:val="002F5C04"/>
    <w:rsid w:val="002F65D1"/>
    <w:rsid w:val="002F69AE"/>
    <w:rsid w:val="003020AB"/>
    <w:rsid w:val="00302C13"/>
    <w:rsid w:val="00302CA5"/>
    <w:rsid w:val="00302D2F"/>
    <w:rsid w:val="0030317A"/>
    <w:rsid w:val="003034CE"/>
    <w:rsid w:val="0030357B"/>
    <w:rsid w:val="00304BE8"/>
    <w:rsid w:val="0030585E"/>
    <w:rsid w:val="00307923"/>
    <w:rsid w:val="003100ED"/>
    <w:rsid w:val="00311212"/>
    <w:rsid w:val="00311B50"/>
    <w:rsid w:val="00312072"/>
    <w:rsid w:val="00312AAA"/>
    <w:rsid w:val="00313174"/>
    <w:rsid w:val="003143C1"/>
    <w:rsid w:val="00314461"/>
    <w:rsid w:val="0031573A"/>
    <w:rsid w:val="00315B9A"/>
    <w:rsid w:val="00316406"/>
    <w:rsid w:val="00316C12"/>
    <w:rsid w:val="00322CF5"/>
    <w:rsid w:val="00322E10"/>
    <w:rsid w:val="00323E0D"/>
    <w:rsid w:val="00324321"/>
    <w:rsid w:val="00324D0D"/>
    <w:rsid w:val="00324F37"/>
    <w:rsid w:val="00325B39"/>
    <w:rsid w:val="003260F0"/>
    <w:rsid w:val="00327134"/>
    <w:rsid w:val="00327DCA"/>
    <w:rsid w:val="003302ED"/>
    <w:rsid w:val="00330F98"/>
    <w:rsid w:val="003310BA"/>
    <w:rsid w:val="00331180"/>
    <w:rsid w:val="00331F12"/>
    <w:rsid w:val="00332CE1"/>
    <w:rsid w:val="00333F87"/>
    <w:rsid w:val="00334A2D"/>
    <w:rsid w:val="00334E5E"/>
    <w:rsid w:val="00335772"/>
    <w:rsid w:val="00335FC3"/>
    <w:rsid w:val="003365FD"/>
    <w:rsid w:val="00340225"/>
    <w:rsid w:val="00341220"/>
    <w:rsid w:val="003417D5"/>
    <w:rsid w:val="00341828"/>
    <w:rsid w:val="003461B5"/>
    <w:rsid w:val="00346250"/>
    <w:rsid w:val="00351147"/>
    <w:rsid w:val="003511E5"/>
    <w:rsid w:val="00351748"/>
    <w:rsid w:val="0035193E"/>
    <w:rsid w:val="00352C63"/>
    <w:rsid w:val="00352D8D"/>
    <w:rsid w:val="00353125"/>
    <w:rsid w:val="0035331E"/>
    <w:rsid w:val="00354257"/>
    <w:rsid w:val="0035492E"/>
    <w:rsid w:val="00354F4E"/>
    <w:rsid w:val="00357FC1"/>
    <w:rsid w:val="003624D7"/>
    <w:rsid w:val="003634C6"/>
    <w:rsid w:val="00364AC8"/>
    <w:rsid w:val="003678EB"/>
    <w:rsid w:val="00370CC1"/>
    <w:rsid w:val="00371603"/>
    <w:rsid w:val="00371BE6"/>
    <w:rsid w:val="00371C69"/>
    <w:rsid w:val="00371FA4"/>
    <w:rsid w:val="00372D04"/>
    <w:rsid w:val="00375AFE"/>
    <w:rsid w:val="00375B97"/>
    <w:rsid w:val="00377967"/>
    <w:rsid w:val="00377B8D"/>
    <w:rsid w:val="00380A6C"/>
    <w:rsid w:val="00380B56"/>
    <w:rsid w:val="00383F0C"/>
    <w:rsid w:val="00384E86"/>
    <w:rsid w:val="00384F0E"/>
    <w:rsid w:val="003854EC"/>
    <w:rsid w:val="00386897"/>
    <w:rsid w:val="00392136"/>
    <w:rsid w:val="00395864"/>
    <w:rsid w:val="003960FE"/>
    <w:rsid w:val="00397C9A"/>
    <w:rsid w:val="00397EAA"/>
    <w:rsid w:val="003A0905"/>
    <w:rsid w:val="003A39DB"/>
    <w:rsid w:val="003A4E97"/>
    <w:rsid w:val="003A5616"/>
    <w:rsid w:val="003A6044"/>
    <w:rsid w:val="003A619B"/>
    <w:rsid w:val="003A6B1D"/>
    <w:rsid w:val="003B0FE7"/>
    <w:rsid w:val="003B31DB"/>
    <w:rsid w:val="003B3AD8"/>
    <w:rsid w:val="003B5663"/>
    <w:rsid w:val="003B5A93"/>
    <w:rsid w:val="003B5C03"/>
    <w:rsid w:val="003B5D4C"/>
    <w:rsid w:val="003B6321"/>
    <w:rsid w:val="003B65D3"/>
    <w:rsid w:val="003B66DA"/>
    <w:rsid w:val="003B79A4"/>
    <w:rsid w:val="003C00F8"/>
    <w:rsid w:val="003C121E"/>
    <w:rsid w:val="003C536A"/>
    <w:rsid w:val="003C5BE7"/>
    <w:rsid w:val="003C630D"/>
    <w:rsid w:val="003C66A9"/>
    <w:rsid w:val="003D0659"/>
    <w:rsid w:val="003D1F44"/>
    <w:rsid w:val="003D3452"/>
    <w:rsid w:val="003D4CED"/>
    <w:rsid w:val="003D53FF"/>
    <w:rsid w:val="003D58D0"/>
    <w:rsid w:val="003D5E76"/>
    <w:rsid w:val="003D7463"/>
    <w:rsid w:val="003E07AB"/>
    <w:rsid w:val="003E0D41"/>
    <w:rsid w:val="003E1BA9"/>
    <w:rsid w:val="003E2367"/>
    <w:rsid w:val="003E3D21"/>
    <w:rsid w:val="003E668A"/>
    <w:rsid w:val="003E682F"/>
    <w:rsid w:val="003E737A"/>
    <w:rsid w:val="003E7BF8"/>
    <w:rsid w:val="003E7CC8"/>
    <w:rsid w:val="003F28DA"/>
    <w:rsid w:val="003F3A92"/>
    <w:rsid w:val="003F60F9"/>
    <w:rsid w:val="003F6C1F"/>
    <w:rsid w:val="003F7E49"/>
    <w:rsid w:val="00400E73"/>
    <w:rsid w:val="00401AD4"/>
    <w:rsid w:val="00401D6F"/>
    <w:rsid w:val="00402BAF"/>
    <w:rsid w:val="00402BF5"/>
    <w:rsid w:val="00403325"/>
    <w:rsid w:val="00404771"/>
    <w:rsid w:val="00404880"/>
    <w:rsid w:val="00405B26"/>
    <w:rsid w:val="00405CA1"/>
    <w:rsid w:val="004103CD"/>
    <w:rsid w:val="00410E88"/>
    <w:rsid w:val="00410EF4"/>
    <w:rsid w:val="00411427"/>
    <w:rsid w:val="00412476"/>
    <w:rsid w:val="004125A0"/>
    <w:rsid w:val="004167EF"/>
    <w:rsid w:val="00416838"/>
    <w:rsid w:val="00420FFA"/>
    <w:rsid w:val="00421260"/>
    <w:rsid w:val="00421C7B"/>
    <w:rsid w:val="00421FCA"/>
    <w:rsid w:val="00423D22"/>
    <w:rsid w:val="00424DF5"/>
    <w:rsid w:val="004250A4"/>
    <w:rsid w:val="0042542A"/>
    <w:rsid w:val="0042599F"/>
    <w:rsid w:val="00425E24"/>
    <w:rsid w:val="004264E7"/>
    <w:rsid w:val="00426831"/>
    <w:rsid w:val="00427752"/>
    <w:rsid w:val="00430AB7"/>
    <w:rsid w:val="00431401"/>
    <w:rsid w:val="004316D5"/>
    <w:rsid w:val="00431B8A"/>
    <w:rsid w:val="00432A7B"/>
    <w:rsid w:val="00432DF1"/>
    <w:rsid w:val="00433890"/>
    <w:rsid w:val="00433A63"/>
    <w:rsid w:val="00433D0C"/>
    <w:rsid w:val="00434283"/>
    <w:rsid w:val="0043434F"/>
    <w:rsid w:val="00434552"/>
    <w:rsid w:val="0043478F"/>
    <w:rsid w:val="0043563F"/>
    <w:rsid w:val="00435D54"/>
    <w:rsid w:val="00435DC6"/>
    <w:rsid w:val="00435DDC"/>
    <w:rsid w:val="00436955"/>
    <w:rsid w:val="00436FFB"/>
    <w:rsid w:val="004379C8"/>
    <w:rsid w:val="00437E27"/>
    <w:rsid w:val="004424CA"/>
    <w:rsid w:val="004429A3"/>
    <w:rsid w:val="0044346B"/>
    <w:rsid w:val="0044415D"/>
    <w:rsid w:val="00451EEB"/>
    <w:rsid w:val="0045222F"/>
    <w:rsid w:val="00453243"/>
    <w:rsid w:val="00453DF0"/>
    <w:rsid w:val="00455F2D"/>
    <w:rsid w:val="00456248"/>
    <w:rsid w:val="004567C5"/>
    <w:rsid w:val="00456C18"/>
    <w:rsid w:val="00460636"/>
    <w:rsid w:val="0046082B"/>
    <w:rsid w:val="004620C2"/>
    <w:rsid w:val="004620CE"/>
    <w:rsid w:val="004622FE"/>
    <w:rsid w:val="004625B5"/>
    <w:rsid w:val="004635F4"/>
    <w:rsid w:val="004652F9"/>
    <w:rsid w:val="00465542"/>
    <w:rsid w:val="004662E7"/>
    <w:rsid w:val="004664D2"/>
    <w:rsid w:val="00466887"/>
    <w:rsid w:val="00470C4A"/>
    <w:rsid w:val="004713C8"/>
    <w:rsid w:val="00471452"/>
    <w:rsid w:val="00472B9F"/>
    <w:rsid w:val="00472D39"/>
    <w:rsid w:val="00475CC6"/>
    <w:rsid w:val="00476D1F"/>
    <w:rsid w:val="00481692"/>
    <w:rsid w:val="00484E7E"/>
    <w:rsid w:val="004857DE"/>
    <w:rsid w:val="00486F37"/>
    <w:rsid w:val="00487622"/>
    <w:rsid w:val="00487A68"/>
    <w:rsid w:val="00490788"/>
    <w:rsid w:val="00490EA0"/>
    <w:rsid w:val="0049140E"/>
    <w:rsid w:val="00491990"/>
    <w:rsid w:val="00491E69"/>
    <w:rsid w:val="00492931"/>
    <w:rsid w:val="00492A96"/>
    <w:rsid w:val="00492F4E"/>
    <w:rsid w:val="004944E2"/>
    <w:rsid w:val="00494D4B"/>
    <w:rsid w:val="0049560D"/>
    <w:rsid w:val="0049609D"/>
    <w:rsid w:val="004970F7"/>
    <w:rsid w:val="00497129"/>
    <w:rsid w:val="00497B9B"/>
    <w:rsid w:val="00497EC5"/>
    <w:rsid w:val="004A0104"/>
    <w:rsid w:val="004A149E"/>
    <w:rsid w:val="004A1779"/>
    <w:rsid w:val="004A2136"/>
    <w:rsid w:val="004A2B49"/>
    <w:rsid w:val="004A3873"/>
    <w:rsid w:val="004A38EB"/>
    <w:rsid w:val="004A4247"/>
    <w:rsid w:val="004A4E0D"/>
    <w:rsid w:val="004A5A45"/>
    <w:rsid w:val="004A5DF6"/>
    <w:rsid w:val="004A7A81"/>
    <w:rsid w:val="004B0579"/>
    <w:rsid w:val="004B0799"/>
    <w:rsid w:val="004B25DF"/>
    <w:rsid w:val="004B54FE"/>
    <w:rsid w:val="004B551A"/>
    <w:rsid w:val="004B5913"/>
    <w:rsid w:val="004B6052"/>
    <w:rsid w:val="004B7F18"/>
    <w:rsid w:val="004C0BE2"/>
    <w:rsid w:val="004C0DE3"/>
    <w:rsid w:val="004C1028"/>
    <w:rsid w:val="004C1832"/>
    <w:rsid w:val="004C4CFF"/>
    <w:rsid w:val="004C79AA"/>
    <w:rsid w:val="004D0286"/>
    <w:rsid w:val="004D172E"/>
    <w:rsid w:val="004D36B8"/>
    <w:rsid w:val="004D3791"/>
    <w:rsid w:val="004D4240"/>
    <w:rsid w:val="004D47A7"/>
    <w:rsid w:val="004D48EE"/>
    <w:rsid w:val="004D4957"/>
    <w:rsid w:val="004D67EB"/>
    <w:rsid w:val="004E02DB"/>
    <w:rsid w:val="004E17A1"/>
    <w:rsid w:val="004E1C43"/>
    <w:rsid w:val="004E2553"/>
    <w:rsid w:val="004E310A"/>
    <w:rsid w:val="004E3DAB"/>
    <w:rsid w:val="004E401C"/>
    <w:rsid w:val="004E42DD"/>
    <w:rsid w:val="004E5713"/>
    <w:rsid w:val="004E58FA"/>
    <w:rsid w:val="004E7F5B"/>
    <w:rsid w:val="004F3567"/>
    <w:rsid w:val="004F4342"/>
    <w:rsid w:val="004F5B35"/>
    <w:rsid w:val="004F5C01"/>
    <w:rsid w:val="004F5FFD"/>
    <w:rsid w:val="004F734C"/>
    <w:rsid w:val="00501FB2"/>
    <w:rsid w:val="00503B9F"/>
    <w:rsid w:val="00505C94"/>
    <w:rsid w:val="00506AF8"/>
    <w:rsid w:val="00507B21"/>
    <w:rsid w:val="00510AB4"/>
    <w:rsid w:val="00510F60"/>
    <w:rsid w:val="00512CA2"/>
    <w:rsid w:val="00512CBB"/>
    <w:rsid w:val="0051413C"/>
    <w:rsid w:val="00514515"/>
    <w:rsid w:val="00514E91"/>
    <w:rsid w:val="0051552B"/>
    <w:rsid w:val="00516378"/>
    <w:rsid w:val="00516C54"/>
    <w:rsid w:val="005172E2"/>
    <w:rsid w:val="00517601"/>
    <w:rsid w:val="00517627"/>
    <w:rsid w:val="00517B99"/>
    <w:rsid w:val="0052031A"/>
    <w:rsid w:val="005233D8"/>
    <w:rsid w:val="0052353B"/>
    <w:rsid w:val="00523C16"/>
    <w:rsid w:val="005276EF"/>
    <w:rsid w:val="0053087A"/>
    <w:rsid w:val="00530F1D"/>
    <w:rsid w:val="00536354"/>
    <w:rsid w:val="00537683"/>
    <w:rsid w:val="00542294"/>
    <w:rsid w:val="00542D56"/>
    <w:rsid w:val="00542DF8"/>
    <w:rsid w:val="0054370B"/>
    <w:rsid w:val="0054381F"/>
    <w:rsid w:val="00546774"/>
    <w:rsid w:val="00546C7A"/>
    <w:rsid w:val="0054712A"/>
    <w:rsid w:val="0054768D"/>
    <w:rsid w:val="00547EE6"/>
    <w:rsid w:val="00550EFB"/>
    <w:rsid w:val="00551407"/>
    <w:rsid w:val="00551609"/>
    <w:rsid w:val="005528EA"/>
    <w:rsid w:val="00552AEC"/>
    <w:rsid w:val="00552DF9"/>
    <w:rsid w:val="005532DF"/>
    <w:rsid w:val="00553C8B"/>
    <w:rsid w:val="00554FC9"/>
    <w:rsid w:val="005562E8"/>
    <w:rsid w:val="00557DC7"/>
    <w:rsid w:val="00560ADD"/>
    <w:rsid w:val="00561FB1"/>
    <w:rsid w:val="00562270"/>
    <w:rsid w:val="00562721"/>
    <w:rsid w:val="0056300E"/>
    <w:rsid w:val="00566014"/>
    <w:rsid w:val="0056768B"/>
    <w:rsid w:val="00570D9D"/>
    <w:rsid w:val="00571272"/>
    <w:rsid w:val="00571C22"/>
    <w:rsid w:val="00571F26"/>
    <w:rsid w:val="00572FD6"/>
    <w:rsid w:val="005732B9"/>
    <w:rsid w:val="00573632"/>
    <w:rsid w:val="00580E54"/>
    <w:rsid w:val="005820C5"/>
    <w:rsid w:val="00584180"/>
    <w:rsid w:val="00584412"/>
    <w:rsid w:val="005849AC"/>
    <w:rsid w:val="00585022"/>
    <w:rsid w:val="0058671B"/>
    <w:rsid w:val="005873DD"/>
    <w:rsid w:val="00587F02"/>
    <w:rsid w:val="00590EF6"/>
    <w:rsid w:val="005914E3"/>
    <w:rsid w:val="00594303"/>
    <w:rsid w:val="0059456E"/>
    <w:rsid w:val="00597313"/>
    <w:rsid w:val="00597768"/>
    <w:rsid w:val="0059785B"/>
    <w:rsid w:val="005A0BDE"/>
    <w:rsid w:val="005A0E17"/>
    <w:rsid w:val="005A32B9"/>
    <w:rsid w:val="005A32FD"/>
    <w:rsid w:val="005A3386"/>
    <w:rsid w:val="005A4809"/>
    <w:rsid w:val="005A4F22"/>
    <w:rsid w:val="005A5B46"/>
    <w:rsid w:val="005A6C26"/>
    <w:rsid w:val="005A70A0"/>
    <w:rsid w:val="005A7918"/>
    <w:rsid w:val="005B038C"/>
    <w:rsid w:val="005B0B8D"/>
    <w:rsid w:val="005B1827"/>
    <w:rsid w:val="005B2496"/>
    <w:rsid w:val="005B2685"/>
    <w:rsid w:val="005B2EC8"/>
    <w:rsid w:val="005B3B03"/>
    <w:rsid w:val="005B4B4D"/>
    <w:rsid w:val="005B57A5"/>
    <w:rsid w:val="005B57FF"/>
    <w:rsid w:val="005B5DCC"/>
    <w:rsid w:val="005C23AF"/>
    <w:rsid w:val="005C36B3"/>
    <w:rsid w:val="005D003B"/>
    <w:rsid w:val="005D0613"/>
    <w:rsid w:val="005D0AAF"/>
    <w:rsid w:val="005D22B8"/>
    <w:rsid w:val="005D37D1"/>
    <w:rsid w:val="005D4370"/>
    <w:rsid w:val="005D6435"/>
    <w:rsid w:val="005D6B64"/>
    <w:rsid w:val="005D6CE3"/>
    <w:rsid w:val="005D7341"/>
    <w:rsid w:val="005E0581"/>
    <w:rsid w:val="005E1012"/>
    <w:rsid w:val="005E1305"/>
    <w:rsid w:val="005E5D3C"/>
    <w:rsid w:val="005E7D72"/>
    <w:rsid w:val="005E7E8D"/>
    <w:rsid w:val="005F057B"/>
    <w:rsid w:val="005F2D0B"/>
    <w:rsid w:val="005F2FF5"/>
    <w:rsid w:val="005F31E8"/>
    <w:rsid w:val="005F51C3"/>
    <w:rsid w:val="005F6329"/>
    <w:rsid w:val="005F65E5"/>
    <w:rsid w:val="005F71DF"/>
    <w:rsid w:val="00601A75"/>
    <w:rsid w:val="00602117"/>
    <w:rsid w:val="0060436B"/>
    <w:rsid w:val="00604A78"/>
    <w:rsid w:val="00607522"/>
    <w:rsid w:val="00610378"/>
    <w:rsid w:val="006103B7"/>
    <w:rsid w:val="00610B11"/>
    <w:rsid w:val="00610B6E"/>
    <w:rsid w:val="0061217D"/>
    <w:rsid w:val="00613503"/>
    <w:rsid w:val="00613C49"/>
    <w:rsid w:val="0061429B"/>
    <w:rsid w:val="00615448"/>
    <w:rsid w:val="006156AD"/>
    <w:rsid w:val="00615783"/>
    <w:rsid w:val="0061777A"/>
    <w:rsid w:val="00620D84"/>
    <w:rsid w:val="0062185A"/>
    <w:rsid w:val="00621A4F"/>
    <w:rsid w:val="00621D7E"/>
    <w:rsid w:val="00622C64"/>
    <w:rsid w:val="00622E3F"/>
    <w:rsid w:val="006236C0"/>
    <w:rsid w:val="00624682"/>
    <w:rsid w:val="00624BF1"/>
    <w:rsid w:val="00625D24"/>
    <w:rsid w:val="00630CA7"/>
    <w:rsid w:val="00630D64"/>
    <w:rsid w:val="00631BE4"/>
    <w:rsid w:val="00631F77"/>
    <w:rsid w:val="00634B3A"/>
    <w:rsid w:val="0063562C"/>
    <w:rsid w:val="00636905"/>
    <w:rsid w:val="00637A5F"/>
    <w:rsid w:val="00641B25"/>
    <w:rsid w:val="0064409C"/>
    <w:rsid w:val="0064635A"/>
    <w:rsid w:val="00646CD2"/>
    <w:rsid w:val="00647163"/>
    <w:rsid w:val="0065034C"/>
    <w:rsid w:val="00650F5F"/>
    <w:rsid w:val="00651290"/>
    <w:rsid w:val="0065543C"/>
    <w:rsid w:val="00656094"/>
    <w:rsid w:val="006602F4"/>
    <w:rsid w:val="00661942"/>
    <w:rsid w:val="00662125"/>
    <w:rsid w:val="006638E6"/>
    <w:rsid w:val="006649F1"/>
    <w:rsid w:val="00664A0E"/>
    <w:rsid w:val="00665FF7"/>
    <w:rsid w:val="00667B62"/>
    <w:rsid w:val="00667C7D"/>
    <w:rsid w:val="00670982"/>
    <w:rsid w:val="00672FCA"/>
    <w:rsid w:val="00673079"/>
    <w:rsid w:val="006737B1"/>
    <w:rsid w:val="00673DA6"/>
    <w:rsid w:val="00674B2B"/>
    <w:rsid w:val="00676DA4"/>
    <w:rsid w:val="00677DB9"/>
    <w:rsid w:val="006808AB"/>
    <w:rsid w:val="00681359"/>
    <w:rsid w:val="006819E3"/>
    <w:rsid w:val="006825CD"/>
    <w:rsid w:val="00682BD0"/>
    <w:rsid w:val="00682CE3"/>
    <w:rsid w:val="006835F2"/>
    <w:rsid w:val="00683858"/>
    <w:rsid w:val="00684C80"/>
    <w:rsid w:val="00685010"/>
    <w:rsid w:val="00685FC3"/>
    <w:rsid w:val="006863C8"/>
    <w:rsid w:val="00690E39"/>
    <w:rsid w:val="00691BF6"/>
    <w:rsid w:val="00691E12"/>
    <w:rsid w:val="00692289"/>
    <w:rsid w:val="0069551F"/>
    <w:rsid w:val="00695FC3"/>
    <w:rsid w:val="006970EA"/>
    <w:rsid w:val="006A065E"/>
    <w:rsid w:val="006A0C89"/>
    <w:rsid w:val="006A1137"/>
    <w:rsid w:val="006A1609"/>
    <w:rsid w:val="006A1860"/>
    <w:rsid w:val="006A2541"/>
    <w:rsid w:val="006A4C9B"/>
    <w:rsid w:val="006A55F7"/>
    <w:rsid w:val="006A593C"/>
    <w:rsid w:val="006A68CD"/>
    <w:rsid w:val="006A7B1F"/>
    <w:rsid w:val="006A7BAD"/>
    <w:rsid w:val="006A7D5E"/>
    <w:rsid w:val="006B09F0"/>
    <w:rsid w:val="006B1BE7"/>
    <w:rsid w:val="006B2193"/>
    <w:rsid w:val="006B2B5D"/>
    <w:rsid w:val="006B53B6"/>
    <w:rsid w:val="006B592A"/>
    <w:rsid w:val="006B5FB3"/>
    <w:rsid w:val="006B6169"/>
    <w:rsid w:val="006B70B3"/>
    <w:rsid w:val="006B797B"/>
    <w:rsid w:val="006C1186"/>
    <w:rsid w:val="006C143B"/>
    <w:rsid w:val="006C3048"/>
    <w:rsid w:val="006C3EE8"/>
    <w:rsid w:val="006C43D0"/>
    <w:rsid w:val="006C4DA0"/>
    <w:rsid w:val="006C5BE8"/>
    <w:rsid w:val="006C7346"/>
    <w:rsid w:val="006C799B"/>
    <w:rsid w:val="006D0F4B"/>
    <w:rsid w:val="006D18C8"/>
    <w:rsid w:val="006D1976"/>
    <w:rsid w:val="006D1B19"/>
    <w:rsid w:val="006D1FD4"/>
    <w:rsid w:val="006D2CA6"/>
    <w:rsid w:val="006D3F52"/>
    <w:rsid w:val="006D4903"/>
    <w:rsid w:val="006D52A4"/>
    <w:rsid w:val="006D6111"/>
    <w:rsid w:val="006D72C1"/>
    <w:rsid w:val="006D7887"/>
    <w:rsid w:val="006E023E"/>
    <w:rsid w:val="006E0AB9"/>
    <w:rsid w:val="006E5369"/>
    <w:rsid w:val="006E571D"/>
    <w:rsid w:val="006E63FD"/>
    <w:rsid w:val="006E67BF"/>
    <w:rsid w:val="006E708E"/>
    <w:rsid w:val="006F086D"/>
    <w:rsid w:val="006F1ECF"/>
    <w:rsid w:val="006F27F7"/>
    <w:rsid w:val="006F285E"/>
    <w:rsid w:val="006F29C2"/>
    <w:rsid w:val="006F4EE0"/>
    <w:rsid w:val="006F631E"/>
    <w:rsid w:val="006F6E28"/>
    <w:rsid w:val="006F78FF"/>
    <w:rsid w:val="006F7E08"/>
    <w:rsid w:val="00700029"/>
    <w:rsid w:val="00701FFA"/>
    <w:rsid w:val="007039D9"/>
    <w:rsid w:val="00704929"/>
    <w:rsid w:val="00705AB5"/>
    <w:rsid w:val="00705E88"/>
    <w:rsid w:val="00706684"/>
    <w:rsid w:val="00706CBB"/>
    <w:rsid w:val="00706F1A"/>
    <w:rsid w:val="007100D0"/>
    <w:rsid w:val="007104AD"/>
    <w:rsid w:val="00711A4D"/>
    <w:rsid w:val="00712F9A"/>
    <w:rsid w:val="00714ED3"/>
    <w:rsid w:val="007153D6"/>
    <w:rsid w:val="00715713"/>
    <w:rsid w:val="00716824"/>
    <w:rsid w:val="007169D2"/>
    <w:rsid w:val="00717F29"/>
    <w:rsid w:val="00717FB9"/>
    <w:rsid w:val="00720000"/>
    <w:rsid w:val="00721539"/>
    <w:rsid w:val="00721F51"/>
    <w:rsid w:val="00722672"/>
    <w:rsid w:val="00725A64"/>
    <w:rsid w:val="00726C56"/>
    <w:rsid w:val="00727EC8"/>
    <w:rsid w:val="007302E6"/>
    <w:rsid w:val="007311B4"/>
    <w:rsid w:val="0073168D"/>
    <w:rsid w:val="007329D3"/>
    <w:rsid w:val="0073341C"/>
    <w:rsid w:val="007335BE"/>
    <w:rsid w:val="0073381D"/>
    <w:rsid w:val="00733900"/>
    <w:rsid w:val="0073444B"/>
    <w:rsid w:val="00735DBA"/>
    <w:rsid w:val="007403A1"/>
    <w:rsid w:val="0074076F"/>
    <w:rsid w:val="00740BC6"/>
    <w:rsid w:val="00742775"/>
    <w:rsid w:val="00743C34"/>
    <w:rsid w:val="0074577A"/>
    <w:rsid w:val="007476A9"/>
    <w:rsid w:val="007501E7"/>
    <w:rsid w:val="0075048E"/>
    <w:rsid w:val="0075135E"/>
    <w:rsid w:val="0075213F"/>
    <w:rsid w:val="00752C0F"/>
    <w:rsid w:val="00753449"/>
    <w:rsid w:val="007541B3"/>
    <w:rsid w:val="00755DD5"/>
    <w:rsid w:val="00760FFA"/>
    <w:rsid w:val="0076105A"/>
    <w:rsid w:val="00765CC9"/>
    <w:rsid w:val="007666E7"/>
    <w:rsid w:val="00766DE6"/>
    <w:rsid w:val="00767DE0"/>
    <w:rsid w:val="00770271"/>
    <w:rsid w:val="007705B2"/>
    <w:rsid w:val="00771005"/>
    <w:rsid w:val="00772349"/>
    <w:rsid w:val="00773801"/>
    <w:rsid w:val="007742C8"/>
    <w:rsid w:val="00775A7E"/>
    <w:rsid w:val="00776346"/>
    <w:rsid w:val="00776DF9"/>
    <w:rsid w:val="00781D26"/>
    <w:rsid w:val="00782A7A"/>
    <w:rsid w:val="00784265"/>
    <w:rsid w:val="00785867"/>
    <w:rsid w:val="0078685B"/>
    <w:rsid w:val="0079070B"/>
    <w:rsid w:val="00791BFF"/>
    <w:rsid w:val="0079217A"/>
    <w:rsid w:val="00792D9A"/>
    <w:rsid w:val="00794A10"/>
    <w:rsid w:val="00794E82"/>
    <w:rsid w:val="00796C24"/>
    <w:rsid w:val="00797381"/>
    <w:rsid w:val="007A052A"/>
    <w:rsid w:val="007A0621"/>
    <w:rsid w:val="007A0B74"/>
    <w:rsid w:val="007A1647"/>
    <w:rsid w:val="007A3AE9"/>
    <w:rsid w:val="007A3B8A"/>
    <w:rsid w:val="007A452F"/>
    <w:rsid w:val="007A58A6"/>
    <w:rsid w:val="007A6106"/>
    <w:rsid w:val="007A74BE"/>
    <w:rsid w:val="007B0995"/>
    <w:rsid w:val="007B149D"/>
    <w:rsid w:val="007B1889"/>
    <w:rsid w:val="007B36A4"/>
    <w:rsid w:val="007B3978"/>
    <w:rsid w:val="007B3BA0"/>
    <w:rsid w:val="007B4095"/>
    <w:rsid w:val="007B4154"/>
    <w:rsid w:val="007B5146"/>
    <w:rsid w:val="007B62B8"/>
    <w:rsid w:val="007B6639"/>
    <w:rsid w:val="007B71AA"/>
    <w:rsid w:val="007C1252"/>
    <w:rsid w:val="007C1E9F"/>
    <w:rsid w:val="007C239E"/>
    <w:rsid w:val="007C2519"/>
    <w:rsid w:val="007C40AD"/>
    <w:rsid w:val="007C492C"/>
    <w:rsid w:val="007C4B6E"/>
    <w:rsid w:val="007C5046"/>
    <w:rsid w:val="007C6546"/>
    <w:rsid w:val="007C67BD"/>
    <w:rsid w:val="007D0B0E"/>
    <w:rsid w:val="007D30C1"/>
    <w:rsid w:val="007D357E"/>
    <w:rsid w:val="007D5181"/>
    <w:rsid w:val="007D7D33"/>
    <w:rsid w:val="007D7FEC"/>
    <w:rsid w:val="007E173D"/>
    <w:rsid w:val="007E273A"/>
    <w:rsid w:val="007E2775"/>
    <w:rsid w:val="007E527A"/>
    <w:rsid w:val="007E688D"/>
    <w:rsid w:val="007E6A74"/>
    <w:rsid w:val="007E7DD6"/>
    <w:rsid w:val="007F0EB9"/>
    <w:rsid w:val="007F3B4A"/>
    <w:rsid w:val="007F51D9"/>
    <w:rsid w:val="008019F5"/>
    <w:rsid w:val="00801C35"/>
    <w:rsid w:val="008020E0"/>
    <w:rsid w:val="0080261A"/>
    <w:rsid w:val="00802920"/>
    <w:rsid w:val="00802930"/>
    <w:rsid w:val="00802CA8"/>
    <w:rsid w:val="00805125"/>
    <w:rsid w:val="008059F7"/>
    <w:rsid w:val="008120C6"/>
    <w:rsid w:val="00813968"/>
    <w:rsid w:val="0081562E"/>
    <w:rsid w:val="0081714C"/>
    <w:rsid w:val="0082020B"/>
    <w:rsid w:val="0082107F"/>
    <w:rsid w:val="00823C39"/>
    <w:rsid w:val="00823E26"/>
    <w:rsid w:val="008250C1"/>
    <w:rsid w:val="0082702A"/>
    <w:rsid w:val="00827C3F"/>
    <w:rsid w:val="00827F4F"/>
    <w:rsid w:val="00830D8D"/>
    <w:rsid w:val="00831555"/>
    <w:rsid w:val="008332F7"/>
    <w:rsid w:val="0083561A"/>
    <w:rsid w:val="00842FE7"/>
    <w:rsid w:val="008450BF"/>
    <w:rsid w:val="00845CE7"/>
    <w:rsid w:val="00846B46"/>
    <w:rsid w:val="0084711F"/>
    <w:rsid w:val="00850B11"/>
    <w:rsid w:val="008518C0"/>
    <w:rsid w:val="0085224C"/>
    <w:rsid w:val="0085281C"/>
    <w:rsid w:val="00852BDC"/>
    <w:rsid w:val="00852C92"/>
    <w:rsid w:val="0085406D"/>
    <w:rsid w:val="00854316"/>
    <w:rsid w:val="00854B98"/>
    <w:rsid w:val="00854DB8"/>
    <w:rsid w:val="008560C5"/>
    <w:rsid w:val="00856116"/>
    <w:rsid w:val="00856BC5"/>
    <w:rsid w:val="00860AEC"/>
    <w:rsid w:val="0086392D"/>
    <w:rsid w:val="00863D55"/>
    <w:rsid w:val="00865DD2"/>
    <w:rsid w:val="008661C2"/>
    <w:rsid w:val="00867228"/>
    <w:rsid w:val="0087088F"/>
    <w:rsid w:val="008716EA"/>
    <w:rsid w:val="008721D6"/>
    <w:rsid w:val="00873512"/>
    <w:rsid w:val="00873D1A"/>
    <w:rsid w:val="00874D53"/>
    <w:rsid w:val="00874D87"/>
    <w:rsid w:val="00876594"/>
    <w:rsid w:val="0087667C"/>
    <w:rsid w:val="00877445"/>
    <w:rsid w:val="00877520"/>
    <w:rsid w:val="008802AC"/>
    <w:rsid w:val="00883B84"/>
    <w:rsid w:val="00885212"/>
    <w:rsid w:val="00885FC1"/>
    <w:rsid w:val="008870A7"/>
    <w:rsid w:val="00890189"/>
    <w:rsid w:val="008902D0"/>
    <w:rsid w:val="00893A7B"/>
    <w:rsid w:val="00894E13"/>
    <w:rsid w:val="00895052"/>
    <w:rsid w:val="00896462"/>
    <w:rsid w:val="00896B0F"/>
    <w:rsid w:val="008971CB"/>
    <w:rsid w:val="00897C06"/>
    <w:rsid w:val="008A04BF"/>
    <w:rsid w:val="008A2B23"/>
    <w:rsid w:val="008A2B81"/>
    <w:rsid w:val="008A3C80"/>
    <w:rsid w:val="008A5E4D"/>
    <w:rsid w:val="008A67D6"/>
    <w:rsid w:val="008A76DC"/>
    <w:rsid w:val="008B0D71"/>
    <w:rsid w:val="008B0E77"/>
    <w:rsid w:val="008B33FF"/>
    <w:rsid w:val="008B3A72"/>
    <w:rsid w:val="008B3A7C"/>
    <w:rsid w:val="008B3EC3"/>
    <w:rsid w:val="008B50DE"/>
    <w:rsid w:val="008C0CF9"/>
    <w:rsid w:val="008C0F2C"/>
    <w:rsid w:val="008C1233"/>
    <w:rsid w:val="008C2D47"/>
    <w:rsid w:val="008C340B"/>
    <w:rsid w:val="008C53F5"/>
    <w:rsid w:val="008C654E"/>
    <w:rsid w:val="008C666D"/>
    <w:rsid w:val="008C7C68"/>
    <w:rsid w:val="008C7DCF"/>
    <w:rsid w:val="008C7E68"/>
    <w:rsid w:val="008D0880"/>
    <w:rsid w:val="008D1FEC"/>
    <w:rsid w:val="008D4338"/>
    <w:rsid w:val="008D6793"/>
    <w:rsid w:val="008D6FFB"/>
    <w:rsid w:val="008D7946"/>
    <w:rsid w:val="008E2243"/>
    <w:rsid w:val="008E3105"/>
    <w:rsid w:val="008E45E8"/>
    <w:rsid w:val="008E4935"/>
    <w:rsid w:val="008E4B7B"/>
    <w:rsid w:val="008E4D24"/>
    <w:rsid w:val="008E669E"/>
    <w:rsid w:val="008E6793"/>
    <w:rsid w:val="008E6C5E"/>
    <w:rsid w:val="008E7277"/>
    <w:rsid w:val="008E77FE"/>
    <w:rsid w:val="008E79B4"/>
    <w:rsid w:val="008F05BB"/>
    <w:rsid w:val="008F0DB3"/>
    <w:rsid w:val="008F0EBD"/>
    <w:rsid w:val="008F1FA0"/>
    <w:rsid w:val="008F318B"/>
    <w:rsid w:val="008F5553"/>
    <w:rsid w:val="008F5DE5"/>
    <w:rsid w:val="008F70CD"/>
    <w:rsid w:val="009001C5"/>
    <w:rsid w:val="00901056"/>
    <w:rsid w:val="00901AD0"/>
    <w:rsid w:val="00903A53"/>
    <w:rsid w:val="009043D4"/>
    <w:rsid w:val="009055A8"/>
    <w:rsid w:val="0090655B"/>
    <w:rsid w:val="00906EF6"/>
    <w:rsid w:val="00907079"/>
    <w:rsid w:val="0090737F"/>
    <w:rsid w:val="00907D15"/>
    <w:rsid w:val="00911B5A"/>
    <w:rsid w:val="00911FE5"/>
    <w:rsid w:val="009131E5"/>
    <w:rsid w:val="00913249"/>
    <w:rsid w:val="00914644"/>
    <w:rsid w:val="00914E16"/>
    <w:rsid w:val="0091547E"/>
    <w:rsid w:val="009176FF"/>
    <w:rsid w:val="00917738"/>
    <w:rsid w:val="00921A6D"/>
    <w:rsid w:val="00921B73"/>
    <w:rsid w:val="00921E25"/>
    <w:rsid w:val="00922F88"/>
    <w:rsid w:val="0092308C"/>
    <w:rsid w:val="009258AC"/>
    <w:rsid w:val="00926C62"/>
    <w:rsid w:val="00927367"/>
    <w:rsid w:val="00927F6A"/>
    <w:rsid w:val="00932B39"/>
    <w:rsid w:val="00932F19"/>
    <w:rsid w:val="00933070"/>
    <w:rsid w:val="00933CDC"/>
    <w:rsid w:val="009371EF"/>
    <w:rsid w:val="00937BAA"/>
    <w:rsid w:val="0094035D"/>
    <w:rsid w:val="00940A02"/>
    <w:rsid w:val="00940B45"/>
    <w:rsid w:val="0094288B"/>
    <w:rsid w:val="009441DB"/>
    <w:rsid w:val="0094649C"/>
    <w:rsid w:val="00946A03"/>
    <w:rsid w:val="00946D3B"/>
    <w:rsid w:val="0094703A"/>
    <w:rsid w:val="009501FA"/>
    <w:rsid w:val="00951E26"/>
    <w:rsid w:val="00951F3C"/>
    <w:rsid w:val="00953304"/>
    <w:rsid w:val="009570E5"/>
    <w:rsid w:val="0096066F"/>
    <w:rsid w:val="00961CC2"/>
    <w:rsid w:val="0096220F"/>
    <w:rsid w:val="00962880"/>
    <w:rsid w:val="00962F6F"/>
    <w:rsid w:val="009667ED"/>
    <w:rsid w:val="00966D7F"/>
    <w:rsid w:val="00967CF1"/>
    <w:rsid w:val="00971DEE"/>
    <w:rsid w:val="00972008"/>
    <w:rsid w:val="00972AC7"/>
    <w:rsid w:val="00973620"/>
    <w:rsid w:val="00974345"/>
    <w:rsid w:val="009744AA"/>
    <w:rsid w:val="00974FB7"/>
    <w:rsid w:val="00977109"/>
    <w:rsid w:val="00980B2E"/>
    <w:rsid w:val="00981714"/>
    <w:rsid w:val="00981D9C"/>
    <w:rsid w:val="0098247C"/>
    <w:rsid w:val="009840E3"/>
    <w:rsid w:val="00985148"/>
    <w:rsid w:val="00985CA0"/>
    <w:rsid w:val="009907E4"/>
    <w:rsid w:val="009915D1"/>
    <w:rsid w:val="00992189"/>
    <w:rsid w:val="009926FB"/>
    <w:rsid w:val="00994389"/>
    <w:rsid w:val="009957B7"/>
    <w:rsid w:val="00995CC7"/>
    <w:rsid w:val="00996066"/>
    <w:rsid w:val="009977A5"/>
    <w:rsid w:val="009A081A"/>
    <w:rsid w:val="009A0AE8"/>
    <w:rsid w:val="009A33E8"/>
    <w:rsid w:val="009A3487"/>
    <w:rsid w:val="009A4076"/>
    <w:rsid w:val="009A52AD"/>
    <w:rsid w:val="009A777C"/>
    <w:rsid w:val="009B08B7"/>
    <w:rsid w:val="009B08FA"/>
    <w:rsid w:val="009B0959"/>
    <w:rsid w:val="009B3FB7"/>
    <w:rsid w:val="009B44F4"/>
    <w:rsid w:val="009B4C57"/>
    <w:rsid w:val="009B712E"/>
    <w:rsid w:val="009B73E9"/>
    <w:rsid w:val="009C04D3"/>
    <w:rsid w:val="009C2458"/>
    <w:rsid w:val="009C5B14"/>
    <w:rsid w:val="009C62D6"/>
    <w:rsid w:val="009C7CC2"/>
    <w:rsid w:val="009C7F68"/>
    <w:rsid w:val="009D46C9"/>
    <w:rsid w:val="009D52F6"/>
    <w:rsid w:val="009D5BEC"/>
    <w:rsid w:val="009D702C"/>
    <w:rsid w:val="009D7218"/>
    <w:rsid w:val="009D7250"/>
    <w:rsid w:val="009E0955"/>
    <w:rsid w:val="009E1EE7"/>
    <w:rsid w:val="009E3612"/>
    <w:rsid w:val="009E39EA"/>
    <w:rsid w:val="009E3ADE"/>
    <w:rsid w:val="009E4498"/>
    <w:rsid w:val="009E5D94"/>
    <w:rsid w:val="009E68E3"/>
    <w:rsid w:val="009E698B"/>
    <w:rsid w:val="009F2696"/>
    <w:rsid w:val="009F49B2"/>
    <w:rsid w:val="009F5AC6"/>
    <w:rsid w:val="009F61A2"/>
    <w:rsid w:val="009F6B84"/>
    <w:rsid w:val="009F7870"/>
    <w:rsid w:val="009F7C0F"/>
    <w:rsid w:val="00A00157"/>
    <w:rsid w:val="00A002B9"/>
    <w:rsid w:val="00A00B29"/>
    <w:rsid w:val="00A00BF6"/>
    <w:rsid w:val="00A01709"/>
    <w:rsid w:val="00A01CA2"/>
    <w:rsid w:val="00A01D2E"/>
    <w:rsid w:val="00A021D1"/>
    <w:rsid w:val="00A047D8"/>
    <w:rsid w:val="00A04D6F"/>
    <w:rsid w:val="00A057D6"/>
    <w:rsid w:val="00A067D6"/>
    <w:rsid w:val="00A06DB2"/>
    <w:rsid w:val="00A07E2A"/>
    <w:rsid w:val="00A1005C"/>
    <w:rsid w:val="00A107BA"/>
    <w:rsid w:val="00A116BF"/>
    <w:rsid w:val="00A12FEC"/>
    <w:rsid w:val="00A13B8C"/>
    <w:rsid w:val="00A13DAD"/>
    <w:rsid w:val="00A14C28"/>
    <w:rsid w:val="00A155D4"/>
    <w:rsid w:val="00A21057"/>
    <w:rsid w:val="00A217A9"/>
    <w:rsid w:val="00A22A7E"/>
    <w:rsid w:val="00A23B2A"/>
    <w:rsid w:val="00A242BC"/>
    <w:rsid w:val="00A263E3"/>
    <w:rsid w:val="00A27645"/>
    <w:rsid w:val="00A2765E"/>
    <w:rsid w:val="00A27F33"/>
    <w:rsid w:val="00A3097F"/>
    <w:rsid w:val="00A30D74"/>
    <w:rsid w:val="00A32E3D"/>
    <w:rsid w:val="00A33065"/>
    <w:rsid w:val="00A339FB"/>
    <w:rsid w:val="00A33ED1"/>
    <w:rsid w:val="00A35DC3"/>
    <w:rsid w:val="00A3685B"/>
    <w:rsid w:val="00A41B8E"/>
    <w:rsid w:val="00A41CDE"/>
    <w:rsid w:val="00A43DE4"/>
    <w:rsid w:val="00A4408F"/>
    <w:rsid w:val="00A445E7"/>
    <w:rsid w:val="00A4469E"/>
    <w:rsid w:val="00A46C56"/>
    <w:rsid w:val="00A475E6"/>
    <w:rsid w:val="00A47780"/>
    <w:rsid w:val="00A52453"/>
    <w:rsid w:val="00A52E36"/>
    <w:rsid w:val="00A53685"/>
    <w:rsid w:val="00A54C8C"/>
    <w:rsid w:val="00A55947"/>
    <w:rsid w:val="00A5599D"/>
    <w:rsid w:val="00A571A4"/>
    <w:rsid w:val="00A5744B"/>
    <w:rsid w:val="00A603AB"/>
    <w:rsid w:val="00A60988"/>
    <w:rsid w:val="00A61291"/>
    <w:rsid w:val="00A620F6"/>
    <w:rsid w:val="00A62A94"/>
    <w:rsid w:val="00A63164"/>
    <w:rsid w:val="00A67F0F"/>
    <w:rsid w:val="00A7034B"/>
    <w:rsid w:val="00A72347"/>
    <w:rsid w:val="00A745F1"/>
    <w:rsid w:val="00A80A47"/>
    <w:rsid w:val="00A80AA3"/>
    <w:rsid w:val="00A80C7D"/>
    <w:rsid w:val="00A813BB"/>
    <w:rsid w:val="00A835DE"/>
    <w:rsid w:val="00A83D8F"/>
    <w:rsid w:val="00A84DB3"/>
    <w:rsid w:val="00A85F29"/>
    <w:rsid w:val="00A85F8A"/>
    <w:rsid w:val="00A87150"/>
    <w:rsid w:val="00A90EF5"/>
    <w:rsid w:val="00A91BB7"/>
    <w:rsid w:val="00A91D8D"/>
    <w:rsid w:val="00A9239A"/>
    <w:rsid w:val="00A9496B"/>
    <w:rsid w:val="00A951D4"/>
    <w:rsid w:val="00A966CE"/>
    <w:rsid w:val="00AA0478"/>
    <w:rsid w:val="00AA1752"/>
    <w:rsid w:val="00AA1C1B"/>
    <w:rsid w:val="00AA390A"/>
    <w:rsid w:val="00AA3B9C"/>
    <w:rsid w:val="00AA3FDB"/>
    <w:rsid w:val="00AA535F"/>
    <w:rsid w:val="00AA773C"/>
    <w:rsid w:val="00AB1884"/>
    <w:rsid w:val="00AB2AF4"/>
    <w:rsid w:val="00AB3AA9"/>
    <w:rsid w:val="00AB46C9"/>
    <w:rsid w:val="00AB4C18"/>
    <w:rsid w:val="00AB66EB"/>
    <w:rsid w:val="00AB6B6B"/>
    <w:rsid w:val="00AC0392"/>
    <w:rsid w:val="00AC0F1C"/>
    <w:rsid w:val="00AC1D72"/>
    <w:rsid w:val="00AC1ED4"/>
    <w:rsid w:val="00AC4434"/>
    <w:rsid w:val="00AC6165"/>
    <w:rsid w:val="00AD01C1"/>
    <w:rsid w:val="00AD203F"/>
    <w:rsid w:val="00AD47AE"/>
    <w:rsid w:val="00AD489A"/>
    <w:rsid w:val="00AD5DAE"/>
    <w:rsid w:val="00AD624C"/>
    <w:rsid w:val="00AD68A5"/>
    <w:rsid w:val="00AD68CE"/>
    <w:rsid w:val="00AD6A14"/>
    <w:rsid w:val="00AD6A88"/>
    <w:rsid w:val="00AD707E"/>
    <w:rsid w:val="00AD7EDC"/>
    <w:rsid w:val="00AE20DC"/>
    <w:rsid w:val="00AE2653"/>
    <w:rsid w:val="00AE2E96"/>
    <w:rsid w:val="00AE5B76"/>
    <w:rsid w:val="00AE7614"/>
    <w:rsid w:val="00AE7743"/>
    <w:rsid w:val="00AE7F83"/>
    <w:rsid w:val="00AF0AE5"/>
    <w:rsid w:val="00AF2D5B"/>
    <w:rsid w:val="00AF4EA9"/>
    <w:rsid w:val="00AF75B2"/>
    <w:rsid w:val="00AF7BA3"/>
    <w:rsid w:val="00B01D51"/>
    <w:rsid w:val="00B0215D"/>
    <w:rsid w:val="00B03847"/>
    <w:rsid w:val="00B05567"/>
    <w:rsid w:val="00B05B71"/>
    <w:rsid w:val="00B060AD"/>
    <w:rsid w:val="00B078DF"/>
    <w:rsid w:val="00B11841"/>
    <w:rsid w:val="00B119E7"/>
    <w:rsid w:val="00B121B0"/>
    <w:rsid w:val="00B156E5"/>
    <w:rsid w:val="00B1590B"/>
    <w:rsid w:val="00B16195"/>
    <w:rsid w:val="00B165FB"/>
    <w:rsid w:val="00B17102"/>
    <w:rsid w:val="00B20E12"/>
    <w:rsid w:val="00B20E8A"/>
    <w:rsid w:val="00B2147C"/>
    <w:rsid w:val="00B22CF1"/>
    <w:rsid w:val="00B24312"/>
    <w:rsid w:val="00B2501B"/>
    <w:rsid w:val="00B255E7"/>
    <w:rsid w:val="00B25704"/>
    <w:rsid w:val="00B25E5C"/>
    <w:rsid w:val="00B302DD"/>
    <w:rsid w:val="00B30D1B"/>
    <w:rsid w:val="00B336AA"/>
    <w:rsid w:val="00B33AA6"/>
    <w:rsid w:val="00B3493E"/>
    <w:rsid w:val="00B35049"/>
    <w:rsid w:val="00B353B5"/>
    <w:rsid w:val="00B35863"/>
    <w:rsid w:val="00B35F7F"/>
    <w:rsid w:val="00B36F85"/>
    <w:rsid w:val="00B40C66"/>
    <w:rsid w:val="00B4255B"/>
    <w:rsid w:val="00B445A3"/>
    <w:rsid w:val="00B459C2"/>
    <w:rsid w:val="00B45CA9"/>
    <w:rsid w:val="00B4600C"/>
    <w:rsid w:val="00B46084"/>
    <w:rsid w:val="00B47255"/>
    <w:rsid w:val="00B47F18"/>
    <w:rsid w:val="00B520C8"/>
    <w:rsid w:val="00B52A3D"/>
    <w:rsid w:val="00B5446D"/>
    <w:rsid w:val="00B55424"/>
    <w:rsid w:val="00B569E0"/>
    <w:rsid w:val="00B57B41"/>
    <w:rsid w:val="00B57D77"/>
    <w:rsid w:val="00B60C37"/>
    <w:rsid w:val="00B61122"/>
    <w:rsid w:val="00B61930"/>
    <w:rsid w:val="00B63ABD"/>
    <w:rsid w:val="00B63B78"/>
    <w:rsid w:val="00B63C87"/>
    <w:rsid w:val="00B640D9"/>
    <w:rsid w:val="00B64380"/>
    <w:rsid w:val="00B65A8D"/>
    <w:rsid w:val="00B667C8"/>
    <w:rsid w:val="00B70E32"/>
    <w:rsid w:val="00B71CF3"/>
    <w:rsid w:val="00B72065"/>
    <w:rsid w:val="00B73A35"/>
    <w:rsid w:val="00B73E25"/>
    <w:rsid w:val="00B7672A"/>
    <w:rsid w:val="00B769C9"/>
    <w:rsid w:val="00B7743E"/>
    <w:rsid w:val="00B80119"/>
    <w:rsid w:val="00B81621"/>
    <w:rsid w:val="00B82012"/>
    <w:rsid w:val="00B8211F"/>
    <w:rsid w:val="00B82864"/>
    <w:rsid w:val="00B82F4F"/>
    <w:rsid w:val="00B8663A"/>
    <w:rsid w:val="00B87C17"/>
    <w:rsid w:val="00B902BF"/>
    <w:rsid w:val="00B90BC9"/>
    <w:rsid w:val="00B90EFE"/>
    <w:rsid w:val="00B924F6"/>
    <w:rsid w:val="00B92770"/>
    <w:rsid w:val="00B93934"/>
    <w:rsid w:val="00B93F0F"/>
    <w:rsid w:val="00B97320"/>
    <w:rsid w:val="00B9772F"/>
    <w:rsid w:val="00BA0749"/>
    <w:rsid w:val="00BA1523"/>
    <w:rsid w:val="00BA47C5"/>
    <w:rsid w:val="00BA6412"/>
    <w:rsid w:val="00BA68A6"/>
    <w:rsid w:val="00BA6D91"/>
    <w:rsid w:val="00BA6FCE"/>
    <w:rsid w:val="00BA7A5F"/>
    <w:rsid w:val="00BB05BB"/>
    <w:rsid w:val="00BB08F9"/>
    <w:rsid w:val="00BB19E6"/>
    <w:rsid w:val="00BB237A"/>
    <w:rsid w:val="00BB2FE0"/>
    <w:rsid w:val="00BB4845"/>
    <w:rsid w:val="00BB489D"/>
    <w:rsid w:val="00BB53FA"/>
    <w:rsid w:val="00BB5AA7"/>
    <w:rsid w:val="00BB660B"/>
    <w:rsid w:val="00BB6BB8"/>
    <w:rsid w:val="00BB70C5"/>
    <w:rsid w:val="00BC0969"/>
    <w:rsid w:val="00BC1A90"/>
    <w:rsid w:val="00BC1C58"/>
    <w:rsid w:val="00BC291C"/>
    <w:rsid w:val="00BC2A15"/>
    <w:rsid w:val="00BC419A"/>
    <w:rsid w:val="00BC493A"/>
    <w:rsid w:val="00BC5613"/>
    <w:rsid w:val="00BC662D"/>
    <w:rsid w:val="00BC67B7"/>
    <w:rsid w:val="00BC6BE7"/>
    <w:rsid w:val="00BC6E43"/>
    <w:rsid w:val="00BC7C89"/>
    <w:rsid w:val="00BD1640"/>
    <w:rsid w:val="00BD181D"/>
    <w:rsid w:val="00BD3B68"/>
    <w:rsid w:val="00BD5AFD"/>
    <w:rsid w:val="00BD5EC1"/>
    <w:rsid w:val="00BE3E3B"/>
    <w:rsid w:val="00BF008A"/>
    <w:rsid w:val="00BF12D4"/>
    <w:rsid w:val="00BF226D"/>
    <w:rsid w:val="00BF2805"/>
    <w:rsid w:val="00BF4554"/>
    <w:rsid w:val="00BF4728"/>
    <w:rsid w:val="00BF4F25"/>
    <w:rsid w:val="00BF6EBB"/>
    <w:rsid w:val="00BF790C"/>
    <w:rsid w:val="00C01154"/>
    <w:rsid w:val="00C0151B"/>
    <w:rsid w:val="00C01983"/>
    <w:rsid w:val="00C02DA5"/>
    <w:rsid w:val="00C031F0"/>
    <w:rsid w:val="00C07B58"/>
    <w:rsid w:val="00C11755"/>
    <w:rsid w:val="00C1178E"/>
    <w:rsid w:val="00C118E9"/>
    <w:rsid w:val="00C120CD"/>
    <w:rsid w:val="00C12443"/>
    <w:rsid w:val="00C13BE3"/>
    <w:rsid w:val="00C146FF"/>
    <w:rsid w:val="00C152D2"/>
    <w:rsid w:val="00C205E9"/>
    <w:rsid w:val="00C207B8"/>
    <w:rsid w:val="00C20CB1"/>
    <w:rsid w:val="00C2177B"/>
    <w:rsid w:val="00C21B7E"/>
    <w:rsid w:val="00C22D99"/>
    <w:rsid w:val="00C233CD"/>
    <w:rsid w:val="00C24A82"/>
    <w:rsid w:val="00C24D20"/>
    <w:rsid w:val="00C25183"/>
    <w:rsid w:val="00C264E0"/>
    <w:rsid w:val="00C300AB"/>
    <w:rsid w:val="00C30806"/>
    <w:rsid w:val="00C3125C"/>
    <w:rsid w:val="00C32CC7"/>
    <w:rsid w:val="00C33861"/>
    <w:rsid w:val="00C339D4"/>
    <w:rsid w:val="00C3540F"/>
    <w:rsid w:val="00C35DE0"/>
    <w:rsid w:val="00C360E1"/>
    <w:rsid w:val="00C362E9"/>
    <w:rsid w:val="00C36B62"/>
    <w:rsid w:val="00C36B64"/>
    <w:rsid w:val="00C37B2C"/>
    <w:rsid w:val="00C37CC9"/>
    <w:rsid w:val="00C41537"/>
    <w:rsid w:val="00C41731"/>
    <w:rsid w:val="00C435E6"/>
    <w:rsid w:val="00C43685"/>
    <w:rsid w:val="00C43BA3"/>
    <w:rsid w:val="00C4426B"/>
    <w:rsid w:val="00C4661F"/>
    <w:rsid w:val="00C4793E"/>
    <w:rsid w:val="00C506C0"/>
    <w:rsid w:val="00C51B25"/>
    <w:rsid w:val="00C51B87"/>
    <w:rsid w:val="00C539A3"/>
    <w:rsid w:val="00C5404D"/>
    <w:rsid w:val="00C571FB"/>
    <w:rsid w:val="00C572D1"/>
    <w:rsid w:val="00C600CF"/>
    <w:rsid w:val="00C60158"/>
    <w:rsid w:val="00C60C1A"/>
    <w:rsid w:val="00C6143D"/>
    <w:rsid w:val="00C61C0A"/>
    <w:rsid w:val="00C62C6F"/>
    <w:rsid w:val="00C62DB6"/>
    <w:rsid w:val="00C63155"/>
    <w:rsid w:val="00C64008"/>
    <w:rsid w:val="00C64166"/>
    <w:rsid w:val="00C64748"/>
    <w:rsid w:val="00C64C26"/>
    <w:rsid w:val="00C66739"/>
    <w:rsid w:val="00C70256"/>
    <w:rsid w:val="00C7290C"/>
    <w:rsid w:val="00C7388F"/>
    <w:rsid w:val="00C7636C"/>
    <w:rsid w:val="00C77388"/>
    <w:rsid w:val="00C774DF"/>
    <w:rsid w:val="00C77DDB"/>
    <w:rsid w:val="00C81449"/>
    <w:rsid w:val="00C82F0B"/>
    <w:rsid w:val="00C8436F"/>
    <w:rsid w:val="00C84941"/>
    <w:rsid w:val="00C87F95"/>
    <w:rsid w:val="00C9000A"/>
    <w:rsid w:val="00C9095F"/>
    <w:rsid w:val="00C90F04"/>
    <w:rsid w:val="00C91703"/>
    <w:rsid w:val="00C919B5"/>
    <w:rsid w:val="00C92356"/>
    <w:rsid w:val="00C938CF"/>
    <w:rsid w:val="00C93C01"/>
    <w:rsid w:val="00C94EA1"/>
    <w:rsid w:val="00C95290"/>
    <w:rsid w:val="00C9628F"/>
    <w:rsid w:val="00C9639B"/>
    <w:rsid w:val="00C964CD"/>
    <w:rsid w:val="00C9710C"/>
    <w:rsid w:val="00C9769C"/>
    <w:rsid w:val="00CA01CE"/>
    <w:rsid w:val="00CA0A4C"/>
    <w:rsid w:val="00CA22CE"/>
    <w:rsid w:val="00CA28A4"/>
    <w:rsid w:val="00CA2DCE"/>
    <w:rsid w:val="00CA2DFF"/>
    <w:rsid w:val="00CA3360"/>
    <w:rsid w:val="00CA3420"/>
    <w:rsid w:val="00CA73B3"/>
    <w:rsid w:val="00CB04D0"/>
    <w:rsid w:val="00CB08F6"/>
    <w:rsid w:val="00CB0EC2"/>
    <w:rsid w:val="00CB1664"/>
    <w:rsid w:val="00CB24D3"/>
    <w:rsid w:val="00CB2C27"/>
    <w:rsid w:val="00CB4BF9"/>
    <w:rsid w:val="00CB531E"/>
    <w:rsid w:val="00CC08BE"/>
    <w:rsid w:val="00CC6136"/>
    <w:rsid w:val="00CC657E"/>
    <w:rsid w:val="00CD46F0"/>
    <w:rsid w:val="00CD5BCF"/>
    <w:rsid w:val="00CD6120"/>
    <w:rsid w:val="00CD6155"/>
    <w:rsid w:val="00CD6D37"/>
    <w:rsid w:val="00CD7DDE"/>
    <w:rsid w:val="00CE274D"/>
    <w:rsid w:val="00CE4F4F"/>
    <w:rsid w:val="00CE5647"/>
    <w:rsid w:val="00CE6916"/>
    <w:rsid w:val="00CE6F78"/>
    <w:rsid w:val="00CE6FD3"/>
    <w:rsid w:val="00CE7167"/>
    <w:rsid w:val="00CF0A6D"/>
    <w:rsid w:val="00CF0CF5"/>
    <w:rsid w:val="00CF2905"/>
    <w:rsid w:val="00CF2B13"/>
    <w:rsid w:val="00CF4787"/>
    <w:rsid w:val="00CF4F68"/>
    <w:rsid w:val="00CF533C"/>
    <w:rsid w:val="00CF5FD6"/>
    <w:rsid w:val="00CF663C"/>
    <w:rsid w:val="00D00DE5"/>
    <w:rsid w:val="00D02674"/>
    <w:rsid w:val="00D02881"/>
    <w:rsid w:val="00D02B0E"/>
    <w:rsid w:val="00D04046"/>
    <w:rsid w:val="00D045AB"/>
    <w:rsid w:val="00D04647"/>
    <w:rsid w:val="00D05351"/>
    <w:rsid w:val="00D06678"/>
    <w:rsid w:val="00D0766B"/>
    <w:rsid w:val="00D11A26"/>
    <w:rsid w:val="00D12D58"/>
    <w:rsid w:val="00D13342"/>
    <w:rsid w:val="00D15031"/>
    <w:rsid w:val="00D162AE"/>
    <w:rsid w:val="00D16CD4"/>
    <w:rsid w:val="00D17A13"/>
    <w:rsid w:val="00D17B6B"/>
    <w:rsid w:val="00D2148E"/>
    <w:rsid w:val="00D2184C"/>
    <w:rsid w:val="00D2459F"/>
    <w:rsid w:val="00D24B13"/>
    <w:rsid w:val="00D26435"/>
    <w:rsid w:val="00D266E5"/>
    <w:rsid w:val="00D271B6"/>
    <w:rsid w:val="00D300A0"/>
    <w:rsid w:val="00D30DD3"/>
    <w:rsid w:val="00D31B03"/>
    <w:rsid w:val="00D32275"/>
    <w:rsid w:val="00D326FA"/>
    <w:rsid w:val="00D32778"/>
    <w:rsid w:val="00D328D7"/>
    <w:rsid w:val="00D33AAA"/>
    <w:rsid w:val="00D342AE"/>
    <w:rsid w:val="00D35A40"/>
    <w:rsid w:val="00D35CFD"/>
    <w:rsid w:val="00D36682"/>
    <w:rsid w:val="00D36CEF"/>
    <w:rsid w:val="00D37E56"/>
    <w:rsid w:val="00D4005D"/>
    <w:rsid w:val="00D40CCC"/>
    <w:rsid w:val="00D42A95"/>
    <w:rsid w:val="00D42B52"/>
    <w:rsid w:val="00D4335A"/>
    <w:rsid w:val="00D43973"/>
    <w:rsid w:val="00D43EB8"/>
    <w:rsid w:val="00D44078"/>
    <w:rsid w:val="00D4419D"/>
    <w:rsid w:val="00D44D5A"/>
    <w:rsid w:val="00D45280"/>
    <w:rsid w:val="00D46A11"/>
    <w:rsid w:val="00D473E3"/>
    <w:rsid w:val="00D47B52"/>
    <w:rsid w:val="00D5039C"/>
    <w:rsid w:val="00D50D75"/>
    <w:rsid w:val="00D514AE"/>
    <w:rsid w:val="00D521D6"/>
    <w:rsid w:val="00D52260"/>
    <w:rsid w:val="00D527B1"/>
    <w:rsid w:val="00D53AF9"/>
    <w:rsid w:val="00D53F8B"/>
    <w:rsid w:val="00D54E43"/>
    <w:rsid w:val="00D55019"/>
    <w:rsid w:val="00D5540F"/>
    <w:rsid w:val="00D602BD"/>
    <w:rsid w:val="00D60C9A"/>
    <w:rsid w:val="00D610FD"/>
    <w:rsid w:val="00D62954"/>
    <w:rsid w:val="00D62B4A"/>
    <w:rsid w:val="00D66DF5"/>
    <w:rsid w:val="00D66FF1"/>
    <w:rsid w:val="00D6709F"/>
    <w:rsid w:val="00D67314"/>
    <w:rsid w:val="00D67F3B"/>
    <w:rsid w:val="00D70E00"/>
    <w:rsid w:val="00D717F7"/>
    <w:rsid w:val="00D7324A"/>
    <w:rsid w:val="00D743D9"/>
    <w:rsid w:val="00D74CFC"/>
    <w:rsid w:val="00D75995"/>
    <w:rsid w:val="00D76CA4"/>
    <w:rsid w:val="00D7738F"/>
    <w:rsid w:val="00D8047F"/>
    <w:rsid w:val="00D819D4"/>
    <w:rsid w:val="00D82558"/>
    <w:rsid w:val="00D83BFC"/>
    <w:rsid w:val="00D843C2"/>
    <w:rsid w:val="00D86463"/>
    <w:rsid w:val="00D868C9"/>
    <w:rsid w:val="00D8792A"/>
    <w:rsid w:val="00D9001C"/>
    <w:rsid w:val="00D90234"/>
    <w:rsid w:val="00D90878"/>
    <w:rsid w:val="00D90CF6"/>
    <w:rsid w:val="00D95B7E"/>
    <w:rsid w:val="00D96964"/>
    <w:rsid w:val="00D96B60"/>
    <w:rsid w:val="00D9700F"/>
    <w:rsid w:val="00D97D3B"/>
    <w:rsid w:val="00DA0951"/>
    <w:rsid w:val="00DA0F07"/>
    <w:rsid w:val="00DA0FC0"/>
    <w:rsid w:val="00DA3876"/>
    <w:rsid w:val="00DA4B53"/>
    <w:rsid w:val="00DA4F40"/>
    <w:rsid w:val="00DA64CA"/>
    <w:rsid w:val="00DA7BDE"/>
    <w:rsid w:val="00DB015D"/>
    <w:rsid w:val="00DB030E"/>
    <w:rsid w:val="00DB0933"/>
    <w:rsid w:val="00DB0B02"/>
    <w:rsid w:val="00DB249C"/>
    <w:rsid w:val="00DB2A13"/>
    <w:rsid w:val="00DB2A8F"/>
    <w:rsid w:val="00DB3458"/>
    <w:rsid w:val="00DB4D02"/>
    <w:rsid w:val="00DB73DC"/>
    <w:rsid w:val="00DB7685"/>
    <w:rsid w:val="00DC41F1"/>
    <w:rsid w:val="00DC43A8"/>
    <w:rsid w:val="00DC47E6"/>
    <w:rsid w:val="00DC58F2"/>
    <w:rsid w:val="00DC66D4"/>
    <w:rsid w:val="00DC7417"/>
    <w:rsid w:val="00DD20CC"/>
    <w:rsid w:val="00DD2B0A"/>
    <w:rsid w:val="00DD3CD6"/>
    <w:rsid w:val="00DD5339"/>
    <w:rsid w:val="00DD5B35"/>
    <w:rsid w:val="00DD67A8"/>
    <w:rsid w:val="00DD69F0"/>
    <w:rsid w:val="00DE426C"/>
    <w:rsid w:val="00DE607C"/>
    <w:rsid w:val="00DE7469"/>
    <w:rsid w:val="00DE7FBC"/>
    <w:rsid w:val="00DF021D"/>
    <w:rsid w:val="00DF0D18"/>
    <w:rsid w:val="00DF1719"/>
    <w:rsid w:val="00DF181B"/>
    <w:rsid w:val="00DF1D4A"/>
    <w:rsid w:val="00DF267C"/>
    <w:rsid w:val="00DF2BE6"/>
    <w:rsid w:val="00DF57C6"/>
    <w:rsid w:val="00DF67D9"/>
    <w:rsid w:val="00DF7AFA"/>
    <w:rsid w:val="00E00335"/>
    <w:rsid w:val="00E005F5"/>
    <w:rsid w:val="00E01104"/>
    <w:rsid w:val="00E01782"/>
    <w:rsid w:val="00E0190E"/>
    <w:rsid w:val="00E01A52"/>
    <w:rsid w:val="00E041A7"/>
    <w:rsid w:val="00E066C2"/>
    <w:rsid w:val="00E0791D"/>
    <w:rsid w:val="00E1155F"/>
    <w:rsid w:val="00E12607"/>
    <w:rsid w:val="00E1414A"/>
    <w:rsid w:val="00E1453A"/>
    <w:rsid w:val="00E1518C"/>
    <w:rsid w:val="00E16FFE"/>
    <w:rsid w:val="00E171CF"/>
    <w:rsid w:val="00E20D36"/>
    <w:rsid w:val="00E21517"/>
    <w:rsid w:val="00E21E24"/>
    <w:rsid w:val="00E22E49"/>
    <w:rsid w:val="00E251E7"/>
    <w:rsid w:val="00E25EAE"/>
    <w:rsid w:val="00E27C9B"/>
    <w:rsid w:val="00E32C7D"/>
    <w:rsid w:val="00E34046"/>
    <w:rsid w:val="00E34351"/>
    <w:rsid w:val="00E34B18"/>
    <w:rsid w:val="00E34D31"/>
    <w:rsid w:val="00E35E09"/>
    <w:rsid w:val="00E36431"/>
    <w:rsid w:val="00E375AC"/>
    <w:rsid w:val="00E4100F"/>
    <w:rsid w:val="00E41A84"/>
    <w:rsid w:val="00E42926"/>
    <w:rsid w:val="00E42C3C"/>
    <w:rsid w:val="00E43BC6"/>
    <w:rsid w:val="00E45D56"/>
    <w:rsid w:val="00E46122"/>
    <w:rsid w:val="00E46C11"/>
    <w:rsid w:val="00E472E6"/>
    <w:rsid w:val="00E47BBF"/>
    <w:rsid w:val="00E47D6C"/>
    <w:rsid w:val="00E51F42"/>
    <w:rsid w:val="00E535C1"/>
    <w:rsid w:val="00E54596"/>
    <w:rsid w:val="00E5658E"/>
    <w:rsid w:val="00E565BA"/>
    <w:rsid w:val="00E5668C"/>
    <w:rsid w:val="00E570F9"/>
    <w:rsid w:val="00E60497"/>
    <w:rsid w:val="00E60AE4"/>
    <w:rsid w:val="00E61B59"/>
    <w:rsid w:val="00E61FF5"/>
    <w:rsid w:val="00E6342E"/>
    <w:rsid w:val="00E6399B"/>
    <w:rsid w:val="00E66023"/>
    <w:rsid w:val="00E66774"/>
    <w:rsid w:val="00E67F5D"/>
    <w:rsid w:val="00E7058B"/>
    <w:rsid w:val="00E70EE3"/>
    <w:rsid w:val="00E72D47"/>
    <w:rsid w:val="00E755D6"/>
    <w:rsid w:val="00E769CE"/>
    <w:rsid w:val="00E77746"/>
    <w:rsid w:val="00E82C1A"/>
    <w:rsid w:val="00E83947"/>
    <w:rsid w:val="00E863C5"/>
    <w:rsid w:val="00E86C73"/>
    <w:rsid w:val="00E87402"/>
    <w:rsid w:val="00E910FD"/>
    <w:rsid w:val="00E911BF"/>
    <w:rsid w:val="00E917B9"/>
    <w:rsid w:val="00E91B47"/>
    <w:rsid w:val="00E93F55"/>
    <w:rsid w:val="00E95D6A"/>
    <w:rsid w:val="00E96266"/>
    <w:rsid w:val="00E97173"/>
    <w:rsid w:val="00EA071F"/>
    <w:rsid w:val="00EA35AB"/>
    <w:rsid w:val="00EA3EF8"/>
    <w:rsid w:val="00EA417E"/>
    <w:rsid w:val="00EA47A7"/>
    <w:rsid w:val="00EA4B6F"/>
    <w:rsid w:val="00EA5C5E"/>
    <w:rsid w:val="00EB0003"/>
    <w:rsid w:val="00EB2CC0"/>
    <w:rsid w:val="00EB4307"/>
    <w:rsid w:val="00EB5EB5"/>
    <w:rsid w:val="00EB6CAE"/>
    <w:rsid w:val="00EC24A5"/>
    <w:rsid w:val="00EC2590"/>
    <w:rsid w:val="00EC2AA3"/>
    <w:rsid w:val="00EC6479"/>
    <w:rsid w:val="00EC6887"/>
    <w:rsid w:val="00EC69AC"/>
    <w:rsid w:val="00EC704A"/>
    <w:rsid w:val="00EC7171"/>
    <w:rsid w:val="00ED1353"/>
    <w:rsid w:val="00ED19ED"/>
    <w:rsid w:val="00ED323B"/>
    <w:rsid w:val="00ED3A3B"/>
    <w:rsid w:val="00ED3E44"/>
    <w:rsid w:val="00ED5DF1"/>
    <w:rsid w:val="00ED63AB"/>
    <w:rsid w:val="00ED66D4"/>
    <w:rsid w:val="00ED7C56"/>
    <w:rsid w:val="00EE1E05"/>
    <w:rsid w:val="00EE4C05"/>
    <w:rsid w:val="00EE4E8F"/>
    <w:rsid w:val="00EE5B9F"/>
    <w:rsid w:val="00EE5FF2"/>
    <w:rsid w:val="00EE749B"/>
    <w:rsid w:val="00EE7589"/>
    <w:rsid w:val="00EF2FC4"/>
    <w:rsid w:val="00EF47DF"/>
    <w:rsid w:val="00EF4FE1"/>
    <w:rsid w:val="00EF585D"/>
    <w:rsid w:val="00EF5DE9"/>
    <w:rsid w:val="00EF7851"/>
    <w:rsid w:val="00EF7DC1"/>
    <w:rsid w:val="00F004E7"/>
    <w:rsid w:val="00F006AC"/>
    <w:rsid w:val="00F01B1E"/>
    <w:rsid w:val="00F0311D"/>
    <w:rsid w:val="00F04227"/>
    <w:rsid w:val="00F04A1E"/>
    <w:rsid w:val="00F04C88"/>
    <w:rsid w:val="00F04D78"/>
    <w:rsid w:val="00F05C73"/>
    <w:rsid w:val="00F06947"/>
    <w:rsid w:val="00F06D45"/>
    <w:rsid w:val="00F07390"/>
    <w:rsid w:val="00F1043B"/>
    <w:rsid w:val="00F110A7"/>
    <w:rsid w:val="00F11C5C"/>
    <w:rsid w:val="00F1253C"/>
    <w:rsid w:val="00F15734"/>
    <w:rsid w:val="00F15FCB"/>
    <w:rsid w:val="00F16309"/>
    <w:rsid w:val="00F168C5"/>
    <w:rsid w:val="00F17720"/>
    <w:rsid w:val="00F1799E"/>
    <w:rsid w:val="00F2197A"/>
    <w:rsid w:val="00F25C15"/>
    <w:rsid w:val="00F26290"/>
    <w:rsid w:val="00F3188A"/>
    <w:rsid w:val="00F33C78"/>
    <w:rsid w:val="00F33E73"/>
    <w:rsid w:val="00F35782"/>
    <w:rsid w:val="00F364D4"/>
    <w:rsid w:val="00F369C1"/>
    <w:rsid w:val="00F37104"/>
    <w:rsid w:val="00F37666"/>
    <w:rsid w:val="00F40232"/>
    <w:rsid w:val="00F4106D"/>
    <w:rsid w:val="00F4154D"/>
    <w:rsid w:val="00F458A3"/>
    <w:rsid w:val="00F45907"/>
    <w:rsid w:val="00F45A57"/>
    <w:rsid w:val="00F47365"/>
    <w:rsid w:val="00F47808"/>
    <w:rsid w:val="00F506FD"/>
    <w:rsid w:val="00F5074E"/>
    <w:rsid w:val="00F51B04"/>
    <w:rsid w:val="00F5410F"/>
    <w:rsid w:val="00F5472B"/>
    <w:rsid w:val="00F54CEC"/>
    <w:rsid w:val="00F56E6E"/>
    <w:rsid w:val="00F57B5A"/>
    <w:rsid w:val="00F57BB1"/>
    <w:rsid w:val="00F607BE"/>
    <w:rsid w:val="00F61035"/>
    <w:rsid w:val="00F629AC"/>
    <w:rsid w:val="00F63B28"/>
    <w:rsid w:val="00F63B32"/>
    <w:rsid w:val="00F64176"/>
    <w:rsid w:val="00F676E7"/>
    <w:rsid w:val="00F67F2B"/>
    <w:rsid w:val="00F70252"/>
    <w:rsid w:val="00F703B4"/>
    <w:rsid w:val="00F7093C"/>
    <w:rsid w:val="00F70C9F"/>
    <w:rsid w:val="00F73444"/>
    <w:rsid w:val="00F7535E"/>
    <w:rsid w:val="00F753E9"/>
    <w:rsid w:val="00F77B26"/>
    <w:rsid w:val="00F80250"/>
    <w:rsid w:val="00F80F5B"/>
    <w:rsid w:val="00F81EEB"/>
    <w:rsid w:val="00F83D4E"/>
    <w:rsid w:val="00F84311"/>
    <w:rsid w:val="00F85F31"/>
    <w:rsid w:val="00F86EF2"/>
    <w:rsid w:val="00F900BF"/>
    <w:rsid w:val="00F902EA"/>
    <w:rsid w:val="00F93656"/>
    <w:rsid w:val="00F93FE6"/>
    <w:rsid w:val="00F9469A"/>
    <w:rsid w:val="00F947CC"/>
    <w:rsid w:val="00F955F0"/>
    <w:rsid w:val="00F95696"/>
    <w:rsid w:val="00FA04F9"/>
    <w:rsid w:val="00FA3BE7"/>
    <w:rsid w:val="00FA63A4"/>
    <w:rsid w:val="00FA7076"/>
    <w:rsid w:val="00FA72C2"/>
    <w:rsid w:val="00FA7611"/>
    <w:rsid w:val="00FA7C5B"/>
    <w:rsid w:val="00FB00C3"/>
    <w:rsid w:val="00FB0D23"/>
    <w:rsid w:val="00FB1E83"/>
    <w:rsid w:val="00FB3885"/>
    <w:rsid w:val="00FB3B58"/>
    <w:rsid w:val="00FB3CA1"/>
    <w:rsid w:val="00FB3DDC"/>
    <w:rsid w:val="00FB44BA"/>
    <w:rsid w:val="00FB7E22"/>
    <w:rsid w:val="00FC0451"/>
    <w:rsid w:val="00FC08D4"/>
    <w:rsid w:val="00FC1085"/>
    <w:rsid w:val="00FC2586"/>
    <w:rsid w:val="00FC3AF2"/>
    <w:rsid w:val="00FC7035"/>
    <w:rsid w:val="00FC7E48"/>
    <w:rsid w:val="00FC7F80"/>
    <w:rsid w:val="00FD08A3"/>
    <w:rsid w:val="00FD2C43"/>
    <w:rsid w:val="00FD3245"/>
    <w:rsid w:val="00FD5101"/>
    <w:rsid w:val="00FD6FD3"/>
    <w:rsid w:val="00FE1A35"/>
    <w:rsid w:val="00FE1B9E"/>
    <w:rsid w:val="00FE2C98"/>
    <w:rsid w:val="00FE2DC1"/>
    <w:rsid w:val="00FE54DF"/>
    <w:rsid w:val="00FE5A9A"/>
    <w:rsid w:val="00FF0C29"/>
    <w:rsid w:val="00FF2430"/>
    <w:rsid w:val="00FF2805"/>
    <w:rsid w:val="00FF470B"/>
    <w:rsid w:val="00FF5187"/>
    <w:rsid w:val="00FF5C7F"/>
    <w:rsid w:val="00FF7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lang w:val="es-ES" w:eastAsia="es-ES"/>
    </w:rPr>
  </w:style>
  <w:style w:type="paragraph" w:styleId="Ttulo1">
    <w:name w:val="heading 1"/>
    <w:basedOn w:val="Normal"/>
    <w:next w:val="Normal"/>
    <w:link w:val="Ttulo1Car"/>
    <w:qFormat/>
    <w:rsid w:val="009C5B14"/>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rsid w:val="00EF5DE9"/>
    <w:pPr>
      <w:spacing w:before="100" w:beforeAutospacing="1" w:after="100" w:afterAutospacing="1"/>
      <w:outlineLvl w:val="1"/>
    </w:pPr>
    <w:rPr>
      <w:b/>
      <w:bCs/>
      <w:sz w:val="36"/>
      <w:szCs w:val="36"/>
    </w:rPr>
  </w:style>
  <w:style w:type="paragraph" w:styleId="Ttulo3">
    <w:name w:val="heading 3"/>
    <w:basedOn w:val="Normal"/>
    <w:next w:val="Normal"/>
    <w:link w:val="Ttulo3Car"/>
    <w:semiHidden/>
    <w:unhideWhenUsed/>
    <w:qFormat/>
    <w:rsid w:val="00621D7E"/>
    <w:pPr>
      <w:keepNext/>
      <w:spacing w:before="240" w:after="60"/>
      <w:outlineLvl w:val="2"/>
    </w:pPr>
    <w:rPr>
      <w:rFonts w:ascii="Cambria" w:hAnsi="Cambria"/>
      <w:b/>
      <w:bCs/>
      <w:sz w:val="26"/>
      <w:szCs w:val="26"/>
    </w:rPr>
  </w:style>
  <w:style w:type="paragraph" w:styleId="Ttulo4">
    <w:name w:val="heading 4"/>
    <w:basedOn w:val="Normal"/>
    <w:next w:val="Normal"/>
    <w:link w:val="Ttulo4Car"/>
    <w:semiHidden/>
    <w:unhideWhenUsed/>
    <w:qFormat/>
    <w:rsid w:val="009957B7"/>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cs="Arial"/>
      <w:bCs/>
    </w:rPr>
  </w:style>
  <w:style w:type="character" w:styleId="Hipervnculo">
    <w:name w:val="Hyperlink"/>
    <w:uiPriority w:val="99"/>
    <w:rPr>
      <w:color w:val="0000FF"/>
      <w:u w:val="single"/>
    </w:rPr>
  </w:style>
  <w:style w:type="paragraph" w:styleId="Piedepgina">
    <w:name w:val="footer"/>
    <w:basedOn w:val="Normal"/>
    <w:link w:val="PiedepginaCar"/>
    <w:uiPriority w:val="99"/>
    <w:pPr>
      <w:tabs>
        <w:tab w:val="center" w:pos="4320"/>
        <w:tab w:val="right" w:pos="8640"/>
      </w:tabs>
    </w:pPr>
  </w:style>
  <w:style w:type="character" w:styleId="Nmerodepgina">
    <w:name w:val="page number"/>
    <w:basedOn w:val="Fuentedeprrafopredeter"/>
  </w:style>
  <w:style w:type="paragraph" w:styleId="Encabezado">
    <w:name w:val="header"/>
    <w:basedOn w:val="Normal"/>
    <w:pPr>
      <w:tabs>
        <w:tab w:val="center" w:pos="4320"/>
        <w:tab w:val="right" w:pos="8640"/>
      </w:tabs>
    </w:pPr>
  </w:style>
  <w:style w:type="character" w:styleId="nfasis">
    <w:name w:val="Emphasis"/>
    <w:qFormat/>
    <w:rPr>
      <w:i/>
      <w:iCs/>
    </w:rPr>
  </w:style>
  <w:style w:type="paragraph" w:styleId="Listaconvietas">
    <w:name w:val="List Bullet"/>
    <w:basedOn w:val="Normal"/>
    <w:autoRedefine/>
    <w:rPr>
      <w:rFonts w:ascii="Trebuchet MS" w:hAnsi="Trebuchet MS" w:cs="Arial"/>
    </w:rPr>
  </w:style>
  <w:style w:type="character" w:styleId="Nmerodelnea">
    <w:name w:val="line number"/>
    <w:basedOn w:val="Fuentedeprrafopredeter"/>
  </w:style>
  <w:style w:type="paragraph" w:styleId="Textonotapie">
    <w:name w:val="footnote text"/>
    <w:basedOn w:val="Normal"/>
    <w:link w:val="TextonotapieCar"/>
    <w:uiPriority w:val="99"/>
    <w:semiHidden/>
    <w:rsid w:val="0094288B"/>
    <w:rPr>
      <w:sz w:val="20"/>
      <w:szCs w:val="20"/>
    </w:rPr>
  </w:style>
  <w:style w:type="character" w:styleId="Refdenotaalpie">
    <w:name w:val="footnote reference"/>
    <w:uiPriority w:val="99"/>
    <w:semiHidden/>
    <w:rsid w:val="0094288B"/>
    <w:rPr>
      <w:vertAlign w:val="superscript"/>
    </w:rPr>
  </w:style>
  <w:style w:type="table" w:styleId="Tablaconcuadrcula">
    <w:name w:val="Table Grid"/>
    <w:basedOn w:val="Tablanormal"/>
    <w:rsid w:val="00F36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13249"/>
    <w:pPr>
      <w:autoSpaceDE w:val="0"/>
      <w:autoSpaceDN w:val="0"/>
      <w:adjustRightInd w:val="0"/>
    </w:pPr>
    <w:rPr>
      <w:rFonts w:eastAsia="Times New Roman"/>
      <w:color w:val="000000"/>
      <w:sz w:val="24"/>
      <w:szCs w:val="24"/>
      <w:lang w:eastAsia="en-US"/>
    </w:rPr>
  </w:style>
  <w:style w:type="paragraph" w:styleId="Textodeglobo">
    <w:name w:val="Balloon Text"/>
    <w:basedOn w:val="Normal"/>
    <w:semiHidden/>
    <w:rsid w:val="00C01154"/>
    <w:rPr>
      <w:rFonts w:ascii="Tahoma" w:hAnsi="Tahoma" w:cs="Tahoma"/>
      <w:sz w:val="16"/>
      <w:szCs w:val="16"/>
    </w:rPr>
  </w:style>
  <w:style w:type="character" w:styleId="Refdecomentario">
    <w:name w:val="annotation reference"/>
    <w:semiHidden/>
    <w:rsid w:val="00492F4E"/>
    <w:rPr>
      <w:sz w:val="16"/>
      <w:szCs w:val="16"/>
    </w:rPr>
  </w:style>
  <w:style w:type="paragraph" w:styleId="Textocomentario">
    <w:name w:val="annotation text"/>
    <w:basedOn w:val="Normal"/>
    <w:link w:val="TextocomentarioCar"/>
    <w:uiPriority w:val="99"/>
    <w:semiHidden/>
    <w:rsid w:val="00492F4E"/>
    <w:rPr>
      <w:sz w:val="20"/>
      <w:szCs w:val="20"/>
    </w:rPr>
  </w:style>
  <w:style w:type="paragraph" w:styleId="Asuntodelcomentario">
    <w:name w:val="annotation subject"/>
    <w:basedOn w:val="Textocomentario"/>
    <w:next w:val="Textocomentario"/>
    <w:semiHidden/>
    <w:rsid w:val="00492F4E"/>
    <w:rPr>
      <w:b/>
      <w:bCs/>
    </w:rPr>
  </w:style>
  <w:style w:type="paragraph" w:styleId="NormalWeb">
    <w:name w:val="Normal (Web)"/>
    <w:basedOn w:val="Normal"/>
    <w:uiPriority w:val="99"/>
    <w:unhideWhenUsed/>
    <w:rsid w:val="000E339F"/>
    <w:pPr>
      <w:spacing w:after="75"/>
    </w:pPr>
    <w:rPr>
      <w:color w:val="292D30"/>
      <w:lang w:val="es-CO" w:eastAsia="es-CO"/>
    </w:rPr>
  </w:style>
  <w:style w:type="character" w:customStyle="1" w:styleId="Ttulo2Car">
    <w:name w:val="Título 2 Car"/>
    <w:link w:val="Ttulo2"/>
    <w:uiPriority w:val="9"/>
    <w:rsid w:val="00EF5DE9"/>
    <w:rPr>
      <w:rFonts w:eastAsia="Times New Roman"/>
      <w:b/>
      <w:bCs/>
      <w:sz w:val="36"/>
      <w:szCs w:val="36"/>
    </w:rPr>
  </w:style>
  <w:style w:type="character" w:styleId="Hipervnculovisitado">
    <w:name w:val="FollowedHyperlink"/>
    <w:rsid w:val="00CA2DCE"/>
    <w:rPr>
      <w:color w:val="800080"/>
      <w:u w:val="single"/>
    </w:rPr>
  </w:style>
  <w:style w:type="character" w:customStyle="1" w:styleId="apple-converted-space">
    <w:name w:val="apple-converted-space"/>
    <w:rsid w:val="009C5B14"/>
  </w:style>
  <w:style w:type="character" w:customStyle="1" w:styleId="Ttulo1Car">
    <w:name w:val="Título 1 Car"/>
    <w:link w:val="Ttulo1"/>
    <w:rsid w:val="009C5B14"/>
    <w:rPr>
      <w:rFonts w:ascii="Cambria" w:eastAsia="Times New Roman" w:hAnsi="Cambria" w:cs="Times New Roman"/>
      <w:b/>
      <w:bCs/>
      <w:kern w:val="32"/>
      <w:sz w:val="32"/>
      <w:szCs w:val="32"/>
      <w:lang w:val="es-ES" w:eastAsia="es-ES"/>
    </w:rPr>
  </w:style>
  <w:style w:type="character" w:customStyle="1" w:styleId="article-title">
    <w:name w:val="article-title"/>
    <w:rsid w:val="009957B7"/>
  </w:style>
  <w:style w:type="character" w:customStyle="1" w:styleId="Ttulo4Car">
    <w:name w:val="Título 4 Car"/>
    <w:link w:val="Ttulo4"/>
    <w:semiHidden/>
    <w:rsid w:val="009957B7"/>
    <w:rPr>
      <w:rFonts w:ascii="Calibri" w:eastAsia="Times New Roman" w:hAnsi="Calibri" w:cs="Times New Roman"/>
      <w:b/>
      <w:bCs/>
      <w:sz w:val="28"/>
      <w:szCs w:val="28"/>
      <w:lang w:val="es-ES" w:eastAsia="es-ES"/>
    </w:rPr>
  </w:style>
  <w:style w:type="character" w:customStyle="1" w:styleId="Ttulo3Car">
    <w:name w:val="Título 3 Car"/>
    <w:link w:val="Ttulo3"/>
    <w:semiHidden/>
    <w:rsid w:val="00621D7E"/>
    <w:rPr>
      <w:rFonts w:ascii="Cambria" w:eastAsia="Times New Roman" w:hAnsi="Cambria" w:cs="Times New Roman"/>
      <w:b/>
      <w:bCs/>
      <w:sz w:val="26"/>
      <w:szCs w:val="26"/>
      <w:lang w:val="es-ES" w:eastAsia="es-ES"/>
    </w:rPr>
  </w:style>
  <w:style w:type="paragraph" w:styleId="HTMLconformatoprevio">
    <w:name w:val="HTML Preformatted"/>
    <w:basedOn w:val="Normal"/>
    <w:link w:val="HTMLconformatoprevioCar"/>
    <w:uiPriority w:val="99"/>
    <w:unhideWhenUsed/>
    <w:rsid w:val="00085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O" w:eastAsia="es-CO"/>
    </w:rPr>
  </w:style>
  <w:style w:type="character" w:customStyle="1" w:styleId="HTMLconformatoprevioCar">
    <w:name w:val="HTML con formato previo Car"/>
    <w:link w:val="HTMLconformatoprevio"/>
    <w:uiPriority w:val="99"/>
    <w:rsid w:val="00085278"/>
    <w:rPr>
      <w:rFonts w:ascii="Courier New" w:eastAsia="Times New Roman" w:hAnsi="Courier New" w:cs="Courier New"/>
    </w:rPr>
  </w:style>
  <w:style w:type="character" w:customStyle="1" w:styleId="TextonotapieCar">
    <w:name w:val="Texto nota pie Car"/>
    <w:link w:val="Textonotapie"/>
    <w:uiPriority w:val="99"/>
    <w:semiHidden/>
    <w:rsid w:val="007A3B8A"/>
    <w:rPr>
      <w:rFonts w:eastAsia="Times New Roman"/>
    </w:rPr>
  </w:style>
  <w:style w:type="character" w:customStyle="1" w:styleId="PiedepginaCar">
    <w:name w:val="Pie de página Car"/>
    <w:link w:val="Piedepgina"/>
    <w:uiPriority w:val="99"/>
    <w:rsid w:val="007A3B8A"/>
    <w:rPr>
      <w:rFonts w:eastAsia="Times New Roman"/>
      <w:sz w:val="24"/>
      <w:szCs w:val="24"/>
    </w:rPr>
  </w:style>
  <w:style w:type="character" w:customStyle="1" w:styleId="TextocomentarioCar">
    <w:name w:val="Texto comentario Car"/>
    <w:link w:val="Textocomentario"/>
    <w:uiPriority w:val="99"/>
    <w:semiHidden/>
    <w:rsid w:val="00551609"/>
    <w:rPr>
      <w:rFonts w:eastAsia="Times New Roman"/>
      <w:lang w:val="es-ES" w:eastAsia="es-ES"/>
    </w:rPr>
  </w:style>
  <w:style w:type="paragraph" w:styleId="Revisin">
    <w:name w:val="Revision"/>
    <w:hidden/>
    <w:uiPriority w:val="99"/>
    <w:semiHidden/>
    <w:rsid w:val="00A62A94"/>
    <w:rPr>
      <w:rFonts w:eastAsia="Times New Roman"/>
      <w:sz w:val="24"/>
      <w:szCs w:val="24"/>
      <w:lang w:val="es-ES" w:eastAsia="es-ES"/>
    </w:rPr>
  </w:style>
  <w:style w:type="character" w:customStyle="1" w:styleId="ff1">
    <w:name w:val="ff1"/>
    <w:basedOn w:val="Fuentedeprrafopredeter"/>
    <w:rsid w:val="00597768"/>
  </w:style>
  <w:style w:type="character" w:customStyle="1" w:styleId="preflabel">
    <w:name w:val="preflabel"/>
    <w:basedOn w:val="Fuentedeprrafopredeter"/>
    <w:rsid w:val="005A32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8891">
      <w:bodyDiv w:val="1"/>
      <w:marLeft w:val="0"/>
      <w:marRight w:val="0"/>
      <w:marTop w:val="0"/>
      <w:marBottom w:val="0"/>
      <w:divBdr>
        <w:top w:val="none" w:sz="0" w:space="0" w:color="auto"/>
        <w:left w:val="none" w:sz="0" w:space="0" w:color="auto"/>
        <w:bottom w:val="none" w:sz="0" w:space="0" w:color="auto"/>
        <w:right w:val="none" w:sz="0" w:space="0" w:color="auto"/>
      </w:divBdr>
    </w:div>
    <w:div w:id="71198516">
      <w:bodyDiv w:val="1"/>
      <w:marLeft w:val="0"/>
      <w:marRight w:val="0"/>
      <w:marTop w:val="0"/>
      <w:marBottom w:val="0"/>
      <w:divBdr>
        <w:top w:val="none" w:sz="0" w:space="0" w:color="auto"/>
        <w:left w:val="none" w:sz="0" w:space="0" w:color="auto"/>
        <w:bottom w:val="none" w:sz="0" w:space="0" w:color="auto"/>
        <w:right w:val="none" w:sz="0" w:space="0" w:color="auto"/>
      </w:divBdr>
    </w:div>
    <w:div w:id="191650356">
      <w:bodyDiv w:val="1"/>
      <w:marLeft w:val="0"/>
      <w:marRight w:val="0"/>
      <w:marTop w:val="0"/>
      <w:marBottom w:val="0"/>
      <w:divBdr>
        <w:top w:val="none" w:sz="0" w:space="0" w:color="auto"/>
        <w:left w:val="none" w:sz="0" w:space="0" w:color="auto"/>
        <w:bottom w:val="none" w:sz="0" w:space="0" w:color="auto"/>
        <w:right w:val="none" w:sz="0" w:space="0" w:color="auto"/>
      </w:divBdr>
    </w:div>
    <w:div w:id="315958560">
      <w:bodyDiv w:val="1"/>
      <w:marLeft w:val="0"/>
      <w:marRight w:val="0"/>
      <w:marTop w:val="0"/>
      <w:marBottom w:val="0"/>
      <w:divBdr>
        <w:top w:val="none" w:sz="0" w:space="0" w:color="auto"/>
        <w:left w:val="none" w:sz="0" w:space="0" w:color="auto"/>
        <w:bottom w:val="none" w:sz="0" w:space="0" w:color="auto"/>
        <w:right w:val="none" w:sz="0" w:space="0" w:color="auto"/>
      </w:divBdr>
    </w:div>
    <w:div w:id="438184378">
      <w:bodyDiv w:val="1"/>
      <w:marLeft w:val="0"/>
      <w:marRight w:val="0"/>
      <w:marTop w:val="0"/>
      <w:marBottom w:val="0"/>
      <w:divBdr>
        <w:top w:val="none" w:sz="0" w:space="0" w:color="auto"/>
        <w:left w:val="none" w:sz="0" w:space="0" w:color="auto"/>
        <w:bottom w:val="none" w:sz="0" w:space="0" w:color="auto"/>
        <w:right w:val="none" w:sz="0" w:space="0" w:color="auto"/>
      </w:divBdr>
    </w:div>
    <w:div w:id="451365387">
      <w:bodyDiv w:val="1"/>
      <w:marLeft w:val="0"/>
      <w:marRight w:val="0"/>
      <w:marTop w:val="0"/>
      <w:marBottom w:val="0"/>
      <w:divBdr>
        <w:top w:val="none" w:sz="0" w:space="0" w:color="auto"/>
        <w:left w:val="none" w:sz="0" w:space="0" w:color="auto"/>
        <w:bottom w:val="none" w:sz="0" w:space="0" w:color="auto"/>
        <w:right w:val="none" w:sz="0" w:space="0" w:color="auto"/>
      </w:divBdr>
    </w:div>
    <w:div w:id="477916061">
      <w:bodyDiv w:val="1"/>
      <w:marLeft w:val="0"/>
      <w:marRight w:val="0"/>
      <w:marTop w:val="0"/>
      <w:marBottom w:val="0"/>
      <w:divBdr>
        <w:top w:val="none" w:sz="0" w:space="0" w:color="auto"/>
        <w:left w:val="none" w:sz="0" w:space="0" w:color="auto"/>
        <w:bottom w:val="none" w:sz="0" w:space="0" w:color="auto"/>
        <w:right w:val="none" w:sz="0" w:space="0" w:color="auto"/>
      </w:divBdr>
      <w:divsChild>
        <w:div w:id="789125322">
          <w:marLeft w:val="274"/>
          <w:marRight w:val="0"/>
          <w:marTop w:val="0"/>
          <w:marBottom w:val="360"/>
          <w:divBdr>
            <w:top w:val="none" w:sz="0" w:space="0" w:color="auto"/>
            <w:left w:val="none" w:sz="0" w:space="0" w:color="auto"/>
            <w:bottom w:val="none" w:sz="0" w:space="0" w:color="auto"/>
            <w:right w:val="none" w:sz="0" w:space="0" w:color="auto"/>
          </w:divBdr>
        </w:div>
      </w:divsChild>
    </w:div>
    <w:div w:id="490365998">
      <w:bodyDiv w:val="1"/>
      <w:marLeft w:val="0"/>
      <w:marRight w:val="0"/>
      <w:marTop w:val="0"/>
      <w:marBottom w:val="0"/>
      <w:divBdr>
        <w:top w:val="none" w:sz="0" w:space="0" w:color="auto"/>
        <w:left w:val="none" w:sz="0" w:space="0" w:color="auto"/>
        <w:bottom w:val="none" w:sz="0" w:space="0" w:color="auto"/>
        <w:right w:val="none" w:sz="0" w:space="0" w:color="auto"/>
      </w:divBdr>
    </w:div>
    <w:div w:id="566038719">
      <w:bodyDiv w:val="1"/>
      <w:marLeft w:val="0"/>
      <w:marRight w:val="0"/>
      <w:marTop w:val="0"/>
      <w:marBottom w:val="0"/>
      <w:divBdr>
        <w:top w:val="none" w:sz="0" w:space="0" w:color="auto"/>
        <w:left w:val="none" w:sz="0" w:space="0" w:color="auto"/>
        <w:bottom w:val="none" w:sz="0" w:space="0" w:color="auto"/>
        <w:right w:val="none" w:sz="0" w:space="0" w:color="auto"/>
      </w:divBdr>
    </w:div>
    <w:div w:id="568685784">
      <w:bodyDiv w:val="1"/>
      <w:marLeft w:val="0"/>
      <w:marRight w:val="0"/>
      <w:marTop w:val="0"/>
      <w:marBottom w:val="0"/>
      <w:divBdr>
        <w:top w:val="none" w:sz="0" w:space="0" w:color="auto"/>
        <w:left w:val="none" w:sz="0" w:space="0" w:color="auto"/>
        <w:bottom w:val="none" w:sz="0" w:space="0" w:color="auto"/>
        <w:right w:val="none" w:sz="0" w:space="0" w:color="auto"/>
      </w:divBdr>
    </w:div>
    <w:div w:id="637228706">
      <w:bodyDiv w:val="1"/>
      <w:marLeft w:val="0"/>
      <w:marRight w:val="0"/>
      <w:marTop w:val="0"/>
      <w:marBottom w:val="0"/>
      <w:divBdr>
        <w:top w:val="none" w:sz="0" w:space="0" w:color="auto"/>
        <w:left w:val="none" w:sz="0" w:space="0" w:color="auto"/>
        <w:bottom w:val="none" w:sz="0" w:space="0" w:color="auto"/>
        <w:right w:val="none" w:sz="0" w:space="0" w:color="auto"/>
      </w:divBdr>
    </w:div>
    <w:div w:id="689987731">
      <w:bodyDiv w:val="1"/>
      <w:marLeft w:val="0"/>
      <w:marRight w:val="0"/>
      <w:marTop w:val="0"/>
      <w:marBottom w:val="0"/>
      <w:divBdr>
        <w:top w:val="none" w:sz="0" w:space="0" w:color="auto"/>
        <w:left w:val="none" w:sz="0" w:space="0" w:color="auto"/>
        <w:bottom w:val="none" w:sz="0" w:space="0" w:color="auto"/>
        <w:right w:val="none" w:sz="0" w:space="0" w:color="auto"/>
      </w:divBdr>
    </w:div>
    <w:div w:id="746079598">
      <w:bodyDiv w:val="1"/>
      <w:marLeft w:val="0"/>
      <w:marRight w:val="0"/>
      <w:marTop w:val="0"/>
      <w:marBottom w:val="0"/>
      <w:divBdr>
        <w:top w:val="none" w:sz="0" w:space="0" w:color="auto"/>
        <w:left w:val="none" w:sz="0" w:space="0" w:color="auto"/>
        <w:bottom w:val="none" w:sz="0" w:space="0" w:color="auto"/>
        <w:right w:val="none" w:sz="0" w:space="0" w:color="auto"/>
      </w:divBdr>
    </w:div>
    <w:div w:id="798497524">
      <w:bodyDiv w:val="1"/>
      <w:marLeft w:val="0"/>
      <w:marRight w:val="0"/>
      <w:marTop w:val="0"/>
      <w:marBottom w:val="0"/>
      <w:divBdr>
        <w:top w:val="none" w:sz="0" w:space="0" w:color="auto"/>
        <w:left w:val="none" w:sz="0" w:space="0" w:color="auto"/>
        <w:bottom w:val="none" w:sz="0" w:space="0" w:color="auto"/>
        <w:right w:val="none" w:sz="0" w:space="0" w:color="auto"/>
      </w:divBdr>
      <w:divsChild>
        <w:div w:id="259409062">
          <w:marLeft w:val="0"/>
          <w:marRight w:val="0"/>
          <w:marTop w:val="0"/>
          <w:marBottom w:val="0"/>
          <w:divBdr>
            <w:top w:val="none" w:sz="0" w:space="0" w:color="auto"/>
            <w:left w:val="none" w:sz="0" w:space="0" w:color="auto"/>
            <w:bottom w:val="none" w:sz="0" w:space="0" w:color="auto"/>
            <w:right w:val="none" w:sz="0" w:space="0" w:color="auto"/>
          </w:divBdr>
        </w:div>
      </w:divsChild>
    </w:div>
    <w:div w:id="886456587">
      <w:bodyDiv w:val="1"/>
      <w:marLeft w:val="0"/>
      <w:marRight w:val="0"/>
      <w:marTop w:val="0"/>
      <w:marBottom w:val="0"/>
      <w:divBdr>
        <w:top w:val="none" w:sz="0" w:space="0" w:color="auto"/>
        <w:left w:val="none" w:sz="0" w:space="0" w:color="auto"/>
        <w:bottom w:val="none" w:sz="0" w:space="0" w:color="auto"/>
        <w:right w:val="none" w:sz="0" w:space="0" w:color="auto"/>
      </w:divBdr>
    </w:div>
    <w:div w:id="934896114">
      <w:bodyDiv w:val="1"/>
      <w:marLeft w:val="0"/>
      <w:marRight w:val="0"/>
      <w:marTop w:val="0"/>
      <w:marBottom w:val="0"/>
      <w:divBdr>
        <w:top w:val="none" w:sz="0" w:space="0" w:color="auto"/>
        <w:left w:val="none" w:sz="0" w:space="0" w:color="auto"/>
        <w:bottom w:val="none" w:sz="0" w:space="0" w:color="auto"/>
        <w:right w:val="none" w:sz="0" w:space="0" w:color="auto"/>
      </w:divBdr>
      <w:divsChild>
        <w:div w:id="455369253">
          <w:marLeft w:val="0"/>
          <w:marRight w:val="0"/>
          <w:marTop w:val="0"/>
          <w:marBottom w:val="0"/>
          <w:divBdr>
            <w:top w:val="none" w:sz="0" w:space="0" w:color="auto"/>
            <w:left w:val="none" w:sz="0" w:space="0" w:color="auto"/>
            <w:bottom w:val="none" w:sz="0" w:space="0" w:color="auto"/>
            <w:right w:val="none" w:sz="0" w:space="0" w:color="auto"/>
          </w:divBdr>
          <w:divsChild>
            <w:div w:id="1472022040">
              <w:marLeft w:val="0"/>
              <w:marRight w:val="0"/>
              <w:marTop w:val="0"/>
              <w:marBottom w:val="0"/>
              <w:divBdr>
                <w:top w:val="none" w:sz="0" w:space="0" w:color="auto"/>
                <w:left w:val="none" w:sz="0" w:space="0" w:color="auto"/>
                <w:bottom w:val="none" w:sz="0" w:space="0" w:color="auto"/>
                <w:right w:val="none" w:sz="0" w:space="0" w:color="auto"/>
              </w:divBdr>
              <w:divsChild>
                <w:div w:id="1290092801">
                  <w:marLeft w:val="0"/>
                  <w:marRight w:val="0"/>
                  <w:marTop w:val="0"/>
                  <w:marBottom w:val="0"/>
                  <w:divBdr>
                    <w:top w:val="none" w:sz="0" w:space="0" w:color="auto"/>
                    <w:left w:val="none" w:sz="0" w:space="0" w:color="auto"/>
                    <w:bottom w:val="none" w:sz="0" w:space="0" w:color="auto"/>
                    <w:right w:val="none" w:sz="0" w:space="0" w:color="auto"/>
                  </w:divBdr>
                  <w:divsChild>
                    <w:div w:id="1964386505">
                      <w:marLeft w:val="0"/>
                      <w:marRight w:val="0"/>
                      <w:marTop w:val="0"/>
                      <w:marBottom w:val="0"/>
                      <w:divBdr>
                        <w:top w:val="none" w:sz="0" w:space="0" w:color="auto"/>
                        <w:left w:val="none" w:sz="0" w:space="0" w:color="auto"/>
                        <w:bottom w:val="none" w:sz="0" w:space="0" w:color="auto"/>
                        <w:right w:val="none" w:sz="0" w:space="0" w:color="auto"/>
                      </w:divBdr>
                      <w:divsChild>
                        <w:div w:id="152335918">
                          <w:marLeft w:val="0"/>
                          <w:marRight w:val="0"/>
                          <w:marTop w:val="45"/>
                          <w:marBottom w:val="0"/>
                          <w:divBdr>
                            <w:top w:val="none" w:sz="0" w:space="0" w:color="auto"/>
                            <w:left w:val="none" w:sz="0" w:space="0" w:color="auto"/>
                            <w:bottom w:val="none" w:sz="0" w:space="0" w:color="auto"/>
                            <w:right w:val="none" w:sz="0" w:space="0" w:color="auto"/>
                          </w:divBdr>
                          <w:divsChild>
                            <w:div w:id="982200677">
                              <w:marLeft w:val="0"/>
                              <w:marRight w:val="0"/>
                              <w:marTop w:val="0"/>
                              <w:marBottom w:val="0"/>
                              <w:divBdr>
                                <w:top w:val="none" w:sz="0" w:space="0" w:color="auto"/>
                                <w:left w:val="none" w:sz="0" w:space="0" w:color="auto"/>
                                <w:bottom w:val="none" w:sz="0" w:space="0" w:color="auto"/>
                                <w:right w:val="none" w:sz="0" w:space="0" w:color="auto"/>
                              </w:divBdr>
                              <w:divsChild>
                                <w:div w:id="1889297667">
                                  <w:marLeft w:val="2070"/>
                                  <w:marRight w:val="3810"/>
                                  <w:marTop w:val="0"/>
                                  <w:marBottom w:val="0"/>
                                  <w:divBdr>
                                    <w:top w:val="none" w:sz="0" w:space="0" w:color="auto"/>
                                    <w:left w:val="none" w:sz="0" w:space="0" w:color="auto"/>
                                    <w:bottom w:val="none" w:sz="0" w:space="0" w:color="auto"/>
                                    <w:right w:val="none" w:sz="0" w:space="0" w:color="auto"/>
                                  </w:divBdr>
                                  <w:divsChild>
                                    <w:div w:id="1272394892">
                                      <w:marLeft w:val="0"/>
                                      <w:marRight w:val="0"/>
                                      <w:marTop w:val="0"/>
                                      <w:marBottom w:val="0"/>
                                      <w:divBdr>
                                        <w:top w:val="none" w:sz="0" w:space="0" w:color="auto"/>
                                        <w:left w:val="none" w:sz="0" w:space="0" w:color="auto"/>
                                        <w:bottom w:val="none" w:sz="0" w:space="0" w:color="auto"/>
                                        <w:right w:val="none" w:sz="0" w:space="0" w:color="auto"/>
                                      </w:divBdr>
                                      <w:divsChild>
                                        <w:div w:id="1045638860">
                                          <w:marLeft w:val="0"/>
                                          <w:marRight w:val="0"/>
                                          <w:marTop w:val="0"/>
                                          <w:marBottom w:val="0"/>
                                          <w:divBdr>
                                            <w:top w:val="none" w:sz="0" w:space="0" w:color="auto"/>
                                            <w:left w:val="none" w:sz="0" w:space="0" w:color="auto"/>
                                            <w:bottom w:val="none" w:sz="0" w:space="0" w:color="auto"/>
                                            <w:right w:val="none" w:sz="0" w:space="0" w:color="auto"/>
                                          </w:divBdr>
                                          <w:divsChild>
                                            <w:div w:id="1166281530">
                                              <w:marLeft w:val="0"/>
                                              <w:marRight w:val="0"/>
                                              <w:marTop w:val="0"/>
                                              <w:marBottom w:val="0"/>
                                              <w:divBdr>
                                                <w:top w:val="none" w:sz="0" w:space="0" w:color="auto"/>
                                                <w:left w:val="none" w:sz="0" w:space="0" w:color="auto"/>
                                                <w:bottom w:val="none" w:sz="0" w:space="0" w:color="auto"/>
                                                <w:right w:val="none" w:sz="0" w:space="0" w:color="auto"/>
                                              </w:divBdr>
                                              <w:divsChild>
                                                <w:div w:id="857236619">
                                                  <w:marLeft w:val="0"/>
                                                  <w:marRight w:val="0"/>
                                                  <w:marTop w:val="0"/>
                                                  <w:marBottom w:val="0"/>
                                                  <w:divBdr>
                                                    <w:top w:val="none" w:sz="0" w:space="0" w:color="auto"/>
                                                    <w:left w:val="none" w:sz="0" w:space="0" w:color="auto"/>
                                                    <w:bottom w:val="none" w:sz="0" w:space="0" w:color="auto"/>
                                                    <w:right w:val="none" w:sz="0" w:space="0" w:color="auto"/>
                                                  </w:divBdr>
                                                  <w:divsChild>
                                                    <w:div w:id="76556259">
                                                      <w:marLeft w:val="0"/>
                                                      <w:marRight w:val="0"/>
                                                      <w:marTop w:val="0"/>
                                                      <w:marBottom w:val="345"/>
                                                      <w:divBdr>
                                                        <w:top w:val="none" w:sz="0" w:space="0" w:color="auto"/>
                                                        <w:left w:val="none" w:sz="0" w:space="0" w:color="auto"/>
                                                        <w:bottom w:val="none" w:sz="0" w:space="0" w:color="auto"/>
                                                        <w:right w:val="none" w:sz="0" w:space="0" w:color="auto"/>
                                                      </w:divBdr>
                                                      <w:divsChild>
                                                        <w:div w:id="1080834619">
                                                          <w:marLeft w:val="0"/>
                                                          <w:marRight w:val="0"/>
                                                          <w:marTop w:val="0"/>
                                                          <w:marBottom w:val="0"/>
                                                          <w:divBdr>
                                                            <w:top w:val="none" w:sz="0" w:space="0" w:color="auto"/>
                                                            <w:left w:val="none" w:sz="0" w:space="0" w:color="auto"/>
                                                            <w:bottom w:val="none" w:sz="0" w:space="0" w:color="auto"/>
                                                            <w:right w:val="none" w:sz="0" w:space="0" w:color="auto"/>
                                                          </w:divBdr>
                                                          <w:divsChild>
                                                            <w:div w:id="1345325952">
                                                              <w:marLeft w:val="0"/>
                                                              <w:marRight w:val="0"/>
                                                              <w:marTop w:val="0"/>
                                                              <w:marBottom w:val="0"/>
                                                              <w:divBdr>
                                                                <w:top w:val="none" w:sz="0" w:space="0" w:color="auto"/>
                                                                <w:left w:val="none" w:sz="0" w:space="0" w:color="auto"/>
                                                                <w:bottom w:val="none" w:sz="0" w:space="0" w:color="auto"/>
                                                                <w:right w:val="none" w:sz="0" w:space="0" w:color="auto"/>
                                                              </w:divBdr>
                                                              <w:divsChild>
                                                                <w:div w:id="1060328452">
                                                                  <w:marLeft w:val="0"/>
                                                                  <w:marRight w:val="0"/>
                                                                  <w:marTop w:val="0"/>
                                                                  <w:marBottom w:val="0"/>
                                                                  <w:divBdr>
                                                                    <w:top w:val="none" w:sz="0" w:space="0" w:color="auto"/>
                                                                    <w:left w:val="none" w:sz="0" w:space="0" w:color="auto"/>
                                                                    <w:bottom w:val="none" w:sz="0" w:space="0" w:color="auto"/>
                                                                    <w:right w:val="none" w:sz="0" w:space="0" w:color="auto"/>
                                                                  </w:divBdr>
                                                                  <w:divsChild>
                                                                    <w:div w:id="364840995">
                                                                      <w:marLeft w:val="0"/>
                                                                      <w:marRight w:val="0"/>
                                                                      <w:marTop w:val="0"/>
                                                                      <w:marBottom w:val="0"/>
                                                                      <w:divBdr>
                                                                        <w:top w:val="none" w:sz="0" w:space="0" w:color="auto"/>
                                                                        <w:left w:val="none" w:sz="0" w:space="0" w:color="auto"/>
                                                                        <w:bottom w:val="none" w:sz="0" w:space="0" w:color="auto"/>
                                                                        <w:right w:val="none" w:sz="0" w:space="0" w:color="auto"/>
                                                                      </w:divBdr>
                                                                      <w:divsChild>
                                                                        <w:div w:id="1519739321">
                                                                          <w:marLeft w:val="0"/>
                                                                          <w:marRight w:val="0"/>
                                                                          <w:marTop w:val="0"/>
                                                                          <w:marBottom w:val="0"/>
                                                                          <w:divBdr>
                                                                            <w:top w:val="none" w:sz="0" w:space="0" w:color="auto"/>
                                                                            <w:left w:val="none" w:sz="0" w:space="0" w:color="auto"/>
                                                                            <w:bottom w:val="none" w:sz="0" w:space="0" w:color="auto"/>
                                                                            <w:right w:val="none" w:sz="0" w:space="0" w:color="auto"/>
                                                                          </w:divBdr>
                                                                          <w:divsChild>
                                                                            <w:div w:id="444010022">
                                                                              <w:marLeft w:val="0"/>
                                                                              <w:marRight w:val="0"/>
                                                                              <w:marTop w:val="0"/>
                                                                              <w:marBottom w:val="0"/>
                                                                              <w:divBdr>
                                                                                <w:top w:val="none" w:sz="0" w:space="0" w:color="auto"/>
                                                                                <w:left w:val="none" w:sz="0" w:space="0" w:color="auto"/>
                                                                                <w:bottom w:val="none" w:sz="0" w:space="0" w:color="auto"/>
                                                                                <w:right w:val="none" w:sz="0" w:space="0" w:color="auto"/>
                                                                              </w:divBdr>
                                                                              <w:divsChild>
                                                                                <w:div w:id="1960186805">
                                                                                  <w:marLeft w:val="0"/>
                                                                                  <w:marRight w:val="0"/>
                                                                                  <w:marTop w:val="0"/>
                                                                                  <w:marBottom w:val="0"/>
                                                                                  <w:divBdr>
                                                                                    <w:top w:val="none" w:sz="0" w:space="0" w:color="auto"/>
                                                                                    <w:left w:val="none" w:sz="0" w:space="0" w:color="auto"/>
                                                                                    <w:bottom w:val="none" w:sz="0" w:space="0" w:color="auto"/>
                                                                                    <w:right w:val="none" w:sz="0" w:space="0" w:color="auto"/>
                                                                                  </w:divBdr>
                                                                                  <w:divsChild>
                                                                                    <w:div w:id="135850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6666792">
      <w:bodyDiv w:val="1"/>
      <w:marLeft w:val="0"/>
      <w:marRight w:val="0"/>
      <w:marTop w:val="0"/>
      <w:marBottom w:val="0"/>
      <w:divBdr>
        <w:top w:val="none" w:sz="0" w:space="0" w:color="auto"/>
        <w:left w:val="none" w:sz="0" w:space="0" w:color="auto"/>
        <w:bottom w:val="none" w:sz="0" w:space="0" w:color="auto"/>
        <w:right w:val="none" w:sz="0" w:space="0" w:color="auto"/>
      </w:divBdr>
    </w:div>
    <w:div w:id="1004936854">
      <w:bodyDiv w:val="1"/>
      <w:marLeft w:val="0"/>
      <w:marRight w:val="0"/>
      <w:marTop w:val="0"/>
      <w:marBottom w:val="0"/>
      <w:divBdr>
        <w:top w:val="none" w:sz="0" w:space="0" w:color="auto"/>
        <w:left w:val="none" w:sz="0" w:space="0" w:color="auto"/>
        <w:bottom w:val="none" w:sz="0" w:space="0" w:color="auto"/>
        <w:right w:val="none" w:sz="0" w:space="0" w:color="auto"/>
      </w:divBdr>
    </w:div>
    <w:div w:id="1045763060">
      <w:bodyDiv w:val="1"/>
      <w:marLeft w:val="0"/>
      <w:marRight w:val="0"/>
      <w:marTop w:val="0"/>
      <w:marBottom w:val="0"/>
      <w:divBdr>
        <w:top w:val="none" w:sz="0" w:space="0" w:color="auto"/>
        <w:left w:val="none" w:sz="0" w:space="0" w:color="auto"/>
        <w:bottom w:val="none" w:sz="0" w:space="0" w:color="auto"/>
        <w:right w:val="none" w:sz="0" w:space="0" w:color="auto"/>
      </w:divBdr>
      <w:divsChild>
        <w:div w:id="374475717">
          <w:marLeft w:val="547"/>
          <w:marRight w:val="0"/>
          <w:marTop w:val="134"/>
          <w:marBottom w:val="0"/>
          <w:divBdr>
            <w:top w:val="none" w:sz="0" w:space="0" w:color="auto"/>
            <w:left w:val="none" w:sz="0" w:space="0" w:color="auto"/>
            <w:bottom w:val="none" w:sz="0" w:space="0" w:color="auto"/>
            <w:right w:val="none" w:sz="0" w:space="0" w:color="auto"/>
          </w:divBdr>
        </w:div>
        <w:div w:id="859661012">
          <w:marLeft w:val="547"/>
          <w:marRight w:val="0"/>
          <w:marTop w:val="134"/>
          <w:marBottom w:val="0"/>
          <w:divBdr>
            <w:top w:val="none" w:sz="0" w:space="0" w:color="auto"/>
            <w:left w:val="none" w:sz="0" w:space="0" w:color="auto"/>
            <w:bottom w:val="none" w:sz="0" w:space="0" w:color="auto"/>
            <w:right w:val="none" w:sz="0" w:space="0" w:color="auto"/>
          </w:divBdr>
        </w:div>
        <w:div w:id="1609584294">
          <w:marLeft w:val="547"/>
          <w:marRight w:val="0"/>
          <w:marTop w:val="134"/>
          <w:marBottom w:val="0"/>
          <w:divBdr>
            <w:top w:val="none" w:sz="0" w:space="0" w:color="auto"/>
            <w:left w:val="none" w:sz="0" w:space="0" w:color="auto"/>
            <w:bottom w:val="none" w:sz="0" w:space="0" w:color="auto"/>
            <w:right w:val="none" w:sz="0" w:space="0" w:color="auto"/>
          </w:divBdr>
        </w:div>
        <w:div w:id="1737049665">
          <w:marLeft w:val="547"/>
          <w:marRight w:val="0"/>
          <w:marTop w:val="134"/>
          <w:marBottom w:val="0"/>
          <w:divBdr>
            <w:top w:val="none" w:sz="0" w:space="0" w:color="auto"/>
            <w:left w:val="none" w:sz="0" w:space="0" w:color="auto"/>
            <w:bottom w:val="none" w:sz="0" w:space="0" w:color="auto"/>
            <w:right w:val="none" w:sz="0" w:space="0" w:color="auto"/>
          </w:divBdr>
        </w:div>
      </w:divsChild>
    </w:div>
    <w:div w:id="1204056185">
      <w:bodyDiv w:val="1"/>
      <w:marLeft w:val="0"/>
      <w:marRight w:val="0"/>
      <w:marTop w:val="0"/>
      <w:marBottom w:val="0"/>
      <w:divBdr>
        <w:top w:val="none" w:sz="0" w:space="0" w:color="auto"/>
        <w:left w:val="none" w:sz="0" w:space="0" w:color="auto"/>
        <w:bottom w:val="none" w:sz="0" w:space="0" w:color="auto"/>
        <w:right w:val="none" w:sz="0" w:space="0" w:color="auto"/>
      </w:divBdr>
      <w:divsChild>
        <w:div w:id="625088621">
          <w:marLeft w:val="0"/>
          <w:marRight w:val="0"/>
          <w:marTop w:val="0"/>
          <w:marBottom w:val="0"/>
          <w:divBdr>
            <w:top w:val="none" w:sz="0" w:space="0" w:color="auto"/>
            <w:left w:val="none" w:sz="0" w:space="0" w:color="auto"/>
            <w:bottom w:val="none" w:sz="0" w:space="0" w:color="auto"/>
            <w:right w:val="none" w:sz="0" w:space="0" w:color="auto"/>
          </w:divBdr>
        </w:div>
        <w:div w:id="641615333">
          <w:marLeft w:val="0"/>
          <w:marRight w:val="0"/>
          <w:marTop w:val="0"/>
          <w:marBottom w:val="0"/>
          <w:divBdr>
            <w:top w:val="none" w:sz="0" w:space="0" w:color="auto"/>
            <w:left w:val="none" w:sz="0" w:space="0" w:color="auto"/>
            <w:bottom w:val="none" w:sz="0" w:space="0" w:color="auto"/>
            <w:right w:val="none" w:sz="0" w:space="0" w:color="auto"/>
          </w:divBdr>
        </w:div>
        <w:div w:id="1860966544">
          <w:marLeft w:val="0"/>
          <w:marRight w:val="0"/>
          <w:marTop w:val="0"/>
          <w:marBottom w:val="0"/>
          <w:divBdr>
            <w:top w:val="none" w:sz="0" w:space="0" w:color="auto"/>
            <w:left w:val="none" w:sz="0" w:space="0" w:color="auto"/>
            <w:bottom w:val="none" w:sz="0" w:space="0" w:color="auto"/>
            <w:right w:val="none" w:sz="0" w:space="0" w:color="auto"/>
          </w:divBdr>
        </w:div>
        <w:div w:id="1481267892">
          <w:marLeft w:val="0"/>
          <w:marRight w:val="0"/>
          <w:marTop w:val="0"/>
          <w:marBottom w:val="0"/>
          <w:divBdr>
            <w:top w:val="none" w:sz="0" w:space="0" w:color="auto"/>
            <w:left w:val="none" w:sz="0" w:space="0" w:color="auto"/>
            <w:bottom w:val="none" w:sz="0" w:space="0" w:color="auto"/>
            <w:right w:val="none" w:sz="0" w:space="0" w:color="auto"/>
          </w:divBdr>
        </w:div>
      </w:divsChild>
    </w:div>
    <w:div w:id="1229194264">
      <w:bodyDiv w:val="1"/>
      <w:marLeft w:val="0"/>
      <w:marRight w:val="0"/>
      <w:marTop w:val="0"/>
      <w:marBottom w:val="0"/>
      <w:divBdr>
        <w:top w:val="none" w:sz="0" w:space="0" w:color="auto"/>
        <w:left w:val="none" w:sz="0" w:space="0" w:color="auto"/>
        <w:bottom w:val="none" w:sz="0" w:space="0" w:color="auto"/>
        <w:right w:val="none" w:sz="0" w:space="0" w:color="auto"/>
      </w:divBdr>
    </w:div>
    <w:div w:id="1269315948">
      <w:bodyDiv w:val="1"/>
      <w:marLeft w:val="0"/>
      <w:marRight w:val="0"/>
      <w:marTop w:val="0"/>
      <w:marBottom w:val="0"/>
      <w:divBdr>
        <w:top w:val="none" w:sz="0" w:space="0" w:color="auto"/>
        <w:left w:val="none" w:sz="0" w:space="0" w:color="auto"/>
        <w:bottom w:val="none" w:sz="0" w:space="0" w:color="auto"/>
        <w:right w:val="none" w:sz="0" w:space="0" w:color="auto"/>
      </w:divBdr>
    </w:div>
    <w:div w:id="1331372374">
      <w:bodyDiv w:val="1"/>
      <w:marLeft w:val="0"/>
      <w:marRight w:val="0"/>
      <w:marTop w:val="0"/>
      <w:marBottom w:val="0"/>
      <w:divBdr>
        <w:top w:val="none" w:sz="0" w:space="0" w:color="auto"/>
        <w:left w:val="none" w:sz="0" w:space="0" w:color="auto"/>
        <w:bottom w:val="none" w:sz="0" w:space="0" w:color="auto"/>
        <w:right w:val="none" w:sz="0" w:space="0" w:color="auto"/>
      </w:divBdr>
    </w:div>
    <w:div w:id="1447122417">
      <w:bodyDiv w:val="1"/>
      <w:marLeft w:val="0"/>
      <w:marRight w:val="0"/>
      <w:marTop w:val="0"/>
      <w:marBottom w:val="0"/>
      <w:divBdr>
        <w:top w:val="none" w:sz="0" w:space="0" w:color="auto"/>
        <w:left w:val="none" w:sz="0" w:space="0" w:color="auto"/>
        <w:bottom w:val="none" w:sz="0" w:space="0" w:color="auto"/>
        <w:right w:val="none" w:sz="0" w:space="0" w:color="auto"/>
      </w:divBdr>
    </w:div>
    <w:div w:id="1458834720">
      <w:bodyDiv w:val="1"/>
      <w:marLeft w:val="0"/>
      <w:marRight w:val="0"/>
      <w:marTop w:val="0"/>
      <w:marBottom w:val="0"/>
      <w:divBdr>
        <w:top w:val="none" w:sz="0" w:space="0" w:color="auto"/>
        <w:left w:val="none" w:sz="0" w:space="0" w:color="auto"/>
        <w:bottom w:val="none" w:sz="0" w:space="0" w:color="auto"/>
        <w:right w:val="none" w:sz="0" w:space="0" w:color="auto"/>
      </w:divBdr>
    </w:div>
    <w:div w:id="1484352614">
      <w:bodyDiv w:val="1"/>
      <w:marLeft w:val="0"/>
      <w:marRight w:val="0"/>
      <w:marTop w:val="0"/>
      <w:marBottom w:val="0"/>
      <w:divBdr>
        <w:top w:val="none" w:sz="0" w:space="0" w:color="auto"/>
        <w:left w:val="none" w:sz="0" w:space="0" w:color="auto"/>
        <w:bottom w:val="none" w:sz="0" w:space="0" w:color="auto"/>
        <w:right w:val="none" w:sz="0" w:space="0" w:color="auto"/>
      </w:divBdr>
      <w:divsChild>
        <w:div w:id="1028607428">
          <w:marLeft w:val="274"/>
          <w:marRight w:val="0"/>
          <w:marTop w:val="0"/>
          <w:marBottom w:val="360"/>
          <w:divBdr>
            <w:top w:val="none" w:sz="0" w:space="0" w:color="auto"/>
            <w:left w:val="none" w:sz="0" w:space="0" w:color="auto"/>
            <w:bottom w:val="none" w:sz="0" w:space="0" w:color="auto"/>
            <w:right w:val="none" w:sz="0" w:space="0" w:color="auto"/>
          </w:divBdr>
        </w:div>
        <w:div w:id="1699745037">
          <w:marLeft w:val="274"/>
          <w:marRight w:val="0"/>
          <w:marTop w:val="0"/>
          <w:marBottom w:val="360"/>
          <w:divBdr>
            <w:top w:val="none" w:sz="0" w:space="0" w:color="auto"/>
            <w:left w:val="none" w:sz="0" w:space="0" w:color="auto"/>
            <w:bottom w:val="none" w:sz="0" w:space="0" w:color="auto"/>
            <w:right w:val="none" w:sz="0" w:space="0" w:color="auto"/>
          </w:divBdr>
        </w:div>
        <w:div w:id="1848327401">
          <w:marLeft w:val="274"/>
          <w:marRight w:val="0"/>
          <w:marTop w:val="0"/>
          <w:marBottom w:val="360"/>
          <w:divBdr>
            <w:top w:val="none" w:sz="0" w:space="0" w:color="auto"/>
            <w:left w:val="none" w:sz="0" w:space="0" w:color="auto"/>
            <w:bottom w:val="none" w:sz="0" w:space="0" w:color="auto"/>
            <w:right w:val="none" w:sz="0" w:space="0" w:color="auto"/>
          </w:divBdr>
        </w:div>
      </w:divsChild>
    </w:div>
    <w:div w:id="1528326493">
      <w:bodyDiv w:val="1"/>
      <w:marLeft w:val="0"/>
      <w:marRight w:val="0"/>
      <w:marTop w:val="0"/>
      <w:marBottom w:val="0"/>
      <w:divBdr>
        <w:top w:val="none" w:sz="0" w:space="0" w:color="auto"/>
        <w:left w:val="none" w:sz="0" w:space="0" w:color="auto"/>
        <w:bottom w:val="none" w:sz="0" w:space="0" w:color="auto"/>
        <w:right w:val="none" w:sz="0" w:space="0" w:color="auto"/>
      </w:divBdr>
    </w:div>
    <w:div w:id="1581216425">
      <w:bodyDiv w:val="1"/>
      <w:marLeft w:val="0"/>
      <w:marRight w:val="0"/>
      <w:marTop w:val="0"/>
      <w:marBottom w:val="0"/>
      <w:divBdr>
        <w:top w:val="none" w:sz="0" w:space="0" w:color="auto"/>
        <w:left w:val="none" w:sz="0" w:space="0" w:color="auto"/>
        <w:bottom w:val="none" w:sz="0" w:space="0" w:color="auto"/>
        <w:right w:val="none" w:sz="0" w:space="0" w:color="auto"/>
      </w:divBdr>
    </w:div>
    <w:div w:id="1621449010">
      <w:bodyDiv w:val="1"/>
      <w:marLeft w:val="0"/>
      <w:marRight w:val="0"/>
      <w:marTop w:val="0"/>
      <w:marBottom w:val="0"/>
      <w:divBdr>
        <w:top w:val="none" w:sz="0" w:space="0" w:color="auto"/>
        <w:left w:val="none" w:sz="0" w:space="0" w:color="auto"/>
        <w:bottom w:val="none" w:sz="0" w:space="0" w:color="auto"/>
        <w:right w:val="none" w:sz="0" w:space="0" w:color="auto"/>
      </w:divBdr>
    </w:div>
    <w:div w:id="1685787145">
      <w:bodyDiv w:val="1"/>
      <w:marLeft w:val="0"/>
      <w:marRight w:val="0"/>
      <w:marTop w:val="0"/>
      <w:marBottom w:val="0"/>
      <w:divBdr>
        <w:top w:val="none" w:sz="0" w:space="0" w:color="auto"/>
        <w:left w:val="none" w:sz="0" w:space="0" w:color="auto"/>
        <w:bottom w:val="none" w:sz="0" w:space="0" w:color="auto"/>
        <w:right w:val="none" w:sz="0" w:space="0" w:color="auto"/>
      </w:divBdr>
    </w:div>
    <w:div w:id="1700936202">
      <w:bodyDiv w:val="1"/>
      <w:marLeft w:val="0"/>
      <w:marRight w:val="0"/>
      <w:marTop w:val="0"/>
      <w:marBottom w:val="0"/>
      <w:divBdr>
        <w:top w:val="none" w:sz="0" w:space="0" w:color="auto"/>
        <w:left w:val="none" w:sz="0" w:space="0" w:color="auto"/>
        <w:bottom w:val="none" w:sz="0" w:space="0" w:color="auto"/>
        <w:right w:val="none" w:sz="0" w:space="0" w:color="auto"/>
      </w:divBdr>
    </w:div>
    <w:div w:id="1712070600">
      <w:bodyDiv w:val="1"/>
      <w:marLeft w:val="0"/>
      <w:marRight w:val="0"/>
      <w:marTop w:val="0"/>
      <w:marBottom w:val="0"/>
      <w:divBdr>
        <w:top w:val="none" w:sz="0" w:space="0" w:color="auto"/>
        <w:left w:val="none" w:sz="0" w:space="0" w:color="auto"/>
        <w:bottom w:val="none" w:sz="0" w:space="0" w:color="auto"/>
        <w:right w:val="none" w:sz="0" w:space="0" w:color="auto"/>
      </w:divBdr>
    </w:div>
    <w:div w:id="1720586681">
      <w:bodyDiv w:val="1"/>
      <w:marLeft w:val="0"/>
      <w:marRight w:val="0"/>
      <w:marTop w:val="0"/>
      <w:marBottom w:val="0"/>
      <w:divBdr>
        <w:top w:val="none" w:sz="0" w:space="0" w:color="auto"/>
        <w:left w:val="none" w:sz="0" w:space="0" w:color="auto"/>
        <w:bottom w:val="none" w:sz="0" w:space="0" w:color="auto"/>
        <w:right w:val="none" w:sz="0" w:space="0" w:color="auto"/>
      </w:divBdr>
      <w:divsChild>
        <w:div w:id="753867236">
          <w:marLeft w:val="0"/>
          <w:marRight w:val="0"/>
          <w:marTop w:val="0"/>
          <w:marBottom w:val="0"/>
          <w:divBdr>
            <w:top w:val="none" w:sz="0" w:space="0" w:color="auto"/>
            <w:left w:val="none" w:sz="0" w:space="0" w:color="auto"/>
            <w:bottom w:val="none" w:sz="0" w:space="0" w:color="auto"/>
            <w:right w:val="none" w:sz="0" w:space="0" w:color="auto"/>
          </w:divBdr>
        </w:div>
        <w:div w:id="1472020909">
          <w:marLeft w:val="0"/>
          <w:marRight w:val="0"/>
          <w:marTop w:val="0"/>
          <w:marBottom w:val="0"/>
          <w:divBdr>
            <w:top w:val="none" w:sz="0" w:space="0" w:color="auto"/>
            <w:left w:val="none" w:sz="0" w:space="0" w:color="auto"/>
            <w:bottom w:val="none" w:sz="0" w:space="0" w:color="auto"/>
            <w:right w:val="none" w:sz="0" w:space="0" w:color="auto"/>
          </w:divBdr>
        </w:div>
        <w:div w:id="780033447">
          <w:marLeft w:val="0"/>
          <w:marRight w:val="0"/>
          <w:marTop w:val="0"/>
          <w:marBottom w:val="0"/>
          <w:divBdr>
            <w:top w:val="none" w:sz="0" w:space="0" w:color="auto"/>
            <w:left w:val="none" w:sz="0" w:space="0" w:color="auto"/>
            <w:bottom w:val="none" w:sz="0" w:space="0" w:color="auto"/>
            <w:right w:val="none" w:sz="0" w:space="0" w:color="auto"/>
          </w:divBdr>
        </w:div>
      </w:divsChild>
    </w:div>
    <w:div w:id="1766684525">
      <w:bodyDiv w:val="1"/>
      <w:marLeft w:val="0"/>
      <w:marRight w:val="0"/>
      <w:marTop w:val="0"/>
      <w:marBottom w:val="0"/>
      <w:divBdr>
        <w:top w:val="none" w:sz="0" w:space="0" w:color="auto"/>
        <w:left w:val="none" w:sz="0" w:space="0" w:color="auto"/>
        <w:bottom w:val="none" w:sz="0" w:space="0" w:color="auto"/>
        <w:right w:val="none" w:sz="0" w:space="0" w:color="auto"/>
      </w:divBdr>
    </w:div>
    <w:div w:id="1785345663">
      <w:bodyDiv w:val="1"/>
      <w:marLeft w:val="0"/>
      <w:marRight w:val="0"/>
      <w:marTop w:val="0"/>
      <w:marBottom w:val="0"/>
      <w:divBdr>
        <w:top w:val="none" w:sz="0" w:space="0" w:color="auto"/>
        <w:left w:val="none" w:sz="0" w:space="0" w:color="auto"/>
        <w:bottom w:val="none" w:sz="0" w:space="0" w:color="auto"/>
        <w:right w:val="none" w:sz="0" w:space="0" w:color="auto"/>
      </w:divBdr>
    </w:div>
    <w:div w:id="1833832450">
      <w:bodyDiv w:val="1"/>
      <w:marLeft w:val="0"/>
      <w:marRight w:val="0"/>
      <w:marTop w:val="0"/>
      <w:marBottom w:val="0"/>
      <w:divBdr>
        <w:top w:val="none" w:sz="0" w:space="0" w:color="auto"/>
        <w:left w:val="none" w:sz="0" w:space="0" w:color="auto"/>
        <w:bottom w:val="none" w:sz="0" w:space="0" w:color="auto"/>
        <w:right w:val="none" w:sz="0" w:space="0" w:color="auto"/>
      </w:divBdr>
    </w:div>
    <w:div w:id="1951470861">
      <w:bodyDiv w:val="1"/>
      <w:marLeft w:val="0"/>
      <w:marRight w:val="0"/>
      <w:marTop w:val="0"/>
      <w:marBottom w:val="0"/>
      <w:divBdr>
        <w:top w:val="none" w:sz="0" w:space="0" w:color="auto"/>
        <w:left w:val="none" w:sz="0" w:space="0" w:color="auto"/>
        <w:bottom w:val="none" w:sz="0" w:space="0" w:color="auto"/>
        <w:right w:val="none" w:sz="0" w:space="0" w:color="auto"/>
      </w:divBdr>
    </w:div>
    <w:div w:id="1977950279">
      <w:bodyDiv w:val="1"/>
      <w:marLeft w:val="0"/>
      <w:marRight w:val="0"/>
      <w:marTop w:val="0"/>
      <w:marBottom w:val="0"/>
      <w:divBdr>
        <w:top w:val="none" w:sz="0" w:space="0" w:color="auto"/>
        <w:left w:val="none" w:sz="0" w:space="0" w:color="auto"/>
        <w:bottom w:val="none" w:sz="0" w:space="0" w:color="auto"/>
        <w:right w:val="none" w:sz="0" w:space="0" w:color="auto"/>
      </w:divBdr>
    </w:div>
    <w:div w:id="1978337349">
      <w:bodyDiv w:val="1"/>
      <w:marLeft w:val="0"/>
      <w:marRight w:val="0"/>
      <w:marTop w:val="0"/>
      <w:marBottom w:val="0"/>
      <w:divBdr>
        <w:top w:val="none" w:sz="0" w:space="0" w:color="auto"/>
        <w:left w:val="none" w:sz="0" w:space="0" w:color="auto"/>
        <w:bottom w:val="none" w:sz="0" w:space="0" w:color="auto"/>
        <w:right w:val="none" w:sz="0" w:space="0" w:color="auto"/>
      </w:divBdr>
      <w:divsChild>
        <w:div w:id="1767145290">
          <w:marLeft w:val="0"/>
          <w:marRight w:val="0"/>
          <w:marTop w:val="0"/>
          <w:marBottom w:val="0"/>
          <w:divBdr>
            <w:top w:val="none" w:sz="0" w:space="0" w:color="auto"/>
            <w:left w:val="none" w:sz="0" w:space="0" w:color="auto"/>
            <w:bottom w:val="none" w:sz="0" w:space="0" w:color="auto"/>
            <w:right w:val="none" w:sz="0" w:space="0" w:color="auto"/>
          </w:divBdr>
          <w:divsChild>
            <w:div w:id="6290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05124">
      <w:bodyDiv w:val="1"/>
      <w:marLeft w:val="0"/>
      <w:marRight w:val="0"/>
      <w:marTop w:val="0"/>
      <w:marBottom w:val="0"/>
      <w:divBdr>
        <w:top w:val="none" w:sz="0" w:space="0" w:color="auto"/>
        <w:left w:val="none" w:sz="0" w:space="0" w:color="auto"/>
        <w:bottom w:val="none" w:sz="0" w:space="0" w:color="auto"/>
        <w:right w:val="none" w:sz="0" w:space="0" w:color="auto"/>
      </w:divBdr>
      <w:divsChild>
        <w:div w:id="238296023">
          <w:marLeft w:val="547"/>
          <w:marRight w:val="0"/>
          <w:marTop w:val="96"/>
          <w:marBottom w:val="0"/>
          <w:divBdr>
            <w:top w:val="none" w:sz="0" w:space="0" w:color="auto"/>
            <w:left w:val="none" w:sz="0" w:space="0" w:color="auto"/>
            <w:bottom w:val="none" w:sz="0" w:space="0" w:color="auto"/>
            <w:right w:val="none" w:sz="0" w:space="0" w:color="auto"/>
          </w:divBdr>
        </w:div>
        <w:div w:id="893198321">
          <w:marLeft w:val="1440"/>
          <w:marRight w:val="0"/>
          <w:marTop w:val="96"/>
          <w:marBottom w:val="0"/>
          <w:divBdr>
            <w:top w:val="none" w:sz="0" w:space="0" w:color="auto"/>
            <w:left w:val="none" w:sz="0" w:space="0" w:color="auto"/>
            <w:bottom w:val="none" w:sz="0" w:space="0" w:color="auto"/>
            <w:right w:val="none" w:sz="0" w:space="0" w:color="auto"/>
          </w:divBdr>
        </w:div>
        <w:div w:id="1037852884">
          <w:marLeft w:val="1440"/>
          <w:marRight w:val="0"/>
          <w:marTop w:val="96"/>
          <w:marBottom w:val="0"/>
          <w:divBdr>
            <w:top w:val="none" w:sz="0" w:space="0" w:color="auto"/>
            <w:left w:val="none" w:sz="0" w:space="0" w:color="auto"/>
            <w:bottom w:val="none" w:sz="0" w:space="0" w:color="auto"/>
            <w:right w:val="none" w:sz="0" w:space="0" w:color="auto"/>
          </w:divBdr>
        </w:div>
      </w:divsChild>
    </w:div>
    <w:div w:id="208891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dx.doi.org/10.3945/ajcn.114.08737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iembra.gov.co/"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ciat-library.ciat.cgiar.org/Articulos_Ciat/2015/69725.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dx.doi.org/10.14482/indes.23.1.652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dx.doi.org/10.18845/tm.v26i1.1120"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dx.doi.org/10.3109/14767051003678226" TargetMode="External"/><Relationship Id="rId10" Type="http://schemas.openxmlformats.org/officeDocument/2006/relationships/hyperlink" Target="http://www.harvestplus.org" TargetMode="External"/><Relationship Id="rId19" Type="http://schemas.openxmlformats.org/officeDocument/2006/relationships/hyperlink" Target="http://dx.doi.org/10.1590/S1983-80422014000100004" TargetMode="External"/><Relationship Id="rId4" Type="http://schemas.microsoft.com/office/2007/relationships/stylesWithEffects" Target="stylesWithEffects.xml"/><Relationship Id="rId9" Type="http://schemas.openxmlformats.org/officeDocument/2006/relationships/hyperlink" Target="mailto:atofino@corpoica.org.co" TargetMode="External"/><Relationship Id="rId14" Type="http://schemas.openxmlformats.org/officeDocument/2006/relationships/footer" Target="footer2.xml"/><Relationship Id="rId22" Type="http://schemas.openxmlformats.org/officeDocument/2006/relationships/hyperlink" Target="http://dx.doi.org/10.15446/rsap.v16n4.40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E0AAE-BFFF-4DD1-B892-329098015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6058</Words>
  <Characters>34536</Characters>
  <Application>Microsoft Office Word</Application>
  <DocSecurity>0</DocSecurity>
  <Lines>287</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40513</CharactersWithSpaces>
  <SharedDoc>false</SharedDoc>
  <HLinks>
    <vt:vector size="12" baseType="variant">
      <vt:variant>
        <vt:i4>3604589</vt:i4>
      </vt:variant>
      <vt:variant>
        <vt:i4>0</vt:i4>
      </vt:variant>
      <vt:variant>
        <vt:i4>0</vt:i4>
      </vt:variant>
      <vt:variant>
        <vt:i4>5</vt:i4>
      </vt:variant>
      <vt:variant>
        <vt:lpwstr>http://www.harvestplus.org/</vt:lpwstr>
      </vt:variant>
      <vt:variant>
        <vt:lpwstr/>
      </vt:variant>
      <vt:variant>
        <vt:i4>6946826</vt:i4>
      </vt:variant>
      <vt:variant>
        <vt:i4>0</vt:i4>
      </vt:variant>
      <vt:variant>
        <vt:i4>0</vt:i4>
      </vt:variant>
      <vt:variant>
        <vt:i4>5</vt:i4>
      </vt:variant>
      <vt:variant>
        <vt:lpwstr>mailto:atofino@corpoica.org.co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2016-01-04T03:28:00Z</dcterms:created>
  <dcterms:modified xsi:type="dcterms:W3CDTF">2016-01-18T20:21:00Z</dcterms:modified>
</cp:coreProperties>
</file>