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AE3" w:rsidRPr="00CA7C25" w:rsidRDefault="00016AE3" w:rsidP="00963D7B">
      <w:pPr>
        <w:spacing w:line="360" w:lineRule="auto"/>
        <w:jc w:val="center"/>
        <w:rPr>
          <w:b/>
        </w:rPr>
      </w:pPr>
      <w:r>
        <w:rPr>
          <w:b/>
        </w:rPr>
        <w:t xml:space="preserve">EVALUACIÓN DEL EFECTO DEL MEDIO MS Y </w:t>
      </w:r>
      <w:smartTag w:uri="urn:schemas-microsoft-com:office:smarttags" w:element="PersonName">
        <w:smartTagPr>
          <w:attr w:name="ProductID" w:val="LA TEMPERATURA EN EL"/>
        </w:smartTagPr>
        <w:r>
          <w:rPr>
            <w:b/>
          </w:rPr>
          <w:t>LA TEMPERATURA EN EL</w:t>
        </w:r>
      </w:smartTag>
      <w:r w:rsidRPr="00CA7C25">
        <w:rPr>
          <w:b/>
        </w:rPr>
        <w:t xml:space="preserve"> DESARROLLO DE PROPÁGULOS DE </w:t>
      </w:r>
      <w:r w:rsidRPr="00CA7C25">
        <w:rPr>
          <w:b/>
          <w:i/>
        </w:rPr>
        <w:t xml:space="preserve">Marchantia polymorpha </w:t>
      </w:r>
      <w:r w:rsidRPr="00CA7C25">
        <w:rPr>
          <w:b/>
        </w:rPr>
        <w:t>L.</w:t>
      </w:r>
      <w:r w:rsidRPr="00CA7C25">
        <w:rPr>
          <w:b/>
          <w:i/>
        </w:rPr>
        <w:t xml:space="preserve"> </w:t>
      </w:r>
      <w:r w:rsidRPr="00CA7C25">
        <w:rPr>
          <w:b/>
        </w:rPr>
        <w:t xml:space="preserve">(MARCHANTIACEAE) BAJO CONDICIONES </w:t>
      </w:r>
      <w:r w:rsidRPr="0039200A">
        <w:rPr>
          <w:b/>
          <w:i/>
        </w:rPr>
        <w:t>IN VITRO</w:t>
      </w:r>
      <w:r w:rsidRPr="00CA7C25">
        <w:rPr>
          <w:b/>
        </w:rPr>
        <w:t xml:space="preserve"> Y </w:t>
      </w:r>
      <w:r w:rsidRPr="0039200A">
        <w:rPr>
          <w:b/>
          <w:i/>
        </w:rPr>
        <w:t>EX VITRO</w:t>
      </w:r>
    </w:p>
    <w:p w:rsidR="00016AE3" w:rsidRDefault="00016AE3" w:rsidP="00963D7B">
      <w:pPr>
        <w:spacing w:line="360" w:lineRule="auto"/>
        <w:jc w:val="center"/>
        <w:rPr>
          <w:b/>
          <w:sz w:val="20"/>
          <w:szCs w:val="20"/>
        </w:rPr>
      </w:pPr>
    </w:p>
    <w:p w:rsidR="00016AE3" w:rsidRDefault="00016AE3" w:rsidP="00963D7B">
      <w:pPr>
        <w:spacing w:line="360" w:lineRule="auto"/>
        <w:jc w:val="center"/>
        <w:rPr>
          <w:b/>
          <w:sz w:val="20"/>
          <w:szCs w:val="20"/>
        </w:rPr>
      </w:pPr>
      <w:r>
        <w:t>Jaime Alonso Pedroza-Manrique</w:t>
      </w:r>
      <w:r w:rsidRPr="00942529">
        <w:rPr>
          <w:rStyle w:val="FootnoteReference"/>
        </w:rPr>
        <w:footnoteReference w:customMarkFollows="1" w:id="1"/>
        <w:sym w:font="Symbol" w:char="F02A"/>
      </w:r>
      <w:r>
        <w:t>,</w:t>
      </w:r>
      <w:r w:rsidRPr="00137A96">
        <w:t xml:space="preserve"> Mauricio Caballero Arévalo</w:t>
      </w:r>
      <w:r w:rsidRPr="00942529">
        <w:rPr>
          <w:rStyle w:val="FootnoteReference"/>
        </w:rPr>
        <w:footnoteReference w:customMarkFollows="1" w:id="2"/>
        <w:sym w:font="Symbol" w:char="F02A"/>
      </w:r>
      <w:r w:rsidRPr="00C77C3A">
        <w:rPr>
          <w:b/>
          <w:sz w:val="20"/>
          <w:szCs w:val="20"/>
        </w:rPr>
        <w:t>**</w:t>
      </w:r>
    </w:p>
    <w:p w:rsidR="00016AE3" w:rsidRDefault="00016AE3" w:rsidP="00963D7B">
      <w:pPr>
        <w:spacing w:line="360" w:lineRule="auto"/>
        <w:jc w:val="center"/>
        <w:rPr>
          <w:b/>
          <w:sz w:val="20"/>
          <w:szCs w:val="20"/>
        </w:rPr>
      </w:pPr>
    </w:p>
    <w:p w:rsidR="00016AE3" w:rsidRPr="00137A96" w:rsidRDefault="00016AE3" w:rsidP="00137A96">
      <w:pPr>
        <w:spacing w:line="360" w:lineRule="auto"/>
        <w:rPr>
          <w:sz w:val="20"/>
          <w:szCs w:val="20"/>
        </w:rPr>
      </w:pPr>
      <w:r w:rsidRPr="00137A96">
        <w:rPr>
          <w:sz w:val="20"/>
          <w:szCs w:val="20"/>
        </w:rPr>
        <w:t>Recibido: septiembre 9 de 2009</w:t>
      </w:r>
    </w:p>
    <w:p w:rsidR="00016AE3" w:rsidRPr="00137A96" w:rsidRDefault="00016AE3" w:rsidP="00137A96">
      <w:pPr>
        <w:spacing w:line="360" w:lineRule="auto"/>
        <w:rPr>
          <w:sz w:val="20"/>
          <w:szCs w:val="20"/>
        </w:rPr>
      </w:pPr>
      <w:r w:rsidRPr="00137A96">
        <w:rPr>
          <w:sz w:val="20"/>
          <w:szCs w:val="20"/>
        </w:rPr>
        <w:t>Aprobado: noviembre 19 de 2009</w:t>
      </w:r>
    </w:p>
    <w:p w:rsidR="00016AE3" w:rsidRDefault="00016AE3" w:rsidP="00963D7B">
      <w:pPr>
        <w:spacing w:line="360" w:lineRule="auto"/>
      </w:pPr>
    </w:p>
    <w:p w:rsidR="00016AE3" w:rsidRDefault="00016AE3" w:rsidP="00963D7B">
      <w:pPr>
        <w:spacing w:line="360" w:lineRule="auto"/>
        <w:jc w:val="both"/>
        <w:rPr>
          <w:rFonts w:ascii="Arial" w:hAnsi="Arial" w:cs="Arial"/>
          <w:sz w:val="22"/>
          <w:szCs w:val="22"/>
          <w:lang w:val="es-ES_tradnl"/>
        </w:rPr>
      </w:pPr>
      <w:r w:rsidRPr="00FA33D2">
        <w:rPr>
          <w:b/>
          <w:bCs/>
          <w:lang w:val="es-ES_tradnl"/>
        </w:rPr>
        <w:t>RESUMEN</w:t>
      </w:r>
    </w:p>
    <w:p w:rsidR="00016AE3" w:rsidRPr="00FA33D2" w:rsidRDefault="00016AE3" w:rsidP="00963D7B">
      <w:pPr>
        <w:spacing w:line="360" w:lineRule="auto"/>
        <w:jc w:val="both"/>
        <w:rPr>
          <w:bCs/>
        </w:rPr>
      </w:pPr>
      <w:r w:rsidRPr="00FA33D2">
        <w:rPr>
          <w:bCs/>
        </w:rPr>
        <w:t xml:space="preserve">En </w:t>
      </w:r>
      <w:r>
        <w:rPr>
          <w:bCs/>
        </w:rPr>
        <w:t>e</w:t>
      </w:r>
      <w:r w:rsidRPr="00FA33D2">
        <w:rPr>
          <w:bCs/>
        </w:rPr>
        <w:t>ste trabajo de investigación se propag</w:t>
      </w:r>
      <w:r>
        <w:rPr>
          <w:bCs/>
        </w:rPr>
        <w:t>aron,</w:t>
      </w:r>
      <w:r w:rsidRPr="00FA33D2">
        <w:rPr>
          <w:bCs/>
        </w:rPr>
        <w:t xml:space="preserve"> bajo condiciones </w:t>
      </w:r>
      <w:r w:rsidRPr="00FA33D2">
        <w:rPr>
          <w:bCs/>
          <w:i/>
        </w:rPr>
        <w:t>in vitro</w:t>
      </w:r>
      <w:r>
        <w:rPr>
          <w:bCs/>
        </w:rPr>
        <w:t>,</w:t>
      </w:r>
      <w:r w:rsidRPr="00FA33D2">
        <w:rPr>
          <w:bCs/>
        </w:rPr>
        <w:t xml:space="preserve"> propágulos de </w:t>
      </w:r>
      <w:r w:rsidRPr="00FA33D2">
        <w:rPr>
          <w:bCs/>
          <w:i/>
        </w:rPr>
        <w:t>Marchantia polymorpha</w:t>
      </w:r>
      <w:r w:rsidRPr="00FA33D2">
        <w:rPr>
          <w:bCs/>
        </w:rPr>
        <w:t xml:space="preserve"> evaluando su</w:t>
      </w:r>
      <w:r>
        <w:rPr>
          <w:bCs/>
        </w:rPr>
        <w:t xml:space="preserve"> desarrollo vegetativo</w:t>
      </w:r>
      <w:r w:rsidRPr="00FA33D2">
        <w:rPr>
          <w:bCs/>
        </w:rPr>
        <w:t xml:space="preserve"> mediante observaciones y registros semanales a cada cultivo por tratamiento en función del tiempo de desarrollo</w:t>
      </w:r>
      <w:r>
        <w:rPr>
          <w:bCs/>
        </w:rPr>
        <w:t>. En este contexto</w:t>
      </w:r>
      <w:r w:rsidRPr="00FA33D2">
        <w:rPr>
          <w:bCs/>
        </w:rPr>
        <w:t xml:space="preserve">, se evaluó cualitativamente la forma y </w:t>
      </w:r>
      <w:r>
        <w:rPr>
          <w:bCs/>
        </w:rPr>
        <w:t xml:space="preserve">las </w:t>
      </w:r>
      <w:r w:rsidRPr="00FA33D2">
        <w:rPr>
          <w:bCs/>
        </w:rPr>
        <w:t>características del talo, las cuales se valoraron mediante observaciones y registros semanales. Se analizaron los resultados cuantitativos mediante un análisis de varianza con diseño al azar y arreglo factorial 4 x 2, mediante la prueba estadística de Fisher.</w:t>
      </w:r>
      <w:r>
        <w:rPr>
          <w:bCs/>
        </w:rPr>
        <w:t xml:space="preserve"> </w:t>
      </w:r>
      <w:r w:rsidRPr="00FA33D2">
        <w:rPr>
          <w:bCs/>
        </w:rPr>
        <w:t xml:space="preserve">Las condiciones apropiadas de cultivo para propágulos de </w:t>
      </w:r>
      <w:r w:rsidRPr="00FA33D2">
        <w:rPr>
          <w:bCs/>
          <w:i/>
        </w:rPr>
        <w:t>M. polymorpha</w:t>
      </w:r>
      <w:r w:rsidRPr="00FA33D2">
        <w:rPr>
          <w:bCs/>
        </w:rPr>
        <w:t xml:space="preserve"> se establecieron en una concentración de 25% de sales minerales Murashige </w:t>
      </w:r>
      <w:r>
        <w:rPr>
          <w:bCs/>
        </w:rPr>
        <w:t>y</w:t>
      </w:r>
      <w:r w:rsidRPr="00FA33D2">
        <w:rPr>
          <w:bCs/>
        </w:rPr>
        <w:t xml:space="preserve"> Skoog (1962), incubados a una temperatura de 25 ± </w:t>
      </w:r>
      <w:smartTag w:uri="urn:schemas-microsoft-com:office:smarttags" w:element="metricconverter">
        <w:smartTagPr>
          <w:attr w:name="ProductID" w:val="_npl߮Ƕ̍俠⃐㫪ၩ〫鴰䌯尺尀㄀朸ႈ䐀䍏䵕繅1䐀̀Ѐᴸ౓樹ᐈ䐀漀挀甀洀攀渀琀猀 愀渀搀 匀攀琀琀椀渀最猀᠀ǅ̈੨ᓾ倠㿸Ǚ̈0"/>
        </w:smartTagPr>
        <w:r w:rsidRPr="00FA33D2">
          <w:rPr>
            <w:bCs/>
          </w:rPr>
          <w:t>1 ºC</w:t>
        </w:r>
      </w:smartTag>
      <w:r w:rsidRPr="00FA33D2">
        <w:rPr>
          <w:bCs/>
        </w:rPr>
        <w:t xml:space="preserve">. Luego de 13 semanas de desarrollo bajo condiciones </w:t>
      </w:r>
      <w:r w:rsidRPr="00FA33D2">
        <w:rPr>
          <w:bCs/>
          <w:i/>
        </w:rPr>
        <w:t>in vitro</w:t>
      </w:r>
      <w:r w:rsidRPr="00FA33D2">
        <w:rPr>
          <w:bCs/>
        </w:rPr>
        <w:t>, se adaptaron a condiciones naturales mediante un cambio de sustrato</w:t>
      </w:r>
      <w:r>
        <w:rPr>
          <w:bCs/>
        </w:rPr>
        <w:t>,</w:t>
      </w:r>
      <w:r w:rsidRPr="00FA33D2">
        <w:rPr>
          <w:bCs/>
        </w:rPr>
        <w:t xml:space="preserve"> y controlando la temperatura y humedad en el lugar de desarrollo. En esta etapa se evaluó la sobrevivencia de plantas </w:t>
      </w:r>
      <w:r>
        <w:rPr>
          <w:bCs/>
        </w:rPr>
        <w:t xml:space="preserve">durante 10 semanas; </w:t>
      </w:r>
      <w:r w:rsidRPr="00FA33D2">
        <w:rPr>
          <w:bCs/>
        </w:rPr>
        <w:t>posteriormente al cambio de condiciones</w:t>
      </w:r>
      <w:r>
        <w:rPr>
          <w:bCs/>
        </w:rPr>
        <w:t>,</w:t>
      </w:r>
      <w:r w:rsidRPr="00FA33D2">
        <w:rPr>
          <w:bCs/>
        </w:rPr>
        <w:t xml:space="preserve"> y como característica cualitativa</w:t>
      </w:r>
      <w:r>
        <w:rPr>
          <w:bCs/>
        </w:rPr>
        <w:t>,</w:t>
      </w:r>
      <w:r w:rsidRPr="00FA33D2">
        <w:rPr>
          <w:bCs/>
        </w:rPr>
        <w:t xml:space="preserve"> se tuvo en cuenta el vigor del talo. Este protocolo de propagación de </w:t>
      </w:r>
      <w:r w:rsidRPr="00FA33D2">
        <w:rPr>
          <w:bCs/>
          <w:i/>
        </w:rPr>
        <w:t>M. polymorpha</w:t>
      </w:r>
      <w:r>
        <w:rPr>
          <w:bCs/>
        </w:rPr>
        <w:t>,</w:t>
      </w:r>
      <w:r w:rsidRPr="00FA33D2">
        <w:rPr>
          <w:bCs/>
        </w:rPr>
        <w:t xml:space="preserve"> pionero en Colombia, es un modelo que permite conservar y cultivar de manera masiva diferentes especies de briófitos, especialmente aquellos que se encuentran en </w:t>
      </w:r>
      <w:r>
        <w:rPr>
          <w:bCs/>
        </w:rPr>
        <w:t xml:space="preserve">vías </w:t>
      </w:r>
      <w:r w:rsidRPr="00FA33D2">
        <w:rPr>
          <w:bCs/>
        </w:rPr>
        <w:t xml:space="preserve">de extinción en </w:t>
      </w:r>
      <w:r>
        <w:rPr>
          <w:bCs/>
        </w:rPr>
        <w:t>nuestro</w:t>
      </w:r>
      <w:r w:rsidRPr="00FA33D2">
        <w:rPr>
          <w:bCs/>
        </w:rPr>
        <w:t xml:space="preserve"> país.</w:t>
      </w:r>
    </w:p>
    <w:p w:rsidR="00016AE3" w:rsidRPr="00FA33D2" w:rsidRDefault="00016AE3" w:rsidP="00963D7B">
      <w:pPr>
        <w:spacing w:line="360" w:lineRule="auto"/>
        <w:jc w:val="both"/>
      </w:pPr>
      <w:r w:rsidRPr="00FA33D2">
        <w:rPr>
          <w:b/>
        </w:rPr>
        <w:t xml:space="preserve">Palabras </w:t>
      </w:r>
      <w:r>
        <w:rPr>
          <w:b/>
        </w:rPr>
        <w:t>c</w:t>
      </w:r>
      <w:r w:rsidRPr="00FA33D2">
        <w:rPr>
          <w:b/>
        </w:rPr>
        <w:t>lave</w:t>
      </w:r>
      <w:r w:rsidRPr="00FB73ED">
        <w:t>:</w:t>
      </w:r>
      <w:r>
        <w:rPr>
          <w:i/>
        </w:rPr>
        <w:t xml:space="preserve"> </w:t>
      </w:r>
      <w:r>
        <w:t>b</w:t>
      </w:r>
      <w:r w:rsidRPr="00FA33D2">
        <w:t>riófitos</w:t>
      </w:r>
      <w:r>
        <w:t>,</w:t>
      </w:r>
      <w:r w:rsidRPr="00FA33D2">
        <w:t xml:space="preserve"> cultivo </w:t>
      </w:r>
      <w:r w:rsidRPr="00FA33D2">
        <w:rPr>
          <w:i/>
        </w:rPr>
        <w:t>in vitro</w:t>
      </w:r>
      <w:r w:rsidRPr="00FB73ED">
        <w:t>,</w:t>
      </w:r>
      <w:r>
        <w:rPr>
          <w:i/>
        </w:rPr>
        <w:t xml:space="preserve"> </w:t>
      </w:r>
      <w:r w:rsidRPr="0039200A">
        <w:t>cultivo</w:t>
      </w:r>
      <w:r>
        <w:rPr>
          <w:i/>
        </w:rPr>
        <w:t xml:space="preserve"> ex vitro.</w:t>
      </w:r>
      <w:r w:rsidRPr="00FA33D2">
        <w:t xml:space="preserve"> </w:t>
      </w:r>
    </w:p>
    <w:p w:rsidR="00016AE3" w:rsidRDefault="00016AE3" w:rsidP="00963D7B">
      <w:pPr>
        <w:spacing w:line="360" w:lineRule="auto"/>
      </w:pPr>
    </w:p>
    <w:p w:rsidR="00016AE3" w:rsidRPr="00942529" w:rsidDel="00942529" w:rsidRDefault="00016AE3" w:rsidP="00942529">
      <w:pPr>
        <w:pStyle w:val="Footer"/>
        <w:spacing w:line="360" w:lineRule="auto"/>
        <w:rPr>
          <w:sz w:val="20"/>
          <w:szCs w:val="20"/>
          <w:lang w:val="es-CO"/>
        </w:rPr>
      </w:pPr>
    </w:p>
    <w:p w:rsidR="00016AE3" w:rsidRPr="00C77C3A" w:rsidRDefault="00016AE3" w:rsidP="00942529">
      <w:pPr>
        <w:pStyle w:val="Footer"/>
        <w:spacing w:line="360" w:lineRule="auto"/>
      </w:pPr>
      <w:r w:rsidRPr="00C77C3A">
        <w:t xml:space="preserve"> </w:t>
      </w:r>
    </w:p>
    <w:p w:rsidR="00016AE3" w:rsidRPr="007D6A3F" w:rsidRDefault="00016AE3" w:rsidP="00963D7B">
      <w:pPr>
        <w:pStyle w:val="Footer"/>
        <w:spacing w:line="360" w:lineRule="auto"/>
        <w:rPr>
          <w:color w:val="FFFFFF"/>
          <w:lang w:val="es-CO"/>
        </w:rPr>
      </w:pPr>
      <w:r w:rsidRPr="007D6A3F">
        <w:rPr>
          <w:color w:val="FFFFFF"/>
          <w:lang w:val="es-CO"/>
        </w:rPr>
        <w:t>**</w:t>
      </w:r>
      <w:r w:rsidRPr="001031C6">
        <w:rPr>
          <w:color w:val="FFFFFF"/>
        </w:rPr>
        <w:t xml:space="preserve">Licenciado </w:t>
      </w:r>
      <w:r w:rsidRPr="007D6A3F">
        <w:rPr>
          <w:color w:val="FFFFFF"/>
          <w:lang w:val="es-CO"/>
        </w:rPr>
        <w:t xml:space="preserve">en </w:t>
      </w:r>
      <w:r w:rsidRPr="001031C6">
        <w:rPr>
          <w:color w:val="FFFFFF"/>
        </w:rPr>
        <w:t>Biología</w:t>
      </w:r>
      <w:r w:rsidRPr="007D6A3F">
        <w:rPr>
          <w:color w:val="FFFFFF"/>
          <w:lang w:val="es-CO"/>
        </w:rPr>
        <w:t xml:space="preserve">. Universidad </w:t>
      </w:r>
      <w:r w:rsidRPr="001031C6">
        <w:rPr>
          <w:color w:val="FFFFFF"/>
        </w:rPr>
        <w:t xml:space="preserve">Distrital </w:t>
      </w:r>
      <w:r w:rsidRPr="007D6A3F">
        <w:rPr>
          <w:color w:val="FFFFFF"/>
          <w:lang w:val="es-CO"/>
        </w:rPr>
        <w:t>Francisco José Caldas</w:t>
      </w:r>
    </w:p>
    <w:p w:rsidR="00016AE3" w:rsidRPr="00D62D7F" w:rsidRDefault="00016AE3" w:rsidP="00963D7B">
      <w:pPr>
        <w:spacing w:line="360" w:lineRule="auto"/>
      </w:pPr>
      <w:r>
        <w:t xml:space="preserve"> </w:t>
      </w:r>
    </w:p>
    <w:p w:rsidR="00016AE3" w:rsidRPr="007D6A3F" w:rsidRDefault="00016AE3" w:rsidP="007D6A3F">
      <w:pPr>
        <w:spacing w:line="360" w:lineRule="auto"/>
        <w:jc w:val="center"/>
        <w:rPr>
          <w:lang w:val="en-US"/>
        </w:rPr>
      </w:pPr>
      <w:r w:rsidRPr="00F359F7">
        <w:rPr>
          <w:b/>
          <w:lang w:val="en-US"/>
        </w:rPr>
        <w:t>EVALUATION OF THE EFFECT OF MS MEDIUM AND TEMPERATURE IN DEVELOPMENT OF PR</w:t>
      </w:r>
      <w:r>
        <w:rPr>
          <w:b/>
          <w:lang w:val="en-US"/>
        </w:rPr>
        <w:t>O</w:t>
      </w:r>
      <w:r w:rsidRPr="00F359F7">
        <w:rPr>
          <w:b/>
          <w:lang w:val="en-US"/>
        </w:rPr>
        <w:t xml:space="preserve">PAGULES OF </w:t>
      </w:r>
      <w:r w:rsidRPr="00F359F7">
        <w:rPr>
          <w:b/>
          <w:i/>
          <w:lang w:val="en-US"/>
        </w:rPr>
        <w:t xml:space="preserve">Marchantia polymorpha </w:t>
      </w:r>
      <w:r w:rsidRPr="00F359F7">
        <w:rPr>
          <w:b/>
          <w:lang w:val="en-US"/>
        </w:rPr>
        <w:t>L.</w:t>
      </w:r>
      <w:r w:rsidRPr="00F359F7">
        <w:rPr>
          <w:b/>
          <w:i/>
          <w:lang w:val="en-US"/>
        </w:rPr>
        <w:t xml:space="preserve"> </w:t>
      </w:r>
      <w:r w:rsidRPr="00F359F7">
        <w:rPr>
          <w:b/>
          <w:lang w:val="en-US"/>
        </w:rPr>
        <w:t>(MARCHANTIACEAE)</w:t>
      </w:r>
      <w:r>
        <w:rPr>
          <w:b/>
          <w:lang w:val="en-US"/>
        </w:rPr>
        <w:t xml:space="preserve"> </w:t>
      </w:r>
      <w:r w:rsidRPr="00F359F7">
        <w:rPr>
          <w:b/>
          <w:lang w:val="en-US"/>
        </w:rPr>
        <w:t xml:space="preserve">UNDER </w:t>
      </w:r>
      <w:r w:rsidRPr="00F359F7">
        <w:rPr>
          <w:b/>
          <w:i/>
          <w:lang w:val="en-US"/>
        </w:rPr>
        <w:t>IN VITRO</w:t>
      </w:r>
      <w:r>
        <w:rPr>
          <w:b/>
          <w:i/>
          <w:lang w:val="en-US"/>
        </w:rPr>
        <w:t xml:space="preserve"> </w:t>
      </w:r>
      <w:r w:rsidRPr="00F359F7">
        <w:rPr>
          <w:b/>
          <w:i/>
          <w:lang w:val="en-US"/>
        </w:rPr>
        <w:t xml:space="preserve">AND EX VITRO </w:t>
      </w:r>
      <w:r w:rsidRPr="00F359F7">
        <w:rPr>
          <w:b/>
          <w:lang w:val="en-US"/>
        </w:rPr>
        <w:t>CONDITIONS</w:t>
      </w:r>
    </w:p>
    <w:p w:rsidR="00016AE3" w:rsidRPr="00C77C3A" w:rsidRDefault="00016AE3" w:rsidP="00963D7B">
      <w:pPr>
        <w:spacing w:line="360" w:lineRule="auto"/>
        <w:jc w:val="center"/>
        <w:rPr>
          <w:b/>
          <w:lang w:val="en-US"/>
        </w:rPr>
      </w:pPr>
    </w:p>
    <w:p w:rsidR="00016AE3" w:rsidRDefault="00016AE3" w:rsidP="00963D7B">
      <w:pPr>
        <w:spacing w:line="360" w:lineRule="auto"/>
        <w:jc w:val="both"/>
        <w:rPr>
          <w:b/>
          <w:lang w:val="en-US"/>
        </w:rPr>
      </w:pPr>
    </w:p>
    <w:p w:rsidR="00016AE3" w:rsidRDefault="00016AE3" w:rsidP="00963D7B">
      <w:pPr>
        <w:spacing w:line="360" w:lineRule="auto"/>
        <w:jc w:val="both"/>
        <w:rPr>
          <w:b/>
          <w:lang w:val="en-US"/>
        </w:rPr>
      </w:pPr>
    </w:p>
    <w:p w:rsidR="00016AE3" w:rsidRDefault="00016AE3" w:rsidP="00963D7B">
      <w:pPr>
        <w:spacing w:line="360" w:lineRule="auto"/>
        <w:jc w:val="both"/>
        <w:rPr>
          <w:lang w:val="en-US"/>
        </w:rPr>
      </w:pPr>
      <w:r w:rsidRPr="00051BB7">
        <w:rPr>
          <w:b/>
          <w:lang w:val="en-US"/>
        </w:rPr>
        <w:t>ABSTRACT</w:t>
      </w:r>
    </w:p>
    <w:p w:rsidR="00016AE3" w:rsidRPr="00051BB7" w:rsidRDefault="00016AE3" w:rsidP="00963D7B">
      <w:pPr>
        <w:spacing w:line="360" w:lineRule="auto"/>
        <w:jc w:val="both"/>
        <w:rPr>
          <w:lang w:val="en-US"/>
        </w:rPr>
      </w:pPr>
      <w:r w:rsidRPr="00051BB7">
        <w:rPr>
          <w:lang w:val="en-US"/>
        </w:rPr>
        <w:t xml:space="preserve">In this research work is spread under conditions </w:t>
      </w:r>
      <w:r w:rsidRPr="00051BB7">
        <w:rPr>
          <w:i/>
          <w:lang w:val="en-US"/>
        </w:rPr>
        <w:t>in vitro</w:t>
      </w:r>
      <w:r w:rsidRPr="00051BB7">
        <w:rPr>
          <w:lang w:val="en-US"/>
        </w:rPr>
        <w:t xml:space="preserve"> </w:t>
      </w:r>
      <w:r w:rsidRPr="00F359F7">
        <w:rPr>
          <w:lang w:val="en-US"/>
        </w:rPr>
        <w:t>propagules</w:t>
      </w:r>
      <w:r w:rsidRPr="00051BB7">
        <w:rPr>
          <w:lang w:val="en-US"/>
        </w:rPr>
        <w:t xml:space="preserve"> of </w:t>
      </w:r>
      <w:r w:rsidRPr="00051BB7">
        <w:rPr>
          <w:i/>
          <w:lang w:val="en-US"/>
        </w:rPr>
        <w:t>Marchantia polymorpha</w:t>
      </w:r>
      <w:r w:rsidRPr="00051BB7">
        <w:rPr>
          <w:lang w:val="en-US"/>
        </w:rPr>
        <w:t xml:space="preserve"> to assess their growth in terms of development time. Also, we evaluated the rate of development and </w:t>
      </w:r>
      <w:r>
        <w:rPr>
          <w:lang w:val="en-US"/>
        </w:rPr>
        <w:t>contamination</w:t>
      </w:r>
      <w:r w:rsidRPr="00051BB7">
        <w:rPr>
          <w:lang w:val="en-US"/>
        </w:rPr>
        <w:t xml:space="preserve"> that each treatment provided by observations and records weekly crop each experimental unit per treatment. Moreover, we evaluated qualitatively, the shape and characteristics of the talus, which were assessed by weekly observations and records. Quantitative results were analyzed by analysis of variance with random design and 4 x 2 factorial arrangement, by Fisher's statistical test. The appropriate conditions for cultivation for </w:t>
      </w:r>
      <w:r w:rsidRPr="00697CE3">
        <w:rPr>
          <w:lang w:val="en-US"/>
        </w:rPr>
        <w:t>propagules</w:t>
      </w:r>
      <w:r w:rsidRPr="00051BB7">
        <w:rPr>
          <w:lang w:val="en-US"/>
        </w:rPr>
        <w:t xml:space="preserve"> of </w:t>
      </w:r>
      <w:r w:rsidRPr="00051BB7">
        <w:rPr>
          <w:i/>
          <w:lang w:val="en-US"/>
        </w:rPr>
        <w:t>M. polymorpha</w:t>
      </w:r>
      <w:r w:rsidRPr="00051BB7">
        <w:rPr>
          <w:lang w:val="en-US"/>
        </w:rPr>
        <w:t xml:space="preserve"> were established at a concentration of 25% mineral salts Murashige and Skoog (1962), incubated at a temperature of 25 ± 1 º C. After 13 weeks of development under </w:t>
      </w:r>
      <w:r w:rsidRPr="00051BB7">
        <w:rPr>
          <w:i/>
          <w:lang w:val="en-US"/>
        </w:rPr>
        <w:t>in vitro</w:t>
      </w:r>
      <w:r w:rsidRPr="00051BB7">
        <w:rPr>
          <w:lang w:val="en-US"/>
        </w:rPr>
        <w:t xml:space="preserve"> conditions, adapted to natural conditions, through a change of substrate and controlling the temperature and humidity on the development site. At this stage the survival of plants evaluated for 10 weeks, then to changing conditions and as a qualitative characteristic was taken into account the effect of the talus. In addition it was determined that the </w:t>
      </w:r>
      <w:r w:rsidRPr="00051BB7">
        <w:rPr>
          <w:i/>
          <w:lang w:val="en-US"/>
        </w:rPr>
        <w:t>ex vitro</w:t>
      </w:r>
      <w:r w:rsidRPr="00051BB7">
        <w:rPr>
          <w:lang w:val="en-US"/>
        </w:rPr>
        <w:t xml:space="preserve"> cultivation level should allow for gradual adjustment to new conditions of humidity, temperature and substrate, taking special care that these conditions are not altered so insurmountable. This protocol of spreading </w:t>
      </w:r>
      <w:r w:rsidRPr="00051BB7">
        <w:rPr>
          <w:i/>
          <w:lang w:val="en-US"/>
        </w:rPr>
        <w:t>M. polymorpha</w:t>
      </w:r>
      <w:r w:rsidRPr="00051BB7">
        <w:rPr>
          <w:lang w:val="en-US"/>
        </w:rPr>
        <w:t xml:space="preserve"> pioneer in </w:t>
      </w:r>
      <w:smartTag w:uri="urn:schemas-microsoft-com:office:smarttags" w:element="country-region">
        <w:smartTag w:uri="urn:schemas-microsoft-com:office:smarttags" w:element="place">
          <w:r w:rsidRPr="00051BB7">
            <w:rPr>
              <w:lang w:val="en-US"/>
            </w:rPr>
            <w:t>Colombia</w:t>
          </w:r>
        </w:smartTag>
      </w:smartTag>
      <w:r w:rsidRPr="00051BB7">
        <w:rPr>
          <w:lang w:val="en-US"/>
        </w:rPr>
        <w:t xml:space="preserve"> is a model for a future maintenance and development of massively different species of bryophytes, especially those that are endangered in </w:t>
      </w:r>
      <w:r>
        <w:rPr>
          <w:lang w:val="en-US"/>
        </w:rPr>
        <w:t>our</w:t>
      </w:r>
      <w:r w:rsidRPr="00051BB7">
        <w:rPr>
          <w:lang w:val="en-US"/>
        </w:rPr>
        <w:t xml:space="preserve"> country.</w:t>
      </w:r>
    </w:p>
    <w:p w:rsidR="00016AE3" w:rsidRDefault="00016AE3" w:rsidP="00963D7B">
      <w:pPr>
        <w:spacing w:line="360" w:lineRule="auto"/>
        <w:rPr>
          <w:lang w:val="en-US"/>
        </w:rPr>
      </w:pPr>
    </w:p>
    <w:p w:rsidR="00016AE3" w:rsidRDefault="00016AE3" w:rsidP="00963D7B">
      <w:pPr>
        <w:spacing w:line="360" w:lineRule="auto"/>
        <w:rPr>
          <w:lang w:val="en-US"/>
        </w:rPr>
      </w:pPr>
    </w:p>
    <w:p w:rsidR="00016AE3" w:rsidRPr="00F359F7" w:rsidRDefault="00016AE3" w:rsidP="00963D7B">
      <w:pPr>
        <w:spacing w:line="360" w:lineRule="auto"/>
        <w:rPr>
          <w:iCs/>
          <w:lang w:val="en-US"/>
        </w:rPr>
      </w:pPr>
      <w:r w:rsidRPr="00F359F7">
        <w:rPr>
          <w:b/>
          <w:lang w:val="en-US"/>
        </w:rPr>
        <w:t>Key</w:t>
      </w:r>
      <w:r>
        <w:rPr>
          <w:b/>
          <w:lang w:val="en-US"/>
        </w:rPr>
        <w:t xml:space="preserve"> </w:t>
      </w:r>
      <w:r w:rsidRPr="00F359F7">
        <w:rPr>
          <w:b/>
          <w:lang w:val="en-US"/>
        </w:rPr>
        <w:t>words:</w:t>
      </w:r>
      <w:r w:rsidRPr="00F359F7">
        <w:rPr>
          <w:bCs/>
          <w:i/>
          <w:lang w:val="en-US"/>
        </w:rPr>
        <w:t xml:space="preserve"> </w:t>
      </w:r>
      <w:r w:rsidRPr="00154152">
        <w:rPr>
          <w:bCs/>
          <w:lang w:val="en-US"/>
        </w:rPr>
        <w:t>B</w:t>
      </w:r>
      <w:r w:rsidRPr="00051BB7">
        <w:rPr>
          <w:lang w:val="en-US"/>
        </w:rPr>
        <w:t>ryophytes</w:t>
      </w:r>
      <w:r w:rsidRPr="00F359F7">
        <w:rPr>
          <w:lang w:val="en-US"/>
        </w:rPr>
        <w:t>,</w:t>
      </w:r>
      <w:r>
        <w:rPr>
          <w:lang w:val="en-US"/>
        </w:rPr>
        <w:t xml:space="preserve"> </w:t>
      </w:r>
      <w:r w:rsidRPr="00F359F7">
        <w:rPr>
          <w:i/>
          <w:lang w:val="en-US"/>
        </w:rPr>
        <w:t>in vitro</w:t>
      </w:r>
      <w:r>
        <w:rPr>
          <w:lang w:val="en-US"/>
        </w:rPr>
        <w:t xml:space="preserve"> culture</w:t>
      </w:r>
      <w:r>
        <w:rPr>
          <w:i/>
          <w:lang w:val="en-US"/>
        </w:rPr>
        <w:t>, ex vitro</w:t>
      </w:r>
      <w:r w:rsidRPr="0039200A">
        <w:rPr>
          <w:lang w:val="en-US"/>
        </w:rPr>
        <w:t xml:space="preserve"> culture</w:t>
      </w:r>
      <w:r w:rsidRPr="00F359F7">
        <w:rPr>
          <w:i/>
          <w:iCs/>
          <w:lang w:val="en-US"/>
        </w:rPr>
        <w:t>.</w:t>
      </w:r>
    </w:p>
    <w:p w:rsidR="00016AE3" w:rsidRDefault="00016AE3" w:rsidP="00963D7B">
      <w:pPr>
        <w:spacing w:line="360" w:lineRule="auto"/>
        <w:rPr>
          <w:b/>
          <w:bCs/>
          <w:lang w:val="es-ES_tradnl"/>
        </w:rPr>
      </w:pPr>
      <w:r w:rsidRPr="00C200A9">
        <w:rPr>
          <w:lang w:val="es-CO"/>
        </w:rPr>
        <w:br w:type="page"/>
      </w:r>
      <w:r w:rsidRPr="0089198E">
        <w:rPr>
          <w:b/>
          <w:bCs/>
          <w:lang w:val="es-ES_tradnl"/>
        </w:rPr>
        <w:t>INTRODUCCIÓN</w:t>
      </w:r>
    </w:p>
    <w:p w:rsidR="00016AE3" w:rsidRDefault="00016AE3" w:rsidP="00963D7B">
      <w:pPr>
        <w:spacing w:before="120" w:after="120" w:line="360" w:lineRule="auto"/>
        <w:jc w:val="both"/>
      </w:pPr>
      <w:r>
        <w:t>E</w:t>
      </w:r>
      <w:r w:rsidRPr="00FA33D2">
        <w:t>n el mundo</w:t>
      </w:r>
      <w:r>
        <w:t>,</w:t>
      </w:r>
      <w:r w:rsidRPr="00FA33D2">
        <w:t xml:space="preserve"> </w:t>
      </w:r>
      <w:r>
        <w:t>l</w:t>
      </w:r>
      <w:r w:rsidRPr="00FA33D2">
        <w:t xml:space="preserve">a conservación de briófitos ha tomado vital importancia desde hace más de </w:t>
      </w:r>
      <w:r>
        <w:t>cien</w:t>
      </w:r>
      <w:r w:rsidRPr="00FA33D2">
        <w:t xml:space="preserve"> años, esta preservación se ha llevado a cabo en el lugar donde habitan estos organismos </w:t>
      </w:r>
      <w:r w:rsidRPr="00FA33D2">
        <w:rPr>
          <w:i/>
        </w:rPr>
        <w:t>in situ</w:t>
      </w:r>
      <w:r w:rsidRPr="00FA33D2">
        <w:t>; sin embargo, debido a la dificultad de su estudio,</w:t>
      </w:r>
      <w:r>
        <w:t xml:space="preserve"> al</w:t>
      </w:r>
      <w:r w:rsidRPr="00FA33D2">
        <w:t xml:space="preserve"> lento crecimiento y fragilidad del hábitat donde se hallan, se ha optado por la conservación </w:t>
      </w:r>
      <w:r w:rsidRPr="00FA33D2">
        <w:rPr>
          <w:i/>
        </w:rPr>
        <w:t>ex situ</w:t>
      </w:r>
      <w:r w:rsidRPr="00FA33D2">
        <w:t xml:space="preserve">, siendo la propagación bajo condiciones </w:t>
      </w:r>
      <w:r w:rsidRPr="00FA33D2">
        <w:rPr>
          <w:i/>
        </w:rPr>
        <w:t>in vitro</w:t>
      </w:r>
      <w:r w:rsidRPr="00FA33D2">
        <w:t xml:space="preserve"> la más usada en especial en países europeos</w:t>
      </w:r>
      <w:r w:rsidRPr="0030635A">
        <w:t xml:space="preserve"> </w:t>
      </w:r>
      <w:r>
        <w:t>(Constantino, 1994;</w:t>
      </w:r>
      <w:r w:rsidRPr="0030635A">
        <w:t xml:space="preserve"> </w:t>
      </w:r>
      <w:r>
        <w:t xml:space="preserve">Elías </w:t>
      </w:r>
      <w:r w:rsidRPr="00373EC4">
        <w:rPr>
          <w:i/>
        </w:rPr>
        <w:t>et al</w:t>
      </w:r>
      <w:r>
        <w:rPr>
          <w:i/>
        </w:rPr>
        <w:t>.</w:t>
      </w:r>
      <w:r w:rsidRPr="00FB73ED">
        <w:t>,</w:t>
      </w:r>
      <w:r w:rsidRPr="00D73D38">
        <w:t xml:space="preserve"> 2001;</w:t>
      </w:r>
      <w:r>
        <w:t xml:space="preserve"> Hernández, 2007)</w:t>
      </w:r>
      <w:r w:rsidRPr="00FA33D2">
        <w:t xml:space="preserve">. La técnica de cultivo de tejidos vegetales </w:t>
      </w:r>
      <w:r w:rsidRPr="00FA33D2">
        <w:rPr>
          <w:i/>
        </w:rPr>
        <w:t>in vitro</w:t>
      </w:r>
      <w:r w:rsidRPr="00FA33D2">
        <w:t xml:space="preserve"> se ha </w:t>
      </w:r>
      <w:r>
        <w:t>utilizado</w:t>
      </w:r>
      <w:r w:rsidRPr="00FA33D2">
        <w:t xml:space="preserve"> ampliamente para la propagación, conservación e investigación </w:t>
      </w:r>
      <w:r>
        <w:t>de</w:t>
      </w:r>
      <w:r w:rsidRPr="00FA33D2">
        <w:t xml:space="preserve"> plantas vasculares</w:t>
      </w:r>
      <w:r>
        <w:t>, especialmente</w:t>
      </w:r>
      <w:r w:rsidRPr="00FA33D2">
        <w:t xml:space="preserve"> criptógamas en </w:t>
      </w:r>
      <w:r>
        <w:t>vías</w:t>
      </w:r>
      <w:r w:rsidRPr="00FA33D2">
        <w:t xml:space="preserve"> de extinción</w:t>
      </w:r>
      <w:r w:rsidRPr="0030635A">
        <w:t xml:space="preserve"> </w:t>
      </w:r>
      <w:r>
        <w:t xml:space="preserve">(Chaparro </w:t>
      </w:r>
      <w:r w:rsidRPr="00373EC4">
        <w:rPr>
          <w:i/>
        </w:rPr>
        <w:t>et al</w:t>
      </w:r>
      <w:r>
        <w:t xml:space="preserve">., 1997; </w:t>
      </w:r>
      <w:r w:rsidRPr="00D209F9">
        <w:t>Barba</w:t>
      </w:r>
      <w:r>
        <w:t xml:space="preserve"> </w:t>
      </w:r>
      <w:r w:rsidRPr="00373EC4">
        <w:rPr>
          <w:i/>
        </w:rPr>
        <w:t>et al</w:t>
      </w:r>
      <w:r>
        <w:rPr>
          <w:i/>
        </w:rPr>
        <w:t>.,</w:t>
      </w:r>
      <w:r>
        <w:t xml:space="preserve"> 2001; </w:t>
      </w:r>
      <w:r w:rsidRPr="006313C9">
        <w:t>Pedroza</w:t>
      </w:r>
      <w:r>
        <w:t>, 2008)</w:t>
      </w:r>
      <w:r w:rsidRPr="00FA33D2">
        <w:t xml:space="preserve">. En Londres se ha investigado el cultivo de briófitos bajo condiciones </w:t>
      </w:r>
      <w:r w:rsidRPr="00FA33D2">
        <w:rPr>
          <w:i/>
        </w:rPr>
        <w:t>in vitro</w:t>
      </w:r>
      <w:r w:rsidRPr="00FA33D2">
        <w:rPr>
          <w:b/>
        </w:rPr>
        <w:t xml:space="preserve"> </w:t>
      </w:r>
      <w:r w:rsidRPr="00FA33D2">
        <w:t xml:space="preserve">desde hace cerca de </w:t>
      </w:r>
      <w:r>
        <w:t xml:space="preserve">cien </w:t>
      </w:r>
      <w:r w:rsidRPr="00FA33D2">
        <w:t xml:space="preserve"> años</w:t>
      </w:r>
      <w:r>
        <w:t>;</w:t>
      </w:r>
      <w:r w:rsidRPr="00FA33D2">
        <w:t xml:space="preserve"> dentro de las múltiples investigaciones realizadas se han propagado especies en riesgo de extinción, de interés comercial</w:t>
      </w:r>
      <w:r>
        <w:t>,</w:t>
      </w:r>
      <w:r w:rsidRPr="00FA33D2">
        <w:t xml:space="preserve"> y especies poco comunes, estableciendo metodologías precisas para </w:t>
      </w:r>
      <w:r>
        <w:t xml:space="preserve">su </w:t>
      </w:r>
      <w:r w:rsidRPr="00FA33D2">
        <w:t>propaga</w:t>
      </w:r>
      <w:r>
        <w:t>ción</w:t>
      </w:r>
      <w:r w:rsidRPr="00FA33D2">
        <w:t xml:space="preserve">, tales como </w:t>
      </w:r>
      <w:r w:rsidRPr="00FA33D2">
        <w:rPr>
          <w:i/>
        </w:rPr>
        <w:t>Funaria</w:t>
      </w:r>
      <w:r w:rsidRPr="00FA33D2">
        <w:t xml:space="preserve">, </w:t>
      </w:r>
      <w:r w:rsidRPr="00FA33D2">
        <w:rPr>
          <w:i/>
        </w:rPr>
        <w:t>Ceratodon</w:t>
      </w:r>
      <w:r>
        <w:rPr>
          <w:i/>
        </w:rPr>
        <w:t xml:space="preserve"> </w:t>
      </w:r>
      <w:r w:rsidRPr="00B37D2D">
        <w:t>y</w:t>
      </w:r>
      <w:r w:rsidRPr="00FA33D2">
        <w:t xml:space="preserve"> </w:t>
      </w:r>
      <w:r w:rsidRPr="00FA33D2">
        <w:rPr>
          <w:i/>
        </w:rPr>
        <w:t>Sphagnum</w:t>
      </w:r>
      <w:r w:rsidRPr="00FA33D2">
        <w:t>, entre otras</w:t>
      </w:r>
      <w:r w:rsidRPr="001941AD">
        <w:t xml:space="preserve"> </w:t>
      </w:r>
      <w:r>
        <w:t>(Duckett</w:t>
      </w:r>
      <w:r w:rsidRPr="008B5EB4">
        <w:rPr>
          <w:i/>
        </w:rPr>
        <w:t xml:space="preserve"> </w:t>
      </w:r>
      <w:r w:rsidRPr="00373EC4">
        <w:rPr>
          <w:i/>
        </w:rPr>
        <w:t>et al</w:t>
      </w:r>
      <w:r w:rsidRPr="004E7E04">
        <w:t>.,</w:t>
      </w:r>
      <w:r>
        <w:t xml:space="preserve"> 2004)</w:t>
      </w:r>
      <w:r w:rsidRPr="00FA33D2">
        <w:t>. En Colombia no se han realizado investigaciones de esta índole, puesto que el interés de muchos investigadores es la propagación de plantas de interés comercial</w:t>
      </w:r>
      <w:r>
        <w:t>,</w:t>
      </w:r>
      <w:r w:rsidRPr="00FA33D2">
        <w:t xml:space="preserve"> o bien conservar plantas en riesgo de extinción pertenecientes a la flora fanerógama, donde sólo se han evaluado comunidades de briófitos y se ha determinado el riesgo de extinción para más de 60 especies, sin aplicarse ninguna estrategia de conservación</w:t>
      </w:r>
      <w:r>
        <w:t>, teniendo en cuenta que en varios ecosistemas como los páramos altoandinos tienen una larga historia de disturbio y un estrecho vínculo con las actividades humanas, porque los modelos productivos, desarrollados e implementados en la geografía nacional, llevan siglos ocasionando graves alteraciones en los bosques tropicales, transformando grandes extensiones para el desarrollo de monocultivos, ganadería y la minería a cielo abierto</w:t>
      </w:r>
      <w:r w:rsidRPr="00FC5872">
        <w:t xml:space="preserve"> </w:t>
      </w:r>
      <w:r>
        <w:t xml:space="preserve">(Parra </w:t>
      </w:r>
      <w:r w:rsidRPr="00373EC4">
        <w:rPr>
          <w:i/>
        </w:rPr>
        <w:t>et al</w:t>
      </w:r>
      <w:r w:rsidRPr="004E7E04">
        <w:t>.,</w:t>
      </w:r>
      <w:r>
        <w:t xml:space="preserve"> 1999; </w:t>
      </w:r>
      <w:r w:rsidRPr="006313C9">
        <w:t>Linares</w:t>
      </w:r>
      <w:r>
        <w:t xml:space="preserve"> y Uribe, 2002;</w:t>
      </w:r>
      <w:r w:rsidRPr="00FC5872">
        <w:t xml:space="preserve"> </w:t>
      </w:r>
      <w:r>
        <w:t>Orrego y Uribe, 2004;</w:t>
      </w:r>
      <w:r w:rsidRPr="00FC5872">
        <w:t xml:space="preserve"> </w:t>
      </w:r>
      <w:r>
        <w:t xml:space="preserve">Lagos </w:t>
      </w:r>
      <w:r w:rsidRPr="00373EC4">
        <w:rPr>
          <w:i/>
        </w:rPr>
        <w:t>et al</w:t>
      </w:r>
      <w:r>
        <w:t>., 2008;</w:t>
      </w:r>
      <w:r w:rsidRPr="00FC5872">
        <w:t xml:space="preserve"> </w:t>
      </w:r>
      <w:r>
        <w:t>Insuasty,</w:t>
      </w:r>
      <w:r>
        <w:rPr>
          <w:i/>
        </w:rPr>
        <w:t xml:space="preserve"> </w:t>
      </w:r>
      <w:r w:rsidRPr="00373EC4">
        <w:rPr>
          <w:i/>
        </w:rPr>
        <w:t>et al</w:t>
      </w:r>
      <w:r>
        <w:rPr>
          <w:i/>
        </w:rPr>
        <w:t>.</w:t>
      </w:r>
      <w:r>
        <w:t>, 2009;</w:t>
      </w:r>
      <w:r w:rsidRPr="00FC5872">
        <w:t xml:space="preserve"> </w:t>
      </w:r>
      <w:r>
        <w:t>Mosquera, 2009). Estas perturbaciones generan alteraciones en las comunidades vegetales altoandinas (Cupitra, 2009)</w:t>
      </w:r>
      <w:r w:rsidRPr="00FA33D2">
        <w:t>.</w:t>
      </w:r>
    </w:p>
    <w:p w:rsidR="00016AE3" w:rsidRPr="00FA33D2" w:rsidRDefault="00016AE3" w:rsidP="00963D7B">
      <w:pPr>
        <w:spacing w:before="120" w:after="120" w:line="360" w:lineRule="auto"/>
        <w:jc w:val="both"/>
      </w:pPr>
      <w:r>
        <w:t>En esta investigación se pretende establecer la propagación y conservación de</w:t>
      </w:r>
      <w:r w:rsidRPr="00FA33D2">
        <w:t>l desarrollo de propágulos de</w:t>
      </w:r>
      <w:r>
        <w:t xml:space="preserve"> </w:t>
      </w:r>
      <w:smartTag w:uri="urn:schemas-microsoft-com:office:smarttags" w:element="PersonName">
        <w:smartTagPr>
          <w:attr w:name="ProductID" w:val="la hepática Marchantia"/>
        </w:smartTagPr>
        <w:r>
          <w:t>la hepática</w:t>
        </w:r>
        <w:r w:rsidRPr="00FA33D2">
          <w:t xml:space="preserve"> </w:t>
        </w:r>
        <w:r w:rsidRPr="00FA33D2">
          <w:rPr>
            <w:i/>
          </w:rPr>
          <w:t>Marchantia</w:t>
        </w:r>
      </w:smartTag>
      <w:r>
        <w:rPr>
          <w:i/>
        </w:rPr>
        <w:t xml:space="preserve"> </w:t>
      </w:r>
      <w:r w:rsidRPr="00744D70">
        <w:rPr>
          <w:i/>
        </w:rPr>
        <w:t xml:space="preserve">polymorpha </w:t>
      </w:r>
      <w:r w:rsidRPr="00744D70">
        <w:t>L.,</w:t>
      </w:r>
      <w:r>
        <w:t xml:space="preserve"> mediante la evaluación de </w:t>
      </w:r>
      <w:r w:rsidRPr="00FA33D2">
        <w:t>diferente</w:t>
      </w:r>
      <w:r>
        <w:t>s</w:t>
      </w:r>
      <w:r w:rsidRPr="00FA33D2">
        <w:t xml:space="preserve"> concentraci</w:t>
      </w:r>
      <w:r>
        <w:t>ones</w:t>
      </w:r>
      <w:r w:rsidRPr="00FA33D2">
        <w:t xml:space="preserve"> de sales minerales, para </w:t>
      </w:r>
      <w:r>
        <w:t>determinar</w:t>
      </w:r>
      <w:r w:rsidRPr="00FA33D2">
        <w:t xml:space="preserve"> cu</w:t>
      </w:r>
      <w:r>
        <w:t>á</w:t>
      </w:r>
      <w:r w:rsidRPr="00FA33D2">
        <w:t xml:space="preserve">l es </w:t>
      </w:r>
      <w:r>
        <w:t xml:space="preserve">la </w:t>
      </w:r>
      <w:r w:rsidRPr="00FA33D2">
        <w:t>concentraci</w:t>
      </w:r>
      <w:r>
        <w:t>ón</w:t>
      </w:r>
      <w:r w:rsidRPr="00FA33D2">
        <w:t xml:space="preserve"> más apropiada</w:t>
      </w:r>
      <w:r>
        <w:t>,</w:t>
      </w:r>
      <w:r w:rsidRPr="00FA33D2">
        <w:t xml:space="preserve"> porque los briófitos propagados bajo condiciones </w:t>
      </w:r>
      <w:r w:rsidRPr="00FA33D2">
        <w:rPr>
          <w:i/>
        </w:rPr>
        <w:t>in vitro</w:t>
      </w:r>
      <w:r w:rsidRPr="00FA33D2">
        <w:t xml:space="preserve"> toleran diversidad de medios de cultivo y diferentes concentraciones.</w:t>
      </w:r>
      <w:r>
        <w:t xml:space="preserve"> Por esta razón </w:t>
      </w:r>
      <w:r w:rsidRPr="00FA33D2">
        <w:t xml:space="preserve">se eligió el medio Murashige </w:t>
      </w:r>
      <w:r>
        <w:t>y</w:t>
      </w:r>
      <w:r w:rsidRPr="00FA33D2">
        <w:t xml:space="preserve"> Skoog (1962) debido a que contiene una formulación básica que sirve de fuente de nutrientes a gran variedad de plantas, además es usado en el cultivo de helechos, los cuales se relacionan un poco con los briófitos, aunque este medio tiene un contenido elevado de sales</w:t>
      </w:r>
      <w:r>
        <w:t xml:space="preserve"> (Hurtado y Merino, 1987; Pierik, 1990). L</w:t>
      </w:r>
      <w:r w:rsidRPr="00FA33D2">
        <w:t xml:space="preserve">os </w:t>
      </w:r>
      <w:r>
        <w:t xml:space="preserve">19 </w:t>
      </w:r>
      <w:r w:rsidRPr="00FA33D2">
        <w:t xml:space="preserve">nutrientes esenciales para la mayoría de plantas, incluyendo los briófitos, se encuentran en estos medios de cultivo, </w:t>
      </w:r>
      <w:r>
        <w:t>tanto</w:t>
      </w:r>
      <w:r w:rsidRPr="00FA33D2">
        <w:t xml:space="preserve"> los </w:t>
      </w:r>
      <w:r>
        <w:t>micronutrientes como los macronutrientes (Taiz y Zeiger, 1998; Jaques, 1998; Glime, 2006)</w:t>
      </w:r>
      <w:r w:rsidRPr="00FA33D2">
        <w:t>.</w:t>
      </w:r>
      <w:r>
        <w:t xml:space="preserve"> </w:t>
      </w:r>
    </w:p>
    <w:p w:rsidR="00016AE3" w:rsidRPr="00FA33D2" w:rsidRDefault="00016AE3" w:rsidP="00963D7B">
      <w:pPr>
        <w:spacing w:before="120" w:after="120" w:line="360" w:lineRule="auto"/>
        <w:jc w:val="both"/>
      </w:pPr>
      <w:r w:rsidRPr="00FA33D2">
        <w:t xml:space="preserve">La propagación de briófitos mediante técnicas de cultivo de tejidos vegetales abrirá nuevas posibilidades en la conservación de estos organismos, porque se podrán establecer metodologías de cultivo para cada especie. Por otra parte, servirá de herramienta </w:t>
      </w:r>
      <w:r>
        <w:t>para</w:t>
      </w:r>
      <w:r w:rsidRPr="00FA33D2">
        <w:t xml:space="preserve"> la propagación masiva de especies de interés comercial, la obtención de hepáticas y musgos libres de patógenos, así como la conservación del germoplasma de especies raras o de crecimiento tardío como sucede con los antoceros; as</w:t>
      </w:r>
      <w:r>
        <w:t>i</w:t>
      </w:r>
      <w:r w:rsidRPr="00FA33D2">
        <w:t xml:space="preserve">mismo, permitirá realizar revisiones de algunas especies y subespecies, las cuales pueden ser incluidas en un nuevo taxón de acuerdo </w:t>
      </w:r>
      <w:r>
        <w:t>con</w:t>
      </w:r>
      <w:r w:rsidRPr="00FA33D2">
        <w:t xml:space="preserve"> las características de los tejidos y </w:t>
      </w:r>
      <w:r>
        <w:t xml:space="preserve">las </w:t>
      </w:r>
      <w:r w:rsidRPr="00FA33D2">
        <w:t>células en cultivo</w:t>
      </w:r>
      <w:r>
        <w:t xml:space="preserve"> porque la vegetación cumple un papel fundamental en la mayor parte de los ecosistemas (Magdaleno, 2009).</w:t>
      </w:r>
    </w:p>
    <w:p w:rsidR="00016AE3" w:rsidRPr="00FA33D2" w:rsidRDefault="00016AE3" w:rsidP="00963D7B">
      <w:pPr>
        <w:spacing w:line="360" w:lineRule="auto"/>
        <w:jc w:val="both"/>
      </w:pPr>
    </w:p>
    <w:p w:rsidR="00016AE3" w:rsidRPr="0089198E" w:rsidRDefault="00016AE3" w:rsidP="00963D7B">
      <w:pPr>
        <w:spacing w:before="120" w:after="120" w:line="360" w:lineRule="auto"/>
        <w:jc w:val="both"/>
        <w:rPr>
          <w:b/>
          <w:bCs/>
          <w:lang w:val="es-ES_tradnl"/>
        </w:rPr>
      </w:pPr>
      <w:r w:rsidRPr="0089198E">
        <w:rPr>
          <w:b/>
          <w:bCs/>
          <w:lang w:val="es-ES_tradnl"/>
        </w:rPr>
        <w:t>MATERIALES Y M</w:t>
      </w:r>
      <w:r>
        <w:rPr>
          <w:b/>
          <w:bCs/>
          <w:lang w:val="es-ES_tradnl"/>
        </w:rPr>
        <w:t>É</w:t>
      </w:r>
      <w:r w:rsidRPr="0089198E">
        <w:rPr>
          <w:b/>
          <w:bCs/>
          <w:lang w:val="es-ES_tradnl"/>
        </w:rPr>
        <w:t>TODOS</w:t>
      </w:r>
    </w:p>
    <w:p w:rsidR="00016AE3" w:rsidRPr="0089198E" w:rsidRDefault="00016AE3" w:rsidP="00963D7B">
      <w:pPr>
        <w:spacing w:before="120" w:after="120" w:line="360" w:lineRule="auto"/>
        <w:jc w:val="both"/>
        <w:rPr>
          <w:lang w:val="es-ES_tradnl"/>
        </w:rPr>
      </w:pPr>
      <w:r>
        <w:rPr>
          <w:bCs/>
          <w:lang w:val="es-ES_tradnl"/>
        </w:rPr>
        <w:t xml:space="preserve">La caracterización cuantitativa y cualitativa del desarrollo de propágulos de </w:t>
      </w:r>
      <w:r w:rsidRPr="00244B56">
        <w:rPr>
          <w:bCs/>
          <w:i/>
          <w:lang w:val="es-ES_tradnl"/>
        </w:rPr>
        <w:t>Mar</w:t>
      </w:r>
      <w:r>
        <w:rPr>
          <w:bCs/>
          <w:i/>
          <w:lang w:val="es-ES_tradnl"/>
        </w:rPr>
        <w:t>chanti</w:t>
      </w:r>
      <w:r w:rsidRPr="00244B56">
        <w:rPr>
          <w:bCs/>
          <w:i/>
          <w:lang w:val="es-ES_tradnl"/>
        </w:rPr>
        <w:t>a</w:t>
      </w:r>
      <w:r>
        <w:rPr>
          <w:bCs/>
          <w:i/>
          <w:lang w:val="es-ES_tradnl"/>
        </w:rPr>
        <w:t xml:space="preserve"> poly</w:t>
      </w:r>
      <w:r w:rsidRPr="00244B56">
        <w:rPr>
          <w:bCs/>
          <w:i/>
          <w:lang w:val="es-ES_tradnl"/>
        </w:rPr>
        <w:t xml:space="preserve">morpha </w:t>
      </w:r>
      <w:r>
        <w:rPr>
          <w:bCs/>
          <w:lang w:val="es-ES_tradnl"/>
        </w:rPr>
        <w:t>L.</w:t>
      </w:r>
      <w:r w:rsidRPr="0089198E">
        <w:rPr>
          <w:lang w:val="es-ES_tradnl"/>
        </w:rPr>
        <w:t xml:space="preserve">, se obtiene </w:t>
      </w:r>
      <w:r>
        <w:rPr>
          <w:lang w:val="es-ES_tradnl"/>
        </w:rPr>
        <w:t>realizando</w:t>
      </w:r>
      <w:r w:rsidRPr="0089198E">
        <w:rPr>
          <w:lang w:val="es-ES_tradnl"/>
        </w:rPr>
        <w:t xml:space="preserve"> los </w:t>
      </w:r>
      <w:r>
        <w:rPr>
          <w:lang w:val="es-ES_tradnl"/>
        </w:rPr>
        <w:t>siguientes</w:t>
      </w:r>
      <w:r w:rsidRPr="0089198E">
        <w:rPr>
          <w:lang w:val="es-ES_tradnl"/>
        </w:rPr>
        <w:t xml:space="preserve"> pasos:</w:t>
      </w:r>
    </w:p>
    <w:p w:rsidR="00016AE3" w:rsidRPr="0089198E" w:rsidRDefault="00016AE3" w:rsidP="00963D7B">
      <w:pPr>
        <w:numPr>
          <w:ilvl w:val="0"/>
          <w:numId w:val="1"/>
          <w:numberingChange w:id="0" w:author="adm_corbi" w:date="2009-11-26T16:41:00Z" w:original="%1:1:4:."/>
        </w:numPr>
        <w:spacing w:before="120" w:after="120" w:line="360" w:lineRule="auto"/>
        <w:jc w:val="both"/>
        <w:rPr>
          <w:bCs/>
          <w:lang w:val="es-ES_tradnl"/>
        </w:rPr>
      </w:pPr>
      <w:r w:rsidRPr="0089198E">
        <w:rPr>
          <w:b/>
          <w:bCs/>
          <w:lang w:val="es-ES_tradnl"/>
        </w:rPr>
        <w:t>Colección de</w:t>
      </w:r>
      <w:r>
        <w:rPr>
          <w:b/>
          <w:bCs/>
          <w:lang w:val="es-ES_tradnl"/>
        </w:rPr>
        <w:t>l material vegetal</w:t>
      </w:r>
      <w:r w:rsidRPr="0089198E">
        <w:rPr>
          <w:bCs/>
          <w:lang w:val="es-ES_tradnl"/>
        </w:rPr>
        <w:t>.</w:t>
      </w:r>
      <w:r>
        <w:rPr>
          <w:bCs/>
          <w:lang w:val="es-ES_tradnl"/>
        </w:rPr>
        <w:t xml:space="preserve"> 20 briófitos de </w:t>
      </w:r>
      <w:r>
        <w:rPr>
          <w:i/>
          <w:sz w:val="22"/>
          <w:szCs w:val="22"/>
        </w:rPr>
        <w:t>M.</w:t>
      </w:r>
      <w:r w:rsidRPr="00244B56">
        <w:rPr>
          <w:i/>
          <w:sz w:val="22"/>
          <w:szCs w:val="22"/>
        </w:rPr>
        <w:t xml:space="preserve"> polymorpha</w:t>
      </w:r>
      <w:r w:rsidRPr="00373EC4">
        <w:rPr>
          <w:rFonts w:ascii="Arial" w:hAnsi="Arial" w:cs="Arial"/>
          <w:sz w:val="22"/>
          <w:szCs w:val="22"/>
        </w:rPr>
        <w:t xml:space="preserve"> </w:t>
      </w:r>
      <w:r w:rsidRPr="00373EC4">
        <w:t>fue</w:t>
      </w:r>
      <w:r>
        <w:t>ron</w:t>
      </w:r>
      <w:r>
        <w:rPr>
          <w:rFonts w:ascii="Arial" w:hAnsi="Arial" w:cs="Arial"/>
          <w:i/>
          <w:sz w:val="22"/>
          <w:szCs w:val="22"/>
        </w:rPr>
        <w:t xml:space="preserve"> </w:t>
      </w:r>
      <w:r w:rsidRPr="0089198E">
        <w:t>colect</w:t>
      </w:r>
      <w:r>
        <w:t xml:space="preserve">adas manualmente en zona cercana al edificio de los laboratorios de </w:t>
      </w:r>
      <w:smartTag w:uri="urn:schemas-microsoft-com:office:smarttags" w:element="PersonName">
        <w:smartTagPr>
          <w:attr w:name="ProductID" w:val="la sede Macarena B"/>
        </w:smartTagPr>
        <w:r>
          <w:t>la sede Macarena B</w:t>
        </w:r>
      </w:smartTag>
      <w:r>
        <w:t xml:space="preserve"> de </w:t>
      </w:r>
      <w:smartTag w:uri="urn:schemas-microsoft-com:office:smarttags" w:element="PersonName">
        <w:smartTagPr>
          <w:attr w:name="ProductID" w:val="la Universidad Distrital Francisco"/>
        </w:smartTagPr>
        <w:r>
          <w:t>la Universidad Distrital Francisco</w:t>
        </w:r>
      </w:smartTag>
      <w:r>
        <w:t xml:space="preserve"> José de Caldas, localizada en la Macarena, Bogotá, D. C. (figura 1).</w:t>
      </w:r>
    </w:p>
    <w:p w:rsidR="00016AE3" w:rsidRPr="0089198E" w:rsidRDefault="00016AE3" w:rsidP="00963D7B">
      <w:pPr>
        <w:numPr>
          <w:ilvl w:val="0"/>
          <w:numId w:val="1"/>
          <w:numberingChange w:id="1" w:author="adm_corbi" w:date="2009-11-26T16:41:00Z" w:original="%1:2:4:."/>
        </w:numPr>
        <w:spacing w:before="120" w:after="120" w:line="360" w:lineRule="auto"/>
        <w:jc w:val="both"/>
        <w:rPr>
          <w:bCs/>
          <w:lang w:val="es-ES_tradnl"/>
        </w:rPr>
      </w:pPr>
      <w:r w:rsidRPr="0089198E">
        <w:rPr>
          <w:b/>
          <w:bCs/>
          <w:lang w:val="es-ES_tradnl"/>
        </w:rPr>
        <w:t>Desinfección de</w:t>
      </w:r>
      <w:r>
        <w:rPr>
          <w:b/>
          <w:bCs/>
          <w:lang w:val="es-ES_tradnl"/>
        </w:rPr>
        <w:t>l material vegetal</w:t>
      </w:r>
      <w:r w:rsidRPr="0089198E">
        <w:rPr>
          <w:b/>
          <w:bCs/>
          <w:lang w:val="es-ES_tradnl"/>
        </w:rPr>
        <w:t xml:space="preserve">. </w:t>
      </w:r>
      <w:r w:rsidRPr="00F14456">
        <w:rPr>
          <w:bCs/>
          <w:lang w:val="es-ES_tradnl"/>
        </w:rPr>
        <w:t>La</w:t>
      </w:r>
      <w:r>
        <w:rPr>
          <w:bCs/>
          <w:lang w:val="es-ES_tradnl"/>
        </w:rPr>
        <w:t>s</w:t>
      </w:r>
      <w:r w:rsidRPr="00F14456">
        <w:rPr>
          <w:bCs/>
          <w:lang w:val="es-ES_tradnl"/>
        </w:rPr>
        <w:t xml:space="preserve"> hepática</w:t>
      </w:r>
      <w:r>
        <w:rPr>
          <w:bCs/>
          <w:lang w:val="es-ES_tradnl"/>
        </w:rPr>
        <w:t>s</w:t>
      </w:r>
      <w:r w:rsidRPr="00F14456">
        <w:rPr>
          <w:bCs/>
          <w:lang w:val="es-ES_tradnl"/>
        </w:rPr>
        <w:t xml:space="preserve"> </w:t>
      </w:r>
      <w:r w:rsidRPr="00244B56">
        <w:rPr>
          <w:i/>
          <w:sz w:val="22"/>
          <w:szCs w:val="22"/>
        </w:rPr>
        <w:t>M polymorpha</w:t>
      </w:r>
      <w:r>
        <w:rPr>
          <w:rFonts w:ascii="Arial" w:hAnsi="Arial" w:cs="Arial"/>
          <w:i/>
          <w:sz w:val="22"/>
          <w:szCs w:val="22"/>
        </w:rPr>
        <w:t xml:space="preserve"> </w:t>
      </w:r>
      <w:r w:rsidRPr="0089198E">
        <w:t>fue</w:t>
      </w:r>
      <w:r>
        <w:t>ron</w:t>
      </w:r>
      <w:r w:rsidRPr="0089198E">
        <w:t xml:space="preserve"> desinfectada</w:t>
      </w:r>
      <w:r>
        <w:t>s</w:t>
      </w:r>
      <w:r w:rsidRPr="0089198E">
        <w:t xml:space="preserve"> en solución de detergente durante 10 min</w:t>
      </w:r>
      <w:r>
        <w:t>,</w:t>
      </w:r>
      <w:r w:rsidRPr="0089198E">
        <w:t xml:space="preserve"> y enseguida enjuagada</w:t>
      </w:r>
      <w:r>
        <w:t>s</w:t>
      </w:r>
      <w:r w:rsidRPr="0089198E">
        <w:t xml:space="preserve"> con agua destilada estéril. Posteriormente, se sumergieron en solución de hipoclorito de sodio al 0</w:t>
      </w:r>
      <w:r>
        <w:t>,</w:t>
      </w:r>
      <w:r w:rsidRPr="0089198E">
        <w:t xml:space="preserve">5% por 10 min y </w:t>
      </w:r>
      <w:r>
        <w:t xml:space="preserve">se </w:t>
      </w:r>
      <w:r w:rsidRPr="0089198E">
        <w:t>enjuaga</w:t>
      </w:r>
      <w:r>
        <w:t>ron</w:t>
      </w:r>
      <w:r w:rsidRPr="0089198E">
        <w:t xml:space="preserve"> tres veces con agua destilada estéril, bajo condiciones asépticas </w:t>
      </w:r>
      <w:r w:rsidRPr="0089198E">
        <w:rPr>
          <w:bCs/>
          <w:lang w:val="es-ES_tradnl"/>
        </w:rPr>
        <w:t>en el laboratorio.</w:t>
      </w:r>
    </w:p>
    <w:p w:rsidR="00016AE3" w:rsidRPr="0089198E" w:rsidRDefault="00016AE3" w:rsidP="00963D7B">
      <w:pPr>
        <w:numPr>
          <w:ilvl w:val="0"/>
          <w:numId w:val="1"/>
          <w:numberingChange w:id="2" w:author="adm_corbi" w:date="2009-11-26T16:41:00Z" w:original="%1:3:4:."/>
        </w:numPr>
        <w:spacing w:before="120" w:after="120" w:line="360" w:lineRule="auto"/>
        <w:ind w:left="360"/>
        <w:jc w:val="both"/>
      </w:pPr>
      <w:r w:rsidRPr="0052103C">
        <w:rPr>
          <w:b/>
          <w:bCs/>
          <w:lang w:val="es-ES_tradnl"/>
        </w:rPr>
        <w:t xml:space="preserve">Siembra de los propágulos bajo condiciones </w:t>
      </w:r>
      <w:r w:rsidRPr="0052103C">
        <w:rPr>
          <w:b/>
          <w:bCs/>
          <w:i/>
          <w:lang w:val="es-ES_tradnl"/>
        </w:rPr>
        <w:t>in vitro</w:t>
      </w:r>
      <w:r w:rsidRPr="0052103C">
        <w:rPr>
          <w:bCs/>
          <w:lang w:val="es-ES_tradnl"/>
        </w:rPr>
        <w:t xml:space="preserve">. </w:t>
      </w:r>
      <w:r>
        <w:t xml:space="preserve">De las 20 unidades colectadas de </w:t>
      </w:r>
      <w:r w:rsidRPr="0052103C">
        <w:rPr>
          <w:i/>
          <w:sz w:val="22"/>
          <w:szCs w:val="22"/>
        </w:rPr>
        <w:t>M</w:t>
      </w:r>
      <w:r>
        <w:rPr>
          <w:i/>
          <w:sz w:val="22"/>
          <w:szCs w:val="22"/>
        </w:rPr>
        <w:t>.</w:t>
      </w:r>
      <w:r w:rsidRPr="0052103C">
        <w:rPr>
          <w:i/>
          <w:sz w:val="22"/>
          <w:szCs w:val="22"/>
        </w:rPr>
        <w:t xml:space="preserve"> polymorpha</w:t>
      </w:r>
      <w:r w:rsidRPr="0052103C">
        <w:rPr>
          <w:rFonts w:ascii="Arial" w:hAnsi="Arial" w:cs="Arial"/>
          <w:i/>
          <w:sz w:val="22"/>
          <w:szCs w:val="22"/>
        </w:rPr>
        <w:t xml:space="preserve"> </w:t>
      </w:r>
      <w:r w:rsidRPr="00FB73ED">
        <w:t>se extrajeron</w:t>
      </w:r>
      <w:r>
        <w:rPr>
          <w:rFonts w:ascii="Arial" w:hAnsi="Arial" w:cs="Arial"/>
          <w:sz w:val="22"/>
          <w:szCs w:val="22"/>
        </w:rPr>
        <w:t xml:space="preserve"> </w:t>
      </w:r>
      <w:r>
        <w:t>120</w:t>
      </w:r>
      <w:r w:rsidRPr="0089198E">
        <w:t xml:space="preserve"> </w:t>
      </w:r>
      <w:r>
        <w:t xml:space="preserve">propágulos </w:t>
      </w:r>
      <w:r w:rsidRPr="0089198E">
        <w:t xml:space="preserve">y se </w:t>
      </w:r>
      <w:r>
        <w:t>localizaron</w:t>
      </w:r>
      <w:r w:rsidRPr="0089198E">
        <w:t xml:space="preserve"> en caj</w:t>
      </w:r>
      <w:r>
        <w:t xml:space="preserve">as de Petri. Luego se sembró un propágulo </w:t>
      </w:r>
      <w:r w:rsidRPr="0089198E">
        <w:t>en</w:t>
      </w:r>
      <w:r>
        <w:t xml:space="preserve"> cada frasco (Unidad experimental) con</w:t>
      </w:r>
      <w:r w:rsidRPr="0089198E">
        <w:t xml:space="preserve"> los medios de cultivo MS enriquecidos con 3% de sacarosa, 0,1</w:t>
      </w:r>
      <w:r>
        <w:t xml:space="preserve"> </w:t>
      </w:r>
      <w:r w:rsidRPr="0089198E">
        <w:t>g.L</w:t>
      </w:r>
      <w:r w:rsidRPr="0052103C">
        <w:rPr>
          <w:vertAlign w:val="superscript"/>
        </w:rPr>
        <w:t>-1</w:t>
      </w:r>
      <w:r w:rsidRPr="0089198E">
        <w:t xml:space="preserve"> de Myo-inositol y </w:t>
      </w:r>
      <w:r>
        <w:t>2</w:t>
      </w:r>
      <w:r w:rsidRPr="0089198E">
        <w:t>,0 g.L</w:t>
      </w:r>
      <w:r w:rsidRPr="0052103C">
        <w:rPr>
          <w:vertAlign w:val="superscript"/>
        </w:rPr>
        <w:t>-1</w:t>
      </w:r>
      <w:r w:rsidRPr="0089198E">
        <w:t xml:space="preserve"> de </w:t>
      </w:r>
      <w:r w:rsidRPr="004850E5">
        <w:t>Phytagel</w:t>
      </w:r>
      <w:r w:rsidRPr="0089198E">
        <w:t>. El pH de todos los medios fue ajustado a 5</w:t>
      </w:r>
      <w:r>
        <w:t>,</w:t>
      </w:r>
      <w:r w:rsidRPr="0089198E">
        <w:t>8, antes de ser esterilizados a una presión de 1</w:t>
      </w:r>
      <w:r>
        <w:t>,</w:t>
      </w:r>
      <w:r w:rsidRPr="0089198E">
        <w:t xml:space="preserve">06 </w:t>
      </w:r>
      <w:r>
        <w:t>k</w:t>
      </w:r>
      <w:r w:rsidRPr="0089198E">
        <w:t>g cm</w:t>
      </w:r>
      <w:r w:rsidRPr="0052103C">
        <w:rPr>
          <w:vertAlign w:val="superscript"/>
        </w:rPr>
        <w:t>-2</w:t>
      </w:r>
      <w:r w:rsidRPr="0089198E">
        <w:t xml:space="preserve"> por 20 minutos.</w:t>
      </w:r>
      <w:r>
        <w:t xml:space="preserve"> </w:t>
      </w:r>
      <w:r w:rsidRPr="0052103C">
        <w:t>Los tratamientos aplicados en esta investigación fueron obtenidos de un arreglo al azar 2 x</w:t>
      </w:r>
      <w:r w:rsidRPr="0052103C">
        <w:rPr>
          <w:sz w:val="22"/>
          <w:szCs w:val="22"/>
        </w:rPr>
        <w:t xml:space="preserve"> </w:t>
      </w:r>
      <w:r w:rsidRPr="0052103C">
        <w:t xml:space="preserve">4, en el cual se evaluó la interacción entre </w:t>
      </w:r>
      <w:r>
        <w:t>dos</w:t>
      </w:r>
      <w:r w:rsidRPr="0052103C">
        <w:t xml:space="preserve"> temperaturas de incubación </w:t>
      </w:r>
      <w:r>
        <w:t>(</w:t>
      </w:r>
      <w:r w:rsidRPr="0052103C">
        <w:t xml:space="preserve">19 ± 1 ºC </w:t>
      </w:r>
      <w:r>
        <w:t>y</w:t>
      </w:r>
      <w:r w:rsidRPr="0052103C">
        <w:t xml:space="preserve"> 25 ± 1 ºC</w:t>
      </w:r>
      <w:r>
        <w:t>)</w:t>
      </w:r>
      <w:r w:rsidRPr="0052103C">
        <w:t xml:space="preserve"> y </w:t>
      </w:r>
      <w:r>
        <w:t>cuatro</w:t>
      </w:r>
      <w:r w:rsidRPr="0052103C">
        <w:t xml:space="preserve"> diferentes concentraciones de sales minerales</w:t>
      </w:r>
      <w:r>
        <w:t xml:space="preserve"> MS </w:t>
      </w:r>
      <w:r w:rsidRPr="0052103C">
        <w:t xml:space="preserve">en el medio de cultivo, </w:t>
      </w:r>
      <w:r>
        <w:t>para un total de ocho</w:t>
      </w:r>
      <w:r w:rsidRPr="0052103C">
        <w:t xml:space="preserve"> tratamientos, cada uno con 15 r</w:t>
      </w:r>
      <w:r>
        <w:t>é</w:t>
      </w:r>
      <w:r w:rsidRPr="0052103C">
        <w:t>plicas (</w:t>
      </w:r>
      <w:r>
        <w:t>t</w:t>
      </w:r>
      <w:r w:rsidRPr="0052103C">
        <w:t xml:space="preserve">abla </w:t>
      </w:r>
      <w:r>
        <w:t>1).</w:t>
      </w:r>
    </w:p>
    <w:p w:rsidR="00016AE3" w:rsidRDefault="00016AE3" w:rsidP="00963D7B">
      <w:pPr>
        <w:numPr>
          <w:ilvl w:val="0"/>
          <w:numId w:val="1"/>
          <w:numberingChange w:id="3" w:author="adm_corbi" w:date="2009-11-26T16:41:00Z" w:original="%1:4:4:."/>
        </w:numPr>
        <w:spacing w:before="120" w:after="120" w:line="360" w:lineRule="auto"/>
        <w:jc w:val="both"/>
      </w:pPr>
      <w:r w:rsidRPr="0089198E">
        <w:rPr>
          <w:b/>
          <w:bCs/>
          <w:lang w:val="es-ES_tradnl"/>
        </w:rPr>
        <w:t>Incubación de las unidades experimentales</w:t>
      </w:r>
      <w:r w:rsidRPr="0089198E">
        <w:rPr>
          <w:bCs/>
          <w:lang w:val="es-ES_tradnl"/>
        </w:rPr>
        <w:t>.</w:t>
      </w:r>
      <w:r>
        <w:rPr>
          <w:bCs/>
          <w:lang w:val="es-ES_tradnl"/>
        </w:rPr>
        <w:t xml:space="preserve"> De acuerdo con los dos tratamientos de temperatura l</w:t>
      </w:r>
      <w:r w:rsidRPr="0089198E">
        <w:t>os cultivos fueron incubados en luz blanca (20 µmol m</w:t>
      </w:r>
      <w:r w:rsidRPr="0089198E">
        <w:rPr>
          <w:vertAlign w:val="superscript"/>
        </w:rPr>
        <w:t>-2</w:t>
      </w:r>
      <w:r w:rsidRPr="0089198E">
        <w:t>s</w:t>
      </w:r>
      <w:r w:rsidRPr="0089198E">
        <w:rPr>
          <w:vertAlign w:val="superscript"/>
        </w:rPr>
        <w:t xml:space="preserve">-1 </w:t>
      </w:r>
      <w:r w:rsidRPr="0089198E">
        <w:t>dada por luz fluorescente) (</w:t>
      </w:r>
      <w:r>
        <w:t>t</w:t>
      </w:r>
      <w:r w:rsidRPr="0089198E">
        <w:t xml:space="preserve">ubos fluorescentes de luz día FL-20D/18, 20 W, China Electric Co., Taipei), </w:t>
      </w:r>
      <w:r>
        <w:t xml:space="preserve">a </w:t>
      </w:r>
      <w:r w:rsidRPr="0052103C">
        <w:t xml:space="preserve">19 ± 1 ºC </w:t>
      </w:r>
      <w:r>
        <w:t xml:space="preserve">en una cámara estéril, y a </w:t>
      </w:r>
      <w:r w:rsidRPr="0052103C">
        <w:t>25 ± 1 ºC</w:t>
      </w:r>
      <w:r>
        <w:t xml:space="preserve"> en un Fitotrón </w:t>
      </w:r>
      <w:r w:rsidRPr="0089198E">
        <w:t>con un fotoperiodo de 16 h</w:t>
      </w:r>
      <w:r>
        <w:t>.</w:t>
      </w:r>
    </w:p>
    <w:p w:rsidR="00016AE3" w:rsidRDefault="00016AE3" w:rsidP="00963D7B">
      <w:pPr>
        <w:numPr>
          <w:ilvl w:val="0"/>
          <w:numId w:val="1"/>
          <w:numberingChange w:id="4" w:author="adm_corbi" w:date="2009-11-26T16:41:00Z" w:original="%1:5:4:."/>
        </w:numPr>
        <w:spacing w:before="120" w:after="120" w:line="360" w:lineRule="auto"/>
        <w:jc w:val="both"/>
      </w:pPr>
      <w:r w:rsidRPr="00714D0E">
        <w:rPr>
          <w:b/>
          <w:bCs/>
          <w:lang w:val="es-ES_tradnl"/>
        </w:rPr>
        <w:t xml:space="preserve">Evaluación del desarrollo de los </w:t>
      </w:r>
      <w:r w:rsidRPr="009A68F7">
        <w:rPr>
          <w:b/>
          <w:bCs/>
          <w:lang w:val="es-ES_tradnl"/>
        </w:rPr>
        <w:t xml:space="preserve">propágulos de </w:t>
      </w:r>
      <w:r w:rsidRPr="009A68F7">
        <w:rPr>
          <w:b/>
          <w:bCs/>
          <w:i/>
          <w:lang w:val="es-ES_tradnl"/>
        </w:rPr>
        <w:t>Marchant</w:t>
      </w:r>
      <w:r>
        <w:rPr>
          <w:b/>
          <w:bCs/>
          <w:i/>
          <w:lang w:val="es-ES_tradnl"/>
        </w:rPr>
        <w:t>i</w:t>
      </w:r>
      <w:r w:rsidRPr="009A68F7">
        <w:rPr>
          <w:b/>
          <w:bCs/>
          <w:i/>
          <w:lang w:val="es-ES_tradnl"/>
        </w:rPr>
        <w:t xml:space="preserve">a polymorpha </w:t>
      </w:r>
      <w:r w:rsidRPr="009A68F7">
        <w:rPr>
          <w:b/>
          <w:bCs/>
          <w:lang w:val="es-ES_tradnl"/>
        </w:rPr>
        <w:t>L</w:t>
      </w:r>
      <w:r w:rsidRPr="009A68F7">
        <w:t>.</w:t>
      </w:r>
      <w:r>
        <w:t xml:space="preserve"> </w:t>
      </w:r>
      <w:r w:rsidRPr="009A68F7">
        <w:t>Durante 13 semanas</w:t>
      </w:r>
      <w:r>
        <w:t>,</w:t>
      </w:r>
      <w:r w:rsidRPr="009A68F7">
        <w:t xml:space="preserve"> </w:t>
      </w:r>
      <w:r>
        <w:t>en</w:t>
      </w:r>
      <w:r w:rsidRPr="009A68F7">
        <w:t xml:space="preserve"> cada una de las unidades experimentales de cultivo por tratamiento se </w:t>
      </w:r>
      <w:r>
        <w:t xml:space="preserve">evaluó </w:t>
      </w:r>
      <w:r w:rsidRPr="009A68F7">
        <w:t xml:space="preserve">si presentaba en su interior desarrollo de los propágulos de </w:t>
      </w:r>
      <w:r w:rsidRPr="009A68F7">
        <w:rPr>
          <w:i/>
        </w:rPr>
        <w:t>Marchantia polymorpha</w:t>
      </w:r>
      <w:r w:rsidRPr="009A68F7">
        <w:t xml:space="preserve">, al final se </w:t>
      </w:r>
      <w:r>
        <w:t xml:space="preserve">determinó el porcentaje </w:t>
      </w:r>
      <w:r w:rsidRPr="009A68F7">
        <w:t xml:space="preserve">de </w:t>
      </w:r>
      <w:r>
        <w:t>propágulos desarrollados en cada tratamiento evaluado</w:t>
      </w:r>
      <w:r w:rsidRPr="009A68F7">
        <w:t>, las que se contaminaron y las que no presentaron crecimiento.</w:t>
      </w:r>
    </w:p>
    <w:p w:rsidR="00016AE3" w:rsidRDefault="00016AE3" w:rsidP="00963D7B">
      <w:pPr>
        <w:spacing w:line="360" w:lineRule="auto"/>
        <w:ind w:left="340"/>
        <w:jc w:val="both"/>
      </w:pPr>
      <w:r>
        <w:t>C</w:t>
      </w:r>
      <w:r w:rsidRPr="009A68F7">
        <w:t xml:space="preserve">ada semana </w:t>
      </w:r>
      <w:r>
        <w:t>se registró</w:t>
      </w:r>
      <w:r w:rsidRPr="009A68F7">
        <w:t xml:space="preserve"> la forma del talo y sus características</w:t>
      </w:r>
      <w:r>
        <w:t xml:space="preserve">, </w:t>
      </w:r>
      <w:r w:rsidRPr="009A68F7">
        <w:t>se tom</w:t>
      </w:r>
      <w:r>
        <w:t>aron</w:t>
      </w:r>
      <w:r w:rsidRPr="009A68F7">
        <w:t xml:space="preserve"> las unidades experimentales de cultivo por tratamiento y se midió el talo con una regla milimétrica, teniendo en cuenta su longitud aproximada en milímetros.</w:t>
      </w:r>
      <w:r>
        <w:t xml:space="preserve"> </w:t>
      </w:r>
      <w:r w:rsidRPr="009A68F7">
        <w:t>Cada semana se observaron las características más determinantes a nivel cualitativo como la forma que presentaba el talo, siendo redondeada, lobulada o acintada las más comunes. Además</w:t>
      </w:r>
      <w:r>
        <w:t>,</w:t>
      </w:r>
      <w:r w:rsidRPr="009A68F7">
        <w:t xml:space="preserve"> se </w:t>
      </w:r>
      <w:r>
        <w:t>registraron</w:t>
      </w:r>
      <w:r w:rsidRPr="009A68F7">
        <w:t xml:space="preserve"> otras características adicionales como la presencia de rizoides y </w:t>
      </w:r>
      <w:r>
        <w:t xml:space="preserve">la </w:t>
      </w:r>
      <w:r w:rsidRPr="009A68F7">
        <w:t>disposición del talo con respecto al medio de cultivo.</w:t>
      </w:r>
      <w:r>
        <w:t xml:space="preserve"> </w:t>
      </w:r>
      <w:r w:rsidRPr="004850E5">
        <w:t>Con estas observaciones se pudo establecer la relación entre cada tratamiento y la respuesta del desarrollo de los propágulos en función del tiempo y con mayor cantidad de unidades experimentales. Esto permitió discernir de manera cuantitativa el tratamiento más adecuado para propagar esta estructura vegetativa.</w:t>
      </w:r>
    </w:p>
    <w:p w:rsidR="00016AE3" w:rsidRPr="009A68F7" w:rsidRDefault="00016AE3" w:rsidP="00963D7B">
      <w:pPr>
        <w:spacing w:line="360" w:lineRule="auto"/>
        <w:ind w:left="340"/>
        <w:jc w:val="both"/>
      </w:pPr>
    </w:p>
    <w:p w:rsidR="00016AE3" w:rsidRPr="009A68F7" w:rsidRDefault="00016AE3" w:rsidP="00963D7B">
      <w:pPr>
        <w:spacing w:line="360" w:lineRule="auto"/>
        <w:ind w:left="340"/>
        <w:jc w:val="both"/>
      </w:pPr>
      <w:r w:rsidRPr="00EF778B">
        <w:t xml:space="preserve">Con respecto a la </w:t>
      </w:r>
      <w:r>
        <w:t>aclimatación</w:t>
      </w:r>
      <w:r w:rsidRPr="00EF778B">
        <w:t xml:space="preserve"> a condiciones naturales</w:t>
      </w:r>
      <w:r>
        <w:t xml:space="preserve">, tan pronto se finalizó la semana 13 de evaluación </w:t>
      </w:r>
      <w:r w:rsidRPr="00EF778B">
        <w:rPr>
          <w:i/>
        </w:rPr>
        <w:t>in vitro</w:t>
      </w:r>
      <w:r>
        <w:t xml:space="preserve"> </w:t>
      </w:r>
      <w:r w:rsidRPr="009A68F7">
        <w:t xml:space="preserve">se procedió a adaptar las plantas a condiciones </w:t>
      </w:r>
      <w:r w:rsidRPr="006A1215">
        <w:rPr>
          <w:i/>
        </w:rPr>
        <w:t>ex vitro</w:t>
      </w:r>
      <w:r w:rsidRPr="009A68F7">
        <w:t>. Esto se realizó tomando suelo fresco, el cual se tamizó con ayuda de un colador para separar las partes grandes</w:t>
      </w:r>
      <w:r>
        <w:t>,</w:t>
      </w:r>
      <w:r w:rsidRPr="009A68F7">
        <w:t xml:space="preserve"> medianas y pequeñas del suelo. En el fondo de los semilleros se colocaron las partes más grandes, seguidas de las medianas y</w:t>
      </w:r>
      <w:r>
        <w:t>,</w:t>
      </w:r>
      <w:r w:rsidRPr="009A68F7">
        <w:t xml:space="preserve"> por último</w:t>
      </w:r>
      <w:r>
        <w:t>,</w:t>
      </w:r>
      <w:r w:rsidRPr="009A68F7">
        <w:t xml:space="preserve"> se colocaron las partes más pequeñas del suelo, luego se regaron con agua hasta alcanzar la capacidad de campo. Posteriormente, se sacó cada planta del frasco de cultivo, se lavó con agua destilada y a continuación se colocó en el suelo del semillero. </w:t>
      </w:r>
    </w:p>
    <w:p w:rsidR="00016AE3" w:rsidRPr="009A68F7" w:rsidRDefault="00016AE3" w:rsidP="00963D7B">
      <w:pPr>
        <w:spacing w:line="360" w:lineRule="auto"/>
        <w:jc w:val="both"/>
      </w:pPr>
    </w:p>
    <w:p w:rsidR="00016AE3" w:rsidRPr="009A68F7" w:rsidRDefault="00016AE3" w:rsidP="00963D7B">
      <w:pPr>
        <w:spacing w:line="360" w:lineRule="auto"/>
        <w:ind w:left="340"/>
        <w:jc w:val="both"/>
      </w:pPr>
      <w:r w:rsidRPr="009A68F7">
        <w:t>Para mantener la humedad se cubrieron los semilleros con su correspondiente cubierta transparente, la cual mantenía la humedad</w:t>
      </w:r>
      <w:r>
        <w:t xml:space="preserve"> relativa</w:t>
      </w:r>
      <w:r w:rsidRPr="009A68F7">
        <w:t xml:space="preserve"> y permitía a la vez el paso de luz. Estos semilleros a su vez se ubicaron dentro de un invernadero en el cual la temperatura promedio era de 22 ± 2 ºC y la humedad de 90%. Posteriormente se pudo observar que las plantas continuaron con su desarrollo normal y se inició con la evaluación </w:t>
      </w:r>
      <w:r w:rsidRPr="009A68F7">
        <w:rPr>
          <w:i/>
        </w:rPr>
        <w:t xml:space="preserve">ex vitro </w:t>
      </w:r>
      <w:r w:rsidRPr="009A68F7">
        <w:t>durante 10 semanas.</w:t>
      </w:r>
      <w:r w:rsidRPr="00EF778B">
        <w:t xml:space="preserve"> </w:t>
      </w:r>
      <w:r w:rsidRPr="009A68F7">
        <w:t xml:space="preserve">Se observó el aspecto y vigor que presentaba el talo, teniéndose en cuenta </w:t>
      </w:r>
      <w:r>
        <w:t>cuatro</w:t>
      </w:r>
      <w:r w:rsidRPr="009A68F7">
        <w:t xml:space="preserve"> valores cualitativos: excelente (E), bueno (B), regular (R) y malo (M)</w:t>
      </w:r>
      <w:r>
        <w:t>.</w:t>
      </w:r>
    </w:p>
    <w:p w:rsidR="00016AE3" w:rsidRDefault="00016AE3" w:rsidP="00963D7B">
      <w:pPr>
        <w:spacing w:line="360" w:lineRule="auto"/>
      </w:pPr>
      <w:r>
        <w:tab/>
      </w:r>
    </w:p>
    <w:p w:rsidR="00016AE3" w:rsidRDefault="00016AE3" w:rsidP="00963D7B">
      <w:pPr>
        <w:spacing w:line="360" w:lineRule="auto"/>
        <w:rPr>
          <w:b/>
        </w:rPr>
      </w:pPr>
    </w:p>
    <w:p w:rsidR="00016AE3" w:rsidRDefault="00016AE3" w:rsidP="00963D7B">
      <w:pPr>
        <w:spacing w:line="360" w:lineRule="auto"/>
        <w:jc w:val="both"/>
        <w:rPr>
          <w:b/>
        </w:rPr>
      </w:pPr>
      <w:r w:rsidRPr="00EF778B">
        <w:rPr>
          <w:b/>
        </w:rPr>
        <w:t>Análisis estadístico</w:t>
      </w:r>
      <w:r>
        <w:rPr>
          <w:b/>
        </w:rPr>
        <w:t xml:space="preserve"> </w:t>
      </w:r>
    </w:p>
    <w:p w:rsidR="00016AE3" w:rsidRPr="00EF778B" w:rsidRDefault="00016AE3" w:rsidP="00963D7B">
      <w:pPr>
        <w:spacing w:line="360" w:lineRule="auto"/>
        <w:jc w:val="both"/>
      </w:pPr>
      <w:r w:rsidRPr="00EF778B">
        <w:t xml:space="preserve">Se analizaron los datos numéricos que se obtuvieron del diseño al azar con arreglo factorial 2 x 4. Este arreglo significa dos temperaturas de incubación (19 ± 1 ºC y 25 ± 1 ºC) y cuatro concentraciones de sales minerales Murashige </w:t>
      </w:r>
      <w:r>
        <w:t>y</w:t>
      </w:r>
      <w:r w:rsidRPr="00EF778B">
        <w:t xml:space="preserve"> Skoog (100, 50, 25 y 0%), para un total de </w:t>
      </w:r>
      <w:r>
        <w:t>ocho</w:t>
      </w:r>
      <w:r w:rsidRPr="00EF778B">
        <w:t xml:space="preserve"> tratamientos que evaluaron el porcentaje de </w:t>
      </w:r>
      <w:r>
        <w:t>desarrollo</w:t>
      </w:r>
      <w:r w:rsidRPr="00EF778B">
        <w:t xml:space="preserve"> y tamaño de las propágulos de </w:t>
      </w:r>
      <w:r w:rsidRPr="00EF778B">
        <w:rPr>
          <w:i/>
        </w:rPr>
        <w:t>M</w:t>
      </w:r>
      <w:r>
        <w:rPr>
          <w:i/>
        </w:rPr>
        <w:t>.</w:t>
      </w:r>
      <w:r w:rsidRPr="00EF778B">
        <w:rPr>
          <w:i/>
        </w:rPr>
        <w:t xml:space="preserve"> polymorpha</w:t>
      </w:r>
      <w:r>
        <w:rPr>
          <w:i/>
        </w:rPr>
        <w:t>.</w:t>
      </w:r>
    </w:p>
    <w:p w:rsidR="00016AE3" w:rsidRPr="00373EC4" w:rsidRDefault="00016AE3" w:rsidP="00963D7B">
      <w:pPr>
        <w:spacing w:line="360" w:lineRule="auto"/>
      </w:pPr>
    </w:p>
    <w:p w:rsidR="00016AE3" w:rsidRPr="00373EC4" w:rsidRDefault="00016AE3" w:rsidP="00963D7B">
      <w:pPr>
        <w:spacing w:line="360" w:lineRule="auto"/>
      </w:pPr>
    </w:p>
    <w:p w:rsidR="00016AE3" w:rsidRPr="00EF778B" w:rsidRDefault="00016AE3" w:rsidP="00963D7B">
      <w:pPr>
        <w:spacing w:line="360" w:lineRule="auto"/>
        <w:jc w:val="both"/>
      </w:pPr>
      <w:r w:rsidRPr="00EF778B">
        <w:t xml:space="preserve">Cada tratamiento tuvo 15 repeticiones lo que totalizó 120 unidades experimentales que fueron evaluadas mediante análisis de varianza con la prueba de Fisher, de acuerdo con el siguiente modelo: </w:t>
      </w:r>
      <w:r w:rsidRPr="00EF778B">
        <w:rPr>
          <w:position w:val="-14"/>
        </w:rPr>
        <w:object w:dxaOrig="29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18.75pt" o:ole="">
            <v:imagedata r:id="rId7" o:title=""/>
          </v:shape>
          <o:OLEObject Type="Embed" ProgID="Equation.3" ShapeID="_x0000_i1025" DrawAspect="Content" ObjectID="_1320758831" r:id="rId8"/>
        </w:object>
      </w:r>
      <w:r w:rsidRPr="00EF778B">
        <w:t xml:space="preserve">, donde </w:t>
      </w:r>
      <w:r w:rsidRPr="00EF778B">
        <w:rPr>
          <w:position w:val="-6"/>
        </w:rPr>
        <w:object w:dxaOrig="200" w:dyaOrig="220">
          <v:shape id="_x0000_i1026" type="#_x0000_t75" style="width:9.75pt;height:11.25pt" o:ole="">
            <v:imagedata r:id="rId9" o:title=""/>
          </v:shape>
          <o:OLEObject Type="Embed" ProgID="Equation.3" ShapeID="_x0000_i1026" DrawAspect="Content" ObjectID="_1320758832" r:id="rId10"/>
        </w:object>
      </w:r>
      <w:r w:rsidRPr="00EF778B">
        <w:t xml:space="preserve"> es la media geométrica, </w:t>
      </w:r>
      <w:r w:rsidRPr="00EF778B">
        <w:rPr>
          <w:position w:val="-6"/>
        </w:rPr>
        <w:object w:dxaOrig="240" w:dyaOrig="220">
          <v:shape id="_x0000_i1027" type="#_x0000_t75" style="width:12pt;height:11.25pt" o:ole="">
            <v:imagedata r:id="rId11" o:title=""/>
          </v:shape>
          <o:OLEObject Type="Embed" ProgID="Equation.3" ShapeID="_x0000_i1027" DrawAspect="Content" ObjectID="_1320758833" r:id="rId12"/>
        </w:object>
      </w:r>
      <w:r w:rsidRPr="00EF778B">
        <w:t xml:space="preserve"> y </w:t>
      </w:r>
      <w:r w:rsidRPr="00EF778B">
        <w:rPr>
          <w:position w:val="-10"/>
        </w:rPr>
        <w:object w:dxaOrig="240" w:dyaOrig="320">
          <v:shape id="_x0000_i1028" type="#_x0000_t75" style="width:12pt;height:15.75pt" o:ole="">
            <v:imagedata r:id="rId13" o:title=""/>
          </v:shape>
          <o:OLEObject Type="Embed" ProgID="Equation.3" ShapeID="_x0000_i1028" DrawAspect="Content" ObjectID="_1320758834" r:id="rId14"/>
        </w:object>
      </w:r>
      <w:r>
        <w:t xml:space="preserve"> </w:t>
      </w:r>
      <w:r w:rsidRPr="00EF778B">
        <w:t xml:space="preserve">las variables </w:t>
      </w:r>
      <w:r>
        <w:t>por</w:t>
      </w:r>
      <w:r w:rsidRPr="00EF778B">
        <w:t xml:space="preserve"> evaluar</w:t>
      </w:r>
      <w:r>
        <w:t>,</w:t>
      </w:r>
      <w:r w:rsidRPr="00EF778B">
        <w:t xml:space="preserve"> y </w:t>
      </w:r>
      <w:r w:rsidRPr="00EF778B">
        <w:rPr>
          <w:position w:val="-14"/>
        </w:rPr>
        <w:object w:dxaOrig="320" w:dyaOrig="380">
          <v:shape id="_x0000_i1029" type="#_x0000_t75" style="width:15.75pt;height:18.75pt" o:ole="">
            <v:imagedata r:id="rId15" o:title=""/>
          </v:shape>
          <o:OLEObject Type="Embed" ProgID="Equation.3" ShapeID="_x0000_i1029" DrawAspect="Content" ObjectID="_1320758835" r:id="rId16"/>
        </w:object>
      </w:r>
      <w:r w:rsidRPr="00EF778B">
        <w:t xml:space="preserve"> el error experimental</w:t>
      </w:r>
      <w:r>
        <w:t xml:space="preserve"> (Steel y Torrie, 1985).</w:t>
      </w:r>
    </w:p>
    <w:p w:rsidR="00016AE3" w:rsidRDefault="00016AE3" w:rsidP="00963D7B">
      <w:pPr>
        <w:spacing w:line="360" w:lineRule="auto"/>
        <w:jc w:val="both"/>
        <w:rPr>
          <w:b/>
          <w:sz w:val="22"/>
          <w:szCs w:val="22"/>
        </w:rPr>
      </w:pPr>
    </w:p>
    <w:p w:rsidR="00016AE3" w:rsidRPr="00C77C3A" w:rsidRDefault="00016AE3" w:rsidP="00963D7B">
      <w:pPr>
        <w:spacing w:line="360" w:lineRule="auto"/>
        <w:jc w:val="both"/>
      </w:pPr>
      <w:r w:rsidRPr="00C77C3A">
        <w:rPr>
          <w:b/>
        </w:rPr>
        <w:t>Tabla 1.</w:t>
      </w:r>
      <w:r w:rsidRPr="00C77C3A">
        <w:t xml:space="preserve"> Efecto de la temperatura y concentración de sales MS en el desarrollo de</w:t>
      </w:r>
      <w:r>
        <w:t xml:space="preserve"> </w:t>
      </w:r>
      <w:r w:rsidRPr="00C77C3A">
        <w:t xml:space="preserve">propágulos de </w:t>
      </w:r>
      <w:r w:rsidRPr="00C77C3A">
        <w:rPr>
          <w:i/>
        </w:rPr>
        <w:t xml:space="preserve">Marchantia polymorpha </w:t>
      </w:r>
      <w:r w:rsidRPr="00C77C3A">
        <w:t>L. M.</w:t>
      </w:r>
    </w:p>
    <w:p w:rsidR="00016AE3" w:rsidRPr="006A5995" w:rsidRDefault="00016AE3" w:rsidP="00963D7B">
      <w:pPr>
        <w:spacing w:line="360" w:lineRule="auto"/>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3256"/>
        <w:gridCol w:w="1389"/>
      </w:tblGrid>
      <w:tr w:rsidR="00016AE3" w:rsidRPr="00C77C3A" w:rsidTr="00C56DB4">
        <w:trPr>
          <w:jc w:val="center"/>
        </w:trPr>
        <w:tc>
          <w:tcPr>
            <w:tcW w:w="0" w:type="auto"/>
          </w:tcPr>
          <w:p w:rsidR="00016AE3" w:rsidRPr="00C77C3A" w:rsidRDefault="00016AE3" w:rsidP="00963D7B">
            <w:pPr>
              <w:spacing w:line="360" w:lineRule="auto"/>
              <w:jc w:val="center"/>
            </w:pPr>
            <w:r w:rsidRPr="00C77C3A">
              <w:t>Temperatura (ºC)</w:t>
            </w:r>
          </w:p>
        </w:tc>
        <w:tc>
          <w:tcPr>
            <w:tcW w:w="0" w:type="auto"/>
          </w:tcPr>
          <w:p w:rsidR="00016AE3" w:rsidRPr="00C77C3A" w:rsidRDefault="00016AE3" w:rsidP="00823F17">
            <w:pPr>
              <w:spacing w:line="360" w:lineRule="auto"/>
              <w:jc w:val="center"/>
            </w:pPr>
            <w:r w:rsidRPr="00C77C3A">
              <w:t xml:space="preserve">Concentración de </w:t>
            </w:r>
            <w:r>
              <w:t>s</w:t>
            </w:r>
            <w:r w:rsidRPr="00C77C3A">
              <w:t>ales</w:t>
            </w:r>
            <w:r>
              <w:t xml:space="preserve"> </w:t>
            </w:r>
            <w:r w:rsidRPr="00C77C3A">
              <w:t>MS (%)</w:t>
            </w:r>
          </w:p>
        </w:tc>
        <w:tc>
          <w:tcPr>
            <w:tcW w:w="0" w:type="auto"/>
          </w:tcPr>
          <w:p w:rsidR="00016AE3" w:rsidRPr="00C77C3A" w:rsidRDefault="00016AE3" w:rsidP="00963D7B">
            <w:pPr>
              <w:spacing w:line="360" w:lineRule="auto"/>
              <w:jc w:val="center"/>
            </w:pPr>
            <w:r w:rsidRPr="00C77C3A">
              <w:t>Tratamiento</w:t>
            </w:r>
          </w:p>
        </w:tc>
      </w:tr>
      <w:tr w:rsidR="00016AE3" w:rsidRPr="00C77C3A" w:rsidTr="00C56DB4">
        <w:trPr>
          <w:jc w:val="center"/>
        </w:trPr>
        <w:tc>
          <w:tcPr>
            <w:tcW w:w="0" w:type="auto"/>
            <w:vMerge w:val="restart"/>
            <w:vAlign w:val="center"/>
          </w:tcPr>
          <w:p w:rsidR="00016AE3" w:rsidRPr="00C77C3A" w:rsidRDefault="00016AE3" w:rsidP="00963D7B">
            <w:pPr>
              <w:spacing w:line="360" w:lineRule="auto"/>
              <w:jc w:val="center"/>
            </w:pPr>
            <w:r w:rsidRPr="00C77C3A">
              <w:t>25 ± 1</w:t>
            </w:r>
          </w:p>
        </w:tc>
        <w:tc>
          <w:tcPr>
            <w:tcW w:w="0" w:type="auto"/>
          </w:tcPr>
          <w:p w:rsidR="00016AE3" w:rsidRPr="00C77C3A" w:rsidRDefault="00016AE3" w:rsidP="00963D7B">
            <w:pPr>
              <w:spacing w:line="360" w:lineRule="auto"/>
              <w:jc w:val="center"/>
            </w:pPr>
            <w:r w:rsidRPr="00C77C3A">
              <w:t xml:space="preserve">100 </w:t>
            </w:r>
          </w:p>
        </w:tc>
        <w:tc>
          <w:tcPr>
            <w:tcW w:w="0" w:type="auto"/>
          </w:tcPr>
          <w:p w:rsidR="00016AE3" w:rsidRPr="00C77C3A" w:rsidRDefault="00016AE3" w:rsidP="00963D7B">
            <w:pPr>
              <w:spacing w:line="360" w:lineRule="auto"/>
              <w:jc w:val="center"/>
            </w:pPr>
            <w:r w:rsidRPr="00C77C3A">
              <w:t>1</w:t>
            </w:r>
          </w:p>
        </w:tc>
      </w:tr>
      <w:tr w:rsidR="00016AE3" w:rsidRPr="00C77C3A" w:rsidTr="00C56DB4">
        <w:trPr>
          <w:jc w:val="center"/>
        </w:trPr>
        <w:tc>
          <w:tcPr>
            <w:tcW w:w="0" w:type="auto"/>
            <w:vMerge/>
            <w:vAlign w:val="center"/>
          </w:tcPr>
          <w:p w:rsidR="00016AE3" w:rsidRPr="00C77C3A" w:rsidRDefault="00016AE3" w:rsidP="00963D7B">
            <w:pPr>
              <w:spacing w:line="360" w:lineRule="auto"/>
              <w:jc w:val="center"/>
            </w:pPr>
          </w:p>
        </w:tc>
        <w:tc>
          <w:tcPr>
            <w:tcW w:w="0" w:type="auto"/>
          </w:tcPr>
          <w:p w:rsidR="00016AE3" w:rsidRPr="00C77C3A" w:rsidRDefault="00016AE3" w:rsidP="00963D7B">
            <w:pPr>
              <w:spacing w:line="360" w:lineRule="auto"/>
              <w:jc w:val="center"/>
            </w:pPr>
            <w:r w:rsidRPr="00C77C3A">
              <w:t xml:space="preserve">50 </w:t>
            </w:r>
          </w:p>
        </w:tc>
        <w:tc>
          <w:tcPr>
            <w:tcW w:w="0" w:type="auto"/>
          </w:tcPr>
          <w:p w:rsidR="00016AE3" w:rsidRPr="00C77C3A" w:rsidRDefault="00016AE3" w:rsidP="00963D7B">
            <w:pPr>
              <w:spacing w:line="360" w:lineRule="auto"/>
              <w:jc w:val="center"/>
            </w:pPr>
            <w:r w:rsidRPr="00C77C3A">
              <w:t>2</w:t>
            </w:r>
          </w:p>
        </w:tc>
      </w:tr>
      <w:tr w:rsidR="00016AE3" w:rsidRPr="00C77C3A" w:rsidTr="00C56DB4">
        <w:trPr>
          <w:jc w:val="center"/>
        </w:trPr>
        <w:tc>
          <w:tcPr>
            <w:tcW w:w="0" w:type="auto"/>
            <w:vMerge/>
            <w:vAlign w:val="center"/>
          </w:tcPr>
          <w:p w:rsidR="00016AE3" w:rsidRPr="00C77C3A" w:rsidRDefault="00016AE3" w:rsidP="00963D7B">
            <w:pPr>
              <w:spacing w:line="360" w:lineRule="auto"/>
              <w:jc w:val="center"/>
            </w:pPr>
          </w:p>
        </w:tc>
        <w:tc>
          <w:tcPr>
            <w:tcW w:w="0" w:type="auto"/>
          </w:tcPr>
          <w:p w:rsidR="00016AE3" w:rsidRPr="00C77C3A" w:rsidRDefault="00016AE3" w:rsidP="00963D7B">
            <w:pPr>
              <w:spacing w:line="360" w:lineRule="auto"/>
              <w:jc w:val="center"/>
            </w:pPr>
            <w:r w:rsidRPr="00C77C3A">
              <w:t xml:space="preserve">25 </w:t>
            </w:r>
          </w:p>
        </w:tc>
        <w:tc>
          <w:tcPr>
            <w:tcW w:w="0" w:type="auto"/>
          </w:tcPr>
          <w:p w:rsidR="00016AE3" w:rsidRPr="00C77C3A" w:rsidRDefault="00016AE3" w:rsidP="00963D7B">
            <w:pPr>
              <w:spacing w:line="360" w:lineRule="auto"/>
              <w:jc w:val="center"/>
            </w:pPr>
            <w:r w:rsidRPr="00C77C3A">
              <w:t>3</w:t>
            </w:r>
          </w:p>
        </w:tc>
      </w:tr>
      <w:tr w:rsidR="00016AE3" w:rsidRPr="00C77C3A" w:rsidTr="00C56DB4">
        <w:trPr>
          <w:jc w:val="center"/>
        </w:trPr>
        <w:tc>
          <w:tcPr>
            <w:tcW w:w="0" w:type="auto"/>
            <w:vMerge/>
            <w:vAlign w:val="center"/>
          </w:tcPr>
          <w:p w:rsidR="00016AE3" w:rsidRPr="00C77C3A" w:rsidRDefault="00016AE3" w:rsidP="00963D7B">
            <w:pPr>
              <w:spacing w:line="360" w:lineRule="auto"/>
              <w:jc w:val="center"/>
            </w:pPr>
          </w:p>
        </w:tc>
        <w:tc>
          <w:tcPr>
            <w:tcW w:w="0" w:type="auto"/>
          </w:tcPr>
          <w:p w:rsidR="00016AE3" w:rsidRPr="00C77C3A" w:rsidRDefault="00016AE3" w:rsidP="00963D7B">
            <w:pPr>
              <w:spacing w:line="360" w:lineRule="auto"/>
              <w:jc w:val="center"/>
            </w:pPr>
            <w:r w:rsidRPr="00C77C3A">
              <w:t xml:space="preserve">0 </w:t>
            </w:r>
          </w:p>
        </w:tc>
        <w:tc>
          <w:tcPr>
            <w:tcW w:w="0" w:type="auto"/>
          </w:tcPr>
          <w:p w:rsidR="00016AE3" w:rsidRPr="00C77C3A" w:rsidRDefault="00016AE3" w:rsidP="00963D7B">
            <w:pPr>
              <w:spacing w:line="360" w:lineRule="auto"/>
              <w:jc w:val="center"/>
            </w:pPr>
            <w:r w:rsidRPr="00C77C3A">
              <w:t>4</w:t>
            </w:r>
          </w:p>
        </w:tc>
      </w:tr>
      <w:tr w:rsidR="00016AE3" w:rsidRPr="00C77C3A" w:rsidTr="00C56DB4">
        <w:trPr>
          <w:jc w:val="center"/>
        </w:trPr>
        <w:tc>
          <w:tcPr>
            <w:tcW w:w="0" w:type="auto"/>
            <w:vMerge w:val="restart"/>
            <w:vAlign w:val="center"/>
          </w:tcPr>
          <w:p w:rsidR="00016AE3" w:rsidRPr="00C77C3A" w:rsidRDefault="00016AE3" w:rsidP="00963D7B">
            <w:pPr>
              <w:spacing w:line="360" w:lineRule="auto"/>
              <w:jc w:val="center"/>
            </w:pPr>
            <w:r w:rsidRPr="00C77C3A">
              <w:t>19 ± 1</w:t>
            </w:r>
          </w:p>
        </w:tc>
        <w:tc>
          <w:tcPr>
            <w:tcW w:w="0" w:type="auto"/>
          </w:tcPr>
          <w:p w:rsidR="00016AE3" w:rsidRPr="00C77C3A" w:rsidRDefault="00016AE3" w:rsidP="00963D7B">
            <w:pPr>
              <w:spacing w:line="360" w:lineRule="auto"/>
              <w:jc w:val="center"/>
            </w:pPr>
            <w:r w:rsidRPr="00C77C3A">
              <w:t xml:space="preserve">100 </w:t>
            </w:r>
          </w:p>
        </w:tc>
        <w:tc>
          <w:tcPr>
            <w:tcW w:w="0" w:type="auto"/>
          </w:tcPr>
          <w:p w:rsidR="00016AE3" w:rsidRPr="00C77C3A" w:rsidRDefault="00016AE3" w:rsidP="00963D7B">
            <w:pPr>
              <w:spacing w:line="360" w:lineRule="auto"/>
              <w:jc w:val="center"/>
            </w:pPr>
            <w:r w:rsidRPr="00C77C3A">
              <w:t>5</w:t>
            </w:r>
          </w:p>
        </w:tc>
      </w:tr>
      <w:tr w:rsidR="00016AE3" w:rsidRPr="00C77C3A" w:rsidTr="00C56DB4">
        <w:trPr>
          <w:jc w:val="center"/>
        </w:trPr>
        <w:tc>
          <w:tcPr>
            <w:tcW w:w="0" w:type="auto"/>
            <w:vMerge/>
            <w:vAlign w:val="center"/>
          </w:tcPr>
          <w:p w:rsidR="00016AE3" w:rsidRPr="00C77C3A" w:rsidRDefault="00016AE3" w:rsidP="00963D7B">
            <w:pPr>
              <w:spacing w:line="360" w:lineRule="auto"/>
              <w:jc w:val="center"/>
            </w:pPr>
          </w:p>
        </w:tc>
        <w:tc>
          <w:tcPr>
            <w:tcW w:w="0" w:type="auto"/>
          </w:tcPr>
          <w:p w:rsidR="00016AE3" w:rsidRPr="00C77C3A" w:rsidRDefault="00016AE3" w:rsidP="00963D7B">
            <w:pPr>
              <w:spacing w:line="360" w:lineRule="auto"/>
              <w:jc w:val="center"/>
            </w:pPr>
            <w:r w:rsidRPr="00C77C3A">
              <w:t xml:space="preserve">50 </w:t>
            </w:r>
          </w:p>
        </w:tc>
        <w:tc>
          <w:tcPr>
            <w:tcW w:w="0" w:type="auto"/>
          </w:tcPr>
          <w:p w:rsidR="00016AE3" w:rsidRPr="00C77C3A" w:rsidRDefault="00016AE3" w:rsidP="00963D7B">
            <w:pPr>
              <w:spacing w:line="360" w:lineRule="auto"/>
              <w:jc w:val="center"/>
            </w:pPr>
            <w:r w:rsidRPr="00C77C3A">
              <w:t>6</w:t>
            </w:r>
          </w:p>
        </w:tc>
      </w:tr>
      <w:tr w:rsidR="00016AE3" w:rsidRPr="00C77C3A" w:rsidTr="00C56DB4">
        <w:trPr>
          <w:jc w:val="center"/>
        </w:trPr>
        <w:tc>
          <w:tcPr>
            <w:tcW w:w="0" w:type="auto"/>
            <w:vMerge/>
            <w:vAlign w:val="center"/>
          </w:tcPr>
          <w:p w:rsidR="00016AE3" w:rsidRPr="00C77C3A" w:rsidRDefault="00016AE3" w:rsidP="00963D7B">
            <w:pPr>
              <w:spacing w:line="360" w:lineRule="auto"/>
              <w:jc w:val="center"/>
            </w:pPr>
          </w:p>
        </w:tc>
        <w:tc>
          <w:tcPr>
            <w:tcW w:w="0" w:type="auto"/>
          </w:tcPr>
          <w:p w:rsidR="00016AE3" w:rsidRPr="00C77C3A" w:rsidRDefault="00016AE3" w:rsidP="00963D7B">
            <w:pPr>
              <w:spacing w:line="360" w:lineRule="auto"/>
              <w:jc w:val="center"/>
            </w:pPr>
            <w:r w:rsidRPr="00C77C3A">
              <w:t xml:space="preserve">25 </w:t>
            </w:r>
          </w:p>
        </w:tc>
        <w:tc>
          <w:tcPr>
            <w:tcW w:w="0" w:type="auto"/>
          </w:tcPr>
          <w:p w:rsidR="00016AE3" w:rsidRPr="00C77C3A" w:rsidRDefault="00016AE3" w:rsidP="00963D7B">
            <w:pPr>
              <w:spacing w:line="360" w:lineRule="auto"/>
              <w:jc w:val="center"/>
            </w:pPr>
            <w:r w:rsidRPr="00C77C3A">
              <w:t>7</w:t>
            </w:r>
          </w:p>
        </w:tc>
      </w:tr>
      <w:tr w:rsidR="00016AE3" w:rsidRPr="00C77C3A" w:rsidTr="00C56DB4">
        <w:trPr>
          <w:jc w:val="center"/>
        </w:trPr>
        <w:tc>
          <w:tcPr>
            <w:tcW w:w="0" w:type="auto"/>
            <w:vMerge/>
          </w:tcPr>
          <w:p w:rsidR="00016AE3" w:rsidRPr="00C77C3A" w:rsidRDefault="00016AE3" w:rsidP="00963D7B">
            <w:pPr>
              <w:spacing w:line="360" w:lineRule="auto"/>
            </w:pPr>
          </w:p>
        </w:tc>
        <w:tc>
          <w:tcPr>
            <w:tcW w:w="0" w:type="auto"/>
          </w:tcPr>
          <w:p w:rsidR="00016AE3" w:rsidRPr="00C77C3A" w:rsidRDefault="00016AE3" w:rsidP="00963D7B">
            <w:pPr>
              <w:spacing w:line="360" w:lineRule="auto"/>
              <w:jc w:val="center"/>
            </w:pPr>
            <w:r w:rsidRPr="00C77C3A">
              <w:t xml:space="preserve">0 </w:t>
            </w:r>
          </w:p>
        </w:tc>
        <w:tc>
          <w:tcPr>
            <w:tcW w:w="0" w:type="auto"/>
          </w:tcPr>
          <w:p w:rsidR="00016AE3" w:rsidRPr="00C77C3A" w:rsidRDefault="00016AE3" w:rsidP="00963D7B">
            <w:pPr>
              <w:spacing w:line="360" w:lineRule="auto"/>
              <w:jc w:val="center"/>
            </w:pPr>
            <w:r w:rsidRPr="00C77C3A">
              <w:t>8</w:t>
            </w:r>
          </w:p>
        </w:tc>
      </w:tr>
    </w:tbl>
    <w:p w:rsidR="00016AE3" w:rsidRDefault="00016AE3" w:rsidP="00963D7B">
      <w:pPr>
        <w:pStyle w:val="Header"/>
        <w:tabs>
          <w:tab w:val="clear" w:pos="4252"/>
          <w:tab w:val="clear" w:pos="8504"/>
        </w:tabs>
        <w:spacing w:before="120" w:after="120" w:line="360" w:lineRule="auto"/>
        <w:rPr>
          <w:b/>
        </w:rPr>
      </w:pPr>
    </w:p>
    <w:p w:rsidR="00016AE3" w:rsidRDefault="00016AE3" w:rsidP="00963D7B">
      <w:pPr>
        <w:pStyle w:val="Header"/>
        <w:tabs>
          <w:tab w:val="clear" w:pos="4252"/>
          <w:tab w:val="clear" w:pos="8504"/>
        </w:tabs>
        <w:spacing w:before="120" w:after="120" w:line="360" w:lineRule="auto"/>
        <w:rPr>
          <w:b/>
        </w:rPr>
      </w:pPr>
      <w:r>
        <w:rPr>
          <w:b/>
        </w:rPr>
        <w:br w:type="page"/>
      </w:r>
    </w:p>
    <w:p w:rsidR="00016AE3" w:rsidRDefault="00016AE3" w:rsidP="00963D7B">
      <w:pPr>
        <w:pStyle w:val="Header"/>
        <w:tabs>
          <w:tab w:val="clear" w:pos="4252"/>
          <w:tab w:val="clear" w:pos="8504"/>
        </w:tabs>
        <w:spacing w:before="120" w:after="120" w:line="360" w:lineRule="auto"/>
        <w:rPr>
          <w:b/>
        </w:rPr>
      </w:pPr>
      <w:r w:rsidRPr="0089198E">
        <w:rPr>
          <w:b/>
        </w:rPr>
        <w:t>RESULTADOS Y DISCUSIÓN</w:t>
      </w:r>
      <w:r>
        <w:rPr>
          <w:b/>
        </w:rPr>
        <w:t xml:space="preserve"> </w:t>
      </w:r>
    </w:p>
    <w:p w:rsidR="00016AE3" w:rsidRPr="00F338EF" w:rsidRDefault="00016AE3" w:rsidP="00963D7B">
      <w:pPr>
        <w:pStyle w:val="Header"/>
        <w:spacing w:line="360" w:lineRule="auto"/>
        <w:jc w:val="both"/>
      </w:pPr>
      <w:r>
        <w:t xml:space="preserve">En la evaluación cuantitativa y cualitativa del desarrollo de los propágulos de </w:t>
      </w:r>
      <w:r w:rsidRPr="00F338EF">
        <w:rPr>
          <w:i/>
        </w:rPr>
        <w:t>Marchan</w:t>
      </w:r>
      <w:r>
        <w:rPr>
          <w:i/>
        </w:rPr>
        <w:t>ti</w:t>
      </w:r>
      <w:r w:rsidRPr="00F338EF">
        <w:rPr>
          <w:i/>
        </w:rPr>
        <w:t xml:space="preserve">a polymorpha </w:t>
      </w:r>
      <w:r w:rsidRPr="00F338EF">
        <w:t>L</w:t>
      </w:r>
      <w:r>
        <w:t xml:space="preserve"> M., e</w:t>
      </w:r>
      <w:r w:rsidRPr="00F338EF">
        <w:t xml:space="preserve">l efecto de </w:t>
      </w:r>
      <w:r>
        <w:t xml:space="preserve">las temperaturas de incubación y las concentraciones del medios MS presentó </w:t>
      </w:r>
      <w:r w:rsidRPr="00F338EF">
        <w:t>diferencias estadísticas altamente significativas (p&lt;0</w:t>
      </w:r>
      <w:r>
        <w:t>,</w:t>
      </w:r>
      <w:r w:rsidRPr="00F338EF">
        <w:t xml:space="preserve">01) entre los </w:t>
      </w:r>
      <w:r>
        <w:t>ocho</w:t>
      </w:r>
      <w:r w:rsidRPr="00F338EF">
        <w:t xml:space="preserve"> tratamientos evaluados, que a continuación son analizados.</w:t>
      </w:r>
    </w:p>
    <w:p w:rsidR="00016AE3" w:rsidRDefault="00016AE3" w:rsidP="00963D7B">
      <w:pPr>
        <w:pStyle w:val="Header"/>
        <w:spacing w:before="120" w:after="120" w:line="360" w:lineRule="auto"/>
        <w:jc w:val="both"/>
      </w:pPr>
      <w:r w:rsidRPr="0041501D">
        <w:rPr>
          <w:b/>
        </w:rPr>
        <w:t xml:space="preserve">Establecimiento bajo condiciones </w:t>
      </w:r>
      <w:r w:rsidRPr="0041501D">
        <w:rPr>
          <w:b/>
          <w:i/>
        </w:rPr>
        <w:t>in vitro</w:t>
      </w:r>
      <w:r w:rsidRPr="0041501D">
        <w:rPr>
          <w:b/>
        </w:rPr>
        <w:t xml:space="preserve"> de </w:t>
      </w:r>
      <w:r w:rsidRPr="0041501D">
        <w:rPr>
          <w:b/>
          <w:i/>
        </w:rPr>
        <w:t>M. polymorpha</w:t>
      </w:r>
      <w:r w:rsidRPr="0041501D">
        <w:rPr>
          <w:b/>
        </w:rPr>
        <w:t xml:space="preserve"> L. M</w:t>
      </w:r>
      <w:r>
        <w:t xml:space="preserve">. </w:t>
      </w:r>
    </w:p>
    <w:p w:rsidR="00016AE3" w:rsidRPr="004850E5" w:rsidRDefault="00016AE3" w:rsidP="00963D7B">
      <w:pPr>
        <w:pStyle w:val="Header"/>
        <w:spacing w:before="120" w:after="120" w:line="360" w:lineRule="auto"/>
        <w:jc w:val="both"/>
      </w:pPr>
      <w:r w:rsidRPr="004850E5">
        <w:t xml:space="preserve">La influencia del material vegetal escogido para realizar la experimentación, en este caso los propágulos, determina en buena parte los resultados obtenidos, debido a diversos factores. Como primera instancia </w:t>
      </w:r>
      <w:r>
        <w:t>está</w:t>
      </w:r>
      <w:r w:rsidRPr="004850E5">
        <w:t xml:space="preserve"> el genotipo, teniendo como referente la capacidad de regeneración, que en este caso está determinada por la capacidad de multiplicación celular que tiene el propágulo, la cual solo se presenta cuando las condiciones ambientales son apropiadas, estas condiciones las obtuvo de cada uno de los tratamientos, los cuales proveían</w:t>
      </w:r>
      <w:r>
        <w:t xml:space="preserve"> de</w:t>
      </w:r>
      <w:r w:rsidRPr="004850E5">
        <w:t xml:space="preserve"> temperatura adecuada,</w:t>
      </w:r>
      <w:r>
        <w:t xml:space="preserve"> y de concentración de</w:t>
      </w:r>
      <w:r w:rsidRPr="004850E5">
        <w:t xml:space="preserve"> sales minerales. Por otra parte, los propágulos están especializados en la propagación vegetativa y se encuentran protegidos al interior de los conceptáculos, por tanto poseen un tejido que no ha sido expuesto a las condiciones del medio y</w:t>
      </w:r>
      <w:r>
        <w:t>,</w:t>
      </w:r>
      <w:r w:rsidRPr="004850E5">
        <w:t xml:space="preserve"> además</w:t>
      </w:r>
      <w:r>
        <w:t>,</w:t>
      </w:r>
      <w:r w:rsidRPr="004850E5">
        <w:t xml:space="preserve"> no ha presentado actividad metabólica. </w:t>
      </w:r>
      <w:r>
        <w:t xml:space="preserve">Adicionalmente, </w:t>
      </w:r>
      <w:r w:rsidRPr="004850E5">
        <w:t>su estado vegetativo para los propágulos permite que se desarrolle mucho más fácil que las esporas</w:t>
      </w:r>
      <w:r>
        <w:t xml:space="preserve"> </w:t>
      </w:r>
      <w:r w:rsidRPr="004850E5">
        <w:t xml:space="preserve">en estado generativo </w:t>
      </w:r>
      <w:r>
        <w:t xml:space="preserve">(Pierik, </w:t>
      </w:r>
      <w:r w:rsidRPr="002B21A8">
        <w:t>1990</w:t>
      </w:r>
      <w:r>
        <w:t xml:space="preserve">; Jensen </w:t>
      </w:r>
      <w:r w:rsidRPr="00102156">
        <w:rPr>
          <w:i/>
        </w:rPr>
        <w:t>et al</w:t>
      </w:r>
      <w:r>
        <w:t xml:space="preserve">., 1998; Molphe </w:t>
      </w:r>
      <w:r w:rsidRPr="00373EC4">
        <w:rPr>
          <w:i/>
        </w:rPr>
        <w:t>et al</w:t>
      </w:r>
      <w:r w:rsidRPr="004E7E04">
        <w:t>.,</w:t>
      </w:r>
      <w:r>
        <w:t xml:space="preserve"> 1999; </w:t>
      </w:r>
      <w:r w:rsidRPr="00094E43">
        <w:rPr>
          <w:bCs/>
        </w:rPr>
        <w:t>Strasburger</w:t>
      </w:r>
      <w:r>
        <w:rPr>
          <w:bCs/>
        </w:rPr>
        <w:t xml:space="preserve"> </w:t>
      </w:r>
      <w:r w:rsidRPr="00373EC4">
        <w:rPr>
          <w:bCs/>
          <w:i/>
        </w:rPr>
        <w:t>et al</w:t>
      </w:r>
      <w:r>
        <w:rPr>
          <w:bCs/>
          <w:i/>
        </w:rPr>
        <w:t>.</w:t>
      </w:r>
      <w:r w:rsidRPr="00FB73ED">
        <w:rPr>
          <w:bCs/>
        </w:rPr>
        <w:t>,</w:t>
      </w:r>
      <w:r>
        <w:rPr>
          <w:bCs/>
        </w:rPr>
        <w:t xml:space="preserve"> 2004; </w:t>
      </w:r>
      <w:r w:rsidRPr="00ED3767">
        <w:t>Wickett</w:t>
      </w:r>
      <w:r>
        <w:t xml:space="preserve"> y</w:t>
      </w:r>
      <w:r w:rsidRPr="00ED3767">
        <w:t xml:space="preserve"> Goffinet, 2008</w:t>
      </w:r>
      <w:r>
        <w:t>)</w:t>
      </w:r>
      <w:r w:rsidRPr="004850E5">
        <w:t>.</w:t>
      </w:r>
    </w:p>
    <w:p w:rsidR="00016AE3" w:rsidRDefault="00016AE3" w:rsidP="00963D7B">
      <w:pPr>
        <w:pStyle w:val="Header"/>
        <w:spacing w:before="120" w:after="120" w:line="360" w:lineRule="auto"/>
        <w:jc w:val="both"/>
      </w:pPr>
      <w:r>
        <w:t>E</w:t>
      </w:r>
      <w:r w:rsidRPr="004850E5">
        <w:t xml:space="preserve">l éxito en el desarrollo y crecimiento de los propágulos </w:t>
      </w:r>
      <w:r>
        <w:t>t</w:t>
      </w:r>
      <w:r w:rsidRPr="004850E5">
        <w:t xml:space="preserve">ambién se atribuye a que los medios de cultivo fueron solidificados con ayuda de Phytagel y no con Agar como suele hacerse en la mayoría de cultivos </w:t>
      </w:r>
      <w:r w:rsidRPr="004850E5">
        <w:rPr>
          <w:i/>
        </w:rPr>
        <w:t>in vitr</w:t>
      </w:r>
      <w:r>
        <w:rPr>
          <w:i/>
        </w:rPr>
        <w:t>o</w:t>
      </w:r>
      <w:r w:rsidRPr="00FB73ED">
        <w:t>,</w:t>
      </w:r>
      <w:r>
        <w:rPr>
          <w:i/>
        </w:rPr>
        <w:t xml:space="preserve"> </w:t>
      </w:r>
      <w:r w:rsidRPr="004850E5">
        <w:t>esto se hizo debido a que esta sustancia gelificante es menos tóxica para el tejido cultivado, debido a la menor cantidad de impurezas</w:t>
      </w:r>
      <w:r>
        <w:t>;</w:t>
      </w:r>
      <w:r w:rsidRPr="004850E5">
        <w:t xml:space="preserve"> asimismo</w:t>
      </w:r>
      <w:r>
        <w:t>,</w:t>
      </w:r>
      <w:r w:rsidRPr="004850E5">
        <w:t xml:space="preserve"> es más eficaz para el desarrollo de hepáticas, sumado a que permite ver más fácilmente las plantas y su proceso de crecimiento</w:t>
      </w:r>
      <w:r>
        <w:t>,</w:t>
      </w:r>
      <w:r w:rsidRPr="004850E5">
        <w:t xml:space="preserve"> y los signos de presencia de contaminantes</w:t>
      </w:r>
      <w:r>
        <w:t xml:space="preserve"> (Montoya, 1991; Duckett </w:t>
      </w:r>
      <w:r w:rsidRPr="00373EC4">
        <w:rPr>
          <w:i/>
        </w:rPr>
        <w:t>et al</w:t>
      </w:r>
      <w:r>
        <w:rPr>
          <w:i/>
        </w:rPr>
        <w:t>.</w:t>
      </w:r>
      <w:r w:rsidRPr="00FB73ED">
        <w:t>,</w:t>
      </w:r>
      <w:r w:rsidRPr="008E28E0">
        <w:rPr>
          <w:color w:val="FF0000"/>
        </w:rPr>
        <w:t xml:space="preserve"> </w:t>
      </w:r>
      <w:r w:rsidRPr="002B21A8">
        <w:t>2004</w:t>
      </w:r>
      <w:r>
        <w:t>)</w:t>
      </w:r>
      <w:r w:rsidRPr="004850E5">
        <w:t>.</w:t>
      </w:r>
    </w:p>
    <w:p w:rsidR="00016AE3" w:rsidRPr="004850E5" w:rsidRDefault="00016AE3" w:rsidP="00963D7B">
      <w:pPr>
        <w:pStyle w:val="Header"/>
        <w:spacing w:before="120" w:after="120" w:line="360" w:lineRule="auto"/>
        <w:jc w:val="both"/>
      </w:pPr>
      <w:r w:rsidRPr="004850E5">
        <w:t>Esta especie</w:t>
      </w:r>
      <w:r>
        <w:t>,</w:t>
      </w:r>
      <w:r w:rsidRPr="004850E5">
        <w:t xml:space="preserve"> al igual que la mayoría de hepáticas talosas, se desarrolla generalmente sobre suelo o arcilla húmeda</w:t>
      </w:r>
      <w:r>
        <w:t>,</w:t>
      </w:r>
      <w:r w:rsidRPr="004850E5">
        <w:t xml:space="preserve"> y cuando un propágulo inicia su crecimiento tan sólo necesita de suficiente humedad</w:t>
      </w:r>
      <w:r>
        <w:t xml:space="preserve"> relativa</w:t>
      </w:r>
      <w:r w:rsidRPr="004850E5">
        <w:t>, la cual se presentaba en todos los tratamientos</w:t>
      </w:r>
      <w:r>
        <w:t xml:space="preserve"> al 100%</w:t>
      </w:r>
      <w:r w:rsidRPr="004850E5">
        <w:t>, especialmente en aquell</w:t>
      </w:r>
      <w:r>
        <w:t>o</w:t>
      </w:r>
      <w:r w:rsidRPr="004850E5">
        <w:t>s que estaban incubados a 25 ± 1 ºC en el Fitotrón (</w:t>
      </w:r>
      <w:r>
        <w:t>t</w:t>
      </w:r>
      <w:r w:rsidRPr="004850E5">
        <w:t>ratamientos 1</w:t>
      </w:r>
      <w:r>
        <w:t>-</w:t>
      </w:r>
      <w:r w:rsidRPr="004850E5">
        <w:t xml:space="preserve">4), esta humedad estaba relacionada con la luz y </w:t>
      </w:r>
      <w:r>
        <w:t xml:space="preserve">la </w:t>
      </w:r>
      <w:r w:rsidRPr="004850E5">
        <w:t xml:space="preserve">temperatura, por tanto no era necesario regularla. También necesita un sustrato que le provea nutrientes cuando la planta tenga un grado de madurez mayor, el cual fue sustituido por el medio de cultivo con sales Murashige </w:t>
      </w:r>
      <w:r>
        <w:t>y</w:t>
      </w:r>
      <w:r w:rsidRPr="004850E5">
        <w:t xml:space="preserve"> Skoog (1962), </w:t>
      </w:r>
      <w:r>
        <w:t>que</w:t>
      </w:r>
      <w:r w:rsidRPr="004850E5">
        <w:t xml:space="preserve"> es adecuado para diversas especies vegetales, incluidos los briófitos</w:t>
      </w:r>
      <w:r>
        <w:t xml:space="preserve"> (Scagel, 1973; Hurtado y Merino, </w:t>
      </w:r>
      <w:r w:rsidRPr="002B21A8">
        <w:t>1987</w:t>
      </w:r>
      <w:r>
        <w:t xml:space="preserve">; Vasil, </w:t>
      </w:r>
      <w:r w:rsidRPr="002B21A8">
        <w:t>1984</w:t>
      </w:r>
      <w:r>
        <w:t>).</w:t>
      </w:r>
    </w:p>
    <w:p w:rsidR="00016AE3" w:rsidRPr="004850E5" w:rsidRDefault="00016AE3" w:rsidP="00963D7B">
      <w:pPr>
        <w:pStyle w:val="Header"/>
        <w:spacing w:before="120" w:after="120" w:line="360" w:lineRule="auto"/>
        <w:jc w:val="both"/>
      </w:pPr>
      <w:r w:rsidRPr="004850E5">
        <w:t>La contaminación que presentaron algunas unidades experimentales a lo largo de la experimentación puede atribuirse a diversos factores inherentes a la planta, puesto que el material vegetativo, generalmente, contiene gran cantidad de microorganismos en su superficie</w:t>
      </w:r>
      <w:r>
        <w:t xml:space="preserve"> (Hurtado y Merino, </w:t>
      </w:r>
      <w:r w:rsidRPr="002B21A8">
        <w:t>1987</w:t>
      </w:r>
      <w:r>
        <w:t>)</w:t>
      </w:r>
      <w:r w:rsidRPr="004850E5">
        <w:t xml:space="preserve">. </w:t>
      </w:r>
      <w:r>
        <w:t>Ante esta situación</w:t>
      </w:r>
      <w:r w:rsidRPr="004850E5">
        <w:t>, las muestras que presentaron desarrollo estaban libres de patógenos, p</w:t>
      </w:r>
      <w:r>
        <w:t>orque</w:t>
      </w:r>
      <w:r w:rsidRPr="004850E5">
        <w:t xml:space="preserve"> el proceso de desinfección con hipoclorito de sodio es muy efectivo para eliminar los agentes presentes en los propágulos y cualquier parte del tejido de la hepática, en especial las esporas de bacterias, las bacterias en estado vegetativo, protozoarios, hongos, algas y virus</w:t>
      </w:r>
      <w:r>
        <w:t xml:space="preserve"> (Pedroza y Tupaz, 2008)</w:t>
      </w:r>
      <w:r w:rsidRPr="004850E5">
        <w:t>.</w:t>
      </w:r>
    </w:p>
    <w:p w:rsidR="00016AE3" w:rsidRDefault="00016AE3" w:rsidP="00963D7B">
      <w:pPr>
        <w:pStyle w:val="Header"/>
        <w:tabs>
          <w:tab w:val="clear" w:pos="4252"/>
          <w:tab w:val="clear" w:pos="8504"/>
        </w:tabs>
        <w:spacing w:before="120" w:after="120" w:line="360" w:lineRule="auto"/>
        <w:jc w:val="both"/>
      </w:pPr>
      <w:r w:rsidRPr="00F338EF">
        <w:rPr>
          <w:b/>
        </w:rPr>
        <w:t>Evaluación cuantitativa</w:t>
      </w:r>
      <w:r>
        <w:rPr>
          <w:b/>
        </w:rPr>
        <w:t xml:space="preserve"> </w:t>
      </w:r>
    </w:p>
    <w:p w:rsidR="00016AE3" w:rsidRDefault="00016AE3" w:rsidP="00963D7B">
      <w:pPr>
        <w:pStyle w:val="Header"/>
        <w:tabs>
          <w:tab w:val="clear" w:pos="4252"/>
          <w:tab w:val="clear" w:pos="8504"/>
        </w:tabs>
        <w:spacing w:before="120" w:after="120" w:line="360" w:lineRule="auto"/>
        <w:jc w:val="both"/>
      </w:pPr>
      <w:r w:rsidRPr="004850E5">
        <w:t xml:space="preserve">Cuando se </w:t>
      </w:r>
      <w:r>
        <w:t>inició</w:t>
      </w:r>
      <w:r w:rsidRPr="004850E5">
        <w:t xml:space="preserve"> este </w:t>
      </w:r>
      <w:r>
        <w:t>proceso investigativo</w:t>
      </w:r>
      <w:r w:rsidRPr="004850E5">
        <w:t>, el propágulo se observ</w:t>
      </w:r>
      <w:r>
        <w:t>ó</w:t>
      </w:r>
      <w:r w:rsidRPr="004850E5">
        <w:t xml:space="preserve"> de coloración verde hialino a modo de lóbulos redondeados, </w:t>
      </w:r>
      <w:r>
        <w:t>aunque</w:t>
      </w:r>
      <w:r w:rsidRPr="004850E5">
        <w:t xml:space="preserve"> algunos propágulos</w:t>
      </w:r>
      <w:r>
        <w:t xml:space="preserve"> permanecían sin desarrollarse.</w:t>
      </w:r>
    </w:p>
    <w:p w:rsidR="00016AE3" w:rsidRDefault="00016AE3" w:rsidP="00963D7B">
      <w:pPr>
        <w:pStyle w:val="Header"/>
        <w:tabs>
          <w:tab w:val="clear" w:pos="4252"/>
          <w:tab w:val="clear" w:pos="8504"/>
        </w:tabs>
        <w:spacing w:before="120" w:after="120" w:line="360" w:lineRule="auto"/>
        <w:jc w:val="both"/>
      </w:pPr>
      <w:r>
        <w:t>Con respecto a la e</w:t>
      </w:r>
      <w:r w:rsidRPr="008E28E0">
        <w:t xml:space="preserve">valuación del tamaño y </w:t>
      </w:r>
      <w:r>
        <w:t xml:space="preserve">las </w:t>
      </w:r>
      <w:r w:rsidRPr="008E28E0">
        <w:t>características morfológicas de las plantas</w:t>
      </w:r>
      <w:r>
        <w:t xml:space="preserve">, en </w:t>
      </w:r>
      <w:r w:rsidRPr="00060369">
        <w:t xml:space="preserve">los resultados obtenidos semanalmente la mayoría de las plantas presentaban un crecimiento de 1 a 2 mm por semana, el cual era verificado teniendo como punto de referencia su parte apical, puesto que </w:t>
      </w:r>
      <w:r w:rsidRPr="00F338EF">
        <w:rPr>
          <w:i/>
        </w:rPr>
        <w:t>M</w:t>
      </w:r>
      <w:r>
        <w:rPr>
          <w:i/>
        </w:rPr>
        <w:t>.</w:t>
      </w:r>
      <w:r w:rsidRPr="00F338EF">
        <w:rPr>
          <w:i/>
        </w:rPr>
        <w:t xml:space="preserve"> polymorpha </w:t>
      </w:r>
      <w:r w:rsidRPr="00060369">
        <w:t>tiene un grupo de células meristemáticas situadas en esta parte</w:t>
      </w:r>
      <w:r>
        <w:t xml:space="preserve"> </w:t>
      </w:r>
      <w:r w:rsidRPr="00060369">
        <w:t>las cuales permiten el crecimiento del gametofito. Este crecimiento era relativamente rápido, puesto que en general las hepáticas tienen un crecimiento</w:t>
      </w:r>
      <w:r w:rsidRPr="005867F0">
        <w:t xml:space="preserve"> </w:t>
      </w:r>
      <w:r w:rsidRPr="00060369">
        <w:t>lento, aunque algunas especies en condiciones favorables pueden crecer hasta 30 cm al año</w:t>
      </w:r>
      <w:r>
        <w:t xml:space="preserve"> (</w:t>
      </w:r>
      <w:r w:rsidRPr="008E28E0">
        <w:t xml:space="preserve">Scagel, </w:t>
      </w:r>
      <w:r w:rsidRPr="002B21A8">
        <w:t>1973;</w:t>
      </w:r>
      <w:r>
        <w:t xml:space="preserve"> Abbayes </w:t>
      </w:r>
      <w:r w:rsidRPr="00373EC4">
        <w:rPr>
          <w:i/>
        </w:rPr>
        <w:t>et al</w:t>
      </w:r>
      <w:r>
        <w:rPr>
          <w:i/>
        </w:rPr>
        <w:t>.</w:t>
      </w:r>
      <w:r w:rsidRPr="00FB73ED">
        <w:t>,</w:t>
      </w:r>
      <w:r>
        <w:rPr>
          <w:i/>
        </w:rPr>
        <w:t xml:space="preserve"> </w:t>
      </w:r>
      <w:r w:rsidRPr="002B21A8">
        <w:t>1989</w:t>
      </w:r>
      <w:r>
        <w:t>).</w:t>
      </w:r>
    </w:p>
    <w:p w:rsidR="00016AE3" w:rsidRDefault="00016AE3" w:rsidP="00963D7B">
      <w:pPr>
        <w:pStyle w:val="Header"/>
        <w:spacing w:before="120" w:after="120" w:line="360" w:lineRule="auto"/>
        <w:jc w:val="both"/>
      </w:pPr>
      <w:r w:rsidRPr="004850E5">
        <w:t xml:space="preserve">Se observó que desde la primera hasta la tercera semana de evaluación, el crecimiento es gradual aumentando de 3 </w:t>
      </w:r>
      <w:r>
        <w:t xml:space="preserve">a </w:t>
      </w:r>
      <w:r w:rsidRPr="004850E5">
        <w:t>12 unidades experimentales por tratamiento, lo que demuestra la rápida respuesta que tienen los propágulos ante el medio de cultivo en que se hallan. As</w:t>
      </w:r>
      <w:r>
        <w:t>i</w:t>
      </w:r>
      <w:r w:rsidRPr="004850E5">
        <w:t>mismo</w:t>
      </w:r>
      <w:r>
        <w:t>,</w:t>
      </w:r>
      <w:r w:rsidRPr="004850E5">
        <w:t xml:space="preserve"> se observó que la cantidad de propágulos que se desarrollaron se mantiene constante hasta la última semana de evaluación </w:t>
      </w:r>
      <w:r w:rsidRPr="004850E5">
        <w:rPr>
          <w:i/>
        </w:rPr>
        <w:t>in vitro</w:t>
      </w:r>
      <w:r w:rsidRPr="004850E5">
        <w:t>, es decir, hasta la semana 13</w:t>
      </w:r>
      <w:r>
        <w:t>.</w:t>
      </w:r>
    </w:p>
    <w:p w:rsidR="00016AE3" w:rsidRPr="004850E5" w:rsidRDefault="00016AE3" w:rsidP="00963D7B">
      <w:pPr>
        <w:pStyle w:val="Header"/>
        <w:spacing w:before="120" w:after="120" w:line="360" w:lineRule="auto"/>
        <w:jc w:val="both"/>
      </w:pPr>
      <w:r w:rsidRPr="004850E5">
        <w:t>Todos los tratamientos permitieron que se desarrollaran los propágulos incubados en el interior de cada unidad experimental</w:t>
      </w:r>
      <w:r>
        <w:t>;</w:t>
      </w:r>
      <w:r w:rsidRPr="004850E5">
        <w:t xml:space="preserve"> </w:t>
      </w:r>
      <w:r>
        <w:t>sin embargo,</w:t>
      </w:r>
      <w:r w:rsidRPr="004850E5">
        <w:t xml:space="preserve"> presentaron diferencias en cuanto al tiempo de respuesta y desarrollo. </w:t>
      </w:r>
      <w:r>
        <w:t>A</w:t>
      </w:r>
      <w:r w:rsidRPr="004850E5">
        <w:t xml:space="preserve">l cabo de la primera semana, en los tratamientos 4 y 8 se evidenció un crecimiento inmediato. En el tratamiento 4 (0% medio MS y 25 ± 1 ºC), 14 de las 15 unidades experimentales permitieron el desarrollo de propágulos lo cual indica que estos tratamientos activan el desarrollo de los propágulos más rápidamente. El tratamiento </w:t>
      </w:r>
      <w:r>
        <w:t>ocho</w:t>
      </w:r>
      <w:r w:rsidRPr="004850E5">
        <w:t xml:space="preserve"> (0% medio MS y 19 ± 1 ºC) por su parte, permitió el crecimiento de </w:t>
      </w:r>
      <w:r>
        <w:t>seis</w:t>
      </w:r>
      <w:r w:rsidRPr="004850E5">
        <w:t xml:space="preserve"> unidades experimentales en la primera semana y durante las 12 semanas siguientes </w:t>
      </w:r>
      <w:r>
        <w:t>siete</w:t>
      </w:r>
      <w:r w:rsidRPr="004850E5">
        <w:t xml:space="preserve"> unidades experimentales lograron desarrollar los propágulos en su interior</w:t>
      </w:r>
      <w:r>
        <w:t xml:space="preserve"> </w:t>
      </w:r>
      <w:r w:rsidRPr="004850E5">
        <w:t>(</w:t>
      </w:r>
      <w:r>
        <w:t>f</w:t>
      </w:r>
      <w:r w:rsidRPr="004850E5">
        <w:t xml:space="preserve">igura </w:t>
      </w:r>
      <w:r>
        <w:t>2</w:t>
      </w:r>
      <w:r w:rsidRPr="004850E5">
        <w:t>).</w:t>
      </w:r>
    </w:p>
    <w:p w:rsidR="00016AE3" w:rsidRPr="004850E5" w:rsidRDefault="00016AE3" w:rsidP="00963D7B">
      <w:pPr>
        <w:pStyle w:val="Header"/>
        <w:spacing w:before="120" w:after="120" w:line="360" w:lineRule="auto"/>
        <w:jc w:val="both"/>
      </w:pPr>
      <w:r w:rsidRPr="004850E5">
        <w:t>El tratamiento 3 (25% medio MS y 25 ± 1 ºC) evidenció un rápido desarrollo de propágulos en cada una de sus unidades experimentales, puesto que en la segunda semana, 11 unidades experimentales desarrollaron propágulos. Posteriormente, en la tercera semana, aumentó a 14 unidades experimentales y al final de la evaluación, en la semana 13, las 15 unidades experimentales en total permitieron el desarrollo de la planta.</w:t>
      </w:r>
      <w:r>
        <w:t xml:space="preserve"> </w:t>
      </w:r>
      <w:r w:rsidRPr="004850E5">
        <w:t xml:space="preserve">Los propágulos de </w:t>
      </w:r>
      <w:r w:rsidRPr="004850E5">
        <w:rPr>
          <w:i/>
        </w:rPr>
        <w:t>M</w:t>
      </w:r>
      <w:r>
        <w:rPr>
          <w:i/>
        </w:rPr>
        <w:t>.</w:t>
      </w:r>
      <w:r w:rsidRPr="004850E5">
        <w:rPr>
          <w:i/>
        </w:rPr>
        <w:t xml:space="preserve"> polymorpha</w:t>
      </w:r>
      <w:r>
        <w:t>,</w:t>
      </w:r>
      <w:r w:rsidRPr="004850E5">
        <w:t xml:space="preserve"> al ser estructuras de reproducción vegetativa, poseen una ventaja porque crecen directamente sin pasar por la fase de protonema, que en condiciones naturales se origina por la germinación de la espora, lo cual permitió evidenciar su desarrollo a simple vista en cada unidad experimental. Esta condición a su vez </w:t>
      </w:r>
      <w:r>
        <w:t>hizo posible</w:t>
      </w:r>
      <w:r w:rsidRPr="004850E5">
        <w:t xml:space="preserve"> que el desarrollo de la planta fuera mucho más rápido, sumado a la asepsia existente en los tratamientos, los cuales facilitaron el desarrollo de talos libres de patógenos</w:t>
      </w:r>
      <w:r>
        <w:t xml:space="preserve"> (Izco </w:t>
      </w:r>
      <w:r w:rsidRPr="00373EC4">
        <w:rPr>
          <w:i/>
        </w:rPr>
        <w:t>et al</w:t>
      </w:r>
      <w:r>
        <w:rPr>
          <w:i/>
        </w:rPr>
        <w:t>.</w:t>
      </w:r>
      <w:r w:rsidRPr="002B21A8">
        <w:t>, 2004</w:t>
      </w:r>
      <w:r>
        <w:t xml:space="preserve">; Hurtado y Merino, </w:t>
      </w:r>
      <w:r w:rsidRPr="002B21A8">
        <w:t>1987</w:t>
      </w:r>
      <w:r>
        <w:t>).</w:t>
      </w:r>
    </w:p>
    <w:p w:rsidR="00016AE3" w:rsidRDefault="00016AE3" w:rsidP="00963D7B">
      <w:pPr>
        <w:spacing w:line="360" w:lineRule="auto"/>
        <w:jc w:val="both"/>
      </w:pPr>
      <w:r w:rsidRPr="00F54CF6">
        <w:t xml:space="preserve">En los tratamientos 1 y 5, la concentración de sales minerales Murashige </w:t>
      </w:r>
      <w:r>
        <w:t>y</w:t>
      </w:r>
      <w:r w:rsidRPr="00F54CF6">
        <w:t xml:space="preserve"> Skoog (1962) en el medio de cultivo era del 100%, esto </w:t>
      </w:r>
      <w:r>
        <w:t>revela</w:t>
      </w:r>
      <w:r w:rsidRPr="00F54CF6">
        <w:t xml:space="preserve"> que recibían la misma cantidad de nutrientes</w:t>
      </w:r>
      <w:r>
        <w:t>;</w:t>
      </w:r>
      <w:r w:rsidRPr="00F54CF6">
        <w:t xml:space="preserve"> sin embargo</w:t>
      </w:r>
      <w:r>
        <w:t>,</w:t>
      </w:r>
      <w:r w:rsidRPr="00F54CF6">
        <w:t xml:space="preserve"> </w:t>
      </w:r>
      <w:r>
        <w:t>hay</w:t>
      </w:r>
      <w:r w:rsidRPr="00F54CF6">
        <w:t xml:space="preserve"> diferencia en el volumen de la planta o cantidad de biomasa, </w:t>
      </w:r>
      <w:r>
        <w:t>y</w:t>
      </w:r>
      <w:r w:rsidRPr="00F54CF6">
        <w:t xml:space="preserve"> en el tamaño del talo. </w:t>
      </w:r>
    </w:p>
    <w:p w:rsidR="00016AE3" w:rsidRPr="00F54CF6" w:rsidRDefault="00016AE3" w:rsidP="00963D7B">
      <w:pPr>
        <w:spacing w:line="360" w:lineRule="auto"/>
        <w:jc w:val="both"/>
      </w:pPr>
      <w:r w:rsidRPr="00F54CF6">
        <w:t xml:space="preserve">Es por ello que la influencia de la temperatura determinó esa diferencia entre los tratamientos, siendo 25 ± 1 ºC la temperatura que permitió un desarrollo superior de las plantas incubadas en el tratamiento 1, debido a que los briófitos en condiciones </w:t>
      </w:r>
      <w:r w:rsidRPr="00F54CF6">
        <w:rPr>
          <w:i/>
        </w:rPr>
        <w:t>in vitro</w:t>
      </w:r>
      <w:r w:rsidRPr="00F54CF6">
        <w:t xml:space="preserve"> se desarrollan bien entre 5 y 25 ºC</w:t>
      </w:r>
      <w:r>
        <w:t>;</w:t>
      </w:r>
      <w:r w:rsidRPr="00F54CF6">
        <w:t xml:space="preserve"> </w:t>
      </w:r>
      <w:r>
        <w:t>no obstante,</w:t>
      </w:r>
      <w:r w:rsidRPr="00F54CF6">
        <w:t xml:space="preserve"> para especies tropicales </w:t>
      </w:r>
      <w:r>
        <w:t>se</w:t>
      </w:r>
      <w:r w:rsidRPr="00F54CF6">
        <w:t xml:space="preserve"> recom</w:t>
      </w:r>
      <w:r>
        <w:t>ienda</w:t>
      </w:r>
      <w:r w:rsidRPr="00F54CF6">
        <w:t xml:space="preserve"> entre 20 y 25 ºC</w:t>
      </w:r>
      <w:r>
        <w:t xml:space="preserve"> (Duckett </w:t>
      </w:r>
      <w:r w:rsidRPr="00373EC4">
        <w:rPr>
          <w:i/>
        </w:rPr>
        <w:t>et al</w:t>
      </w:r>
      <w:r>
        <w:rPr>
          <w:i/>
        </w:rPr>
        <w:t>.</w:t>
      </w:r>
      <w:r w:rsidRPr="00303CA4">
        <w:t>, 2004;</w:t>
      </w:r>
      <w:r>
        <w:t xml:space="preserve"> Vasil, </w:t>
      </w:r>
      <w:r w:rsidRPr="00303CA4">
        <w:t>1984</w:t>
      </w:r>
      <w:r>
        <w:t>).</w:t>
      </w:r>
    </w:p>
    <w:p w:rsidR="00016AE3" w:rsidRPr="00F54CF6" w:rsidRDefault="00016AE3" w:rsidP="00963D7B">
      <w:pPr>
        <w:spacing w:line="360" w:lineRule="auto"/>
        <w:jc w:val="both"/>
      </w:pPr>
      <w:r w:rsidRPr="00F54CF6">
        <w:t xml:space="preserve">En los tratamientos 2 y 6, la concentración de sales minerales Murashige </w:t>
      </w:r>
      <w:r>
        <w:t>y</w:t>
      </w:r>
      <w:r w:rsidRPr="00F54CF6">
        <w:t xml:space="preserve"> Skoog (1962) en el medio de cultivo era del 50%. No obstante, se observan plantas con mejor vigor y mayor biomasa que las anteriores, notándose así que un medio diluido a la mitad </w:t>
      </w:r>
      <w:r>
        <w:t>presenta</w:t>
      </w:r>
      <w:r w:rsidRPr="00F54CF6">
        <w:t xml:space="preserve"> mejores resultados, puesto que los requerimientos de minerales no son tan altos</w:t>
      </w:r>
      <w:r>
        <w:t>, provocando un mayor potencial hídrico que favorece su desarrollo vegetativo</w:t>
      </w:r>
      <w:r w:rsidRPr="00F54CF6">
        <w:t xml:space="preserve">. </w:t>
      </w:r>
    </w:p>
    <w:p w:rsidR="00016AE3" w:rsidRPr="00F54CF6" w:rsidRDefault="00016AE3" w:rsidP="00963D7B">
      <w:pPr>
        <w:spacing w:line="360" w:lineRule="auto"/>
        <w:jc w:val="both"/>
      </w:pPr>
      <w:r>
        <w:t>Adicionalmente,</w:t>
      </w:r>
      <w:r w:rsidRPr="00F54CF6">
        <w:t xml:space="preserve"> el desarrollo era evidentemente superior en el tratamiento </w:t>
      </w:r>
      <w:r>
        <w:t>dos</w:t>
      </w:r>
      <w:r w:rsidRPr="00F54CF6">
        <w:t xml:space="preserve">, lo cual </w:t>
      </w:r>
      <w:r>
        <w:t xml:space="preserve">de </w:t>
      </w:r>
      <w:r w:rsidRPr="00F54CF6">
        <w:t>nuev</w:t>
      </w:r>
      <w:r>
        <w:t>o</w:t>
      </w:r>
      <w:r w:rsidRPr="00F54CF6">
        <w:t xml:space="preserve"> se relaciona con la temperatura de incubación. </w:t>
      </w:r>
      <w:r>
        <w:t>Q</w:t>
      </w:r>
      <w:r w:rsidRPr="00F54CF6">
        <w:t>ue estos tratamientos permit</w:t>
      </w:r>
      <w:r>
        <w:t>ieran</w:t>
      </w:r>
      <w:r w:rsidRPr="00F54CF6">
        <w:t xml:space="preserve"> un aumento de biomasa aceptable se atribuye al hecho no solo de las condiciones de cada tratamiento en sí, sino a que estas condiciones facilitaron la acción de las cito</w:t>
      </w:r>
      <w:r>
        <w:t>qui</w:t>
      </w:r>
      <w:r w:rsidRPr="00F54CF6">
        <w:t>ninas que la planta sintetiza</w:t>
      </w:r>
      <w:r>
        <w:t>;</w:t>
      </w:r>
      <w:r w:rsidRPr="00F54CF6">
        <w:t xml:space="preserve"> este </w:t>
      </w:r>
      <w:r>
        <w:t>fitorr</w:t>
      </w:r>
      <w:r w:rsidRPr="00F54CF6">
        <w:t>egulador de crecimiento está presente en sus células, al igual que en muchas plantas vasculares y</w:t>
      </w:r>
      <w:r>
        <w:t>,</w:t>
      </w:r>
      <w:r w:rsidRPr="00F54CF6">
        <w:t xml:space="preserve"> en este caso</w:t>
      </w:r>
      <w:r>
        <w:t>,</w:t>
      </w:r>
      <w:r w:rsidRPr="00F54CF6">
        <w:t xml:space="preserve"> se encargó de incrementar la multiplicación celular, que se puede evidenciar en el aumento de biomasa</w:t>
      </w:r>
      <w:r>
        <w:t xml:space="preserve"> (Hurtado y Merino, 1987; Pedroza, 2008).</w:t>
      </w:r>
    </w:p>
    <w:p w:rsidR="00016AE3" w:rsidRPr="00393D69" w:rsidRDefault="00016AE3" w:rsidP="00963D7B">
      <w:pPr>
        <w:spacing w:before="120" w:after="120" w:line="360" w:lineRule="auto"/>
        <w:jc w:val="both"/>
        <w:rPr>
          <w:lang w:val="es-CO"/>
        </w:rPr>
      </w:pPr>
      <w:r w:rsidRPr="00F54CF6">
        <w:t xml:space="preserve">En los tratamientos 3 y 7, la concentración de sales minerales Murashige </w:t>
      </w:r>
      <w:r>
        <w:t>y</w:t>
      </w:r>
      <w:r w:rsidRPr="00F54CF6">
        <w:t xml:space="preserve"> Skoog (1962) en el medio de cultivo era del 25%, esta concentración tuvo el mejor efecto en el desarrollo de los propágulos puesto que</w:t>
      </w:r>
      <w:r>
        <w:t>,</w:t>
      </w:r>
      <w:r w:rsidRPr="00F54CF6">
        <w:t xml:space="preserve"> al observar las plantas</w:t>
      </w:r>
      <w:r>
        <w:t>,</w:t>
      </w:r>
      <w:r w:rsidRPr="00F54CF6">
        <w:t xml:space="preserve"> el vigor, </w:t>
      </w:r>
      <w:r>
        <w:t xml:space="preserve">la </w:t>
      </w:r>
      <w:r w:rsidRPr="00F54CF6">
        <w:t xml:space="preserve">biomasa y </w:t>
      </w:r>
      <w:r>
        <w:t xml:space="preserve">la </w:t>
      </w:r>
      <w:r w:rsidRPr="00F54CF6">
        <w:t xml:space="preserve">coloración de los talos era notoriamente superior al de los demás tratamientos. Pero tal como sucedió con </w:t>
      </w:r>
      <w:r>
        <w:t>dichos</w:t>
      </w:r>
      <w:r w:rsidRPr="00F54CF6">
        <w:t xml:space="preserve"> tratamientos, existe una clara diferencia entre el tratamiento incubado a temperatura de 25 ± 1 ºC, el cual tiene un talo con mayor biomasa, y el incubado a 19 ± 1 ºC, que presenta un talo muy delgado y de gran longitud. </w:t>
      </w:r>
      <w:r w:rsidRPr="00393D69">
        <w:rPr>
          <w:lang w:val="es-CO"/>
        </w:rPr>
        <w:t>Generalmente, los cultivos se mantienen en una temperatura constante entre los 20-30</w:t>
      </w:r>
      <w:r>
        <w:rPr>
          <w:lang w:val="es-CO"/>
        </w:rPr>
        <w:t xml:space="preserve"> </w:t>
      </w:r>
      <w:r w:rsidRPr="00393D69">
        <w:rPr>
          <w:lang w:val="es-CO"/>
        </w:rPr>
        <w:t xml:space="preserve">ºC. </w:t>
      </w:r>
      <w:r>
        <w:rPr>
          <w:lang w:val="es-CO"/>
        </w:rPr>
        <w:t>En este contexto</w:t>
      </w:r>
      <w:r w:rsidRPr="00393D69">
        <w:rPr>
          <w:lang w:val="es-CO"/>
        </w:rPr>
        <w:t>, los termoperiodos y los pretratamientos de temperatura (incluyendo una temperatura de enfriamiento) han mostrado efectos en la morfogénesis. Dentro del mismo tejido han sido observado</w:t>
      </w:r>
      <w:r>
        <w:rPr>
          <w:lang w:val="es-CO"/>
        </w:rPr>
        <w:t>s</w:t>
      </w:r>
      <w:r w:rsidRPr="00393D69">
        <w:rPr>
          <w:lang w:val="es-CO"/>
        </w:rPr>
        <w:t xml:space="preserve"> diferentes óptimos de temperatura para la formación de brotes y el enraizamiento (Cheng y Voqui, 1977; Rumary y Thorpe, 1984).</w:t>
      </w:r>
    </w:p>
    <w:p w:rsidR="00016AE3" w:rsidRPr="008F6984" w:rsidRDefault="00016AE3" w:rsidP="00963D7B">
      <w:pPr>
        <w:spacing w:before="120" w:after="120" w:line="360" w:lineRule="auto"/>
        <w:jc w:val="both"/>
      </w:pPr>
      <w:r>
        <w:t>En atención a que</w:t>
      </w:r>
      <w:r w:rsidRPr="00F54CF6">
        <w:t xml:space="preserve"> en esta experimentación </w:t>
      </w:r>
      <w:r>
        <w:t>no se utilizaron los fitorreguladores</w:t>
      </w:r>
      <w:r w:rsidRPr="00F54CF6">
        <w:t xml:space="preserve"> de crecimiento, en el tratamiento 7 se ve una clara acción de las auxinas que la propia planta sintetizó, </w:t>
      </w:r>
      <w:r>
        <w:t>porque</w:t>
      </w:r>
      <w:r w:rsidRPr="00F54CF6">
        <w:t xml:space="preserve"> la elongación del talo se debe a </w:t>
      </w:r>
      <w:r>
        <w:t>la</w:t>
      </w:r>
      <w:r w:rsidRPr="00F54CF6">
        <w:t xml:space="preserve"> acción de este </w:t>
      </w:r>
      <w:r>
        <w:t>fitorr</w:t>
      </w:r>
      <w:r w:rsidRPr="00F54CF6">
        <w:t xml:space="preserve">egulador de crecimiento que actúa directamente en la elongación celular, evidenciándose un crecimiento por alargamiento. </w:t>
      </w:r>
      <w:r>
        <w:t>En este contexto, es importante tener en cuenta que l</w:t>
      </w:r>
      <w:r w:rsidRPr="008F6984">
        <w:t xml:space="preserve">a proliferación de los diferentes explantes </w:t>
      </w:r>
      <w:r>
        <w:t xml:space="preserve">que se utilizan </w:t>
      </w:r>
      <w:r w:rsidRPr="008F6984">
        <w:t xml:space="preserve">en el cultivo </w:t>
      </w:r>
      <w:r w:rsidRPr="008F6984">
        <w:rPr>
          <w:i/>
          <w:iCs/>
        </w:rPr>
        <w:t>in vitro</w:t>
      </w:r>
      <w:r w:rsidRPr="008F6984">
        <w:t xml:space="preserve"> puede lograrse con el uso de reguladores de crecimiento como componentes principales de un medio de cultivo previamente establecido y un adecuado manejo del proceso </w:t>
      </w:r>
      <w:r w:rsidRPr="008F6984">
        <w:rPr>
          <w:i/>
          <w:iCs/>
        </w:rPr>
        <w:t>in vitro</w:t>
      </w:r>
      <w:r>
        <w:rPr>
          <w:iCs/>
        </w:rPr>
        <w:t xml:space="preserve"> cuando en los explantes evaluados no existe un balance de fitorreguladores (Pedroza, 2008)</w:t>
      </w:r>
      <w:r w:rsidRPr="008F6984">
        <w:rPr>
          <w:i/>
          <w:iCs/>
        </w:rPr>
        <w:t>.</w:t>
      </w:r>
    </w:p>
    <w:p w:rsidR="00016AE3" w:rsidRPr="00F54CF6" w:rsidRDefault="00016AE3" w:rsidP="00963D7B">
      <w:pPr>
        <w:spacing w:before="120" w:after="120" w:line="360" w:lineRule="auto"/>
        <w:jc w:val="both"/>
      </w:pPr>
      <w:r>
        <w:t>Adicionalmente</w:t>
      </w:r>
      <w:r w:rsidRPr="00F54CF6">
        <w:t>, en el tratamiento 3 se ve una acción combinada de auxinas como de cito</w:t>
      </w:r>
      <w:r>
        <w:t>qu</w:t>
      </w:r>
      <w:r w:rsidRPr="00F54CF6">
        <w:t>ininas, al igual que con los tratamientos 2 y 6, por su notorio aumento de biomasa semanal. Este aumento también se puede atribuir a la concentración adecuada de Nitrógeno presente en el medio de cultivo, el cual tiene una influencia directa sobre el aumento de la biomasa y elongación del talo</w:t>
      </w:r>
      <w:r>
        <w:t xml:space="preserve"> (Salemaa </w:t>
      </w:r>
      <w:r w:rsidRPr="00373EC4">
        <w:rPr>
          <w:i/>
        </w:rPr>
        <w:t>et al</w:t>
      </w:r>
      <w:r>
        <w:t xml:space="preserve">., </w:t>
      </w:r>
      <w:r w:rsidRPr="00303CA4">
        <w:t>2008</w:t>
      </w:r>
      <w:r>
        <w:t xml:space="preserve">; </w:t>
      </w:r>
      <w:r w:rsidRPr="00A001E0">
        <w:t>Sabovljevic</w:t>
      </w:r>
      <w:r>
        <w:t xml:space="preserve"> </w:t>
      </w:r>
      <w:r w:rsidRPr="00373EC4">
        <w:rPr>
          <w:i/>
        </w:rPr>
        <w:t>et al</w:t>
      </w:r>
      <w:r>
        <w:rPr>
          <w:i/>
        </w:rPr>
        <w:t xml:space="preserve">., </w:t>
      </w:r>
      <w:r w:rsidRPr="00303CA4">
        <w:t>2003</w:t>
      </w:r>
      <w:r>
        <w:t>).</w:t>
      </w:r>
    </w:p>
    <w:p w:rsidR="00016AE3" w:rsidRDefault="00016AE3" w:rsidP="00963D7B">
      <w:pPr>
        <w:spacing w:before="120" w:after="120" w:line="360" w:lineRule="auto"/>
        <w:jc w:val="both"/>
      </w:pPr>
      <w:r w:rsidRPr="00F54CF6">
        <w:t xml:space="preserve">En los tratamientos 4 y 8, la concentración de sales minerales Murashige </w:t>
      </w:r>
      <w:r>
        <w:t>y</w:t>
      </w:r>
      <w:r w:rsidRPr="00F54CF6">
        <w:t xml:space="preserve"> Skoog (1962) en el medio de cultivo era del 0%, lo que indica que los nutrientes </w:t>
      </w:r>
      <w:r>
        <w:t>obtenidos por</w:t>
      </w:r>
      <w:r w:rsidRPr="00F54CF6">
        <w:t xml:space="preserve"> las plantas los extraían del azúcar inmerso en el medio (myoinositol) y del gelificante en sí, en este caso Phytagel, puesto que contiene pequeñas cantidades de micronutrientes</w:t>
      </w:r>
      <w:r>
        <w:t xml:space="preserve"> (Duckett </w:t>
      </w:r>
      <w:r w:rsidRPr="00373EC4">
        <w:rPr>
          <w:i/>
        </w:rPr>
        <w:t>et al</w:t>
      </w:r>
      <w:r>
        <w:t>., 2004; Pedroza, 2008)</w:t>
      </w:r>
      <w:r w:rsidRPr="00F54CF6">
        <w:t xml:space="preserve">. </w:t>
      </w:r>
      <w:r>
        <w:t xml:space="preserve">Además, </w:t>
      </w:r>
      <w:r w:rsidRPr="00F54CF6">
        <w:t xml:space="preserve">es evidente la deficiencia de nutrientes que sufrieron las plantas durante su desarrollo, puesto que tenían poco vigor en el talo, su coloración verde casi no era aparente, además de su corta longitud y área de cobertura. </w:t>
      </w:r>
      <w:r>
        <w:t>Es importante tener en cuenta que</w:t>
      </w:r>
      <w:r w:rsidRPr="00F54CF6">
        <w:t xml:space="preserve"> las hepáticas suelen crecer de manera apropiada en medios de cultivo libres de nutrientes, incluso en ocasiones tienen mejor desarrollo que los tratamientos con algún tipo de solución de nutrientes en el medio. Si bien esto puede ser algo inadvertido, la falta de crecimiento de algunos propágulos en el tratamiento 8, también se puede atribuir a que sufrieron un daño severo en su tejido al momento de ser sometidos al proceso de desinfección</w:t>
      </w:r>
      <w:r>
        <w:t>,</w:t>
      </w:r>
      <w:r w:rsidRPr="00F54CF6">
        <w:t xml:space="preserve"> y por tanto no pudieron iniciar el desarrollo</w:t>
      </w:r>
      <w:r>
        <w:t xml:space="preserve"> (Vasil, </w:t>
      </w:r>
      <w:r w:rsidRPr="00303CA4">
        <w:t>1984</w:t>
      </w:r>
      <w:r>
        <w:t>)</w:t>
      </w:r>
      <w:r w:rsidRPr="00F54CF6">
        <w:t>.</w:t>
      </w:r>
    </w:p>
    <w:p w:rsidR="00016AE3" w:rsidRDefault="00016AE3" w:rsidP="00963D7B">
      <w:pPr>
        <w:pStyle w:val="Header"/>
        <w:spacing w:before="120" w:after="120" w:line="360" w:lineRule="auto"/>
        <w:jc w:val="both"/>
      </w:pPr>
      <w:r w:rsidRPr="0041501D">
        <w:rPr>
          <w:b/>
        </w:rPr>
        <w:t>Evalu</w:t>
      </w:r>
      <w:r>
        <w:rPr>
          <w:b/>
        </w:rPr>
        <w:t>a</w:t>
      </w:r>
      <w:r w:rsidRPr="0041501D">
        <w:rPr>
          <w:b/>
        </w:rPr>
        <w:t>ción cualitativa</w:t>
      </w:r>
      <w:r>
        <w:rPr>
          <w:b/>
        </w:rPr>
        <w:t xml:space="preserve"> </w:t>
      </w:r>
    </w:p>
    <w:p w:rsidR="00016AE3" w:rsidRPr="004850E5" w:rsidRDefault="00016AE3" w:rsidP="00963D7B">
      <w:pPr>
        <w:pStyle w:val="Header"/>
        <w:spacing w:before="120" w:after="120" w:line="360" w:lineRule="auto"/>
        <w:jc w:val="both"/>
      </w:pPr>
      <w:r>
        <w:t>El registro de características cualitativas del talo</w:t>
      </w:r>
      <w:r w:rsidRPr="009C6932">
        <w:t xml:space="preserve"> </w:t>
      </w:r>
      <w:r w:rsidRPr="00060369">
        <w:t>evidenci</w:t>
      </w:r>
      <w:r>
        <w:t>ó</w:t>
      </w:r>
      <w:r w:rsidRPr="00060369">
        <w:t xml:space="preserve"> un leve desarrollo el cual se pudo observar por el aumento en volumen del propágulo, convirtiéndose en el talo de la planta, en esta etapa inicial también se observa</w:t>
      </w:r>
      <w:r>
        <w:t>ron</w:t>
      </w:r>
      <w:r w:rsidRPr="00060369">
        <w:t xml:space="preserve"> pequeños rizoides que crecían de forma desorientada sobre la superficie del medio de cultivo.</w:t>
      </w:r>
      <w:r>
        <w:t xml:space="preserve"> </w:t>
      </w:r>
      <w:r w:rsidRPr="004850E5">
        <w:t>Este desarrollo estuvo coadyuvado porque el propágulo, al igual que el gametofito, contiene en su interior células mucilaginosas y oleaginosas que le proveen nutrientes para iniciar su desarrollo</w:t>
      </w:r>
      <w:r>
        <w:t xml:space="preserve"> (Scagel, 1973; Bold </w:t>
      </w:r>
      <w:r w:rsidRPr="00373EC4">
        <w:rPr>
          <w:i/>
        </w:rPr>
        <w:t>et al</w:t>
      </w:r>
      <w:r>
        <w:t xml:space="preserve">., </w:t>
      </w:r>
      <w:r w:rsidRPr="004B049B">
        <w:t>1989</w:t>
      </w:r>
      <w:r>
        <w:t xml:space="preserve">; Abbayes </w:t>
      </w:r>
      <w:r w:rsidRPr="00373EC4">
        <w:rPr>
          <w:i/>
        </w:rPr>
        <w:t>et al</w:t>
      </w:r>
      <w:r>
        <w:t>.,</w:t>
      </w:r>
      <w:r>
        <w:rPr>
          <w:i/>
        </w:rPr>
        <w:t xml:space="preserve"> </w:t>
      </w:r>
      <w:r w:rsidRPr="002B21A8">
        <w:t>1989</w:t>
      </w:r>
      <w:r>
        <w:t xml:space="preserve">; Gimeno </w:t>
      </w:r>
      <w:r w:rsidRPr="00373EC4">
        <w:rPr>
          <w:i/>
        </w:rPr>
        <w:t>et al</w:t>
      </w:r>
      <w:r>
        <w:rPr>
          <w:i/>
        </w:rPr>
        <w:t>.</w:t>
      </w:r>
      <w:r>
        <w:t xml:space="preserve">, 2001; </w:t>
      </w:r>
      <w:r w:rsidRPr="00ED3767">
        <w:t>Wickett</w:t>
      </w:r>
      <w:r>
        <w:t xml:space="preserve"> y</w:t>
      </w:r>
      <w:r w:rsidRPr="00ED3767">
        <w:t xml:space="preserve"> Goffinet, 2008</w:t>
      </w:r>
      <w:r>
        <w:t>)</w:t>
      </w:r>
      <w:r w:rsidRPr="004850E5">
        <w:t>. Además</w:t>
      </w:r>
      <w:r>
        <w:t>,</w:t>
      </w:r>
      <w:r w:rsidRPr="004850E5">
        <w:t xml:space="preserve"> se esperaba una respuesta positiva a los tratamientos, puesto que estas plantas se reproducen fácil y apropiadamente de forma vegetativa de cualquier parte de la planta, pero debido a que se usó una estructura especializada, como los propágulos, que tienen la capacidad de producir un gametofito de forma rápida y efectiva, los resultados obtenidos dan muestra de la confianza de la técnica de cultivo </w:t>
      </w:r>
      <w:r w:rsidRPr="004850E5">
        <w:rPr>
          <w:i/>
        </w:rPr>
        <w:t>in vitro</w:t>
      </w:r>
      <w:r w:rsidRPr="004850E5">
        <w:t>.</w:t>
      </w:r>
    </w:p>
    <w:p w:rsidR="00016AE3" w:rsidRDefault="00016AE3" w:rsidP="00963D7B">
      <w:pPr>
        <w:pStyle w:val="Header"/>
        <w:spacing w:before="120" w:after="120" w:line="360" w:lineRule="auto"/>
        <w:jc w:val="both"/>
      </w:pPr>
      <w:r w:rsidRPr="00060369">
        <w:t xml:space="preserve">De acuerdo </w:t>
      </w:r>
      <w:r>
        <w:t>con</w:t>
      </w:r>
      <w:r w:rsidRPr="00060369">
        <w:t xml:space="preserve"> las características del talo que fueron observadas y registradas, se determinaron 2 tipos de crecimiento: talo lobulado y talo acintado, estas formas de crecimiento podían cambiar a medida que se desarrollaba la planta, además de ser formas alternas una entre otra (</w:t>
      </w:r>
      <w:r>
        <w:t>f</w:t>
      </w:r>
      <w:r w:rsidRPr="00060369">
        <w:t xml:space="preserve">igura </w:t>
      </w:r>
      <w:r>
        <w:t>3</w:t>
      </w:r>
      <w:r w:rsidRPr="00060369">
        <w:t xml:space="preserve">). El desarrollo de los propágulos se iniciaba generalmente con un aumento del volumen del propágulo que se observaba en forma lenticular, sin embargo, esta fase era muy corta, </w:t>
      </w:r>
      <w:r>
        <w:t>porque</w:t>
      </w:r>
      <w:r w:rsidRPr="00060369">
        <w:t xml:space="preserve"> el propágulo adquiría una forma lobulada que podía permanecer durante varias semanas o bien tener un alargamiento, lo </w:t>
      </w:r>
      <w:r>
        <w:t>que</w:t>
      </w:r>
      <w:r w:rsidRPr="00060369">
        <w:t xml:space="preserve"> cambiaba la forma del talo a una forma acintada. </w:t>
      </w:r>
    </w:p>
    <w:p w:rsidR="00016AE3" w:rsidRPr="00F54CF6" w:rsidRDefault="00016AE3" w:rsidP="00963D7B">
      <w:pPr>
        <w:pStyle w:val="Header"/>
        <w:spacing w:before="120" w:after="120" w:line="360" w:lineRule="auto"/>
        <w:jc w:val="both"/>
      </w:pPr>
      <w:r>
        <w:t>Igualmente, d</w:t>
      </w:r>
      <w:r w:rsidRPr="00F54CF6">
        <w:t xml:space="preserve">entro del desarrollo de los propágulos era evidente la simetría dorsoventral característica de las hepáticas talosas como </w:t>
      </w:r>
      <w:r w:rsidRPr="00F154D2">
        <w:rPr>
          <w:i/>
        </w:rPr>
        <w:t>M. polymorpha</w:t>
      </w:r>
      <w:r w:rsidRPr="00F54CF6">
        <w:t>, puesto que sobre la cara ventral se desarrollaban los rizoides y sobre la dorsal el tejido fotosintético.</w:t>
      </w:r>
      <w:r w:rsidRPr="00F54CF6">
        <w:rPr>
          <w:i/>
        </w:rPr>
        <w:t xml:space="preserve"> </w:t>
      </w:r>
      <w:r>
        <w:t>Adicionalmente</w:t>
      </w:r>
      <w:r w:rsidRPr="00F54CF6">
        <w:t>, se generaliza la forma del gametofito a una forma laminar laciniada que es característica de este tipo de talos</w:t>
      </w:r>
      <w:r>
        <w:t xml:space="preserve"> (Scagel, </w:t>
      </w:r>
      <w:r w:rsidRPr="00303CA4">
        <w:t>1973</w:t>
      </w:r>
      <w:r>
        <w:t>)</w:t>
      </w:r>
      <w:r w:rsidRPr="00F54CF6">
        <w:t xml:space="preserve">. No obstante, estas formas de crecimiento son variadas, puesto que presentan diversidad de acuerdo </w:t>
      </w:r>
      <w:r>
        <w:t>con</w:t>
      </w:r>
      <w:r w:rsidRPr="00F54CF6">
        <w:t xml:space="preserve"> los medios donde vivan, si se cambia la humedad o el sustrato, la forma de la planta cambia, es por ello que las formas de los briófitos se usan para determinar la naturaleza de un microclima.</w:t>
      </w:r>
    </w:p>
    <w:p w:rsidR="00016AE3" w:rsidRPr="00F54CF6" w:rsidRDefault="00016AE3" w:rsidP="00963D7B">
      <w:pPr>
        <w:pStyle w:val="Header"/>
        <w:spacing w:before="120" w:after="120" w:line="360" w:lineRule="auto"/>
        <w:jc w:val="both"/>
      </w:pPr>
      <w:r>
        <w:t>De</w:t>
      </w:r>
      <w:r w:rsidRPr="00F54CF6">
        <w:t xml:space="preserve"> otra parte, el talo podía presentar tres formas de crecimiento con respecto al sustrato</w:t>
      </w:r>
      <w:r>
        <w:t xml:space="preserve">, </w:t>
      </w:r>
      <w:r w:rsidRPr="00F54CF6">
        <w:t xml:space="preserve"> como se observa en la figura </w:t>
      </w:r>
      <w:r>
        <w:t>4:</w:t>
      </w:r>
      <w:r w:rsidRPr="00F54CF6">
        <w:t xml:space="preserve"> </w:t>
      </w:r>
      <w:r>
        <w:t>1) t</w:t>
      </w:r>
      <w:r w:rsidRPr="00F54CF6">
        <w:t>alo postrado, el cual permanecía con la superficie ventral del talo completamente adherida al medio de cultivo y solamente las partes apicales presentaban un levantamiento</w:t>
      </w:r>
      <w:r>
        <w:t>;</w:t>
      </w:r>
      <w:r w:rsidRPr="00F54CF6">
        <w:t xml:space="preserve"> </w:t>
      </w:r>
      <w:r>
        <w:t>2) t</w:t>
      </w:r>
      <w:r w:rsidRPr="00F54CF6">
        <w:t>alo levemente erguido, el cual desde el inicio del desarrollo presentaba una inclinación causada por los rizoides, que no penetraban en el medio y que mantenían el talo un poco hacia arriba</w:t>
      </w:r>
      <w:r>
        <w:t>; 3)</w:t>
      </w:r>
      <w:r w:rsidRPr="00F54CF6">
        <w:t xml:space="preserve"> </w:t>
      </w:r>
      <w:r>
        <w:t>t</w:t>
      </w:r>
      <w:r w:rsidRPr="00F54CF6">
        <w:t>alo erguido, el cual desde el inicio del crecimiento presentaba una disposición casi perpendicular con respecto al sustrato, al igual que el talo levemente erguido</w:t>
      </w:r>
      <w:r>
        <w:t>;</w:t>
      </w:r>
      <w:r w:rsidRPr="00F54CF6">
        <w:t xml:space="preserve"> esta posición se debía a que los rizoides mantenían el talo en esa posición, aunque cuando el talo adquiría un mayor desarrollo,</w:t>
      </w:r>
      <w:r>
        <w:t xml:space="preserve"> esta posición variaba un poco.</w:t>
      </w:r>
    </w:p>
    <w:p w:rsidR="00016AE3" w:rsidRPr="00F54CF6" w:rsidRDefault="00016AE3" w:rsidP="00963D7B">
      <w:pPr>
        <w:pStyle w:val="Header"/>
        <w:spacing w:before="120" w:after="120" w:line="360" w:lineRule="auto"/>
        <w:jc w:val="both"/>
      </w:pPr>
      <w:r w:rsidRPr="00F54CF6">
        <w:t xml:space="preserve">Otra posible causa de los crecimientos erguidos y levemente erguidos es la polaridad del propágulo, pues esta determina la dirección hacia donde se debe dirigir el crecimiento. </w:t>
      </w:r>
      <w:r>
        <w:t>T</w:t>
      </w:r>
      <w:r w:rsidRPr="00F54CF6">
        <w:t>ambién se puede atribuir a la dureza del medio de cultivo en algunas unidades experimentales y tratamientos, puesto que los rizoides</w:t>
      </w:r>
      <w:r>
        <w:t>,</w:t>
      </w:r>
      <w:r w:rsidRPr="00F54CF6">
        <w:t xml:space="preserve"> en ese caso, no pudieron penetrar la superficie del medio y por tanto no pudieron fijarse como lo hacen en medio natural, es decir, no se extendieron dentro del sustrato ni tampoco paralelamente sobre </w:t>
      </w:r>
      <w:r>
        <w:t>é</w:t>
      </w:r>
      <w:r w:rsidRPr="00F54CF6">
        <w:t>l, característica que es inherente a los patrones de crecimiento de los rizoides, por tanto, ejercieron una presión sobre el talo, de tal manera que lo obligaron a tener este tipo de inclinación</w:t>
      </w:r>
      <w:r>
        <w:t>. Adicionalmente, el dosel de los briófitos a pequeña escala contribuye al flujo de agua en los ecosistemas, por tanto es muy importante en la diversidad microbiana y de microinvertebrados (Scagel,</w:t>
      </w:r>
      <w:r w:rsidRPr="00F154D2">
        <w:rPr>
          <w:color w:val="FF0000"/>
        </w:rPr>
        <w:t xml:space="preserve"> </w:t>
      </w:r>
      <w:r w:rsidRPr="00303CA4">
        <w:t>1973</w:t>
      </w:r>
      <w:r>
        <w:t xml:space="preserve">; Sastre </w:t>
      </w:r>
      <w:r w:rsidRPr="00373EC4">
        <w:rPr>
          <w:i/>
        </w:rPr>
        <w:t>et al</w:t>
      </w:r>
      <w:r>
        <w:t>., 2009).</w:t>
      </w:r>
    </w:p>
    <w:p w:rsidR="00016AE3" w:rsidRPr="00F54CF6" w:rsidRDefault="00016AE3" w:rsidP="00963D7B">
      <w:pPr>
        <w:pStyle w:val="Header"/>
        <w:spacing w:before="120" w:after="120" w:line="360" w:lineRule="auto"/>
        <w:jc w:val="both"/>
      </w:pPr>
      <w:r w:rsidRPr="00F54CF6">
        <w:t>A pesar de esto, los rizoides tienen la función importante de la conducción capilar de agua, independientemente de la posición que adopten con respecto al sustrato</w:t>
      </w:r>
      <w:r>
        <w:t xml:space="preserve"> (Schofield, </w:t>
      </w:r>
      <w:r w:rsidRPr="00BB0F34">
        <w:t>1996</w:t>
      </w:r>
      <w:r>
        <w:t xml:space="preserve">; Abbayes </w:t>
      </w:r>
      <w:r w:rsidRPr="00373EC4">
        <w:rPr>
          <w:i/>
        </w:rPr>
        <w:t>et al</w:t>
      </w:r>
      <w:r>
        <w:t>., 1989)</w:t>
      </w:r>
      <w:r w:rsidRPr="00F54CF6">
        <w:t xml:space="preserve">. Un método que pudo evitar el tipo de crecimiento erguido y levemente erguido era usar cajas de </w:t>
      </w:r>
      <w:r>
        <w:t>P</w:t>
      </w:r>
      <w:r w:rsidRPr="00F54CF6">
        <w:t>etri como recipientes de cultivo, puesto que son los más convenientes en cuanto al establecimiento, manipulación y manutención del material vegetal proveniente de los briófitos, además de que pudo evitar que el talo se elongara en esas posiciones, haciendo que se adhiriera de forma casi total al sustrato durante su desarrollo</w:t>
      </w:r>
      <w:r>
        <w:t xml:space="preserve"> (Duckett </w:t>
      </w:r>
      <w:r w:rsidRPr="00373EC4">
        <w:rPr>
          <w:i/>
        </w:rPr>
        <w:t>et al</w:t>
      </w:r>
      <w:r>
        <w:t>., 2004)</w:t>
      </w:r>
      <w:r w:rsidRPr="00F54CF6">
        <w:t>.</w:t>
      </w:r>
    </w:p>
    <w:p w:rsidR="00016AE3" w:rsidRDefault="00016AE3" w:rsidP="00963D7B">
      <w:pPr>
        <w:spacing w:before="120" w:after="120" w:line="360" w:lineRule="auto"/>
        <w:jc w:val="both"/>
      </w:pPr>
      <w:r w:rsidRPr="00F54CF6">
        <w:t>El tratamiento 1 evidenció crecimiento a partir de la segunda semana, sin embargo, el talo presentó pocos cambios al transcurrir la evaluación, solo hasta la sexta semana comenzaron a evidenciarse cambios de estructura y aumento de volumen de una manera eficiente</w:t>
      </w:r>
      <w:r>
        <w:t>,</w:t>
      </w:r>
      <w:r w:rsidRPr="00F54CF6">
        <w:t xml:space="preserve"> y en las últimas 3 semanas aumentó el área de cobertura sobre el sustrato y las ramificaciones dicotómicas</w:t>
      </w:r>
    </w:p>
    <w:p w:rsidR="00016AE3" w:rsidRDefault="00016AE3" w:rsidP="00963D7B">
      <w:pPr>
        <w:spacing w:before="120" w:after="120" w:line="360" w:lineRule="auto"/>
        <w:jc w:val="both"/>
      </w:pPr>
      <w:r w:rsidRPr="00F54CF6">
        <w:t xml:space="preserve">El tratamiento 2 demostró crecimiento a partir de la segunda semana, el talo presentó cambios notorios a partir de la semana 4, adquiriendo un </w:t>
      </w:r>
      <w:r>
        <w:t>aspecto</w:t>
      </w:r>
      <w:r w:rsidRPr="00F54CF6">
        <w:t xml:space="preserve"> vigoroso y con ramificaciones dicotómicas que posteriormente continuarían aumentando el volumen y </w:t>
      </w:r>
      <w:r>
        <w:t xml:space="preserve">la </w:t>
      </w:r>
      <w:r w:rsidRPr="00F54CF6">
        <w:t xml:space="preserve">cobertura del talo sobre el </w:t>
      </w:r>
      <w:r>
        <w:t>medio</w:t>
      </w:r>
      <w:r w:rsidRPr="00F54CF6">
        <w:t xml:space="preserve">. A partir de la semana 8, el talo de la planta adquirió un vigor excelente, presentando un desarrollo apropiado, gran cantidad de rizoides y un talo con una coloración uniforme, que finalmente daría como resultado una planta de muy buen porte, lista para el trasplante al finalizar la evaluación bajo condiciones </w:t>
      </w:r>
      <w:r w:rsidRPr="00F54CF6">
        <w:rPr>
          <w:i/>
        </w:rPr>
        <w:t>in vitro</w:t>
      </w:r>
    </w:p>
    <w:p w:rsidR="00016AE3" w:rsidRDefault="00016AE3" w:rsidP="00963D7B">
      <w:pPr>
        <w:spacing w:line="360" w:lineRule="auto"/>
        <w:jc w:val="both"/>
      </w:pPr>
      <w:r w:rsidRPr="00F54CF6">
        <w:t>El tratamiento 3, al igual que los dos tratamientos anteriores, evidenció crecimiento a partir de la segunda semana, el talo presentó cambios muy notorios semana a semana, el desarrollo de las unidades experimentales que se hallaban en este tratamiento fue muy rápido</w:t>
      </w:r>
      <w:r>
        <w:t>,</w:t>
      </w:r>
      <w:r w:rsidRPr="00F54CF6">
        <w:t xml:space="preserve"> con cambios evidentes con respecto a los demás tratamientos. </w:t>
      </w:r>
      <w:r>
        <w:t>É</w:t>
      </w:r>
      <w:r w:rsidRPr="00F54CF6">
        <w:t xml:space="preserve">ste fue, sin duda, uno de los mejores tratamientos de la experimentación. El talo tuvo un aspecto vigoroso a partir de la sexta semana, aumentando su volumen y grosor casi el doble cada semana. Presentó un desarrollo apropiado, gran cantidad de rizoides y un talo con una coloración uniforme, incluso al finalizar la evaluación bajo condiciones </w:t>
      </w:r>
      <w:r w:rsidRPr="00F54CF6">
        <w:rPr>
          <w:i/>
        </w:rPr>
        <w:t>in vitro</w:t>
      </w:r>
      <w:r w:rsidRPr="00F54CF6">
        <w:t xml:space="preserve"> las partes apicales del talo que se encontrab</w:t>
      </w:r>
      <w:r>
        <w:t>an</w:t>
      </w:r>
      <w:r w:rsidRPr="00F54CF6">
        <w:t xml:space="preserve"> más adherid</w:t>
      </w:r>
      <w:r>
        <w:t>as</w:t>
      </w:r>
      <w:r w:rsidRPr="00F54CF6">
        <w:t xml:space="preserve"> al sustrato comenzaron a adherirse a las paredes</w:t>
      </w:r>
      <w:r>
        <w:t xml:space="preserve"> del frasco de cultivo (figura 5</w:t>
      </w:r>
      <w:r w:rsidRPr="00F54CF6">
        <w:t>).</w:t>
      </w:r>
    </w:p>
    <w:p w:rsidR="00016AE3" w:rsidRDefault="00016AE3" w:rsidP="00963D7B">
      <w:pPr>
        <w:pStyle w:val="Header"/>
        <w:spacing w:before="120" w:after="120" w:line="360" w:lineRule="auto"/>
        <w:jc w:val="both"/>
      </w:pPr>
      <w:r w:rsidRPr="00F54CF6">
        <w:t xml:space="preserve">El tratamiento 4 evidenció crecimiento a partir de la primera semana, siendo uno de los primeros en mostrar respuesta al </w:t>
      </w:r>
      <w:r>
        <w:t>mismo</w:t>
      </w:r>
      <w:r w:rsidRPr="00F54CF6">
        <w:t xml:space="preserve">. Sin embargo, </w:t>
      </w:r>
      <w:r>
        <w:t>en este</w:t>
      </w:r>
      <w:r w:rsidRPr="00F54CF6">
        <w:t xml:space="preserve"> tratamiento </w:t>
      </w:r>
      <w:r>
        <w:t>los propágulos se caracterizaron con</w:t>
      </w:r>
      <w:r w:rsidRPr="00F54CF6">
        <w:t xml:space="preserve"> pocos cambios</w:t>
      </w:r>
      <w:r>
        <w:t xml:space="preserve"> de desarrollo</w:t>
      </w:r>
      <w:r w:rsidRPr="00F54CF6">
        <w:t xml:space="preserve"> </w:t>
      </w:r>
      <w:r>
        <w:t>por</w:t>
      </w:r>
      <w:r w:rsidRPr="00F54CF6">
        <w:t>que su evolución fue mínima</w:t>
      </w:r>
      <w:r>
        <w:t xml:space="preserve"> y con algunas deficiencias.</w:t>
      </w:r>
    </w:p>
    <w:p w:rsidR="00016AE3" w:rsidRPr="00060369" w:rsidRDefault="00016AE3" w:rsidP="00963D7B">
      <w:pPr>
        <w:pStyle w:val="Header"/>
        <w:spacing w:before="120" w:after="120" w:line="360" w:lineRule="auto"/>
        <w:jc w:val="both"/>
      </w:pPr>
      <w:r w:rsidRPr="00F54CF6">
        <w:t xml:space="preserve">Además de esto, la planta no aumentó el área de cobertura sobre el sustrato. Por esta razón, se consideró que es uno de los tratamientos con menor efectividad sobre el desarrollo de los </w:t>
      </w:r>
      <w:r>
        <w:t>propágalos.</w:t>
      </w:r>
    </w:p>
    <w:p w:rsidR="00016AE3" w:rsidRPr="004850E5" w:rsidRDefault="00016AE3" w:rsidP="00963D7B">
      <w:pPr>
        <w:pStyle w:val="Header"/>
        <w:tabs>
          <w:tab w:val="clear" w:pos="4252"/>
          <w:tab w:val="clear" w:pos="8504"/>
        </w:tabs>
        <w:spacing w:before="120" w:after="120" w:line="360" w:lineRule="auto"/>
        <w:jc w:val="both"/>
      </w:pPr>
      <w:r w:rsidRPr="00F54CF6">
        <w:t xml:space="preserve">El tratamiento 5 </w:t>
      </w:r>
      <w:r>
        <w:t>favoreció</w:t>
      </w:r>
      <w:r w:rsidRPr="00F54CF6">
        <w:t xml:space="preserve"> </w:t>
      </w:r>
      <w:r>
        <w:t xml:space="preserve">el </w:t>
      </w:r>
      <w:r w:rsidRPr="00F54CF6">
        <w:t>crecimiento a partir de la segunda semana, el talo presentó cambios notorios progresivos a partir de la cuarta semana</w:t>
      </w:r>
      <w:r>
        <w:t>;</w:t>
      </w:r>
      <w:r w:rsidRPr="00F54CF6">
        <w:t xml:space="preserve"> el grosor del talo, su vigor y área de cobertura aumentab</w:t>
      </w:r>
      <w:r>
        <w:t>an</w:t>
      </w:r>
      <w:r w:rsidRPr="00F54CF6">
        <w:t xml:space="preserve"> semana a semana de una manera gradual sin presentar cambios abruptos. Las plantas tuvieron un tamaño relativamente pequeño comparado con otros tratamientos en que el vigor del talo era similar. Al finalizar la evaluación las plantas de este tratamiento, aunque no tuvieron un tamaño ideal, tenían un vigor suficiente para ser traspasadas a condiciones naturales</w:t>
      </w:r>
      <w:r>
        <w:t>.</w:t>
      </w:r>
    </w:p>
    <w:p w:rsidR="00016AE3" w:rsidRDefault="00016AE3" w:rsidP="00963D7B">
      <w:pPr>
        <w:spacing w:before="120" w:after="120" w:line="360" w:lineRule="auto"/>
        <w:jc w:val="both"/>
      </w:pPr>
      <w:r w:rsidRPr="00F54CF6">
        <w:t xml:space="preserve">El tratamiento 6 reveló crecimiento a partir de la segunda semana, el talo presentó cambios notorios a partir de la quinta semana, adquiriendo un talo ramificado, vigoroso y con un volumen adecuado. La cobertura del talo sobre el sustrato era algo limitada debido a que </w:t>
      </w:r>
      <w:r>
        <w:t>su</w:t>
      </w:r>
      <w:r w:rsidRPr="00F54CF6">
        <w:t xml:space="preserve"> crecimiento era erguido, lo cual impedía que se postrara sobre el medio de cultivo. </w:t>
      </w:r>
    </w:p>
    <w:p w:rsidR="00016AE3" w:rsidRDefault="00016AE3" w:rsidP="00963D7B">
      <w:pPr>
        <w:spacing w:before="120" w:after="120" w:line="360" w:lineRule="auto"/>
        <w:jc w:val="both"/>
      </w:pPr>
      <w:r w:rsidRPr="00F54CF6">
        <w:t>Sin embargo, la planta adquirió un vigor excelente, presentando un desarrollo apropiado, gran cantidad de rizoides y una coloración uniforme en el talo</w:t>
      </w:r>
      <w:r>
        <w:t>.</w:t>
      </w:r>
    </w:p>
    <w:p w:rsidR="00016AE3" w:rsidRDefault="00016AE3" w:rsidP="00963D7B">
      <w:pPr>
        <w:spacing w:before="120" w:after="120" w:line="360" w:lineRule="auto"/>
        <w:jc w:val="both"/>
      </w:pPr>
      <w:r w:rsidRPr="00F54CF6">
        <w:t>El tratamiento 7 evidenció crecimiento a partir de la segunda semana, pero en contraposición a los demás tratamientos en esta semana tenía un tamaño que hacía los talos muy evidentes a simple vista. En este tratamiento se observa claramente c</w:t>
      </w:r>
      <w:r>
        <w:t>ó</w:t>
      </w:r>
      <w:r w:rsidRPr="00F54CF6">
        <w:t>mo</w:t>
      </w:r>
      <w:r>
        <w:t>,</w:t>
      </w:r>
      <w:r w:rsidRPr="00F54CF6">
        <w:t xml:space="preserve"> de una semana a la siguiente, el cambio morfológico del talo es muy amplio, y </w:t>
      </w:r>
      <w:r>
        <w:t>en</w:t>
      </w:r>
      <w:r w:rsidRPr="00F54CF6">
        <w:t xml:space="preserve"> particular, el talo crece en forma erguida</w:t>
      </w:r>
      <w:r>
        <w:t xml:space="preserve"> (figura 6)</w:t>
      </w:r>
      <w:r w:rsidRPr="00F54CF6">
        <w:t xml:space="preserve">. </w:t>
      </w:r>
    </w:p>
    <w:p w:rsidR="00016AE3" w:rsidRDefault="00016AE3" w:rsidP="00963D7B">
      <w:pPr>
        <w:spacing w:before="120" w:after="120" w:line="360" w:lineRule="auto"/>
        <w:jc w:val="both"/>
      </w:pPr>
      <w:r w:rsidRPr="00F54CF6">
        <w:t>El tratamiento 8 presentó pocos cambios, el desarrollo de su talo fue muy lento, con escasos rizoides y un vigor regular del talo. Además de esto, el grosor del gametofito y el área de cobertura er</w:t>
      </w:r>
      <w:r>
        <w:t>an</w:t>
      </w:r>
      <w:r w:rsidRPr="00F54CF6">
        <w:t xml:space="preserve"> mínim</w:t>
      </w:r>
      <w:r>
        <w:t>os</w:t>
      </w:r>
      <w:r w:rsidRPr="00F54CF6">
        <w:t xml:space="preserve">, debido a que la planta estaba creciendo de forma erguida. A partir de la novena semana la planta comenzó a perder la coloración verde, presentando una coloración marrón. Adicional a esto, el talo no aumentó de manera sustancial su volumen ni su tamaño. Por esta razón, se consideró que es el tratamiento con menor efectividad sobre el desarrollo de los </w:t>
      </w:r>
      <w:r>
        <w:t>propágalos.</w:t>
      </w:r>
    </w:p>
    <w:p w:rsidR="00016AE3" w:rsidRPr="00BC27C8" w:rsidRDefault="00016AE3" w:rsidP="00963D7B">
      <w:pPr>
        <w:spacing w:before="120" w:after="120" w:line="360" w:lineRule="auto"/>
        <w:jc w:val="both"/>
      </w:pPr>
      <w:r>
        <w:t>En términos generales, l</w:t>
      </w:r>
      <w:r w:rsidRPr="00F54CF6">
        <w:t xml:space="preserve">os resultados </w:t>
      </w:r>
      <w:r>
        <w:t xml:space="preserve">obtenidos </w:t>
      </w:r>
      <w:r w:rsidRPr="00F54CF6">
        <w:t xml:space="preserve">permiten </w:t>
      </w:r>
      <w:r>
        <w:t>señalar</w:t>
      </w:r>
      <w:r w:rsidRPr="00F54CF6">
        <w:t xml:space="preserve"> </w:t>
      </w:r>
      <w:r>
        <w:t>que el</w:t>
      </w:r>
      <w:r w:rsidRPr="00F54CF6">
        <w:t xml:space="preserve"> tratamiento más efectivo para el cultivo de propágulos de </w:t>
      </w:r>
      <w:r w:rsidRPr="003030DB">
        <w:rPr>
          <w:i/>
        </w:rPr>
        <w:t>M. polymorpha</w:t>
      </w:r>
      <w:r>
        <w:t xml:space="preserve"> fue </w:t>
      </w:r>
      <w:r w:rsidRPr="00F54CF6">
        <w:t xml:space="preserve">el tratamiento 3, </w:t>
      </w:r>
      <w:r>
        <w:t>en</w:t>
      </w:r>
      <w:r w:rsidRPr="00F54CF6">
        <w:t xml:space="preserve"> el desarrollo de los propágulos, </w:t>
      </w:r>
      <w:r>
        <w:t xml:space="preserve">de acuerdo con el objetivo </w:t>
      </w:r>
      <w:r w:rsidRPr="00F54CF6">
        <w:t xml:space="preserve">de </w:t>
      </w:r>
      <w:r>
        <w:t>esta</w:t>
      </w:r>
      <w:r w:rsidRPr="00F54CF6">
        <w:t xml:space="preserve"> investigación.</w:t>
      </w:r>
      <w:r>
        <w:t xml:space="preserve"> De hecho, se logró el 100% de propágulos desarrollados en este tratamiento en la semana 13, mientas que los tratamientos 1, 4 y 7 alcanzaron el 93,3% de desarrollo vegetativo, el tratamiento 2 el 73,3%, los tratamientos 5 y 6 el 66,6%, y el tratamiento 8 el 46,6% (figura 7).</w:t>
      </w:r>
    </w:p>
    <w:p w:rsidR="00016AE3" w:rsidRDefault="00016AE3" w:rsidP="00963D7B">
      <w:pPr>
        <w:spacing w:before="120" w:after="120" w:line="360" w:lineRule="auto"/>
        <w:jc w:val="both"/>
      </w:pPr>
      <w:r>
        <w:t>En este contexto, el</w:t>
      </w:r>
      <w:r w:rsidRPr="00BC27C8">
        <w:t xml:space="preserve"> Anava </w:t>
      </w:r>
      <w:r>
        <w:t xml:space="preserve">evidencia que </w:t>
      </w:r>
      <w:r w:rsidRPr="00BC27C8">
        <w:t>la varianza de respuesta de los tratamientos (</w:t>
      </w:r>
      <w:r>
        <w:t>Medio MS y temperatura</w:t>
      </w:r>
      <w:r w:rsidRPr="00BC27C8">
        <w:t xml:space="preserve">) </w:t>
      </w:r>
      <w:r>
        <w:t>tiene</w:t>
      </w:r>
      <w:r w:rsidRPr="00BC27C8">
        <w:t xml:space="preserve"> una diferencia estadísticamente significativa entre la media de respuesta entre un nivel de tratamiento y otro, con un nivel del 95,0% de confianza</w:t>
      </w:r>
      <w:r>
        <w:t xml:space="preserve"> (tabla 2).</w:t>
      </w:r>
    </w:p>
    <w:p w:rsidR="00016AE3" w:rsidRDefault="00016AE3" w:rsidP="00963D7B">
      <w:pPr>
        <w:spacing w:before="120" w:after="120" w:line="360" w:lineRule="auto"/>
        <w:jc w:val="both"/>
        <w:rPr>
          <w:b/>
          <w:bCs/>
        </w:rPr>
      </w:pPr>
      <w:r>
        <w:rPr>
          <w:b/>
          <w:bCs/>
        </w:rPr>
        <w:br w:type="page"/>
      </w:r>
    </w:p>
    <w:p w:rsidR="00016AE3" w:rsidRDefault="00016AE3" w:rsidP="00963D7B">
      <w:pPr>
        <w:spacing w:before="120" w:after="120" w:line="360" w:lineRule="auto"/>
        <w:jc w:val="both"/>
        <w:rPr>
          <w:bCs/>
        </w:rPr>
      </w:pPr>
      <w:r w:rsidRPr="00BC27C8">
        <w:rPr>
          <w:b/>
          <w:bCs/>
        </w:rPr>
        <w:t xml:space="preserve">Tabla </w:t>
      </w:r>
      <w:r>
        <w:rPr>
          <w:b/>
          <w:bCs/>
        </w:rPr>
        <w:t>2</w:t>
      </w:r>
      <w:r w:rsidRPr="00BC27C8">
        <w:rPr>
          <w:b/>
          <w:bCs/>
        </w:rPr>
        <w:t xml:space="preserve">. </w:t>
      </w:r>
      <w:r w:rsidRPr="00BC27C8">
        <w:rPr>
          <w:bCs/>
        </w:rPr>
        <w:t xml:space="preserve">Resultados del Anava </w:t>
      </w:r>
      <w:r>
        <w:rPr>
          <w:bCs/>
        </w:rPr>
        <w:t>del e</w:t>
      </w:r>
      <w:r>
        <w:rPr>
          <w:sz w:val="22"/>
          <w:szCs w:val="22"/>
        </w:rPr>
        <w:t xml:space="preserve">fecto de la temperatura y concentración de sales MS en el desarrollo de </w:t>
      </w:r>
      <w:r w:rsidRPr="006A5995">
        <w:rPr>
          <w:sz w:val="22"/>
          <w:szCs w:val="22"/>
        </w:rPr>
        <w:t xml:space="preserve">propágulos de </w:t>
      </w:r>
      <w:r w:rsidRPr="006A5995">
        <w:rPr>
          <w:i/>
          <w:sz w:val="22"/>
          <w:szCs w:val="22"/>
        </w:rPr>
        <w:t>Marchant</w:t>
      </w:r>
      <w:r>
        <w:rPr>
          <w:i/>
          <w:sz w:val="22"/>
          <w:szCs w:val="22"/>
        </w:rPr>
        <w:t>i</w:t>
      </w:r>
      <w:r w:rsidRPr="006A5995">
        <w:rPr>
          <w:i/>
          <w:sz w:val="22"/>
          <w:szCs w:val="22"/>
        </w:rPr>
        <w:t>a polymorpha</w:t>
      </w:r>
      <w:r>
        <w:rPr>
          <w:i/>
          <w:sz w:val="22"/>
          <w:szCs w:val="22"/>
        </w:rPr>
        <w:t xml:space="preserve"> </w:t>
      </w:r>
      <w:r w:rsidRPr="00DC45EB">
        <w:rPr>
          <w:sz w:val="22"/>
          <w:szCs w:val="22"/>
        </w:rPr>
        <w:t>L. M</w:t>
      </w:r>
      <w:r w:rsidRPr="006A5995">
        <w:rPr>
          <w:sz w:val="22"/>
          <w:szCs w:val="22"/>
        </w:rPr>
        <w:t>.</w:t>
      </w:r>
    </w:p>
    <w:p w:rsidR="00016AE3" w:rsidRPr="00BC27C8" w:rsidRDefault="00016AE3" w:rsidP="00963D7B">
      <w:pPr>
        <w:spacing w:before="120" w:after="120" w:line="360" w:lineRule="auto"/>
        <w:jc w:val="both"/>
        <w:rPr>
          <w:bCs/>
        </w:rPr>
      </w:pPr>
    </w:p>
    <w:tbl>
      <w:tblPr>
        <w:tblW w:w="8476" w:type="dxa"/>
        <w:jc w:val="center"/>
        <w:tblInd w:w="548" w:type="dxa"/>
        <w:tblLayout w:type="fixed"/>
        <w:tblCellMar>
          <w:left w:w="40" w:type="dxa"/>
          <w:right w:w="40" w:type="dxa"/>
        </w:tblCellMar>
        <w:tblLook w:val="0000"/>
      </w:tblPr>
      <w:tblGrid>
        <w:gridCol w:w="1418"/>
        <w:gridCol w:w="850"/>
        <w:gridCol w:w="1672"/>
        <w:gridCol w:w="1843"/>
        <w:gridCol w:w="1134"/>
        <w:gridCol w:w="1559"/>
      </w:tblGrid>
      <w:tr w:rsidR="00016AE3" w:rsidRPr="00BC27C8" w:rsidTr="00681CAC">
        <w:trPr>
          <w:trHeight w:val="680"/>
          <w:jc w:val="center"/>
        </w:trPr>
        <w:tc>
          <w:tcPr>
            <w:tcW w:w="1418"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center"/>
            </w:pPr>
            <w:r w:rsidRPr="00BC27C8">
              <w:rPr>
                <w:i/>
                <w:iCs/>
              </w:rPr>
              <w:t>Fuente</w:t>
            </w:r>
            <w:r>
              <w:rPr>
                <w:i/>
                <w:iCs/>
              </w:rPr>
              <w:t xml:space="preserve"> de variación</w:t>
            </w:r>
          </w:p>
        </w:tc>
        <w:tc>
          <w:tcPr>
            <w:tcW w:w="850"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center"/>
            </w:pPr>
            <w:r w:rsidRPr="00BC27C8">
              <w:rPr>
                <w:i/>
                <w:iCs/>
              </w:rPr>
              <w:t>G</w:t>
            </w:r>
            <w:r>
              <w:rPr>
                <w:i/>
                <w:iCs/>
              </w:rPr>
              <w:t xml:space="preserve">rados de </w:t>
            </w:r>
            <w:r w:rsidRPr="00BC27C8">
              <w:rPr>
                <w:i/>
                <w:iCs/>
              </w:rPr>
              <w:t>l</w:t>
            </w:r>
            <w:r>
              <w:rPr>
                <w:i/>
                <w:iCs/>
              </w:rPr>
              <w:t>ibertad</w:t>
            </w:r>
          </w:p>
        </w:tc>
        <w:tc>
          <w:tcPr>
            <w:tcW w:w="1672" w:type="dxa"/>
            <w:tcBorders>
              <w:top w:val="single" w:sz="6" w:space="0" w:color="auto"/>
              <w:left w:val="single" w:sz="6" w:space="0" w:color="auto"/>
              <w:bottom w:val="single" w:sz="6" w:space="0" w:color="auto"/>
              <w:right w:val="single" w:sz="6" w:space="0" w:color="auto"/>
            </w:tcBorders>
          </w:tcPr>
          <w:p w:rsidR="00016AE3" w:rsidRPr="00BC27C8" w:rsidRDefault="00016AE3" w:rsidP="00843648">
            <w:pPr>
              <w:spacing w:before="120" w:after="120" w:line="360" w:lineRule="auto"/>
              <w:jc w:val="center"/>
            </w:pPr>
            <w:r w:rsidRPr="00BC27C8">
              <w:rPr>
                <w:i/>
                <w:iCs/>
              </w:rPr>
              <w:t xml:space="preserve">Suma de </w:t>
            </w:r>
            <w:r>
              <w:rPr>
                <w:i/>
                <w:iCs/>
              </w:rPr>
              <w:t>c</w:t>
            </w:r>
            <w:r w:rsidRPr="00BC27C8">
              <w:rPr>
                <w:i/>
                <w:iCs/>
              </w:rPr>
              <w:t>uadrados</w:t>
            </w:r>
          </w:p>
        </w:tc>
        <w:tc>
          <w:tcPr>
            <w:tcW w:w="1843" w:type="dxa"/>
            <w:tcBorders>
              <w:top w:val="single" w:sz="6" w:space="0" w:color="auto"/>
              <w:left w:val="single" w:sz="6" w:space="0" w:color="auto"/>
              <w:bottom w:val="single" w:sz="6" w:space="0" w:color="auto"/>
              <w:right w:val="single" w:sz="6" w:space="0" w:color="auto"/>
            </w:tcBorders>
          </w:tcPr>
          <w:p w:rsidR="00016AE3" w:rsidRPr="00BC27C8" w:rsidRDefault="00016AE3" w:rsidP="00843648">
            <w:pPr>
              <w:spacing w:before="120" w:after="120" w:line="360" w:lineRule="auto"/>
              <w:jc w:val="center"/>
            </w:pPr>
            <w:r w:rsidRPr="00BC27C8">
              <w:rPr>
                <w:i/>
                <w:iCs/>
              </w:rPr>
              <w:t xml:space="preserve">Cuadrado </w:t>
            </w:r>
            <w:r>
              <w:rPr>
                <w:i/>
                <w:iCs/>
              </w:rPr>
              <w:t>m</w:t>
            </w:r>
            <w:r w:rsidRPr="00BC27C8">
              <w:rPr>
                <w:i/>
                <w:iCs/>
              </w:rPr>
              <w:t>edio</w:t>
            </w:r>
          </w:p>
        </w:tc>
        <w:tc>
          <w:tcPr>
            <w:tcW w:w="1134"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center"/>
            </w:pPr>
            <w:r w:rsidRPr="00BC27C8">
              <w:rPr>
                <w:i/>
                <w:iCs/>
              </w:rPr>
              <w:t>F</w:t>
            </w:r>
            <w:r>
              <w:rPr>
                <w:i/>
                <w:iCs/>
              </w:rPr>
              <w:t xml:space="preserve"> calculado</w:t>
            </w:r>
          </w:p>
        </w:tc>
        <w:tc>
          <w:tcPr>
            <w:tcW w:w="1559"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center"/>
            </w:pPr>
            <w:r w:rsidRPr="00BC27C8">
              <w:rPr>
                <w:i/>
                <w:iCs/>
              </w:rPr>
              <w:t>Valor-P</w:t>
            </w:r>
          </w:p>
        </w:tc>
      </w:tr>
      <w:tr w:rsidR="00016AE3" w:rsidRPr="00BC27C8" w:rsidTr="00681CAC">
        <w:trPr>
          <w:trHeight w:val="340"/>
          <w:jc w:val="center"/>
        </w:trPr>
        <w:tc>
          <w:tcPr>
            <w:tcW w:w="1418"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both"/>
            </w:pPr>
            <w:r>
              <w:t>Tratamientos</w:t>
            </w:r>
          </w:p>
        </w:tc>
        <w:tc>
          <w:tcPr>
            <w:tcW w:w="850"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center"/>
            </w:pPr>
            <w:r w:rsidRPr="00BC27C8">
              <w:t>7</w:t>
            </w:r>
          </w:p>
        </w:tc>
        <w:tc>
          <w:tcPr>
            <w:tcW w:w="1672"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center"/>
            </w:pPr>
            <w:r w:rsidRPr="00BC27C8">
              <w:t>2342,93</w:t>
            </w:r>
          </w:p>
        </w:tc>
        <w:tc>
          <w:tcPr>
            <w:tcW w:w="1843"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center"/>
            </w:pPr>
            <w:r w:rsidRPr="00BC27C8">
              <w:t>334,704</w:t>
            </w:r>
          </w:p>
        </w:tc>
        <w:tc>
          <w:tcPr>
            <w:tcW w:w="1134"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center"/>
            </w:pPr>
            <w:r w:rsidRPr="00BC27C8">
              <w:t>12,80</w:t>
            </w:r>
          </w:p>
        </w:tc>
        <w:tc>
          <w:tcPr>
            <w:tcW w:w="1559"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center"/>
            </w:pPr>
            <w:r w:rsidRPr="00BC27C8">
              <w:t>0,0000</w:t>
            </w:r>
            <w:r>
              <w:t>2</w:t>
            </w:r>
          </w:p>
        </w:tc>
      </w:tr>
      <w:tr w:rsidR="00016AE3" w:rsidRPr="00BC27C8" w:rsidTr="00681CAC">
        <w:trPr>
          <w:trHeight w:val="320"/>
          <w:jc w:val="center"/>
        </w:trPr>
        <w:tc>
          <w:tcPr>
            <w:tcW w:w="1418"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both"/>
            </w:pPr>
            <w:r>
              <w:t>Error</w:t>
            </w:r>
          </w:p>
        </w:tc>
        <w:tc>
          <w:tcPr>
            <w:tcW w:w="850"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center"/>
            </w:pPr>
            <w:r w:rsidRPr="00BC27C8">
              <w:t>95</w:t>
            </w:r>
          </w:p>
        </w:tc>
        <w:tc>
          <w:tcPr>
            <w:tcW w:w="1672"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center"/>
            </w:pPr>
            <w:r w:rsidRPr="00BC27C8">
              <w:t>2483,93</w:t>
            </w:r>
          </w:p>
        </w:tc>
        <w:tc>
          <w:tcPr>
            <w:tcW w:w="1843"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center"/>
            </w:pPr>
            <w:r w:rsidRPr="00BC27C8">
              <w:t>26,1466</w:t>
            </w:r>
          </w:p>
        </w:tc>
        <w:tc>
          <w:tcPr>
            <w:tcW w:w="1134"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center"/>
            </w:pPr>
          </w:p>
        </w:tc>
        <w:tc>
          <w:tcPr>
            <w:tcW w:w="1559"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center"/>
            </w:pPr>
          </w:p>
        </w:tc>
      </w:tr>
      <w:tr w:rsidR="00016AE3" w:rsidRPr="00BC27C8" w:rsidTr="00681CAC">
        <w:trPr>
          <w:trHeight w:val="340"/>
          <w:jc w:val="center"/>
        </w:trPr>
        <w:tc>
          <w:tcPr>
            <w:tcW w:w="1418"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both"/>
            </w:pPr>
            <w:r w:rsidRPr="00BC27C8">
              <w:t xml:space="preserve">Total </w:t>
            </w:r>
          </w:p>
        </w:tc>
        <w:tc>
          <w:tcPr>
            <w:tcW w:w="850"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center"/>
            </w:pPr>
            <w:r w:rsidRPr="00BC27C8">
              <w:t>102</w:t>
            </w:r>
          </w:p>
        </w:tc>
        <w:tc>
          <w:tcPr>
            <w:tcW w:w="1672"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center"/>
            </w:pPr>
            <w:r w:rsidRPr="00BC27C8">
              <w:t>4826,85</w:t>
            </w:r>
          </w:p>
        </w:tc>
        <w:tc>
          <w:tcPr>
            <w:tcW w:w="1843"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center"/>
            </w:pPr>
          </w:p>
        </w:tc>
        <w:tc>
          <w:tcPr>
            <w:tcW w:w="1134"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center"/>
            </w:pPr>
          </w:p>
        </w:tc>
        <w:tc>
          <w:tcPr>
            <w:tcW w:w="1559" w:type="dxa"/>
            <w:tcBorders>
              <w:top w:val="single" w:sz="6" w:space="0" w:color="auto"/>
              <w:left w:val="single" w:sz="6" w:space="0" w:color="auto"/>
              <w:bottom w:val="single" w:sz="6" w:space="0" w:color="auto"/>
              <w:right w:val="single" w:sz="6" w:space="0" w:color="auto"/>
            </w:tcBorders>
          </w:tcPr>
          <w:p w:rsidR="00016AE3" w:rsidRPr="00BC27C8" w:rsidRDefault="00016AE3" w:rsidP="00963D7B">
            <w:pPr>
              <w:spacing w:before="120" w:after="120" w:line="360" w:lineRule="auto"/>
              <w:jc w:val="center"/>
            </w:pPr>
          </w:p>
        </w:tc>
      </w:tr>
    </w:tbl>
    <w:p w:rsidR="00016AE3" w:rsidRPr="00F54CF6" w:rsidRDefault="00016AE3" w:rsidP="00963D7B">
      <w:pPr>
        <w:spacing w:line="360" w:lineRule="auto"/>
        <w:jc w:val="both"/>
      </w:pPr>
    </w:p>
    <w:p w:rsidR="00016AE3" w:rsidRDefault="00016AE3" w:rsidP="00963D7B">
      <w:pPr>
        <w:spacing w:before="120" w:after="120" w:line="360" w:lineRule="auto"/>
        <w:jc w:val="both"/>
        <w:rPr>
          <w:b/>
        </w:rPr>
      </w:pPr>
      <w:r w:rsidRPr="00AD04AA">
        <w:rPr>
          <w:b/>
        </w:rPr>
        <w:t xml:space="preserve">Evaluación de la </w:t>
      </w:r>
      <w:r>
        <w:rPr>
          <w:b/>
        </w:rPr>
        <w:t>aclimatación</w:t>
      </w:r>
      <w:r w:rsidRPr="00AD04AA">
        <w:rPr>
          <w:b/>
        </w:rPr>
        <w:t xml:space="preserve"> y desarrollo </w:t>
      </w:r>
      <w:r>
        <w:rPr>
          <w:b/>
        </w:rPr>
        <w:t>en</w:t>
      </w:r>
      <w:r w:rsidRPr="00AD04AA">
        <w:rPr>
          <w:b/>
        </w:rPr>
        <w:t xml:space="preserve"> condiciones </w:t>
      </w:r>
      <w:r w:rsidRPr="00156B83">
        <w:rPr>
          <w:b/>
          <w:i/>
        </w:rPr>
        <w:t>ex vitro</w:t>
      </w:r>
      <w:r>
        <w:rPr>
          <w:b/>
          <w:i/>
        </w:rPr>
        <w:t xml:space="preserve"> </w:t>
      </w:r>
      <w:r w:rsidRPr="004113CE">
        <w:rPr>
          <w:b/>
        </w:rPr>
        <w:t>de</w:t>
      </w:r>
      <w:r w:rsidRPr="004113CE">
        <w:rPr>
          <w:i/>
        </w:rPr>
        <w:t xml:space="preserve"> </w:t>
      </w:r>
      <w:r w:rsidRPr="004113CE">
        <w:rPr>
          <w:b/>
          <w:i/>
        </w:rPr>
        <w:t>M. polymorpha</w:t>
      </w:r>
    </w:p>
    <w:p w:rsidR="00016AE3" w:rsidRPr="00AD04AA" w:rsidRDefault="00016AE3" w:rsidP="00963D7B">
      <w:pPr>
        <w:spacing w:before="120" w:after="120" w:line="360" w:lineRule="auto"/>
        <w:jc w:val="both"/>
      </w:pPr>
      <w:r w:rsidRPr="00AD04AA">
        <w:t>Se inició la evaluación con 94 vitrogametofitos los cuales estaban en su correspondiente contenedor del semillero. Se determinó la sobrevivencia a las nuevas condiciones ambientales mediante observación del vigor del talo y su capacidad fotosintética, la cual se comprobaba por la presencia de coloración verde en el talo del gametofito. Cuando la planta carecía de esta pigmentación (</w:t>
      </w:r>
      <w:r>
        <w:t>clorosis</w:t>
      </w:r>
      <w:r w:rsidRPr="00AD04AA">
        <w:t>), era indicio de que había perdido la clorofila y</w:t>
      </w:r>
      <w:r>
        <w:t>,</w:t>
      </w:r>
      <w:r w:rsidRPr="00AD04AA">
        <w:t xml:space="preserve"> por tanto</w:t>
      </w:r>
      <w:r>
        <w:t>,</w:t>
      </w:r>
      <w:r w:rsidRPr="00AD04AA">
        <w:t xml:space="preserve"> su capacidad de mantener vivo el tejido, razón por la cual se concluía que la planta no se adaptó a las condiciones </w:t>
      </w:r>
      <w:r w:rsidRPr="00AD04AA">
        <w:rPr>
          <w:i/>
        </w:rPr>
        <w:t>ex vitro</w:t>
      </w:r>
      <w:r w:rsidRPr="00AD04AA">
        <w:t>. Semanalmente se realizó este registro, el cual no indicó pérdidas de plantas durante la evaluación, salvo en la semana 10, en la cual murieron 24 plantas posiblemente debido a un aumento fuerte en la temperatura que superó los 30 ºC</w:t>
      </w:r>
      <w:r>
        <w:t xml:space="preserve"> en el invernadero,</w:t>
      </w:r>
      <w:r w:rsidRPr="00AD04AA">
        <w:t xml:space="preserve"> que es irremediable para las plantas o que causa grandes daños en su estructura</w:t>
      </w:r>
      <w:r>
        <w:t xml:space="preserve">. De hecho, los estudios realizados en las últimas décadas han establecido las potenciales amenazas del cambio climático para la biodiversidad (Duckett </w:t>
      </w:r>
      <w:r w:rsidRPr="00373EC4">
        <w:rPr>
          <w:i/>
        </w:rPr>
        <w:t>et al</w:t>
      </w:r>
      <w:r w:rsidRPr="004E7E04">
        <w:t>.,</w:t>
      </w:r>
      <w:r>
        <w:t xml:space="preserve"> 2004; </w:t>
      </w:r>
      <w:r w:rsidRPr="00ED3767">
        <w:t>Wickett</w:t>
      </w:r>
      <w:r>
        <w:t xml:space="preserve"> y</w:t>
      </w:r>
      <w:r w:rsidRPr="00ED3767">
        <w:t xml:space="preserve"> Goffinet, 2008</w:t>
      </w:r>
      <w:r>
        <w:t>; Jácome y Vieira, 2009)</w:t>
      </w:r>
      <w:r w:rsidRPr="00AD04AA">
        <w:t>.</w:t>
      </w:r>
    </w:p>
    <w:p w:rsidR="00016AE3" w:rsidRPr="00AD04AA" w:rsidRDefault="00016AE3" w:rsidP="00963D7B">
      <w:pPr>
        <w:spacing w:before="120" w:after="120" w:line="360" w:lineRule="auto"/>
        <w:jc w:val="both"/>
      </w:pPr>
      <w:r w:rsidRPr="00AD04AA">
        <w:t xml:space="preserve">Durante la fase de </w:t>
      </w:r>
      <w:r>
        <w:t>aclimatación</w:t>
      </w:r>
      <w:r w:rsidRPr="00AD04AA">
        <w:t xml:space="preserve"> al nuevo sustrato las plantas continuaron con el desarrollo de forma adecuada, tal como lo venían haciendo desde la fase </w:t>
      </w:r>
      <w:r w:rsidRPr="00AD04AA">
        <w:rPr>
          <w:i/>
        </w:rPr>
        <w:t>in vitro</w:t>
      </w:r>
      <w:r w:rsidRPr="00AD04AA">
        <w:t>, incluso las plantas que tenían pocas probabilidades de sobrevivir, debido a la poca biomasa de su talo, lograron aumentar su tamaño y mejorar su vigor. Al momento de cambiar el sustrato se notó que en la parte basal del talo se hallaba una formación negruzca, la cual contenía las partes necrotizadas del talo, es decir</w:t>
      </w:r>
      <w:r>
        <w:t>,</w:t>
      </w:r>
      <w:r w:rsidRPr="00AD04AA">
        <w:t xml:space="preserve"> las partes más veteranas del gametofito</w:t>
      </w:r>
      <w:r>
        <w:t xml:space="preserve"> (Abbayes </w:t>
      </w:r>
      <w:r w:rsidRPr="00373EC4">
        <w:rPr>
          <w:i/>
        </w:rPr>
        <w:t>et al</w:t>
      </w:r>
      <w:r>
        <w:t>., 1989</w:t>
      </w:r>
      <w:r w:rsidRPr="00303CA4">
        <w:t>)</w:t>
      </w:r>
      <w:r w:rsidRPr="00AD04AA">
        <w:t>. Est</w:t>
      </w:r>
      <w:r>
        <w:t>e material necrotizado</w:t>
      </w:r>
      <w:r w:rsidRPr="00AD04AA">
        <w:t xml:space="preserve"> evidencia la formación de un nuevo sustrato, el cual es la base sobre la cual continúa la sucesión vegetal, </w:t>
      </w:r>
      <w:r w:rsidRPr="00FB73ED">
        <w:rPr>
          <w:highlight w:val="cyan"/>
        </w:rPr>
        <w:t>puesto que esta materia orgánica puede acumular agua y la liberación de bióxido de carbono a la atmósfera, sales minerales sobre el cual puede llegar una planta vascular y adaptarse a este nuevo sustrato</w:t>
      </w:r>
      <w:r>
        <w:t xml:space="preserve"> (Scagel, </w:t>
      </w:r>
      <w:r w:rsidRPr="00303CA4">
        <w:t>1973</w:t>
      </w:r>
      <w:r>
        <w:t>;</w:t>
      </w:r>
      <w:r w:rsidRPr="00ED3767">
        <w:rPr>
          <w:bCs/>
        </w:rPr>
        <w:t xml:space="preserve"> </w:t>
      </w:r>
      <w:r w:rsidRPr="00094E43">
        <w:rPr>
          <w:bCs/>
        </w:rPr>
        <w:t>Strasburger</w:t>
      </w:r>
      <w:r>
        <w:rPr>
          <w:bCs/>
        </w:rPr>
        <w:t xml:space="preserve"> </w:t>
      </w:r>
      <w:r w:rsidRPr="00373EC4">
        <w:rPr>
          <w:bCs/>
          <w:i/>
        </w:rPr>
        <w:t>et al</w:t>
      </w:r>
      <w:r>
        <w:rPr>
          <w:bCs/>
          <w:i/>
        </w:rPr>
        <w:t>.,</w:t>
      </w:r>
      <w:r>
        <w:rPr>
          <w:bCs/>
        </w:rPr>
        <w:t xml:space="preserve"> 2004; Cuevas </w:t>
      </w:r>
      <w:r w:rsidRPr="00373EC4">
        <w:rPr>
          <w:bCs/>
          <w:i/>
        </w:rPr>
        <w:t>et al</w:t>
      </w:r>
      <w:r>
        <w:rPr>
          <w:bCs/>
        </w:rPr>
        <w:t>., 2009</w:t>
      </w:r>
      <w:r>
        <w:t>)</w:t>
      </w:r>
      <w:r w:rsidRPr="00AD04AA">
        <w:t>.</w:t>
      </w:r>
    </w:p>
    <w:p w:rsidR="00016AE3" w:rsidRDefault="00016AE3" w:rsidP="00963D7B">
      <w:pPr>
        <w:spacing w:before="120" w:after="120" w:line="360" w:lineRule="auto"/>
        <w:jc w:val="both"/>
      </w:pPr>
      <w:r w:rsidRPr="00AD04AA">
        <w:t>Otr</w:t>
      </w:r>
      <w:r>
        <w:t>a</w:t>
      </w:r>
      <w:r w:rsidRPr="00AD04AA">
        <w:t xml:space="preserve"> de l</w:t>
      </w:r>
      <w:r>
        <w:t>a</w:t>
      </w:r>
      <w:r w:rsidRPr="00AD04AA">
        <w:t>s caracter</w:t>
      </w:r>
      <w:r>
        <w:t>ísticas</w:t>
      </w:r>
      <w:r w:rsidRPr="00AD04AA">
        <w:t xml:space="preserve"> que se notó en las plantas en la evaluación bajo condiciones </w:t>
      </w:r>
      <w:r w:rsidRPr="00AD04AA">
        <w:rPr>
          <w:i/>
        </w:rPr>
        <w:t>in vitro</w:t>
      </w:r>
      <w:r w:rsidRPr="00AD04AA">
        <w:t xml:space="preserve"> es que los talos presentaban una superficie muy delgada, la cual se debía a que las paredes de las células de la epidermis </w:t>
      </w:r>
      <w:r>
        <w:t>se encuentran</w:t>
      </w:r>
      <w:r w:rsidRPr="00AD04AA">
        <w:t xml:space="preserve"> poco cutinizadas, </w:t>
      </w:r>
      <w:r>
        <w:t xml:space="preserve">además, los </w:t>
      </w:r>
      <w:r w:rsidRPr="00BE740A">
        <w:t xml:space="preserve">briófitos como </w:t>
      </w:r>
      <w:r w:rsidRPr="00BE740A">
        <w:rPr>
          <w:i/>
          <w:iCs/>
        </w:rPr>
        <w:t>M</w:t>
      </w:r>
      <w:r>
        <w:rPr>
          <w:i/>
          <w:iCs/>
        </w:rPr>
        <w:t>.</w:t>
      </w:r>
      <w:r w:rsidRPr="00BE740A">
        <w:rPr>
          <w:i/>
          <w:iCs/>
        </w:rPr>
        <w:t xml:space="preserve"> polymorpha</w:t>
      </w:r>
      <w:r w:rsidRPr="00BE740A">
        <w:t xml:space="preserve"> carecen de tejidos vasculares,</w:t>
      </w:r>
      <w:r>
        <w:t xml:space="preserve"> </w:t>
      </w:r>
      <w:r w:rsidRPr="00BE740A">
        <w:t>presentan células capaces de lignificar</w:t>
      </w:r>
      <w:r>
        <w:t xml:space="preserve"> </w:t>
      </w:r>
      <w:r w:rsidRPr="00AD04AA">
        <w:t>debido a la alta humedad que se presenta en cada unidad experimental, razón por la cual las plantas estaban más susceptibles a no sobrevivir al traspaso a nuevas condiciones naturales, puesto que la cutícula protege el tejido interno de la planta y evita la obstrucción de los poros de la superficie</w:t>
      </w:r>
      <w:r>
        <w:t xml:space="preserve">. De hecho, las plantas no vasculares son utilizadas como bioindicadores gracias a sus características morfológicas. La ausencia de cutícula y sistema excretor permite que tanto agua y nutrientes, como agentes contaminantes sean absorbidos por todo el organismo (Novo, 2008; Simijaca </w:t>
      </w:r>
      <w:r w:rsidRPr="00373EC4">
        <w:rPr>
          <w:i/>
        </w:rPr>
        <w:t>et al</w:t>
      </w:r>
      <w:r>
        <w:t>., 2009).</w:t>
      </w:r>
      <w:r w:rsidRPr="00AD04AA">
        <w:t xml:space="preserve"> </w:t>
      </w:r>
    </w:p>
    <w:p w:rsidR="00016AE3" w:rsidRPr="00AD04AA" w:rsidRDefault="00016AE3" w:rsidP="00963D7B">
      <w:pPr>
        <w:spacing w:before="120" w:after="120" w:line="360" w:lineRule="auto"/>
        <w:jc w:val="both"/>
      </w:pPr>
      <w:r>
        <w:t xml:space="preserve">Adicionalmente, las plantas </w:t>
      </w:r>
      <w:r w:rsidRPr="00AD04AA">
        <w:t>que se encontraban en muy mal estado</w:t>
      </w:r>
      <w:r>
        <w:t xml:space="preserve"> fisiológico</w:t>
      </w:r>
      <w:r w:rsidRPr="00AD04AA">
        <w:t xml:space="preserve"> fueron traspasadas al nuevo medio </w:t>
      </w:r>
      <w:r>
        <w:t>a fin de</w:t>
      </w:r>
      <w:r w:rsidRPr="00AD04AA">
        <w:t xml:space="preserve"> proveerle un sustrato similar</w:t>
      </w:r>
      <w:r>
        <w:t>,</w:t>
      </w:r>
      <w:r w:rsidRPr="00AD04AA">
        <w:t xml:space="preserve"> </w:t>
      </w:r>
      <w:r>
        <w:t>en el que</w:t>
      </w:r>
      <w:r w:rsidRPr="00AD04AA">
        <w:t xml:space="preserve"> finalmente las plantas</w:t>
      </w:r>
      <w:r>
        <w:t xml:space="preserve"> se renovaron.</w:t>
      </w:r>
      <w:r w:rsidRPr="00AD04AA">
        <w:t xml:space="preserve"> </w:t>
      </w:r>
      <w:r>
        <w:t>Es importante tener en cuenta que</w:t>
      </w:r>
      <w:r w:rsidRPr="00AD04AA">
        <w:t xml:space="preserve"> los briófitos tienen la característica inherente de colonizar diversidad de sustratos, algunos muy inusuales, los cuales no serían colonizados por plantas vasculares, lo que l</w:t>
      </w:r>
      <w:r>
        <w:t>es</w:t>
      </w:r>
      <w:r w:rsidRPr="00AD04AA">
        <w:t xml:space="preserve"> confiere cierta ventaja en este procedimiento</w:t>
      </w:r>
      <w:r>
        <w:t xml:space="preserve">; de hecho, </w:t>
      </w:r>
      <w:r w:rsidRPr="00636C06">
        <w:rPr>
          <w:i/>
        </w:rPr>
        <w:t>M. polymorpha</w:t>
      </w:r>
      <w:r w:rsidRPr="00636C06">
        <w:t xml:space="preserve"> </w:t>
      </w:r>
      <w:r>
        <w:t xml:space="preserve">forma asociaciones simbióticas con especies de cianobacterias siendo las especies de Nostoc las más frecuentemente encontradas (Pierik, </w:t>
      </w:r>
      <w:r w:rsidRPr="00303CA4">
        <w:t>1990</w:t>
      </w:r>
      <w:r>
        <w:t xml:space="preserve">; Schofield, </w:t>
      </w:r>
      <w:r w:rsidRPr="00AC6C8D">
        <w:t>1996</w:t>
      </w:r>
      <w:r>
        <w:t>; Frahm, 2003; Mayz, 2004).</w:t>
      </w:r>
    </w:p>
    <w:p w:rsidR="00016AE3" w:rsidRPr="00AD04AA" w:rsidRDefault="00016AE3" w:rsidP="00963D7B">
      <w:pPr>
        <w:spacing w:before="120" w:after="120" w:line="360" w:lineRule="auto"/>
        <w:jc w:val="both"/>
      </w:pPr>
      <w:r w:rsidRPr="00AD04AA">
        <w:t xml:space="preserve">En este procedimiento es muy alta la tasa de mortalidad de plantas, puesto que </w:t>
      </w:r>
      <w:r>
        <w:t xml:space="preserve">implica </w:t>
      </w:r>
      <w:r w:rsidRPr="00AD04AA">
        <w:t xml:space="preserve"> un cambio un poco destemplado, al cual muchas plantas no logran </w:t>
      </w:r>
      <w:r>
        <w:t>aclimatarse</w:t>
      </w:r>
      <w:r w:rsidRPr="00AD04AA">
        <w:t xml:space="preserve"> y por tanto no sobreviven. Es por ello que posterior al cambio de sustrato se controlaron los factores ambientales, haciéndolos intermedios al cultivo </w:t>
      </w:r>
      <w:r w:rsidRPr="00AD04AA">
        <w:rPr>
          <w:i/>
        </w:rPr>
        <w:t>in vitro</w:t>
      </w:r>
      <w:r w:rsidRPr="00AD04AA">
        <w:t xml:space="preserve"> y al cultivo </w:t>
      </w:r>
      <w:r w:rsidRPr="00AD04AA">
        <w:rPr>
          <w:i/>
        </w:rPr>
        <w:t>ex vitro</w:t>
      </w:r>
      <w:r w:rsidRPr="00AD04AA">
        <w:t xml:space="preserve">, sin olvidar mantener la ecofisiología propia de estas plantas en la </w:t>
      </w:r>
      <w:r>
        <w:t>que</w:t>
      </w:r>
      <w:r w:rsidRPr="00AD04AA">
        <w:t xml:space="preserve"> debe predominar la humedad</w:t>
      </w:r>
      <w:r>
        <w:t>;</w:t>
      </w:r>
      <w:r w:rsidRPr="00AD04AA">
        <w:t xml:space="preserve"> as</w:t>
      </w:r>
      <w:r>
        <w:t>i</w:t>
      </w:r>
      <w:r w:rsidRPr="00AD04AA">
        <w:t>mismo</w:t>
      </w:r>
      <w:r>
        <w:t>,</w:t>
      </w:r>
      <w:r w:rsidRPr="00AD04AA">
        <w:t xml:space="preserve"> es especialmente importante que la capacidad de retención de agua del nuevo sustrato sea la adecuada</w:t>
      </w:r>
      <w:r>
        <w:t>. Además, u</w:t>
      </w:r>
      <w:r w:rsidRPr="00393D69">
        <w:t>no de los requisitos fundamentales que debe cumplir el sustrato para su utilización es la sanidad. Cuando no se almacenan o manejan correctamente</w:t>
      </w:r>
      <w:r>
        <w:t>,</w:t>
      </w:r>
      <w:r w:rsidRPr="00393D69">
        <w:t xml:space="preserve"> pueden contaminarse y provocar serios daños a las plantas durante la aclimatización</w:t>
      </w:r>
      <w:r>
        <w:t xml:space="preserve"> (Hurtado y Merino, </w:t>
      </w:r>
      <w:r w:rsidRPr="00AC6C8D">
        <w:t>198</w:t>
      </w:r>
      <w:r>
        <w:t xml:space="preserve">7; Abbayes </w:t>
      </w:r>
      <w:r w:rsidRPr="00373EC4">
        <w:rPr>
          <w:i/>
        </w:rPr>
        <w:t>et al</w:t>
      </w:r>
      <w:r>
        <w:t xml:space="preserve">., </w:t>
      </w:r>
      <w:r w:rsidRPr="00AC6C8D">
        <w:t>1989</w:t>
      </w:r>
      <w:r>
        <w:t xml:space="preserve">; Schofield, </w:t>
      </w:r>
      <w:r w:rsidRPr="00AC6C8D">
        <w:t>1996</w:t>
      </w:r>
      <w:r>
        <w:t xml:space="preserve">; </w:t>
      </w:r>
      <w:r w:rsidRPr="00094E43">
        <w:t>S</w:t>
      </w:r>
      <w:r>
        <w:t>uá</w:t>
      </w:r>
      <w:r w:rsidRPr="00094E43">
        <w:t>rez</w:t>
      </w:r>
      <w:r>
        <w:t xml:space="preserve">, 2005; Pedroza, 2008; </w:t>
      </w:r>
      <w:r w:rsidRPr="00ED3767">
        <w:t>Wickett</w:t>
      </w:r>
      <w:r>
        <w:t xml:space="preserve"> y</w:t>
      </w:r>
      <w:r w:rsidRPr="00ED3767">
        <w:t xml:space="preserve"> Goffinet, 2008</w:t>
      </w:r>
      <w:r>
        <w:t>)</w:t>
      </w:r>
      <w:r w:rsidRPr="00AD04AA">
        <w:t xml:space="preserve">. </w:t>
      </w:r>
    </w:p>
    <w:p w:rsidR="00016AE3" w:rsidRPr="00BB40EE" w:rsidRDefault="00016AE3" w:rsidP="00963D7B">
      <w:pPr>
        <w:spacing w:before="120" w:after="120" w:line="360" w:lineRule="auto"/>
        <w:jc w:val="both"/>
        <w:rPr>
          <w:lang w:val="es-CO"/>
        </w:rPr>
      </w:pPr>
      <w:r w:rsidRPr="00BB40EE">
        <w:rPr>
          <w:lang w:val="es-CO"/>
        </w:rPr>
        <w:t xml:space="preserve">Las plántulas </w:t>
      </w:r>
      <w:r w:rsidRPr="00BB40EE">
        <w:rPr>
          <w:i/>
          <w:iCs/>
          <w:lang w:val="es-CO"/>
        </w:rPr>
        <w:t>in vitro</w:t>
      </w:r>
      <w:r w:rsidRPr="00BB40EE">
        <w:rPr>
          <w:lang w:val="es-CO"/>
        </w:rPr>
        <w:t xml:space="preserve"> son con frecuencia mixotróficas o heterotróficas (Grout, 1988), aunque la fijación del carbón puede ser estimulada al incrementar la intensidad de luz y la concentración de CO</w:t>
      </w:r>
      <w:r w:rsidRPr="00BB40EE">
        <w:rPr>
          <w:vertAlign w:val="subscript"/>
          <w:lang w:val="es-CO"/>
        </w:rPr>
        <w:t>2</w:t>
      </w:r>
      <w:r w:rsidRPr="00BB40EE">
        <w:rPr>
          <w:lang w:val="es-CO"/>
        </w:rPr>
        <w:t xml:space="preserve"> (Kozai, 1991). De esta manera, durante la aclimatación se debe desarrollar un metabolismo autotrófico. Las plántulas </w:t>
      </w:r>
      <w:r w:rsidRPr="00BB40EE">
        <w:rPr>
          <w:i/>
          <w:iCs/>
          <w:lang w:val="es-CO"/>
        </w:rPr>
        <w:t>in vitro</w:t>
      </w:r>
      <w:r w:rsidRPr="00BB40EE">
        <w:rPr>
          <w:lang w:val="es-CO"/>
        </w:rPr>
        <w:t xml:space="preserve"> crecen normalmente en una densidad de flujo de fotones fotosintéticos baj</w:t>
      </w:r>
      <w:r>
        <w:rPr>
          <w:lang w:val="es-CO"/>
        </w:rPr>
        <w:t>a</w:t>
      </w:r>
      <w:r w:rsidRPr="00BB40EE">
        <w:rPr>
          <w:lang w:val="es-CO"/>
        </w:rPr>
        <w:t xml:space="preserve">. Un incremento repentino en la intensidad de luz durante la aclimatización orienta a la fotoinhibición y sirve como una fuente estresante (Van Huylenbroeck, 1994; Van Huylenbroeck </w:t>
      </w:r>
      <w:r w:rsidRPr="00373EC4">
        <w:rPr>
          <w:i/>
          <w:iCs/>
          <w:lang w:val="es-CO"/>
        </w:rPr>
        <w:t>et al</w:t>
      </w:r>
      <w:r w:rsidRPr="00BB40EE">
        <w:rPr>
          <w:lang w:val="es-CO"/>
        </w:rPr>
        <w:t>., 1995).</w:t>
      </w:r>
    </w:p>
    <w:p w:rsidR="00016AE3" w:rsidRPr="00AD04AA" w:rsidRDefault="00016AE3" w:rsidP="00963D7B">
      <w:pPr>
        <w:spacing w:before="120" w:after="120" w:line="360" w:lineRule="auto"/>
        <w:jc w:val="both"/>
      </w:pPr>
      <w:r>
        <w:t>T</w:t>
      </w:r>
      <w:r w:rsidRPr="00AD04AA">
        <w:t xml:space="preserve">odos los vitrogametofitos se adaptaron bien, </w:t>
      </w:r>
      <w:r>
        <w:t>de hecho</w:t>
      </w:r>
      <w:r w:rsidRPr="00AD04AA">
        <w:t xml:space="preserve"> l</w:t>
      </w:r>
      <w:r>
        <w:t>o</w:t>
      </w:r>
      <w:r w:rsidRPr="00AD04AA">
        <w:t xml:space="preserve">s provenientes de los tratamientos 2, 3, 6 y 7 presentaron un desarrollo permanente, sin embargo a partir de la semana 8, </w:t>
      </w:r>
      <w:r>
        <w:t xml:space="preserve">de forma aleatoria </w:t>
      </w:r>
      <w:r w:rsidRPr="00AD04AA">
        <w:t xml:space="preserve">algunas plantas fueron atacadas por algunos patógenos. Se percibió que los talos presentaban zonas mordidas, las cuales fueron atribuidas a moluscos del género </w:t>
      </w:r>
      <w:r w:rsidRPr="00AD04AA">
        <w:rPr>
          <w:i/>
        </w:rPr>
        <w:t>Arion</w:t>
      </w:r>
      <w:r w:rsidRPr="00AD04AA">
        <w:t>, encontrad</w:t>
      </w:r>
      <w:r>
        <w:t>o</w:t>
      </w:r>
      <w:r w:rsidRPr="00AD04AA">
        <w:t xml:space="preserve">s ocasionalmente en los contenedores. Además de estos ataques, se presentaron zonas con clorosis, debido posiblemente a un déficit de nutrientes, y otras con necrosis, </w:t>
      </w:r>
      <w:r>
        <w:t>que</w:t>
      </w:r>
      <w:r w:rsidRPr="00AD04AA">
        <w:t xml:space="preserve"> igualmente pueden atribuirse a déficit nutricional o a una elevada temperatura ambient</w:t>
      </w:r>
      <w:r>
        <w:t>al</w:t>
      </w:r>
      <w:r w:rsidRPr="00AD04AA">
        <w:t>. A pesar de esto, la secuencia de las plantas evidenció que el crecimiento en esta etapa se acelera, demostrando la efectividad de las nuevas condiciones y el buen estado de la mayoría de gametofitos.</w:t>
      </w:r>
    </w:p>
    <w:p w:rsidR="00016AE3" w:rsidRDefault="00016AE3" w:rsidP="00963D7B">
      <w:pPr>
        <w:spacing w:before="120" w:after="120" w:line="360" w:lineRule="auto"/>
        <w:jc w:val="both"/>
      </w:pPr>
      <w:r w:rsidRPr="009F047F">
        <w:t xml:space="preserve">El tratamiento 3 facilitó gametofitos con variados estados de vigor de talo, la mayoría en estado bueno al momento del trasplante, algunas con vigor del talo excelente. </w:t>
      </w:r>
      <w:r>
        <w:t>P</w:t>
      </w:r>
      <w:r w:rsidRPr="009F047F">
        <w:t>ermaneci</w:t>
      </w:r>
      <w:r>
        <w:t>eron</w:t>
      </w:r>
      <w:r w:rsidRPr="009F047F">
        <w:t xml:space="preserve"> con este vigor, mejorando progresivamente</w:t>
      </w:r>
      <w:r>
        <w:t>;</w:t>
      </w:r>
      <w:r w:rsidRPr="009F047F">
        <w:t xml:space="preserve"> pas</w:t>
      </w:r>
      <w:r>
        <w:t>aron</w:t>
      </w:r>
      <w:r w:rsidRPr="009F047F">
        <w:t xml:space="preserve"> a un estado excelente a partir de la sexta semana</w:t>
      </w:r>
      <w:r>
        <w:t>,</w:t>
      </w:r>
      <w:r w:rsidRPr="009F047F">
        <w:t xml:space="preserve"> y continu</w:t>
      </w:r>
      <w:r>
        <w:t>aron con</w:t>
      </w:r>
      <w:r w:rsidRPr="009F047F">
        <w:t xml:space="preserve"> este mism</w:t>
      </w:r>
      <w:r>
        <w:t>o vigor hasta la novena semana.</w:t>
      </w:r>
    </w:p>
    <w:p w:rsidR="00016AE3" w:rsidRDefault="00016AE3" w:rsidP="00963D7B">
      <w:pPr>
        <w:spacing w:before="120" w:after="120" w:line="360" w:lineRule="auto"/>
        <w:jc w:val="both"/>
      </w:pPr>
      <w:r w:rsidRPr="009F047F">
        <w:t>En la décima semana, al igual que sucedió con el tratamiento anterior</w:t>
      </w:r>
      <w:r>
        <w:t xml:space="preserve"> (2)</w:t>
      </w:r>
      <w:r w:rsidRPr="009F047F">
        <w:t>, el talo presentó necrosis general en todo el gametofito</w:t>
      </w:r>
      <w:r>
        <w:t xml:space="preserve"> (figura 8).</w:t>
      </w:r>
    </w:p>
    <w:p w:rsidR="00016AE3" w:rsidRPr="009F047F" w:rsidRDefault="00016AE3" w:rsidP="00963D7B">
      <w:pPr>
        <w:spacing w:before="120" w:after="120" w:line="360" w:lineRule="auto"/>
        <w:jc w:val="both"/>
      </w:pPr>
      <w:r>
        <w:t>En términos generales, l</w:t>
      </w:r>
      <w:r w:rsidRPr="009F047F">
        <w:t xml:space="preserve">os gametofitos obtenidos bajo condiciones </w:t>
      </w:r>
      <w:r w:rsidRPr="009F047F">
        <w:rPr>
          <w:i/>
        </w:rPr>
        <w:t>in vitro</w:t>
      </w:r>
      <w:r w:rsidRPr="009F047F">
        <w:t xml:space="preserve"> presentaron notorias diferencias, especialmente en cuanto a </w:t>
      </w:r>
      <w:r>
        <w:t xml:space="preserve">su desarrollo </w:t>
      </w:r>
      <w:r>
        <w:rPr>
          <w:i/>
        </w:rPr>
        <w:t>in vitro</w:t>
      </w:r>
      <w:r w:rsidRPr="009F047F">
        <w:t xml:space="preserve">, </w:t>
      </w:r>
      <w:r>
        <w:t>el</w:t>
      </w:r>
      <w:r w:rsidRPr="009F047F">
        <w:t xml:space="preserve"> cual determinó su facilidad de </w:t>
      </w:r>
      <w:r>
        <w:t>aclimatación</w:t>
      </w:r>
      <w:r w:rsidRPr="009F047F">
        <w:t xml:space="preserve"> a condiciones </w:t>
      </w:r>
      <w:r w:rsidRPr="009F047F">
        <w:rPr>
          <w:i/>
        </w:rPr>
        <w:t>ex vitro</w:t>
      </w:r>
      <w:r w:rsidRPr="009F047F">
        <w:t xml:space="preserve">, por ello se encontraron diversas respuestas ante el nuevo sustrato y </w:t>
      </w:r>
      <w:r>
        <w:t xml:space="preserve">las </w:t>
      </w:r>
      <w:r w:rsidRPr="009F047F">
        <w:t xml:space="preserve">condiciones ambientales a las cuales fueron sometidas las plantas. En esta fase, cada planta tuvo una </w:t>
      </w:r>
      <w:r>
        <w:t>aclimatación</w:t>
      </w:r>
      <w:r w:rsidRPr="009F047F">
        <w:t xml:space="preserve"> diferente, y por tanto, sus características no eran tan homogéneas como en la fase </w:t>
      </w:r>
      <w:r w:rsidRPr="009F047F">
        <w:rPr>
          <w:i/>
        </w:rPr>
        <w:t>in vitro</w:t>
      </w:r>
      <w:r w:rsidRPr="009F047F">
        <w:t>. Debido a que todos los tratamientos se sometieron a condiciones similares, lo que se evaluó principalmente fue la capacidad para adaptarse al nuevo medio, teniendo com</w:t>
      </w:r>
      <w:r>
        <w:t>o referencia el vigor del talo.</w:t>
      </w:r>
    </w:p>
    <w:p w:rsidR="00016AE3" w:rsidRPr="009F047F" w:rsidRDefault="00016AE3" w:rsidP="00963D7B">
      <w:pPr>
        <w:spacing w:before="120" w:after="120" w:line="360" w:lineRule="auto"/>
        <w:jc w:val="both"/>
      </w:pPr>
      <w:r>
        <w:t>Además,</w:t>
      </w:r>
      <w:r w:rsidRPr="009F047F">
        <w:t xml:space="preserve"> se observó que las plantas que provenían de condiciones </w:t>
      </w:r>
      <w:r w:rsidRPr="009F047F">
        <w:rPr>
          <w:i/>
        </w:rPr>
        <w:t xml:space="preserve">in </w:t>
      </w:r>
      <w:r w:rsidRPr="009F047F">
        <w:t>vitro con mayor biomasa tuvieron más probabilidad de sobrevivir. Es por ello que los tratamientos 2, 3, 6 y 7, mantuvieron un buen vigor del talo en casi toda la evaluación, debido principalmente a que al poseer mayor biomasa, tienen mayor cantidad de tejido parenquimático, el cual permite que el gametofito pueda regenerarse o continuar el desarrollo, debido a la presencia de reservas nutricionales</w:t>
      </w:r>
      <w:r>
        <w:t xml:space="preserve"> (Abbayes </w:t>
      </w:r>
      <w:r w:rsidRPr="00373EC4">
        <w:rPr>
          <w:i/>
        </w:rPr>
        <w:t>et al</w:t>
      </w:r>
      <w:r>
        <w:t>., 1989)</w:t>
      </w:r>
      <w:r w:rsidRPr="009F047F">
        <w:t xml:space="preserve">. </w:t>
      </w:r>
      <w:r>
        <w:t>E</w:t>
      </w:r>
      <w:r w:rsidRPr="009F047F">
        <w:t>n los gametofitos del tratamiento 3</w:t>
      </w:r>
      <w:r>
        <w:t xml:space="preserve"> también</w:t>
      </w:r>
      <w:r w:rsidRPr="009F047F">
        <w:t xml:space="preserve"> se observó la presencia de conceptáculos hacia los márgenes del talo, como es característico en esta especie, lo cual es un indicio de la eficiencia del tratamiento y la madurez que llega a alcanzar la planta</w:t>
      </w:r>
      <w:r>
        <w:t xml:space="preserve"> (Schofield, </w:t>
      </w:r>
      <w:r w:rsidRPr="00AC6C8D">
        <w:t>1996</w:t>
      </w:r>
      <w:r>
        <w:t>)</w:t>
      </w:r>
      <w:r w:rsidRPr="009F047F">
        <w:t>. La sobresaliente biomasa presente en los tratamientos, especialmente en los 2 y 3</w:t>
      </w:r>
      <w:r>
        <w:t>,</w:t>
      </w:r>
      <w:r w:rsidRPr="009F047F">
        <w:t xml:space="preserve"> no solo es indicio de un buen desarrollo, sino que además facilita en el talo el almacenamiento de agua, puesto que tanto a nivel simplasto y apoplasto, la hepática mantiene el agua que recibe del entorno húmedo</w:t>
      </w:r>
      <w:r>
        <w:t xml:space="preserve"> (Frahm, </w:t>
      </w:r>
      <w:r w:rsidRPr="00932D3C">
        <w:t>2003</w:t>
      </w:r>
      <w:r>
        <w:t xml:space="preserve">; </w:t>
      </w:r>
      <w:r w:rsidRPr="00094E43">
        <w:rPr>
          <w:bCs/>
        </w:rPr>
        <w:t>Strasburger</w:t>
      </w:r>
      <w:r>
        <w:rPr>
          <w:bCs/>
        </w:rPr>
        <w:t xml:space="preserve"> </w:t>
      </w:r>
      <w:r w:rsidRPr="00373EC4">
        <w:rPr>
          <w:bCs/>
          <w:i/>
        </w:rPr>
        <w:t>et al</w:t>
      </w:r>
      <w:r>
        <w:rPr>
          <w:bCs/>
          <w:i/>
        </w:rPr>
        <w:t>.,</w:t>
      </w:r>
      <w:r>
        <w:rPr>
          <w:bCs/>
        </w:rPr>
        <w:t xml:space="preserve"> 2004</w:t>
      </w:r>
      <w:r>
        <w:t>)</w:t>
      </w:r>
      <w:r w:rsidRPr="009F047F">
        <w:t>.</w:t>
      </w:r>
    </w:p>
    <w:p w:rsidR="00016AE3" w:rsidRPr="009F047F" w:rsidRDefault="00016AE3" w:rsidP="00963D7B">
      <w:pPr>
        <w:spacing w:before="120" w:after="120" w:line="360" w:lineRule="auto"/>
        <w:jc w:val="both"/>
      </w:pPr>
      <w:r>
        <w:t>Adicionalmente</w:t>
      </w:r>
      <w:r w:rsidRPr="009F047F">
        <w:t>, los gametofitos provenientes de los tratamientos 1 y 5 iniciaron con un vigor muy regular en casi todas las unidades experimentales, y con el transcurrir de la eva</w:t>
      </w:r>
      <w:r>
        <w:t>luación fueron mejorando;</w:t>
      </w:r>
      <w:r w:rsidRPr="009F047F">
        <w:t xml:space="preserve"> a pesar de esto, al menos la mitad de las unidades experimentales de ambos tratamientos lograron adaptarse a estas condiciones. Por último, los gametofitos provenientes de los tratamientos 4 y 8, tenían un vigor del talo malo y no se predecía un buen resultado en cuanto a </w:t>
      </w:r>
      <w:r w:rsidRPr="00474381">
        <w:t>aclimatación</w:t>
      </w:r>
      <w:r>
        <w:t>;</w:t>
      </w:r>
      <w:r w:rsidRPr="009F047F">
        <w:t xml:space="preserve"> no obstante, los gametofitos del tratamiento 4 mantuvieron un desarrollo general regular, sin aumento significativo de la biomasa</w:t>
      </w:r>
      <w:r>
        <w:t>,</w:t>
      </w:r>
      <w:r w:rsidRPr="009F047F">
        <w:t xml:space="preserve"> y los gametofitos del tratamiento 8 lograron finalizar la evaluación con talos buenos y algunos excelentes.</w:t>
      </w:r>
    </w:p>
    <w:p w:rsidR="00016AE3" w:rsidRPr="009F047F" w:rsidRDefault="00016AE3" w:rsidP="00963D7B">
      <w:pPr>
        <w:spacing w:line="360" w:lineRule="auto"/>
        <w:jc w:val="both"/>
      </w:pPr>
      <w:r>
        <w:t>L</w:t>
      </w:r>
      <w:r w:rsidRPr="009F047F">
        <w:t xml:space="preserve">a mortandad de plantas en la semana 10, en la cual finalizaba la evaluación de la fase </w:t>
      </w:r>
      <w:r w:rsidRPr="009F047F">
        <w:rPr>
          <w:i/>
        </w:rPr>
        <w:t>ex vitro</w:t>
      </w:r>
      <w:r w:rsidRPr="009F047F">
        <w:t xml:space="preserve">, fue relativamente alta, puesto que </w:t>
      </w:r>
      <w:r>
        <w:t>el 20% de los</w:t>
      </w:r>
      <w:r w:rsidRPr="009F047F">
        <w:t xml:space="preserve"> talos </w:t>
      </w:r>
      <w:r>
        <w:t>se murieron</w:t>
      </w:r>
      <w:r w:rsidRPr="009F047F">
        <w:t>. Estos gametofitos tenían un aspecto seco, sin embargo</w:t>
      </w:r>
      <w:r>
        <w:t>,</w:t>
      </w:r>
      <w:r w:rsidRPr="009F047F">
        <w:t xml:space="preserve"> al tocarl</w:t>
      </w:r>
      <w:r>
        <w:t>o</w:t>
      </w:r>
      <w:r w:rsidRPr="009F047F">
        <w:t>s se evidenciaba que estaban húmed</w:t>
      </w:r>
      <w:r>
        <w:t>o</w:t>
      </w:r>
      <w:r w:rsidRPr="009F047F">
        <w:t xml:space="preserve">s y el talo no estaba acartonado (como es característico de una planta seca), además presentaban una coloración marrón negruzco. </w:t>
      </w:r>
    </w:p>
    <w:p w:rsidR="00016AE3" w:rsidRDefault="00016AE3" w:rsidP="00963D7B">
      <w:pPr>
        <w:spacing w:before="120" w:after="120" w:line="360" w:lineRule="auto"/>
        <w:jc w:val="both"/>
      </w:pPr>
      <w:r>
        <w:t>Estos resultados</w:t>
      </w:r>
      <w:r w:rsidRPr="009F047F">
        <w:t xml:space="preserve"> indic</w:t>
      </w:r>
      <w:r>
        <w:t>an</w:t>
      </w:r>
      <w:r w:rsidRPr="009F047F">
        <w:t xml:space="preserve"> que un aumento violento de temperatura</w:t>
      </w:r>
      <w:r>
        <w:t>,</w:t>
      </w:r>
      <w:r w:rsidRPr="009F047F">
        <w:t xml:space="preserve"> que superó los 30</w:t>
      </w:r>
      <w:r>
        <w:t xml:space="preserve"> </w:t>
      </w:r>
      <w:r w:rsidRPr="009F047F">
        <w:t xml:space="preserve">ºC dentro del invernadero, fue la causa de este suceso, no obstante es una circunstancia extraña, puesto que las hepáticas pueden tolerar la desecación y reponerse cuando las condiciones vuelven a ser favorables, a menos que el periodo de deshidratación del gametofito haya sido muy extenso. Incluso las </w:t>
      </w:r>
      <w:r w:rsidRPr="00D953E5">
        <w:rPr>
          <w:i/>
        </w:rPr>
        <w:t>M. polymorpha</w:t>
      </w:r>
      <w:r>
        <w:rPr>
          <w:i/>
        </w:rPr>
        <w:t xml:space="preserve"> </w:t>
      </w:r>
      <w:r w:rsidRPr="009F047F">
        <w:t xml:space="preserve">suelen enrollarse hacia dentro con el fin de soportar la desecación, aunque esta característica no se evidenció en ninguna de las plantas. La cifra de plantas muertas no incluye </w:t>
      </w:r>
      <w:r>
        <w:t>aquellas</w:t>
      </w:r>
      <w:r w:rsidRPr="009F047F">
        <w:t xml:space="preserve"> que estaban parcialmente necrotizadas, ni las que tenían el talo destrozado por ataques de patógenos, los cuales pudieron ser prevenidos al esterilizar el suelo antes del trasplante </w:t>
      </w:r>
      <w:r>
        <w:t xml:space="preserve">(Schofield, </w:t>
      </w:r>
      <w:r w:rsidRPr="00932D3C">
        <w:t>1996</w:t>
      </w:r>
      <w:r>
        <w:t xml:space="preserve">; Duckett </w:t>
      </w:r>
      <w:r w:rsidRPr="00373EC4">
        <w:rPr>
          <w:i/>
        </w:rPr>
        <w:t>et al</w:t>
      </w:r>
      <w:r>
        <w:t xml:space="preserve">., 2004; Oliver </w:t>
      </w:r>
      <w:r w:rsidRPr="00373EC4">
        <w:rPr>
          <w:i/>
        </w:rPr>
        <w:t>et al</w:t>
      </w:r>
      <w:r>
        <w:rPr>
          <w:i/>
        </w:rPr>
        <w:t>.</w:t>
      </w:r>
      <w:r w:rsidRPr="00FB73ED">
        <w:t>,</w:t>
      </w:r>
      <w:r>
        <w:rPr>
          <w:i/>
        </w:rPr>
        <w:t xml:space="preserve"> </w:t>
      </w:r>
      <w:r w:rsidRPr="00932D3C">
        <w:t>2005</w:t>
      </w:r>
      <w:r w:rsidRPr="00C64605">
        <w:t>)</w:t>
      </w:r>
      <w:r>
        <w:t>.</w:t>
      </w:r>
    </w:p>
    <w:p w:rsidR="00016AE3" w:rsidRDefault="00016AE3" w:rsidP="00963D7B">
      <w:pPr>
        <w:spacing w:before="120" w:after="120" w:line="360" w:lineRule="auto"/>
        <w:jc w:val="both"/>
      </w:pPr>
      <w:r>
        <w:t>De acuerdo con Hernández (2007), l</w:t>
      </w:r>
      <w:r w:rsidRPr="008B5EB4">
        <w:t xml:space="preserve">as técnicas </w:t>
      </w:r>
      <w:r w:rsidRPr="008B5EB4">
        <w:rPr>
          <w:i/>
          <w:iCs/>
        </w:rPr>
        <w:t xml:space="preserve">ex situ </w:t>
      </w:r>
      <w:r w:rsidRPr="008B5EB4">
        <w:t>se configuran actualmente como una eficaz medida para la protec</w:t>
      </w:r>
      <w:r w:rsidRPr="008B5EB4">
        <w:softHyphen/>
        <w:t>ción de especies y ecosistemas en sus h</w:t>
      </w:r>
      <w:r>
        <w:t>á</w:t>
      </w:r>
      <w:r w:rsidRPr="008B5EB4">
        <w:t>bita</w:t>
      </w:r>
      <w:r>
        <w:t>ts</w:t>
      </w:r>
      <w:r w:rsidRPr="008B5EB4">
        <w:t xml:space="preserve"> naturales. Su carácter complementario no altera su función imprescindible a la hora de garantizar la conservación de la diversidad vegetal en el pla</w:t>
      </w:r>
      <w:r w:rsidRPr="008B5EB4">
        <w:softHyphen/>
        <w:t>neta. Se ha producido un profundo cambio en sus objetivos, métodos y perspectivas: son medidas preferentemente adoptables en todos los países del mun</w:t>
      </w:r>
      <w:r w:rsidRPr="008B5EB4">
        <w:softHyphen/>
        <w:t>do, que no alteran sino refuerzan la soberanía y accesibilidad a los recursos genéticos. Manejan aho</w:t>
      </w:r>
      <w:r w:rsidRPr="008B5EB4">
        <w:softHyphen/>
        <w:t>ra técnicas innovadoras, desde la biología molecular a los sistemas de información geográfica, conser</w:t>
      </w:r>
      <w:r w:rsidRPr="008B5EB4">
        <w:softHyphen/>
        <w:t>van cada vez más íntegramente la variación genética de las especies, estimulan la cooperación interna</w:t>
      </w:r>
      <w:r w:rsidRPr="008B5EB4">
        <w:softHyphen/>
        <w:t>cional</w:t>
      </w:r>
      <w:r>
        <w:t>,</w:t>
      </w:r>
      <w:r w:rsidRPr="008B5EB4">
        <w:t xml:space="preserve"> y son una respuesta muy eficaz ante problemas tan serios para la biodiversidad como el cam</w:t>
      </w:r>
      <w:r w:rsidRPr="008B5EB4">
        <w:softHyphen/>
        <w:t>bio climático. Las oportunidades que les brinda el nuevo marco in</w:t>
      </w:r>
      <w:r w:rsidRPr="008B5EB4">
        <w:softHyphen/>
        <w:t>ternacional regulado por convenios y tratados como Cites, IT (FAO)</w:t>
      </w:r>
      <w:r>
        <w:t>,</w:t>
      </w:r>
      <w:r w:rsidRPr="008B5EB4">
        <w:t xml:space="preserve"> y especialmente CBD, junto a las oportunidades que les pueden brindar el desarrollo del Régimen Internacional de Acceso y Distribu</w:t>
      </w:r>
      <w:r w:rsidRPr="008B5EB4">
        <w:softHyphen/>
        <w:t>ción de Beneficios, de la Estrategia Mundial de Conservación de Plan</w:t>
      </w:r>
      <w:r w:rsidRPr="008B5EB4">
        <w:softHyphen/>
        <w:t>tas y la respuesta al Cambio Global, deben ser causa de un inmediato refuerzo institucional que permita</w:t>
      </w:r>
      <w:r>
        <w:t xml:space="preserve"> a</w:t>
      </w:r>
      <w:r w:rsidRPr="008B5EB4">
        <w:t xml:space="preserve"> los jardines botánicos, herbarios, arboretos y</w:t>
      </w:r>
      <w:r>
        <w:t>,</w:t>
      </w:r>
      <w:r w:rsidRPr="008B5EB4">
        <w:t xml:space="preserve"> más singularmente</w:t>
      </w:r>
      <w:r>
        <w:t>,</w:t>
      </w:r>
      <w:r w:rsidRPr="008B5EB4">
        <w:t xml:space="preserve"> a los bancos de germoplasma, gozar del apoyo y reconocimiento adecuado sin menoscabo ni tergiversación de sus fines y objetivos.</w:t>
      </w:r>
    </w:p>
    <w:p w:rsidR="00016AE3" w:rsidRPr="00B10D27" w:rsidRDefault="00016AE3" w:rsidP="00963D7B">
      <w:pPr>
        <w:spacing w:line="360" w:lineRule="auto"/>
        <w:jc w:val="both"/>
      </w:pPr>
      <w:r>
        <w:t xml:space="preserve">En términos generales, es importante tener en cuenta que la propagación y conservación de los briófitos es un procedimiento indispensable para evitar su extinción y la afectación ambiental de nuestro planeta; de hecho, el establecimiento del protocolo de micropropagación de </w:t>
      </w:r>
      <w:r w:rsidRPr="00D953E5">
        <w:rPr>
          <w:i/>
        </w:rPr>
        <w:t>M. polymorpha</w:t>
      </w:r>
      <w:r>
        <w:t xml:space="preserve"> es una alternativa de gran interés en la recuperación y el mantenimiento de nuestros ecosistemas afectados. La diversidad de una comunidad depende tanto de la diversidad de especies como de la diversidad de las interacciones ecológicas (Melgarejo, 2009; Zamora, 2009). En este contexto, los briófitos como </w:t>
      </w:r>
      <w:r w:rsidRPr="00C64605">
        <w:rPr>
          <w:i/>
        </w:rPr>
        <w:t>M</w:t>
      </w:r>
      <w:r>
        <w:rPr>
          <w:i/>
        </w:rPr>
        <w:t>.</w:t>
      </w:r>
      <w:r w:rsidRPr="00C64605">
        <w:rPr>
          <w:i/>
        </w:rPr>
        <w:t xml:space="preserve"> polymorpha</w:t>
      </w:r>
      <w:r>
        <w:t xml:space="preserve"> rápidamente colonizan los sustratos desnudos que de acuerdo con las características físicas de pendiente, micrositio disponible, especies y formas de crecimiento, confieren diverso grado de compactación y estabilidad al sustrato, en consecuencia controlan el impacto de la gota de lluvia y atenúan la erosión, ya que tienen la capacidad de retener el agua, proteger los suelos, y ser el hábitat de miles de especies de microfauna, entre otras (Bolaños </w:t>
      </w:r>
      <w:r w:rsidRPr="00373EC4">
        <w:rPr>
          <w:i/>
        </w:rPr>
        <w:t>et al</w:t>
      </w:r>
      <w:r>
        <w:t xml:space="preserve">., 2009; </w:t>
      </w:r>
      <w:r w:rsidRPr="001C6DE4">
        <w:t>Rivera</w:t>
      </w:r>
      <w:r>
        <w:t xml:space="preserve"> y Linares, 2009). Adicionalmente, una de las herramientas con mayor potencial para la gestión de conservación es la restauración de poblaciones, a fin de conectar la restauración con la biología de conservación de una manera directa (Escudero e Iriondo, 2009).</w:t>
      </w:r>
    </w:p>
    <w:p w:rsidR="00016AE3" w:rsidRDefault="00016AE3" w:rsidP="00963D7B">
      <w:pPr>
        <w:spacing w:line="360" w:lineRule="auto"/>
        <w:jc w:val="both"/>
        <w:rPr>
          <w:b/>
        </w:rPr>
      </w:pPr>
    </w:p>
    <w:p w:rsidR="00016AE3" w:rsidRPr="00C64605" w:rsidRDefault="00016AE3" w:rsidP="00963D7B">
      <w:pPr>
        <w:spacing w:line="360" w:lineRule="auto"/>
        <w:jc w:val="both"/>
        <w:rPr>
          <w:b/>
        </w:rPr>
      </w:pPr>
      <w:r w:rsidRPr="00C64605">
        <w:rPr>
          <w:b/>
        </w:rPr>
        <w:t>Conclusiones</w:t>
      </w:r>
      <w:r>
        <w:rPr>
          <w:b/>
        </w:rPr>
        <w:t xml:space="preserve"> </w:t>
      </w:r>
    </w:p>
    <w:p w:rsidR="00016AE3" w:rsidRDefault="00016AE3" w:rsidP="00963D7B">
      <w:pPr>
        <w:spacing w:line="360" w:lineRule="auto"/>
        <w:jc w:val="both"/>
      </w:pPr>
    </w:p>
    <w:p w:rsidR="00016AE3" w:rsidRPr="00C64605" w:rsidRDefault="00016AE3" w:rsidP="00963D7B">
      <w:pPr>
        <w:spacing w:before="120" w:after="120" w:line="360" w:lineRule="auto"/>
        <w:jc w:val="both"/>
      </w:pPr>
      <w:r>
        <w:t xml:space="preserve">En esta investigación se evidenció </w:t>
      </w:r>
      <w:r w:rsidRPr="00C64605">
        <w:t xml:space="preserve">que </w:t>
      </w:r>
      <w:r w:rsidRPr="00C64605">
        <w:rPr>
          <w:i/>
        </w:rPr>
        <w:t>M</w:t>
      </w:r>
      <w:r>
        <w:rPr>
          <w:i/>
        </w:rPr>
        <w:t>.</w:t>
      </w:r>
      <w:r w:rsidRPr="00C64605">
        <w:rPr>
          <w:i/>
        </w:rPr>
        <w:t xml:space="preserve"> polymorpha </w:t>
      </w:r>
      <w:r w:rsidRPr="00C64605">
        <w:t xml:space="preserve">L. se desarrolla adecuadamente en condiciones </w:t>
      </w:r>
      <w:r w:rsidRPr="00C64605">
        <w:rPr>
          <w:i/>
        </w:rPr>
        <w:t>in vitro</w:t>
      </w:r>
      <w:r w:rsidRPr="00C64605">
        <w:t xml:space="preserve">. Todos los tratamientos permitieron que se desarrollaran los propágulos incubados en el interior de cada unidad experimental, </w:t>
      </w:r>
      <w:r>
        <w:t>aunque</w:t>
      </w:r>
      <w:r w:rsidRPr="00C64605">
        <w:t xml:space="preserve"> presentaron diferencias en cuanto al tiempo de respuesta y desarrollo, siendo su crecimiento más rápido y notorio en aquellas que se encontraban incubadas </w:t>
      </w:r>
      <w:r>
        <w:t>a</w:t>
      </w:r>
      <w:r w:rsidRPr="00C64605">
        <w:t xml:space="preserve"> 25 ± 1 ºC de temperatura</w:t>
      </w:r>
      <w:r>
        <w:t xml:space="preserve">, </w:t>
      </w:r>
      <w:r w:rsidRPr="00C64605">
        <w:t xml:space="preserve"> con una concentración de sales minerales</w:t>
      </w:r>
      <w:r>
        <w:t xml:space="preserve"> MS de 25%.</w:t>
      </w:r>
    </w:p>
    <w:p w:rsidR="00016AE3" w:rsidRPr="00C64605" w:rsidRDefault="00016AE3" w:rsidP="00963D7B">
      <w:pPr>
        <w:spacing w:before="120" w:after="120" w:line="360" w:lineRule="auto"/>
        <w:jc w:val="both"/>
      </w:pPr>
      <w:r>
        <w:t>En la evaluación cuantitativa y cualitativa de</w:t>
      </w:r>
      <w:r w:rsidRPr="00C64605">
        <w:t xml:space="preserve"> la longitud de los talos se encontró una diferencia significativa en</w:t>
      </w:r>
      <w:r>
        <w:t>tre</w:t>
      </w:r>
      <w:r w:rsidRPr="00C64605">
        <w:t xml:space="preserve"> los tratamientos.</w:t>
      </w:r>
      <w:r>
        <w:t xml:space="preserve"> En este contexto</w:t>
      </w:r>
      <w:r w:rsidRPr="00C64605">
        <w:t>, el tratamiento 3 fue el que presentó</w:t>
      </w:r>
      <w:r>
        <w:t xml:space="preserve"> el 100% de desarrollo vegetativo con</w:t>
      </w:r>
      <w:r w:rsidRPr="00C64605">
        <w:t xml:space="preserve"> mejores características puesto que el vigor de las plantas </w:t>
      </w:r>
      <w:r>
        <w:t>fue</w:t>
      </w:r>
      <w:r w:rsidRPr="00C64605">
        <w:t xml:space="preserve"> excelente y su biomasa era notoriamente superior a la encontrada en los gametofitos de los demás tratamientos.</w:t>
      </w:r>
    </w:p>
    <w:p w:rsidR="00016AE3" w:rsidRDefault="00016AE3" w:rsidP="00963D7B">
      <w:pPr>
        <w:spacing w:line="360" w:lineRule="auto"/>
        <w:jc w:val="both"/>
      </w:pPr>
    </w:p>
    <w:p w:rsidR="00016AE3" w:rsidRPr="00C64605" w:rsidRDefault="00016AE3" w:rsidP="00963D7B">
      <w:pPr>
        <w:spacing w:line="360" w:lineRule="auto"/>
        <w:jc w:val="both"/>
      </w:pPr>
      <w:r>
        <w:t>De la misma manera</w:t>
      </w:r>
      <w:r w:rsidRPr="00C64605">
        <w:t xml:space="preserve">, se observó que las plantas que provenían de condiciones </w:t>
      </w:r>
      <w:r w:rsidRPr="00C64605">
        <w:rPr>
          <w:i/>
        </w:rPr>
        <w:t>in vitro</w:t>
      </w:r>
      <w:r w:rsidRPr="00C64605">
        <w:t xml:space="preserve"> con mayor biomasa tuvieron mayor probabilidad de sobrevivir. Es por ello que los tratamientos 2, 3, 6 y 7, mantuvieron un buen vigor del talo en casi toda la evaluación, debido principalmente a su mayor biomasa, la cual tiene más cantidad de tejido parenquimatoso, el cual permite que el gametofito pueda regenerarse o continuar el desarrollo debido a las reservas nutricionales. No obstante, al finalizar la evaluación se presentó una muerte masiva de plantas por causas que se atribuy</w:t>
      </w:r>
      <w:r>
        <w:t>en</w:t>
      </w:r>
      <w:r w:rsidRPr="00C64605">
        <w:t xml:space="preserve"> a un aumento de </w:t>
      </w:r>
      <w:r>
        <w:t>la temperatura ambiental</w:t>
      </w:r>
      <w:r w:rsidRPr="00C64605">
        <w:t>.</w:t>
      </w:r>
    </w:p>
    <w:p w:rsidR="00016AE3" w:rsidRDefault="00016AE3" w:rsidP="00963D7B">
      <w:pPr>
        <w:spacing w:before="120" w:after="120" w:line="360" w:lineRule="auto"/>
        <w:jc w:val="both"/>
      </w:pPr>
    </w:p>
    <w:p w:rsidR="00016AE3" w:rsidRDefault="00016AE3" w:rsidP="00963D7B">
      <w:pPr>
        <w:spacing w:before="120" w:after="120" w:line="360" w:lineRule="auto"/>
        <w:jc w:val="both"/>
      </w:pPr>
      <w:r w:rsidRPr="0080345C">
        <w:rPr>
          <w:b/>
        </w:rPr>
        <w:t>Agradecimientos</w:t>
      </w:r>
    </w:p>
    <w:p w:rsidR="00016AE3" w:rsidRPr="0080345C" w:rsidRDefault="00016AE3" w:rsidP="00963D7B">
      <w:pPr>
        <w:spacing w:before="120" w:after="120" w:line="360" w:lineRule="auto"/>
        <w:jc w:val="both"/>
      </w:pPr>
      <w:r>
        <w:t>E</w:t>
      </w:r>
      <w:r w:rsidRPr="0080345C">
        <w:t>ste trabajo fue financiado por la Facultad de Ciencias y Educación de la Universidad Distrital Francisco José de Caldas.</w:t>
      </w:r>
    </w:p>
    <w:p w:rsidR="00016AE3" w:rsidRDefault="00016AE3" w:rsidP="00963D7B">
      <w:pPr>
        <w:spacing w:before="120" w:after="120" w:line="360" w:lineRule="auto"/>
        <w:jc w:val="both"/>
        <w:rPr>
          <w:rFonts w:ascii="Arial" w:hAnsi="Arial" w:cs="Arial"/>
          <w:b/>
        </w:rPr>
      </w:pPr>
      <w:r w:rsidRPr="0080345C">
        <w:br w:type="page"/>
      </w:r>
      <w:r>
        <w:rPr>
          <w:rFonts w:ascii="Arial" w:hAnsi="Arial" w:cs="Arial"/>
          <w:b/>
        </w:rPr>
        <w:t>Referencias bibliográficas</w:t>
      </w:r>
    </w:p>
    <w:p w:rsidR="00016AE3" w:rsidRPr="00094E43" w:rsidRDefault="00016AE3" w:rsidP="00CD41F9">
      <w:pPr>
        <w:spacing w:before="120" w:after="120" w:line="360" w:lineRule="auto"/>
        <w:ind w:hanging="709"/>
        <w:jc w:val="both"/>
      </w:pPr>
      <w:r w:rsidRPr="00FB73ED">
        <w:rPr>
          <w:lang w:val="es-CO"/>
        </w:rPr>
        <w:t>Abbayes, H.</w:t>
      </w:r>
      <w:r>
        <w:rPr>
          <w:lang w:val="es-CO"/>
        </w:rPr>
        <w:t>,</w:t>
      </w:r>
      <w:r w:rsidRPr="00FB73ED">
        <w:rPr>
          <w:lang w:val="es-CO"/>
        </w:rPr>
        <w:t xml:space="preserve"> </w:t>
      </w:r>
      <w:bookmarkStart w:id="5" w:name="Abbayes_&amp;_al._(1989)"/>
      <w:bookmarkEnd w:id="5"/>
      <w:r w:rsidRPr="00FB73ED">
        <w:rPr>
          <w:lang w:val="es-CO"/>
        </w:rPr>
        <w:t>Chadefaud, M.</w:t>
      </w:r>
      <w:r>
        <w:rPr>
          <w:lang w:val="es-CO"/>
        </w:rPr>
        <w:t>,</w:t>
      </w:r>
      <w:r w:rsidRPr="00FB73ED">
        <w:rPr>
          <w:lang w:val="es-CO"/>
        </w:rPr>
        <w:t xml:space="preserve"> Feldmann, J.</w:t>
      </w:r>
      <w:r>
        <w:rPr>
          <w:lang w:val="es-CO"/>
        </w:rPr>
        <w:t>,</w:t>
      </w:r>
      <w:r w:rsidRPr="00FB73ED">
        <w:rPr>
          <w:lang w:val="es-CO"/>
        </w:rPr>
        <w:t xml:space="preserve"> De Ferré, Y.</w:t>
      </w:r>
      <w:r>
        <w:rPr>
          <w:lang w:val="es-CO"/>
        </w:rPr>
        <w:t>,</w:t>
      </w:r>
      <w:r w:rsidRPr="00FB73ED">
        <w:rPr>
          <w:lang w:val="es-CO"/>
        </w:rPr>
        <w:t xml:space="preserve"> Gaussen, H.</w:t>
      </w:r>
      <w:r>
        <w:rPr>
          <w:lang w:val="es-CO"/>
        </w:rPr>
        <w:t>,</w:t>
      </w:r>
      <w:r w:rsidRPr="00FB73ED">
        <w:rPr>
          <w:lang w:val="es-CO"/>
        </w:rPr>
        <w:t xml:space="preserve"> Grassé P.</w:t>
      </w:r>
      <w:r>
        <w:rPr>
          <w:lang w:val="es-CO"/>
        </w:rPr>
        <w:t>,</w:t>
      </w:r>
      <w:r w:rsidRPr="00FB73ED">
        <w:rPr>
          <w:lang w:val="es-CO"/>
        </w:rPr>
        <w:t xml:space="preserve"> Prevot, A. R. 1989. </w:t>
      </w:r>
      <w:r w:rsidRPr="00094E43">
        <w:t>Botánica: Vegetales inferiores. España: Reverté</w:t>
      </w:r>
      <w:r>
        <w:t>.</w:t>
      </w:r>
      <w:r w:rsidRPr="00094E43">
        <w:t xml:space="preserve"> 746 p.</w:t>
      </w:r>
    </w:p>
    <w:p w:rsidR="00016AE3" w:rsidRPr="00094E43" w:rsidRDefault="00016AE3" w:rsidP="00CD41F9">
      <w:pPr>
        <w:spacing w:before="120" w:after="120" w:line="360" w:lineRule="auto"/>
        <w:ind w:hanging="709"/>
        <w:jc w:val="both"/>
      </w:pPr>
      <w:r w:rsidRPr="00094E43">
        <w:t>Barba, A.</w:t>
      </w:r>
      <w:r>
        <w:t>,</w:t>
      </w:r>
      <w:r w:rsidRPr="00094E43">
        <w:t xml:space="preserve"> Luna, B.</w:t>
      </w:r>
      <w:r>
        <w:t>,</w:t>
      </w:r>
      <w:r w:rsidRPr="00094E43">
        <w:t xml:space="preserve"> Romero, J. 2001. Micropropagación de plantas. México: Trillas. 107 p. </w:t>
      </w:r>
    </w:p>
    <w:p w:rsidR="00016AE3" w:rsidRDefault="00016AE3" w:rsidP="00CD41F9">
      <w:pPr>
        <w:spacing w:before="120" w:after="120" w:line="360" w:lineRule="auto"/>
        <w:ind w:hanging="709"/>
        <w:jc w:val="both"/>
        <w:rPr>
          <w:bCs/>
        </w:rPr>
      </w:pPr>
      <w:r>
        <w:rPr>
          <w:bCs/>
        </w:rPr>
        <w:t xml:space="preserve">Bolaños, G. Y., Feuillet, C., Bolaños, A. C. 2009. Diversidad de briófitos terrestres de un fragmento de bosque nublado en el Km 18 vía Cali-Buenaventura, Valle del Cauca. </w:t>
      </w:r>
      <w:r>
        <w:t>San Juan de Pasto: Libro de Resúmenes: V Congreso Colombiano de Botánica. Asociación Colombina de Botánica. pp. 120.</w:t>
      </w:r>
    </w:p>
    <w:p w:rsidR="00016AE3" w:rsidRPr="009A635E" w:rsidRDefault="00016AE3" w:rsidP="00CD41F9">
      <w:pPr>
        <w:spacing w:before="120" w:after="120" w:line="360" w:lineRule="auto"/>
        <w:ind w:hanging="709"/>
        <w:jc w:val="both"/>
      </w:pPr>
      <w:r w:rsidRPr="00094E43">
        <w:rPr>
          <w:bCs/>
        </w:rPr>
        <w:t>Bold, H.</w:t>
      </w:r>
      <w:r>
        <w:rPr>
          <w:bCs/>
        </w:rPr>
        <w:t>,</w:t>
      </w:r>
      <w:r w:rsidRPr="00094E43">
        <w:rPr>
          <w:bCs/>
        </w:rPr>
        <w:t xml:space="preserve"> Alexopoulos, C.</w:t>
      </w:r>
      <w:r>
        <w:rPr>
          <w:bCs/>
        </w:rPr>
        <w:t>,</w:t>
      </w:r>
      <w:r w:rsidRPr="00094E43">
        <w:rPr>
          <w:bCs/>
        </w:rPr>
        <w:t xml:space="preserve"> Delevoryas</w:t>
      </w:r>
      <w:r>
        <w:rPr>
          <w:bCs/>
        </w:rPr>
        <w:t>,</w:t>
      </w:r>
      <w:r w:rsidRPr="00094E43">
        <w:rPr>
          <w:bCs/>
        </w:rPr>
        <w:t xml:space="preserve"> T. </w:t>
      </w:r>
      <w:r w:rsidRPr="009A635E">
        <w:rPr>
          <w:bCs/>
        </w:rPr>
        <w:t>1989.</w:t>
      </w:r>
      <w:r>
        <w:rPr>
          <w:bCs/>
        </w:rPr>
        <w:t xml:space="preserve"> </w:t>
      </w:r>
      <w:r w:rsidRPr="00094E43">
        <w:rPr>
          <w:bCs/>
        </w:rPr>
        <w:t xml:space="preserve">Morfología de las plantas y los hongos. </w:t>
      </w:r>
      <w:r w:rsidRPr="009A635E">
        <w:rPr>
          <w:bCs/>
        </w:rPr>
        <w:t>España: Omega</w:t>
      </w:r>
      <w:r>
        <w:rPr>
          <w:bCs/>
        </w:rPr>
        <w:t>.</w:t>
      </w:r>
      <w:r w:rsidRPr="009A635E">
        <w:rPr>
          <w:bCs/>
        </w:rPr>
        <w:t xml:space="preserve"> 911 p. </w:t>
      </w:r>
    </w:p>
    <w:p w:rsidR="00016AE3" w:rsidRPr="00FB73ED" w:rsidRDefault="00016AE3" w:rsidP="00CD41F9">
      <w:pPr>
        <w:spacing w:before="120" w:after="120" w:line="360" w:lineRule="auto"/>
        <w:ind w:hanging="709"/>
        <w:jc w:val="both"/>
        <w:rPr>
          <w:lang w:val="en-US"/>
        </w:rPr>
      </w:pPr>
      <w:r w:rsidRPr="00094E43">
        <w:t>Chaparro, B.</w:t>
      </w:r>
      <w:r>
        <w:t>,</w:t>
      </w:r>
      <w:r w:rsidRPr="00094E43">
        <w:t xml:space="preserve"> Marquinez, X.</w:t>
      </w:r>
      <w:r>
        <w:t>,</w:t>
      </w:r>
      <w:r w:rsidRPr="00094E43">
        <w:t xml:space="preserve"> Caro, A. </w:t>
      </w:r>
      <w:r w:rsidRPr="009A635E">
        <w:t>1997.</w:t>
      </w:r>
      <w:r>
        <w:t xml:space="preserve"> </w:t>
      </w:r>
      <w:r w:rsidRPr="00094E43">
        <w:t xml:space="preserve">Micropropagación </w:t>
      </w:r>
      <w:r w:rsidRPr="009A635E">
        <w:rPr>
          <w:i/>
        </w:rPr>
        <w:t>in vitro</w:t>
      </w:r>
      <w:r w:rsidRPr="00094E43">
        <w:t xml:space="preserve"> de </w:t>
      </w:r>
      <w:r w:rsidRPr="004B049B">
        <w:rPr>
          <w:i/>
        </w:rPr>
        <w:t>Vallea stipularis</w:t>
      </w:r>
      <w:r w:rsidRPr="00094E43">
        <w:t xml:space="preserve">. </w:t>
      </w:r>
      <w:r w:rsidRPr="00FB73ED">
        <w:rPr>
          <w:lang w:val="en-US"/>
        </w:rPr>
        <w:t>Colombia: CAR</w:t>
      </w:r>
      <w:r>
        <w:rPr>
          <w:lang w:val="en-US"/>
        </w:rPr>
        <w:t>.</w:t>
      </w:r>
      <w:r w:rsidRPr="00FB73ED">
        <w:rPr>
          <w:lang w:val="en-US"/>
        </w:rPr>
        <w:t xml:space="preserve"> 33 p.</w:t>
      </w:r>
    </w:p>
    <w:p w:rsidR="00016AE3" w:rsidRPr="00FB73ED" w:rsidRDefault="00016AE3" w:rsidP="00CD41F9">
      <w:pPr>
        <w:spacing w:before="120" w:after="120" w:line="360" w:lineRule="auto"/>
        <w:ind w:hanging="709"/>
        <w:jc w:val="both"/>
        <w:rPr>
          <w:lang w:val="es-CO"/>
        </w:rPr>
      </w:pPr>
      <w:r w:rsidRPr="00BB40EE">
        <w:rPr>
          <w:lang w:val="en-US"/>
        </w:rPr>
        <w:t>Cheng, T.</w:t>
      </w:r>
      <w:r>
        <w:rPr>
          <w:lang w:val="en-US"/>
        </w:rPr>
        <w:t>,</w:t>
      </w:r>
      <w:r w:rsidRPr="00BB40EE">
        <w:rPr>
          <w:lang w:val="en-US"/>
        </w:rPr>
        <w:t xml:space="preserve"> Voqui, T. 1977</w:t>
      </w:r>
      <w:r>
        <w:rPr>
          <w:lang w:val="en-US"/>
        </w:rPr>
        <w:t xml:space="preserve">. </w:t>
      </w:r>
      <w:r w:rsidRPr="00BB40EE">
        <w:rPr>
          <w:lang w:val="en-US"/>
        </w:rPr>
        <w:t xml:space="preserve">Regeneration of Douglas fir plantlets through tissue culture. </w:t>
      </w:r>
      <w:r w:rsidRPr="00FB73ED">
        <w:rPr>
          <w:lang w:val="es-CO"/>
        </w:rPr>
        <w:t>Science, 198: 306-307.</w:t>
      </w:r>
    </w:p>
    <w:p w:rsidR="00016AE3" w:rsidRPr="00FB73ED" w:rsidRDefault="00016AE3" w:rsidP="00CD41F9">
      <w:pPr>
        <w:spacing w:before="120" w:after="120" w:line="360" w:lineRule="auto"/>
        <w:ind w:hanging="709"/>
        <w:jc w:val="both"/>
        <w:rPr>
          <w:lang w:val="es-CO"/>
        </w:rPr>
      </w:pPr>
      <w:r w:rsidRPr="00FB73ED">
        <w:rPr>
          <w:lang w:val="es-CO"/>
        </w:rPr>
        <w:t xml:space="preserve">Constantino, S. 1994. </w:t>
      </w:r>
      <w:r w:rsidRPr="00094E43">
        <w:t xml:space="preserve">Propagación </w:t>
      </w:r>
      <w:r w:rsidRPr="009A635E">
        <w:rPr>
          <w:i/>
        </w:rPr>
        <w:t>in vitro</w:t>
      </w:r>
      <w:r w:rsidRPr="00094E43">
        <w:t xml:space="preserve"> de un helecho arborescente (</w:t>
      </w:r>
      <w:r w:rsidRPr="004B049B">
        <w:rPr>
          <w:i/>
        </w:rPr>
        <w:t>Dicksonia sellowiana</w:t>
      </w:r>
      <w:r w:rsidRPr="00094E43">
        <w:t xml:space="preserve"> Hooker 1844) amenazado: una alternativa para su preservación </w:t>
      </w:r>
      <w:r w:rsidRPr="009A635E">
        <w:rPr>
          <w:i/>
        </w:rPr>
        <w:t>ex situ</w:t>
      </w:r>
      <w:r w:rsidRPr="00094E43">
        <w:t>. Bogotá, Trabajo de grado (Biólogo). Pontificia Universidad Javeriana</w:t>
      </w:r>
      <w:r>
        <w:t>,</w:t>
      </w:r>
      <w:r w:rsidRPr="00094E43">
        <w:t xml:space="preserve"> Facultad de Ciencias Básicas</w:t>
      </w:r>
      <w:r>
        <w:t>,</w:t>
      </w:r>
      <w:r w:rsidRPr="00094E43">
        <w:t xml:space="preserve"> </w:t>
      </w:r>
      <w:r w:rsidRPr="00FB73ED">
        <w:rPr>
          <w:lang w:val="es-CO"/>
        </w:rPr>
        <w:t>Departamento de Biología. 157 p.</w:t>
      </w:r>
    </w:p>
    <w:p w:rsidR="00016AE3" w:rsidRPr="005F6FA8" w:rsidRDefault="00016AE3" w:rsidP="00CD41F9">
      <w:pPr>
        <w:spacing w:before="120" w:after="120" w:line="360" w:lineRule="auto"/>
        <w:ind w:hanging="709"/>
        <w:jc w:val="both"/>
      </w:pPr>
      <w:r w:rsidRPr="005F6FA8">
        <w:t>Cuevas, R. M.</w:t>
      </w:r>
      <w:r>
        <w:t>,</w:t>
      </w:r>
      <w:r w:rsidRPr="005F6FA8">
        <w:t xml:space="preserve"> </w:t>
      </w:r>
      <w:r>
        <w:t>Hidalgo, C., Etchevers, J., Campo, J. 2009. Dinámica de la fracción activa de la materia orgánica del suelo en bosques tropicales estacionalmente secos a lo largo de un gradiente de precipitación. Libro de Resúmenes: I Congreso Colombiano de Restauración Ecológica. Universidad Nacional de Colombia. p. 35.</w:t>
      </w:r>
    </w:p>
    <w:p w:rsidR="00016AE3" w:rsidRPr="0024011A" w:rsidRDefault="00016AE3" w:rsidP="00CD41F9">
      <w:pPr>
        <w:spacing w:before="120" w:after="120" w:line="360" w:lineRule="auto"/>
        <w:ind w:hanging="709"/>
        <w:jc w:val="both"/>
      </w:pPr>
      <w:r w:rsidRPr="0024011A">
        <w:t>Cupitra, O. S. 2009. Perturbaciones en la diversidad vegetal</w:t>
      </w:r>
      <w:r>
        <w:t xml:space="preserve"> por pérdida de cobertura por implementación de modelos productivos en los municipios de Timba y Suárez en el departamento del Cauca.</w:t>
      </w:r>
      <w:r w:rsidRPr="00DF0C8F">
        <w:t xml:space="preserve"> </w:t>
      </w:r>
      <w:r>
        <w:t>Libro de Resúmenes: V Congreso Colombiano de Botánica. Asociación Colombiana de Botánica, San Juan de Pasto. p. 64.</w:t>
      </w:r>
    </w:p>
    <w:p w:rsidR="00016AE3" w:rsidRPr="00D94207" w:rsidRDefault="00016AE3" w:rsidP="00CD41F9">
      <w:pPr>
        <w:spacing w:before="120" w:after="120" w:line="360" w:lineRule="auto"/>
        <w:ind w:hanging="709"/>
        <w:jc w:val="both"/>
        <w:rPr>
          <w:lang w:val="en-US"/>
        </w:rPr>
      </w:pPr>
      <w:r w:rsidRPr="00C200A9">
        <w:rPr>
          <w:lang w:val="en-US"/>
        </w:rPr>
        <w:t>Duckett, J.</w:t>
      </w:r>
      <w:r>
        <w:rPr>
          <w:lang w:val="en-US"/>
        </w:rPr>
        <w:t>,</w:t>
      </w:r>
      <w:r w:rsidRPr="00C200A9">
        <w:rPr>
          <w:lang w:val="en-US"/>
        </w:rPr>
        <w:t xml:space="preserve"> Burch, J.</w:t>
      </w:r>
      <w:r>
        <w:rPr>
          <w:lang w:val="en-US"/>
        </w:rPr>
        <w:t>,</w:t>
      </w:r>
      <w:r w:rsidRPr="00C200A9">
        <w:rPr>
          <w:lang w:val="en-US"/>
        </w:rPr>
        <w:t xml:space="preserve"> Fletcher, P.</w:t>
      </w:r>
      <w:r>
        <w:rPr>
          <w:lang w:val="en-US"/>
        </w:rPr>
        <w:t>,</w:t>
      </w:r>
      <w:r w:rsidRPr="00C200A9">
        <w:rPr>
          <w:lang w:val="en-US"/>
        </w:rPr>
        <w:t xml:space="preserve"> Matcham, H.</w:t>
      </w:r>
      <w:r>
        <w:rPr>
          <w:lang w:val="en-US"/>
        </w:rPr>
        <w:t>,</w:t>
      </w:r>
      <w:r w:rsidRPr="00C200A9">
        <w:rPr>
          <w:lang w:val="en-US"/>
        </w:rPr>
        <w:t xml:space="preserve"> Read, D.</w:t>
      </w:r>
      <w:r>
        <w:rPr>
          <w:lang w:val="en-US"/>
        </w:rPr>
        <w:t>,</w:t>
      </w:r>
      <w:r w:rsidRPr="00C200A9">
        <w:rPr>
          <w:lang w:val="en-US"/>
        </w:rPr>
        <w:t xml:space="preserve"> Russell, A.</w:t>
      </w:r>
      <w:r>
        <w:rPr>
          <w:lang w:val="en-US"/>
        </w:rPr>
        <w:t>,</w:t>
      </w:r>
      <w:r w:rsidRPr="00C200A9">
        <w:rPr>
          <w:lang w:val="en-US"/>
        </w:rPr>
        <w:t xml:space="preserve"> Pressel, S. 2004. </w:t>
      </w:r>
      <w:r w:rsidRPr="00C200A9">
        <w:rPr>
          <w:iCs/>
          <w:lang w:val="en-US"/>
        </w:rPr>
        <w:t xml:space="preserve">In vitro </w:t>
      </w:r>
      <w:r w:rsidRPr="00C200A9">
        <w:rPr>
          <w:lang w:val="en-US"/>
        </w:rPr>
        <w:t xml:space="preserve">cultivation of bryophytes: </w:t>
      </w:r>
      <w:r w:rsidRPr="00D94207">
        <w:rPr>
          <w:lang w:val="en-US"/>
        </w:rPr>
        <w:t xml:space="preserve">a review of practicalities, problems, progress and promise. </w:t>
      </w:r>
      <w:r w:rsidRPr="00D94207">
        <w:rPr>
          <w:iCs/>
          <w:lang w:val="en-US"/>
        </w:rPr>
        <w:t>Journal of Bryology 26:</w:t>
      </w:r>
      <w:r w:rsidRPr="00D94207">
        <w:rPr>
          <w:lang w:val="en-US"/>
        </w:rPr>
        <w:t xml:space="preserve"> 3-20.</w:t>
      </w:r>
    </w:p>
    <w:p w:rsidR="00016AE3" w:rsidRPr="00913769" w:rsidRDefault="00016AE3" w:rsidP="00CD41F9">
      <w:pPr>
        <w:spacing w:before="120" w:after="120" w:line="360" w:lineRule="auto"/>
        <w:ind w:hanging="709"/>
        <w:jc w:val="both"/>
      </w:pPr>
      <w:r w:rsidRPr="00C200A9">
        <w:rPr>
          <w:lang w:val="en-US"/>
        </w:rPr>
        <w:t>Elías, M. J.</w:t>
      </w:r>
      <w:r>
        <w:rPr>
          <w:lang w:val="en-US"/>
        </w:rPr>
        <w:t>,</w:t>
      </w:r>
      <w:r w:rsidRPr="00C200A9">
        <w:rPr>
          <w:lang w:val="en-US"/>
        </w:rPr>
        <w:t xml:space="preserve"> Sánchez</w:t>
      </w:r>
      <w:r>
        <w:rPr>
          <w:lang w:val="en-US"/>
        </w:rPr>
        <w:t>, J. A.,</w:t>
      </w:r>
      <w:r w:rsidRPr="00C200A9">
        <w:rPr>
          <w:lang w:val="en-US"/>
        </w:rPr>
        <w:t xml:space="preserve"> </w:t>
      </w:r>
      <w:r>
        <w:rPr>
          <w:lang w:val="en-US"/>
        </w:rPr>
        <w:t>Garc</w:t>
      </w:r>
      <w:r w:rsidRPr="00FB73ED">
        <w:rPr>
          <w:lang w:val="en-US"/>
        </w:rPr>
        <w:t>í</w:t>
      </w:r>
      <w:r w:rsidRPr="00C200A9">
        <w:rPr>
          <w:lang w:val="en-US"/>
        </w:rPr>
        <w:t xml:space="preserve">a, J. M. 2001. </w:t>
      </w:r>
      <w:r w:rsidRPr="00913769">
        <w:t>Hepáticas y antocerotas (</w:t>
      </w:r>
      <w:r>
        <w:t>Marchantiopsida y Anthocerotopsida) de Salamanca (España). Botánica Complutensis 25: 207-212.</w:t>
      </w:r>
    </w:p>
    <w:p w:rsidR="00016AE3" w:rsidRPr="005F6FA8" w:rsidRDefault="00016AE3" w:rsidP="00CD41F9">
      <w:pPr>
        <w:spacing w:before="120" w:after="120" w:line="360" w:lineRule="auto"/>
        <w:ind w:hanging="709"/>
        <w:jc w:val="both"/>
      </w:pPr>
      <w:r w:rsidRPr="00F56E9A">
        <w:t xml:space="preserve">Escudero, </w:t>
      </w:r>
      <w:r>
        <w:t>A.,</w:t>
      </w:r>
      <w:r w:rsidRPr="00F56E9A">
        <w:t xml:space="preserve"> Iriondo, </w:t>
      </w:r>
      <w:r>
        <w:t>J. A. 2009. Restauración de poblaciones de plantas amenazadas. Libro de Resúmenes: I Congreso Colombiano de Restauración Ecológica. Universidad Nacional de Colombia. p. 67.</w:t>
      </w:r>
    </w:p>
    <w:p w:rsidR="00016AE3" w:rsidRPr="00D94207" w:rsidRDefault="00016AE3" w:rsidP="00CD41F9">
      <w:pPr>
        <w:spacing w:before="120" w:after="120" w:line="360" w:lineRule="auto"/>
        <w:ind w:hanging="709"/>
        <w:jc w:val="both"/>
      </w:pPr>
      <w:r w:rsidRPr="007D6A3F">
        <w:rPr>
          <w:lang w:val="en-US"/>
        </w:rPr>
        <w:t xml:space="preserve">Frahm, J. 2003. Manual of tropical bryology. </w:t>
      </w:r>
      <w:r w:rsidRPr="00D94207">
        <w:t>Tropical Bryology 23</w:t>
      </w:r>
      <w:r>
        <w:t>.</w:t>
      </w:r>
      <w:r w:rsidRPr="00D94207">
        <w:t xml:space="preserve"> 194 p.</w:t>
      </w:r>
    </w:p>
    <w:p w:rsidR="00016AE3" w:rsidRPr="00FB73ED" w:rsidRDefault="00016AE3" w:rsidP="00CD41F9">
      <w:pPr>
        <w:spacing w:before="120" w:after="120" w:line="360" w:lineRule="auto"/>
        <w:ind w:hanging="709"/>
        <w:jc w:val="both"/>
        <w:rPr>
          <w:lang w:val="en-US"/>
        </w:rPr>
      </w:pPr>
      <w:r w:rsidRPr="002C6B45">
        <w:t>Gimeno, C.</w:t>
      </w:r>
      <w:r>
        <w:t>,</w:t>
      </w:r>
      <w:r w:rsidRPr="002C6B45">
        <w:t xml:space="preserve"> Puche, </w:t>
      </w:r>
      <w:r>
        <w:t>F., Segarra, J. G., Laguna, E. 2001. Modelo de conservación de la flora briológica en la comunidad Valenciana: microrreservas de la flora criptogámica.</w:t>
      </w:r>
      <w:r w:rsidRPr="002C6B45">
        <w:t xml:space="preserve"> </w:t>
      </w:r>
      <w:r w:rsidRPr="00FB73ED">
        <w:rPr>
          <w:lang w:val="en-US"/>
        </w:rPr>
        <w:t>Botánica Complutensis 25: 221-231.</w:t>
      </w:r>
    </w:p>
    <w:p w:rsidR="00016AE3" w:rsidRPr="00FB73ED" w:rsidRDefault="00016AE3" w:rsidP="00CD41F9">
      <w:pPr>
        <w:spacing w:before="120" w:after="120" w:line="360" w:lineRule="auto"/>
        <w:ind w:hanging="709"/>
        <w:jc w:val="both"/>
        <w:rPr>
          <w:lang w:val="en-US"/>
        </w:rPr>
      </w:pPr>
      <w:r w:rsidRPr="00FB73ED">
        <w:rPr>
          <w:lang w:val="en-US"/>
        </w:rPr>
        <w:t>Glime, J. 2006. Bryophyte Ecology: Physiological Ecology. Estados Unidos: Michigan Technological University</w:t>
      </w:r>
      <w:r w:rsidRPr="00C200A9">
        <w:rPr>
          <w:lang w:val="en-US"/>
        </w:rPr>
        <w:t xml:space="preserve">. </w:t>
      </w:r>
      <w:r w:rsidRPr="00FB73ED">
        <w:rPr>
          <w:lang w:val="en-US"/>
        </w:rPr>
        <w:t>593 p.</w:t>
      </w:r>
    </w:p>
    <w:p w:rsidR="00016AE3" w:rsidRPr="00963D7B" w:rsidRDefault="00016AE3" w:rsidP="00CD41F9">
      <w:pPr>
        <w:spacing w:before="120" w:after="120" w:line="360" w:lineRule="auto"/>
        <w:ind w:hanging="709"/>
        <w:jc w:val="both"/>
        <w:rPr>
          <w:lang w:val="es-CO"/>
        </w:rPr>
      </w:pPr>
      <w:r w:rsidRPr="00BB40EE">
        <w:rPr>
          <w:lang w:val="en-US"/>
        </w:rPr>
        <w:t>Grout, B. W. 1988.</w:t>
      </w:r>
      <w:r>
        <w:rPr>
          <w:lang w:val="en-US"/>
        </w:rPr>
        <w:t xml:space="preserve"> </w:t>
      </w:r>
      <w:r w:rsidRPr="00BB40EE">
        <w:rPr>
          <w:lang w:val="en-US"/>
        </w:rPr>
        <w:t xml:space="preserve">Photosynthesis of regenerated plantlets </w:t>
      </w:r>
      <w:r w:rsidRPr="00BB40EE">
        <w:rPr>
          <w:i/>
          <w:iCs/>
          <w:lang w:val="en-US"/>
        </w:rPr>
        <w:t>in vitro</w:t>
      </w:r>
      <w:r w:rsidRPr="00BB40EE">
        <w:rPr>
          <w:lang w:val="en-US"/>
        </w:rPr>
        <w:t xml:space="preserve"> and the stresses of transplanting. </w:t>
      </w:r>
      <w:r w:rsidRPr="007D6A3F">
        <w:rPr>
          <w:lang w:val="es-CO"/>
        </w:rPr>
        <w:t xml:space="preserve">Acta </w:t>
      </w:r>
      <w:r w:rsidRPr="00963D7B">
        <w:rPr>
          <w:lang w:val="es-CO"/>
        </w:rPr>
        <w:t xml:space="preserve">Hort 230: 129-135. </w:t>
      </w:r>
    </w:p>
    <w:p w:rsidR="00016AE3" w:rsidRPr="008B5EB4" w:rsidRDefault="00016AE3" w:rsidP="00CD41F9">
      <w:pPr>
        <w:spacing w:before="120" w:after="120" w:line="360" w:lineRule="auto"/>
        <w:ind w:hanging="709"/>
        <w:jc w:val="both"/>
      </w:pPr>
      <w:r>
        <w:t>Hernández, J. E. 2007.</w:t>
      </w:r>
      <w:r>
        <w:rPr>
          <w:rFonts w:ascii="Swis721 Cn BT" w:eastAsia="Times New Roman" w:hAnsi="Swis721 Cn BT" w:cs="Swis721 Cn BT"/>
          <w:color w:val="000000"/>
        </w:rPr>
        <w:t xml:space="preserve"> </w:t>
      </w:r>
      <w:r w:rsidRPr="008B5EB4">
        <w:rPr>
          <w:bCs/>
        </w:rPr>
        <w:t xml:space="preserve">Jardines botánicos y bancos de germoplasma: la conservación </w:t>
      </w:r>
      <w:r w:rsidRPr="008B5EB4">
        <w:rPr>
          <w:bCs/>
          <w:i/>
          <w:iCs/>
        </w:rPr>
        <w:t xml:space="preserve">ex situ </w:t>
      </w:r>
      <w:r w:rsidRPr="008B5EB4">
        <w:rPr>
          <w:bCs/>
        </w:rPr>
        <w:t>frente a las perspectivas de una estrategia para la conservación de las plantas</w:t>
      </w:r>
      <w:r>
        <w:rPr>
          <w:bCs/>
        </w:rPr>
        <w:t>. Ambienta. pp. 40-46.</w:t>
      </w:r>
    </w:p>
    <w:p w:rsidR="00016AE3" w:rsidRPr="00094E43" w:rsidRDefault="00016AE3" w:rsidP="00CD41F9">
      <w:pPr>
        <w:spacing w:before="120" w:after="120" w:line="360" w:lineRule="auto"/>
        <w:ind w:hanging="709"/>
        <w:jc w:val="both"/>
      </w:pPr>
      <w:r w:rsidRPr="00094E43">
        <w:t>Hurtado, D.</w:t>
      </w:r>
      <w:r>
        <w:t>,</w:t>
      </w:r>
      <w:r w:rsidRPr="00094E43">
        <w:t xml:space="preserve"> Merino, M. 1987. Cultivo de tejidos vegetales. México: Trillas</w:t>
      </w:r>
      <w:r>
        <w:t>.</w:t>
      </w:r>
      <w:r w:rsidRPr="00094E43">
        <w:t xml:space="preserve"> 232 p.</w:t>
      </w:r>
    </w:p>
    <w:p w:rsidR="00016AE3" w:rsidRPr="00BC1A6E" w:rsidRDefault="00016AE3" w:rsidP="00CD41F9">
      <w:pPr>
        <w:spacing w:before="120" w:after="120" w:line="360" w:lineRule="auto"/>
        <w:ind w:hanging="709"/>
        <w:jc w:val="both"/>
      </w:pPr>
      <w:r>
        <w:t>Insuasty, J., Vargas, J. O., Cárdenas, C., Rojas, O., Gómez, P. A. 2009. Buscando estrategias de restauración ecológica en los páramos: el caso de áreas afectadas por pastoreo, parque nacional natural (PNN) Chingaza, Colombia. Libro de Resúmenes: I Congreso Colombiano de Restauración Ecológica. Universidad Nacional de Colombia. pp. 115-116.</w:t>
      </w:r>
    </w:p>
    <w:p w:rsidR="00016AE3" w:rsidRPr="00094E43" w:rsidRDefault="00016AE3" w:rsidP="00CD41F9">
      <w:pPr>
        <w:spacing w:before="120" w:after="120" w:line="360" w:lineRule="auto"/>
        <w:ind w:hanging="709"/>
        <w:jc w:val="both"/>
      </w:pPr>
      <w:r w:rsidRPr="00094E43">
        <w:t>Izco, J.</w:t>
      </w:r>
      <w:r>
        <w:t>,</w:t>
      </w:r>
      <w:r w:rsidRPr="00094E43">
        <w:t xml:space="preserve"> Barreño, E.</w:t>
      </w:r>
      <w:r>
        <w:t>,</w:t>
      </w:r>
      <w:r w:rsidRPr="00094E43">
        <w:t xml:space="preserve"> Bruguéz, M.</w:t>
      </w:r>
      <w:r>
        <w:t>,</w:t>
      </w:r>
      <w:r w:rsidRPr="00094E43">
        <w:t xml:space="preserve"> Costa, M.</w:t>
      </w:r>
      <w:r>
        <w:t>,</w:t>
      </w:r>
      <w:r w:rsidRPr="00094E43">
        <w:t xml:space="preserve"> Devesa, J.</w:t>
      </w:r>
      <w:r>
        <w:t>,</w:t>
      </w:r>
      <w:r w:rsidRPr="00094E43">
        <w:t xml:space="preserve"> Fernández, F.</w:t>
      </w:r>
      <w:r>
        <w:t>,</w:t>
      </w:r>
      <w:r w:rsidRPr="00094E43">
        <w:t xml:space="preserve"> Gallardo, T.</w:t>
      </w:r>
      <w:r>
        <w:t>,</w:t>
      </w:r>
      <w:r w:rsidRPr="00094E43">
        <w:t xml:space="preserve"> Llimona, X.</w:t>
      </w:r>
      <w:r>
        <w:t>,</w:t>
      </w:r>
      <w:r w:rsidRPr="00094E43">
        <w:t xml:space="preserve"> Salvo, E.</w:t>
      </w:r>
      <w:r>
        <w:t>,</w:t>
      </w:r>
      <w:r w:rsidRPr="00094E43">
        <w:t xml:space="preserve"> Talavera, S.</w:t>
      </w:r>
      <w:r>
        <w:t>,</w:t>
      </w:r>
      <w:r w:rsidRPr="00094E43">
        <w:t xml:space="preserve"> Valdés, B. 2004. Botánica. 2 ed. España: McGraw Hill</w:t>
      </w:r>
      <w:r>
        <w:t>.</w:t>
      </w:r>
      <w:r w:rsidRPr="00094E43">
        <w:t xml:space="preserve"> 906 p.</w:t>
      </w:r>
    </w:p>
    <w:p w:rsidR="00016AE3" w:rsidRDefault="00016AE3" w:rsidP="00CD41F9">
      <w:pPr>
        <w:spacing w:before="120" w:after="120" w:line="360" w:lineRule="auto"/>
        <w:ind w:hanging="709"/>
        <w:jc w:val="both"/>
      </w:pPr>
      <w:r>
        <w:t>Jácome, J., Vieira, M. I. 2009. Establecimiento de sitios piloto para el establecimiento del impacto del cambio en la biodiversidad de ecosistemas de alta montaña en Colombia. Libro de Resúmenes: V Congreso Colombiano de Botánica. Asociación Colombiana de Botánica, San Juan de Pasto. pp. 70.</w:t>
      </w:r>
    </w:p>
    <w:p w:rsidR="00016AE3" w:rsidRPr="00094E43" w:rsidRDefault="00016AE3" w:rsidP="00CD41F9">
      <w:pPr>
        <w:spacing w:before="120" w:after="120" w:line="360" w:lineRule="auto"/>
        <w:ind w:hanging="709"/>
        <w:jc w:val="both"/>
      </w:pPr>
      <w:r w:rsidRPr="00094E43">
        <w:t xml:space="preserve">Jaques, M. 1988. Multiplicación vegetativa y cultivo </w:t>
      </w:r>
      <w:r w:rsidRPr="00807AD6">
        <w:rPr>
          <w:i/>
        </w:rPr>
        <w:t>in vitro</w:t>
      </w:r>
      <w:r w:rsidRPr="00094E43">
        <w:t xml:space="preserve">. Los meristemos y la organogénesis. </w:t>
      </w:r>
      <w:r>
        <w:t>España: Mundi-Prensa.</w:t>
      </w:r>
      <w:r w:rsidRPr="00094E43">
        <w:t xml:space="preserve"> 232 p.</w:t>
      </w:r>
    </w:p>
    <w:p w:rsidR="00016AE3" w:rsidRPr="00094E43" w:rsidRDefault="00016AE3" w:rsidP="00CD41F9">
      <w:pPr>
        <w:spacing w:before="120" w:after="120" w:line="360" w:lineRule="auto"/>
        <w:ind w:hanging="709"/>
        <w:jc w:val="both"/>
      </w:pPr>
      <w:r w:rsidRPr="00FB73ED">
        <w:rPr>
          <w:lang w:val="es-CO"/>
        </w:rPr>
        <w:t>Jensen, W.</w:t>
      </w:r>
      <w:r>
        <w:rPr>
          <w:lang w:val="es-CO"/>
        </w:rPr>
        <w:t>,</w:t>
      </w:r>
      <w:r w:rsidRPr="00FB73ED">
        <w:rPr>
          <w:lang w:val="es-CO"/>
        </w:rPr>
        <w:t xml:space="preserve"> Salisbury, F.</w:t>
      </w:r>
      <w:r>
        <w:rPr>
          <w:lang w:val="es-CO"/>
        </w:rPr>
        <w:t>,</w:t>
      </w:r>
      <w:r w:rsidRPr="00FB73ED">
        <w:rPr>
          <w:lang w:val="es-CO"/>
        </w:rPr>
        <w:t xml:space="preserve"> Ross, C .W. 1988. </w:t>
      </w:r>
      <w:r w:rsidRPr="00094E43">
        <w:t>Botánica. Colombia: McGraw Hill. 762 p.</w:t>
      </w:r>
    </w:p>
    <w:p w:rsidR="00016AE3" w:rsidRPr="00FB73ED" w:rsidRDefault="00016AE3" w:rsidP="00CD41F9">
      <w:pPr>
        <w:spacing w:before="120" w:after="120" w:line="360" w:lineRule="auto"/>
        <w:ind w:hanging="709"/>
        <w:jc w:val="both"/>
        <w:rPr>
          <w:lang w:val="en-US"/>
        </w:rPr>
      </w:pPr>
      <w:r w:rsidRPr="003947E4">
        <w:rPr>
          <w:lang w:val="fr-FR"/>
        </w:rPr>
        <w:t xml:space="preserve">Kozai, T. </w:t>
      </w:r>
      <w:r w:rsidRPr="003947E4">
        <w:rPr>
          <w:lang w:val="en-US"/>
        </w:rPr>
        <w:t>1991.</w:t>
      </w:r>
      <w:r>
        <w:rPr>
          <w:lang w:val="en-US"/>
        </w:rPr>
        <w:t xml:space="preserve"> </w:t>
      </w:r>
      <w:r w:rsidRPr="003947E4">
        <w:rPr>
          <w:lang w:val="fr-FR"/>
        </w:rPr>
        <w:t xml:space="preserve">Photoautotrophic Micropropagation. In vitro Cell Dev </w:t>
      </w:r>
      <w:r w:rsidRPr="00FB73ED">
        <w:rPr>
          <w:lang w:val="en-US"/>
        </w:rPr>
        <w:t xml:space="preserve">Biol 27: 47-51. </w:t>
      </w:r>
    </w:p>
    <w:p w:rsidR="00016AE3" w:rsidRDefault="00016AE3" w:rsidP="00CD41F9">
      <w:pPr>
        <w:spacing w:before="120" w:after="120" w:line="360" w:lineRule="auto"/>
        <w:ind w:hanging="709"/>
        <w:jc w:val="both"/>
      </w:pPr>
      <w:r>
        <w:t xml:space="preserve">Lagos, M. I., Sáenz, F. A., Morales, M. A. 2008. Briófitos reófilos de tres quebradas del páramo de Mamapacha, Chinavita (Boyacá, Colombia). Acta Biológica Colombiana 13 (1): 143-160. </w:t>
      </w:r>
    </w:p>
    <w:p w:rsidR="00016AE3" w:rsidRPr="00094E43" w:rsidRDefault="00016AE3" w:rsidP="00CD41F9">
      <w:pPr>
        <w:spacing w:before="120" w:after="120" w:line="360" w:lineRule="auto"/>
        <w:ind w:hanging="709"/>
        <w:jc w:val="both"/>
      </w:pPr>
      <w:r w:rsidRPr="00094E43">
        <w:t>Linares, E.</w:t>
      </w:r>
      <w:r>
        <w:t>,</w:t>
      </w:r>
      <w:r w:rsidRPr="00094E43">
        <w:t xml:space="preserve"> Uribe, J. 2002. Libro Rojo de briófitas de Colombia. Colombia: Instituto de Ciencias Naturales</w:t>
      </w:r>
      <w:r>
        <w:t>,</w:t>
      </w:r>
      <w:r w:rsidRPr="00094E43">
        <w:t xml:space="preserve"> Universidad Nacional de Colombia, Ministerio del Medio Ambiente. 170 p.</w:t>
      </w:r>
    </w:p>
    <w:p w:rsidR="00016AE3" w:rsidRPr="00BC1A6E" w:rsidRDefault="00016AE3" w:rsidP="00CD41F9">
      <w:pPr>
        <w:spacing w:before="120" w:after="120" w:line="360" w:lineRule="auto"/>
        <w:ind w:hanging="709"/>
        <w:jc w:val="both"/>
      </w:pPr>
      <w:r>
        <w:t>Magdaleno, F. 2009. Restauración de bosques riparios de ríos y humedales.</w:t>
      </w:r>
      <w:r w:rsidRPr="005A5B6B">
        <w:t xml:space="preserve"> </w:t>
      </w:r>
      <w:r>
        <w:t>Libro de Resúmenes: I Congreso Colombiano de Restauración Ecológica. Universidad Nacional de Colombia. p. 26.</w:t>
      </w:r>
    </w:p>
    <w:p w:rsidR="00016AE3" w:rsidRDefault="00016AE3" w:rsidP="00CD41F9">
      <w:pPr>
        <w:spacing w:before="120" w:after="120" w:line="360" w:lineRule="auto"/>
        <w:ind w:hanging="709"/>
        <w:jc w:val="both"/>
      </w:pPr>
      <w:r>
        <w:t>Mayz, J. 2004. Fijación biológica de nitrógeno. Revista UDO Agrícola 4 (1): 1-20.</w:t>
      </w:r>
    </w:p>
    <w:p w:rsidR="00016AE3" w:rsidRDefault="00016AE3" w:rsidP="00CD41F9">
      <w:pPr>
        <w:spacing w:before="120" w:after="120" w:line="360" w:lineRule="auto"/>
        <w:ind w:hanging="709"/>
        <w:jc w:val="both"/>
      </w:pPr>
      <w:r>
        <w:t>Melgarejo, L. M. 2009. Bioprospección. Libro de Resúmenes: V Congreso Colombiano de Botánica. Asociación Colombiana de Botánica, San Juan de Pasto. p. 12.</w:t>
      </w:r>
    </w:p>
    <w:p w:rsidR="00016AE3" w:rsidRPr="00094E43" w:rsidRDefault="00016AE3" w:rsidP="00CD41F9">
      <w:pPr>
        <w:spacing w:before="120" w:after="120" w:line="360" w:lineRule="auto"/>
        <w:ind w:hanging="709"/>
        <w:jc w:val="both"/>
      </w:pPr>
      <w:r w:rsidRPr="00094E43">
        <w:t>Molphe, E.</w:t>
      </w:r>
      <w:r>
        <w:t>,</w:t>
      </w:r>
      <w:r w:rsidRPr="00094E43">
        <w:t xml:space="preserve"> Ramírez, R.</w:t>
      </w:r>
      <w:r>
        <w:t>,</w:t>
      </w:r>
      <w:r w:rsidRPr="00094E43">
        <w:t xml:space="preserve"> Núñez H.</w:t>
      </w:r>
      <w:r>
        <w:t>,</w:t>
      </w:r>
      <w:r w:rsidRPr="00094E43">
        <w:t xml:space="preserve"> Ochoa, N. 1999. Introducción al cultivo de tejidos vegetales. México: Universidad Autónoma de Aguascalientes</w:t>
      </w:r>
      <w:r>
        <w:t>.</w:t>
      </w:r>
      <w:r w:rsidRPr="00094E43">
        <w:t xml:space="preserve"> 179 p.</w:t>
      </w:r>
    </w:p>
    <w:p w:rsidR="00016AE3" w:rsidRPr="007D6A3F" w:rsidRDefault="00016AE3" w:rsidP="00CD41F9">
      <w:pPr>
        <w:spacing w:before="120" w:after="120" w:line="360" w:lineRule="auto"/>
        <w:ind w:hanging="709"/>
        <w:jc w:val="both"/>
        <w:rPr>
          <w:lang w:val="es-CO"/>
        </w:rPr>
      </w:pPr>
      <w:r>
        <w:t>M</w:t>
      </w:r>
      <w:r w:rsidRPr="00094E43">
        <w:t>ontoya, L. 1991. Cultivo de tejidos vegetales. Colombia: Universidad Nacional de Colombia</w:t>
      </w:r>
      <w:r>
        <w:t>,</w:t>
      </w:r>
      <w:r w:rsidRPr="00094E43">
        <w:t xml:space="preserve"> Facultad de Ciencias Agropecuarias</w:t>
      </w:r>
      <w:r>
        <w:t>,</w:t>
      </w:r>
      <w:r w:rsidRPr="00094E43">
        <w:t xml:space="preserve"> </w:t>
      </w:r>
      <w:r w:rsidRPr="00FB01A1">
        <w:t>Departamento</w:t>
      </w:r>
      <w:r w:rsidRPr="007D6A3F">
        <w:rPr>
          <w:lang w:val="es-CO"/>
        </w:rPr>
        <w:t xml:space="preserve"> de </w:t>
      </w:r>
      <w:r w:rsidRPr="00FB01A1">
        <w:t>Agronomía</w:t>
      </w:r>
      <w:r w:rsidRPr="007D6A3F">
        <w:rPr>
          <w:lang w:val="es-CO"/>
        </w:rPr>
        <w:t>. 77 p.</w:t>
      </w:r>
    </w:p>
    <w:p w:rsidR="00016AE3" w:rsidRPr="00FB73ED" w:rsidRDefault="00016AE3" w:rsidP="00CD41F9">
      <w:pPr>
        <w:spacing w:before="120" w:after="120" w:line="360" w:lineRule="auto"/>
        <w:ind w:hanging="709"/>
        <w:jc w:val="both"/>
        <w:rPr>
          <w:bCs/>
          <w:lang w:val="en-US"/>
        </w:rPr>
      </w:pPr>
      <w:r w:rsidRPr="00786505">
        <w:rPr>
          <w:bCs/>
        </w:rPr>
        <w:t>Mosquera, F. 2009. Pé</w:t>
      </w:r>
      <w:r>
        <w:rPr>
          <w:bCs/>
        </w:rPr>
        <w:t>r</w:t>
      </w:r>
      <w:r w:rsidRPr="00786505">
        <w:rPr>
          <w:bCs/>
        </w:rPr>
        <w:t>dida, transfor</w:t>
      </w:r>
      <w:r>
        <w:rPr>
          <w:bCs/>
        </w:rPr>
        <w:t>m</w:t>
      </w:r>
      <w:r w:rsidRPr="00786505">
        <w:rPr>
          <w:bCs/>
        </w:rPr>
        <w:t>ación y alteraci</w:t>
      </w:r>
      <w:r>
        <w:rPr>
          <w:bCs/>
        </w:rPr>
        <w:t xml:space="preserve">ón de las comunidades vegetales altoandinas por la ganadería extensiva en el sector de la cuenca alta del río Caquetá, municipio de San Sebastián, departamento del Cauca. </w:t>
      </w:r>
      <w:r>
        <w:t xml:space="preserve">Libro de Resúmenes: V Congreso Colombiano de Botánica. </w:t>
      </w:r>
      <w:r w:rsidRPr="00FB73ED">
        <w:rPr>
          <w:lang w:val="es-CO"/>
        </w:rPr>
        <w:t xml:space="preserve">Asociación Colombiana de Botánica, San Juan de Pasto. pp. </w:t>
      </w:r>
      <w:r w:rsidRPr="00FB73ED">
        <w:rPr>
          <w:lang w:val="en-US"/>
        </w:rPr>
        <w:t>75-76.</w:t>
      </w:r>
    </w:p>
    <w:p w:rsidR="00016AE3" w:rsidRPr="007D6A3F" w:rsidRDefault="00016AE3" w:rsidP="00CD41F9">
      <w:pPr>
        <w:spacing w:before="120" w:after="120" w:line="360" w:lineRule="auto"/>
        <w:ind w:hanging="709"/>
        <w:jc w:val="both"/>
        <w:rPr>
          <w:lang w:val="es-CO"/>
        </w:rPr>
      </w:pPr>
      <w:r w:rsidRPr="00FB73ED">
        <w:rPr>
          <w:bCs/>
          <w:lang w:val="en-US"/>
        </w:rPr>
        <w:t>Murashige, T.</w:t>
      </w:r>
      <w:r>
        <w:rPr>
          <w:bCs/>
          <w:lang w:val="en-US"/>
        </w:rPr>
        <w:t>,</w:t>
      </w:r>
      <w:r w:rsidRPr="00FB73ED">
        <w:rPr>
          <w:bCs/>
          <w:lang w:val="en-US"/>
        </w:rPr>
        <w:t xml:space="preserve"> Skoog, F.</w:t>
      </w:r>
      <w:r w:rsidRPr="00FB73ED">
        <w:rPr>
          <w:b/>
          <w:bCs/>
          <w:lang w:val="en-US"/>
        </w:rPr>
        <w:t xml:space="preserve"> </w:t>
      </w:r>
      <w:r w:rsidRPr="00FB73ED">
        <w:rPr>
          <w:lang w:val="en-US"/>
        </w:rPr>
        <w:t xml:space="preserve">1962. </w:t>
      </w:r>
      <w:r w:rsidRPr="00CE69E4">
        <w:rPr>
          <w:lang w:val="en-US"/>
        </w:rPr>
        <w:t xml:space="preserve">A revised medium for rapid growth and bioassays with tobacco tissue cultures. </w:t>
      </w:r>
      <w:r w:rsidRPr="004876F3">
        <w:rPr>
          <w:iCs/>
          <w:lang w:val="es-CO"/>
        </w:rPr>
        <w:t>Physiol Plant</w:t>
      </w:r>
      <w:r w:rsidRPr="004876F3">
        <w:rPr>
          <w:i/>
          <w:iCs/>
          <w:lang w:val="es-CO"/>
        </w:rPr>
        <w:t xml:space="preserve"> </w:t>
      </w:r>
      <w:r w:rsidRPr="004876F3">
        <w:rPr>
          <w:bCs/>
          <w:lang w:val="es-CO"/>
        </w:rPr>
        <w:t>15</w:t>
      </w:r>
      <w:r w:rsidRPr="004876F3">
        <w:rPr>
          <w:lang w:val="es-CO"/>
        </w:rPr>
        <w:t>:</w:t>
      </w:r>
      <w:r>
        <w:rPr>
          <w:lang w:val="es-CO"/>
        </w:rPr>
        <w:t xml:space="preserve"> </w:t>
      </w:r>
      <w:r w:rsidRPr="007D6A3F">
        <w:rPr>
          <w:lang w:val="es-CO"/>
        </w:rPr>
        <w:t>473-97</w:t>
      </w:r>
      <w:r>
        <w:rPr>
          <w:lang w:val="es-CO"/>
        </w:rPr>
        <w:t>.</w:t>
      </w:r>
      <w:r w:rsidRPr="007D6A3F">
        <w:rPr>
          <w:lang w:val="es-CO"/>
        </w:rPr>
        <w:t xml:space="preserve"> </w:t>
      </w:r>
    </w:p>
    <w:p w:rsidR="00016AE3" w:rsidRPr="00BE740A" w:rsidRDefault="00016AE3" w:rsidP="00CD41F9">
      <w:pPr>
        <w:spacing w:before="120" w:after="120" w:line="360" w:lineRule="auto"/>
        <w:ind w:hanging="709"/>
        <w:jc w:val="both"/>
      </w:pPr>
      <w:r w:rsidRPr="00BE740A">
        <w:t xml:space="preserve">Novo, </w:t>
      </w:r>
      <w:r>
        <w:t xml:space="preserve">E. 2008. </w:t>
      </w:r>
      <w:r w:rsidRPr="00BE740A">
        <w:t>Lignificación en cultivos celulares de</w:t>
      </w:r>
      <w:r>
        <w:t xml:space="preserve"> </w:t>
      </w:r>
      <w:r w:rsidRPr="00BE740A">
        <w:t>gimnospermas basales</w:t>
      </w:r>
      <w:r>
        <w:t>.</w:t>
      </w:r>
      <w:r w:rsidRPr="00BE740A">
        <w:rPr>
          <w:rFonts w:ascii="ArialMT" w:eastAsia="Times New Roman" w:hAnsi="ArialMT" w:cs="ArialMT"/>
          <w:sz w:val="22"/>
          <w:szCs w:val="22"/>
          <w:lang w:eastAsia="es-ES"/>
        </w:rPr>
        <w:t xml:space="preserve"> </w:t>
      </w:r>
      <w:r>
        <w:rPr>
          <w:rFonts w:ascii="ArialMT" w:eastAsia="Times New Roman" w:hAnsi="ArialMT" w:cs="ArialMT"/>
          <w:sz w:val="22"/>
          <w:szCs w:val="22"/>
          <w:lang w:eastAsia="es-ES"/>
        </w:rPr>
        <w:t xml:space="preserve">Trabajo de </w:t>
      </w:r>
      <w:r w:rsidRPr="00BE740A">
        <w:t>grado de Doctor</w:t>
      </w:r>
      <w:r>
        <w:t>ado</w:t>
      </w:r>
      <w:r w:rsidRPr="00BE740A">
        <w:t xml:space="preserve"> en Ciencias Biológicas</w:t>
      </w:r>
      <w:r>
        <w:t xml:space="preserve">. </w:t>
      </w:r>
      <w:r w:rsidRPr="00BE740A">
        <w:t>Departamento de Biología Animal, Biología Vegetal y Ecología de la Universidad de A</w:t>
      </w:r>
      <w:r>
        <w:t xml:space="preserve">. </w:t>
      </w:r>
      <w:r w:rsidRPr="00BE740A">
        <w:t>Coruña en colaboración con el Departamento de Biología Vegetal (U.D. Fisiología</w:t>
      </w:r>
      <w:r>
        <w:t xml:space="preserve"> </w:t>
      </w:r>
      <w:r w:rsidRPr="00BE740A">
        <w:t>Veget</w:t>
      </w:r>
      <w:r>
        <w:t>al) de la Universidad de Murcia. pp. 43-44.</w:t>
      </w:r>
    </w:p>
    <w:p w:rsidR="00016AE3" w:rsidRPr="00D94207" w:rsidRDefault="00016AE3" w:rsidP="00CD41F9">
      <w:pPr>
        <w:spacing w:before="120" w:after="120" w:line="360" w:lineRule="auto"/>
        <w:ind w:hanging="709"/>
        <w:jc w:val="both"/>
      </w:pPr>
      <w:r w:rsidRPr="00D94207">
        <w:t>Oliver, M</w:t>
      </w:r>
      <w:r>
        <w:t>.,</w:t>
      </w:r>
      <w:r w:rsidRPr="00D94207">
        <w:t xml:space="preserve"> Velten, J</w:t>
      </w:r>
      <w:r>
        <w:t>.,</w:t>
      </w:r>
      <w:r w:rsidRPr="00D94207">
        <w:t xml:space="preserve"> Mishler, B. 2005. </w:t>
      </w:r>
      <w:r w:rsidRPr="00FB73ED">
        <w:rPr>
          <w:lang w:val="en-US"/>
        </w:rPr>
        <w:t xml:space="preserve">Desiccation tolerante in bryophytes: a reflection of the primitive strategy for plant </w:t>
      </w:r>
      <w:r w:rsidRPr="00D94207">
        <w:rPr>
          <w:lang w:val="en-US"/>
        </w:rPr>
        <w:t xml:space="preserve">survival in dehydrating habitats? </w:t>
      </w:r>
      <w:r w:rsidRPr="00D94207">
        <w:t>Integrative &amp; Comparative Biology 45: 788-789.</w:t>
      </w:r>
    </w:p>
    <w:p w:rsidR="00016AE3" w:rsidRDefault="00016AE3" w:rsidP="00CD41F9">
      <w:pPr>
        <w:spacing w:before="120" w:after="120" w:line="360" w:lineRule="auto"/>
        <w:ind w:hanging="709"/>
        <w:jc w:val="both"/>
      </w:pPr>
      <w:r>
        <w:t>Orrego, O., Uribe, J. 2004. Hepáticas (Marchantiophyta) del departamento del Quindío, Colombia. Biota Colombiana 5 (2): 209-216.</w:t>
      </w:r>
    </w:p>
    <w:p w:rsidR="00016AE3" w:rsidRPr="00094E43" w:rsidRDefault="00016AE3" w:rsidP="00CD41F9">
      <w:pPr>
        <w:spacing w:before="120" w:after="120" w:line="360" w:lineRule="auto"/>
        <w:ind w:hanging="709"/>
        <w:jc w:val="both"/>
      </w:pPr>
      <w:r w:rsidRPr="00094E43">
        <w:t>Parra, J.</w:t>
      </w:r>
      <w:r>
        <w:t>,</w:t>
      </w:r>
      <w:r w:rsidRPr="00094E43">
        <w:t xml:space="preserve"> Posada, J.</w:t>
      </w:r>
      <w:r>
        <w:t>,</w:t>
      </w:r>
      <w:r w:rsidRPr="00094E43">
        <w:t xml:space="preserve"> Callejas, R. 1999. Guía ilustrada de los briofitos del Parque Arví Piedras blancas. Colombia: Universidad de Antioquia</w:t>
      </w:r>
      <w:r>
        <w:t>.</w:t>
      </w:r>
      <w:r w:rsidRPr="00094E43">
        <w:t xml:space="preserve"> 162 p.</w:t>
      </w:r>
    </w:p>
    <w:p w:rsidR="00016AE3" w:rsidRDefault="00016AE3" w:rsidP="00CD41F9">
      <w:pPr>
        <w:spacing w:before="120" w:after="120" w:line="360" w:lineRule="auto"/>
        <w:ind w:hanging="709"/>
        <w:jc w:val="both"/>
      </w:pPr>
      <w:r>
        <w:t>Pedroza, J. 2008. Aplicaciones del cultivo de tejidos vegetales en condiciones in vitro. Bogotá, D. C.</w:t>
      </w:r>
      <w:r w:rsidRPr="00FB01A1">
        <w:t>:</w:t>
      </w:r>
      <w:r>
        <w:t xml:space="preserve"> Editorial Universidad Distrital FJC. 350 p.</w:t>
      </w:r>
    </w:p>
    <w:p w:rsidR="00016AE3" w:rsidRPr="00E66F2C" w:rsidRDefault="00016AE3" w:rsidP="00CD41F9">
      <w:pPr>
        <w:spacing w:before="120" w:after="120" w:line="360" w:lineRule="auto"/>
        <w:ind w:hanging="709"/>
        <w:jc w:val="both"/>
      </w:pPr>
      <w:r>
        <w:t>Pedroza, J., Tupaz, W. 2008.</w:t>
      </w:r>
      <w:r w:rsidRPr="00E66F2C">
        <w:rPr>
          <w:rFonts w:eastAsia="Times New Roman"/>
          <w:b/>
          <w:bCs/>
          <w:lang w:eastAsia="es-ES"/>
        </w:rPr>
        <w:t xml:space="preserve"> </w:t>
      </w:r>
      <w:r w:rsidRPr="00E66F2C">
        <w:rPr>
          <w:rFonts w:eastAsia="Times New Roman"/>
          <w:bCs/>
          <w:lang w:eastAsia="es-ES"/>
        </w:rPr>
        <w:t>M</w:t>
      </w:r>
      <w:r w:rsidRPr="00E66F2C">
        <w:rPr>
          <w:bCs/>
        </w:rPr>
        <w:t xml:space="preserve">icropropagación de </w:t>
      </w:r>
      <w:r w:rsidRPr="00E66F2C">
        <w:rPr>
          <w:bCs/>
          <w:i/>
          <w:iCs/>
        </w:rPr>
        <w:t>Ilex kunthiana</w:t>
      </w:r>
      <w:r w:rsidRPr="00E66F2C">
        <w:rPr>
          <w:lang w:val="es-CO"/>
        </w:rPr>
        <w:t xml:space="preserve"> Triana &amp; Planchon (Aquifoliaceae)</w:t>
      </w:r>
      <w:r w:rsidRPr="00FB73ED">
        <w:rPr>
          <w:bCs/>
          <w:iCs/>
        </w:rPr>
        <w:t>,</w:t>
      </w:r>
      <w:r w:rsidRPr="00E66F2C">
        <w:rPr>
          <w:bCs/>
        </w:rPr>
        <w:t xml:space="preserve"> una especie de gran importancia en programas de revegetalización</w:t>
      </w:r>
      <w:r>
        <w:rPr>
          <w:bCs/>
        </w:rPr>
        <w:t>.</w:t>
      </w:r>
      <w:r w:rsidRPr="00E66F2C">
        <w:rPr>
          <w:bCs/>
        </w:rPr>
        <w:t xml:space="preserve"> </w:t>
      </w:r>
      <w:r w:rsidRPr="0053202A">
        <w:rPr>
          <w:bCs/>
        </w:rPr>
        <w:t>Revis</w:t>
      </w:r>
      <w:r>
        <w:rPr>
          <w:bCs/>
        </w:rPr>
        <w:t>ta Colombiana de Biotecnología 10</w:t>
      </w:r>
      <w:r w:rsidRPr="0053202A">
        <w:rPr>
          <w:bCs/>
        </w:rPr>
        <w:t xml:space="preserve"> (2): </w:t>
      </w:r>
      <w:r>
        <w:rPr>
          <w:bCs/>
        </w:rPr>
        <w:t>72</w:t>
      </w:r>
      <w:r w:rsidRPr="0053202A">
        <w:rPr>
          <w:bCs/>
        </w:rPr>
        <w:t>-</w:t>
      </w:r>
      <w:r>
        <w:rPr>
          <w:bCs/>
        </w:rPr>
        <w:t>84</w:t>
      </w:r>
      <w:r w:rsidRPr="0053202A">
        <w:rPr>
          <w:bCs/>
        </w:rPr>
        <w:t>.</w:t>
      </w:r>
    </w:p>
    <w:p w:rsidR="00016AE3" w:rsidRPr="00094E43" w:rsidRDefault="00016AE3" w:rsidP="00CD41F9">
      <w:pPr>
        <w:spacing w:before="120" w:after="120" w:line="360" w:lineRule="auto"/>
        <w:ind w:hanging="709"/>
        <w:jc w:val="both"/>
      </w:pPr>
      <w:r w:rsidRPr="00094E43">
        <w:t xml:space="preserve">Pierik, R. 1990. Cultivo </w:t>
      </w:r>
      <w:r w:rsidRPr="00FB01A1">
        <w:rPr>
          <w:i/>
        </w:rPr>
        <w:t>in vitro</w:t>
      </w:r>
      <w:r w:rsidRPr="00094E43">
        <w:t xml:space="preserve"> de las plantas superiores. España: Mundi-Prensa</w:t>
      </w:r>
      <w:r>
        <w:t>.</w:t>
      </w:r>
      <w:r w:rsidRPr="00094E43">
        <w:t xml:space="preserve"> 326 p.</w:t>
      </w:r>
    </w:p>
    <w:p w:rsidR="00016AE3" w:rsidRPr="00FB73ED" w:rsidRDefault="00016AE3" w:rsidP="00CD41F9">
      <w:pPr>
        <w:spacing w:before="120" w:after="120" w:line="360" w:lineRule="auto"/>
        <w:ind w:hanging="709"/>
        <w:jc w:val="both"/>
        <w:rPr>
          <w:lang w:val="en-US"/>
        </w:rPr>
      </w:pPr>
      <w:r w:rsidRPr="0058575D">
        <w:t>Rivera, D.</w:t>
      </w:r>
      <w:r>
        <w:t>,</w:t>
      </w:r>
      <w:r w:rsidRPr="0058575D">
        <w:t xml:space="preserve"> Linares, E. 2009. Biocostras y restauraci</w:t>
      </w:r>
      <w:r>
        <w:t>ón de taludes y canteras del páramo de Chingaza.</w:t>
      </w:r>
      <w:r w:rsidRPr="0058575D">
        <w:rPr>
          <w:i/>
        </w:rPr>
        <w:t xml:space="preserve"> </w:t>
      </w:r>
      <w:r>
        <w:t xml:space="preserve">Libro de Resúmenes: I Congreso Colombiano de Restauración Ecológica. Universidad Nacional de Colombia. </w:t>
      </w:r>
      <w:r w:rsidRPr="00FB73ED">
        <w:rPr>
          <w:lang w:val="en-US"/>
        </w:rPr>
        <w:t>p. 117.</w:t>
      </w:r>
    </w:p>
    <w:p w:rsidR="00016AE3" w:rsidRPr="00BB40EE" w:rsidRDefault="00016AE3" w:rsidP="00CD41F9">
      <w:pPr>
        <w:spacing w:before="120" w:after="120" w:line="360" w:lineRule="auto"/>
        <w:ind w:hanging="709"/>
        <w:jc w:val="both"/>
        <w:rPr>
          <w:lang w:val="en-US"/>
        </w:rPr>
      </w:pPr>
      <w:r w:rsidRPr="00FB73ED">
        <w:rPr>
          <w:lang w:val="en-US"/>
        </w:rPr>
        <w:t>Rumary, C.</w:t>
      </w:r>
      <w:r>
        <w:rPr>
          <w:lang w:val="en-US"/>
        </w:rPr>
        <w:t>,</w:t>
      </w:r>
      <w:r w:rsidRPr="00FB73ED">
        <w:rPr>
          <w:lang w:val="en-US"/>
        </w:rPr>
        <w:t xml:space="preserve"> Thorpe, T. 1984. </w:t>
      </w:r>
      <w:r w:rsidRPr="00BB40EE">
        <w:rPr>
          <w:lang w:val="en-US"/>
        </w:rPr>
        <w:t>Plantlet formation in black and white spruce. In vitro techniques. Can J For Res 14: 322-326</w:t>
      </w:r>
      <w:r>
        <w:rPr>
          <w:lang w:val="en-US"/>
        </w:rPr>
        <w:t>.</w:t>
      </w:r>
      <w:r w:rsidRPr="00BB40EE">
        <w:rPr>
          <w:lang w:val="en-US"/>
        </w:rPr>
        <w:t xml:space="preserve"> </w:t>
      </w:r>
    </w:p>
    <w:p w:rsidR="00016AE3" w:rsidRPr="00D94207" w:rsidRDefault="00016AE3" w:rsidP="00CD41F9">
      <w:pPr>
        <w:spacing w:before="120" w:after="120" w:line="360" w:lineRule="auto"/>
        <w:ind w:hanging="709"/>
        <w:jc w:val="both"/>
        <w:rPr>
          <w:lang w:val="en-US"/>
        </w:rPr>
      </w:pPr>
      <w:r w:rsidRPr="00D94207">
        <w:rPr>
          <w:lang w:val="en-US"/>
        </w:rPr>
        <w:t>Sabovljevic, M.</w:t>
      </w:r>
      <w:r>
        <w:rPr>
          <w:lang w:val="en-US"/>
        </w:rPr>
        <w:t>,</w:t>
      </w:r>
      <w:r w:rsidRPr="00D94207">
        <w:rPr>
          <w:lang w:val="en-US"/>
        </w:rPr>
        <w:t xml:space="preserve"> Bijelovic, A.</w:t>
      </w:r>
      <w:r>
        <w:rPr>
          <w:lang w:val="en-US"/>
        </w:rPr>
        <w:t>,</w:t>
      </w:r>
      <w:r w:rsidRPr="00D94207">
        <w:rPr>
          <w:lang w:val="en-US"/>
        </w:rPr>
        <w:t xml:space="preserve"> Dragicevic, A. 2003. In vitro culture of mosses: </w:t>
      </w:r>
      <w:r w:rsidRPr="00D94207">
        <w:rPr>
          <w:i/>
          <w:lang w:val="en-US"/>
        </w:rPr>
        <w:t>Alonia aloides</w:t>
      </w:r>
      <w:r w:rsidRPr="00D94207">
        <w:rPr>
          <w:lang w:val="en-US"/>
        </w:rPr>
        <w:t xml:space="preserve">, </w:t>
      </w:r>
      <w:r w:rsidRPr="00D94207">
        <w:rPr>
          <w:i/>
          <w:lang w:val="en-US"/>
        </w:rPr>
        <w:t>Ceratodon purpureus</w:t>
      </w:r>
      <w:r w:rsidRPr="00D94207">
        <w:rPr>
          <w:lang w:val="en-US"/>
        </w:rPr>
        <w:t xml:space="preserve">, </w:t>
      </w:r>
      <w:r w:rsidRPr="00D94207">
        <w:rPr>
          <w:i/>
          <w:lang w:val="en-US"/>
        </w:rPr>
        <w:t>Eurhynchium praelongum</w:t>
      </w:r>
      <w:r w:rsidRPr="00D94207">
        <w:rPr>
          <w:lang w:val="en-US"/>
        </w:rPr>
        <w:t xml:space="preserve"> and </w:t>
      </w:r>
      <w:r w:rsidRPr="00D94207">
        <w:rPr>
          <w:i/>
          <w:lang w:val="en-US"/>
        </w:rPr>
        <w:t>Grimmia pulvinata</w:t>
      </w:r>
      <w:r w:rsidRPr="00D94207">
        <w:rPr>
          <w:lang w:val="en-US"/>
        </w:rPr>
        <w:t>. Turkish Journal of Botany 27: 441-446.</w:t>
      </w:r>
    </w:p>
    <w:p w:rsidR="00016AE3" w:rsidRPr="00094E43" w:rsidRDefault="00016AE3" w:rsidP="00CD41F9">
      <w:pPr>
        <w:spacing w:before="120" w:after="120" w:line="360" w:lineRule="auto"/>
        <w:ind w:hanging="709"/>
        <w:jc w:val="both"/>
      </w:pPr>
      <w:r w:rsidRPr="00FB73ED">
        <w:rPr>
          <w:lang w:val="en-US"/>
        </w:rPr>
        <w:t>Salemaa, M.</w:t>
      </w:r>
      <w:r>
        <w:rPr>
          <w:lang w:val="en-US"/>
        </w:rPr>
        <w:t>,</w:t>
      </w:r>
      <w:r w:rsidRPr="00FB73ED">
        <w:rPr>
          <w:lang w:val="en-US"/>
        </w:rPr>
        <w:t xml:space="preserve"> Mäkipää, R.</w:t>
      </w:r>
      <w:r>
        <w:rPr>
          <w:lang w:val="en-US"/>
        </w:rPr>
        <w:t>,</w:t>
      </w:r>
      <w:r w:rsidRPr="00FB73ED">
        <w:rPr>
          <w:lang w:val="en-US"/>
        </w:rPr>
        <w:t xml:space="preserve"> Oksanen, J. 2008. </w:t>
      </w:r>
      <w:r w:rsidRPr="00D94207">
        <w:rPr>
          <w:lang w:val="en-US"/>
        </w:rPr>
        <w:t>Differences in the growth response of</w:t>
      </w:r>
      <w:r w:rsidRPr="00094E43">
        <w:rPr>
          <w:lang w:val="en-US"/>
        </w:rPr>
        <w:t xml:space="preserve"> three bryophyte species to nitrogen. </w:t>
      </w:r>
      <w:r w:rsidRPr="00094E43">
        <w:t>Environmental Pollution 152</w:t>
      </w:r>
      <w:r>
        <w:t>:</w:t>
      </w:r>
      <w:r w:rsidRPr="00094E43">
        <w:t xml:space="preserve"> </w:t>
      </w:r>
      <w:r>
        <w:t>82-91</w:t>
      </w:r>
      <w:r w:rsidRPr="00094E43">
        <w:t>.</w:t>
      </w:r>
    </w:p>
    <w:p w:rsidR="00016AE3" w:rsidRPr="00ED3767" w:rsidRDefault="00016AE3" w:rsidP="00CD41F9">
      <w:pPr>
        <w:spacing w:before="120" w:after="120" w:line="360" w:lineRule="auto"/>
        <w:ind w:hanging="709"/>
        <w:jc w:val="both"/>
        <w:rPr>
          <w:bCs/>
        </w:rPr>
      </w:pPr>
      <w:r w:rsidRPr="00ED3767">
        <w:rPr>
          <w:bCs/>
        </w:rPr>
        <w:t>Salisbury, F.</w:t>
      </w:r>
      <w:r>
        <w:rPr>
          <w:bCs/>
        </w:rPr>
        <w:t>,</w:t>
      </w:r>
      <w:r w:rsidRPr="00ED3767">
        <w:rPr>
          <w:bCs/>
        </w:rPr>
        <w:t xml:space="preserve"> Ross, C. 2000.</w:t>
      </w:r>
      <w:r>
        <w:rPr>
          <w:bCs/>
        </w:rPr>
        <w:t xml:space="preserve"> </w:t>
      </w:r>
      <w:r w:rsidRPr="00ED3767">
        <w:rPr>
          <w:bCs/>
        </w:rPr>
        <w:t>Fisiología Vegetal: Desarrollo de las plantas y fisiología ambiental. Madrid: Thomson editores Paraninfo, S. A., pp. 573-574.</w:t>
      </w:r>
    </w:p>
    <w:p w:rsidR="00016AE3" w:rsidRDefault="00016AE3" w:rsidP="00CD41F9">
      <w:pPr>
        <w:spacing w:before="120" w:after="120" w:line="360" w:lineRule="auto"/>
        <w:ind w:hanging="709"/>
        <w:jc w:val="both"/>
      </w:pPr>
      <w:r>
        <w:t>Sastre, I., Acosta, D., Santos, C. 2009. ¿Es la estructura del dosel de briófitos útil para predecir la diversidad de microinvertebrados de un bosque nublado tropical? Libro de Resúmenes: V Congreso Colombiano de Botánica. Asociación Colombiana de Botánica, San Juan de Pasto. p. 20.</w:t>
      </w:r>
    </w:p>
    <w:p w:rsidR="00016AE3" w:rsidRPr="00094E43" w:rsidRDefault="00016AE3" w:rsidP="00CD41F9">
      <w:pPr>
        <w:spacing w:before="120" w:after="120" w:line="360" w:lineRule="auto"/>
        <w:ind w:hanging="709"/>
        <w:jc w:val="both"/>
      </w:pPr>
      <w:r w:rsidRPr="00094E43">
        <w:t>Scagel, R. 1973. El reino vegetal: los grupos de plantas y sus relaciones evolutivas. España: Omega</w:t>
      </w:r>
      <w:r>
        <w:t>.</w:t>
      </w:r>
      <w:r w:rsidRPr="00094E43">
        <w:t xml:space="preserve"> 659 p.</w:t>
      </w:r>
    </w:p>
    <w:p w:rsidR="00016AE3" w:rsidRPr="00094E43" w:rsidRDefault="00016AE3" w:rsidP="00CD41F9">
      <w:pPr>
        <w:spacing w:before="120" w:after="120" w:line="360" w:lineRule="auto"/>
        <w:ind w:hanging="709"/>
        <w:jc w:val="both"/>
      </w:pPr>
      <w:r w:rsidRPr="00D172A9">
        <w:t xml:space="preserve">Schofield, W. </w:t>
      </w:r>
      <w:r w:rsidRPr="00094E43">
        <w:t xml:space="preserve">1996. </w:t>
      </w:r>
      <w:r w:rsidRPr="00D172A9">
        <w:t xml:space="preserve">Introduction to Bryology. </w:t>
      </w:r>
      <w:r w:rsidRPr="00094E43">
        <w:t>Estados Unidos: Macmillan</w:t>
      </w:r>
      <w:r>
        <w:t>.</w:t>
      </w:r>
      <w:r w:rsidRPr="00094E43">
        <w:t xml:space="preserve"> 431 p.</w:t>
      </w:r>
    </w:p>
    <w:p w:rsidR="00016AE3" w:rsidRDefault="00016AE3" w:rsidP="00CD41F9">
      <w:pPr>
        <w:spacing w:before="120" w:after="120" w:line="360" w:lineRule="auto"/>
        <w:ind w:hanging="709"/>
        <w:jc w:val="both"/>
      </w:pPr>
      <w:r>
        <w:t>Simijaca, D. F., Morales, M. E., Porras, S., Vargas, D. L. 2009. Plantas no vasculares como bioindicadores de contaminación atmosférica en Tunja (Boyacá, Colombia).</w:t>
      </w:r>
      <w:r w:rsidRPr="00FF4585">
        <w:t xml:space="preserve"> </w:t>
      </w:r>
      <w:r>
        <w:t>Libro de Resúmenes: V Congreso Colombiano de Botánica. Asociación Colombiana de Botánica, San Juan de Pasto. p. 143.</w:t>
      </w:r>
    </w:p>
    <w:p w:rsidR="00016AE3" w:rsidRPr="00C200A9" w:rsidRDefault="00016AE3" w:rsidP="00CD41F9">
      <w:pPr>
        <w:spacing w:before="120" w:after="120" w:line="360" w:lineRule="auto"/>
        <w:ind w:hanging="709"/>
        <w:jc w:val="both"/>
        <w:rPr>
          <w:lang w:val="en-US"/>
        </w:rPr>
      </w:pPr>
      <w:r w:rsidRPr="00094E43">
        <w:t>Steel, R.</w:t>
      </w:r>
      <w:r>
        <w:t>,</w:t>
      </w:r>
      <w:r w:rsidRPr="00094E43">
        <w:t xml:space="preserve"> Torrie, J. 1985. Bioestadística: Principios y procedimientos. </w:t>
      </w:r>
      <w:r w:rsidRPr="00C200A9">
        <w:rPr>
          <w:lang w:val="en-US"/>
        </w:rPr>
        <w:t>Colombia: McGraw Hill</w:t>
      </w:r>
      <w:r w:rsidRPr="00FB73ED">
        <w:rPr>
          <w:lang w:val="en-US"/>
        </w:rPr>
        <w:t>.</w:t>
      </w:r>
      <w:r w:rsidRPr="00C200A9">
        <w:rPr>
          <w:lang w:val="en-US"/>
        </w:rPr>
        <w:t xml:space="preserve"> 622 p.</w:t>
      </w:r>
    </w:p>
    <w:p w:rsidR="00016AE3" w:rsidRPr="00D172A9" w:rsidRDefault="00016AE3" w:rsidP="00CD41F9">
      <w:pPr>
        <w:spacing w:before="120" w:after="120" w:line="360" w:lineRule="auto"/>
        <w:ind w:hanging="709"/>
        <w:jc w:val="both"/>
      </w:pPr>
      <w:r w:rsidRPr="00C200A9">
        <w:rPr>
          <w:bCs/>
          <w:lang w:val="en-US"/>
        </w:rPr>
        <w:t>Strasburger</w:t>
      </w:r>
      <w:r>
        <w:rPr>
          <w:lang w:val="en-US"/>
        </w:rPr>
        <w:t xml:space="preserve">, </w:t>
      </w:r>
      <w:r>
        <w:rPr>
          <w:bCs/>
          <w:lang w:val="en-US"/>
        </w:rPr>
        <w:t>E.</w:t>
      </w:r>
      <w:r>
        <w:rPr>
          <w:lang w:val="en-US"/>
        </w:rPr>
        <w:t>,</w:t>
      </w:r>
      <w:r w:rsidRPr="00C200A9">
        <w:rPr>
          <w:lang w:val="en-US"/>
        </w:rPr>
        <w:t xml:space="preserve"> Noll, F.</w:t>
      </w:r>
      <w:r>
        <w:rPr>
          <w:lang w:val="en-US"/>
        </w:rPr>
        <w:t>,</w:t>
      </w:r>
      <w:r w:rsidRPr="00C200A9">
        <w:rPr>
          <w:lang w:val="en-US"/>
        </w:rPr>
        <w:t xml:space="preserve"> S</w:t>
      </w:r>
      <w:r>
        <w:rPr>
          <w:lang w:val="en-US"/>
        </w:rPr>
        <w:t>chenck, H.,</w:t>
      </w:r>
      <w:r w:rsidRPr="00C200A9">
        <w:rPr>
          <w:lang w:val="en-US"/>
        </w:rPr>
        <w:t xml:space="preserve"> Schimper, A. 2004. </w:t>
      </w:r>
      <w:r w:rsidRPr="00094E43">
        <w:t xml:space="preserve">Tratado de botánica. 35 ed. </w:t>
      </w:r>
      <w:r>
        <w:t>España: Omega.</w:t>
      </w:r>
      <w:r w:rsidRPr="00094E43">
        <w:t xml:space="preserve"> </w:t>
      </w:r>
      <w:r w:rsidRPr="00D172A9">
        <w:t>1134 p.</w:t>
      </w:r>
    </w:p>
    <w:p w:rsidR="00016AE3" w:rsidRPr="00FB73ED" w:rsidRDefault="00016AE3" w:rsidP="00CD41F9">
      <w:pPr>
        <w:spacing w:line="360" w:lineRule="auto"/>
        <w:ind w:hanging="709"/>
        <w:jc w:val="both"/>
        <w:rPr>
          <w:lang w:val="en-US"/>
        </w:rPr>
      </w:pPr>
      <w:r w:rsidRPr="00094E43">
        <w:t>Su</w:t>
      </w:r>
      <w:r>
        <w:t>á</w:t>
      </w:r>
      <w:r w:rsidRPr="00094E43">
        <w:t>rez, A. 2005</w:t>
      </w:r>
      <w:r>
        <w:t>.</w:t>
      </w:r>
      <w:r w:rsidRPr="00094E43">
        <w:t xml:space="preserve"> Contribución al conocimiento de las hepáticas epífitas en un bosque nub</w:t>
      </w:r>
      <w:r>
        <w:t>lado del municipio de Gachantivá</w:t>
      </w:r>
      <w:r w:rsidRPr="00094E43">
        <w:t xml:space="preserve"> (Boyacá). Bogotá</w:t>
      </w:r>
      <w:r>
        <w:t>:</w:t>
      </w:r>
      <w:r w:rsidRPr="00094E43">
        <w:t xml:space="preserve"> Trabajo de grado (Licenciado en Biología). Universidad Distrital Francisco José de Caldas. Facultad de Ciencias y Educación. Proyecto Curricular de Licenciatura en Biología.</w:t>
      </w:r>
      <w:r w:rsidRPr="00D172A9">
        <w:t xml:space="preserve"> </w:t>
      </w:r>
      <w:r w:rsidRPr="00FB73ED">
        <w:rPr>
          <w:lang w:val="en-US"/>
        </w:rPr>
        <w:t>118 p.</w:t>
      </w:r>
    </w:p>
    <w:p w:rsidR="00016AE3" w:rsidRPr="000F1E97" w:rsidRDefault="00016AE3" w:rsidP="00CD41F9">
      <w:pPr>
        <w:spacing w:before="120" w:after="120" w:line="360" w:lineRule="auto"/>
        <w:ind w:hanging="709"/>
        <w:jc w:val="both"/>
        <w:rPr>
          <w:bCs/>
          <w:lang w:val="en-US"/>
        </w:rPr>
      </w:pPr>
      <w:r w:rsidRPr="000F1E97">
        <w:rPr>
          <w:bCs/>
          <w:lang w:val="en-US"/>
        </w:rPr>
        <w:t>Taiz, L.</w:t>
      </w:r>
      <w:r>
        <w:rPr>
          <w:bCs/>
          <w:lang w:val="en-US"/>
        </w:rPr>
        <w:t>,</w:t>
      </w:r>
      <w:r w:rsidRPr="000F1E97">
        <w:rPr>
          <w:bCs/>
          <w:lang w:val="en-US"/>
        </w:rPr>
        <w:t xml:space="preserve"> Zeiger, E. 1998. Plant physiology. 2 ed.</w:t>
      </w:r>
      <w:r>
        <w:rPr>
          <w:bCs/>
          <w:lang w:val="en-US"/>
        </w:rPr>
        <w:t xml:space="preserve"> </w:t>
      </w:r>
      <w:r w:rsidRPr="000F1E97">
        <w:rPr>
          <w:bCs/>
          <w:lang w:val="en-US"/>
        </w:rPr>
        <w:t>Sunderland: Sinanuer Associates, Inc. 560</w:t>
      </w:r>
      <w:r>
        <w:rPr>
          <w:bCs/>
          <w:lang w:val="en-US"/>
        </w:rPr>
        <w:t xml:space="preserve"> p</w:t>
      </w:r>
      <w:r w:rsidRPr="000F1E97">
        <w:rPr>
          <w:bCs/>
          <w:lang w:val="en-US"/>
        </w:rPr>
        <w:t>.</w:t>
      </w:r>
    </w:p>
    <w:p w:rsidR="00016AE3" w:rsidRPr="003947E4" w:rsidRDefault="00016AE3" w:rsidP="00CD41F9">
      <w:pPr>
        <w:spacing w:before="120" w:after="120" w:line="360" w:lineRule="auto"/>
        <w:ind w:hanging="709"/>
        <w:jc w:val="both"/>
        <w:rPr>
          <w:lang w:val="en-US"/>
        </w:rPr>
      </w:pPr>
      <w:r w:rsidRPr="003947E4">
        <w:rPr>
          <w:lang w:val="en-US"/>
        </w:rPr>
        <w:t>Van Huylenbroeck, J. M. 1994</w:t>
      </w:r>
      <w:r>
        <w:rPr>
          <w:lang w:val="en-US"/>
        </w:rPr>
        <w:t xml:space="preserve">. </w:t>
      </w:r>
      <w:r w:rsidRPr="003947E4">
        <w:rPr>
          <w:lang w:val="en-US"/>
        </w:rPr>
        <w:t>Influence of the light stress during the acclimatization of in vitro plantlets. En: Struik, P.</w:t>
      </w:r>
      <w:r>
        <w:rPr>
          <w:lang w:val="en-US"/>
        </w:rPr>
        <w:t>,</w:t>
      </w:r>
      <w:r w:rsidRPr="003947E4">
        <w:rPr>
          <w:lang w:val="en-US"/>
        </w:rPr>
        <w:t xml:space="preserve"> Vredenberg, J.</w:t>
      </w:r>
      <w:r>
        <w:rPr>
          <w:lang w:val="en-US"/>
        </w:rPr>
        <w:t>,</w:t>
      </w:r>
      <w:r w:rsidRPr="003947E4">
        <w:rPr>
          <w:lang w:val="en-US"/>
        </w:rPr>
        <w:t xml:space="preserve"> RenkemaJ.</w:t>
      </w:r>
      <w:r>
        <w:rPr>
          <w:lang w:val="en-US"/>
        </w:rPr>
        <w:t>,</w:t>
      </w:r>
      <w:r w:rsidRPr="003947E4">
        <w:rPr>
          <w:lang w:val="en-US"/>
        </w:rPr>
        <w:t xml:space="preserve"> Parlevliet, J. (eds.). Plant production on the threshold of a new century. Netherlands: Kluwer Academic Publischers</w:t>
      </w:r>
      <w:r>
        <w:rPr>
          <w:lang w:val="en-US"/>
        </w:rPr>
        <w:t>. pp.</w:t>
      </w:r>
      <w:r w:rsidRPr="003947E4">
        <w:rPr>
          <w:lang w:val="en-US"/>
        </w:rPr>
        <w:t xml:space="preserve"> 451-453.</w:t>
      </w:r>
    </w:p>
    <w:p w:rsidR="00016AE3" w:rsidRPr="003947E4" w:rsidRDefault="00016AE3" w:rsidP="00CD41F9">
      <w:pPr>
        <w:spacing w:before="120" w:after="120" w:line="360" w:lineRule="auto"/>
        <w:ind w:hanging="709"/>
        <w:jc w:val="both"/>
        <w:rPr>
          <w:lang w:val="en-US"/>
        </w:rPr>
      </w:pPr>
      <w:r w:rsidRPr="003947E4">
        <w:rPr>
          <w:lang w:val="en-US"/>
        </w:rPr>
        <w:t>Van Huylenbroeck, J. M.</w:t>
      </w:r>
      <w:r>
        <w:rPr>
          <w:lang w:val="en-US"/>
        </w:rPr>
        <w:t>,</w:t>
      </w:r>
      <w:r w:rsidRPr="003947E4">
        <w:rPr>
          <w:lang w:val="en-US"/>
        </w:rPr>
        <w:t xml:space="preserve"> Huygens, H.</w:t>
      </w:r>
      <w:r>
        <w:rPr>
          <w:lang w:val="en-US"/>
        </w:rPr>
        <w:t>,</w:t>
      </w:r>
      <w:r w:rsidRPr="003947E4">
        <w:rPr>
          <w:lang w:val="en-US"/>
        </w:rPr>
        <w:t xml:space="preserve"> Deberg, P. C: 1995.</w:t>
      </w:r>
      <w:r>
        <w:rPr>
          <w:lang w:val="en-US"/>
        </w:rPr>
        <w:t xml:space="preserve"> </w:t>
      </w:r>
      <w:r w:rsidRPr="003947E4">
        <w:rPr>
          <w:lang w:val="en-US"/>
        </w:rPr>
        <w:t xml:space="preserve">Photoinhibition during acclimatization of micropropagated </w:t>
      </w:r>
      <w:r w:rsidRPr="003947E4">
        <w:rPr>
          <w:i/>
          <w:iCs/>
          <w:lang w:val="en-US"/>
        </w:rPr>
        <w:t>Spathiphyllum</w:t>
      </w:r>
      <w:r>
        <w:rPr>
          <w:lang w:val="en-US"/>
        </w:rPr>
        <w:t xml:space="preserve"> petite plantlets. In vitro C</w:t>
      </w:r>
      <w:r w:rsidRPr="003947E4">
        <w:rPr>
          <w:lang w:val="en-US"/>
        </w:rPr>
        <w:t>ell Dev Biol 31: 160-164</w:t>
      </w:r>
      <w:r>
        <w:rPr>
          <w:lang w:val="en-US"/>
        </w:rPr>
        <w:t>.</w:t>
      </w:r>
      <w:r w:rsidRPr="003947E4">
        <w:rPr>
          <w:lang w:val="en-US"/>
        </w:rPr>
        <w:t xml:space="preserve"> </w:t>
      </w:r>
    </w:p>
    <w:p w:rsidR="00016AE3" w:rsidRPr="00094E43" w:rsidRDefault="00016AE3" w:rsidP="00CD41F9">
      <w:pPr>
        <w:spacing w:before="120" w:after="120" w:line="360" w:lineRule="auto"/>
        <w:ind w:hanging="709"/>
        <w:jc w:val="both"/>
        <w:rPr>
          <w:lang w:val="en-US"/>
        </w:rPr>
      </w:pPr>
      <w:r w:rsidRPr="00094E43">
        <w:rPr>
          <w:lang w:val="en-US"/>
        </w:rPr>
        <w:t>Vasil, I. 1984. Cell culture and somatic cell genetic of plants</w:t>
      </w:r>
      <w:r>
        <w:rPr>
          <w:lang w:val="en-US"/>
        </w:rPr>
        <w:t>.</w:t>
      </w:r>
      <w:r w:rsidRPr="00094E43">
        <w:rPr>
          <w:lang w:val="en-US"/>
        </w:rPr>
        <w:t xml:space="preserve"> Volume I. Orlando, United States: Academic Press</w:t>
      </w:r>
      <w:r>
        <w:rPr>
          <w:lang w:val="en-US"/>
        </w:rPr>
        <w:t>.</w:t>
      </w:r>
      <w:r w:rsidRPr="00094E43">
        <w:rPr>
          <w:lang w:val="en-US"/>
        </w:rPr>
        <w:t xml:space="preserve"> 645 p. </w:t>
      </w:r>
    </w:p>
    <w:p w:rsidR="00016AE3" w:rsidRPr="00FB73ED" w:rsidRDefault="00016AE3" w:rsidP="00CD41F9">
      <w:pPr>
        <w:spacing w:before="120" w:after="120" w:line="360" w:lineRule="auto"/>
        <w:ind w:hanging="709"/>
        <w:jc w:val="both"/>
        <w:rPr>
          <w:lang w:val="es-CO"/>
        </w:rPr>
      </w:pPr>
      <w:r w:rsidRPr="00D94207">
        <w:rPr>
          <w:lang w:val="en-US"/>
        </w:rPr>
        <w:t>Wickett, N</w:t>
      </w:r>
      <w:r>
        <w:rPr>
          <w:lang w:val="en-US"/>
        </w:rPr>
        <w:t>.,</w:t>
      </w:r>
      <w:r w:rsidRPr="00D94207">
        <w:rPr>
          <w:lang w:val="en-US"/>
        </w:rPr>
        <w:t xml:space="preserve"> Goffinet, B. 2008. Origin and relationships of the myco-heterotrophic</w:t>
      </w:r>
      <w:r w:rsidRPr="00094E43">
        <w:rPr>
          <w:lang w:val="en-US"/>
        </w:rPr>
        <w:t xml:space="preserve"> liverwort </w:t>
      </w:r>
      <w:r w:rsidRPr="00094E43">
        <w:rPr>
          <w:i/>
          <w:lang w:val="en-US"/>
        </w:rPr>
        <w:t>Cryptothallus mirabilis</w:t>
      </w:r>
      <w:r w:rsidRPr="00094E43">
        <w:rPr>
          <w:lang w:val="en-US"/>
        </w:rPr>
        <w:t xml:space="preserve">. </w:t>
      </w:r>
      <w:r w:rsidRPr="00FB73ED">
        <w:rPr>
          <w:lang w:val="es-CO"/>
        </w:rPr>
        <w:t>Botanical Journal of the Linnean Society 156: 1-12.</w:t>
      </w:r>
    </w:p>
    <w:p w:rsidR="00016AE3" w:rsidRPr="00BC1A6E" w:rsidRDefault="00016AE3" w:rsidP="00CD41F9">
      <w:pPr>
        <w:spacing w:before="120" w:after="120" w:line="360" w:lineRule="auto"/>
        <w:ind w:hanging="709"/>
        <w:jc w:val="both"/>
      </w:pPr>
      <w:r w:rsidRPr="00BC1A6E">
        <w:t>Zamora, R. 2009. Las interacciones ecológicas como motores de la restauraci</w:t>
      </w:r>
      <w:r>
        <w:t>ón de la biodiversidad en hábitats degradados. Libro de Resúmenes: I Congreso Colombiano de Restauración Ecológica. Universidad Nacional de Colombia. p. 25.</w:t>
      </w:r>
    </w:p>
    <w:p w:rsidR="00016AE3" w:rsidRPr="00BC1A6E" w:rsidRDefault="00016AE3" w:rsidP="00963D7B">
      <w:pPr>
        <w:spacing w:line="360" w:lineRule="auto"/>
        <w:jc w:val="both"/>
      </w:pPr>
    </w:p>
    <w:p w:rsidR="00016AE3" w:rsidRPr="00BC1A6E" w:rsidRDefault="00016AE3" w:rsidP="00963D7B">
      <w:pPr>
        <w:spacing w:line="360" w:lineRule="auto"/>
        <w:jc w:val="both"/>
      </w:pPr>
      <w:r>
        <w:br w:type="page"/>
      </w:r>
    </w:p>
    <w:p w:rsidR="00016AE3" w:rsidRPr="0058575D" w:rsidRDefault="00016AE3" w:rsidP="00963D7B">
      <w:pPr>
        <w:spacing w:line="360" w:lineRule="auto"/>
        <w:jc w:val="both"/>
        <w:rPr>
          <w:rFonts w:ascii="Arial" w:hAnsi="Arial" w:cs="Arial"/>
          <w:b/>
          <w:bCs/>
          <w:sz w:val="22"/>
          <w:szCs w:val="22"/>
        </w:rPr>
      </w:pPr>
      <w:r w:rsidRPr="00750CD3">
        <w:rPr>
          <w:noProof/>
          <w:lang w:val="es-CO" w:eastAsia="es-CO"/>
        </w:rPr>
        <w:pict>
          <v:shape id="Imagen 6" o:spid="_x0000_i1030" type="#_x0000_t75" style="width:342pt;height:262.5pt;visibility:visible">
            <v:imagedata r:id="rId17" o:title=""/>
          </v:shape>
        </w:pict>
      </w:r>
      <w:r w:rsidRPr="0058575D">
        <w:rPr>
          <w:rFonts w:ascii="Arial" w:hAnsi="Arial" w:cs="Arial"/>
          <w:b/>
          <w:bCs/>
          <w:sz w:val="22"/>
          <w:szCs w:val="22"/>
        </w:rPr>
        <w:t xml:space="preserve"> </w:t>
      </w:r>
    </w:p>
    <w:p w:rsidR="00016AE3" w:rsidRPr="0058575D" w:rsidRDefault="00016AE3" w:rsidP="00963D7B">
      <w:pPr>
        <w:spacing w:line="360" w:lineRule="auto"/>
        <w:jc w:val="both"/>
      </w:pPr>
    </w:p>
    <w:p w:rsidR="00016AE3" w:rsidRPr="00916295" w:rsidRDefault="00016AE3" w:rsidP="00963D7B">
      <w:pPr>
        <w:spacing w:line="360" w:lineRule="auto"/>
        <w:jc w:val="both"/>
      </w:pPr>
      <w:r w:rsidRPr="00916295">
        <w:rPr>
          <w:b/>
        </w:rPr>
        <w:t>Figura 1.</w:t>
      </w:r>
      <w:r w:rsidRPr="00916295">
        <w:t xml:space="preserve"> </w:t>
      </w:r>
      <w:r>
        <w:rPr>
          <w:i/>
        </w:rPr>
        <w:t>Marchanti</w:t>
      </w:r>
      <w:r w:rsidRPr="00916295">
        <w:rPr>
          <w:i/>
        </w:rPr>
        <w:t xml:space="preserve">a polymorpha </w:t>
      </w:r>
      <w:r w:rsidRPr="00916295">
        <w:t>L.</w:t>
      </w:r>
      <w:r w:rsidRPr="00916295">
        <w:rPr>
          <w:i/>
        </w:rPr>
        <w:t xml:space="preserve"> </w:t>
      </w:r>
      <w:r w:rsidRPr="00916295">
        <w:t>(Marchantiaceae)</w:t>
      </w:r>
      <w:r>
        <w:t>.</w:t>
      </w:r>
    </w:p>
    <w:p w:rsidR="00016AE3" w:rsidRPr="00916295" w:rsidRDefault="00016AE3" w:rsidP="00963D7B">
      <w:pPr>
        <w:spacing w:line="360" w:lineRule="auto"/>
        <w:jc w:val="both"/>
      </w:pPr>
    </w:p>
    <w:p w:rsidR="00016AE3" w:rsidRPr="00916295" w:rsidRDefault="00016AE3" w:rsidP="00963D7B">
      <w:pPr>
        <w:spacing w:line="360" w:lineRule="auto"/>
        <w:jc w:val="both"/>
      </w:pPr>
    </w:p>
    <w:p w:rsidR="00016AE3" w:rsidRDefault="00016AE3" w:rsidP="00963D7B">
      <w:pPr>
        <w:spacing w:line="360" w:lineRule="auto"/>
        <w:jc w:val="center"/>
      </w:pPr>
    </w:p>
    <w:p w:rsidR="00016AE3" w:rsidRPr="00BE7AB7" w:rsidRDefault="00016AE3" w:rsidP="00963D7B">
      <w:pPr>
        <w:spacing w:line="360" w:lineRule="auto"/>
        <w:jc w:val="center"/>
        <w:rPr>
          <w:rFonts w:ascii="Arial" w:hAnsi="Arial" w:cs="Arial"/>
        </w:rPr>
      </w:pPr>
      <w:r w:rsidRPr="00750CD3">
        <w:rPr>
          <w:noProof/>
          <w:lang w:val="es-CO" w:eastAsia="es-CO"/>
        </w:rPr>
        <w:pict>
          <v:shape id="Imagen 7" o:spid="_x0000_i1031" type="#_x0000_t75" style="width:465pt;height:263.25pt;visibility:visible">
            <v:imagedata r:id="rId18" o:title=""/>
          </v:shape>
        </w:pict>
      </w:r>
    </w:p>
    <w:p w:rsidR="00016AE3" w:rsidRDefault="00016AE3" w:rsidP="00963D7B">
      <w:pPr>
        <w:spacing w:line="360" w:lineRule="auto"/>
        <w:jc w:val="both"/>
        <w:rPr>
          <w:rFonts w:ascii="Arial" w:hAnsi="Arial" w:cs="Arial"/>
          <w:b/>
          <w:sz w:val="22"/>
          <w:szCs w:val="22"/>
        </w:rPr>
      </w:pPr>
    </w:p>
    <w:p w:rsidR="00016AE3" w:rsidRPr="00094E43" w:rsidRDefault="00016AE3" w:rsidP="00963D7B">
      <w:pPr>
        <w:spacing w:line="360" w:lineRule="auto"/>
        <w:jc w:val="both"/>
      </w:pPr>
      <w:r w:rsidRPr="00094E43">
        <w:rPr>
          <w:b/>
        </w:rPr>
        <w:t>Figura</w:t>
      </w:r>
      <w:r>
        <w:rPr>
          <w:b/>
        </w:rPr>
        <w:t xml:space="preserve"> 2</w:t>
      </w:r>
      <w:r w:rsidRPr="00094E43">
        <w:rPr>
          <w:b/>
        </w:rPr>
        <w:t xml:space="preserve">. </w:t>
      </w:r>
      <w:r w:rsidRPr="00094E43">
        <w:t>Crecimiento de</w:t>
      </w:r>
      <w:r>
        <w:t xml:space="preserve"> las</w:t>
      </w:r>
      <w:r w:rsidRPr="00094E43">
        <w:t xml:space="preserve"> unidades experimentales en cada tratamiento durante las 13 semanas de evaluación </w:t>
      </w:r>
      <w:r w:rsidRPr="00094E43">
        <w:rPr>
          <w:i/>
        </w:rPr>
        <w:t>in vitro</w:t>
      </w:r>
      <w:r w:rsidRPr="00094E43">
        <w:t>.</w:t>
      </w:r>
    </w:p>
    <w:p w:rsidR="00016AE3" w:rsidRPr="00094E43" w:rsidRDefault="00016AE3" w:rsidP="00963D7B">
      <w:pPr>
        <w:spacing w:line="360" w:lineRule="auto"/>
        <w:jc w:val="both"/>
      </w:pPr>
    </w:p>
    <w:p w:rsidR="00016AE3" w:rsidRDefault="00016AE3" w:rsidP="00963D7B">
      <w:pPr>
        <w:spacing w:line="360" w:lineRule="auto"/>
        <w:jc w:val="both"/>
        <w:rPr>
          <w:rFonts w:ascii="Arial" w:hAnsi="Arial" w:cs="Arial"/>
          <w:sz w:val="22"/>
          <w:szCs w:val="22"/>
        </w:rPr>
      </w:pPr>
      <w:r>
        <w:rPr>
          <w:rFonts w:ascii="Arial" w:hAnsi="Arial" w:cs="Arial"/>
          <w:sz w:val="22"/>
          <w:szCs w:val="22"/>
        </w:rPr>
        <w:br w:type="page"/>
      </w:r>
    </w:p>
    <w:p w:rsidR="00016AE3" w:rsidRDefault="00016AE3" w:rsidP="00963D7B">
      <w:pPr>
        <w:spacing w:line="360" w:lineRule="auto"/>
        <w:jc w:val="center"/>
        <w:rPr>
          <w:rFonts w:ascii="Arial" w:hAnsi="Arial" w:cs="Arial"/>
          <w:sz w:val="22"/>
          <w:szCs w:val="22"/>
        </w:rPr>
      </w:pPr>
      <w:r>
        <w:rPr>
          <w:noProof/>
          <w:lang w:val="es-CO" w:eastAsia="es-CO"/>
        </w:rPr>
        <w:pict>
          <v:polyline id="_x0000_s1026" style="position:absolute;left:0;text-align:left;z-index:251635200;mso-position-horizontal:absolute;mso-position-vertical:absolute" points="222pt,142.15pt,221.85pt,127.45pt" coordsize="3,294" filled="f" strokecolor="white">
            <v:stroke startarrow="oval" startarrowwidth="narrow" startarrowlength="short" endarrow="oval" endarrowwidth="narrow" endarrowlength="short"/>
            <v:path arrowok="t"/>
          </v:polyline>
        </w:pict>
      </w:r>
      <w:r>
        <w:rPr>
          <w:noProof/>
          <w:lang w:val="es-CO" w:eastAsia="es-C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227.85pt;margin-top:133pt;width:30pt;height:9pt;z-index:251636224" strokecolor="white">
            <v:shadow color="#868686"/>
            <v:textpath style="font-family:&quot;Arial&quot;;v-text-kern:t" trim="t" fitpath="t" string="1mm"/>
          </v:shape>
        </w:pict>
      </w:r>
      <w:r>
        <w:rPr>
          <w:noProof/>
          <w:lang w:val="es-CO" w:eastAsia="es-CO"/>
        </w:rPr>
        <w:pict>
          <v:shapetype id="_x0000_t202" coordsize="21600,21600" o:spt="202" path="m,l,21600r21600,l21600,xe">
            <v:stroke joinstyle="miter"/>
            <v:path gradientshapeok="t" o:connecttype="rect"/>
          </v:shapetype>
          <v:shape id="_x0000_s1028" type="#_x0000_t202" style="position:absolute;left:0;text-align:left;margin-left:372pt;margin-top:125.75pt;width:24pt;height:27pt;z-index:251634176" filled="f" stroked="f">
            <v:textbox style="mso-next-textbox:#_x0000_s1028">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b</w:t>
                  </w:r>
                </w:p>
              </w:txbxContent>
            </v:textbox>
          </v:shape>
        </w:pict>
      </w:r>
      <w:r>
        <w:rPr>
          <w:noProof/>
          <w:lang w:val="es-CO" w:eastAsia="es-CO"/>
        </w:rPr>
        <w:pict>
          <v:shape id="_x0000_s1029" type="#_x0000_t202" style="position:absolute;left:0;text-align:left;margin-left:180pt;margin-top:125.75pt;width:24pt;height:27pt;z-index:251633152" filled="f" stroked="f">
            <v:textbox style="mso-next-textbox:#_x0000_s1029">
              <w:txbxContent>
                <w:p w:rsidR="00016AE3" w:rsidRPr="00320C35" w:rsidRDefault="00016AE3" w:rsidP="00B3109F">
                  <w:pPr>
                    <w:rPr>
                      <w:rFonts w:ascii="Arial" w:hAnsi="Arial" w:cs="Arial"/>
                      <w:b/>
                      <w:color w:val="FFFFFF"/>
                      <w:sz w:val="28"/>
                      <w:szCs w:val="28"/>
                    </w:rPr>
                  </w:pPr>
                  <w:r w:rsidRPr="00320C35">
                    <w:rPr>
                      <w:rFonts w:ascii="Arial" w:hAnsi="Arial" w:cs="Arial"/>
                      <w:b/>
                      <w:color w:val="FFFFFF"/>
                      <w:sz w:val="28"/>
                      <w:szCs w:val="28"/>
                    </w:rPr>
                    <w:t>a</w:t>
                  </w:r>
                </w:p>
              </w:txbxContent>
            </v:textbox>
          </v:shape>
        </w:pict>
      </w:r>
      <w:r w:rsidRPr="00750CD3">
        <w:rPr>
          <w:rFonts w:ascii="Arial" w:hAnsi="Arial" w:cs="Arial"/>
          <w:noProof/>
          <w:sz w:val="22"/>
          <w:szCs w:val="22"/>
          <w:lang w:val="es-CO" w:eastAsia="es-CO"/>
        </w:rPr>
        <w:pict>
          <v:shape id="Imagen 8" o:spid="_x0000_i1032" type="#_x0000_t75" alt="Talo%20lobulado" style="width:189pt;height:144.75pt;visibility:visible">
            <v:imagedata r:id="rId19" o:title=""/>
          </v:shape>
        </w:pict>
      </w:r>
      <w:r w:rsidRPr="00750CD3">
        <w:rPr>
          <w:rFonts w:ascii="Arial" w:hAnsi="Arial" w:cs="Arial"/>
          <w:noProof/>
          <w:sz w:val="22"/>
          <w:szCs w:val="22"/>
          <w:lang w:val="es-CO" w:eastAsia="es-CO"/>
        </w:rPr>
        <w:pict>
          <v:shape id="Imagen 9" o:spid="_x0000_i1033" type="#_x0000_t75" alt="Talo acintado" style="width:189pt;height:144.75pt;visibility:visible">
            <v:imagedata r:id="rId20" o:title=""/>
          </v:shape>
        </w:pict>
      </w:r>
    </w:p>
    <w:p w:rsidR="00016AE3" w:rsidRDefault="00016AE3" w:rsidP="00963D7B">
      <w:pPr>
        <w:spacing w:line="360" w:lineRule="auto"/>
        <w:rPr>
          <w:rFonts w:ascii="Arial" w:hAnsi="Arial" w:cs="Arial"/>
          <w:b/>
          <w:sz w:val="22"/>
          <w:szCs w:val="22"/>
        </w:rPr>
      </w:pPr>
    </w:p>
    <w:p w:rsidR="00016AE3" w:rsidRPr="00B3109F" w:rsidRDefault="00016AE3" w:rsidP="00963D7B">
      <w:pPr>
        <w:spacing w:line="360" w:lineRule="auto"/>
        <w:jc w:val="both"/>
      </w:pPr>
      <w:r w:rsidRPr="00B3109F">
        <w:rPr>
          <w:b/>
        </w:rPr>
        <w:t xml:space="preserve">Figura </w:t>
      </w:r>
      <w:r>
        <w:rPr>
          <w:b/>
        </w:rPr>
        <w:t>3</w:t>
      </w:r>
      <w:r w:rsidRPr="00B3109F">
        <w:rPr>
          <w:b/>
        </w:rPr>
        <w:t xml:space="preserve">. </w:t>
      </w:r>
      <w:r w:rsidRPr="00B3109F">
        <w:t>Formas del talo durante el desarrollo</w:t>
      </w:r>
      <w:r>
        <w:t>:</w:t>
      </w:r>
      <w:r w:rsidRPr="00B3109F">
        <w:t xml:space="preserve"> a) talo lobulado, b) talo acintado.</w:t>
      </w:r>
    </w:p>
    <w:p w:rsidR="00016AE3" w:rsidRDefault="00016AE3" w:rsidP="00963D7B">
      <w:pPr>
        <w:spacing w:line="360" w:lineRule="auto"/>
        <w:jc w:val="both"/>
        <w:rPr>
          <w:rFonts w:ascii="Arial" w:hAnsi="Arial" w:cs="Arial"/>
          <w:sz w:val="22"/>
          <w:szCs w:val="22"/>
        </w:rPr>
      </w:pPr>
    </w:p>
    <w:p w:rsidR="00016AE3" w:rsidRDefault="00016AE3" w:rsidP="00963D7B">
      <w:pPr>
        <w:spacing w:line="360" w:lineRule="auto"/>
        <w:jc w:val="both"/>
        <w:rPr>
          <w:rFonts w:ascii="Arial" w:hAnsi="Arial" w:cs="Arial"/>
          <w:sz w:val="22"/>
          <w:szCs w:val="22"/>
        </w:rPr>
      </w:pPr>
    </w:p>
    <w:p w:rsidR="00016AE3" w:rsidRDefault="00016AE3" w:rsidP="00963D7B">
      <w:pPr>
        <w:spacing w:line="360" w:lineRule="auto"/>
        <w:jc w:val="both"/>
        <w:rPr>
          <w:rFonts w:ascii="Arial" w:hAnsi="Arial" w:cs="Arial"/>
          <w:sz w:val="22"/>
          <w:szCs w:val="22"/>
        </w:rPr>
      </w:pPr>
    </w:p>
    <w:p w:rsidR="00016AE3" w:rsidRDefault="00016AE3" w:rsidP="00963D7B">
      <w:pPr>
        <w:spacing w:line="360" w:lineRule="auto"/>
        <w:jc w:val="both"/>
        <w:rPr>
          <w:rFonts w:ascii="Arial" w:hAnsi="Arial" w:cs="Arial"/>
          <w:sz w:val="22"/>
          <w:szCs w:val="22"/>
        </w:rPr>
      </w:pPr>
    </w:p>
    <w:p w:rsidR="00016AE3" w:rsidRDefault="00016AE3" w:rsidP="00963D7B">
      <w:pPr>
        <w:spacing w:line="360" w:lineRule="auto"/>
        <w:jc w:val="both"/>
        <w:rPr>
          <w:rFonts w:ascii="Arial" w:hAnsi="Arial" w:cs="Arial"/>
          <w:sz w:val="22"/>
          <w:szCs w:val="22"/>
        </w:rPr>
      </w:pPr>
    </w:p>
    <w:p w:rsidR="00016AE3" w:rsidRDefault="00016AE3" w:rsidP="00963D7B">
      <w:pPr>
        <w:spacing w:line="360" w:lineRule="auto"/>
        <w:jc w:val="both"/>
        <w:rPr>
          <w:rFonts w:ascii="Arial" w:hAnsi="Arial" w:cs="Arial"/>
          <w:sz w:val="22"/>
          <w:szCs w:val="22"/>
        </w:rPr>
      </w:pPr>
    </w:p>
    <w:p w:rsidR="00016AE3" w:rsidRDefault="00016AE3" w:rsidP="00963D7B">
      <w:pPr>
        <w:spacing w:line="360" w:lineRule="auto"/>
        <w:jc w:val="both"/>
        <w:rPr>
          <w:rFonts w:ascii="Arial" w:hAnsi="Arial" w:cs="Arial"/>
          <w:sz w:val="22"/>
          <w:szCs w:val="22"/>
        </w:rPr>
      </w:pPr>
    </w:p>
    <w:p w:rsidR="00016AE3" w:rsidRDefault="00016AE3" w:rsidP="00963D7B">
      <w:pPr>
        <w:spacing w:line="360" w:lineRule="auto"/>
        <w:jc w:val="center"/>
        <w:rPr>
          <w:rFonts w:ascii="Arial" w:hAnsi="Arial" w:cs="Arial"/>
          <w:sz w:val="22"/>
          <w:szCs w:val="22"/>
        </w:rPr>
      </w:pPr>
      <w:r>
        <w:rPr>
          <w:noProof/>
          <w:lang w:val="es-CO" w:eastAsia="es-CO"/>
        </w:rPr>
        <w:pict>
          <v:polyline id="_x0000_s1030" style="position:absolute;left:0;text-align:left;z-index:251640320;mso-position-horizontal:absolute;mso-position-vertical:absolute" points="282.15pt,95.45pt,282pt,86.75pt" coordsize="3,174" filled="f" strokecolor="white">
            <v:stroke startarrow="oval" startarrowwidth="narrow" startarrowlength="short" endarrow="oval" endarrowwidth="narrow" endarrowlength="short"/>
            <v:path arrowok="t"/>
          </v:polyline>
        </w:pict>
      </w:r>
      <w:r>
        <w:rPr>
          <w:noProof/>
          <w:lang w:val="es-CO" w:eastAsia="es-CO"/>
        </w:rPr>
        <w:pict>
          <v:shape id="_x0000_s1031" type="#_x0000_t136" style="position:absolute;left:0;text-align:left;margin-left:4in;margin-top:86.3pt;width:30pt;height:9pt;z-index:251641344" strokecolor="white">
            <v:shadow color="#868686"/>
            <v:textpath style="font-family:&quot;Arial&quot;;v-text-kern:t" trim="t" fitpath="t" string="1mm"/>
          </v:shape>
        </w:pict>
      </w:r>
      <w:r>
        <w:rPr>
          <w:noProof/>
          <w:lang w:val="es-CO" w:eastAsia="es-CO"/>
        </w:rPr>
        <w:pict>
          <v:shape id="_x0000_s1032" type="#_x0000_t202" style="position:absolute;left:0;text-align:left;margin-left:378pt;margin-top:80.75pt;width:24pt;height:27pt;z-index:251639296" filled="f" stroked="f">
            <v:textbox style="mso-next-textbox:#_x0000_s1032">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c</w:t>
                  </w:r>
                </w:p>
              </w:txbxContent>
            </v:textbox>
          </v:shape>
        </w:pict>
      </w:r>
      <w:r>
        <w:rPr>
          <w:noProof/>
          <w:lang w:val="es-CO" w:eastAsia="es-CO"/>
        </w:rPr>
        <w:pict>
          <v:shape id="_x0000_s1033" type="#_x0000_t202" style="position:absolute;left:0;text-align:left;margin-left:246pt;margin-top:80.75pt;width:24pt;height:27pt;z-index:251638272" filled="f" stroked="f">
            <v:textbox style="mso-next-textbox:#_x0000_s1033">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b</w:t>
                  </w:r>
                </w:p>
              </w:txbxContent>
            </v:textbox>
          </v:shape>
        </w:pict>
      </w:r>
      <w:r>
        <w:rPr>
          <w:noProof/>
          <w:lang w:val="es-CO" w:eastAsia="es-CO"/>
        </w:rPr>
        <w:pict>
          <v:shape id="_x0000_s1034" type="#_x0000_t202" style="position:absolute;left:0;text-align:left;margin-left:114pt;margin-top:80.75pt;width:24pt;height:27pt;z-index:251637248" filled="f" stroked="f">
            <v:textbox style="mso-next-textbox:#_x0000_s1034">
              <w:txbxContent>
                <w:p w:rsidR="00016AE3" w:rsidRPr="00320C35" w:rsidRDefault="00016AE3" w:rsidP="00B3109F">
                  <w:pPr>
                    <w:rPr>
                      <w:rFonts w:ascii="Arial" w:hAnsi="Arial" w:cs="Arial"/>
                      <w:b/>
                      <w:color w:val="FFFFFF"/>
                      <w:sz w:val="28"/>
                      <w:szCs w:val="28"/>
                    </w:rPr>
                  </w:pPr>
                  <w:r w:rsidRPr="00320C35">
                    <w:rPr>
                      <w:rFonts w:ascii="Arial" w:hAnsi="Arial" w:cs="Arial"/>
                      <w:b/>
                      <w:color w:val="FFFFFF"/>
                      <w:sz w:val="28"/>
                      <w:szCs w:val="28"/>
                    </w:rPr>
                    <w:t>a</w:t>
                  </w:r>
                </w:p>
              </w:txbxContent>
            </v:textbox>
          </v:shape>
        </w:pict>
      </w:r>
      <w:r w:rsidRPr="00750CD3">
        <w:rPr>
          <w:rFonts w:ascii="Arial" w:hAnsi="Arial" w:cs="Arial"/>
          <w:noProof/>
          <w:sz w:val="22"/>
          <w:szCs w:val="22"/>
          <w:lang w:val="es-CO" w:eastAsia="es-CO"/>
        </w:rPr>
        <w:pict>
          <v:shape id="Imagen 10" o:spid="_x0000_i1034" type="#_x0000_t75" alt="Talo%20Postrado" style="width:132.75pt;height:100.5pt;visibility:visible">
            <v:imagedata r:id="rId21" o:title=""/>
          </v:shape>
        </w:pict>
      </w:r>
      <w:r w:rsidRPr="00750CD3">
        <w:rPr>
          <w:rFonts w:ascii="Arial" w:hAnsi="Arial" w:cs="Arial"/>
          <w:noProof/>
          <w:sz w:val="22"/>
          <w:szCs w:val="22"/>
          <w:lang w:val="es-CO" w:eastAsia="es-CO"/>
        </w:rPr>
        <w:pict>
          <v:shape id="Imagen 11" o:spid="_x0000_i1035" type="#_x0000_t75" alt="Talo%20levemente%20erguido" style="width:132.75pt;height:100.5pt;visibility:visible">
            <v:imagedata r:id="rId22" o:title=""/>
          </v:shape>
        </w:pict>
      </w:r>
      <w:r w:rsidRPr="00750CD3">
        <w:rPr>
          <w:rFonts w:ascii="Arial" w:hAnsi="Arial" w:cs="Arial"/>
          <w:noProof/>
          <w:sz w:val="22"/>
          <w:szCs w:val="22"/>
          <w:lang w:val="es-CO" w:eastAsia="es-CO"/>
        </w:rPr>
        <w:pict>
          <v:shape id="Imagen 12" o:spid="_x0000_i1036" type="#_x0000_t75" alt="Talo erguido" style="width:131.25pt;height:100.5pt;visibility:visible">
            <v:imagedata r:id="rId23" o:title=""/>
          </v:shape>
        </w:pict>
      </w:r>
    </w:p>
    <w:p w:rsidR="00016AE3" w:rsidRDefault="00016AE3" w:rsidP="00963D7B">
      <w:pPr>
        <w:spacing w:line="360" w:lineRule="auto"/>
        <w:jc w:val="center"/>
        <w:rPr>
          <w:rFonts w:ascii="Arial" w:hAnsi="Arial" w:cs="Arial"/>
          <w:sz w:val="22"/>
          <w:szCs w:val="22"/>
        </w:rPr>
      </w:pPr>
    </w:p>
    <w:p w:rsidR="00016AE3" w:rsidRPr="00B3109F" w:rsidRDefault="00016AE3" w:rsidP="00963D7B">
      <w:pPr>
        <w:spacing w:line="360" w:lineRule="auto"/>
      </w:pPr>
      <w:r w:rsidRPr="00B3109F">
        <w:rPr>
          <w:b/>
        </w:rPr>
        <w:t xml:space="preserve">Figura </w:t>
      </w:r>
      <w:r>
        <w:rPr>
          <w:b/>
        </w:rPr>
        <w:t>4</w:t>
      </w:r>
      <w:r w:rsidRPr="00B3109F">
        <w:rPr>
          <w:b/>
        </w:rPr>
        <w:t>.</w:t>
      </w:r>
      <w:r w:rsidRPr="00B3109F">
        <w:t xml:space="preserve"> Formas de crecimiento del talo con respecto al sustrato</w:t>
      </w:r>
      <w:r>
        <w:t>:</w:t>
      </w:r>
      <w:r w:rsidRPr="00B3109F">
        <w:t xml:space="preserve"> a) </w:t>
      </w:r>
      <w:r>
        <w:t>t</w:t>
      </w:r>
      <w:r w:rsidRPr="00B3109F">
        <w:t xml:space="preserve">alo postrado, b) </w:t>
      </w:r>
      <w:r>
        <w:t>t</w:t>
      </w:r>
      <w:r w:rsidRPr="00B3109F">
        <w:t xml:space="preserve">alo levemente erguido, c) </w:t>
      </w:r>
      <w:r>
        <w:t>t</w:t>
      </w:r>
      <w:r w:rsidRPr="00B3109F">
        <w:t>alo erguido.</w:t>
      </w:r>
    </w:p>
    <w:p w:rsidR="00016AE3" w:rsidRDefault="00016AE3" w:rsidP="00963D7B">
      <w:pPr>
        <w:spacing w:line="360" w:lineRule="auto"/>
        <w:jc w:val="both"/>
      </w:pPr>
    </w:p>
    <w:p w:rsidR="00016AE3" w:rsidRDefault="00016AE3" w:rsidP="00963D7B">
      <w:pPr>
        <w:spacing w:line="360" w:lineRule="auto"/>
        <w:jc w:val="both"/>
      </w:pPr>
    </w:p>
    <w:p w:rsidR="00016AE3" w:rsidRDefault="00016AE3" w:rsidP="00963D7B">
      <w:pPr>
        <w:spacing w:line="360" w:lineRule="auto"/>
        <w:jc w:val="both"/>
      </w:pPr>
      <w:r>
        <w:br w:type="page"/>
      </w:r>
    </w:p>
    <w:p w:rsidR="00016AE3" w:rsidRDefault="00016AE3" w:rsidP="00963D7B">
      <w:pPr>
        <w:spacing w:line="360" w:lineRule="auto"/>
        <w:jc w:val="both"/>
        <w:rPr>
          <w:rFonts w:ascii="Arial" w:hAnsi="Arial" w:cs="Arial"/>
          <w:b/>
        </w:rPr>
      </w:pPr>
    </w:p>
    <w:p w:rsidR="00016AE3" w:rsidRDefault="00016AE3" w:rsidP="00963D7B">
      <w:pPr>
        <w:spacing w:line="360" w:lineRule="auto"/>
        <w:jc w:val="both"/>
        <w:rPr>
          <w:rFonts w:ascii="Arial" w:hAnsi="Arial" w:cs="Arial"/>
          <w:b/>
        </w:rPr>
      </w:pPr>
      <w:r>
        <w:rPr>
          <w:noProof/>
          <w:lang w:val="es-CO" w:eastAsia="es-CO"/>
        </w:rPr>
        <w:pict>
          <v:shape id="_x0000_s1035" type="#_x0000_t202" style="position:absolute;left:0;text-align:left;margin-left:108pt;margin-top:1in;width:24pt;height:27pt;z-index:251642368" filled="f" stroked="f">
            <v:textbox style="mso-next-textbox:#_x0000_s1035">
              <w:txbxContent>
                <w:p w:rsidR="00016AE3" w:rsidRPr="00320C35" w:rsidRDefault="00016AE3" w:rsidP="00B3109F">
                  <w:pPr>
                    <w:rPr>
                      <w:rFonts w:ascii="Arial" w:hAnsi="Arial" w:cs="Arial"/>
                      <w:b/>
                      <w:color w:val="FFFFFF"/>
                      <w:sz w:val="28"/>
                      <w:szCs w:val="28"/>
                    </w:rPr>
                  </w:pPr>
                  <w:r w:rsidRPr="00320C35">
                    <w:rPr>
                      <w:rFonts w:ascii="Arial" w:hAnsi="Arial" w:cs="Arial"/>
                      <w:b/>
                      <w:color w:val="FFFFFF"/>
                      <w:sz w:val="28"/>
                      <w:szCs w:val="28"/>
                    </w:rPr>
                    <w:t>a</w:t>
                  </w:r>
                </w:p>
              </w:txbxContent>
            </v:textbox>
          </v:shape>
        </w:pict>
      </w:r>
      <w:r>
        <w:rPr>
          <w:noProof/>
          <w:lang w:val="es-CO" w:eastAsia="es-CO"/>
        </w:rPr>
        <w:pict>
          <v:shape id="_x0000_s1036" type="#_x0000_t202" style="position:absolute;left:0;text-align:left;margin-left:372pt;margin-top:369pt;width:24pt;height:27pt;z-index:251653632" filled="f" stroked="f">
            <v:textbox>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l</w:t>
                  </w:r>
                </w:p>
              </w:txbxContent>
            </v:textbox>
          </v:shape>
        </w:pict>
      </w:r>
      <w:r>
        <w:rPr>
          <w:noProof/>
          <w:lang w:val="es-CO" w:eastAsia="es-CO"/>
        </w:rPr>
        <w:pict>
          <v:shape id="_x0000_s1037" type="#_x0000_t202" style="position:absolute;left:0;text-align:left;margin-left:240pt;margin-top:369pt;width:24pt;height:27pt;z-index:251652608" filled="f" stroked="f">
            <v:textbox>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k</w:t>
                  </w:r>
                </w:p>
              </w:txbxContent>
            </v:textbox>
          </v:shape>
        </w:pict>
      </w:r>
      <w:r>
        <w:rPr>
          <w:noProof/>
          <w:lang w:val="es-CO" w:eastAsia="es-CO"/>
        </w:rPr>
        <w:pict>
          <v:shape id="_x0000_s1038" type="#_x0000_t202" style="position:absolute;left:0;text-align:left;margin-left:108pt;margin-top:369pt;width:24pt;height:27pt;z-index:251651584" filled="f" stroked="f">
            <v:textbox>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j</w:t>
                  </w:r>
                </w:p>
              </w:txbxContent>
            </v:textbox>
          </v:shape>
        </w:pict>
      </w:r>
      <w:r>
        <w:rPr>
          <w:noProof/>
          <w:lang w:val="es-CO" w:eastAsia="es-CO"/>
        </w:rPr>
        <w:pict>
          <v:shape id="_x0000_s1039" type="#_x0000_t202" style="position:absolute;left:0;text-align:left;margin-left:372pt;margin-top:270pt;width:24pt;height:27pt;z-index:251650560" filled="f" stroked="f">
            <v:textbox>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i</w:t>
                  </w:r>
                </w:p>
              </w:txbxContent>
            </v:textbox>
          </v:shape>
        </w:pict>
      </w:r>
      <w:r>
        <w:rPr>
          <w:noProof/>
          <w:lang w:val="es-CO" w:eastAsia="es-CO"/>
        </w:rPr>
        <w:pict>
          <v:shape id="_x0000_s1040" type="#_x0000_t202" style="position:absolute;left:0;text-align:left;margin-left:240pt;margin-top:270pt;width:24pt;height:27pt;z-index:251649536" filled="f" stroked="f">
            <v:textbox>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h</w:t>
                  </w:r>
                </w:p>
              </w:txbxContent>
            </v:textbox>
          </v:shape>
        </w:pict>
      </w:r>
      <w:r>
        <w:rPr>
          <w:noProof/>
          <w:lang w:val="es-CO" w:eastAsia="es-CO"/>
        </w:rPr>
        <w:pict>
          <v:shape id="_x0000_s1041" type="#_x0000_t202" style="position:absolute;left:0;text-align:left;margin-left:108pt;margin-top:270pt;width:24pt;height:27pt;z-index:251648512" filled="f" stroked="f">
            <v:textbox>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g</w:t>
                  </w:r>
                </w:p>
              </w:txbxContent>
            </v:textbox>
          </v:shape>
        </w:pict>
      </w:r>
      <w:r>
        <w:rPr>
          <w:noProof/>
          <w:lang w:val="es-CO" w:eastAsia="es-CO"/>
        </w:rPr>
        <w:pict>
          <v:shape id="_x0000_s1042" type="#_x0000_t202" style="position:absolute;left:0;text-align:left;margin-left:372pt;margin-top:171pt;width:24pt;height:27pt;z-index:251647488" filled="f" stroked="f">
            <v:textbox>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f</w:t>
                  </w:r>
                </w:p>
              </w:txbxContent>
            </v:textbox>
          </v:shape>
        </w:pict>
      </w:r>
      <w:r>
        <w:rPr>
          <w:noProof/>
          <w:lang w:val="es-CO" w:eastAsia="es-CO"/>
        </w:rPr>
        <w:pict>
          <v:shape id="_x0000_s1043" type="#_x0000_t202" style="position:absolute;left:0;text-align:left;margin-left:240pt;margin-top:171pt;width:24pt;height:27pt;z-index:251646464" filled="f" stroked="f">
            <v:textbox>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e</w:t>
                  </w:r>
                </w:p>
              </w:txbxContent>
            </v:textbox>
          </v:shape>
        </w:pict>
      </w:r>
      <w:r>
        <w:rPr>
          <w:noProof/>
          <w:lang w:val="es-CO" w:eastAsia="es-CO"/>
        </w:rPr>
        <w:pict>
          <v:shape id="_x0000_s1044" type="#_x0000_t202" style="position:absolute;left:0;text-align:left;margin-left:108pt;margin-top:171pt;width:24pt;height:27pt;z-index:251645440" filled="f" stroked="f">
            <v:textbox>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d</w:t>
                  </w:r>
                </w:p>
              </w:txbxContent>
            </v:textbox>
          </v:shape>
        </w:pict>
      </w:r>
      <w:r>
        <w:rPr>
          <w:noProof/>
          <w:lang w:val="es-CO" w:eastAsia="es-CO"/>
        </w:rPr>
        <w:pict>
          <v:shape id="_x0000_s1045" type="#_x0000_t202" style="position:absolute;left:0;text-align:left;margin-left:372pt;margin-top:1in;width:24pt;height:27pt;z-index:251644416" filled="f" stroked="f">
            <v:textbox>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c</w:t>
                  </w:r>
                </w:p>
              </w:txbxContent>
            </v:textbox>
          </v:shape>
        </w:pict>
      </w:r>
      <w:r>
        <w:rPr>
          <w:noProof/>
          <w:lang w:val="es-CO" w:eastAsia="es-CO"/>
        </w:rPr>
        <w:pict>
          <v:shape id="_x0000_s1046" type="#_x0000_t202" style="position:absolute;left:0;text-align:left;margin-left:240pt;margin-top:1in;width:24pt;height:27pt;z-index:251643392" filled="f" stroked="f">
            <v:textbox>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b</w:t>
                  </w:r>
                </w:p>
              </w:txbxContent>
            </v:textbox>
          </v:shape>
        </w:pict>
      </w:r>
      <w:r w:rsidRPr="00750CD3">
        <w:rPr>
          <w:rFonts w:ascii="Arial" w:hAnsi="Arial" w:cs="Arial"/>
          <w:b/>
          <w:noProof/>
          <w:lang w:val="es-CO" w:eastAsia="es-CO"/>
        </w:rPr>
        <w:pict>
          <v:shape id="Imagen 13" o:spid="_x0000_i1037" type="#_x0000_t75" alt="Semana 2" style="width:132pt;height:99pt;visibility:visible">
            <v:imagedata r:id="rId24" o:title=""/>
          </v:shape>
        </w:pict>
      </w:r>
      <w:r w:rsidRPr="00750CD3">
        <w:rPr>
          <w:rFonts w:ascii="Arial" w:hAnsi="Arial" w:cs="Arial"/>
          <w:b/>
          <w:noProof/>
          <w:lang w:val="es-CO" w:eastAsia="es-CO"/>
        </w:rPr>
        <w:pict>
          <v:shape id="Imagen 14" o:spid="_x0000_i1038" type="#_x0000_t75" alt="Semana 3" style="width:132pt;height:99pt;visibility:visible">
            <v:imagedata r:id="rId25" o:title="" blacklevel="1966f"/>
          </v:shape>
        </w:pict>
      </w:r>
      <w:r w:rsidRPr="00750CD3">
        <w:rPr>
          <w:rFonts w:ascii="Arial" w:hAnsi="Arial" w:cs="Arial"/>
          <w:b/>
          <w:noProof/>
          <w:lang w:val="es-CO" w:eastAsia="es-CO"/>
        </w:rPr>
        <w:pict>
          <v:shape id="Imagen 15" o:spid="_x0000_i1039" type="#_x0000_t75" alt="Semana 4" style="width:132pt;height:98.25pt;visibility:visible">
            <v:imagedata r:id="rId26" o:title="" blacklevel="1966f"/>
          </v:shape>
        </w:pict>
      </w:r>
      <w:r w:rsidRPr="00750CD3">
        <w:rPr>
          <w:rFonts w:ascii="Arial" w:hAnsi="Arial" w:cs="Arial"/>
          <w:b/>
          <w:noProof/>
          <w:lang w:val="es-CO" w:eastAsia="es-CO"/>
        </w:rPr>
        <w:pict>
          <v:shape id="Imagen 16" o:spid="_x0000_i1040" type="#_x0000_t75" alt="Semana 5" style="width:132pt;height:98.25pt;visibility:visible">
            <v:imagedata r:id="rId27" o:title=""/>
          </v:shape>
        </w:pict>
      </w:r>
      <w:r w:rsidRPr="00750CD3">
        <w:rPr>
          <w:rFonts w:ascii="Arial" w:hAnsi="Arial" w:cs="Arial"/>
          <w:b/>
          <w:noProof/>
          <w:lang w:val="es-CO" w:eastAsia="es-CO"/>
        </w:rPr>
        <w:pict>
          <v:shape id="Imagen 17" o:spid="_x0000_i1041" type="#_x0000_t75" alt="Semana 6" style="width:132pt;height:98.25pt;visibility:visible">
            <v:imagedata r:id="rId28" o:title="" blacklevel="3932f"/>
          </v:shape>
        </w:pict>
      </w:r>
      <w:r w:rsidRPr="00750CD3">
        <w:rPr>
          <w:rFonts w:ascii="Arial" w:hAnsi="Arial" w:cs="Arial"/>
          <w:b/>
          <w:noProof/>
          <w:lang w:val="es-CO" w:eastAsia="es-CO"/>
        </w:rPr>
        <w:pict>
          <v:shape id="Imagen 18" o:spid="_x0000_i1042" type="#_x0000_t75" alt="Semana 7" style="width:132pt;height:98.25pt;visibility:visible">
            <v:imagedata r:id="rId29" o:title=""/>
          </v:shape>
        </w:pict>
      </w:r>
      <w:r w:rsidRPr="00750CD3">
        <w:rPr>
          <w:rFonts w:ascii="Arial" w:hAnsi="Arial" w:cs="Arial"/>
          <w:b/>
          <w:noProof/>
          <w:lang w:val="es-CO" w:eastAsia="es-CO"/>
        </w:rPr>
        <w:pict>
          <v:shape id="Imagen 19" o:spid="_x0000_i1043" type="#_x0000_t75" alt="Semana 8" style="width:132pt;height:98.25pt;visibility:visible">
            <v:imagedata r:id="rId30" o:title="" blacklevel="1966f"/>
          </v:shape>
        </w:pict>
      </w:r>
      <w:r w:rsidRPr="00750CD3">
        <w:rPr>
          <w:rFonts w:ascii="Arial" w:hAnsi="Arial" w:cs="Arial"/>
          <w:b/>
          <w:noProof/>
          <w:lang w:val="es-CO" w:eastAsia="es-CO"/>
        </w:rPr>
        <w:pict>
          <v:shape id="Imagen 20" o:spid="_x0000_i1044" type="#_x0000_t75" alt="Semana 9" style="width:132pt;height:98.25pt;visibility:visible">
            <v:imagedata r:id="rId31" o:title=""/>
          </v:shape>
        </w:pict>
      </w:r>
      <w:r w:rsidRPr="00750CD3">
        <w:rPr>
          <w:rFonts w:ascii="Arial" w:hAnsi="Arial" w:cs="Arial"/>
          <w:b/>
          <w:noProof/>
          <w:lang w:val="es-CO" w:eastAsia="es-CO"/>
        </w:rPr>
        <w:pict>
          <v:shape id="Imagen 21" o:spid="_x0000_i1045" type="#_x0000_t75" alt="Semana 10" style="width:132pt;height:99pt;visibility:visible">
            <v:imagedata r:id="rId32" o:title=""/>
          </v:shape>
        </w:pict>
      </w:r>
      <w:r w:rsidRPr="00750CD3">
        <w:rPr>
          <w:rFonts w:ascii="Arial" w:hAnsi="Arial" w:cs="Arial"/>
          <w:b/>
          <w:noProof/>
          <w:lang w:val="es-CO" w:eastAsia="es-CO"/>
        </w:rPr>
        <w:pict>
          <v:shape id="Imagen 22" o:spid="_x0000_i1046" type="#_x0000_t75" alt="Semana 11" style="width:132pt;height:99pt;visibility:visible">
            <v:imagedata r:id="rId33" o:title="" blacklevel="1966f"/>
          </v:shape>
        </w:pict>
      </w:r>
      <w:r w:rsidRPr="00750CD3">
        <w:rPr>
          <w:rFonts w:ascii="Arial" w:hAnsi="Arial" w:cs="Arial"/>
          <w:b/>
          <w:noProof/>
          <w:lang w:val="es-CO" w:eastAsia="es-CO"/>
        </w:rPr>
        <w:pict>
          <v:shape id="Imagen 23" o:spid="_x0000_i1047" type="#_x0000_t75" alt="Semana 12" style="width:132pt;height:99pt;visibility:visible">
            <v:imagedata r:id="rId34" o:title="" blacklevel="1966f"/>
          </v:shape>
        </w:pict>
      </w:r>
      <w:r w:rsidRPr="00750CD3">
        <w:rPr>
          <w:rFonts w:ascii="Arial" w:hAnsi="Arial" w:cs="Arial"/>
          <w:b/>
          <w:noProof/>
          <w:lang w:val="es-CO" w:eastAsia="es-CO"/>
        </w:rPr>
        <w:pict>
          <v:shape id="Imagen 24" o:spid="_x0000_i1048" type="#_x0000_t75" alt="Semana 13" style="width:132pt;height:99pt;visibility:visible">
            <v:imagedata r:id="rId35" o:title="" blacklevel="1966f"/>
          </v:shape>
        </w:pict>
      </w:r>
    </w:p>
    <w:p w:rsidR="00016AE3" w:rsidRPr="00916295" w:rsidRDefault="00016AE3" w:rsidP="00963D7B">
      <w:pPr>
        <w:spacing w:line="360" w:lineRule="auto"/>
        <w:jc w:val="both"/>
      </w:pPr>
      <w:r w:rsidRPr="00916295">
        <w:rPr>
          <w:b/>
        </w:rPr>
        <w:t xml:space="preserve">Figura </w:t>
      </w:r>
      <w:r>
        <w:rPr>
          <w:b/>
        </w:rPr>
        <w:t>5</w:t>
      </w:r>
      <w:r w:rsidRPr="00916295">
        <w:rPr>
          <w:b/>
        </w:rPr>
        <w:t xml:space="preserve">. </w:t>
      </w:r>
      <w:r w:rsidRPr="00916295">
        <w:t>Tratamiento 3</w:t>
      </w:r>
      <w:r>
        <w:t>,</w:t>
      </w:r>
      <w:r w:rsidRPr="00916295">
        <w:t xml:space="preserve"> Unidad Experimental 15</w:t>
      </w:r>
      <w:r>
        <w:t>,</w:t>
      </w:r>
      <w:r w:rsidRPr="00916295">
        <w:t xml:space="preserve"> durante la evaluación semanal (a - l)</w:t>
      </w:r>
      <w:r>
        <w:t>,</w:t>
      </w:r>
      <w:r w:rsidRPr="00916295">
        <w:t xml:space="preserve"> semana 2 a semana 13.</w:t>
      </w:r>
    </w:p>
    <w:p w:rsidR="00016AE3" w:rsidRDefault="00016AE3" w:rsidP="00963D7B">
      <w:pPr>
        <w:spacing w:line="360" w:lineRule="auto"/>
        <w:jc w:val="both"/>
        <w:rPr>
          <w:rFonts w:ascii="Arial" w:hAnsi="Arial" w:cs="Arial"/>
          <w:b/>
        </w:rPr>
      </w:pPr>
    </w:p>
    <w:p w:rsidR="00016AE3" w:rsidRDefault="00016AE3" w:rsidP="00963D7B">
      <w:pPr>
        <w:spacing w:line="360" w:lineRule="auto"/>
        <w:jc w:val="both"/>
      </w:pPr>
    </w:p>
    <w:p w:rsidR="00016AE3" w:rsidRDefault="00016AE3" w:rsidP="00963D7B">
      <w:pPr>
        <w:spacing w:line="360" w:lineRule="auto"/>
        <w:jc w:val="both"/>
      </w:pPr>
    </w:p>
    <w:p w:rsidR="00016AE3" w:rsidRDefault="00016AE3" w:rsidP="00963D7B">
      <w:pPr>
        <w:spacing w:line="360" w:lineRule="auto"/>
        <w:jc w:val="both"/>
      </w:pPr>
    </w:p>
    <w:p w:rsidR="00016AE3" w:rsidRDefault="00016AE3" w:rsidP="00963D7B">
      <w:pPr>
        <w:spacing w:line="360" w:lineRule="auto"/>
        <w:jc w:val="both"/>
      </w:pPr>
    </w:p>
    <w:p w:rsidR="00016AE3" w:rsidRDefault="00016AE3" w:rsidP="00963D7B">
      <w:pPr>
        <w:spacing w:line="360" w:lineRule="auto"/>
        <w:jc w:val="both"/>
      </w:pPr>
    </w:p>
    <w:p w:rsidR="00016AE3" w:rsidRDefault="00016AE3" w:rsidP="00963D7B">
      <w:pPr>
        <w:spacing w:line="360" w:lineRule="auto"/>
        <w:jc w:val="both"/>
      </w:pPr>
    </w:p>
    <w:p w:rsidR="00016AE3" w:rsidRDefault="00016AE3" w:rsidP="00963D7B">
      <w:pPr>
        <w:spacing w:line="360" w:lineRule="auto"/>
        <w:jc w:val="both"/>
      </w:pPr>
      <w:r>
        <w:br w:type="page"/>
      </w:r>
    </w:p>
    <w:p w:rsidR="00016AE3" w:rsidRDefault="00016AE3" w:rsidP="00963D7B">
      <w:pPr>
        <w:spacing w:line="360" w:lineRule="auto"/>
        <w:jc w:val="both"/>
        <w:rPr>
          <w:rFonts w:ascii="Arial" w:hAnsi="Arial" w:cs="Arial"/>
          <w:b/>
        </w:rPr>
      </w:pPr>
      <w:r>
        <w:rPr>
          <w:noProof/>
          <w:lang w:val="es-CO" w:eastAsia="es-CO"/>
        </w:rPr>
        <w:pict>
          <v:shape id="_x0000_s1047" type="#_x0000_t202" style="position:absolute;left:0;text-align:left;margin-left:372pt;margin-top:1in;width:24pt;height:27pt;z-index:251673088" filled="f" stroked="f">
            <v:textbox>
              <w:txbxContent>
                <w:p w:rsidR="00016AE3" w:rsidRPr="00320C35" w:rsidRDefault="00016AE3" w:rsidP="00F77F6D">
                  <w:pPr>
                    <w:rPr>
                      <w:rFonts w:ascii="Arial" w:hAnsi="Arial" w:cs="Arial"/>
                      <w:b/>
                      <w:color w:val="FFFFFF"/>
                      <w:sz w:val="28"/>
                      <w:szCs w:val="28"/>
                    </w:rPr>
                  </w:pPr>
                  <w:r>
                    <w:rPr>
                      <w:rFonts w:ascii="Arial" w:hAnsi="Arial" w:cs="Arial"/>
                      <w:b/>
                      <w:color w:val="FFFFFF"/>
                      <w:sz w:val="28"/>
                      <w:szCs w:val="28"/>
                    </w:rPr>
                    <w:t>c</w:t>
                  </w:r>
                </w:p>
              </w:txbxContent>
            </v:textbox>
          </v:shape>
        </w:pict>
      </w:r>
      <w:r>
        <w:rPr>
          <w:noProof/>
          <w:lang w:val="es-CO" w:eastAsia="es-CO"/>
        </w:rPr>
        <w:pict>
          <v:shape id="_x0000_s1048" type="#_x0000_t202" style="position:absolute;left:0;text-align:left;margin-left:240pt;margin-top:1in;width:24pt;height:27pt;z-index:251672064" filled="f" stroked="f">
            <v:textbox>
              <w:txbxContent>
                <w:p w:rsidR="00016AE3" w:rsidRPr="00320C35" w:rsidRDefault="00016AE3" w:rsidP="00F77F6D">
                  <w:pPr>
                    <w:rPr>
                      <w:rFonts w:ascii="Arial" w:hAnsi="Arial" w:cs="Arial"/>
                      <w:b/>
                      <w:color w:val="FFFFFF"/>
                      <w:sz w:val="28"/>
                      <w:szCs w:val="28"/>
                    </w:rPr>
                  </w:pPr>
                  <w:r>
                    <w:rPr>
                      <w:rFonts w:ascii="Arial" w:hAnsi="Arial" w:cs="Arial"/>
                      <w:b/>
                      <w:color w:val="FFFFFF"/>
                      <w:sz w:val="28"/>
                      <w:szCs w:val="28"/>
                    </w:rPr>
                    <w:t>b</w:t>
                  </w:r>
                </w:p>
              </w:txbxContent>
            </v:textbox>
          </v:shape>
        </w:pict>
      </w:r>
      <w:r>
        <w:rPr>
          <w:noProof/>
          <w:lang w:val="es-CO" w:eastAsia="es-CO"/>
        </w:rPr>
        <w:pict>
          <v:shape id="_x0000_s1049" type="#_x0000_t202" style="position:absolute;left:0;text-align:left;margin-left:108pt;margin-top:1in;width:24pt;height:27pt;z-index:251671040" filled="f" stroked="f">
            <v:textbox style="mso-next-textbox:#_x0000_s1049">
              <w:txbxContent>
                <w:p w:rsidR="00016AE3" w:rsidRPr="00320C35" w:rsidRDefault="00016AE3" w:rsidP="00F77F6D">
                  <w:pPr>
                    <w:rPr>
                      <w:rFonts w:ascii="Arial" w:hAnsi="Arial" w:cs="Arial"/>
                      <w:b/>
                      <w:color w:val="FFFFFF"/>
                      <w:sz w:val="28"/>
                      <w:szCs w:val="28"/>
                    </w:rPr>
                  </w:pPr>
                  <w:r w:rsidRPr="00320C35">
                    <w:rPr>
                      <w:rFonts w:ascii="Arial" w:hAnsi="Arial" w:cs="Arial"/>
                      <w:b/>
                      <w:color w:val="FFFFFF"/>
                      <w:sz w:val="28"/>
                      <w:szCs w:val="28"/>
                    </w:rPr>
                    <w:t>a</w:t>
                  </w:r>
                </w:p>
              </w:txbxContent>
            </v:textbox>
          </v:shape>
        </w:pict>
      </w:r>
      <w:r>
        <w:rPr>
          <w:noProof/>
          <w:lang w:val="es-CO" w:eastAsia="es-CO"/>
        </w:rPr>
        <w:pict>
          <v:shape id="_x0000_s1050" type="#_x0000_t202" style="position:absolute;left:0;text-align:left;margin-left:372pt;margin-top:369pt;width:24pt;height:27pt;z-index:251682304" filled="f" stroked="f">
            <v:textbox>
              <w:txbxContent>
                <w:p w:rsidR="00016AE3" w:rsidRPr="00320C35" w:rsidRDefault="00016AE3" w:rsidP="00F77F6D">
                  <w:pPr>
                    <w:rPr>
                      <w:rFonts w:ascii="Arial" w:hAnsi="Arial" w:cs="Arial"/>
                      <w:b/>
                      <w:color w:val="FFFFFF"/>
                      <w:sz w:val="28"/>
                      <w:szCs w:val="28"/>
                    </w:rPr>
                  </w:pPr>
                  <w:r>
                    <w:rPr>
                      <w:rFonts w:ascii="Arial" w:hAnsi="Arial" w:cs="Arial"/>
                      <w:b/>
                      <w:color w:val="FFFFFF"/>
                      <w:sz w:val="28"/>
                      <w:szCs w:val="28"/>
                    </w:rPr>
                    <w:t>l</w:t>
                  </w:r>
                </w:p>
              </w:txbxContent>
            </v:textbox>
          </v:shape>
        </w:pict>
      </w:r>
      <w:r>
        <w:rPr>
          <w:noProof/>
          <w:lang w:val="es-CO" w:eastAsia="es-CO"/>
        </w:rPr>
        <w:pict>
          <v:shape id="_x0000_s1051" type="#_x0000_t202" style="position:absolute;left:0;text-align:left;margin-left:240pt;margin-top:369pt;width:24pt;height:27pt;z-index:251681280" filled="f" stroked="f">
            <v:textbox>
              <w:txbxContent>
                <w:p w:rsidR="00016AE3" w:rsidRPr="00320C35" w:rsidRDefault="00016AE3" w:rsidP="00F77F6D">
                  <w:pPr>
                    <w:rPr>
                      <w:rFonts w:ascii="Arial" w:hAnsi="Arial" w:cs="Arial"/>
                      <w:b/>
                      <w:color w:val="FFFFFF"/>
                      <w:sz w:val="28"/>
                      <w:szCs w:val="28"/>
                    </w:rPr>
                  </w:pPr>
                  <w:r>
                    <w:rPr>
                      <w:rFonts w:ascii="Arial" w:hAnsi="Arial" w:cs="Arial"/>
                      <w:b/>
                      <w:color w:val="FFFFFF"/>
                      <w:sz w:val="28"/>
                      <w:szCs w:val="28"/>
                    </w:rPr>
                    <w:t>k</w:t>
                  </w:r>
                </w:p>
              </w:txbxContent>
            </v:textbox>
          </v:shape>
        </w:pict>
      </w:r>
      <w:r>
        <w:rPr>
          <w:noProof/>
          <w:lang w:val="es-CO" w:eastAsia="es-CO"/>
        </w:rPr>
        <w:pict>
          <v:shape id="_x0000_s1052" type="#_x0000_t202" style="position:absolute;left:0;text-align:left;margin-left:108pt;margin-top:369pt;width:24pt;height:27pt;z-index:251680256" filled="f" stroked="f">
            <v:textbox>
              <w:txbxContent>
                <w:p w:rsidR="00016AE3" w:rsidRPr="00320C35" w:rsidRDefault="00016AE3" w:rsidP="00F77F6D">
                  <w:pPr>
                    <w:rPr>
                      <w:rFonts w:ascii="Arial" w:hAnsi="Arial" w:cs="Arial"/>
                      <w:b/>
                      <w:color w:val="FFFFFF"/>
                      <w:sz w:val="28"/>
                      <w:szCs w:val="28"/>
                    </w:rPr>
                  </w:pPr>
                  <w:r>
                    <w:rPr>
                      <w:rFonts w:ascii="Arial" w:hAnsi="Arial" w:cs="Arial"/>
                      <w:b/>
                      <w:color w:val="FFFFFF"/>
                      <w:sz w:val="28"/>
                      <w:szCs w:val="28"/>
                    </w:rPr>
                    <w:t>j</w:t>
                  </w:r>
                </w:p>
              </w:txbxContent>
            </v:textbox>
          </v:shape>
        </w:pict>
      </w:r>
      <w:r>
        <w:rPr>
          <w:noProof/>
          <w:lang w:val="es-CO" w:eastAsia="es-CO"/>
        </w:rPr>
        <w:pict>
          <v:shape id="_x0000_s1053" type="#_x0000_t202" style="position:absolute;left:0;text-align:left;margin-left:372pt;margin-top:270pt;width:24pt;height:27pt;z-index:251679232" filled="f" stroked="f">
            <v:textbox>
              <w:txbxContent>
                <w:p w:rsidR="00016AE3" w:rsidRPr="00320C35" w:rsidRDefault="00016AE3" w:rsidP="00F77F6D">
                  <w:pPr>
                    <w:rPr>
                      <w:rFonts w:ascii="Arial" w:hAnsi="Arial" w:cs="Arial"/>
                      <w:b/>
                      <w:color w:val="FFFFFF"/>
                      <w:sz w:val="28"/>
                      <w:szCs w:val="28"/>
                    </w:rPr>
                  </w:pPr>
                  <w:r>
                    <w:rPr>
                      <w:rFonts w:ascii="Arial" w:hAnsi="Arial" w:cs="Arial"/>
                      <w:b/>
                      <w:color w:val="FFFFFF"/>
                      <w:sz w:val="28"/>
                      <w:szCs w:val="28"/>
                    </w:rPr>
                    <w:t>i</w:t>
                  </w:r>
                </w:p>
              </w:txbxContent>
            </v:textbox>
          </v:shape>
        </w:pict>
      </w:r>
      <w:r>
        <w:rPr>
          <w:noProof/>
          <w:lang w:val="es-CO" w:eastAsia="es-CO"/>
        </w:rPr>
        <w:pict>
          <v:shape id="_x0000_s1054" type="#_x0000_t202" style="position:absolute;left:0;text-align:left;margin-left:240pt;margin-top:270pt;width:24pt;height:27pt;z-index:251678208" filled="f" stroked="f">
            <v:textbox>
              <w:txbxContent>
                <w:p w:rsidR="00016AE3" w:rsidRPr="00320C35" w:rsidRDefault="00016AE3" w:rsidP="00F77F6D">
                  <w:pPr>
                    <w:rPr>
                      <w:rFonts w:ascii="Arial" w:hAnsi="Arial" w:cs="Arial"/>
                      <w:b/>
                      <w:color w:val="FFFFFF"/>
                      <w:sz w:val="28"/>
                      <w:szCs w:val="28"/>
                    </w:rPr>
                  </w:pPr>
                  <w:r>
                    <w:rPr>
                      <w:rFonts w:ascii="Arial" w:hAnsi="Arial" w:cs="Arial"/>
                      <w:b/>
                      <w:color w:val="FFFFFF"/>
                      <w:sz w:val="28"/>
                      <w:szCs w:val="28"/>
                    </w:rPr>
                    <w:t>h</w:t>
                  </w:r>
                </w:p>
              </w:txbxContent>
            </v:textbox>
          </v:shape>
        </w:pict>
      </w:r>
      <w:r>
        <w:rPr>
          <w:noProof/>
          <w:lang w:val="es-CO" w:eastAsia="es-CO"/>
        </w:rPr>
        <w:pict>
          <v:shape id="_x0000_s1055" type="#_x0000_t202" style="position:absolute;left:0;text-align:left;margin-left:108pt;margin-top:270pt;width:24pt;height:27pt;z-index:251677184" filled="f" stroked="f">
            <v:textbox>
              <w:txbxContent>
                <w:p w:rsidR="00016AE3" w:rsidRPr="00320C35" w:rsidRDefault="00016AE3" w:rsidP="00F77F6D">
                  <w:pPr>
                    <w:rPr>
                      <w:rFonts w:ascii="Arial" w:hAnsi="Arial" w:cs="Arial"/>
                      <w:b/>
                      <w:color w:val="FFFFFF"/>
                      <w:sz w:val="28"/>
                      <w:szCs w:val="28"/>
                    </w:rPr>
                  </w:pPr>
                  <w:r>
                    <w:rPr>
                      <w:rFonts w:ascii="Arial" w:hAnsi="Arial" w:cs="Arial"/>
                      <w:b/>
                      <w:color w:val="FFFFFF"/>
                      <w:sz w:val="28"/>
                      <w:szCs w:val="28"/>
                    </w:rPr>
                    <w:t>g</w:t>
                  </w:r>
                </w:p>
              </w:txbxContent>
            </v:textbox>
          </v:shape>
        </w:pict>
      </w:r>
      <w:r>
        <w:rPr>
          <w:noProof/>
          <w:lang w:val="es-CO" w:eastAsia="es-CO"/>
        </w:rPr>
        <w:pict>
          <v:shape id="_x0000_s1056" type="#_x0000_t202" style="position:absolute;left:0;text-align:left;margin-left:372pt;margin-top:171pt;width:24pt;height:27pt;z-index:251676160" filled="f" stroked="f">
            <v:textbox>
              <w:txbxContent>
                <w:p w:rsidR="00016AE3" w:rsidRPr="00320C35" w:rsidRDefault="00016AE3" w:rsidP="00F77F6D">
                  <w:pPr>
                    <w:rPr>
                      <w:rFonts w:ascii="Arial" w:hAnsi="Arial" w:cs="Arial"/>
                      <w:b/>
                      <w:color w:val="FFFFFF"/>
                      <w:sz w:val="28"/>
                      <w:szCs w:val="28"/>
                    </w:rPr>
                  </w:pPr>
                  <w:r>
                    <w:rPr>
                      <w:rFonts w:ascii="Arial" w:hAnsi="Arial" w:cs="Arial"/>
                      <w:b/>
                      <w:color w:val="FFFFFF"/>
                      <w:sz w:val="28"/>
                      <w:szCs w:val="28"/>
                    </w:rPr>
                    <w:t>f</w:t>
                  </w:r>
                </w:p>
              </w:txbxContent>
            </v:textbox>
          </v:shape>
        </w:pict>
      </w:r>
      <w:r>
        <w:rPr>
          <w:noProof/>
          <w:lang w:val="es-CO" w:eastAsia="es-CO"/>
        </w:rPr>
        <w:pict>
          <v:shape id="_x0000_s1057" type="#_x0000_t202" style="position:absolute;left:0;text-align:left;margin-left:240pt;margin-top:171pt;width:24pt;height:27pt;z-index:251675136" filled="f" stroked="f">
            <v:textbox>
              <w:txbxContent>
                <w:p w:rsidR="00016AE3" w:rsidRPr="00320C35" w:rsidRDefault="00016AE3" w:rsidP="00F77F6D">
                  <w:pPr>
                    <w:rPr>
                      <w:rFonts w:ascii="Arial" w:hAnsi="Arial" w:cs="Arial"/>
                      <w:b/>
                      <w:color w:val="FFFFFF"/>
                      <w:sz w:val="28"/>
                      <w:szCs w:val="28"/>
                    </w:rPr>
                  </w:pPr>
                  <w:r>
                    <w:rPr>
                      <w:rFonts w:ascii="Arial" w:hAnsi="Arial" w:cs="Arial"/>
                      <w:b/>
                      <w:color w:val="FFFFFF"/>
                      <w:sz w:val="28"/>
                      <w:szCs w:val="28"/>
                    </w:rPr>
                    <w:t>e</w:t>
                  </w:r>
                </w:p>
              </w:txbxContent>
            </v:textbox>
          </v:shape>
        </w:pict>
      </w:r>
      <w:r>
        <w:rPr>
          <w:noProof/>
          <w:lang w:val="es-CO" w:eastAsia="es-CO"/>
        </w:rPr>
        <w:pict>
          <v:shape id="_x0000_s1058" type="#_x0000_t202" style="position:absolute;left:0;text-align:left;margin-left:108pt;margin-top:171pt;width:24pt;height:27pt;z-index:251674112" filled="f" stroked="f">
            <v:textbox>
              <w:txbxContent>
                <w:p w:rsidR="00016AE3" w:rsidRPr="00320C35" w:rsidRDefault="00016AE3" w:rsidP="00F77F6D">
                  <w:pPr>
                    <w:rPr>
                      <w:rFonts w:ascii="Arial" w:hAnsi="Arial" w:cs="Arial"/>
                      <w:b/>
                      <w:color w:val="FFFFFF"/>
                      <w:sz w:val="28"/>
                      <w:szCs w:val="28"/>
                    </w:rPr>
                  </w:pPr>
                  <w:r>
                    <w:rPr>
                      <w:rFonts w:ascii="Arial" w:hAnsi="Arial" w:cs="Arial"/>
                      <w:b/>
                      <w:color w:val="FFFFFF"/>
                      <w:sz w:val="28"/>
                      <w:szCs w:val="28"/>
                    </w:rPr>
                    <w:t>d</w:t>
                  </w:r>
                </w:p>
              </w:txbxContent>
            </v:textbox>
          </v:shape>
        </w:pict>
      </w:r>
      <w:r w:rsidRPr="00750CD3">
        <w:rPr>
          <w:rFonts w:ascii="Arial" w:hAnsi="Arial" w:cs="Arial"/>
          <w:b/>
          <w:noProof/>
          <w:lang w:val="es-CO" w:eastAsia="es-CO"/>
        </w:rPr>
        <w:pict>
          <v:shape id="Imagen 25" o:spid="_x0000_i1049" type="#_x0000_t75" alt="Semana 2" style="width:132pt;height:99pt;visibility:visible">
            <v:imagedata r:id="rId36" o:title=""/>
          </v:shape>
        </w:pict>
      </w:r>
      <w:r w:rsidRPr="00750CD3">
        <w:rPr>
          <w:rFonts w:ascii="Arial" w:hAnsi="Arial" w:cs="Arial"/>
          <w:b/>
          <w:noProof/>
          <w:lang w:val="es-CO" w:eastAsia="es-CO"/>
        </w:rPr>
        <w:pict>
          <v:shape id="Imagen 26" o:spid="_x0000_i1050" type="#_x0000_t75" alt="Semana 3" style="width:132pt;height:99pt;visibility:visible">
            <v:imagedata r:id="rId37" o:title="" blacklevel="1966f"/>
          </v:shape>
        </w:pict>
      </w:r>
      <w:r w:rsidRPr="00750CD3">
        <w:rPr>
          <w:rFonts w:ascii="Arial" w:hAnsi="Arial" w:cs="Arial"/>
          <w:b/>
          <w:noProof/>
          <w:lang w:val="es-CO" w:eastAsia="es-CO"/>
        </w:rPr>
        <w:pict>
          <v:shape id="Imagen 27" o:spid="_x0000_i1051" type="#_x0000_t75" alt="Semana 4" style="width:132pt;height:99pt;visibility:visible">
            <v:imagedata r:id="rId38" o:title="" blacklevel="1966f"/>
          </v:shape>
        </w:pict>
      </w:r>
      <w:r w:rsidRPr="00750CD3">
        <w:rPr>
          <w:rFonts w:ascii="Arial" w:hAnsi="Arial" w:cs="Arial"/>
          <w:b/>
          <w:noProof/>
          <w:lang w:val="es-CO" w:eastAsia="es-CO"/>
        </w:rPr>
        <w:pict>
          <v:shape id="Imagen 28" o:spid="_x0000_i1052" type="#_x0000_t75" alt="Semana 5" style="width:132pt;height:99pt;visibility:visible">
            <v:imagedata r:id="rId39" o:title=""/>
          </v:shape>
        </w:pict>
      </w:r>
      <w:r w:rsidRPr="00750CD3">
        <w:rPr>
          <w:rFonts w:ascii="Arial" w:hAnsi="Arial" w:cs="Arial"/>
          <w:b/>
          <w:noProof/>
          <w:lang w:val="es-CO" w:eastAsia="es-CO"/>
        </w:rPr>
        <w:pict>
          <v:shape id="Imagen 29" o:spid="_x0000_i1053" type="#_x0000_t75" alt="Semana 6" style="width:132pt;height:99pt;visibility:visible">
            <v:imagedata r:id="rId40" o:title=""/>
          </v:shape>
        </w:pict>
      </w:r>
      <w:r w:rsidRPr="00750CD3">
        <w:rPr>
          <w:rFonts w:ascii="Arial" w:hAnsi="Arial" w:cs="Arial"/>
          <w:b/>
          <w:noProof/>
          <w:lang w:val="es-CO" w:eastAsia="es-CO"/>
        </w:rPr>
        <w:pict>
          <v:shape id="Imagen 30" o:spid="_x0000_i1054" type="#_x0000_t75" alt="Semana 7" style="width:132pt;height:99pt;visibility:visible">
            <v:imagedata r:id="rId41" o:title=""/>
          </v:shape>
        </w:pict>
      </w:r>
      <w:r w:rsidRPr="00750CD3">
        <w:rPr>
          <w:rFonts w:ascii="Arial" w:hAnsi="Arial" w:cs="Arial"/>
          <w:b/>
          <w:noProof/>
          <w:lang w:val="es-CO" w:eastAsia="es-CO"/>
        </w:rPr>
        <w:pict>
          <v:shape id="Imagen 31" o:spid="_x0000_i1055" type="#_x0000_t75" alt="Semana 8" style="width:132pt;height:99pt;visibility:visible">
            <v:imagedata r:id="rId42" o:title="" blacklevel="5898f"/>
          </v:shape>
        </w:pict>
      </w:r>
      <w:r w:rsidRPr="00750CD3">
        <w:rPr>
          <w:rFonts w:ascii="Arial" w:hAnsi="Arial" w:cs="Arial"/>
          <w:b/>
          <w:noProof/>
          <w:lang w:val="es-CO" w:eastAsia="es-CO"/>
        </w:rPr>
        <w:pict>
          <v:shape id="Imagen 32" o:spid="_x0000_i1056" type="#_x0000_t75" alt="Semana 9" style="width:132pt;height:98.25pt;visibility:visible">
            <v:imagedata r:id="rId43" o:title=""/>
          </v:shape>
        </w:pict>
      </w:r>
      <w:r w:rsidRPr="00750CD3">
        <w:rPr>
          <w:rFonts w:ascii="Arial" w:hAnsi="Arial" w:cs="Arial"/>
          <w:b/>
          <w:noProof/>
          <w:lang w:val="es-CO" w:eastAsia="es-CO"/>
        </w:rPr>
        <w:pict>
          <v:shape id="Imagen 33" o:spid="_x0000_i1057" type="#_x0000_t75" alt="Semana 10" style="width:132pt;height:99pt;visibility:visible">
            <v:imagedata r:id="rId44" o:title=""/>
          </v:shape>
        </w:pict>
      </w:r>
      <w:r w:rsidRPr="00750CD3">
        <w:rPr>
          <w:rFonts w:ascii="Arial" w:hAnsi="Arial" w:cs="Arial"/>
          <w:b/>
          <w:noProof/>
          <w:lang w:val="es-CO" w:eastAsia="es-CO"/>
        </w:rPr>
        <w:pict>
          <v:shape id="Imagen 34" o:spid="_x0000_i1058" type="#_x0000_t75" alt="Semana 11" style="width:132pt;height:99pt;visibility:visible">
            <v:imagedata r:id="rId45" o:title="" blacklevel="1966f"/>
          </v:shape>
        </w:pict>
      </w:r>
      <w:r w:rsidRPr="00750CD3">
        <w:rPr>
          <w:rFonts w:ascii="Arial" w:hAnsi="Arial" w:cs="Arial"/>
          <w:b/>
          <w:noProof/>
          <w:lang w:val="es-CO" w:eastAsia="es-CO"/>
        </w:rPr>
        <w:pict>
          <v:shape id="Imagen 35" o:spid="_x0000_i1059" type="#_x0000_t75" alt="Semana 12" style="width:132pt;height:99pt;visibility:visible">
            <v:imagedata r:id="rId46" o:title="" blacklevel="1966f"/>
          </v:shape>
        </w:pict>
      </w:r>
      <w:r w:rsidRPr="00750CD3">
        <w:rPr>
          <w:rFonts w:ascii="Arial" w:hAnsi="Arial" w:cs="Arial"/>
          <w:b/>
          <w:noProof/>
          <w:lang w:val="es-CO" w:eastAsia="es-CO"/>
        </w:rPr>
        <w:pict>
          <v:shape id="Imagen 36" o:spid="_x0000_i1060" type="#_x0000_t75" alt="Semana 13" style="width:132pt;height:99pt;visibility:visible">
            <v:imagedata r:id="rId47" o:title="" blacklevel="1966f"/>
          </v:shape>
        </w:pict>
      </w:r>
    </w:p>
    <w:p w:rsidR="00016AE3" w:rsidRPr="00916295" w:rsidRDefault="00016AE3" w:rsidP="00963D7B">
      <w:pPr>
        <w:spacing w:line="360" w:lineRule="auto"/>
        <w:jc w:val="both"/>
      </w:pPr>
      <w:r w:rsidRPr="00916295">
        <w:rPr>
          <w:b/>
        </w:rPr>
        <w:t xml:space="preserve">Figura </w:t>
      </w:r>
      <w:r>
        <w:rPr>
          <w:b/>
        </w:rPr>
        <w:t>6</w:t>
      </w:r>
      <w:r w:rsidRPr="00916295">
        <w:rPr>
          <w:b/>
        </w:rPr>
        <w:t xml:space="preserve">. </w:t>
      </w:r>
      <w:r w:rsidRPr="00916295">
        <w:t>Tratamiento 7</w:t>
      </w:r>
      <w:r>
        <w:t>,</w:t>
      </w:r>
      <w:r w:rsidRPr="00916295">
        <w:t xml:space="preserve"> Unidad Experimental 12</w:t>
      </w:r>
      <w:r>
        <w:t>,</w:t>
      </w:r>
      <w:r w:rsidRPr="00916295">
        <w:t xml:space="preserve"> durante la evaluación semanal (a - l)</w:t>
      </w:r>
      <w:r>
        <w:t>,</w:t>
      </w:r>
      <w:r w:rsidRPr="00916295">
        <w:t xml:space="preserve"> semana 2 a semana 13.</w:t>
      </w:r>
    </w:p>
    <w:p w:rsidR="00016AE3" w:rsidRDefault="00016AE3" w:rsidP="00963D7B">
      <w:pPr>
        <w:spacing w:line="360" w:lineRule="auto"/>
        <w:jc w:val="both"/>
        <w:rPr>
          <w:rFonts w:ascii="Arial" w:hAnsi="Arial" w:cs="Arial"/>
          <w:noProof/>
          <w:sz w:val="22"/>
          <w:szCs w:val="22"/>
          <w:lang w:eastAsia="es-ES"/>
        </w:rPr>
      </w:pPr>
      <w:r>
        <w:br w:type="page"/>
      </w:r>
      <w:r>
        <w:rPr>
          <w:noProof/>
          <w:lang w:val="es-CO" w:eastAsia="es-CO"/>
        </w:rPr>
        <w:pict>
          <v:rect id="_x0000_s1059" style="position:absolute;left:0;text-align:left;margin-left:5.85pt;margin-top:95.85pt;width:12pt;height:156pt;z-index:251670016" strokecolor="white">
            <v:textbox>
              <w:txbxContent>
                <w:p w:rsidR="00016AE3" w:rsidRDefault="00016AE3" w:rsidP="00F77F6D">
                  <w:r>
                    <w:t>Porcentaje</w:t>
                  </w:r>
                </w:p>
              </w:txbxContent>
            </v:textbox>
          </v:rect>
        </w:pict>
      </w:r>
      <w:r>
        <w:rPr>
          <w:noProof/>
          <w:lang w:val="es-CO" w:eastAsia="es-CO"/>
        </w:rPr>
        <w:pict>
          <v:rect id="_x0000_s1060" style="position:absolute;left:0;text-align:left;margin-left:149.1pt;margin-top:315.6pt;width:153.75pt;height:15.75pt;z-index:251668992" strokecolor="white">
            <v:textbox>
              <w:txbxContent>
                <w:p w:rsidR="00016AE3" w:rsidRPr="00042172" w:rsidRDefault="00016AE3" w:rsidP="00F77F6D">
                  <w:pPr>
                    <w:jc w:val="center"/>
                    <w:rPr>
                      <w:sz w:val="16"/>
                      <w:szCs w:val="16"/>
                    </w:rPr>
                  </w:pPr>
                  <w:r w:rsidRPr="00042172">
                    <w:rPr>
                      <w:sz w:val="16"/>
                      <w:szCs w:val="16"/>
                    </w:rPr>
                    <w:t>Tratamientos</w:t>
                  </w:r>
                </w:p>
              </w:txbxContent>
            </v:textbox>
          </v:rect>
        </w:pict>
      </w:r>
      <w:r w:rsidRPr="00750CD3">
        <w:rPr>
          <w:rFonts w:ascii="Arial" w:hAnsi="Arial" w:cs="Arial"/>
          <w:noProof/>
          <w:sz w:val="22"/>
          <w:szCs w:val="22"/>
          <w:lang w:val="es-CO" w:eastAsia="es-CO"/>
        </w:rPr>
        <w:pict>
          <v:shape id="Gráfico 1" o:spid="_x0000_i1061" type="#_x0000_t75" style="width:434.25pt;height:33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">
            <v:imagedata r:id="rId48" o:title=""/>
            <o:lock v:ext="edit" aspectratio="f"/>
          </v:shape>
        </w:pict>
      </w:r>
    </w:p>
    <w:p w:rsidR="00016AE3" w:rsidRDefault="00016AE3" w:rsidP="00963D7B">
      <w:pPr>
        <w:spacing w:line="360" w:lineRule="auto"/>
        <w:jc w:val="both"/>
        <w:rPr>
          <w:b/>
        </w:rPr>
      </w:pPr>
    </w:p>
    <w:p w:rsidR="00016AE3" w:rsidRPr="00094E43" w:rsidRDefault="00016AE3" w:rsidP="00963D7B">
      <w:pPr>
        <w:spacing w:line="360" w:lineRule="auto"/>
        <w:jc w:val="both"/>
      </w:pPr>
      <w:r w:rsidRPr="00094E43">
        <w:rPr>
          <w:b/>
        </w:rPr>
        <w:t>Figura</w:t>
      </w:r>
      <w:r>
        <w:rPr>
          <w:b/>
        </w:rPr>
        <w:t xml:space="preserve"> 7</w:t>
      </w:r>
      <w:r w:rsidRPr="00094E43">
        <w:rPr>
          <w:b/>
        </w:rPr>
        <w:t xml:space="preserve">. </w:t>
      </w:r>
      <w:r w:rsidRPr="00042172">
        <w:t>Porcentaje</w:t>
      </w:r>
      <w:r>
        <w:rPr>
          <w:b/>
        </w:rPr>
        <w:t xml:space="preserve"> </w:t>
      </w:r>
      <w:r>
        <w:t xml:space="preserve">de propágulos desarrollados </w:t>
      </w:r>
      <w:r>
        <w:rPr>
          <w:i/>
        </w:rPr>
        <w:t xml:space="preserve">in vitro </w:t>
      </w:r>
      <w:r>
        <w:t xml:space="preserve">de </w:t>
      </w:r>
      <w:r>
        <w:rPr>
          <w:i/>
        </w:rPr>
        <w:t>Marchanti</w:t>
      </w:r>
      <w:r w:rsidRPr="00916295">
        <w:rPr>
          <w:i/>
        </w:rPr>
        <w:t xml:space="preserve">a polymorpha </w:t>
      </w:r>
      <w:r w:rsidRPr="00916295">
        <w:t>L.</w:t>
      </w:r>
      <w:r w:rsidRPr="00094E43">
        <w:t xml:space="preserve"> </w:t>
      </w:r>
      <w:r>
        <w:t xml:space="preserve">en la </w:t>
      </w:r>
      <w:r w:rsidRPr="00094E43">
        <w:t>semana</w:t>
      </w:r>
      <w:r>
        <w:t xml:space="preserve"> 13</w:t>
      </w:r>
      <w:r w:rsidRPr="00094E43">
        <w:t>.</w:t>
      </w:r>
    </w:p>
    <w:p w:rsidR="00016AE3" w:rsidRDefault="00016AE3" w:rsidP="00963D7B">
      <w:pPr>
        <w:spacing w:line="360" w:lineRule="auto"/>
        <w:jc w:val="both"/>
      </w:pPr>
      <w:r>
        <w:br w:type="page"/>
      </w:r>
      <w:r>
        <w:rPr>
          <w:noProof/>
          <w:lang w:val="es-CO" w:eastAsia="es-CO"/>
        </w:rPr>
        <w:pict>
          <v:shape id="_x0000_s1061" type="#_x0000_t202" style="position:absolute;left:0;text-align:left;margin-left:348pt;margin-top:220.35pt;width:24pt;height:27pt;z-index:251657728" filled="f" stroked="f">
            <v:textbox style="mso-next-textbox:#_x0000_s1061">
              <w:txbxContent>
                <w:p w:rsidR="00016AE3" w:rsidRPr="00320C35" w:rsidRDefault="00016AE3" w:rsidP="00B3109F">
                  <w:pPr>
                    <w:rPr>
                      <w:rFonts w:ascii="Arial" w:hAnsi="Arial" w:cs="Arial"/>
                      <w:b/>
                      <w:color w:val="FFFFFF"/>
                      <w:sz w:val="28"/>
                      <w:szCs w:val="28"/>
                    </w:rPr>
                  </w:pPr>
                </w:p>
              </w:txbxContent>
            </v:textbox>
          </v:shape>
        </w:pict>
      </w:r>
      <w:r>
        <w:rPr>
          <w:noProof/>
          <w:lang w:val="es-CO" w:eastAsia="es-CO"/>
        </w:rPr>
        <w:pict>
          <v:shape id="_x0000_s1062" type="#_x0000_t202" style="position:absolute;left:0;text-align:left;margin-left:186pt;margin-top:220.35pt;width:24pt;height:27pt;z-index:251656704" filled="f" stroked="f">
            <v:textbox style="mso-next-textbox:#_x0000_s1062">
              <w:txbxContent>
                <w:p w:rsidR="00016AE3" w:rsidRPr="00320C35" w:rsidRDefault="00016AE3" w:rsidP="00B3109F">
                  <w:pPr>
                    <w:rPr>
                      <w:rFonts w:ascii="Arial" w:hAnsi="Arial" w:cs="Arial"/>
                      <w:b/>
                      <w:color w:val="FFFFFF"/>
                      <w:sz w:val="28"/>
                      <w:szCs w:val="28"/>
                    </w:rPr>
                  </w:pPr>
                </w:p>
              </w:txbxContent>
            </v:textbox>
          </v:shape>
        </w:pict>
      </w:r>
      <w:r>
        <w:rPr>
          <w:noProof/>
          <w:lang w:val="es-CO" w:eastAsia="es-CO"/>
        </w:rPr>
        <w:pict>
          <v:shape id="_x0000_s1063" type="#_x0000_t202" style="position:absolute;left:0;text-align:left;margin-left:348pt;margin-top:94.35pt;width:24pt;height:27pt;z-index:251655680" filled="f" stroked="f">
            <v:textbox>
              <w:txbxContent>
                <w:p w:rsidR="00016AE3" w:rsidRPr="00320C35" w:rsidRDefault="00016AE3" w:rsidP="00B3109F">
                  <w:pPr>
                    <w:rPr>
                      <w:rFonts w:ascii="Arial" w:hAnsi="Arial" w:cs="Arial"/>
                      <w:b/>
                      <w:color w:val="FFFFFF"/>
                      <w:sz w:val="28"/>
                      <w:szCs w:val="28"/>
                    </w:rPr>
                  </w:pPr>
                </w:p>
              </w:txbxContent>
            </v:textbox>
          </v:shape>
        </w:pict>
      </w:r>
      <w:r>
        <w:rPr>
          <w:noProof/>
          <w:lang w:val="es-CO" w:eastAsia="es-CO"/>
        </w:rPr>
        <w:pict>
          <v:shape id="_x0000_s1064" type="#_x0000_t202" style="position:absolute;left:0;text-align:left;margin-left:186pt;margin-top:94.35pt;width:24pt;height:27pt;z-index:251654656" filled="f" stroked="f">
            <v:textbox style="mso-next-textbox:#_x0000_s1064">
              <w:txbxContent>
                <w:p w:rsidR="00016AE3" w:rsidRPr="00320C35" w:rsidRDefault="00016AE3" w:rsidP="00B3109F">
                  <w:pPr>
                    <w:rPr>
                      <w:rFonts w:ascii="Arial" w:hAnsi="Arial" w:cs="Arial"/>
                      <w:b/>
                      <w:color w:val="FFFFFF"/>
                      <w:sz w:val="28"/>
                      <w:szCs w:val="28"/>
                    </w:rPr>
                  </w:pPr>
                </w:p>
              </w:txbxContent>
            </v:textbox>
          </v:shape>
        </w:pict>
      </w:r>
    </w:p>
    <w:p w:rsidR="00016AE3" w:rsidRDefault="00016AE3" w:rsidP="00963D7B">
      <w:pPr>
        <w:spacing w:line="360" w:lineRule="auto"/>
        <w:jc w:val="both"/>
      </w:pPr>
    </w:p>
    <w:p w:rsidR="00016AE3" w:rsidRDefault="00016AE3" w:rsidP="00963D7B">
      <w:pPr>
        <w:spacing w:line="360" w:lineRule="auto"/>
        <w:jc w:val="both"/>
        <w:rPr>
          <w:rFonts w:ascii="Arial" w:hAnsi="Arial" w:cs="Arial"/>
          <w:b/>
        </w:rPr>
      </w:pPr>
      <w:r>
        <w:rPr>
          <w:noProof/>
          <w:lang w:val="es-CO" w:eastAsia="es-CO"/>
        </w:rPr>
        <w:pict>
          <v:shape id="_x0000_s1065" type="#_x0000_t202" style="position:absolute;left:0;text-align:left;margin-left:108pt;margin-top:1in;width:24pt;height:27pt;z-index:251658752" filled="f" stroked="f">
            <v:textbox style="mso-next-textbox:#_x0000_s1065">
              <w:txbxContent>
                <w:p w:rsidR="00016AE3" w:rsidRPr="00320C35" w:rsidRDefault="00016AE3" w:rsidP="00B3109F">
                  <w:pPr>
                    <w:rPr>
                      <w:rFonts w:ascii="Arial" w:hAnsi="Arial" w:cs="Arial"/>
                      <w:b/>
                      <w:color w:val="FFFFFF"/>
                      <w:sz w:val="28"/>
                      <w:szCs w:val="28"/>
                    </w:rPr>
                  </w:pPr>
                  <w:r w:rsidRPr="00320C35">
                    <w:rPr>
                      <w:rFonts w:ascii="Arial" w:hAnsi="Arial" w:cs="Arial"/>
                      <w:b/>
                      <w:color w:val="FFFFFF"/>
                      <w:sz w:val="28"/>
                      <w:szCs w:val="28"/>
                    </w:rPr>
                    <w:t>a</w:t>
                  </w:r>
                </w:p>
              </w:txbxContent>
            </v:textbox>
          </v:shape>
        </w:pict>
      </w:r>
      <w:r>
        <w:rPr>
          <w:noProof/>
          <w:lang w:val="es-CO" w:eastAsia="es-CO"/>
        </w:rPr>
        <w:pict>
          <v:shape id="_x0000_s1066" type="#_x0000_t202" style="position:absolute;left:0;text-align:left;margin-left:108pt;margin-top:369pt;width:24pt;height:27pt;z-index:251667968" filled="f" stroked="f">
            <v:textbox style="mso-next-textbox:#_x0000_s1066">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j</w:t>
                  </w:r>
                </w:p>
              </w:txbxContent>
            </v:textbox>
          </v:shape>
        </w:pict>
      </w:r>
      <w:r>
        <w:rPr>
          <w:noProof/>
          <w:lang w:val="es-CO" w:eastAsia="es-CO"/>
        </w:rPr>
        <w:pict>
          <v:shape id="_x0000_s1067" type="#_x0000_t202" style="position:absolute;left:0;text-align:left;margin-left:372pt;margin-top:270pt;width:24pt;height:27pt;z-index:251666944" filled="f" stroked="f">
            <v:textbox style="mso-next-textbox:#_x0000_s1067">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i</w:t>
                  </w:r>
                </w:p>
              </w:txbxContent>
            </v:textbox>
          </v:shape>
        </w:pict>
      </w:r>
      <w:r>
        <w:rPr>
          <w:noProof/>
          <w:lang w:val="es-CO" w:eastAsia="es-CO"/>
        </w:rPr>
        <w:pict>
          <v:shape id="_x0000_s1068" type="#_x0000_t202" style="position:absolute;left:0;text-align:left;margin-left:240pt;margin-top:270pt;width:24pt;height:27pt;z-index:251665920" filled="f" stroked="f">
            <v:textbox style="mso-next-textbox:#_x0000_s1068">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h</w:t>
                  </w:r>
                </w:p>
              </w:txbxContent>
            </v:textbox>
          </v:shape>
        </w:pict>
      </w:r>
      <w:r>
        <w:rPr>
          <w:noProof/>
          <w:lang w:val="es-CO" w:eastAsia="es-CO"/>
        </w:rPr>
        <w:pict>
          <v:shape id="_x0000_s1069" type="#_x0000_t202" style="position:absolute;left:0;text-align:left;margin-left:108pt;margin-top:270pt;width:24pt;height:27pt;z-index:251664896" filled="f" stroked="f">
            <v:textbox style="mso-next-textbox:#_x0000_s1069">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g</w:t>
                  </w:r>
                </w:p>
              </w:txbxContent>
            </v:textbox>
          </v:shape>
        </w:pict>
      </w:r>
      <w:r>
        <w:rPr>
          <w:noProof/>
          <w:lang w:val="es-CO" w:eastAsia="es-CO"/>
        </w:rPr>
        <w:pict>
          <v:shape id="_x0000_s1070" type="#_x0000_t202" style="position:absolute;left:0;text-align:left;margin-left:372pt;margin-top:171pt;width:24pt;height:27pt;z-index:251663872" filled="f" stroked="f">
            <v:textbox style="mso-next-textbox:#_x0000_s1070">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f</w:t>
                  </w:r>
                </w:p>
              </w:txbxContent>
            </v:textbox>
          </v:shape>
        </w:pict>
      </w:r>
      <w:r>
        <w:rPr>
          <w:noProof/>
          <w:lang w:val="es-CO" w:eastAsia="es-CO"/>
        </w:rPr>
        <w:pict>
          <v:shape id="_x0000_s1071" type="#_x0000_t202" style="position:absolute;left:0;text-align:left;margin-left:240pt;margin-top:171pt;width:24pt;height:27pt;z-index:251662848" filled="f" stroked="f">
            <v:textbox style="mso-next-textbox:#_x0000_s1071">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e</w:t>
                  </w:r>
                </w:p>
              </w:txbxContent>
            </v:textbox>
          </v:shape>
        </w:pict>
      </w:r>
      <w:r>
        <w:rPr>
          <w:noProof/>
          <w:lang w:val="es-CO" w:eastAsia="es-CO"/>
        </w:rPr>
        <w:pict>
          <v:shape id="_x0000_s1072" type="#_x0000_t202" style="position:absolute;left:0;text-align:left;margin-left:108pt;margin-top:171pt;width:24pt;height:27pt;z-index:251661824" filled="f" stroked="f">
            <v:textbox style="mso-next-textbox:#_x0000_s1072">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d</w:t>
                  </w:r>
                </w:p>
              </w:txbxContent>
            </v:textbox>
          </v:shape>
        </w:pict>
      </w:r>
      <w:r>
        <w:rPr>
          <w:noProof/>
          <w:lang w:val="es-CO" w:eastAsia="es-CO"/>
        </w:rPr>
        <w:pict>
          <v:shape id="_x0000_s1073" type="#_x0000_t202" style="position:absolute;left:0;text-align:left;margin-left:372pt;margin-top:1in;width:24pt;height:27pt;z-index:251660800" filled="f" stroked="f">
            <v:textbox style="mso-next-textbox:#_x0000_s1073">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c</w:t>
                  </w:r>
                </w:p>
              </w:txbxContent>
            </v:textbox>
          </v:shape>
        </w:pict>
      </w:r>
      <w:r>
        <w:rPr>
          <w:noProof/>
          <w:lang w:val="es-CO" w:eastAsia="es-CO"/>
        </w:rPr>
        <w:pict>
          <v:shape id="_x0000_s1074" type="#_x0000_t202" style="position:absolute;left:0;text-align:left;margin-left:240pt;margin-top:1in;width:24pt;height:27pt;z-index:251659776" filled="f" stroked="f">
            <v:textbox style="mso-next-textbox:#_x0000_s1074">
              <w:txbxContent>
                <w:p w:rsidR="00016AE3" w:rsidRPr="00320C35" w:rsidRDefault="00016AE3" w:rsidP="00B3109F">
                  <w:pPr>
                    <w:rPr>
                      <w:rFonts w:ascii="Arial" w:hAnsi="Arial" w:cs="Arial"/>
                      <w:b/>
                      <w:color w:val="FFFFFF"/>
                      <w:sz w:val="28"/>
                      <w:szCs w:val="28"/>
                    </w:rPr>
                  </w:pPr>
                  <w:r>
                    <w:rPr>
                      <w:rFonts w:ascii="Arial" w:hAnsi="Arial" w:cs="Arial"/>
                      <w:b/>
                      <w:color w:val="FFFFFF"/>
                      <w:sz w:val="28"/>
                      <w:szCs w:val="28"/>
                    </w:rPr>
                    <w:t>b</w:t>
                  </w:r>
                </w:p>
              </w:txbxContent>
            </v:textbox>
          </v:shape>
        </w:pict>
      </w:r>
      <w:r w:rsidRPr="00750CD3">
        <w:rPr>
          <w:rFonts w:ascii="Arial" w:hAnsi="Arial" w:cs="Arial"/>
          <w:b/>
          <w:noProof/>
          <w:lang w:val="es-CO" w:eastAsia="es-CO"/>
        </w:rPr>
        <w:pict>
          <v:shape id="Imagen 38" o:spid="_x0000_i1062" type="#_x0000_t75" alt="Semana 1 Ex Vitro" style="width:132pt;height:99pt;visibility:visible">
            <v:imagedata r:id="rId49" o:title=""/>
          </v:shape>
        </w:pict>
      </w:r>
      <w:r w:rsidRPr="00750CD3">
        <w:rPr>
          <w:rFonts w:ascii="Arial" w:hAnsi="Arial" w:cs="Arial"/>
          <w:b/>
          <w:noProof/>
          <w:lang w:val="es-CO" w:eastAsia="es-CO"/>
        </w:rPr>
        <w:pict>
          <v:shape id="Imagen 39" o:spid="_x0000_i1063" type="#_x0000_t75" alt="Semana 2 Ex Vitro" style="width:132pt;height:99pt;visibility:visible">
            <v:imagedata r:id="rId50" o:title=""/>
          </v:shape>
        </w:pict>
      </w:r>
      <w:r w:rsidRPr="00750CD3">
        <w:rPr>
          <w:rFonts w:ascii="Arial" w:hAnsi="Arial" w:cs="Arial"/>
          <w:b/>
          <w:noProof/>
          <w:lang w:val="es-CO" w:eastAsia="es-CO"/>
        </w:rPr>
        <w:pict>
          <v:shape id="Imagen 40" o:spid="_x0000_i1064" type="#_x0000_t75" alt="Semana 3 Ex Vitro" style="width:132pt;height:99pt;visibility:visible">
            <v:imagedata r:id="rId51" o:title=""/>
          </v:shape>
        </w:pict>
      </w:r>
      <w:r w:rsidRPr="00750CD3">
        <w:rPr>
          <w:rFonts w:ascii="Arial" w:hAnsi="Arial" w:cs="Arial"/>
          <w:b/>
          <w:noProof/>
          <w:lang w:val="es-CO" w:eastAsia="es-CO"/>
        </w:rPr>
        <w:pict>
          <v:shape id="Imagen 41" o:spid="_x0000_i1065" type="#_x0000_t75" alt="Semana 4 Ex Vitro" style="width:132pt;height:98.25pt;visibility:visible">
            <v:imagedata r:id="rId52" o:title=""/>
          </v:shape>
        </w:pict>
      </w:r>
      <w:r w:rsidRPr="00750CD3">
        <w:rPr>
          <w:rFonts w:ascii="Arial" w:hAnsi="Arial" w:cs="Arial"/>
          <w:b/>
          <w:noProof/>
          <w:lang w:val="es-CO" w:eastAsia="es-CO"/>
        </w:rPr>
        <w:pict>
          <v:shape id="Imagen 42" o:spid="_x0000_i1066" type="#_x0000_t75" alt="Semana 5 Ex Vitro" style="width:132pt;height:98.25pt;visibility:visible">
            <v:imagedata r:id="rId53" o:title=""/>
          </v:shape>
        </w:pict>
      </w:r>
      <w:r w:rsidRPr="00750CD3">
        <w:rPr>
          <w:rFonts w:ascii="Arial" w:hAnsi="Arial" w:cs="Arial"/>
          <w:b/>
          <w:noProof/>
          <w:lang w:val="es-CO" w:eastAsia="es-CO"/>
        </w:rPr>
        <w:pict>
          <v:shape id="Imagen 43" o:spid="_x0000_i1067" type="#_x0000_t75" alt="Semana 6 Ex Vitro" style="width:132pt;height:98.25pt;visibility:visible">
            <v:imagedata r:id="rId54" o:title=""/>
          </v:shape>
        </w:pict>
      </w:r>
      <w:r w:rsidRPr="00750CD3">
        <w:rPr>
          <w:rFonts w:ascii="Arial" w:hAnsi="Arial" w:cs="Arial"/>
          <w:b/>
          <w:noProof/>
          <w:lang w:val="es-CO" w:eastAsia="es-CO"/>
        </w:rPr>
        <w:pict>
          <v:shape id="Imagen 44" o:spid="_x0000_i1068" type="#_x0000_t75" alt="Semana 7 Ex Vitro" style="width:132pt;height:98.25pt;visibility:visible">
            <v:imagedata r:id="rId55" o:title=""/>
          </v:shape>
        </w:pict>
      </w:r>
      <w:r w:rsidRPr="00750CD3">
        <w:rPr>
          <w:rFonts w:ascii="Arial" w:hAnsi="Arial" w:cs="Arial"/>
          <w:b/>
          <w:noProof/>
          <w:lang w:val="es-CO" w:eastAsia="es-CO"/>
        </w:rPr>
        <w:pict>
          <v:shape id="Imagen 45" o:spid="_x0000_i1069" type="#_x0000_t75" alt="Semana 8 Ex Vitro" style="width:132pt;height:98.25pt;visibility:visible">
            <v:imagedata r:id="rId56" o:title=""/>
          </v:shape>
        </w:pict>
      </w:r>
      <w:r w:rsidRPr="00750CD3">
        <w:rPr>
          <w:rFonts w:ascii="Arial" w:hAnsi="Arial" w:cs="Arial"/>
          <w:b/>
          <w:noProof/>
          <w:lang w:val="es-CO" w:eastAsia="es-CO"/>
        </w:rPr>
        <w:pict>
          <v:shape id="Imagen 46" o:spid="_x0000_i1070" type="#_x0000_t75" alt="Semana 9 Ex Vitro" style="width:132pt;height:98.25pt;visibility:visible">
            <v:imagedata r:id="rId57" o:title=""/>
          </v:shape>
        </w:pict>
      </w:r>
      <w:r w:rsidRPr="00750CD3">
        <w:rPr>
          <w:rFonts w:ascii="Arial" w:hAnsi="Arial" w:cs="Arial"/>
          <w:b/>
          <w:noProof/>
          <w:lang w:val="es-CO" w:eastAsia="es-CO"/>
        </w:rPr>
        <w:pict>
          <v:shape id="Imagen 47" o:spid="_x0000_i1071" type="#_x0000_t75" alt="Semana 10 Ex Vitro" style="width:132pt;height:99pt;visibility:visible">
            <v:imagedata r:id="rId58" o:title=""/>
          </v:shape>
        </w:pict>
      </w:r>
    </w:p>
    <w:p w:rsidR="00016AE3" w:rsidRDefault="00016AE3" w:rsidP="00963D7B">
      <w:pPr>
        <w:spacing w:line="360" w:lineRule="auto"/>
        <w:jc w:val="both"/>
        <w:rPr>
          <w:rFonts w:ascii="Arial" w:hAnsi="Arial" w:cs="Arial"/>
          <w:b/>
          <w:sz w:val="22"/>
          <w:szCs w:val="22"/>
        </w:rPr>
      </w:pPr>
    </w:p>
    <w:p w:rsidR="00016AE3" w:rsidRPr="00916295" w:rsidRDefault="00016AE3" w:rsidP="00963D7B">
      <w:pPr>
        <w:spacing w:line="360" w:lineRule="auto"/>
        <w:jc w:val="both"/>
      </w:pPr>
      <w:r w:rsidRPr="00916295">
        <w:rPr>
          <w:b/>
        </w:rPr>
        <w:t xml:space="preserve">Figura </w:t>
      </w:r>
      <w:r>
        <w:rPr>
          <w:b/>
        </w:rPr>
        <w:t>8</w:t>
      </w:r>
      <w:r w:rsidRPr="00916295">
        <w:rPr>
          <w:b/>
        </w:rPr>
        <w:t xml:space="preserve">. </w:t>
      </w:r>
      <w:r w:rsidRPr="00BC0F4F">
        <w:t>Desarrollo de</w:t>
      </w:r>
      <w:r>
        <w:rPr>
          <w:b/>
        </w:rPr>
        <w:t xml:space="preserve"> </w:t>
      </w:r>
      <w:r>
        <w:rPr>
          <w:i/>
        </w:rPr>
        <w:t>Marchanti</w:t>
      </w:r>
      <w:r w:rsidRPr="00916295">
        <w:rPr>
          <w:i/>
        </w:rPr>
        <w:t xml:space="preserve">a polymorpha </w:t>
      </w:r>
      <w:r w:rsidRPr="00916295">
        <w:t xml:space="preserve">L </w:t>
      </w:r>
      <w:r>
        <w:t>del t</w:t>
      </w:r>
      <w:r w:rsidRPr="00916295">
        <w:t xml:space="preserve">ratamiento 3 durante la evaluación </w:t>
      </w:r>
      <w:r w:rsidRPr="00916295">
        <w:rPr>
          <w:i/>
        </w:rPr>
        <w:t>ex vitro</w:t>
      </w:r>
      <w:r>
        <w:t xml:space="preserve"> </w:t>
      </w:r>
      <w:r w:rsidRPr="00916295">
        <w:t>(a-j)</w:t>
      </w:r>
      <w:r>
        <w:t>,</w:t>
      </w:r>
      <w:r w:rsidRPr="00916295">
        <w:t xml:space="preserve"> semana 1 a semana 10.</w:t>
      </w:r>
    </w:p>
    <w:p w:rsidR="00016AE3" w:rsidRPr="00916295" w:rsidRDefault="00016AE3" w:rsidP="00963D7B">
      <w:pPr>
        <w:spacing w:line="360" w:lineRule="auto"/>
        <w:jc w:val="both"/>
        <w:rPr>
          <w:b/>
        </w:rPr>
      </w:pPr>
    </w:p>
    <w:p w:rsidR="00016AE3" w:rsidRDefault="00016AE3" w:rsidP="00963D7B">
      <w:pPr>
        <w:spacing w:line="360" w:lineRule="auto"/>
        <w:jc w:val="both"/>
      </w:pPr>
    </w:p>
    <w:sectPr w:rsidR="00016AE3" w:rsidSect="004F6CA6">
      <w:footerReference w:type="even" r:id="rId59"/>
      <w:footerReference w:type="default" r:id="rId6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AE3" w:rsidRDefault="00016AE3" w:rsidP="00FA33D2">
      <w:r>
        <w:separator/>
      </w:r>
    </w:p>
  </w:endnote>
  <w:endnote w:type="continuationSeparator" w:id="0">
    <w:p w:rsidR="00016AE3" w:rsidRDefault="00016AE3" w:rsidP="00FA33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wis721 Cn BT">
    <w:altName w:val="Swiss"/>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AE3" w:rsidRDefault="00016AE3" w:rsidP="007313A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16AE3" w:rsidRDefault="00016AE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AE3" w:rsidRPr="00F65131" w:rsidRDefault="00016AE3" w:rsidP="007313A6">
    <w:pPr>
      <w:pStyle w:val="Footer"/>
      <w:framePr w:wrap="around" w:vAnchor="text" w:hAnchor="margin" w:xAlign="center" w:y="1"/>
      <w:rPr>
        <w:rStyle w:val="PageNumber"/>
        <w:rFonts w:ascii="Arial" w:hAnsi="Arial" w:cs="Arial"/>
      </w:rPr>
    </w:pPr>
    <w:r w:rsidRPr="00F65131">
      <w:rPr>
        <w:rStyle w:val="PageNumber"/>
        <w:rFonts w:ascii="Arial" w:hAnsi="Arial" w:cs="Arial"/>
      </w:rPr>
      <w:fldChar w:fldCharType="begin"/>
    </w:r>
    <w:r w:rsidRPr="00F65131">
      <w:rPr>
        <w:rStyle w:val="PageNumber"/>
        <w:rFonts w:ascii="Arial" w:hAnsi="Arial" w:cs="Arial"/>
      </w:rPr>
      <w:instrText xml:space="preserve">PAGE  </w:instrText>
    </w:r>
    <w:r w:rsidRPr="00F65131">
      <w:rPr>
        <w:rStyle w:val="PageNumber"/>
        <w:rFonts w:ascii="Arial" w:hAnsi="Arial" w:cs="Arial"/>
      </w:rPr>
      <w:fldChar w:fldCharType="separate"/>
    </w:r>
    <w:r>
      <w:rPr>
        <w:rStyle w:val="PageNumber"/>
        <w:rFonts w:ascii="Arial" w:hAnsi="Arial" w:cs="Arial"/>
        <w:noProof/>
      </w:rPr>
      <w:t>32</w:t>
    </w:r>
    <w:r w:rsidRPr="00F65131">
      <w:rPr>
        <w:rStyle w:val="PageNumber"/>
        <w:rFonts w:ascii="Arial" w:hAnsi="Arial" w:cs="Arial"/>
      </w:rPr>
      <w:fldChar w:fldCharType="end"/>
    </w:r>
  </w:p>
  <w:p w:rsidR="00016AE3" w:rsidRDefault="00016A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AE3" w:rsidRDefault="00016AE3" w:rsidP="00FA33D2">
      <w:r>
        <w:separator/>
      </w:r>
    </w:p>
  </w:footnote>
  <w:footnote w:type="continuationSeparator" w:id="0">
    <w:p w:rsidR="00016AE3" w:rsidRDefault="00016AE3" w:rsidP="00FA33D2">
      <w:r>
        <w:continuationSeparator/>
      </w:r>
    </w:p>
  </w:footnote>
  <w:footnote w:id="1">
    <w:p w:rsidR="00016AE3" w:rsidRPr="00942529" w:rsidRDefault="00016AE3" w:rsidP="00942529">
      <w:pPr>
        <w:pStyle w:val="Footer"/>
        <w:spacing w:line="360" w:lineRule="auto"/>
        <w:rPr>
          <w:sz w:val="20"/>
          <w:szCs w:val="20"/>
        </w:rPr>
      </w:pPr>
      <w:r w:rsidRPr="00942529">
        <w:rPr>
          <w:rStyle w:val="FootnoteReference"/>
        </w:rPr>
        <w:sym w:font="Symbol" w:char="F02A"/>
      </w:r>
      <w:r>
        <w:t xml:space="preserve"> </w:t>
      </w:r>
      <w:r w:rsidRPr="00942529">
        <w:rPr>
          <w:sz w:val="20"/>
          <w:szCs w:val="20"/>
          <w:lang w:val="es-CO"/>
        </w:rPr>
        <w:t>Biólogo</w:t>
      </w:r>
      <w:r w:rsidRPr="00942529">
        <w:rPr>
          <w:sz w:val="20"/>
          <w:szCs w:val="20"/>
        </w:rPr>
        <w:t xml:space="preserve">, Esp. M. Sc.; </w:t>
      </w:r>
      <w:r w:rsidRPr="00942529">
        <w:rPr>
          <w:sz w:val="20"/>
          <w:szCs w:val="20"/>
          <w:lang w:val="es-CO"/>
        </w:rPr>
        <w:t>Profesor</w:t>
      </w:r>
      <w:r w:rsidRPr="00942529">
        <w:rPr>
          <w:sz w:val="20"/>
          <w:szCs w:val="20"/>
        </w:rPr>
        <w:t xml:space="preserve"> </w:t>
      </w:r>
      <w:r w:rsidRPr="00942529">
        <w:rPr>
          <w:sz w:val="20"/>
          <w:szCs w:val="20"/>
          <w:lang w:val="es-CO"/>
        </w:rPr>
        <w:t>Asociado,</w:t>
      </w:r>
      <w:r w:rsidRPr="00942529">
        <w:rPr>
          <w:sz w:val="20"/>
          <w:szCs w:val="20"/>
        </w:rPr>
        <w:t xml:space="preserve"> Universidad </w:t>
      </w:r>
      <w:r w:rsidRPr="00942529">
        <w:rPr>
          <w:sz w:val="20"/>
          <w:szCs w:val="20"/>
          <w:lang w:val="es-CO"/>
        </w:rPr>
        <w:t>Distrital</w:t>
      </w:r>
      <w:r w:rsidRPr="00942529">
        <w:rPr>
          <w:sz w:val="20"/>
          <w:szCs w:val="20"/>
        </w:rPr>
        <w:t xml:space="preserve"> Francisco José Caldas.</w:t>
      </w:r>
    </w:p>
    <w:p w:rsidR="00016AE3" w:rsidRDefault="00016AE3" w:rsidP="00942529">
      <w:pPr>
        <w:pStyle w:val="FootnoteText"/>
      </w:pPr>
      <w:r w:rsidRPr="00942529">
        <w:t xml:space="preserve"> jpedroza@udistrital.edu.co</w:t>
      </w:r>
    </w:p>
  </w:footnote>
  <w:footnote w:id="2">
    <w:p w:rsidR="00016AE3" w:rsidRDefault="00016AE3">
      <w:pPr>
        <w:pStyle w:val="FootnoteText"/>
      </w:pPr>
      <w:r w:rsidRPr="00942529">
        <w:rPr>
          <w:rStyle w:val="FootnoteReference"/>
        </w:rPr>
        <w:sym w:font="Symbol" w:char="F02A"/>
      </w:r>
      <w:r>
        <w:rPr>
          <w:rStyle w:val="FootnoteReference"/>
        </w:rPr>
        <w:t>*</w:t>
      </w:r>
      <w:r>
        <w:t xml:space="preserve"> </w:t>
      </w:r>
      <w:r w:rsidRPr="00942529">
        <w:t xml:space="preserve">Licenciado en </w:t>
      </w:r>
      <w:r w:rsidRPr="00942529">
        <w:rPr>
          <w:lang w:val="es-CO"/>
        </w:rPr>
        <w:t xml:space="preserve">Biología, </w:t>
      </w:r>
      <w:r w:rsidRPr="00942529">
        <w:t xml:space="preserve">Universidad </w:t>
      </w:r>
      <w:r w:rsidRPr="00942529">
        <w:rPr>
          <w:lang w:val="es-CO"/>
        </w:rPr>
        <w:t>Distrital</w:t>
      </w:r>
      <w:r w:rsidRPr="00942529">
        <w:t xml:space="preserve"> Francisco José Caldas.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C17F4"/>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
    <w:nsid w:val="0AF17CED"/>
    <w:multiLevelType w:val="hybridMultilevel"/>
    <w:tmpl w:val="FD9AB8DC"/>
    <w:lvl w:ilvl="0" w:tplc="AE5ECB56">
      <w:start w:val="1"/>
      <w:numFmt w:val="lowerLetter"/>
      <w:lvlText w:val="%1."/>
      <w:lvlJc w:val="left"/>
      <w:pPr>
        <w:tabs>
          <w:tab w:val="num" w:pos="340"/>
        </w:tabs>
        <w:ind w:left="340" w:hanging="34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nsid w:val="0DEB2F50"/>
    <w:multiLevelType w:val="multilevel"/>
    <w:tmpl w:val="03E6FCF6"/>
    <w:lvl w:ilvl="0">
      <w:start w:val="2"/>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390"/>
        </w:tabs>
        <w:ind w:left="390" w:hanging="390"/>
      </w:pPr>
      <w:rPr>
        <w:rFonts w:cs="Times New Roman" w:hint="default"/>
        <w:sz w:val="24"/>
        <w:szCs w:val="24"/>
      </w:rPr>
    </w:lvl>
    <w:lvl w:ilvl="2">
      <w:start w:val="1"/>
      <w:numFmt w:val="decimal"/>
      <w:lvlText w:val="%1.%2.%3"/>
      <w:lvlJc w:val="left"/>
      <w:pPr>
        <w:tabs>
          <w:tab w:val="num" w:pos="720"/>
        </w:tabs>
        <w:ind w:left="720" w:hanging="720"/>
      </w:pPr>
      <w:rPr>
        <w:rFonts w:cs="Times New Roman" w:hint="default"/>
        <w:sz w:val="22"/>
        <w:szCs w:val="22"/>
      </w:rPr>
    </w:lvl>
    <w:lvl w:ilvl="3">
      <w:start w:val="1"/>
      <w:numFmt w:val="decimal"/>
      <w:lvlText w:val="%1.%2.%3.%4."/>
      <w:lvlJc w:val="left"/>
      <w:pPr>
        <w:tabs>
          <w:tab w:val="num" w:pos="1080"/>
        </w:tabs>
        <w:ind w:left="1080" w:hanging="1080"/>
      </w:pPr>
      <w:rPr>
        <w:rFonts w:cs="Times New Roman" w:hint="default"/>
        <w:sz w:val="22"/>
        <w:szCs w:val="22"/>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19673595"/>
    <w:multiLevelType w:val="multilevel"/>
    <w:tmpl w:val="AB36C2B0"/>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sz w:val="22"/>
        <w:szCs w:val="22"/>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38F72A94"/>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68E6631"/>
    <w:multiLevelType w:val="multilevel"/>
    <w:tmpl w:val="0C0A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
    <w:nsid w:val="507C7812"/>
    <w:multiLevelType w:val="multilevel"/>
    <w:tmpl w:val="51742642"/>
    <w:lvl w:ilvl="0">
      <w:start w:val="3"/>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2"/>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abstractNumId w:val="1"/>
  </w:num>
  <w:num w:numId="2">
    <w:abstractNumId w:val="0"/>
  </w:num>
  <w:num w:numId="3">
    <w:abstractNumId w:val="2"/>
  </w:num>
  <w:num w:numId="4">
    <w:abstractNumId w:val="6"/>
  </w:num>
  <w:num w:numId="5">
    <w:abstractNumId w:val="3"/>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trackRevision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7C25"/>
    <w:rsid w:val="00006879"/>
    <w:rsid w:val="00011754"/>
    <w:rsid w:val="00016AE3"/>
    <w:rsid w:val="00042172"/>
    <w:rsid w:val="00051BB7"/>
    <w:rsid w:val="00060369"/>
    <w:rsid w:val="00091F90"/>
    <w:rsid w:val="00094E43"/>
    <w:rsid w:val="000C1586"/>
    <w:rsid w:val="000C4F5D"/>
    <w:rsid w:val="000F1E97"/>
    <w:rsid w:val="000F799D"/>
    <w:rsid w:val="00100264"/>
    <w:rsid w:val="00100599"/>
    <w:rsid w:val="00102156"/>
    <w:rsid w:val="001031C6"/>
    <w:rsid w:val="0013497B"/>
    <w:rsid w:val="00137A96"/>
    <w:rsid w:val="00146BA3"/>
    <w:rsid w:val="00154152"/>
    <w:rsid w:val="00156B83"/>
    <w:rsid w:val="00161AEB"/>
    <w:rsid w:val="00191F96"/>
    <w:rsid w:val="001941AD"/>
    <w:rsid w:val="001963DB"/>
    <w:rsid w:val="001A1365"/>
    <w:rsid w:val="001C6275"/>
    <w:rsid w:val="001C6DE4"/>
    <w:rsid w:val="002006A9"/>
    <w:rsid w:val="00232E8A"/>
    <w:rsid w:val="0024011A"/>
    <w:rsid w:val="00244B56"/>
    <w:rsid w:val="00251104"/>
    <w:rsid w:val="002555EA"/>
    <w:rsid w:val="00267451"/>
    <w:rsid w:val="002832FE"/>
    <w:rsid w:val="002934B7"/>
    <w:rsid w:val="002B21A8"/>
    <w:rsid w:val="002B3EBF"/>
    <w:rsid w:val="002C6B45"/>
    <w:rsid w:val="003030DB"/>
    <w:rsid w:val="00303ADF"/>
    <w:rsid w:val="00303CA4"/>
    <w:rsid w:val="0030635A"/>
    <w:rsid w:val="00312702"/>
    <w:rsid w:val="00320C35"/>
    <w:rsid w:val="003421A9"/>
    <w:rsid w:val="00373EC4"/>
    <w:rsid w:val="00377CEE"/>
    <w:rsid w:val="0039200A"/>
    <w:rsid w:val="00393D69"/>
    <w:rsid w:val="003947E4"/>
    <w:rsid w:val="003F51B6"/>
    <w:rsid w:val="004113CE"/>
    <w:rsid w:val="0041501D"/>
    <w:rsid w:val="00424EF6"/>
    <w:rsid w:val="00431E25"/>
    <w:rsid w:val="0043718D"/>
    <w:rsid w:val="00474381"/>
    <w:rsid w:val="004850E5"/>
    <w:rsid w:val="004876F3"/>
    <w:rsid w:val="004A2282"/>
    <w:rsid w:val="004B049B"/>
    <w:rsid w:val="004E4A2F"/>
    <w:rsid w:val="004E7E04"/>
    <w:rsid w:val="004F5452"/>
    <w:rsid w:val="004F6CA6"/>
    <w:rsid w:val="00502925"/>
    <w:rsid w:val="00504DFE"/>
    <w:rsid w:val="005112CD"/>
    <w:rsid w:val="00512540"/>
    <w:rsid w:val="0052103C"/>
    <w:rsid w:val="0052203E"/>
    <w:rsid w:val="00523AF0"/>
    <w:rsid w:val="0053202A"/>
    <w:rsid w:val="005367CA"/>
    <w:rsid w:val="0058575D"/>
    <w:rsid w:val="005867F0"/>
    <w:rsid w:val="005A5B6B"/>
    <w:rsid w:val="005D5D25"/>
    <w:rsid w:val="005D76FD"/>
    <w:rsid w:val="005F6FA8"/>
    <w:rsid w:val="006313C9"/>
    <w:rsid w:val="00636C06"/>
    <w:rsid w:val="00660B66"/>
    <w:rsid w:val="00673BB1"/>
    <w:rsid w:val="00676A6B"/>
    <w:rsid w:val="00681CAC"/>
    <w:rsid w:val="006930A6"/>
    <w:rsid w:val="00697CE3"/>
    <w:rsid w:val="006A1215"/>
    <w:rsid w:val="006A5995"/>
    <w:rsid w:val="006C4F7A"/>
    <w:rsid w:val="006C7600"/>
    <w:rsid w:val="00714D0E"/>
    <w:rsid w:val="007313A6"/>
    <w:rsid w:val="00744D70"/>
    <w:rsid w:val="007464C7"/>
    <w:rsid w:val="00750CD3"/>
    <w:rsid w:val="00760510"/>
    <w:rsid w:val="00774F56"/>
    <w:rsid w:val="00786505"/>
    <w:rsid w:val="007A1689"/>
    <w:rsid w:val="007A4569"/>
    <w:rsid w:val="007B4713"/>
    <w:rsid w:val="007B66DB"/>
    <w:rsid w:val="007C0B10"/>
    <w:rsid w:val="007D6A3F"/>
    <w:rsid w:val="007F1686"/>
    <w:rsid w:val="007F6DEB"/>
    <w:rsid w:val="0080345C"/>
    <w:rsid w:val="00806387"/>
    <w:rsid w:val="00807AD6"/>
    <w:rsid w:val="00823F17"/>
    <w:rsid w:val="00843648"/>
    <w:rsid w:val="00864224"/>
    <w:rsid w:val="00875EDE"/>
    <w:rsid w:val="0089198E"/>
    <w:rsid w:val="00895319"/>
    <w:rsid w:val="008A6074"/>
    <w:rsid w:val="008B5EB4"/>
    <w:rsid w:val="008D75D7"/>
    <w:rsid w:val="008E28E0"/>
    <w:rsid w:val="008F50FE"/>
    <w:rsid w:val="008F6984"/>
    <w:rsid w:val="00913769"/>
    <w:rsid w:val="00916295"/>
    <w:rsid w:val="009274C9"/>
    <w:rsid w:val="00932D3C"/>
    <w:rsid w:val="00942529"/>
    <w:rsid w:val="00963D7B"/>
    <w:rsid w:val="00966F60"/>
    <w:rsid w:val="00976EFE"/>
    <w:rsid w:val="00986AAC"/>
    <w:rsid w:val="009A635E"/>
    <w:rsid w:val="009A68F7"/>
    <w:rsid w:val="009C6932"/>
    <w:rsid w:val="009F047F"/>
    <w:rsid w:val="00A001E0"/>
    <w:rsid w:val="00A02C9E"/>
    <w:rsid w:val="00A27AE9"/>
    <w:rsid w:val="00A32AA6"/>
    <w:rsid w:val="00A545B0"/>
    <w:rsid w:val="00A814B2"/>
    <w:rsid w:val="00A84FAE"/>
    <w:rsid w:val="00AB5ACB"/>
    <w:rsid w:val="00AC6C8D"/>
    <w:rsid w:val="00AC7BE0"/>
    <w:rsid w:val="00AD04AA"/>
    <w:rsid w:val="00B10D27"/>
    <w:rsid w:val="00B13388"/>
    <w:rsid w:val="00B22904"/>
    <w:rsid w:val="00B3109F"/>
    <w:rsid w:val="00B37D2D"/>
    <w:rsid w:val="00B53337"/>
    <w:rsid w:val="00B80259"/>
    <w:rsid w:val="00B871E8"/>
    <w:rsid w:val="00BB0F34"/>
    <w:rsid w:val="00BB40EE"/>
    <w:rsid w:val="00BB7072"/>
    <w:rsid w:val="00BC0F4F"/>
    <w:rsid w:val="00BC1A6E"/>
    <w:rsid w:val="00BC27C8"/>
    <w:rsid w:val="00BC5AC5"/>
    <w:rsid w:val="00BE740A"/>
    <w:rsid w:val="00BE7AB7"/>
    <w:rsid w:val="00BF1A30"/>
    <w:rsid w:val="00C12767"/>
    <w:rsid w:val="00C16113"/>
    <w:rsid w:val="00C200A9"/>
    <w:rsid w:val="00C43866"/>
    <w:rsid w:val="00C56DB4"/>
    <w:rsid w:val="00C61740"/>
    <w:rsid w:val="00C64605"/>
    <w:rsid w:val="00C77C3A"/>
    <w:rsid w:val="00CA7C25"/>
    <w:rsid w:val="00CD41F9"/>
    <w:rsid w:val="00CE69E4"/>
    <w:rsid w:val="00CF5DFF"/>
    <w:rsid w:val="00D172A9"/>
    <w:rsid w:val="00D209F9"/>
    <w:rsid w:val="00D23B1C"/>
    <w:rsid w:val="00D62D7F"/>
    <w:rsid w:val="00D647B2"/>
    <w:rsid w:val="00D73D38"/>
    <w:rsid w:val="00D94207"/>
    <w:rsid w:val="00D953E5"/>
    <w:rsid w:val="00DC45EB"/>
    <w:rsid w:val="00DD300A"/>
    <w:rsid w:val="00DF0C8F"/>
    <w:rsid w:val="00DF26CF"/>
    <w:rsid w:val="00DF4D8A"/>
    <w:rsid w:val="00E01331"/>
    <w:rsid w:val="00E371E0"/>
    <w:rsid w:val="00E5159A"/>
    <w:rsid w:val="00E5273F"/>
    <w:rsid w:val="00E56DC6"/>
    <w:rsid w:val="00E66F2C"/>
    <w:rsid w:val="00EB5880"/>
    <w:rsid w:val="00ED3767"/>
    <w:rsid w:val="00EF778B"/>
    <w:rsid w:val="00F14456"/>
    <w:rsid w:val="00F154D2"/>
    <w:rsid w:val="00F338EF"/>
    <w:rsid w:val="00F359F7"/>
    <w:rsid w:val="00F45AFF"/>
    <w:rsid w:val="00F46E05"/>
    <w:rsid w:val="00F54CF6"/>
    <w:rsid w:val="00F56E9A"/>
    <w:rsid w:val="00F62A5A"/>
    <w:rsid w:val="00F65131"/>
    <w:rsid w:val="00F66714"/>
    <w:rsid w:val="00F70EA9"/>
    <w:rsid w:val="00F75130"/>
    <w:rsid w:val="00F77F6D"/>
    <w:rsid w:val="00FA33D2"/>
    <w:rsid w:val="00FB01A1"/>
    <w:rsid w:val="00FB73ED"/>
    <w:rsid w:val="00FC5872"/>
    <w:rsid w:val="00FF3AD0"/>
    <w:rsid w:val="00FF4585"/>
    <w:rsid w:val="00FF5795"/>
  </w:rsids>
  <m:mathPr>
    <m:mathFont m:val="Cambria Math"/>
    <m:brkBin m:val="before"/>
    <m:brkBinSub m:val="--"/>
    <m:smallFrac m:val="off"/>
    <m:dispDef/>
    <m:lMargin m:val="0"/>
    <m:rMargin m:val="0"/>
    <m:defJc m:val="centerGroup"/>
    <m:wrapIndent m:val="1440"/>
    <m:intLim m:val="subSup"/>
    <m:naryLim m:val="undOvr"/>
  </m:mathPr>
  <w:uiCompat97To2003/>
  <w:attachedSchema w:val="urn:schemas:contacts"/>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1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CO" w:eastAsia="es-C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Outline List 2"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C25"/>
    <w:rPr>
      <w:rFonts w:ascii="Times New Roman" w:eastAsia="SimSun" w:hAnsi="Times New Roman"/>
      <w:sz w:val="24"/>
      <w:szCs w:val="24"/>
      <w:lang w:val="es-ES"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4252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2529"/>
    <w:rPr>
      <w:rFonts w:ascii="Tahoma" w:eastAsia="SimSun" w:hAnsi="Tahoma" w:cs="Tahoma"/>
      <w:sz w:val="16"/>
      <w:szCs w:val="16"/>
      <w:lang w:val="es-ES" w:eastAsia="zh-CN"/>
    </w:rPr>
  </w:style>
  <w:style w:type="paragraph" w:styleId="Footer">
    <w:name w:val="footer"/>
    <w:basedOn w:val="Normal"/>
    <w:link w:val="FooterChar"/>
    <w:uiPriority w:val="99"/>
    <w:rsid w:val="00FA33D2"/>
    <w:pPr>
      <w:tabs>
        <w:tab w:val="center" w:pos="4252"/>
        <w:tab w:val="right" w:pos="8504"/>
      </w:tabs>
    </w:pPr>
    <w:rPr>
      <w:rFonts w:eastAsia="Times New Roman"/>
      <w:lang w:eastAsia="es-ES"/>
    </w:rPr>
  </w:style>
  <w:style w:type="character" w:customStyle="1" w:styleId="FooterChar">
    <w:name w:val="Footer Char"/>
    <w:basedOn w:val="DefaultParagraphFont"/>
    <w:link w:val="Footer"/>
    <w:uiPriority w:val="99"/>
    <w:locked/>
    <w:rsid w:val="00FA33D2"/>
    <w:rPr>
      <w:rFonts w:ascii="Times New Roman" w:hAnsi="Times New Roman" w:cs="Times New Roman"/>
      <w:sz w:val="24"/>
      <w:szCs w:val="24"/>
    </w:rPr>
  </w:style>
  <w:style w:type="paragraph" w:styleId="FootnoteText">
    <w:name w:val="footnote text"/>
    <w:basedOn w:val="Normal"/>
    <w:link w:val="FootnoteTextChar"/>
    <w:uiPriority w:val="99"/>
    <w:semiHidden/>
    <w:rsid w:val="00FA33D2"/>
    <w:rPr>
      <w:sz w:val="20"/>
      <w:szCs w:val="20"/>
    </w:rPr>
  </w:style>
  <w:style w:type="character" w:customStyle="1" w:styleId="FootnoteTextChar">
    <w:name w:val="Footnote Text Char"/>
    <w:basedOn w:val="DefaultParagraphFont"/>
    <w:link w:val="FootnoteText"/>
    <w:uiPriority w:val="99"/>
    <w:semiHidden/>
    <w:locked/>
    <w:rsid w:val="00FA33D2"/>
    <w:rPr>
      <w:rFonts w:ascii="Times New Roman" w:eastAsia="SimSun" w:hAnsi="Times New Roman" w:cs="Times New Roman"/>
      <w:lang w:eastAsia="zh-CN"/>
    </w:rPr>
  </w:style>
  <w:style w:type="character" w:styleId="FootnoteReference">
    <w:name w:val="footnote reference"/>
    <w:basedOn w:val="DefaultParagraphFont"/>
    <w:uiPriority w:val="99"/>
    <w:semiHidden/>
    <w:rsid w:val="00FA33D2"/>
    <w:rPr>
      <w:rFonts w:cs="Times New Roman"/>
      <w:vertAlign w:val="superscript"/>
    </w:rPr>
  </w:style>
  <w:style w:type="table" w:styleId="TableGrid">
    <w:name w:val="Table Grid"/>
    <w:basedOn w:val="TableNormal"/>
    <w:uiPriority w:val="99"/>
    <w:rsid w:val="009A68F7"/>
    <w:rPr>
      <w:rFonts w:ascii="Times New Roman" w:eastAsia="SimSu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850E5"/>
    <w:pPr>
      <w:tabs>
        <w:tab w:val="center" w:pos="4252"/>
        <w:tab w:val="right" w:pos="8504"/>
      </w:tabs>
    </w:pPr>
    <w:rPr>
      <w:rFonts w:eastAsia="Times New Roman"/>
      <w:lang w:eastAsia="es-ES"/>
    </w:rPr>
  </w:style>
  <w:style w:type="character" w:customStyle="1" w:styleId="HeaderChar">
    <w:name w:val="Header Char"/>
    <w:basedOn w:val="DefaultParagraphFont"/>
    <w:link w:val="Header"/>
    <w:uiPriority w:val="99"/>
    <w:locked/>
    <w:rsid w:val="004850E5"/>
    <w:rPr>
      <w:rFonts w:ascii="Times New Roman" w:hAnsi="Times New Roman" w:cs="Times New Roman"/>
      <w:sz w:val="24"/>
      <w:szCs w:val="24"/>
    </w:rPr>
  </w:style>
  <w:style w:type="character" w:styleId="PageNumber">
    <w:name w:val="page number"/>
    <w:basedOn w:val="DefaultParagraphFont"/>
    <w:uiPriority w:val="99"/>
    <w:rsid w:val="00094E43"/>
    <w:rPr>
      <w:rFonts w:cs="Times New Roman"/>
    </w:rPr>
  </w:style>
  <w:style w:type="numbering" w:styleId="111111">
    <w:name w:val="Outline List 2"/>
    <w:basedOn w:val="NoList"/>
    <w:locked/>
    <w:rsid w:val="001E7DA7"/>
    <w:pPr>
      <w:numPr>
        <w:numId w:val="2"/>
      </w:numPr>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jpeg"/><Relationship Id="rId8" Type="http://schemas.openxmlformats.org/officeDocument/2006/relationships/oleObject" Target="embeddings/oleObject1.bin"/><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36</Pages>
  <Words>9498</Words>
  <Characters>-32766</Characters>
  <Application>Microsoft Office Outlook</Application>
  <DocSecurity>0</DocSecurity>
  <Lines>0</Lines>
  <Paragraphs>0</Paragraphs>
  <ScaleCrop>false</ScaleCrop>
  <Company>Personal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EVALUACION DEL EFECTO DEL MEDIO MS Y LA TEMPERATURA EN EL DESARROLLO DE PROPÁGULOS DE Marchantia polymorpha L</dc:title>
  <dc:subject/>
  <dc:creator>Jaime Pedroza Manrique</dc:creator>
  <cp:keywords/>
  <dc:description/>
  <cp:lastModifiedBy>adm_corbi</cp:lastModifiedBy>
  <cp:revision>4</cp:revision>
  <cp:lastPrinted>2009-09-06T16:18:00Z</cp:lastPrinted>
  <dcterms:created xsi:type="dcterms:W3CDTF">2009-11-26T21:37:00Z</dcterms:created>
  <dcterms:modified xsi:type="dcterms:W3CDTF">2009-11-26T21:41:00Z</dcterms:modified>
</cp:coreProperties>
</file>