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C5" w:rsidRDefault="00E136C5" w:rsidP="00866D64">
      <w:pPr>
        <w:spacing w:line="480" w:lineRule="auto"/>
        <w:jc w:val="center"/>
        <w:rPr>
          <w:b/>
          <w:bCs/>
        </w:rPr>
      </w:pPr>
      <w:r w:rsidRPr="00453B3D">
        <w:rPr>
          <w:b/>
          <w:bCs/>
        </w:rPr>
        <w:t xml:space="preserve">Efecto del quitosano en el desarrollo </w:t>
      </w:r>
      <w:r w:rsidRPr="00944565">
        <w:rPr>
          <w:b/>
          <w:bCs/>
          <w:i/>
          <w:iCs/>
        </w:rPr>
        <w:t>in vitro</w:t>
      </w:r>
      <w:r w:rsidRPr="00453B3D">
        <w:rPr>
          <w:b/>
          <w:bCs/>
        </w:rPr>
        <w:t xml:space="preserve"> de </w:t>
      </w:r>
      <w:r w:rsidRPr="00453B3D">
        <w:rPr>
          <w:b/>
          <w:bCs/>
          <w:i/>
          <w:iCs/>
        </w:rPr>
        <w:t>Rhizopus stolonifer</w:t>
      </w:r>
      <w:r>
        <w:rPr>
          <w:b/>
          <w:bCs/>
        </w:rPr>
        <w:t xml:space="preserve"> (Ehrenb.:Fr.) Vuill.</w:t>
      </w:r>
      <w:r w:rsidRPr="00453B3D">
        <w:rPr>
          <w:b/>
          <w:bCs/>
        </w:rPr>
        <w:t xml:space="preserve"> en dos medios de cultivo</w:t>
      </w:r>
      <w:r w:rsidR="00F012FC">
        <w:rPr>
          <w:b/>
          <w:bCs/>
        </w:rPr>
        <w:t xml:space="preserve"> </w:t>
      </w:r>
    </w:p>
    <w:p w:rsidR="005D56F2" w:rsidRPr="00F012FC" w:rsidRDefault="003259F6" w:rsidP="00866D64">
      <w:pPr>
        <w:spacing w:line="480" w:lineRule="auto"/>
        <w:jc w:val="center"/>
        <w:rPr>
          <w:b/>
          <w:bCs/>
          <w:lang w:val="en-US"/>
        </w:rPr>
      </w:pPr>
      <w:r w:rsidRPr="003259F6">
        <w:rPr>
          <w:b/>
          <w:bCs/>
          <w:highlight w:val="yellow"/>
          <w:lang w:val="en-US"/>
        </w:rPr>
        <w:t>Effect</w:t>
      </w:r>
      <w:r w:rsidRPr="003259F6">
        <w:rPr>
          <w:b/>
          <w:bCs/>
          <w:lang w:val="en-US"/>
        </w:rPr>
        <w:t xml:space="preserve"> of chitosan on the </w:t>
      </w:r>
      <w:r w:rsidRPr="003259F6">
        <w:rPr>
          <w:b/>
          <w:bCs/>
          <w:i/>
          <w:lang w:val="en-US"/>
        </w:rPr>
        <w:t>in vitro</w:t>
      </w:r>
      <w:r w:rsidRPr="003259F6">
        <w:rPr>
          <w:b/>
          <w:bCs/>
          <w:lang w:val="en-US"/>
        </w:rPr>
        <w:t xml:space="preserve"> developtment of </w:t>
      </w:r>
      <w:r w:rsidRPr="003259F6">
        <w:rPr>
          <w:b/>
          <w:bCs/>
          <w:i/>
          <w:iCs/>
          <w:lang w:val="en-US"/>
        </w:rPr>
        <w:t>Rhizopus stolonifer</w:t>
      </w:r>
      <w:r w:rsidRPr="003259F6">
        <w:rPr>
          <w:b/>
          <w:bCs/>
          <w:lang w:val="en-US"/>
        </w:rPr>
        <w:t xml:space="preserve"> (Ehrenb.:Fr.) Vuill. on two culture medi</w:t>
      </w:r>
      <w:r w:rsidR="00F012FC">
        <w:rPr>
          <w:b/>
          <w:bCs/>
          <w:lang w:val="en-US"/>
        </w:rPr>
        <w:t>um</w:t>
      </w:r>
    </w:p>
    <w:p w:rsidR="00F012FC" w:rsidRPr="00F012FC" w:rsidRDefault="00F012FC" w:rsidP="003E1BB3">
      <w:pPr>
        <w:spacing w:line="480" w:lineRule="auto"/>
        <w:jc w:val="both"/>
        <w:rPr>
          <w:bCs/>
          <w:lang w:val="en-US"/>
        </w:rPr>
      </w:pPr>
    </w:p>
    <w:p w:rsidR="003E1BB3" w:rsidRPr="009A0104" w:rsidRDefault="003259F6" w:rsidP="003E1BB3">
      <w:pPr>
        <w:spacing w:line="480" w:lineRule="auto"/>
        <w:jc w:val="both"/>
        <w:rPr>
          <w:bCs/>
          <w:lang w:val="es-MX"/>
        </w:rPr>
      </w:pPr>
      <w:r w:rsidRPr="003259F6">
        <w:rPr>
          <w:bCs/>
          <w:highlight w:val="cyan"/>
          <w:lang w:val="es-MX"/>
        </w:rPr>
        <w:t>Título corto:</w:t>
      </w:r>
      <w:r w:rsidR="003E1BB3" w:rsidRPr="009A0104">
        <w:rPr>
          <w:bCs/>
          <w:lang w:val="es-MX"/>
        </w:rPr>
        <w:t xml:space="preserve"> Efecto del quitosano en </w:t>
      </w:r>
      <w:r w:rsidR="003E1BB3" w:rsidRPr="009A0104">
        <w:rPr>
          <w:bCs/>
          <w:i/>
          <w:lang w:val="es-MX"/>
        </w:rPr>
        <w:t>Rhizopus stolonifer</w:t>
      </w:r>
    </w:p>
    <w:p w:rsidR="00E15D58" w:rsidRDefault="00E15D58" w:rsidP="00473836">
      <w:pPr>
        <w:spacing w:line="480" w:lineRule="auto"/>
        <w:jc w:val="both"/>
        <w:rPr>
          <w:bCs/>
        </w:rPr>
      </w:pPr>
    </w:p>
    <w:p w:rsidR="003259F6" w:rsidRDefault="00E136C5" w:rsidP="003259F6">
      <w:pPr>
        <w:spacing w:line="480" w:lineRule="auto"/>
        <w:jc w:val="center"/>
      </w:pPr>
      <w:r w:rsidRPr="009A0104">
        <w:rPr>
          <w:bCs/>
        </w:rPr>
        <w:t>María Guadalupe Guerra-Sánchez</w:t>
      </w:r>
      <w:r w:rsidR="00F012FC" w:rsidRPr="00F012FC">
        <w:rPr>
          <w:rStyle w:val="Refdenotaalpie"/>
          <w:bCs/>
        </w:rPr>
        <w:footnoteReference w:customMarkFollows="1" w:id="2"/>
        <w:sym w:font="Symbol" w:char="F02A"/>
      </w:r>
      <w:r w:rsidR="00E15D58">
        <w:rPr>
          <w:bCs/>
        </w:rPr>
        <w:t>,</w:t>
      </w:r>
      <w:r w:rsidRPr="009A0104">
        <w:t xml:space="preserve"> </w:t>
      </w:r>
      <w:r w:rsidRPr="009A0104">
        <w:rPr>
          <w:bCs/>
        </w:rPr>
        <w:t>Luis Armando Sandoval-Escobar</w:t>
      </w:r>
      <w:r w:rsidR="00F012FC" w:rsidRPr="00F012FC">
        <w:rPr>
          <w:rStyle w:val="Refdenotaalpie"/>
          <w:bCs/>
        </w:rPr>
        <w:footnoteReference w:customMarkFollows="1" w:id="3"/>
        <w:sym w:font="Symbol" w:char="F02A"/>
      </w:r>
      <w:r w:rsidR="00F012FC">
        <w:rPr>
          <w:bCs/>
        </w:rPr>
        <w:t>*</w:t>
      </w:r>
      <w:r w:rsidR="00E15D58">
        <w:t>,</w:t>
      </w:r>
      <w:r w:rsidR="00E15D58" w:rsidRPr="009A0104">
        <w:t xml:space="preserve"> </w:t>
      </w:r>
      <w:r w:rsidRPr="009A0104">
        <w:rPr>
          <w:bCs/>
        </w:rPr>
        <w:t>Enriqueta Amora-Lazcano</w:t>
      </w:r>
      <w:r w:rsidR="00F012FC">
        <w:rPr>
          <w:bCs/>
        </w:rPr>
        <w:t>*</w:t>
      </w:r>
      <w:r w:rsidR="00E15D58">
        <w:t>,</w:t>
      </w:r>
      <w:r w:rsidR="00E15D58" w:rsidRPr="009A0104">
        <w:t xml:space="preserve"> </w:t>
      </w:r>
      <w:r w:rsidRPr="009A0104">
        <w:rPr>
          <w:bCs/>
        </w:rPr>
        <w:t>Luis Vásquez-Méndez</w:t>
      </w:r>
      <w:r w:rsidR="00F012FC">
        <w:rPr>
          <w:bCs/>
        </w:rPr>
        <w:t>*</w:t>
      </w:r>
      <w:r w:rsidR="00E15D58">
        <w:rPr>
          <w:bCs/>
        </w:rPr>
        <w:t>,</w:t>
      </w:r>
      <w:r w:rsidR="00E15D58" w:rsidRPr="009A0104">
        <w:rPr>
          <w:bCs/>
        </w:rPr>
        <w:t xml:space="preserve"> </w:t>
      </w:r>
      <w:r w:rsidRPr="009A0104">
        <w:rPr>
          <w:bCs/>
        </w:rPr>
        <w:t>Miguel Gerardo Velázquez-del Valle</w:t>
      </w:r>
      <w:r w:rsidR="00F012FC" w:rsidRPr="00F012FC">
        <w:rPr>
          <w:rStyle w:val="Refdenotaalpie"/>
          <w:bCs/>
        </w:rPr>
        <w:footnoteReference w:customMarkFollows="1" w:id="4"/>
        <w:sym w:font="Symbol" w:char="F02A"/>
      </w:r>
      <w:r w:rsidR="00F012FC">
        <w:rPr>
          <w:bCs/>
        </w:rPr>
        <w:t>**</w:t>
      </w:r>
      <w:r w:rsidR="00E15D58">
        <w:rPr>
          <w:bCs/>
        </w:rPr>
        <w:t>,</w:t>
      </w:r>
      <w:r w:rsidRPr="009A0104">
        <w:rPr>
          <w:bCs/>
        </w:rPr>
        <w:t xml:space="preserve"> Ana Niurka Hernández-Lauzardo</w:t>
      </w:r>
      <w:r w:rsidR="00F012FC">
        <w:rPr>
          <w:bCs/>
        </w:rPr>
        <w:t>***</w:t>
      </w:r>
    </w:p>
    <w:p w:rsidR="007279DC" w:rsidRPr="007279DC" w:rsidRDefault="007279DC" w:rsidP="00473836">
      <w:pPr>
        <w:spacing w:line="480" w:lineRule="auto"/>
        <w:jc w:val="both"/>
      </w:pPr>
    </w:p>
    <w:p w:rsidR="007279DC" w:rsidRDefault="007279DC" w:rsidP="007279DC">
      <w:pPr>
        <w:spacing w:line="480" w:lineRule="auto"/>
        <w:jc w:val="both"/>
      </w:pPr>
    </w:p>
    <w:p w:rsidR="003E1BB3" w:rsidRDefault="005E60AF" w:rsidP="00473836">
      <w:pPr>
        <w:spacing w:line="480" w:lineRule="auto"/>
        <w:jc w:val="both"/>
        <w:rPr>
          <w:b/>
          <w:bCs/>
        </w:rPr>
      </w:pPr>
      <w:r>
        <w:rPr>
          <w:b/>
          <w:bCs/>
        </w:rPr>
        <w:t xml:space="preserve">Recibido: </w:t>
      </w:r>
      <w:r w:rsidRPr="005E60AF">
        <w:rPr>
          <w:bCs/>
        </w:rPr>
        <w:t>marzo 2 de 2010</w:t>
      </w:r>
    </w:p>
    <w:p w:rsidR="005E60AF" w:rsidRPr="005E60AF" w:rsidRDefault="005E60AF" w:rsidP="00473836">
      <w:pPr>
        <w:spacing w:line="480" w:lineRule="auto"/>
        <w:jc w:val="both"/>
        <w:rPr>
          <w:bCs/>
        </w:rPr>
      </w:pPr>
      <w:r>
        <w:rPr>
          <w:b/>
          <w:bCs/>
        </w:rPr>
        <w:t xml:space="preserve">Aprobado: </w:t>
      </w:r>
      <w:r w:rsidRPr="005E60AF">
        <w:rPr>
          <w:bCs/>
        </w:rPr>
        <w:t>noviembre 3 de 2010</w:t>
      </w:r>
    </w:p>
    <w:p w:rsidR="003E1BB3" w:rsidRDefault="003E1BB3" w:rsidP="00473836">
      <w:pPr>
        <w:spacing w:line="480" w:lineRule="auto"/>
        <w:jc w:val="both"/>
        <w:rPr>
          <w:b/>
          <w:bCs/>
        </w:rPr>
      </w:pPr>
    </w:p>
    <w:p w:rsidR="00E136C5" w:rsidRDefault="00E136C5" w:rsidP="00473836">
      <w:pPr>
        <w:spacing w:line="480" w:lineRule="auto"/>
        <w:jc w:val="both"/>
        <w:rPr>
          <w:b/>
          <w:bCs/>
        </w:rPr>
      </w:pPr>
      <w:r w:rsidRPr="00473836">
        <w:rPr>
          <w:b/>
          <w:bCs/>
        </w:rPr>
        <w:t>Resumen</w:t>
      </w:r>
    </w:p>
    <w:p w:rsidR="00E136C5" w:rsidRPr="00182DF2" w:rsidRDefault="00E136C5" w:rsidP="00E827BB">
      <w:pPr>
        <w:spacing w:line="480" w:lineRule="auto"/>
        <w:jc w:val="both"/>
      </w:pPr>
      <w:r w:rsidRPr="00415A03">
        <w:t xml:space="preserve">En este trabajo </w:t>
      </w:r>
      <w:r>
        <w:t xml:space="preserve">se evaluó el efecto antifúngico del quitosano </w:t>
      </w:r>
      <w:r w:rsidRPr="00E20AAA">
        <w:rPr>
          <w:lang w:val="es-MX"/>
        </w:rPr>
        <w:t>(0</w:t>
      </w:r>
      <w:r w:rsidR="00E15D58">
        <w:rPr>
          <w:lang w:val="es-MX"/>
        </w:rPr>
        <w:t>;</w:t>
      </w:r>
      <w:r w:rsidR="00E15D58" w:rsidRPr="00E20AAA">
        <w:rPr>
          <w:lang w:val="es-MX"/>
        </w:rPr>
        <w:t xml:space="preserve"> </w:t>
      </w:r>
      <w:r w:rsidRPr="00E20AAA">
        <w:rPr>
          <w:lang w:val="es-MX"/>
        </w:rPr>
        <w:t>0</w:t>
      </w:r>
      <w:r w:rsidR="00E15D58">
        <w:rPr>
          <w:lang w:val="es-MX"/>
        </w:rPr>
        <w:t>,</w:t>
      </w:r>
      <w:r w:rsidRPr="00E20AAA">
        <w:rPr>
          <w:lang w:val="es-MX"/>
        </w:rPr>
        <w:t>5</w:t>
      </w:r>
      <w:r w:rsidR="00E15D58">
        <w:rPr>
          <w:lang w:val="es-MX"/>
        </w:rPr>
        <w:t>;</w:t>
      </w:r>
      <w:r w:rsidR="00E15D58" w:rsidRPr="00E20AAA">
        <w:rPr>
          <w:lang w:val="es-MX"/>
        </w:rPr>
        <w:t xml:space="preserve"> </w:t>
      </w:r>
      <w:r w:rsidRPr="00E20AAA">
        <w:rPr>
          <w:lang w:val="es-MX"/>
        </w:rPr>
        <w:t>1</w:t>
      </w:r>
      <w:r w:rsidR="00E15D58">
        <w:rPr>
          <w:lang w:val="es-MX"/>
        </w:rPr>
        <w:t>,</w:t>
      </w:r>
      <w:r w:rsidRPr="00E20AAA">
        <w:rPr>
          <w:lang w:val="es-MX"/>
        </w:rPr>
        <w:t>0</w:t>
      </w:r>
      <w:r w:rsidR="00E15D58">
        <w:rPr>
          <w:lang w:val="es-MX"/>
        </w:rPr>
        <w:t>;</w:t>
      </w:r>
      <w:r w:rsidR="00E15D58" w:rsidRPr="00E20AAA">
        <w:rPr>
          <w:lang w:val="es-MX"/>
        </w:rPr>
        <w:t xml:space="preserve"> </w:t>
      </w:r>
      <w:r w:rsidRPr="00E20AAA">
        <w:rPr>
          <w:lang w:val="es-MX"/>
        </w:rPr>
        <w:t>1</w:t>
      </w:r>
      <w:r w:rsidR="00E15D58">
        <w:rPr>
          <w:lang w:val="es-MX"/>
        </w:rPr>
        <w:t>,</w:t>
      </w:r>
      <w:r w:rsidRPr="00E20AAA">
        <w:rPr>
          <w:lang w:val="es-MX"/>
        </w:rPr>
        <w:t>5</w:t>
      </w:r>
      <w:r w:rsidR="00E15D58">
        <w:rPr>
          <w:lang w:val="es-MX"/>
        </w:rPr>
        <w:t>;</w:t>
      </w:r>
      <w:r w:rsidR="00E15D58" w:rsidRPr="00E20AAA">
        <w:rPr>
          <w:lang w:val="es-MX"/>
        </w:rPr>
        <w:t xml:space="preserve"> </w:t>
      </w:r>
      <w:r w:rsidRPr="00E20AAA">
        <w:rPr>
          <w:lang w:val="es-MX"/>
        </w:rPr>
        <w:t>2</w:t>
      </w:r>
      <w:r w:rsidR="00E15D58">
        <w:rPr>
          <w:lang w:val="es-MX"/>
        </w:rPr>
        <w:t>,</w:t>
      </w:r>
      <w:r w:rsidRPr="00E20AAA">
        <w:rPr>
          <w:lang w:val="es-MX"/>
        </w:rPr>
        <w:t>0 mg mL</w:t>
      </w:r>
      <w:r w:rsidRPr="00E20AAA">
        <w:rPr>
          <w:vertAlign w:val="superscript"/>
          <w:lang w:val="es-MX"/>
        </w:rPr>
        <w:t>-1</w:t>
      </w:r>
      <w:r>
        <w:rPr>
          <w:lang w:val="es-MX"/>
        </w:rPr>
        <w:t xml:space="preserve">) </w:t>
      </w:r>
      <w:r>
        <w:t xml:space="preserve">en el desarrollo </w:t>
      </w:r>
      <w:r w:rsidRPr="00415A03">
        <w:rPr>
          <w:i/>
          <w:iCs/>
        </w:rPr>
        <w:t>in vitro</w:t>
      </w:r>
      <w:r>
        <w:t xml:space="preserve"> (crecimiento micelial, formación de cuerpos fructíferos, esporulación, germinación y liberación de proteínas) de </w:t>
      </w:r>
      <w:r w:rsidRPr="00415A03">
        <w:rPr>
          <w:i/>
          <w:iCs/>
        </w:rPr>
        <w:t>Rhizopus stolonifer</w:t>
      </w:r>
      <w:r>
        <w:t xml:space="preserve"> en dos medios de cultivo (</w:t>
      </w:r>
      <w:r w:rsidR="00E15D58">
        <w:t>papa dextrosa agar y medio mínimo</w:t>
      </w:r>
      <w:r>
        <w:t xml:space="preserve">). </w:t>
      </w:r>
      <w:r w:rsidR="00684205">
        <w:rPr>
          <w:lang w:val="es-MX"/>
        </w:rPr>
        <w:t>Los resultados obtenidos demostraron</w:t>
      </w:r>
      <w:r w:rsidRPr="000F5711">
        <w:rPr>
          <w:lang w:val="es-MX"/>
        </w:rPr>
        <w:t xml:space="preserve"> que el quitosano inhibió el crecimiento micelial de </w:t>
      </w:r>
      <w:r w:rsidRPr="000F5711">
        <w:rPr>
          <w:i/>
          <w:iCs/>
          <w:lang w:val="es-MX"/>
        </w:rPr>
        <w:t>R. stolonifer</w:t>
      </w:r>
      <w:r w:rsidRPr="000F5711">
        <w:rPr>
          <w:lang w:val="es-MX"/>
        </w:rPr>
        <w:t xml:space="preserve"> en </w:t>
      </w:r>
      <w:r w:rsidR="00684205">
        <w:rPr>
          <w:lang w:val="es-MX"/>
        </w:rPr>
        <w:t>ambos</w:t>
      </w:r>
      <w:r w:rsidRPr="000F5711">
        <w:rPr>
          <w:lang w:val="es-MX"/>
        </w:rPr>
        <w:t xml:space="preserve"> medios de cultivo</w:t>
      </w:r>
      <w:r>
        <w:rPr>
          <w:lang w:val="es-MX"/>
        </w:rPr>
        <w:t>. E</w:t>
      </w:r>
      <w:r w:rsidRPr="000F5711">
        <w:rPr>
          <w:lang w:val="es-MX"/>
        </w:rPr>
        <w:t xml:space="preserve">l mayor índice antifúngico </w:t>
      </w:r>
      <w:r>
        <w:rPr>
          <w:lang w:val="es-MX"/>
        </w:rPr>
        <w:t xml:space="preserve">se observó </w:t>
      </w:r>
      <w:r w:rsidRPr="000F5711">
        <w:rPr>
          <w:lang w:val="es-MX"/>
        </w:rPr>
        <w:t xml:space="preserve">en el medio </w:t>
      </w:r>
      <w:r w:rsidR="00E15D58" w:rsidRPr="000F5711">
        <w:rPr>
          <w:lang w:val="es-MX"/>
        </w:rPr>
        <w:t>papa dextrosa agar</w:t>
      </w:r>
      <w:r w:rsidRPr="000F5711">
        <w:rPr>
          <w:lang w:val="es-MX"/>
        </w:rPr>
        <w:t xml:space="preserve">. </w:t>
      </w:r>
      <w:r>
        <w:rPr>
          <w:lang w:val="es-MX"/>
        </w:rPr>
        <w:t>El</w:t>
      </w:r>
      <w:r w:rsidRPr="000F5711">
        <w:rPr>
          <w:lang w:val="es-MX"/>
        </w:rPr>
        <w:t xml:space="preserve"> quitosano no afectó la formación de </w:t>
      </w:r>
      <w:r w:rsidRPr="000F5711">
        <w:rPr>
          <w:lang w:val="es-MX"/>
        </w:rPr>
        <w:lastRenderedPageBreak/>
        <w:t xml:space="preserve">los cuerpos fructíferos de </w:t>
      </w:r>
      <w:r w:rsidRPr="000F5711">
        <w:rPr>
          <w:i/>
          <w:iCs/>
          <w:lang w:val="es-MX"/>
        </w:rPr>
        <w:t>R. stolonifer</w:t>
      </w:r>
      <w:r w:rsidRPr="000F5711">
        <w:rPr>
          <w:lang w:val="es-MX"/>
        </w:rPr>
        <w:t xml:space="preserve"> en los medios estudiados. La esporulación </w:t>
      </w:r>
      <w:r>
        <w:rPr>
          <w:lang w:val="es-MX"/>
        </w:rPr>
        <w:t xml:space="preserve">y la </w:t>
      </w:r>
      <w:r w:rsidRPr="001B71D9">
        <w:rPr>
          <w:highlight w:val="yellow"/>
          <w:lang w:val="es-MX"/>
        </w:rPr>
        <w:t xml:space="preserve">germinación </w:t>
      </w:r>
      <w:r w:rsidR="001B71D9" w:rsidRPr="001B71D9">
        <w:rPr>
          <w:highlight w:val="yellow"/>
          <w:lang w:val="es-MX"/>
        </w:rPr>
        <w:t>de las esporas</w:t>
      </w:r>
      <w:r w:rsidR="001B71D9">
        <w:rPr>
          <w:lang w:val="es-MX"/>
        </w:rPr>
        <w:t xml:space="preserve"> </w:t>
      </w:r>
      <w:r w:rsidR="005F148B">
        <w:rPr>
          <w:lang w:val="es-MX"/>
        </w:rPr>
        <w:t>se afectaron</w:t>
      </w:r>
      <w:r>
        <w:rPr>
          <w:lang w:val="es-MX"/>
        </w:rPr>
        <w:t xml:space="preserve"> en ambos</w:t>
      </w:r>
      <w:r w:rsidRPr="000F5711">
        <w:rPr>
          <w:lang w:val="es-MX"/>
        </w:rPr>
        <w:t xml:space="preserve"> medios de cultivo por </w:t>
      </w:r>
      <w:r w:rsidR="005F148B">
        <w:rPr>
          <w:lang w:val="es-MX"/>
        </w:rPr>
        <w:t>efecto</w:t>
      </w:r>
      <w:r w:rsidRPr="000F5711">
        <w:rPr>
          <w:lang w:val="es-MX"/>
        </w:rPr>
        <w:t xml:space="preserve"> de quitosano, </w:t>
      </w:r>
      <w:r w:rsidR="005F148B">
        <w:rPr>
          <w:lang w:val="es-MX"/>
        </w:rPr>
        <w:t>siendo más notable</w:t>
      </w:r>
      <w:r w:rsidR="00684205">
        <w:rPr>
          <w:lang w:val="es-MX"/>
        </w:rPr>
        <w:t xml:space="preserve"> en el medio m</w:t>
      </w:r>
      <w:r w:rsidR="00BB5A25">
        <w:rPr>
          <w:lang w:val="es-MX"/>
        </w:rPr>
        <w:t xml:space="preserve">edio </w:t>
      </w:r>
      <w:r w:rsidR="00E15D58">
        <w:rPr>
          <w:lang w:val="es-MX"/>
        </w:rPr>
        <w:t>mínimo</w:t>
      </w:r>
      <w:r w:rsidR="00BB5A25">
        <w:rPr>
          <w:lang w:val="es-MX"/>
        </w:rPr>
        <w:t>. Se demostró la</w:t>
      </w:r>
      <w:r w:rsidRPr="000F5711">
        <w:rPr>
          <w:lang w:val="es-MX"/>
        </w:rPr>
        <w:t xml:space="preserve"> liberación de proteínas por efecto del quitosan</w:t>
      </w:r>
      <w:r>
        <w:rPr>
          <w:lang w:val="es-MX"/>
        </w:rPr>
        <w:t xml:space="preserve">o en </w:t>
      </w:r>
      <w:r w:rsidR="00BB5A25">
        <w:rPr>
          <w:lang w:val="es-MX"/>
        </w:rPr>
        <w:t xml:space="preserve">medio </w:t>
      </w:r>
      <w:r w:rsidR="00E15D58">
        <w:rPr>
          <w:lang w:val="es-MX"/>
        </w:rPr>
        <w:t xml:space="preserve">mínimo </w:t>
      </w:r>
      <w:r w:rsidR="00BB5A25">
        <w:rPr>
          <w:lang w:val="es-MX"/>
        </w:rPr>
        <w:t xml:space="preserve">y </w:t>
      </w:r>
      <w:r w:rsidR="00E15D58">
        <w:rPr>
          <w:lang w:val="es-MX"/>
        </w:rPr>
        <w:t>caldo papa dextrosa</w:t>
      </w:r>
      <w:r w:rsidRPr="000F5711">
        <w:rPr>
          <w:lang w:val="es-MX"/>
        </w:rPr>
        <w:t xml:space="preserve">. </w:t>
      </w:r>
      <w:r w:rsidR="001B71D9" w:rsidRPr="001B71D9">
        <w:rPr>
          <w:highlight w:val="yellow"/>
          <w:lang w:val="es-MX"/>
        </w:rPr>
        <w:t>En general, en este estudio</w:t>
      </w:r>
      <w:r w:rsidR="001B71D9">
        <w:rPr>
          <w:lang w:val="es-MX"/>
        </w:rPr>
        <w:t xml:space="preserve"> s</w:t>
      </w:r>
      <w:r>
        <w:rPr>
          <w:lang w:val="es-MX"/>
        </w:rPr>
        <w:t xml:space="preserve">e evidenció el efecto antifúngico del quitosano en el desarrollo </w:t>
      </w:r>
      <w:r w:rsidRPr="00F95303">
        <w:rPr>
          <w:i/>
          <w:iCs/>
          <w:lang w:val="es-MX"/>
        </w:rPr>
        <w:t>in vitro</w:t>
      </w:r>
      <w:r>
        <w:rPr>
          <w:lang w:val="es-MX"/>
        </w:rPr>
        <w:t xml:space="preserve"> de </w:t>
      </w:r>
      <w:r w:rsidRPr="00F95303">
        <w:rPr>
          <w:i/>
          <w:iCs/>
          <w:lang w:val="es-MX"/>
        </w:rPr>
        <w:t>Rhizopus stolonifer</w:t>
      </w:r>
      <w:r>
        <w:rPr>
          <w:i/>
          <w:iCs/>
          <w:lang w:val="es-MX"/>
        </w:rPr>
        <w:t xml:space="preserve"> </w:t>
      </w:r>
      <w:r>
        <w:rPr>
          <w:lang w:val="es-MX"/>
        </w:rPr>
        <w:t xml:space="preserve">con independencia del medio de cultivo empleado. </w:t>
      </w:r>
      <w:r w:rsidR="000D26DF">
        <w:rPr>
          <w:lang w:val="es-MX"/>
        </w:rPr>
        <w:t>Sin embargo</w:t>
      </w:r>
      <w:r w:rsidRPr="00326330">
        <w:rPr>
          <w:lang w:val="es-MX"/>
        </w:rPr>
        <w:t xml:space="preserve">, </w:t>
      </w:r>
      <w:r w:rsidR="000D26DF">
        <w:rPr>
          <w:lang w:val="es-MX"/>
        </w:rPr>
        <w:t>en</w:t>
      </w:r>
      <w:r w:rsidRPr="00326330">
        <w:rPr>
          <w:lang w:val="es-MX"/>
        </w:rPr>
        <w:t xml:space="preserve"> medio </w:t>
      </w:r>
      <w:r w:rsidR="00E15D58" w:rsidRPr="00326330">
        <w:rPr>
          <w:lang w:val="es-MX"/>
        </w:rPr>
        <w:t>m</w:t>
      </w:r>
      <w:r w:rsidR="00E15D58">
        <w:rPr>
          <w:lang w:val="es-MX"/>
        </w:rPr>
        <w:t xml:space="preserve">edio </w:t>
      </w:r>
      <w:r w:rsidR="00E15D58" w:rsidRPr="00326330">
        <w:rPr>
          <w:lang w:val="es-MX"/>
        </w:rPr>
        <w:t>m</w:t>
      </w:r>
      <w:r>
        <w:rPr>
          <w:lang w:val="es-MX"/>
        </w:rPr>
        <w:t>ínimo</w:t>
      </w:r>
      <w:r w:rsidRPr="00326330">
        <w:rPr>
          <w:lang w:val="es-MX"/>
        </w:rPr>
        <w:t xml:space="preserve"> podría</w:t>
      </w:r>
      <w:r w:rsidR="000D26DF">
        <w:rPr>
          <w:lang w:val="es-MX"/>
        </w:rPr>
        <w:t>n</w:t>
      </w:r>
      <w:r w:rsidRPr="00326330">
        <w:rPr>
          <w:lang w:val="es-MX"/>
        </w:rPr>
        <w:t xml:space="preserve"> </w:t>
      </w:r>
      <w:r w:rsidR="000D26DF">
        <w:rPr>
          <w:lang w:val="es-MX"/>
        </w:rPr>
        <w:t>observarse</w:t>
      </w:r>
      <w:r w:rsidRPr="00326330">
        <w:rPr>
          <w:lang w:val="es-MX"/>
        </w:rPr>
        <w:t xml:space="preserve"> </w:t>
      </w:r>
      <w:r w:rsidR="00F10D25">
        <w:rPr>
          <w:lang w:val="es-MX"/>
        </w:rPr>
        <w:t>mejor</w:t>
      </w:r>
      <w:r w:rsidRPr="00326330">
        <w:rPr>
          <w:lang w:val="es-MX"/>
        </w:rPr>
        <w:t xml:space="preserve"> los efectos antifúngicos del quitosano.</w:t>
      </w:r>
    </w:p>
    <w:p w:rsidR="00E136C5" w:rsidRPr="00A65186" w:rsidRDefault="003259F6" w:rsidP="00473836">
      <w:pPr>
        <w:spacing w:line="480" w:lineRule="auto"/>
        <w:jc w:val="both"/>
        <w:rPr>
          <w:b/>
          <w:bCs/>
          <w:highlight w:val="yellow"/>
          <w:lang w:val="en-US"/>
        </w:rPr>
      </w:pPr>
      <w:r w:rsidRPr="003259F6">
        <w:rPr>
          <w:b/>
          <w:lang w:val="en-US"/>
        </w:rPr>
        <w:t>Palabras clave</w:t>
      </w:r>
      <w:r w:rsidRPr="003259F6">
        <w:rPr>
          <w:lang w:val="en-US"/>
        </w:rPr>
        <w:t>: pudriciones poscosecha, quitosano, hongos fitopatógenos.</w:t>
      </w:r>
    </w:p>
    <w:p w:rsidR="00E15D58" w:rsidRPr="00A65186" w:rsidRDefault="00E15D58" w:rsidP="00453B3D">
      <w:pPr>
        <w:spacing w:line="480" w:lineRule="auto"/>
        <w:jc w:val="both"/>
        <w:rPr>
          <w:b/>
          <w:bCs/>
          <w:lang w:val="en-US"/>
        </w:rPr>
      </w:pPr>
    </w:p>
    <w:p w:rsidR="00E136C5" w:rsidRPr="00175718" w:rsidRDefault="00E136C5" w:rsidP="00453B3D">
      <w:pPr>
        <w:spacing w:line="480" w:lineRule="auto"/>
        <w:jc w:val="both"/>
        <w:rPr>
          <w:b/>
          <w:bCs/>
          <w:lang w:val="en-US"/>
        </w:rPr>
      </w:pPr>
      <w:r w:rsidRPr="00175718">
        <w:rPr>
          <w:b/>
          <w:bCs/>
          <w:lang w:val="en-US"/>
        </w:rPr>
        <w:t>Abstract</w:t>
      </w:r>
    </w:p>
    <w:p w:rsidR="005F148B" w:rsidRPr="000D26DF" w:rsidRDefault="00E136C5" w:rsidP="00453B3D">
      <w:pPr>
        <w:spacing w:line="480" w:lineRule="auto"/>
        <w:jc w:val="both"/>
        <w:rPr>
          <w:lang w:val="en-US"/>
        </w:rPr>
      </w:pPr>
      <w:r w:rsidRPr="00E2481B">
        <w:rPr>
          <w:lang w:val="en-US"/>
        </w:rPr>
        <w:t xml:space="preserve">In this work the antifungal effect of chitosan </w:t>
      </w:r>
      <w:r w:rsidRPr="00000F02">
        <w:rPr>
          <w:lang w:val="en-US"/>
        </w:rPr>
        <w:t>(0, 0.5, 1.0, 1.5, 2.0 mg mL</w:t>
      </w:r>
      <w:r w:rsidRPr="00000F02">
        <w:rPr>
          <w:vertAlign w:val="superscript"/>
          <w:lang w:val="en-US"/>
        </w:rPr>
        <w:t>-1</w:t>
      </w:r>
      <w:r w:rsidRPr="00000F02">
        <w:rPr>
          <w:lang w:val="en-US"/>
        </w:rPr>
        <w:t xml:space="preserve">) </w:t>
      </w:r>
      <w:r w:rsidRPr="00E2481B">
        <w:rPr>
          <w:lang w:val="en-US"/>
        </w:rPr>
        <w:t>on</w:t>
      </w:r>
      <w:r>
        <w:rPr>
          <w:lang w:val="en-US"/>
        </w:rPr>
        <w:t xml:space="preserve"> the</w:t>
      </w:r>
      <w:r w:rsidRPr="00E2481B">
        <w:rPr>
          <w:lang w:val="en-US"/>
        </w:rPr>
        <w:t xml:space="preserve"> </w:t>
      </w:r>
      <w:r w:rsidRPr="00E2481B">
        <w:rPr>
          <w:i/>
          <w:iCs/>
          <w:lang w:val="en-US"/>
        </w:rPr>
        <w:t>in vitro</w:t>
      </w:r>
      <w:r>
        <w:rPr>
          <w:lang w:val="en-US"/>
        </w:rPr>
        <w:t xml:space="preserve"> develop</w:t>
      </w:r>
      <w:r w:rsidRPr="00E2481B">
        <w:rPr>
          <w:lang w:val="en-US"/>
        </w:rPr>
        <w:t xml:space="preserve">ment </w:t>
      </w:r>
      <w:r>
        <w:rPr>
          <w:lang w:val="en-US"/>
        </w:rPr>
        <w:t>(mycelial growth, fruit bodies formation, sporulation, g</w:t>
      </w:r>
      <w:r w:rsidR="00F10D25">
        <w:rPr>
          <w:lang w:val="en-US"/>
        </w:rPr>
        <w:t>ermination and proteins release</w:t>
      </w:r>
      <w:r>
        <w:rPr>
          <w:lang w:val="en-US"/>
        </w:rPr>
        <w:t xml:space="preserve">) </w:t>
      </w:r>
      <w:r w:rsidRPr="00E2481B">
        <w:rPr>
          <w:lang w:val="en-US"/>
        </w:rPr>
        <w:t xml:space="preserve">of </w:t>
      </w:r>
      <w:r w:rsidRPr="00E2481B">
        <w:rPr>
          <w:i/>
          <w:iCs/>
          <w:lang w:val="en-US"/>
        </w:rPr>
        <w:t>Rhizopus stolonifer</w:t>
      </w:r>
      <w:r>
        <w:rPr>
          <w:lang w:val="en-US"/>
        </w:rPr>
        <w:t xml:space="preserve"> </w:t>
      </w:r>
      <w:r w:rsidRPr="006B477F">
        <w:rPr>
          <w:lang w:val="en-US"/>
        </w:rPr>
        <w:t>on two</w:t>
      </w:r>
      <w:r>
        <w:rPr>
          <w:lang w:val="en-US"/>
        </w:rPr>
        <w:t xml:space="preserve"> culture</w:t>
      </w:r>
      <w:r w:rsidRPr="00E2481B">
        <w:rPr>
          <w:lang w:val="en-US"/>
        </w:rPr>
        <w:t xml:space="preserve"> </w:t>
      </w:r>
      <w:r w:rsidR="00E15D58">
        <w:rPr>
          <w:lang w:val="en-US"/>
        </w:rPr>
        <w:t xml:space="preserve">medium </w:t>
      </w:r>
      <w:r w:rsidR="00684205">
        <w:rPr>
          <w:lang w:val="en-US"/>
        </w:rPr>
        <w:t xml:space="preserve">(Potato Dextrose Agar and Minimal medium) </w:t>
      </w:r>
      <w:r w:rsidRPr="00E2481B">
        <w:rPr>
          <w:lang w:val="en-US"/>
        </w:rPr>
        <w:t xml:space="preserve">was evaluated. </w:t>
      </w:r>
      <w:r w:rsidRPr="00265D41">
        <w:rPr>
          <w:highlight w:val="yellow"/>
          <w:lang w:val="en-US"/>
        </w:rPr>
        <w:t xml:space="preserve">The obtained </w:t>
      </w:r>
      <w:r w:rsidR="00265D41" w:rsidRPr="00265D41">
        <w:rPr>
          <w:highlight w:val="yellow"/>
          <w:lang w:val="en-US"/>
        </w:rPr>
        <w:t>results</w:t>
      </w:r>
      <w:r w:rsidR="00265D41">
        <w:rPr>
          <w:lang w:val="en-US"/>
        </w:rPr>
        <w:t xml:space="preserve"> </w:t>
      </w:r>
      <w:r>
        <w:rPr>
          <w:lang w:val="en-US"/>
        </w:rPr>
        <w:t>demonstrated that chitosan</w:t>
      </w:r>
      <w:r w:rsidR="00684205">
        <w:rPr>
          <w:lang w:val="en-US"/>
        </w:rPr>
        <w:t xml:space="preserve"> inhibited the mycelial growth of </w:t>
      </w:r>
      <w:r w:rsidR="00684205" w:rsidRPr="00684205">
        <w:rPr>
          <w:i/>
          <w:lang w:val="en-US"/>
        </w:rPr>
        <w:t>R. stolonifer</w:t>
      </w:r>
      <w:r w:rsidR="00684205">
        <w:rPr>
          <w:lang w:val="en-US"/>
        </w:rPr>
        <w:t xml:space="preserve"> in both</w:t>
      </w:r>
      <w:r>
        <w:rPr>
          <w:lang w:val="en-US"/>
        </w:rPr>
        <w:t xml:space="preserve"> culture </w:t>
      </w:r>
      <w:r w:rsidR="00E15D58">
        <w:rPr>
          <w:lang w:val="en-US"/>
        </w:rPr>
        <w:t>medium</w:t>
      </w:r>
      <w:r>
        <w:rPr>
          <w:lang w:val="en-US"/>
        </w:rPr>
        <w:t xml:space="preserve">. The highest antifungal effect was observed on </w:t>
      </w:r>
      <w:r w:rsidR="00E15D58">
        <w:rPr>
          <w:lang w:val="en-US"/>
        </w:rPr>
        <w:t>potato dextrose agar</w:t>
      </w:r>
      <w:r>
        <w:rPr>
          <w:lang w:val="en-US"/>
        </w:rPr>
        <w:t xml:space="preserve"> medium. Chitosan was not affected the fruit bodies formation of </w:t>
      </w:r>
      <w:r>
        <w:rPr>
          <w:i/>
          <w:iCs/>
          <w:lang w:val="en-US"/>
        </w:rPr>
        <w:t>R.</w:t>
      </w:r>
      <w:r w:rsidR="008B61C5">
        <w:rPr>
          <w:i/>
          <w:iCs/>
          <w:lang w:val="en-US"/>
        </w:rPr>
        <w:t xml:space="preserve"> </w:t>
      </w:r>
      <w:r w:rsidRPr="004F2E9D">
        <w:rPr>
          <w:i/>
          <w:iCs/>
          <w:lang w:val="en-US"/>
        </w:rPr>
        <w:t>stolonifer</w:t>
      </w:r>
      <w:r>
        <w:rPr>
          <w:lang w:val="en-US"/>
        </w:rPr>
        <w:t xml:space="preserve"> on the studied </w:t>
      </w:r>
      <w:r w:rsidR="00E15D58">
        <w:rPr>
          <w:lang w:val="en-US"/>
        </w:rPr>
        <w:t>medium</w:t>
      </w:r>
      <w:r>
        <w:rPr>
          <w:lang w:val="en-US"/>
        </w:rPr>
        <w:t xml:space="preserve">. </w:t>
      </w:r>
      <w:r w:rsidR="005F148B">
        <w:rPr>
          <w:lang w:val="en-US"/>
        </w:rPr>
        <w:t xml:space="preserve">Sporulation and </w:t>
      </w:r>
      <w:r w:rsidR="001B71D9" w:rsidRPr="001B71D9">
        <w:rPr>
          <w:highlight w:val="yellow"/>
          <w:lang w:val="en-US"/>
        </w:rPr>
        <w:t>spore</w:t>
      </w:r>
      <w:r w:rsidR="001B71D9">
        <w:rPr>
          <w:lang w:val="en-US"/>
        </w:rPr>
        <w:t xml:space="preserve"> </w:t>
      </w:r>
      <w:r w:rsidR="005F148B">
        <w:rPr>
          <w:lang w:val="en-US"/>
        </w:rPr>
        <w:t xml:space="preserve">germination </w:t>
      </w:r>
      <w:r w:rsidR="00684205">
        <w:rPr>
          <w:lang w:val="en-US"/>
        </w:rPr>
        <w:t xml:space="preserve">were affected in both culture </w:t>
      </w:r>
      <w:r w:rsidR="00E15D58">
        <w:rPr>
          <w:lang w:val="en-US"/>
        </w:rPr>
        <w:t xml:space="preserve">mediun </w:t>
      </w:r>
      <w:r w:rsidR="005F148B">
        <w:rPr>
          <w:lang w:val="en-US"/>
        </w:rPr>
        <w:t xml:space="preserve">by effect of chitosan, it was more noticeable </w:t>
      </w:r>
      <w:r w:rsidR="00684205">
        <w:rPr>
          <w:lang w:val="en-US"/>
        </w:rPr>
        <w:t xml:space="preserve">in </w:t>
      </w:r>
      <w:r w:rsidR="00E15D58">
        <w:rPr>
          <w:lang w:val="en-US"/>
        </w:rPr>
        <w:t xml:space="preserve">minimal </w:t>
      </w:r>
      <w:r w:rsidR="00684205">
        <w:rPr>
          <w:lang w:val="en-US"/>
        </w:rPr>
        <w:t>m</w:t>
      </w:r>
      <w:r w:rsidR="005F148B">
        <w:rPr>
          <w:lang w:val="en-US"/>
        </w:rPr>
        <w:t>edium.</w:t>
      </w:r>
      <w:r w:rsidR="008B61C5">
        <w:rPr>
          <w:lang w:val="en-US"/>
        </w:rPr>
        <w:t xml:space="preserve"> </w:t>
      </w:r>
      <w:r w:rsidR="00BB5A25">
        <w:rPr>
          <w:lang w:val="en-US"/>
        </w:rPr>
        <w:t>It was demonstrated p</w:t>
      </w:r>
      <w:r w:rsidR="00684205">
        <w:rPr>
          <w:lang w:val="en-US"/>
        </w:rPr>
        <w:t xml:space="preserve">roteins release by effect of chitosan in </w:t>
      </w:r>
      <w:r w:rsidR="00E15D58">
        <w:rPr>
          <w:lang w:val="en-US"/>
        </w:rPr>
        <w:t xml:space="preserve">minimal </w:t>
      </w:r>
      <w:r w:rsidR="00BB5A25">
        <w:rPr>
          <w:lang w:val="en-US"/>
        </w:rPr>
        <w:t xml:space="preserve">medium </w:t>
      </w:r>
      <w:r w:rsidR="00684205">
        <w:rPr>
          <w:lang w:val="en-US"/>
        </w:rPr>
        <w:t xml:space="preserve">and </w:t>
      </w:r>
      <w:r w:rsidR="00E15D58">
        <w:rPr>
          <w:lang w:val="en-US"/>
        </w:rPr>
        <w:t xml:space="preserve">potato dextrose broth </w:t>
      </w:r>
      <w:r w:rsidR="00684205">
        <w:rPr>
          <w:lang w:val="en-US"/>
        </w:rPr>
        <w:t>medium</w:t>
      </w:r>
      <w:r w:rsidR="00BB5A25">
        <w:rPr>
          <w:lang w:val="en-US"/>
        </w:rPr>
        <w:t>.</w:t>
      </w:r>
      <w:r w:rsidR="00684205">
        <w:rPr>
          <w:lang w:val="en-US"/>
        </w:rPr>
        <w:t xml:space="preserve"> </w:t>
      </w:r>
      <w:r w:rsidR="001B71D9" w:rsidRPr="001B71D9">
        <w:rPr>
          <w:highlight w:val="yellow"/>
          <w:lang w:val="en-US"/>
        </w:rPr>
        <w:t>In general, in this study i</w:t>
      </w:r>
      <w:r w:rsidR="00BB5A25" w:rsidRPr="001B71D9">
        <w:rPr>
          <w:highlight w:val="yellow"/>
          <w:lang w:val="en-US"/>
        </w:rPr>
        <w:t xml:space="preserve">t </w:t>
      </w:r>
      <w:r w:rsidR="001B71D9" w:rsidRPr="001B71D9">
        <w:rPr>
          <w:highlight w:val="yellow"/>
          <w:lang w:val="en-US"/>
        </w:rPr>
        <w:t>was</w:t>
      </w:r>
      <w:r w:rsidR="001B71D9">
        <w:rPr>
          <w:lang w:val="en-US"/>
        </w:rPr>
        <w:t xml:space="preserve"> </w:t>
      </w:r>
      <w:r w:rsidR="00BB5A25">
        <w:rPr>
          <w:lang w:val="en-US"/>
        </w:rPr>
        <w:t xml:space="preserve">showed the antifungal effect of chitosan </w:t>
      </w:r>
      <w:r w:rsidR="000D26DF">
        <w:rPr>
          <w:lang w:val="en-US"/>
        </w:rPr>
        <w:t xml:space="preserve">on </w:t>
      </w:r>
      <w:r w:rsidR="000D26DF" w:rsidRPr="000D26DF">
        <w:rPr>
          <w:i/>
          <w:lang w:val="en-US"/>
        </w:rPr>
        <w:t>in vitro</w:t>
      </w:r>
      <w:r w:rsidR="000D26DF">
        <w:rPr>
          <w:lang w:val="en-US"/>
        </w:rPr>
        <w:t xml:space="preserve"> development of </w:t>
      </w:r>
      <w:r w:rsidR="000D26DF" w:rsidRPr="000D26DF">
        <w:rPr>
          <w:i/>
          <w:lang w:val="en-US"/>
        </w:rPr>
        <w:t>Rhizopus stolonifer</w:t>
      </w:r>
      <w:r w:rsidR="000D26DF">
        <w:rPr>
          <w:lang w:val="en-US"/>
        </w:rPr>
        <w:t xml:space="preserve"> regardless of the culture medium used. </w:t>
      </w:r>
      <w:r w:rsidR="000D26DF" w:rsidRPr="000D26DF">
        <w:rPr>
          <w:lang w:val="en-US"/>
        </w:rPr>
        <w:t xml:space="preserve">However, in </w:t>
      </w:r>
      <w:r w:rsidR="00E15D58">
        <w:rPr>
          <w:lang w:val="en-US"/>
        </w:rPr>
        <w:t>m</w:t>
      </w:r>
      <w:r w:rsidR="00E15D58" w:rsidRPr="000D26DF">
        <w:rPr>
          <w:lang w:val="en-US"/>
        </w:rPr>
        <w:t xml:space="preserve">inimal </w:t>
      </w:r>
      <w:r w:rsidR="000D26DF" w:rsidRPr="000D26DF">
        <w:rPr>
          <w:lang w:val="en-US"/>
        </w:rPr>
        <w:t xml:space="preserve">medium could be </w:t>
      </w:r>
      <w:r w:rsidR="000D26DF">
        <w:rPr>
          <w:lang w:val="en-US"/>
        </w:rPr>
        <w:t>observed</w:t>
      </w:r>
      <w:r w:rsidR="000D26DF" w:rsidRPr="000D26DF">
        <w:rPr>
          <w:lang w:val="en-US"/>
        </w:rPr>
        <w:t xml:space="preserve"> </w:t>
      </w:r>
      <w:r w:rsidR="00F10D25">
        <w:rPr>
          <w:lang w:val="en-US"/>
        </w:rPr>
        <w:t xml:space="preserve">best </w:t>
      </w:r>
      <w:r w:rsidR="000D26DF">
        <w:rPr>
          <w:lang w:val="en-US"/>
        </w:rPr>
        <w:t>the antifungal effects of chitosan.</w:t>
      </w:r>
    </w:p>
    <w:p w:rsidR="00E136C5" w:rsidRPr="00CD5080" w:rsidRDefault="003259F6" w:rsidP="00453B3D">
      <w:pPr>
        <w:spacing w:line="480" w:lineRule="auto"/>
        <w:jc w:val="both"/>
        <w:rPr>
          <w:lang w:val="en-US"/>
        </w:rPr>
      </w:pPr>
      <w:r w:rsidRPr="003259F6">
        <w:rPr>
          <w:b/>
          <w:lang w:val="en-US"/>
        </w:rPr>
        <w:t>Key words</w:t>
      </w:r>
      <w:r w:rsidR="00E136C5" w:rsidRPr="00CD5080">
        <w:rPr>
          <w:lang w:val="en-US"/>
        </w:rPr>
        <w:t>:</w:t>
      </w:r>
      <w:r w:rsidR="00E136C5">
        <w:rPr>
          <w:lang w:val="en-US"/>
        </w:rPr>
        <w:t xml:space="preserve"> Postharvest rots</w:t>
      </w:r>
      <w:r w:rsidR="00E136C5" w:rsidRPr="00CD5080">
        <w:rPr>
          <w:lang w:val="en-US"/>
        </w:rPr>
        <w:t>, chitosan, phytopathogen fungi</w:t>
      </w:r>
      <w:r w:rsidR="00E15D58">
        <w:rPr>
          <w:lang w:val="en-US"/>
        </w:rPr>
        <w:t>.</w:t>
      </w:r>
    </w:p>
    <w:p w:rsidR="00E15D58" w:rsidRPr="00970528" w:rsidRDefault="00E15D58" w:rsidP="00453B3D">
      <w:pPr>
        <w:spacing w:line="480" w:lineRule="auto"/>
        <w:jc w:val="both"/>
        <w:rPr>
          <w:b/>
          <w:bCs/>
          <w:lang w:val="en-US"/>
        </w:rPr>
      </w:pPr>
    </w:p>
    <w:p w:rsidR="00E15D58" w:rsidRPr="00970528" w:rsidRDefault="00E15D58" w:rsidP="00453B3D">
      <w:pPr>
        <w:spacing w:line="480" w:lineRule="auto"/>
        <w:jc w:val="both"/>
        <w:rPr>
          <w:b/>
          <w:bCs/>
          <w:lang w:val="en-US"/>
        </w:rPr>
      </w:pPr>
    </w:p>
    <w:p w:rsidR="00E136C5" w:rsidRDefault="00912C57" w:rsidP="00453B3D">
      <w:pPr>
        <w:spacing w:line="480" w:lineRule="auto"/>
        <w:jc w:val="both"/>
        <w:rPr>
          <w:b/>
          <w:bCs/>
        </w:rPr>
      </w:pPr>
      <w:r>
        <w:rPr>
          <w:b/>
          <w:bCs/>
        </w:rPr>
        <w:lastRenderedPageBreak/>
        <w:t>Introducción</w:t>
      </w:r>
      <w:r w:rsidR="00E15D58">
        <w:rPr>
          <w:b/>
          <w:bCs/>
        </w:rPr>
        <w:t xml:space="preserve"> </w:t>
      </w:r>
    </w:p>
    <w:p w:rsidR="00E136C5" w:rsidRDefault="00E136C5" w:rsidP="00143EF9">
      <w:pPr>
        <w:spacing w:line="480" w:lineRule="auto"/>
        <w:jc w:val="both"/>
        <w:rPr>
          <w:lang w:val="es-MX"/>
        </w:rPr>
      </w:pPr>
      <w:r w:rsidRPr="00F97650">
        <w:rPr>
          <w:lang w:val="es-MX"/>
        </w:rPr>
        <w:t xml:space="preserve">Las pudriciones de frutas y hortalizas causadas por microorganismos son comunes durante los procesos de almacenamiento y transporte de los productos </w:t>
      </w:r>
      <w:r>
        <w:rPr>
          <w:lang w:val="es-MX"/>
        </w:rPr>
        <w:t xml:space="preserve">agrícolas </w:t>
      </w:r>
      <w:r w:rsidRPr="00F97650">
        <w:rPr>
          <w:lang w:val="es-MX"/>
        </w:rPr>
        <w:t>en la etapa poscosecha.</w:t>
      </w:r>
      <w:r w:rsidR="008B61C5">
        <w:rPr>
          <w:lang w:val="es-MX"/>
        </w:rPr>
        <w:t xml:space="preserve"> </w:t>
      </w:r>
      <w:r w:rsidRPr="00F97650">
        <w:rPr>
          <w:i/>
          <w:iCs/>
          <w:lang w:val="es-MX"/>
        </w:rPr>
        <w:t>Rhizopus stolonifer</w:t>
      </w:r>
      <w:r w:rsidRPr="00F97650">
        <w:rPr>
          <w:lang w:val="es-MX"/>
        </w:rPr>
        <w:t xml:space="preserve"> es considerado uno de los principales fitopatógenos que provocan enfermedades como la pudrición blanda que conlleva la maceración celular de los tejidos y causa importantes pérdidas económicas. </w:t>
      </w:r>
      <w:r>
        <w:t>R</w:t>
      </w:r>
      <w:r w:rsidRPr="00326330">
        <w:t>ecientemente</w:t>
      </w:r>
      <w:r>
        <w:t>,</w:t>
      </w:r>
      <w:r w:rsidRPr="00326330">
        <w:t xml:space="preserve"> se ha buscado implementar </w:t>
      </w:r>
      <w:r w:rsidRPr="006955DE">
        <w:t>alternativas naturales como el uso del quitosano para controlar diversas enfermedades poscosecha (</w:t>
      </w:r>
      <w:r>
        <w:t xml:space="preserve">Liu </w:t>
      </w:r>
      <w:r w:rsidRPr="006955DE">
        <w:rPr>
          <w:i/>
          <w:iCs/>
        </w:rPr>
        <w:t>et al</w:t>
      </w:r>
      <w:r>
        <w:t>., 2007</w:t>
      </w:r>
      <w:r w:rsidRPr="006955DE">
        <w:t>; Badawy y Rabea, 2009).</w:t>
      </w:r>
      <w:r>
        <w:t xml:space="preserve"> </w:t>
      </w:r>
      <w:r>
        <w:rPr>
          <w:lang w:val="es-MX"/>
        </w:rPr>
        <w:t xml:space="preserve">El quitosano está </w:t>
      </w:r>
      <w:r w:rsidRPr="00F97650">
        <w:rPr>
          <w:lang w:val="es-MX"/>
        </w:rPr>
        <w:t xml:space="preserve">constituido fundamentalmente por unidades de glucosamina con uniones </w:t>
      </w:r>
      <w:r w:rsidRPr="00F97650">
        <w:t>β</w:t>
      </w:r>
      <w:r>
        <w:rPr>
          <w:lang w:val="es-MX"/>
        </w:rPr>
        <w:t xml:space="preserve"> (1-4), </w:t>
      </w:r>
      <w:r w:rsidRPr="00F97650">
        <w:rPr>
          <w:lang w:val="es-MX"/>
        </w:rPr>
        <w:t>se obtiene</w:t>
      </w:r>
      <w:r>
        <w:rPr>
          <w:lang w:val="es-MX"/>
        </w:rPr>
        <w:t xml:space="preserve"> a partir de los</w:t>
      </w:r>
      <w:r w:rsidRPr="00F97650">
        <w:rPr>
          <w:lang w:val="es-MX"/>
        </w:rPr>
        <w:t xml:space="preserve"> residuos de crustáceos entre l</w:t>
      </w:r>
      <w:r>
        <w:rPr>
          <w:lang w:val="es-MX"/>
        </w:rPr>
        <w:t>os que</w:t>
      </w:r>
      <w:r w:rsidRPr="00F97650">
        <w:rPr>
          <w:lang w:val="es-MX"/>
        </w:rPr>
        <w:t xml:space="preserve"> </w:t>
      </w:r>
      <w:r w:rsidR="00A03135">
        <w:rPr>
          <w:lang w:val="es-MX"/>
        </w:rPr>
        <w:t xml:space="preserve">se </w:t>
      </w:r>
      <w:r w:rsidRPr="00F97650">
        <w:rPr>
          <w:lang w:val="es-MX"/>
        </w:rPr>
        <w:t xml:space="preserve">destacan </w:t>
      </w:r>
      <w:r w:rsidR="00A03135">
        <w:rPr>
          <w:lang w:val="es-MX"/>
        </w:rPr>
        <w:t xml:space="preserve">el </w:t>
      </w:r>
      <w:r w:rsidRPr="00F97650">
        <w:rPr>
          <w:lang w:val="es-MX"/>
        </w:rPr>
        <w:t xml:space="preserve">camarón, </w:t>
      </w:r>
      <w:r w:rsidR="00A03135">
        <w:rPr>
          <w:lang w:val="es-MX"/>
        </w:rPr>
        <w:t xml:space="preserve">el </w:t>
      </w:r>
      <w:r w:rsidRPr="00F97650">
        <w:rPr>
          <w:lang w:val="es-MX"/>
        </w:rPr>
        <w:t xml:space="preserve">cangrejo y </w:t>
      </w:r>
      <w:r w:rsidR="00A03135">
        <w:rPr>
          <w:lang w:val="es-MX"/>
        </w:rPr>
        <w:t xml:space="preserve">la </w:t>
      </w:r>
      <w:r w:rsidRPr="00F97650">
        <w:rPr>
          <w:lang w:val="es-MX"/>
        </w:rPr>
        <w:t xml:space="preserve">langosta (Du </w:t>
      </w:r>
      <w:r w:rsidRPr="00F97650">
        <w:rPr>
          <w:i/>
          <w:iCs/>
          <w:lang w:val="es-MX"/>
        </w:rPr>
        <w:t>et al</w:t>
      </w:r>
      <w:r w:rsidRPr="00F97650">
        <w:rPr>
          <w:lang w:val="es-MX"/>
        </w:rPr>
        <w:t xml:space="preserve">., 2009; Al Sagheer </w:t>
      </w:r>
      <w:r w:rsidRPr="00F97650">
        <w:rPr>
          <w:i/>
          <w:iCs/>
          <w:lang w:val="es-MX"/>
        </w:rPr>
        <w:t>et al</w:t>
      </w:r>
      <w:r w:rsidRPr="00F97650">
        <w:rPr>
          <w:lang w:val="es-MX"/>
        </w:rPr>
        <w:t xml:space="preserve">., 2009; Falcón </w:t>
      </w:r>
      <w:r w:rsidRPr="00F97650">
        <w:rPr>
          <w:i/>
          <w:iCs/>
          <w:lang w:val="es-MX"/>
        </w:rPr>
        <w:t>et al</w:t>
      </w:r>
      <w:r w:rsidRPr="00F97650">
        <w:rPr>
          <w:lang w:val="es-MX"/>
        </w:rPr>
        <w:t>., 20</w:t>
      </w:r>
      <w:r>
        <w:rPr>
          <w:lang w:val="es-MX"/>
        </w:rPr>
        <w:t xml:space="preserve">08) y tiene la ventaja de ser </w:t>
      </w:r>
      <w:r w:rsidR="009B3019">
        <w:rPr>
          <w:lang w:val="es-MX"/>
        </w:rPr>
        <w:t>biodegradable</w:t>
      </w:r>
      <w:r>
        <w:rPr>
          <w:lang w:val="es-MX"/>
        </w:rPr>
        <w:t>, no tóxico y con amplias propiedades antifúngicas.</w:t>
      </w:r>
    </w:p>
    <w:p w:rsidR="00E136C5" w:rsidRPr="00F97650" w:rsidRDefault="00E136C5" w:rsidP="00C707B4">
      <w:pPr>
        <w:spacing w:line="480" w:lineRule="auto"/>
        <w:jc w:val="both"/>
        <w:rPr>
          <w:lang w:val="es-MX"/>
        </w:rPr>
      </w:pPr>
      <w:r w:rsidRPr="00F97650">
        <w:rPr>
          <w:lang w:val="es-MX"/>
        </w:rPr>
        <w:t>Algunos autores han encont</w:t>
      </w:r>
      <w:r>
        <w:rPr>
          <w:lang w:val="es-MX"/>
        </w:rPr>
        <w:t>rado</w:t>
      </w:r>
      <w:r w:rsidRPr="00F97650">
        <w:rPr>
          <w:lang w:val="es-MX"/>
        </w:rPr>
        <w:t xml:space="preserve"> que el quitosano </w:t>
      </w:r>
      <w:r>
        <w:rPr>
          <w:lang w:val="es-MX"/>
        </w:rPr>
        <w:t>afecta el crecimiento micelial y causa</w:t>
      </w:r>
      <w:r w:rsidRPr="00F97650">
        <w:rPr>
          <w:lang w:val="es-MX"/>
        </w:rPr>
        <w:t xml:space="preserve"> severos daños en las hifas </w:t>
      </w:r>
      <w:r>
        <w:rPr>
          <w:lang w:val="es-MX"/>
        </w:rPr>
        <w:t xml:space="preserve">provocando </w:t>
      </w:r>
      <w:r w:rsidRPr="00F97650">
        <w:rPr>
          <w:lang w:val="es-MX"/>
        </w:rPr>
        <w:t xml:space="preserve">afectaciones morfológicas </w:t>
      </w:r>
      <w:r>
        <w:rPr>
          <w:lang w:val="es-MX"/>
        </w:rPr>
        <w:t xml:space="preserve">en las mismas </w:t>
      </w:r>
      <w:r w:rsidRPr="00F97650">
        <w:rPr>
          <w:lang w:val="es-MX"/>
        </w:rPr>
        <w:t>(</w:t>
      </w:r>
      <w:r>
        <w:rPr>
          <w:lang w:val="es-MX"/>
        </w:rPr>
        <w:t xml:space="preserve">Xu </w:t>
      </w:r>
      <w:r w:rsidRPr="00896437">
        <w:rPr>
          <w:i/>
          <w:iCs/>
          <w:lang w:val="es-MX"/>
        </w:rPr>
        <w:t>et al</w:t>
      </w:r>
      <w:r>
        <w:rPr>
          <w:lang w:val="es-MX"/>
        </w:rPr>
        <w:t xml:space="preserve">., 2007; </w:t>
      </w:r>
      <w:r w:rsidRPr="00F97650">
        <w:rPr>
          <w:lang w:val="es-MX"/>
        </w:rPr>
        <w:t xml:space="preserve">Singh </w:t>
      </w:r>
      <w:r w:rsidRPr="00F97650">
        <w:rPr>
          <w:i/>
          <w:iCs/>
          <w:lang w:val="es-MX"/>
        </w:rPr>
        <w:t>et al</w:t>
      </w:r>
      <w:r w:rsidRPr="00F97650">
        <w:rPr>
          <w:lang w:val="es-MX"/>
        </w:rPr>
        <w:t>., 2008).</w:t>
      </w:r>
      <w:r>
        <w:rPr>
          <w:lang w:val="es-MX"/>
        </w:rPr>
        <w:t xml:space="preserve"> De forma similar, otras etapas importantes del desarrollo fúngico han resultado afectadas por la aplicación de este polímero</w:t>
      </w:r>
      <w:r w:rsidR="009B3019">
        <w:rPr>
          <w:lang w:val="es-MX"/>
        </w:rPr>
        <w:t xml:space="preserve">; </w:t>
      </w:r>
      <w:r>
        <w:rPr>
          <w:lang w:val="es-MX"/>
        </w:rPr>
        <w:t xml:space="preserve">recientemente </w:t>
      </w:r>
      <w:r w:rsidRPr="00F97650">
        <w:rPr>
          <w:lang w:val="es-MX"/>
        </w:rPr>
        <w:t>se demostró que el quitosano</w:t>
      </w:r>
      <w:r w:rsidR="003259F6" w:rsidRPr="003259F6">
        <w:rPr>
          <w:lang w:val="es-MX"/>
        </w:rPr>
        <w:t>,</w:t>
      </w:r>
      <w:r w:rsidRPr="00F97650">
        <w:rPr>
          <w:lang w:val="es-MX"/>
        </w:rPr>
        <w:t xml:space="preserve"> mediante un proceso dependiente de energía</w:t>
      </w:r>
      <w:r w:rsidR="003259F6" w:rsidRPr="003259F6">
        <w:rPr>
          <w:lang w:val="es-MX"/>
        </w:rPr>
        <w:t>,</w:t>
      </w:r>
      <w:r w:rsidRPr="00F97650">
        <w:rPr>
          <w:lang w:val="es-MX"/>
        </w:rPr>
        <w:t xml:space="preserve"> permeabilizó y penetró la membrana plasmática de diferentes células fúngicas (hifa</w:t>
      </w:r>
      <w:r>
        <w:rPr>
          <w:lang w:val="es-MX"/>
        </w:rPr>
        <w:t xml:space="preserve">s, esporas y tubos germinales) sugiriéndose que </w:t>
      </w:r>
      <w:r w:rsidRPr="00F97650">
        <w:rPr>
          <w:lang w:val="es-MX"/>
        </w:rPr>
        <w:t xml:space="preserve">el polímero interactuó con componentes externos de la membrana provocando cambios conformacionales que implicaron la formación de poros (Palma-Guerrero </w:t>
      </w:r>
      <w:r w:rsidRPr="00F97650">
        <w:rPr>
          <w:i/>
          <w:iCs/>
          <w:lang w:val="es-MX"/>
        </w:rPr>
        <w:t>et al</w:t>
      </w:r>
      <w:r w:rsidRPr="00F97650">
        <w:rPr>
          <w:lang w:val="es-MX"/>
        </w:rPr>
        <w:t>., 2008, 2009).</w:t>
      </w:r>
      <w:r w:rsidR="008B61C5">
        <w:rPr>
          <w:lang w:val="es-MX"/>
        </w:rPr>
        <w:t xml:space="preserve"> </w:t>
      </w:r>
      <w:r>
        <w:rPr>
          <w:lang w:val="es-MX"/>
        </w:rPr>
        <w:t xml:space="preserve">Otras investigaciones demostraron la salida de proteínas y otros constituyentes intracelulares (Guo </w:t>
      </w:r>
      <w:r w:rsidRPr="005075B4">
        <w:rPr>
          <w:i/>
          <w:iCs/>
          <w:lang w:val="es-MX"/>
        </w:rPr>
        <w:t>et al</w:t>
      </w:r>
      <w:r>
        <w:rPr>
          <w:lang w:val="es-MX"/>
        </w:rPr>
        <w:t>., 2008).</w:t>
      </w:r>
    </w:p>
    <w:p w:rsidR="00E136C5" w:rsidRPr="006955DE" w:rsidRDefault="00E136C5" w:rsidP="00122BB3">
      <w:pPr>
        <w:spacing w:line="480" w:lineRule="auto"/>
        <w:jc w:val="both"/>
        <w:rPr>
          <w:lang w:val="es-MX"/>
        </w:rPr>
      </w:pPr>
      <w:r w:rsidRPr="00F97650">
        <w:rPr>
          <w:lang w:val="es-MX"/>
        </w:rPr>
        <w:t xml:space="preserve">Los efectos antifúngicos del quitosano sobre diferentes </w:t>
      </w:r>
      <w:r>
        <w:rPr>
          <w:lang w:val="es-MX"/>
        </w:rPr>
        <w:t>fito</w:t>
      </w:r>
      <w:r w:rsidRPr="00F97650">
        <w:rPr>
          <w:lang w:val="es-MX"/>
        </w:rPr>
        <w:t>patógenos se han relacionado con el nivel de desacetilación de la molécul</w:t>
      </w:r>
      <w:r>
        <w:rPr>
          <w:lang w:val="es-MX"/>
        </w:rPr>
        <w:t>a, la concentración aplicada y la masa molecular del compuesto</w:t>
      </w:r>
      <w:r w:rsidRPr="00F97650">
        <w:rPr>
          <w:lang w:val="es-MX"/>
        </w:rPr>
        <w:t>, entre otros factores (</w:t>
      </w:r>
      <w:r>
        <w:rPr>
          <w:lang w:val="es-MX"/>
        </w:rPr>
        <w:t xml:space="preserve">Falcón </w:t>
      </w:r>
      <w:r w:rsidRPr="00122BB3">
        <w:rPr>
          <w:i/>
          <w:iCs/>
          <w:lang w:val="es-MX"/>
        </w:rPr>
        <w:t>et al</w:t>
      </w:r>
      <w:r>
        <w:rPr>
          <w:lang w:val="es-MX"/>
        </w:rPr>
        <w:t xml:space="preserve">., 2008; </w:t>
      </w:r>
      <w:r w:rsidRPr="00F97650">
        <w:rPr>
          <w:lang w:val="es-MX"/>
        </w:rPr>
        <w:t xml:space="preserve">Bautista-Baños </w:t>
      </w:r>
      <w:r w:rsidRPr="00F97650">
        <w:rPr>
          <w:i/>
          <w:iCs/>
          <w:lang w:val="es-MX"/>
        </w:rPr>
        <w:t>et al</w:t>
      </w:r>
      <w:r w:rsidRPr="00F97650">
        <w:rPr>
          <w:lang w:val="es-MX"/>
        </w:rPr>
        <w:t>., 2006</w:t>
      </w:r>
      <w:r>
        <w:rPr>
          <w:lang w:val="es-MX"/>
        </w:rPr>
        <w:t>; Hernández-</w:t>
      </w:r>
      <w:r>
        <w:rPr>
          <w:lang w:val="es-MX"/>
        </w:rPr>
        <w:lastRenderedPageBreak/>
        <w:t xml:space="preserve">Lauzardo </w:t>
      </w:r>
      <w:r w:rsidRPr="00122BB3">
        <w:rPr>
          <w:i/>
          <w:iCs/>
          <w:lang w:val="es-MX"/>
        </w:rPr>
        <w:t>et al</w:t>
      </w:r>
      <w:r>
        <w:rPr>
          <w:lang w:val="es-MX"/>
        </w:rPr>
        <w:t>., 2008</w:t>
      </w:r>
      <w:r w:rsidRPr="00F97650">
        <w:rPr>
          <w:lang w:val="es-MX"/>
        </w:rPr>
        <w:t>).</w:t>
      </w:r>
      <w:r>
        <w:rPr>
          <w:lang w:val="es-MX"/>
        </w:rPr>
        <w:t xml:space="preserve"> Por otra parte, se conoce que las características del polímero pueden influir en </w:t>
      </w:r>
      <w:r w:rsidRPr="00F97650">
        <w:rPr>
          <w:lang w:val="es-MX"/>
        </w:rPr>
        <w:t>las propiedades funcionales de los sistemas donde se adicione</w:t>
      </w:r>
      <w:r>
        <w:rPr>
          <w:lang w:val="es-MX"/>
        </w:rPr>
        <w:t>,</w:t>
      </w:r>
      <w:r w:rsidRPr="00F97650">
        <w:rPr>
          <w:lang w:val="es-MX"/>
        </w:rPr>
        <w:t xml:space="preserve"> interviniendo de manera significativa en el efecto fisiológico de los microorganismos (Rabea </w:t>
      </w:r>
      <w:r w:rsidRPr="00F97650">
        <w:rPr>
          <w:i/>
          <w:iCs/>
          <w:lang w:val="es-MX"/>
        </w:rPr>
        <w:t>et al</w:t>
      </w:r>
      <w:r w:rsidRPr="00F97650">
        <w:rPr>
          <w:lang w:val="es-MX"/>
        </w:rPr>
        <w:t>., 2003).</w:t>
      </w:r>
      <w:r w:rsidRPr="006955DE">
        <w:rPr>
          <w:lang w:val="es-MX"/>
        </w:rPr>
        <w:t xml:space="preserve"> </w:t>
      </w:r>
      <w:r>
        <w:rPr>
          <w:lang w:val="es-MX"/>
        </w:rPr>
        <w:t xml:space="preserve">Sin embargo, es importante seleccionar adecuadamente un medio de cultivo </w:t>
      </w:r>
      <w:r w:rsidRPr="00122BB3">
        <w:rPr>
          <w:i/>
          <w:iCs/>
          <w:lang w:val="es-MX"/>
        </w:rPr>
        <w:t>in vitro</w:t>
      </w:r>
      <w:r>
        <w:rPr>
          <w:lang w:val="es-MX"/>
        </w:rPr>
        <w:t xml:space="preserve"> que permita obtener mayor información acerca del efecto antifúngico del quitosano sobre el microorganismo estudiado</w:t>
      </w:r>
      <w:r w:rsidR="009B3019">
        <w:rPr>
          <w:lang w:val="es-MX"/>
        </w:rPr>
        <w:t>,</w:t>
      </w:r>
      <w:r>
        <w:rPr>
          <w:lang w:val="es-MX"/>
        </w:rPr>
        <w:t xml:space="preserve"> y conocer si </w:t>
      </w:r>
      <w:r w:rsidR="009B3019">
        <w:rPr>
          <w:lang w:val="es-MX"/>
        </w:rPr>
        <w:t xml:space="preserve">dicho </w:t>
      </w:r>
      <w:r>
        <w:rPr>
          <w:lang w:val="es-MX"/>
        </w:rPr>
        <w:t xml:space="preserve">efecto se mantiene con independencia del medio empleado. El objetivo de este trabajo fue evaluar el efecto antifúngico del quitosano en el crecimiento micelial, </w:t>
      </w:r>
      <w:r w:rsidR="009B3019">
        <w:rPr>
          <w:lang w:val="es-MX"/>
        </w:rPr>
        <w:t xml:space="preserve">la </w:t>
      </w:r>
      <w:r>
        <w:rPr>
          <w:lang w:val="es-MX"/>
        </w:rPr>
        <w:t xml:space="preserve">formación de cuerpos fructíferos, </w:t>
      </w:r>
      <w:r w:rsidR="009B3019">
        <w:rPr>
          <w:lang w:val="es-MX"/>
        </w:rPr>
        <w:t xml:space="preserve">la </w:t>
      </w:r>
      <w:r>
        <w:rPr>
          <w:lang w:val="es-MX"/>
        </w:rPr>
        <w:t xml:space="preserve">esporulación, </w:t>
      </w:r>
      <w:r w:rsidR="009B3019">
        <w:rPr>
          <w:lang w:val="es-MX"/>
        </w:rPr>
        <w:t xml:space="preserve">la </w:t>
      </w:r>
      <w:r>
        <w:rPr>
          <w:lang w:val="es-MX"/>
        </w:rPr>
        <w:t xml:space="preserve">germinación y </w:t>
      </w:r>
      <w:r w:rsidR="009B3019">
        <w:rPr>
          <w:lang w:val="es-MX"/>
        </w:rPr>
        <w:t xml:space="preserve">la </w:t>
      </w:r>
      <w:r>
        <w:rPr>
          <w:lang w:val="es-MX"/>
        </w:rPr>
        <w:t xml:space="preserve">liberación de proteínas en </w:t>
      </w:r>
      <w:r w:rsidRPr="006955DE">
        <w:rPr>
          <w:i/>
          <w:iCs/>
          <w:lang w:val="es-MX"/>
        </w:rPr>
        <w:t>R. stolonifer</w:t>
      </w:r>
      <w:r>
        <w:rPr>
          <w:lang w:val="es-MX"/>
        </w:rPr>
        <w:t xml:space="preserve"> cultivado en un medio rico en nutrientes y en un medio mínimo.</w:t>
      </w:r>
    </w:p>
    <w:p w:rsidR="009B3019" w:rsidRDefault="009B3019" w:rsidP="00866D64">
      <w:pPr>
        <w:spacing w:line="480" w:lineRule="auto"/>
        <w:jc w:val="both"/>
        <w:rPr>
          <w:b/>
          <w:bCs/>
        </w:rPr>
      </w:pPr>
    </w:p>
    <w:p w:rsidR="00E136C5" w:rsidRDefault="00912C57" w:rsidP="00866D64">
      <w:pPr>
        <w:spacing w:line="480" w:lineRule="auto"/>
        <w:jc w:val="both"/>
        <w:rPr>
          <w:b/>
          <w:bCs/>
        </w:rPr>
      </w:pPr>
      <w:r>
        <w:rPr>
          <w:b/>
          <w:bCs/>
        </w:rPr>
        <w:t>Materiales y métodos</w:t>
      </w:r>
      <w:r w:rsidR="009B3019">
        <w:rPr>
          <w:b/>
          <w:bCs/>
        </w:rPr>
        <w:t xml:space="preserve"> </w:t>
      </w:r>
    </w:p>
    <w:p w:rsidR="00E136C5" w:rsidRDefault="00E136C5" w:rsidP="00866D64">
      <w:pPr>
        <w:spacing w:line="480" w:lineRule="auto"/>
        <w:jc w:val="both"/>
        <w:rPr>
          <w:lang w:val="es-MX"/>
        </w:rPr>
      </w:pPr>
      <w:r>
        <w:rPr>
          <w:b/>
          <w:bCs/>
        </w:rPr>
        <w:t xml:space="preserve">Material biológico. </w:t>
      </w:r>
      <w:r w:rsidRPr="00E20AAA">
        <w:rPr>
          <w:lang w:val="es-MX"/>
        </w:rPr>
        <w:t xml:space="preserve">Se empleó la cepa R3 de </w:t>
      </w:r>
      <w:r w:rsidRPr="00E20AAA">
        <w:rPr>
          <w:i/>
          <w:iCs/>
          <w:lang w:val="es-MX"/>
        </w:rPr>
        <w:t>Rhizopus stolonifer</w:t>
      </w:r>
      <w:r w:rsidRPr="00E20AAA">
        <w:rPr>
          <w:lang w:val="es-MX"/>
        </w:rPr>
        <w:t xml:space="preserve"> obtenida </w:t>
      </w:r>
      <w:r>
        <w:rPr>
          <w:lang w:val="es-MX"/>
        </w:rPr>
        <w:t xml:space="preserve">de frutos de jitomate en </w:t>
      </w:r>
      <w:r w:rsidRPr="00E20AAA">
        <w:rPr>
          <w:lang w:val="es-MX"/>
        </w:rPr>
        <w:t>Yautepec</w:t>
      </w:r>
      <w:r>
        <w:rPr>
          <w:lang w:val="es-MX"/>
        </w:rPr>
        <w:t>,</w:t>
      </w:r>
      <w:r w:rsidRPr="00E20AAA">
        <w:rPr>
          <w:lang w:val="es-MX"/>
        </w:rPr>
        <w:t xml:space="preserve"> Morelos</w:t>
      </w:r>
      <w:r w:rsidR="00145343">
        <w:rPr>
          <w:lang w:val="es-MX"/>
        </w:rPr>
        <w:t xml:space="preserve">, </w:t>
      </w:r>
      <w:r w:rsidR="00145343" w:rsidRPr="00145343">
        <w:rPr>
          <w:highlight w:val="yellow"/>
          <w:lang w:val="es-MX"/>
        </w:rPr>
        <w:t>México</w:t>
      </w:r>
      <w:r w:rsidRPr="00E20AAA">
        <w:rPr>
          <w:lang w:val="es-MX"/>
        </w:rPr>
        <w:t xml:space="preserve"> (Hernández-Lauzardo </w:t>
      </w:r>
      <w:r w:rsidRPr="00E20AAA">
        <w:rPr>
          <w:i/>
          <w:iCs/>
          <w:lang w:val="es-MX"/>
        </w:rPr>
        <w:t>et al</w:t>
      </w:r>
      <w:r w:rsidRPr="00E20AAA">
        <w:rPr>
          <w:lang w:val="es-MX"/>
        </w:rPr>
        <w:t>., 2006).</w:t>
      </w:r>
    </w:p>
    <w:p w:rsidR="00E136C5" w:rsidRPr="00745A03" w:rsidRDefault="00E136C5" w:rsidP="00866D64">
      <w:pPr>
        <w:spacing w:line="480" w:lineRule="auto"/>
        <w:jc w:val="both"/>
      </w:pPr>
      <w:r>
        <w:rPr>
          <w:b/>
          <w:bCs/>
        </w:rPr>
        <w:t xml:space="preserve">Soluciones de quitosano. </w:t>
      </w:r>
      <w:r>
        <w:rPr>
          <w:lang w:val="es-MX"/>
        </w:rPr>
        <w:t>Para elaborar la</w:t>
      </w:r>
      <w:r w:rsidR="00145343">
        <w:rPr>
          <w:lang w:val="es-MX"/>
        </w:rPr>
        <w:t xml:space="preserve"> solución </w:t>
      </w:r>
      <w:r w:rsidR="00145343" w:rsidRPr="00145343">
        <w:rPr>
          <w:highlight w:val="yellow"/>
          <w:lang w:val="es-MX"/>
        </w:rPr>
        <w:t>patrón</w:t>
      </w:r>
      <w:r w:rsidRPr="00E20AAA">
        <w:rPr>
          <w:lang w:val="es-MX"/>
        </w:rPr>
        <w:t xml:space="preserve"> </w:t>
      </w:r>
      <w:r w:rsidR="00265D41">
        <w:rPr>
          <w:lang w:val="es-MX"/>
        </w:rPr>
        <w:t xml:space="preserve">de </w:t>
      </w:r>
      <w:r w:rsidR="00265D41" w:rsidRPr="00265D41">
        <w:rPr>
          <w:highlight w:val="yellow"/>
          <w:lang w:val="es-MX"/>
        </w:rPr>
        <w:t>quitosano (PM=17</w:t>
      </w:r>
      <w:r w:rsidR="006C038B">
        <w:rPr>
          <w:highlight w:val="yellow"/>
          <w:lang w:val="es-MX"/>
        </w:rPr>
        <w:t>,</w:t>
      </w:r>
      <w:r w:rsidR="00265D41" w:rsidRPr="00265D41">
        <w:rPr>
          <w:highlight w:val="yellow"/>
          <w:lang w:val="es-MX"/>
        </w:rPr>
        <w:t>4 KDa; 75-85% grado de desacetilación,</w:t>
      </w:r>
      <w:r w:rsidR="00265D41">
        <w:rPr>
          <w:lang w:val="es-MX"/>
        </w:rPr>
        <w:t xml:space="preserve"> Sigma-Aldrich) </w:t>
      </w:r>
      <w:r w:rsidRPr="00E20AAA">
        <w:rPr>
          <w:lang w:val="es-MX"/>
        </w:rPr>
        <w:t>con una concentración de 10 mg mL</w:t>
      </w:r>
      <w:r w:rsidRPr="00E20AAA">
        <w:rPr>
          <w:vertAlign w:val="superscript"/>
          <w:lang w:val="es-MX"/>
        </w:rPr>
        <w:t>-1</w:t>
      </w:r>
      <w:r w:rsidRPr="00E20AAA">
        <w:rPr>
          <w:lang w:val="es-MX"/>
        </w:rPr>
        <w:t xml:space="preserve"> s</w:t>
      </w:r>
      <w:r w:rsidRPr="00E20AAA">
        <w:t>e pesaron 2 g de quitosano en una balanza analítica, se disolvieron en 100 mL de agua destilada</w:t>
      </w:r>
      <w:r>
        <w:t xml:space="preserve"> con </w:t>
      </w:r>
      <w:r w:rsidRPr="00E20AAA">
        <w:t xml:space="preserve">2 mL de ácido acético y </w:t>
      </w:r>
      <w:r>
        <w:t>se agitaron durante 24 h</w:t>
      </w:r>
      <w:r w:rsidR="00745A03">
        <w:t xml:space="preserve">. </w:t>
      </w:r>
      <w:r>
        <w:t>Posteriormente,</w:t>
      </w:r>
      <w:r w:rsidRPr="00E20AAA">
        <w:t xml:space="preserve"> se ajustó el pH a 5</w:t>
      </w:r>
      <w:r w:rsidR="006C038B">
        <w:t>,</w:t>
      </w:r>
      <w:r w:rsidRPr="00E20AAA">
        <w:t xml:space="preserve">6 adicionando NaOH </w:t>
      </w:r>
      <w:r>
        <w:t>1 N</w:t>
      </w:r>
      <w:r w:rsidR="006C038B">
        <w:t>,</w:t>
      </w:r>
      <w:r>
        <w:t xml:space="preserve"> y</w:t>
      </w:r>
      <w:r w:rsidRPr="00E20AAA">
        <w:t xml:space="preserve"> </w:t>
      </w:r>
      <w:r>
        <w:t>s</w:t>
      </w:r>
      <w:r w:rsidRPr="00E20AAA">
        <w:t>e afo</w:t>
      </w:r>
      <w:r w:rsidR="00745A03">
        <w:t xml:space="preserve">ró a 200 mL con agua destilada </w:t>
      </w:r>
      <w:r w:rsidR="00745A03" w:rsidRPr="00745A03">
        <w:rPr>
          <w:highlight w:val="yellow"/>
        </w:rPr>
        <w:t xml:space="preserve">(El Ghaouth </w:t>
      </w:r>
      <w:r w:rsidR="00745A03" w:rsidRPr="00745A03">
        <w:rPr>
          <w:i/>
          <w:highlight w:val="yellow"/>
        </w:rPr>
        <w:t>et al</w:t>
      </w:r>
      <w:r w:rsidR="00745A03" w:rsidRPr="00745A03">
        <w:rPr>
          <w:highlight w:val="yellow"/>
        </w:rPr>
        <w:t>., 1991).</w:t>
      </w:r>
      <w:r w:rsidR="00745A03">
        <w:t xml:space="preserve"> </w:t>
      </w:r>
      <w:r w:rsidRPr="00E20AAA">
        <w:t>Se esterilizó en autoclave a 121</w:t>
      </w:r>
      <w:r w:rsidR="006C038B">
        <w:t xml:space="preserve"> </w:t>
      </w:r>
      <w:r w:rsidRPr="00E20AAA">
        <w:t>ºC durante 15 min.</w:t>
      </w:r>
      <w:r w:rsidRPr="00E20AAA">
        <w:rPr>
          <w:lang w:val="es-MX"/>
        </w:rPr>
        <w:t xml:space="preserve"> Se tomaron las alícuotas correspondientes para obtener las concentraciones de quitosano </w:t>
      </w:r>
      <w:r>
        <w:rPr>
          <w:lang w:val="es-MX"/>
        </w:rPr>
        <w:t>estudiadas</w:t>
      </w:r>
      <w:r w:rsidRPr="00E20AAA">
        <w:rPr>
          <w:lang w:val="es-MX"/>
        </w:rPr>
        <w:t xml:space="preserve"> (0</w:t>
      </w:r>
      <w:r w:rsidR="006C038B">
        <w:rPr>
          <w:lang w:val="es-MX"/>
        </w:rPr>
        <w:t>;</w:t>
      </w:r>
      <w:r w:rsidR="006C038B" w:rsidRPr="00E20AAA">
        <w:rPr>
          <w:lang w:val="es-MX"/>
        </w:rPr>
        <w:t xml:space="preserve"> </w:t>
      </w:r>
      <w:r w:rsidRPr="00E20AAA">
        <w:rPr>
          <w:lang w:val="es-MX"/>
        </w:rPr>
        <w:t>0</w:t>
      </w:r>
      <w:r w:rsidR="006C038B">
        <w:rPr>
          <w:lang w:val="es-MX"/>
        </w:rPr>
        <w:t>,</w:t>
      </w:r>
      <w:r w:rsidRPr="00E20AAA">
        <w:rPr>
          <w:lang w:val="es-MX"/>
        </w:rPr>
        <w:t>5</w:t>
      </w:r>
      <w:r w:rsidR="006C038B">
        <w:rPr>
          <w:lang w:val="es-MX"/>
        </w:rPr>
        <w:t>;</w:t>
      </w:r>
      <w:r w:rsidR="006C038B" w:rsidRPr="00E20AAA">
        <w:rPr>
          <w:lang w:val="es-MX"/>
        </w:rPr>
        <w:t xml:space="preserve"> </w:t>
      </w:r>
      <w:r w:rsidRPr="00E20AAA">
        <w:rPr>
          <w:lang w:val="es-MX"/>
        </w:rPr>
        <w:t>1</w:t>
      </w:r>
      <w:r w:rsidR="006C038B">
        <w:rPr>
          <w:lang w:val="es-MX"/>
        </w:rPr>
        <w:t>,</w:t>
      </w:r>
      <w:r w:rsidRPr="00E20AAA">
        <w:rPr>
          <w:lang w:val="es-MX"/>
        </w:rPr>
        <w:t>0</w:t>
      </w:r>
      <w:r w:rsidR="006C038B">
        <w:rPr>
          <w:lang w:val="es-MX"/>
        </w:rPr>
        <w:t>;</w:t>
      </w:r>
      <w:r w:rsidR="006C038B" w:rsidRPr="00E20AAA">
        <w:rPr>
          <w:lang w:val="es-MX"/>
        </w:rPr>
        <w:t xml:space="preserve"> </w:t>
      </w:r>
      <w:r w:rsidRPr="00E20AAA">
        <w:rPr>
          <w:lang w:val="es-MX"/>
        </w:rPr>
        <w:t>1</w:t>
      </w:r>
      <w:r w:rsidR="006C038B">
        <w:rPr>
          <w:lang w:val="es-MX"/>
        </w:rPr>
        <w:t>,</w:t>
      </w:r>
      <w:r w:rsidRPr="00E20AAA">
        <w:rPr>
          <w:lang w:val="es-MX"/>
        </w:rPr>
        <w:t>5</w:t>
      </w:r>
      <w:r w:rsidR="006C038B">
        <w:rPr>
          <w:lang w:val="es-MX"/>
        </w:rPr>
        <w:t>;</w:t>
      </w:r>
      <w:r w:rsidR="006C038B" w:rsidRPr="00E20AAA">
        <w:rPr>
          <w:lang w:val="es-MX"/>
        </w:rPr>
        <w:t xml:space="preserve"> </w:t>
      </w:r>
      <w:r w:rsidRPr="00E20AAA">
        <w:rPr>
          <w:lang w:val="es-MX"/>
        </w:rPr>
        <w:t>2</w:t>
      </w:r>
      <w:r w:rsidR="006C038B">
        <w:rPr>
          <w:lang w:val="es-MX"/>
        </w:rPr>
        <w:t>,</w:t>
      </w:r>
      <w:r w:rsidRPr="00E20AAA">
        <w:rPr>
          <w:lang w:val="es-MX"/>
        </w:rPr>
        <w:t>0 mg mL</w:t>
      </w:r>
      <w:r w:rsidRPr="00E20AAA">
        <w:rPr>
          <w:vertAlign w:val="superscript"/>
          <w:lang w:val="es-MX"/>
        </w:rPr>
        <w:t>-1</w:t>
      </w:r>
      <w:r w:rsidRPr="00E20AAA">
        <w:rPr>
          <w:lang w:val="es-MX"/>
        </w:rPr>
        <w:t xml:space="preserve">). </w:t>
      </w:r>
    </w:p>
    <w:p w:rsidR="00E136C5" w:rsidRDefault="00E136C5" w:rsidP="00255929">
      <w:pPr>
        <w:spacing w:line="480" w:lineRule="auto"/>
        <w:jc w:val="both"/>
        <w:rPr>
          <w:lang w:val="es-MX"/>
        </w:rPr>
      </w:pPr>
      <w:r w:rsidRPr="00255929">
        <w:rPr>
          <w:b/>
          <w:bCs/>
          <w:lang w:val="es-MX"/>
        </w:rPr>
        <w:t>Determinación del índice antifúngico del quitosano</w:t>
      </w:r>
      <w:r>
        <w:rPr>
          <w:b/>
          <w:bCs/>
          <w:lang w:val="es-MX"/>
        </w:rPr>
        <w:t xml:space="preserve"> sobre el crecimiento micelial</w:t>
      </w:r>
      <w:r w:rsidRPr="00255929">
        <w:rPr>
          <w:b/>
          <w:bCs/>
          <w:lang w:val="es-MX"/>
        </w:rPr>
        <w:t>.</w:t>
      </w:r>
      <w:r>
        <w:rPr>
          <w:b/>
          <w:bCs/>
          <w:lang w:val="es-MX"/>
        </w:rPr>
        <w:t xml:space="preserve"> </w:t>
      </w:r>
      <w:r w:rsidR="006C038B">
        <w:rPr>
          <w:lang w:val="es-MX"/>
        </w:rPr>
        <w:t>S</w:t>
      </w:r>
      <w:r w:rsidR="006C038B" w:rsidRPr="00E20AAA">
        <w:rPr>
          <w:lang w:val="es-MX"/>
        </w:rPr>
        <w:t xml:space="preserve">e colocaron </w:t>
      </w:r>
      <w:r w:rsidR="006C038B">
        <w:rPr>
          <w:lang w:val="es-MX"/>
        </w:rPr>
        <w:t>d</w:t>
      </w:r>
      <w:r w:rsidR="006C038B" w:rsidRPr="00E20AAA">
        <w:rPr>
          <w:lang w:val="es-MX"/>
        </w:rPr>
        <w:t xml:space="preserve">iscos </w:t>
      </w:r>
      <w:r w:rsidRPr="00E20AAA">
        <w:rPr>
          <w:lang w:val="es-MX"/>
        </w:rPr>
        <w:t xml:space="preserve">de micelio de la cepa R3 (5 mm) en el centro de cajas </w:t>
      </w:r>
      <w:r w:rsidR="006C038B">
        <w:rPr>
          <w:lang w:val="es-MX"/>
        </w:rPr>
        <w:t xml:space="preserve">de </w:t>
      </w:r>
      <w:r w:rsidRPr="00E20AAA">
        <w:rPr>
          <w:lang w:val="es-MX"/>
        </w:rPr>
        <w:t xml:space="preserve">Petri con medio </w:t>
      </w:r>
      <w:r w:rsidR="006C038B">
        <w:rPr>
          <w:lang w:val="es-MX"/>
        </w:rPr>
        <w:t>papa dextrosa a</w:t>
      </w:r>
      <w:r>
        <w:rPr>
          <w:lang w:val="es-MX"/>
        </w:rPr>
        <w:t>gar (</w:t>
      </w:r>
      <w:r w:rsidRPr="00E20AAA">
        <w:rPr>
          <w:lang w:val="es-MX"/>
        </w:rPr>
        <w:t>PDA</w:t>
      </w:r>
      <w:r>
        <w:rPr>
          <w:lang w:val="es-MX"/>
        </w:rPr>
        <w:t>)</w:t>
      </w:r>
      <w:r w:rsidR="00FC5C2D">
        <w:rPr>
          <w:lang w:val="es-MX"/>
        </w:rPr>
        <w:t xml:space="preserve"> </w:t>
      </w:r>
      <w:r w:rsidR="00996B73" w:rsidRPr="00996B73">
        <w:rPr>
          <w:highlight w:val="yellow"/>
          <w:lang w:val="es-MX"/>
        </w:rPr>
        <w:t>(Bioxon</w:t>
      </w:r>
      <w:r w:rsidR="00FC5C2D" w:rsidRPr="00996B73">
        <w:rPr>
          <w:highlight w:val="yellow"/>
          <w:lang w:val="es-MX"/>
        </w:rPr>
        <w:t>)</w:t>
      </w:r>
      <w:r w:rsidRPr="00E20AAA">
        <w:rPr>
          <w:lang w:val="es-MX"/>
        </w:rPr>
        <w:t xml:space="preserve"> o </w:t>
      </w:r>
      <w:r w:rsidR="006C038B" w:rsidRPr="00E20AAA">
        <w:rPr>
          <w:lang w:val="es-MX"/>
        </w:rPr>
        <w:t>m</w:t>
      </w:r>
      <w:r w:rsidR="006C038B">
        <w:rPr>
          <w:lang w:val="es-MX"/>
        </w:rPr>
        <w:t xml:space="preserve">edio </w:t>
      </w:r>
      <w:r w:rsidR="006C038B" w:rsidRPr="00E20AAA">
        <w:rPr>
          <w:lang w:val="es-MX"/>
        </w:rPr>
        <w:t>m</w:t>
      </w:r>
      <w:r w:rsidR="006C038B">
        <w:rPr>
          <w:lang w:val="es-MX"/>
        </w:rPr>
        <w:t xml:space="preserve">ínimo agar </w:t>
      </w:r>
      <w:r>
        <w:rPr>
          <w:lang w:val="es-MX"/>
        </w:rPr>
        <w:t>(MMA</w:t>
      </w:r>
      <w:r w:rsidRPr="00AB1718">
        <w:rPr>
          <w:highlight w:val="yellow"/>
          <w:lang w:val="es-MX"/>
        </w:rPr>
        <w:t xml:space="preserve">) </w:t>
      </w:r>
      <w:r w:rsidR="00AB1718" w:rsidRPr="00AB1718">
        <w:rPr>
          <w:highlight w:val="yellow"/>
          <w:lang w:val="es-MX"/>
        </w:rPr>
        <w:t xml:space="preserve">(Guerra-Sánchez </w:t>
      </w:r>
      <w:r w:rsidR="00AB1718" w:rsidRPr="00AB1718">
        <w:rPr>
          <w:i/>
          <w:highlight w:val="yellow"/>
          <w:lang w:val="es-MX"/>
        </w:rPr>
        <w:t>et al</w:t>
      </w:r>
      <w:r w:rsidR="00AB1718" w:rsidRPr="00AB1718">
        <w:rPr>
          <w:highlight w:val="yellow"/>
          <w:lang w:val="es-MX"/>
        </w:rPr>
        <w:t>., 2009</w:t>
      </w:r>
      <w:r w:rsidR="00FC5C2D" w:rsidRPr="00AB1718">
        <w:rPr>
          <w:highlight w:val="yellow"/>
          <w:lang w:val="es-MX"/>
        </w:rPr>
        <w:t>)</w:t>
      </w:r>
      <w:r w:rsidR="00FC5C2D">
        <w:rPr>
          <w:lang w:val="es-MX"/>
        </w:rPr>
        <w:t xml:space="preserve"> </w:t>
      </w:r>
      <w:r>
        <w:rPr>
          <w:lang w:val="es-MX"/>
        </w:rPr>
        <w:t>(Glucosa 1%, NH</w:t>
      </w:r>
      <w:r w:rsidRPr="00F506D9">
        <w:rPr>
          <w:vertAlign w:val="subscript"/>
          <w:lang w:val="es-MX"/>
        </w:rPr>
        <w:t>4</w:t>
      </w:r>
      <w:r>
        <w:rPr>
          <w:lang w:val="es-MX"/>
        </w:rPr>
        <w:t>NO</w:t>
      </w:r>
      <w:r w:rsidRPr="00F506D9">
        <w:rPr>
          <w:vertAlign w:val="subscript"/>
          <w:lang w:val="es-MX"/>
        </w:rPr>
        <w:t>3</w:t>
      </w:r>
      <w:r>
        <w:rPr>
          <w:lang w:val="es-MX"/>
        </w:rPr>
        <w:t xml:space="preserve"> 0</w:t>
      </w:r>
      <w:r w:rsidR="006C038B">
        <w:rPr>
          <w:lang w:val="es-MX"/>
        </w:rPr>
        <w:t>,</w:t>
      </w:r>
      <w:r>
        <w:rPr>
          <w:lang w:val="es-MX"/>
        </w:rPr>
        <w:t>3%, solución de sales y elementos trazas 62</w:t>
      </w:r>
      <w:r w:rsidR="006C038B">
        <w:rPr>
          <w:lang w:val="es-MX"/>
        </w:rPr>
        <w:t>,</w:t>
      </w:r>
      <w:r>
        <w:rPr>
          <w:lang w:val="es-MX"/>
        </w:rPr>
        <w:t>5 mL L</w:t>
      </w:r>
      <w:r w:rsidRPr="00F506D9">
        <w:rPr>
          <w:vertAlign w:val="superscript"/>
          <w:lang w:val="es-MX"/>
        </w:rPr>
        <w:t>-1</w:t>
      </w:r>
      <w:r>
        <w:rPr>
          <w:lang w:val="es-MX"/>
        </w:rPr>
        <w:t xml:space="preserve">, Agar </w:t>
      </w:r>
      <w:r>
        <w:rPr>
          <w:lang w:val="es-MX"/>
        </w:rPr>
        <w:lastRenderedPageBreak/>
        <w:t>1</w:t>
      </w:r>
      <w:r w:rsidR="006C038B">
        <w:rPr>
          <w:lang w:val="es-MX"/>
        </w:rPr>
        <w:t>,</w:t>
      </w:r>
      <w:r>
        <w:rPr>
          <w:lang w:val="es-MX"/>
        </w:rPr>
        <w:t xml:space="preserve">5%) </w:t>
      </w:r>
      <w:r w:rsidRPr="00E20AAA">
        <w:rPr>
          <w:lang w:val="es-MX"/>
        </w:rPr>
        <w:t>conteniendo las concentraciones de quitosano referidas anteriormente</w:t>
      </w:r>
      <w:r w:rsidR="000E04D3">
        <w:rPr>
          <w:lang w:val="es-MX"/>
        </w:rPr>
        <w:t xml:space="preserve"> </w:t>
      </w:r>
      <w:r w:rsidR="000E04D3" w:rsidRPr="000E04D3">
        <w:rPr>
          <w:highlight w:val="yellow"/>
          <w:lang w:val="es-MX"/>
        </w:rPr>
        <w:t>(pH 5</w:t>
      </w:r>
      <w:r w:rsidR="006C038B">
        <w:rPr>
          <w:highlight w:val="yellow"/>
          <w:lang w:val="es-MX"/>
        </w:rPr>
        <w:t>,</w:t>
      </w:r>
      <w:r w:rsidR="000E04D3" w:rsidRPr="000E04D3">
        <w:rPr>
          <w:highlight w:val="yellow"/>
          <w:lang w:val="es-MX"/>
        </w:rPr>
        <w:t>6)</w:t>
      </w:r>
      <w:r w:rsidRPr="00E20AAA">
        <w:rPr>
          <w:lang w:val="es-MX"/>
        </w:rPr>
        <w:t xml:space="preserve">. Se incubaron durante 48 h a 25 °C. </w:t>
      </w:r>
      <w:r w:rsidRPr="00F5252B">
        <w:rPr>
          <w:lang w:val="es-MX"/>
        </w:rPr>
        <w:t>E</w:t>
      </w:r>
      <w:r w:rsidRPr="00E20AAA">
        <w:rPr>
          <w:lang w:val="es-MX"/>
        </w:rPr>
        <w:t>l</w:t>
      </w:r>
      <w:r>
        <w:rPr>
          <w:lang w:val="es-MX"/>
        </w:rPr>
        <w:t xml:space="preserve"> diámetro del crecimiento micelial se midió</w:t>
      </w:r>
      <w:r w:rsidRPr="00E20AAA">
        <w:rPr>
          <w:lang w:val="es-MX"/>
        </w:rPr>
        <w:t xml:space="preserve"> con</w:t>
      </w:r>
      <w:r>
        <w:rPr>
          <w:lang w:val="es-MX"/>
        </w:rPr>
        <w:t xml:space="preserve"> un vernier digital cuando el micelio del tratamiento sin quitosano alcanzó el borde de la caja</w:t>
      </w:r>
      <w:r w:rsidR="006C038B">
        <w:rPr>
          <w:lang w:val="es-MX"/>
        </w:rPr>
        <w:t xml:space="preserve"> de</w:t>
      </w:r>
      <w:r>
        <w:rPr>
          <w:lang w:val="es-MX"/>
        </w:rPr>
        <w:t xml:space="preserve"> Petri (48 h). S</w:t>
      </w:r>
      <w:r w:rsidRPr="00E20AAA">
        <w:rPr>
          <w:lang w:val="es-MX"/>
        </w:rPr>
        <w:t xml:space="preserve">e calculó el promedio </w:t>
      </w:r>
      <w:r w:rsidR="00996B73">
        <w:rPr>
          <w:lang w:val="es-MX"/>
        </w:rPr>
        <w:t>de tres</w:t>
      </w:r>
      <w:r>
        <w:rPr>
          <w:lang w:val="es-MX"/>
        </w:rPr>
        <w:t xml:space="preserve"> repeticiones</w:t>
      </w:r>
      <w:r w:rsidRPr="00E20AAA">
        <w:rPr>
          <w:lang w:val="es-MX"/>
        </w:rPr>
        <w:t xml:space="preserve"> y se expresó como diámetro de crecimiento en mm. </w:t>
      </w:r>
      <w:r>
        <w:rPr>
          <w:lang w:val="es-MX"/>
        </w:rPr>
        <w:t xml:space="preserve">A partir de esos valores se calculó el índice antifúngico de acuerdo </w:t>
      </w:r>
      <w:r w:rsidR="006C038B">
        <w:rPr>
          <w:lang w:val="es-MX"/>
        </w:rPr>
        <w:t xml:space="preserve">con </w:t>
      </w:r>
      <w:r>
        <w:rPr>
          <w:lang w:val="es-MX"/>
        </w:rPr>
        <w:t>la siguiente fórmula</w:t>
      </w:r>
      <w:r w:rsidRPr="00E20AAA">
        <w:t xml:space="preserve"> (Guo </w:t>
      </w:r>
      <w:r w:rsidRPr="00E20AAA">
        <w:rPr>
          <w:i/>
          <w:iCs/>
        </w:rPr>
        <w:t>et al</w:t>
      </w:r>
      <w:r w:rsidRPr="00E20AAA">
        <w:t>., 2006):</w:t>
      </w:r>
      <w:r w:rsidR="008B61C5">
        <w:t xml:space="preserve"> </w:t>
      </w:r>
    </w:p>
    <w:p w:rsidR="006C038B" w:rsidRDefault="006C038B" w:rsidP="00255929">
      <w:pPr>
        <w:spacing w:line="480" w:lineRule="auto"/>
        <w:jc w:val="both"/>
      </w:pPr>
    </w:p>
    <w:p w:rsidR="00E136C5" w:rsidRDefault="00E136C5" w:rsidP="00255929">
      <w:pPr>
        <w:spacing w:line="480" w:lineRule="auto"/>
        <w:jc w:val="both"/>
        <w:rPr>
          <w:lang w:val="es-MX"/>
        </w:rPr>
      </w:pPr>
      <w:r w:rsidRPr="00E20AAA">
        <w:t>Índice antifúngico (%)= 1-(Da/Db) x100</w:t>
      </w:r>
    </w:p>
    <w:p w:rsidR="006C038B" w:rsidRDefault="006C038B" w:rsidP="00255929">
      <w:pPr>
        <w:spacing w:line="480" w:lineRule="auto"/>
        <w:jc w:val="both"/>
        <w:rPr>
          <w:lang w:val="es-MX"/>
        </w:rPr>
      </w:pPr>
      <w:r>
        <w:rPr>
          <w:lang w:val="es-MX"/>
        </w:rPr>
        <w:t>Donde:</w:t>
      </w:r>
    </w:p>
    <w:p w:rsidR="00E136C5" w:rsidRDefault="00E136C5" w:rsidP="00255929">
      <w:pPr>
        <w:spacing w:line="480" w:lineRule="auto"/>
        <w:jc w:val="both"/>
        <w:rPr>
          <w:lang w:val="es-MX"/>
        </w:rPr>
      </w:pPr>
      <w:r w:rsidRPr="00E20AAA">
        <w:t>Da</w:t>
      </w:r>
      <w:r w:rsidR="006C038B">
        <w:t xml:space="preserve"> =</w:t>
      </w:r>
      <w:r w:rsidR="006C038B" w:rsidRPr="00E20AAA">
        <w:t xml:space="preserve"> </w:t>
      </w:r>
      <w:r w:rsidRPr="00E20AAA">
        <w:t>diáme</w:t>
      </w:r>
      <w:r>
        <w:t>tro de la zona de crecimiento en</w:t>
      </w:r>
      <w:r w:rsidRPr="00E20AAA">
        <w:t xml:space="preserve"> las cajas con quitosano</w:t>
      </w:r>
      <w:r w:rsidR="006C038B">
        <w:t>.</w:t>
      </w:r>
    </w:p>
    <w:p w:rsidR="00E136C5" w:rsidRDefault="00E136C5" w:rsidP="00255929">
      <w:pPr>
        <w:spacing w:line="480" w:lineRule="auto"/>
        <w:jc w:val="both"/>
      </w:pPr>
      <w:r w:rsidRPr="00E20AAA">
        <w:t>Db</w:t>
      </w:r>
      <w:r w:rsidR="006C038B">
        <w:t xml:space="preserve"> =</w:t>
      </w:r>
      <w:r w:rsidR="006C038B" w:rsidRPr="00E20AAA">
        <w:t xml:space="preserve"> </w:t>
      </w:r>
      <w:r w:rsidRPr="00E20AAA">
        <w:t>diáme</w:t>
      </w:r>
      <w:r>
        <w:t>tro de la zona de crecimiento en</w:t>
      </w:r>
      <w:r w:rsidRPr="00E20AAA">
        <w:t xml:space="preserve"> las cajas testigo</w:t>
      </w:r>
      <w:r w:rsidR="006C038B">
        <w:t>.</w:t>
      </w:r>
    </w:p>
    <w:p w:rsidR="00E136C5" w:rsidRPr="00047F68" w:rsidRDefault="00E136C5" w:rsidP="00F5252B">
      <w:pPr>
        <w:spacing w:line="480" w:lineRule="auto"/>
        <w:jc w:val="both"/>
        <w:rPr>
          <w:lang w:val="es-MX"/>
        </w:rPr>
      </w:pPr>
      <w:r w:rsidRPr="00047F68">
        <w:rPr>
          <w:b/>
          <w:bCs/>
          <w:lang w:val="es-MX"/>
        </w:rPr>
        <w:t>Establecimiento de</w:t>
      </w:r>
      <w:r>
        <w:rPr>
          <w:b/>
          <w:bCs/>
          <w:lang w:val="es-MX"/>
        </w:rPr>
        <w:t>l</w:t>
      </w:r>
      <w:r w:rsidRPr="00047F68">
        <w:rPr>
          <w:b/>
          <w:bCs/>
          <w:lang w:val="es-MX"/>
        </w:rPr>
        <w:t xml:space="preserve"> microcultivo para la descripción morfológica de </w:t>
      </w:r>
      <w:r w:rsidRPr="00047F68">
        <w:rPr>
          <w:b/>
          <w:bCs/>
          <w:i/>
          <w:iCs/>
          <w:lang w:val="es-MX"/>
        </w:rPr>
        <w:t>R. stolonifer</w:t>
      </w:r>
      <w:r>
        <w:rPr>
          <w:b/>
          <w:bCs/>
          <w:lang w:val="es-MX"/>
        </w:rPr>
        <w:t>.</w:t>
      </w:r>
      <w:r>
        <w:rPr>
          <w:lang w:val="es-MX"/>
        </w:rPr>
        <w:t xml:space="preserve"> </w:t>
      </w:r>
      <w:r w:rsidRPr="00047F68">
        <w:rPr>
          <w:lang w:val="es-MX"/>
        </w:rPr>
        <w:t>Se</w:t>
      </w:r>
      <w:r w:rsidRPr="00047F68">
        <w:rPr>
          <w:b/>
          <w:bCs/>
          <w:lang w:val="es-MX"/>
        </w:rPr>
        <w:t xml:space="preserve"> </w:t>
      </w:r>
      <w:r w:rsidRPr="00047F68">
        <w:rPr>
          <w:lang w:val="es-MX"/>
        </w:rPr>
        <w:t>adicionó medio de cultivo (MM</w:t>
      </w:r>
      <w:r>
        <w:rPr>
          <w:lang w:val="es-MX"/>
        </w:rPr>
        <w:t>A</w:t>
      </w:r>
      <w:r w:rsidRPr="00047F68">
        <w:rPr>
          <w:lang w:val="es-MX"/>
        </w:rPr>
        <w:t xml:space="preserve"> y PDA con </w:t>
      </w:r>
      <w:r w:rsidR="006C038B" w:rsidRPr="00E20AAA">
        <w:rPr>
          <w:lang w:val="es-MX"/>
        </w:rPr>
        <w:t>0</w:t>
      </w:r>
      <w:r w:rsidR="006C038B">
        <w:rPr>
          <w:lang w:val="es-MX"/>
        </w:rPr>
        <w:t>;</w:t>
      </w:r>
      <w:r w:rsidR="006C038B" w:rsidRPr="00E20AAA">
        <w:rPr>
          <w:lang w:val="es-MX"/>
        </w:rPr>
        <w:t xml:space="preserve"> 0</w:t>
      </w:r>
      <w:r w:rsidR="006C038B">
        <w:rPr>
          <w:lang w:val="es-MX"/>
        </w:rPr>
        <w:t>,</w:t>
      </w:r>
      <w:r w:rsidR="006C038B" w:rsidRPr="00E20AAA">
        <w:rPr>
          <w:lang w:val="es-MX"/>
        </w:rPr>
        <w:t>5</w:t>
      </w:r>
      <w:r w:rsidR="006C038B">
        <w:rPr>
          <w:lang w:val="es-MX"/>
        </w:rPr>
        <w:t>;</w:t>
      </w:r>
      <w:r w:rsidR="006C038B" w:rsidRPr="00E20AAA">
        <w:rPr>
          <w:lang w:val="es-MX"/>
        </w:rPr>
        <w:t xml:space="preserve"> 1</w:t>
      </w:r>
      <w:r w:rsidR="006C038B">
        <w:rPr>
          <w:lang w:val="es-MX"/>
        </w:rPr>
        <w:t>,</w:t>
      </w:r>
      <w:r w:rsidR="006C038B" w:rsidRPr="00E20AAA">
        <w:rPr>
          <w:lang w:val="es-MX"/>
        </w:rPr>
        <w:t>0</w:t>
      </w:r>
      <w:r w:rsidR="006C038B">
        <w:rPr>
          <w:lang w:val="es-MX"/>
        </w:rPr>
        <w:t>;</w:t>
      </w:r>
      <w:r w:rsidR="006C038B" w:rsidRPr="00E20AAA">
        <w:rPr>
          <w:lang w:val="es-MX"/>
        </w:rPr>
        <w:t xml:space="preserve"> 1</w:t>
      </w:r>
      <w:r w:rsidR="006C038B">
        <w:rPr>
          <w:lang w:val="es-MX"/>
        </w:rPr>
        <w:t>,</w:t>
      </w:r>
      <w:r w:rsidR="006C038B" w:rsidRPr="00E20AAA">
        <w:rPr>
          <w:lang w:val="es-MX"/>
        </w:rPr>
        <w:t>5</w:t>
      </w:r>
      <w:r w:rsidR="006C038B">
        <w:rPr>
          <w:lang w:val="es-MX"/>
        </w:rPr>
        <w:t>;</w:t>
      </w:r>
      <w:r w:rsidR="006C038B" w:rsidRPr="00E20AAA">
        <w:rPr>
          <w:lang w:val="es-MX"/>
        </w:rPr>
        <w:t xml:space="preserve"> 2</w:t>
      </w:r>
      <w:r w:rsidR="006C038B">
        <w:rPr>
          <w:lang w:val="es-MX"/>
        </w:rPr>
        <w:t>,</w:t>
      </w:r>
      <w:r w:rsidR="006C038B" w:rsidRPr="00E20AAA">
        <w:rPr>
          <w:lang w:val="es-MX"/>
        </w:rPr>
        <w:t>0 mg mL</w:t>
      </w:r>
      <w:r w:rsidR="006C038B" w:rsidRPr="00E20AAA">
        <w:rPr>
          <w:vertAlign w:val="superscript"/>
          <w:lang w:val="es-MX"/>
        </w:rPr>
        <w:t>-1</w:t>
      </w:r>
      <w:r w:rsidR="006C038B">
        <w:rPr>
          <w:lang w:val="es-MX"/>
        </w:rPr>
        <w:t xml:space="preserve"> </w:t>
      </w:r>
      <w:r w:rsidRPr="00047F68">
        <w:rPr>
          <w:lang w:val="es-MX"/>
        </w:rPr>
        <w:t>de quitosano) aún sin solidificar sobre la super</w:t>
      </w:r>
      <w:r>
        <w:rPr>
          <w:lang w:val="es-MX"/>
        </w:rPr>
        <w:t>ficie de un portaobjetos estéril,</w:t>
      </w:r>
      <w:r w:rsidRPr="00047F68">
        <w:rPr>
          <w:lang w:val="es-MX"/>
        </w:rPr>
        <w:t xml:space="preserve"> se agregaron 50 µL de una suspensión de esporas de </w:t>
      </w:r>
      <w:r w:rsidRPr="00047F68">
        <w:rPr>
          <w:i/>
          <w:iCs/>
          <w:lang w:val="es-MX"/>
        </w:rPr>
        <w:t>R. stolonifer</w:t>
      </w:r>
      <w:r w:rsidRPr="00047F68">
        <w:rPr>
          <w:lang w:val="es-MX"/>
        </w:rPr>
        <w:t xml:space="preserve"> sobre e</w:t>
      </w:r>
      <w:r>
        <w:rPr>
          <w:lang w:val="es-MX"/>
        </w:rPr>
        <w:t>ste</w:t>
      </w:r>
      <w:r w:rsidRPr="00047F68">
        <w:rPr>
          <w:lang w:val="es-MX"/>
        </w:rPr>
        <w:t xml:space="preserve"> medio</w:t>
      </w:r>
      <w:r>
        <w:rPr>
          <w:lang w:val="es-MX"/>
        </w:rPr>
        <w:t>.</w:t>
      </w:r>
      <w:r w:rsidR="008B61C5">
        <w:rPr>
          <w:lang w:val="es-MX"/>
        </w:rPr>
        <w:t xml:space="preserve"> </w:t>
      </w:r>
      <w:r>
        <w:rPr>
          <w:lang w:val="es-MX"/>
        </w:rPr>
        <w:t>Los tratamientos se incubaron</w:t>
      </w:r>
      <w:r w:rsidR="008B61C5">
        <w:rPr>
          <w:lang w:val="es-MX"/>
        </w:rPr>
        <w:t xml:space="preserve"> </w:t>
      </w:r>
      <w:r w:rsidRPr="00047F68">
        <w:rPr>
          <w:lang w:val="es-MX"/>
        </w:rPr>
        <w:t>durante 72 horas</w:t>
      </w:r>
      <w:r>
        <w:rPr>
          <w:lang w:val="es-MX"/>
        </w:rPr>
        <w:t xml:space="preserve"> a </w:t>
      </w:r>
      <w:r w:rsidRPr="00047F68">
        <w:rPr>
          <w:lang w:val="es-MX"/>
        </w:rPr>
        <w:t>25 ºC</w:t>
      </w:r>
      <w:r w:rsidR="00AB1718">
        <w:rPr>
          <w:lang w:val="es-MX"/>
        </w:rPr>
        <w:t xml:space="preserve"> </w:t>
      </w:r>
      <w:r w:rsidR="00AB1718" w:rsidRPr="00AB1718">
        <w:rPr>
          <w:color w:val="2A2A2A"/>
          <w:highlight w:val="yellow"/>
        </w:rPr>
        <w:t>en cámara húmeda y en condiciones asépticas</w:t>
      </w:r>
      <w:r w:rsidRPr="00AB1718">
        <w:rPr>
          <w:highlight w:val="yellow"/>
          <w:lang w:val="es-MX"/>
        </w:rPr>
        <w:t>.</w:t>
      </w:r>
      <w:r w:rsidRPr="00047F68">
        <w:rPr>
          <w:lang w:val="es-MX"/>
        </w:rPr>
        <w:t xml:space="preserve"> Posteriormente, se realizaron tinciones con azul de lactofenol</w:t>
      </w:r>
      <w:r>
        <w:rPr>
          <w:lang w:val="es-MX"/>
        </w:rPr>
        <w:t xml:space="preserve"> (0</w:t>
      </w:r>
      <w:r w:rsidR="005A5DC9">
        <w:rPr>
          <w:lang w:val="es-MX"/>
        </w:rPr>
        <w:t>,</w:t>
      </w:r>
      <w:r>
        <w:rPr>
          <w:lang w:val="es-MX"/>
        </w:rPr>
        <w:t>1% p/v).</w:t>
      </w:r>
      <w:r w:rsidRPr="00047F68">
        <w:rPr>
          <w:lang w:val="es-MX"/>
        </w:rPr>
        <w:t xml:space="preserve"> Las muestras se observaron al microscopio óptico y se describieron</w:t>
      </w:r>
      <w:r w:rsidR="0062628B">
        <w:rPr>
          <w:lang w:val="es-MX"/>
        </w:rPr>
        <w:t xml:space="preserve"> </w:t>
      </w:r>
      <w:r w:rsidR="0062628B" w:rsidRPr="0062628B">
        <w:rPr>
          <w:highlight w:val="yellow"/>
          <w:lang w:val="es-MX"/>
        </w:rPr>
        <w:t xml:space="preserve">de acuerdo </w:t>
      </w:r>
      <w:r w:rsidR="005A5DC9">
        <w:rPr>
          <w:highlight w:val="yellow"/>
          <w:lang w:val="es-MX"/>
        </w:rPr>
        <w:t>con</w:t>
      </w:r>
      <w:r w:rsidR="005A5DC9" w:rsidRPr="0062628B">
        <w:rPr>
          <w:highlight w:val="yellow"/>
          <w:lang w:val="es-MX"/>
        </w:rPr>
        <w:t xml:space="preserve"> </w:t>
      </w:r>
      <w:r w:rsidR="0062628B" w:rsidRPr="0062628B">
        <w:rPr>
          <w:highlight w:val="yellow"/>
          <w:lang w:val="es-MX"/>
        </w:rPr>
        <w:t xml:space="preserve">Schipper </w:t>
      </w:r>
      <w:r w:rsidR="005A5DC9">
        <w:rPr>
          <w:highlight w:val="yellow"/>
          <w:lang w:val="es-MX"/>
        </w:rPr>
        <w:t>(</w:t>
      </w:r>
      <w:r w:rsidR="0062628B" w:rsidRPr="0062628B">
        <w:rPr>
          <w:highlight w:val="yellow"/>
          <w:lang w:val="es-MX"/>
        </w:rPr>
        <w:t>1984</w:t>
      </w:r>
      <w:r w:rsidR="005A5DC9">
        <w:rPr>
          <w:highlight w:val="yellow"/>
          <w:lang w:val="es-MX"/>
        </w:rPr>
        <w:t>)</w:t>
      </w:r>
      <w:r w:rsidRPr="0062628B">
        <w:rPr>
          <w:highlight w:val="yellow"/>
          <w:lang w:val="es-MX"/>
        </w:rPr>
        <w:t>.</w:t>
      </w:r>
      <w:r w:rsidR="00960746">
        <w:rPr>
          <w:lang w:val="es-MX"/>
        </w:rPr>
        <w:t xml:space="preserve"> </w:t>
      </w:r>
    </w:p>
    <w:p w:rsidR="00E136C5" w:rsidRDefault="00E136C5" w:rsidP="00C105DD">
      <w:pPr>
        <w:spacing w:line="480" w:lineRule="auto"/>
        <w:jc w:val="both"/>
        <w:rPr>
          <w:lang w:val="es-MX"/>
        </w:rPr>
      </w:pPr>
      <w:r w:rsidRPr="00255929">
        <w:rPr>
          <w:b/>
          <w:bCs/>
          <w:lang w:val="es-MX"/>
        </w:rPr>
        <w:t>Efecto antifúngico del quitosano en la esporulación.</w:t>
      </w:r>
      <w:r>
        <w:rPr>
          <w:b/>
          <w:bCs/>
          <w:lang w:val="es-MX"/>
        </w:rPr>
        <w:t xml:space="preserve"> </w:t>
      </w:r>
      <w:r w:rsidRPr="00E20AAA">
        <w:rPr>
          <w:lang w:val="es-MX"/>
        </w:rPr>
        <w:t xml:space="preserve">Se adicionaron 10 mL de agua destilada estéril a las cajas </w:t>
      </w:r>
      <w:r w:rsidR="005A5DC9">
        <w:rPr>
          <w:lang w:val="es-MX"/>
        </w:rPr>
        <w:t xml:space="preserve">de </w:t>
      </w:r>
      <w:r w:rsidRPr="00E20AAA">
        <w:rPr>
          <w:lang w:val="es-MX"/>
        </w:rPr>
        <w:t xml:space="preserve">Petri </w:t>
      </w:r>
      <w:r>
        <w:rPr>
          <w:lang w:val="es-MX"/>
        </w:rPr>
        <w:t xml:space="preserve">con los medios MMA y PDA (48 h) </w:t>
      </w:r>
      <w:r w:rsidRPr="00E20AAA">
        <w:rPr>
          <w:lang w:val="es-MX"/>
        </w:rPr>
        <w:t xml:space="preserve">que contenían </w:t>
      </w:r>
      <w:r>
        <w:rPr>
          <w:lang w:val="es-MX"/>
        </w:rPr>
        <w:t xml:space="preserve">las concentraciones de quitosano evaluadas </w:t>
      </w:r>
      <w:r w:rsidR="005A5DC9" w:rsidRPr="00E20AAA">
        <w:rPr>
          <w:lang w:val="es-MX"/>
        </w:rPr>
        <w:t>(0</w:t>
      </w:r>
      <w:r w:rsidR="005A5DC9">
        <w:rPr>
          <w:lang w:val="es-MX"/>
        </w:rPr>
        <w:t>;</w:t>
      </w:r>
      <w:r w:rsidR="005A5DC9" w:rsidRPr="00E20AAA">
        <w:rPr>
          <w:lang w:val="es-MX"/>
        </w:rPr>
        <w:t xml:space="preserve"> 0</w:t>
      </w:r>
      <w:r w:rsidR="005A5DC9">
        <w:rPr>
          <w:lang w:val="es-MX"/>
        </w:rPr>
        <w:t>,</w:t>
      </w:r>
      <w:r w:rsidR="005A5DC9" w:rsidRPr="00E20AAA">
        <w:rPr>
          <w:lang w:val="es-MX"/>
        </w:rPr>
        <w:t>5</w:t>
      </w:r>
      <w:r w:rsidR="005A5DC9">
        <w:rPr>
          <w:lang w:val="es-MX"/>
        </w:rPr>
        <w:t>;</w:t>
      </w:r>
      <w:r w:rsidR="005A5DC9" w:rsidRPr="00E20AAA">
        <w:rPr>
          <w:lang w:val="es-MX"/>
        </w:rPr>
        <w:t xml:space="preserve"> 1</w:t>
      </w:r>
      <w:r w:rsidR="005A5DC9">
        <w:rPr>
          <w:lang w:val="es-MX"/>
        </w:rPr>
        <w:t>,</w:t>
      </w:r>
      <w:r w:rsidR="005A5DC9" w:rsidRPr="00E20AAA">
        <w:rPr>
          <w:lang w:val="es-MX"/>
        </w:rPr>
        <w:t>0</w:t>
      </w:r>
      <w:r w:rsidR="005A5DC9">
        <w:rPr>
          <w:lang w:val="es-MX"/>
        </w:rPr>
        <w:t>;</w:t>
      </w:r>
      <w:r w:rsidR="005A5DC9" w:rsidRPr="00E20AAA">
        <w:rPr>
          <w:lang w:val="es-MX"/>
        </w:rPr>
        <w:t xml:space="preserve"> 1</w:t>
      </w:r>
      <w:r w:rsidR="005A5DC9">
        <w:rPr>
          <w:lang w:val="es-MX"/>
        </w:rPr>
        <w:t>,</w:t>
      </w:r>
      <w:r w:rsidR="005A5DC9" w:rsidRPr="00E20AAA">
        <w:rPr>
          <w:lang w:val="es-MX"/>
        </w:rPr>
        <w:t>5</w:t>
      </w:r>
      <w:r w:rsidR="005A5DC9">
        <w:rPr>
          <w:lang w:val="es-MX"/>
        </w:rPr>
        <w:t>;</w:t>
      </w:r>
      <w:r w:rsidR="005A5DC9" w:rsidRPr="00E20AAA">
        <w:rPr>
          <w:lang w:val="es-MX"/>
        </w:rPr>
        <w:t xml:space="preserve"> 2</w:t>
      </w:r>
      <w:r w:rsidR="005A5DC9">
        <w:rPr>
          <w:lang w:val="es-MX"/>
        </w:rPr>
        <w:t>,</w:t>
      </w:r>
      <w:r w:rsidR="005A5DC9" w:rsidRPr="00E20AAA">
        <w:rPr>
          <w:lang w:val="es-MX"/>
        </w:rPr>
        <w:t>0 mg mL</w:t>
      </w:r>
      <w:r w:rsidR="005A5DC9" w:rsidRPr="00E20AAA">
        <w:rPr>
          <w:vertAlign w:val="superscript"/>
          <w:lang w:val="es-MX"/>
        </w:rPr>
        <w:t>-1</w:t>
      </w:r>
      <w:r w:rsidR="005A5DC9" w:rsidRPr="00E20AAA">
        <w:rPr>
          <w:lang w:val="es-MX"/>
        </w:rPr>
        <w:t>)</w:t>
      </w:r>
      <w:r w:rsidRPr="00E20AAA">
        <w:rPr>
          <w:lang w:val="es-MX"/>
        </w:rPr>
        <w:t xml:space="preserve">. </w:t>
      </w:r>
      <w:r>
        <w:rPr>
          <w:lang w:val="es-MX"/>
        </w:rPr>
        <w:t>S</w:t>
      </w:r>
      <w:r w:rsidRPr="00E20AAA">
        <w:rPr>
          <w:lang w:val="es-MX"/>
        </w:rPr>
        <w:t xml:space="preserve">e raspó </w:t>
      </w:r>
      <w:r>
        <w:rPr>
          <w:lang w:val="es-MX"/>
        </w:rPr>
        <w:t xml:space="preserve">el micelio </w:t>
      </w:r>
      <w:r w:rsidRPr="00E20AAA">
        <w:rPr>
          <w:lang w:val="es-MX"/>
        </w:rPr>
        <w:t xml:space="preserve">con una varilla de vidrio y se </w:t>
      </w:r>
      <w:r>
        <w:rPr>
          <w:lang w:val="es-MX"/>
        </w:rPr>
        <w:t>añadieron otros 10 mL de agua, s</w:t>
      </w:r>
      <w:r w:rsidRPr="00E20AAA">
        <w:rPr>
          <w:lang w:val="es-MX"/>
        </w:rPr>
        <w:t xml:space="preserve">e colectaron las esporas y se procedió a contarlas en cámara de Neubauer en un microscopio óptico (40 X). </w:t>
      </w:r>
      <w:r>
        <w:rPr>
          <w:lang w:val="es-MX"/>
        </w:rPr>
        <w:t>Los datos</w:t>
      </w:r>
      <w:r w:rsidRPr="00E20AAA">
        <w:rPr>
          <w:lang w:val="es-MX"/>
        </w:rPr>
        <w:t xml:space="preserve"> se expres</w:t>
      </w:r>
      <w:r>
        <w:rPr>
          <w:lang w:val="es-MX"/>
        </w:rPr>
        <w:t>aron</w:t>
      </w:r>
      <w:r w:rsidRPr="00E20AAA">
        <w:rPr>
          <w:lang w:val="es-MX"/>
        </w:rPr>
        <w:t xml:space="preserve"> como número de esporas mL</w:t>
      </w:r>
      <w:r w:rsidRPr="00E20AAA">
        <w:rPr>
          <w:vertAlign w:val="superscript"/>
          <w:lang w:val="es-MX"/>
        </w:rPr>
        <w:t>-1</w:t>
      </w:r>
      <w:r w:rsidRPr="00E20AAA">
        <w:rPr>
          <w:lang w:val="es-MX"/>
        </w:rPr>
        <w:t>.</w:t>
      </w:r>
    </w:p>
    <w:p w:rsidR="00E136C5" w:rsidRPr="00F506D9" w:rsidRDefault="00E136C5" w:rsidP="00C105DD">
      <w:pPr>
        <w:spacing w:line="480" w:lineRule="auto"/>
        <w:jc w:val="both"/>
      </w:pPr>
      <w:r w:rsidRPr="00900254">
        <w:rPr>
          <w:b/>
          <w:bCs/>
        </w:rPr>
        <w:lastRenderedPageBreak/>
        <w:t>Germinación</w:t>
      </w:r>
      <w:r w:rsidRPr="00900254">
        <w:t>. Se tomaron alícuotas de 50 µL de la suspensión de esporas previamente mencionada</w:t>
      </w:r>
      <w:r w:rsidR="005A5DC9">
        <w:t>,</w:t>
      </w:r>
      <w:r w:rsidRPr="00900254">
        <w:t xml:space="preserve"> y se agregaron en tubos con 500 µL de los medios CPD y </w:t>
      </w:r>
      <w:r w:rsidR="005A5DC9" w:rsidRPr="00900254">
        <w:t>m</w:t>
      </w:r>
      <w:r w:rsidR="005A5DC9">
        <w:t xml:space="preserve">edio </w:t>
      </w:r>
      <w:r w:rsidR="005A5DC9" w:rsidRPr="00900254">
        <w:t>m</w:t>
      </w:r>
      <w:r>
        <w:t>ínimo (MM)</w:t>
      </w:r>
      <w:r w:rsidRPr="00900254">
        <w:t xml:space="preserve"> (</w:t>
      </w:r>
      <w:r w:rsidRPr="00900254">
        <w:rPr>
          <w:lang w:val="es-MX"/>
        </w:rPr>
        <w:t>Glucosa 1%, NH</w:t>
      </w:r>
      <w:r w:rsidRPr="00900254">
        <w:rPr>
          <w:vertAlign w:val="subscript"/>
          <w:lang w:val="es-MX"/>
        </w:rPr>
        <w:t>4</w:t>
      </w:r>
      <w:r w:rsidRPr="00900254">
        <w:rPr>
          <w:lang w:val="es-MX"/>
        </w:rPr>
        <w:t>NO</w:t>
      </w:r>
      <w:r w:rsidRPr="00900254">
        <w:rPr>
          <w:vertAlign w:val="subscript"/>
          <w:lang w:val="es-MX"/>
        </w:rPr>
        <w:t>3</w:t>
      </w:r>
      <w:r w:rsidRPr="00900254">
        <w:rPr>
          <w:lang w:val="es-MX"/>
        </w:rPr>
        <w:t xml:space="preserve"> 0</w:t>
      </w:r>
      <w:r w:rsidR="005A5DC9">
        <w:rPr>
          <w:i/>
          <w:lang w:val="es-MX"/>
        </w:rPr>
        <w:t>,</w:t>
      </w:r>
      <w:r w:rsidRPr="00900254">
        <w:rPr>
          <w:lang w:val="es-MX"/>
        </w:rPr>
        <w:t>3%, solución de sales y elementos trazas 62</w:t>
      </w:r>
      <w:r w:rsidR="005A5DC9">
        <w:rPr>
          <w:lang w:val="es-MX"/>
        </w:rPr>
        <w:t>,</w:t>
      </w:r>
      <w:r w:rsidRPr="00900254">
        <w:rPr>
          <w:lang w:val="es-MX"/>
        </w:rPr>
        <w:t>5 mL L</w:t>
      </w:r>
      <w:r w:rsidRPr="00900254">
        <w:rPr>
          <w:vertAlign w:val="superscript"/>
          <w:lang w:val="es-MX"/>
        </w:rPr>
        <w:t>-1</w:t>
      </w:r>
      <w:r w:rsidRPr="00900254">
        <w:rPr>
          <w:lang w:val="es-MX"/>
        </w:rPr>
        <w:t>)</w:t>
      </w:r>
      <w:r>
        <w:rPr>
          <w:lang w:val="es-MX"/>
        </w:rPr>
        <w:t>.</w:t>
      </w:r>
      <w:r w:rsidRPr="00900254">
        <w:t xml:space="preserve"> El conteo del número de esporas germinadas se realizó a las 6 h de incubación a 25 °C (100</w:t>
      </w:r>
      <w:r w:rsidRPr="00F506D9">
        <w:t xml:space="preserve"> esporas por muestra) en un microscopio óptico (40 x) con</w:t>
      </w:r>
      <w:r>
        <w:t xml:space="preserve"> un contador manual. Las esporas se consideraron </w:t>
      </w:r>
      <w:r w:rsidRPr="00EB5CAB">
        <w:t xml:space="preserve">germinadas cuando el largo del tubo germinal fue igual o excedió la longitud de la espora (El Ghaouth </w:t>
      </w:r>
      <w:r w:rsidRPr="00EB5CAB">
        <w:rPr>
          <w:i/>
          <w:iCs/>
        </w:rPr>
        <w:t>et al</w:t>
      </w:r>
      <w:r w:rsidRPr="00EB5CAB">
        <w:t>., 1992)</w:t>
      </w:r>
      <w:r>
        <w:t>.</w:t>
      </w:r>
    </w:p>
    <w:p w:rsidR="00E136C5" w:rsidRPr="00960AC3" w:rsidRDefault="00E136C5" w:rsidP="003556B1">
      <w:pPr>
        <w:spacing w:line="480" w:lineRule="auto"/>
        <w:jc w:val="both"/>
      </w:pPr>
      <w:r w:rsidRPr="00E20AAA">
        <w:rPr>
          <w:b/>
          <w:bCs/>
        </w:rPr>
        <w:t xml:space="preserve">Cuantificación de proteínas </w:t>
      </w:r>
      <w:r>
        <w:rPr>
          <w:b/>
          <w:bCs/>
        </w:rPr>
        <w:t xml:space="preserve">en el sobrenadante del medio de cultivo. </w:t>
      </w:r>
      <w:r>
        <w:t>Para obtener los sobrenadantes se preparó una suspensión de esporas de la cepa R3 (1x10</w:t>
      </w:r>
      <w:r w:rsidRPr="00210514">
        <w:rPr>
          <w:vertAlign w:val="superscript"/>
        </w:rPr>
        <w:t>6</w:t>
      </w:r>
      <w:r>
        <w:t xml:space="preserve"> esporas mL</w:t>
      </w:r>
      <w:r w:rsidRPr="00210514">
        <w:rPr>
          <w:vertAlign w:val="superscript"/>
        </w:rPr>
        <w:t>-1</w:t>
      </w:r>
      <w:r>
        <w:t xml:space="preserve">) y se inoculó en matraces con 100 mL de CPD y MM con las concentraciones de quitosano de </w:t>
      </w:r>
      <w:r w:rsidR="005A5DC9" w:rsidRPr="00E20AAA">
        <w:rPr>
          <w:lang w:val="es-MX"/>
        </w:rPr>
        <w:t>0</w:t>
      </w:r>
      <w:r w:rsidR="005A5DC9">
        <w:rPr>
          <w:lang w:val="es-MX"/>
        </w:rPr>
        <w:t>;</w:t>
      </w:r>
      <w:r w:rsidR="005A5DC9" w:rsidRPr="00E20AAA">
        <w:rPr>
          <w:lang w:val="es-MX"/>
        </w:rPr>
        <w:t xml:space="preserve"> 0</w:t>
      </w:r>
      <w:r w:rsidR="005A5DC9">
        <w:rPr>
          <w:lang w:val="es-MX"/>
        </w:rPr>
        <w:t>,</w:t>
      </w:r>
      <w:r w:rsidR="005A5DC9" w:rsidRPr="00E20AAA">
        <w:rPr>
          <w:lang w:val="es-MX"/>
        </w:rPr>
        <w:t>5</w:t>
      </w:r>
      <w:r w:rsidR="005A5DC9">
        <w:rPr>
          <w:lang w:val="es-MX"/>
        </w:rPr>
        <w:t>;</w:t>
      </w:r>
      <w:r w:rsidR="005A5DC9" w:rsidRPr="00E20AAA">
        <w:rPr>
          <w:lang w:val="es-MX"/>
        </w:rPr>
        <w:t xml:space="preserve"> 1</w:t>
      </w:r>
      <w:r w:rsidR="005A5DC9">
        <w:rPr>
          <w:lang w:val="es-MX"/>
        </w:rPr>
        <w:t>,</w:t>
      </w:r>
      <w:r w:rsidR="005A5DC9" w:rsidRPr="00E20AAA">
        <w:rPr>
          <w:lang w:val="es-MX"/>
        </w:rPr>
        <w:t>0</w:t>
      </w:r>
      <w:r w:rsidR="005A5DC9">
        <w:rPr>
          <w:lang w:val="es-MX"/>
        </w:rPr>
        <w:t>;</w:t>
      </w:r>
      <w:r w:rsidR="005A5DC9" w:rsidRPr="00E20AAA">
        <w:rPr>
          <w:lang w:val="es-MX"/>
        </w:rPr>
        <w:t xml:space="preserve"> 1</w:t>
      </w:r>
      <w:r w:rsidR="005A5DC9">
        <w:rPr>
          <w:lang w:val="es-MX"/>
        </w:rPr>
        <w:t>,</w:t>
      </w:r>
      <w:r w:rsidR="005A5DC9" w:rsidRPr="00E20AAA">
        <w:rPr>
          <w:lang w:val="es-MX"/>
        </w:rPr>
        <w:t>5</w:t>
      </w:r>
      <w:r w:rsidR="005A5DC9">
        <w:rPr>
          <w:lang w:val="es-MX"/>
        </w:rPr>
        <w:t>;</w:t>
      </w:r>
      <w:r w:rsidR="005A5DC9" w:rsidRPr="00E20AAA">
        <w:rPr>
          <w:lang w:val="es-MX"/>
        </w:rPr>
        <w:t xml:space="preserve"> 2</w:t>
      </w:r>
      <w:r w:rsidR="005A5DC9">
        <w:rPr>
          <w:lang w:val="es-MX"/>
        </w:rPr>
        <w:t>,</w:t>
      </w:r>
      <w:r w:rsidR="005A5DC9" w:rsidRPr="00E20AAA">
        <w:rPr>
          <w:lang w:val="es-MX"/>
        </w:rPr>
        <w:t>0 mg mL</w:t>
      </w:r>
      <w:r w:rsidR="005A5DC9" w:rsidRPr="00E20AAA">
        <w:rPr>
          <w:vertAlign w:val="superscript"/>
          <w:lang w:val="es-MX"/>
        </w:rPr>
        <w:t>-1</w:t>
      </w:r>
      <w:r>
        <w:t>. Se incubaron a 25 °C en agitación (100 rpm</w:t>
      </w:r>
      <w:r w:rsidRPr="00900254">
        <w:t>) durante 24 h.</w:t>
      </w:r>
      <w:r>
        <w:t xml:space="preserve"> Las muestras se centrifugaron a 5000 rpm durante 5 min (4 °C), los sobrenadantes </w:t>
      </w:r>
      <w:r w:rsidR="00705EA3">
        <w:t xml:space="preserve">se colectaron </w:t>
      </w:r>
      <w:r>
        <w:t xml:space="preserve">en tubos Falcon y se congelaron a </w:t>
      </w:r>
      <w:r w:rsidR="005A5DC9">
        <w:sym w:font="Symbol" w:char="F02D"/>
      </w:r>
      <w:r>
        <w:t xml:space="preserve">70 °C hasta su posterior uso. Las proteínas se cuantificaron por el </w:t>
      </w:r>
      <w:r w:rsidRPr="00E20AAA">
        <w:t>método de Lowry</w:t>
      </w:r>
      <w:r>
        <w:t xml:space="preserve"> siguiendo las especificaciones del Kit comercial </w:t>
      </w:r>
      <w:r w:rsidRPr="00E20AAA">
        <w:t xml:space="preserve">500-0114 </w:t>
      </w:r>
      <w:r>
        <w:t>(</w:t>
      </w:r>
      <w:r w:rsidRPr="00E20AAA">
        <w:t xml:space="preserve">BioRad) (Lowry </w:t>
      </w:r>
      <w:r w:rsidRPr="00E20AAA">
        <w:rPr>
          <w:i/>
          <w:iCs/>
        </w:rPr>
        <w:t>et al</w:t>
      </w:r>
      <w:r>
        <w:t>., 1951)</w:t>
      </w:r>
      <w:r w:rsidRPr="00E20AAA">
        <w:t xml:space="preserve"> utilizando albúmina sérica bovi</w:t>
      </w:r>
      <w:r>
        <w:t>na (BSA) como proteína estándar</w:t>
      </w:r>
      <w:r w:rsidR="00705EA3">
        <w:t xml:space="preserve">; </w:t>
      </w:r>
      <w:r w:rsidRPr="00E20AAA">
        <w:t xml:space="preserve">se elaboró una curva tipo con el </w:t>
      </w:r>
      <w:r w:rsidR="00745A03" w:rsidRPr="00745A03">
        <w:rPr>
          <w:highlight w:val="yellow"/>
        </w:rPr>
        <w:t>patrón</w:t>
      </w:r>
      <w:r w:rsidRPr="00E20AAA">
        <w:t xml:space="preserve"> de BSA (0</w:t>
      </w:r>
      <w:r w:rsidR="005A5DC9">
        <w:t>,</w:t>
      </w:r>
      <w:r w:rsidRPr="00E20AAA">
        <w:t>5 mg mL</w:t>
      </w:r>
      <w:r w:rsidRPr="00E20AAA">
        <w:rPr>
          <w:vertAlign w:val="superscript"/>
        </w:rPr>
        <w:t>-1</w:t>
      </w:r>
      <w:r w:rsidRPr="00E20AAA">
        <w:t>).</w:t>
      </w:r>
      <w:r>
        <w:t xml:space="preserve"> Las lecturas se realizaron en un espectrofotómetro a 655 nm. La concentración de proteínas se expresó en µg mL</w:t>
      </w:r>
      <w:r w:rsidRPr="00960AC3">
        <w:rPr>
          <w:vertAlign w:val="superscript"/>
        </w:rPr>
        <w:t>-1</w:t>
      </w:r>
      <w:r>
        <w:t>.</w:t>
      </w:r>
    </w:p>
    <w:p w:rsidR="00E136C5" w:rsidRDefault="00E136C5" w:rsidP="002505EB">
      <w:pPr>
        <w:spacing w:line="480" w:lineRule="auto"/>
        <w:jc w:val="both"/>
      </w:pPr>
      <w:r w:rsidRPr="00E20AAA">
        <w:rPr>
          <w:b/>
          <w:bCs/>
        </w:rPr>
        <w:t>Diseño de experimentos y análisis estadísticos</w:t>
      </w:r>
      <w:r>
        <w:rPr>
          <w:b/>
          <w:bCs/>
        </w:rPr>
        <w:t xml:space="preserve">. </w:t>
      </w:r>
      <w:r w:rsidRPr="00E20AAA">
        <w:t>Los exp</w:t>
      </w:r>
      <w:r>
        <w:t>erimentos se realizaron empleando</w:t>
      </w:r>
      <w:r w:rsidRPr="00E20AAA">
        <w:t xml:space="preserve"> un diseño completamente al azar en arreglo simple. Los datos se procesaron mediante un análisis de varianza de una vía y la diferencia de </w:t>
      </w:r>
      <w:r>
        <w:t>las medias de tres repeticiones se determinó con</w:t>
      </w:r>
      <w:r w:rsidRPr="00E20AAA">
        <w:t xml:space="preserve"> la prueba de Tukey. Se utilizó el paquete estadístico Sigma Stat versión 2.0.</w:t>
      </w:r>
    </w:p>
    <w:p w:rsidR="00705EA3" w:rsidRDefault="00705EA3" w:rsidP="000B092B">
      <w:pPr>
        <w:spacing w:line="480" w:lineRule="auto"/>
        <w:jc w:val="both"/>
        <w:rPr>
          <w:b/>
          <w:bCs/>
        </w:rPr>
      </w:pPr>
    </w:p>
    <w:p w:rsidR="00E136C5" w:rsidRPr="00DB3721" w:rsidRDefault="00E136C5" w:rsidP="000B092B">
      <w:pPr>
        <w:spacing w:line="480" w:lineRule="auto"/>
        <w:jc w:val="both"/>
      </w:pPr>
      <w:r w:rsidRPr="00DB3721">
        <w:rPr>
          <w:b/>
          <w:bCs/>
        </w:rPr>
        <w:t>R</w:t>
      </w:r>
      <w:r w:rsidR="00912C57">
        <w:rPr>
          <w:b/>
          <w:bCs/>
        </w:rPr>
        <w:t>esultados</w:t>
      </w:r>
      <w:r w:rsidR="00705EA3">
        <w:rPr>
          <w:b/>
          <w:bCs/>
        </w:rPr>
        <w:t xml:space="preserve"> </w:t>
      </w:r>
    </w:p>
    <w:p w:rsidR="00E136C5" w:rsidRDefault="00E136C5" w:rsidP="000B092B">
      <w:pPr>
        <w:spacing w:line="480" w:lineRule="auto"/>
        <w:jc w:val="both"/>
      </w:pPr>
      <w:r w:rsidRPr="00DB3721">
        <w:lastRenderedPageBreak/>
        <w:t xml:space="preserve"> </w:t>
      </w:r>
      <w:r>
        <w:rPr>
          <w:b/>
          <w:bCs/>
        </w:rPr>
        <w:t>Efecto</w:t>
      </w:r>
      <w:r w:rsidRPr="00DB3721">
        <w:rPr>
          <w:b/>
          <w:bCs/>
        </w:rPr>
        <w:t xml:space="preserve"> antifúngico del quitosano</w:t>
      </w:r>
      <w:r>
        <w:rPr>
          <w:b/>
          <w:bCs/>
        </w:rPr>
        <w:t xml:space="preserve"> sobre el crecimiento micelial de </w:t>
      </w:r>
      <w:r w:rsidRPr="00394F2E">
        <w:rPr>
          <w:b/>
          <w:bCs/>
          <w:i/>
          <w:iCs/>
        </w:rPr>
        <w:t>R. stolonifer</w:t>
      </w:r>
      <w:r>
        <w:rPr>
          <w:b/>
          <w:bCs/>
        </w:rPr>
        <w:t>.</w:t>
      </w:r>
      <w:r>
        <w:t xml:space="preserve"> </w:t>
      </w:r>
      <w:r w:rsidRPr="00DB3721">
        <w:t xml:space="preserve">El índice antifúngico del quitosano </w:t>
      </w:r>
      <w:r>
        <w:t xml:space="preserve">en los medios de cultivo PDA y MMA </w:t>
      </w:r>
      <w:r w:rsidRPr="00DB3721">
        <w:t xml:space="preserve">se muestra en el </w:t>
      </w:r>
      <w:r w:rsidR="00705EA3">
        <w:t>c</w:t>
      </w:r>
      <w:r w:rsidR="00705EA3" w:rsidRPr="007A134B">
        <w:t xml:space="preserve">uadro </w:t>
      </w:r>
      <w:r w:rsidRPr="007A134B">
        <w:t>1.</w:t>
      </w:r>
      <w:r>
        <w:t xml:space="preserve"> En el medio PDA</w:t>
      </w:r>
      <w:r w:rsidRPr="00DB3721">
        <w:t xml:space="preserve"> se observa que el quitosano causó un efecto inhibitori</w:t>
      </w:r>
      <w:r>
        <w:t>o sobre el crecimiento micelial</w:t>
      </w:r>
      <w:r w:rsidRPr="00DB3721">
        <w:t xml:space="preserve"> cuando se aplicó a las concentraciones de </w:t>
      </w:r>
      <w:r w:rsidR="00705EA3" w:rsidRPr="00E20AAA">
        <w:rPr>
          <w:lang w:val="es-MX"/>
        </w:rPr>
        <w:t>1</w:t>
      </w:r>
      <w:r w:rsidR="00705EA3">
        <w:rPr>
          <w:lang w:val="es-MX"/>
        </w:rPr>
        <w:t>,</w:t>
      </w:r>
      <w:r w:rsidR="00705EA3" w:rsidRPr="00E20AAA">
        <w:rPr>
          <w:lang w:val="es-MX"/>
        </w:rPr>
        <w:t>0</w:t>
      </w:r>
      <w:r w:rsidR="00705EA3">
        <w:rPr>
          <w:lang w:val="es-MX"/>
        </w:rPr>
        <w:t>;</w:t>
      </w:r>
      <w:r w:rsidR="00705EA3" w:rsidRPr="00E20AAA">
        <w:rPr>
          <w:lang w:val="es-MX"/>
        </w:rPr>
        <w:t xml:space="preserve"> 1</w:t>
      </w:r>
      <w:r w:rsidR="00705EA3">
        <w:rPr>
          <w:lang w:val="es-MX"/>
        </w:rPr>
        <w:t>,</w:t>
      </w:r>
      <w:r w:rsidR="00705EA3" w:rsidRPr="00E20AAA">
        <w:rPr>
          <w:lang w:val="es-MX"/>
        </w:rPr>
        <w:t>5</w:t>
      </w:r>
      <w:r w:rsidR="00705EA3">
        <w:rPr>
          <w:lang w:val="es-MX"/>
        </w:rPr>
        <w:t>;</w:t>
      </w:r>
      <w:r w:rsidR="00705EA3" w:rsidRPr="00E20AAA">
        <w:rPr>
          <w:lang w:val="es-MX"/>
        </w:rPr>
        <w:t xml:space="preserve"> 2</w:t>
      </w:r>
      <w:r w:rsidR="00705EA3">
        <w:rPr>
          <w:lang w:val="es-MX"/>
        </w:rPr>
        <w:t>,</w:t>
      </w:r>
      <w:r w:rsidR="00705EA3" w:rsidRPr="00E20AAA">
        <w:rPr>
          <w:lang w:val="es-MX"/>
        </w:rPr>
        <w:t>0 mg mL</w:t>
      </w:r>
      <w:r w:rsidR="00705EA3" w:rsidRPr="00E20AAA">
        <w:rPr>
          <w:vertAlign w:val="superscript"/>
          <w:lang w:val="es-MX"/>
        </w:rPr>
        <w:t>-1</w:t>
      </w:r>
      <w:r w:rsidR="00705EA3" w:rsidRPr="00DB3721" w:rsidDel="00705EA3">
        <w:t xml:space="preserve"> </w:t>
      </w:r>
      <w:r w:rsidRPr="00DB3721">
        <w:t>(41</w:t>
      </w:r>
      <w:r w:rsidR="00705EA3">
        <w:t>,</w:t>
      </w:r>
      <w:r w:rsidRPr="00DB3721">
        <w:t>21</w:t>
      </w:r>
      <w:r w:rsidR="00705EA3">
        <w:t>;</w:t>
      </w:r>
      <w:r w:rsidR="00705EA3" w:rsidRPr="00DB3721">
        <w:t xml:space="preserve"> </w:t>
      </w:r>
      <w:r w:rsidRPr="00DB3721">
        <w:t>46</w:t>
      </w:r>
      <w:r w:rsidR="00705EA3">
        <w:t>,</w:t>
      </w:r>
      <w:r w:rsidRPr="00DB3721">
        <w:t>86 y 56</w:t>
      </w:r>
      <w:r w:rsidR="00705EA3">
        <w:t>,</w:t>
      </w:r>
      <w:r w:rsidRPr="00DB3721">
        <w:t>06%, respectivame</w:t>
      </w:r>
      <w:r>
        <w:t>nte)</w:t>
      </w:r>
      <w:r w:rsidR="008B61C5">
        <w:t xml:space="preserve"> </w:t>
      </w:r>
      <w:r>
        <w:t>se observaron</w:t>
      </w:r>
      <w:r w:rsidRPr="00DB3721">
        <w:t xml:space="preserve"> diferencias significativas entre las concentraciones evaluadas. La concentración de 0</w:t>
      </w:r>
      <w:r w:rsidR="00705EA3">
        <w:t>,</w:t>
      </w:r>
      <w:r w:rsidRPr="00DB3721">
        <w:t>5 mg mL</w:t>
      </w:r>
      <w:r w:rsidRPr="00DB3721">
        <w:rPr>
          <w:vertAlign w:val="superscript"/>
        </w:rPr>
        <w:t>-1</w:t>
      </w:r>
      <w:r w:rsidRPr="00DB3721">
        <w:t xml:space="preserve"> (4</w:t>
      </w:r>
      <w:r w:rsidR="00705EA3">
        <w:t>,</w:t>
      </w:r>
      <w:r w:rsidRPr="00DB3721">
        <w:t xml:space="preserve">14%) no causó inhibición significativa del crecimiento micelial de </w:t>
      </w:r>
      <w:r w:rsidRPr="00DB3721">
        <w:rPr>
          <w:i/>
          <w:iCs/>
        </w:rPr>
        <w:t>R. stolonifer</w:t>
      </w:r>
      <w:r w:rsidRPr="00DB3721">
        <w:t xml:space="preserve"> </w:t>
      </w:r>
      <w:r>
        <w:t>cultivado</w:t>
      </w:r>
      <w:r w:rsidRPr="00DB3721">
        <w:t xml:space="preserve"> en medio PDA</w:t>
      </w:r>
      <w:r>
        <w:t xml:space="preserve"> con respecto al testigo</w:t>
      </w:r>
      <w:r w:rsidRPr="00DB3721">
        <w:t>.</w:t>
      </w:r>
      <w:r>
        <w:t xml:space="preserve"> </w:t>
      </w:r>
      <w:r w:rsidRPr="00DB3721">
        <w:t xml:space="preserve">Los </w:t>
      </w:r>
      <w:r>
        <w:t>resultados obtenidos al crecer</w:t>
      </w:r>
      <w:r w:rsidRPr="00DB3721">
        <w:t xml:space="preserve"> la cepa de </w:t>
      </w:r>
      <w:r w:rsidRPr="00DB3721">
        <w:rPr>
          <w:i/>
          <w:iCs/>
        </w:rPr>
        <w:t>R. stolonifer</w:t>
      </w:r>
      <w:r w:rsidRPr="00DB3721">
        <w:t xml:space="preserve"> en MM</w:t>
      </w:r>
      <w:r>
        <w:t>A</w:t>
      </w:r>
      <w:r w:rsidRPr="00DB3721">
        <w:t xml:space="preserve"> se muestran en el </w:t>
      </w:r>
      <w:r w:rsidR="00705EA3">
        <w:t>c</w:t>
      </w:r>
      <w:r w:rsidR="00705EA3" w:rsidRPr="007A134B">
        <w:t xml:space="preserve">uadro </w:t>
      </w:r>
      <w:r w:rsidRPr="007A134B">
        <w:t>1.</w:t>
      </w:r>
      <w:r w:rsidRPr="00DB3721">
        <w:t xml:space="preserve"> Para el caso del </w:t>
      </w:r>
      <w:r>
        <w:t>MMA</w:t>
      </w:r>
      <w:r w:rsidRPr="00DB3721">
        <w:t xml:space="preserve"> se observa que sólo la concentración de 2</w:t>
      </w:r>
      <w:r w:rsidR="00705EA3">
        <w:t>,</w:t>
      </w:r>
      <w:r w:rsidRPr="00DB3721">
        <w:t>0 mg mL</w:t>
      </w:r>
      <w:r w:rsidRPr="00DB3721">
        <w:rPr>
          <w:vertAlign w:val="superscript"/>
        </w:rPr>
        <w:t xml:space="preserve">-1 </w:t>
      </w:r>
      <w:r w:rsidRPr="00DB3721">
        <w:t xml:space="preserve">produjo una inhibición </w:t>
      </w:r>
      <w:r w:rsidR="00671F65" w:rsidRPr="00671F65">
        <w:rPr>
          <w:highlight w:val="yellow"/>
        </w:rPr>
        <w:t>significativa</w:t>
      </w:r>
      <w:r w:rsidR="00671F65">
        <w:t xml:space="preserve"> </w:t>
      </w:r>
      <w:r w:rsidRPr="00DB3721">
        <w:t>del crecimiento micelial</w:t>
      </w:r>
      <w:r w:rsidR="00705EA3">
        <w:t>,</w:t>
      </w:r>
      <w:r w:rsidRPr="00DB3721">
        <w:t xml:space="preserve"> presentándose un índice antifúngico de 49</w:t>
      </w:r>
      <w:r w:rsidR="00705EA3">
        <w:t>,</w:t>
      </w:r>
      <w:r w:rsidRPr="00DB3721">
        <w:t>55</w:t>
      </w:r>
      <w:r w:rsidRPr="00671F65">
        <w:t>%.</w:t>
      </w:r>
      <w:r w:rsidR="008B61C5">
        <w:t xml:space="preserve"> </w:t>
      </w:r>
      <w:r w:rsidRPr="00671F65">
        <w:t>Las concentraciones de 0</w:t>
      </w:r>
      <w:r w:rsidR="00705EA3">
        <w:t>,</w:t>
      </w:r>
      <w:r w:rsidRPr="00671F65">
        <w:t>5</w:t>
      </w:r>
      <w:r w:rsidR="00705EA3">
        <w:t>;</w:t>
      </w:r>
      <w:r w:rsidR="00705EA3" w:rsidRPr="00671F65">
        <w:t xml:space="preserve"> </w:t>
      </w:r>
      <w:r w:rsidRPr="00671F65">
        <w:t>1</w:t>
      </w:r>
      <w:r w:rsidR="00705EA3">
        <w:t>,</w:t>
      </w:r>
      <w:r w:rsidRPr="00671F65">
        <w:t>0 y 1</w:t>
      </w:r>
      <w:r w:rsidR="00705EA3">
        <w:t>,</w:t>
      </w:r>
      <w:r w:rsidRPr="00671F65">
        <w:t>5 mg mL</w:t>
      </w:r>
      <w:r w:rsidRPr="00671F65">
        <w:rPr>
          <w:vertAlign w:val="superscript"/>
        </w:rPr>
        <w:t>-1</w:t>
      </w:r>
      <w:r w:rsidR="00705EA3">
        <w:t xml:space="preserve">, </w:t>
      </w:r>
      <w:r w:rsidR="00671F65">
        <w:rPr>
          <w:highlight w:val="yellow"/>
        </w:rPr>
        <w:t>aunque causaron inhibici</w:t>
      </w:r>
      <w:r w:rsidR="00B43D79">
        <w:rPr>
          <w:highlight w:val="yellow"/>
        </w:rPr>
        <w:t>ón del crecimiento micelial</w:t>
      </w:r>
      <w:r w:rsidR="00705EA3">
        <w:rPr>
          <w:highlight w:val="yellow"/>
        </w:rPr>
        <w:t>,</w:t>
      </w:r>
      <w:r w:rsidR="00671F65">
        <w:rPr>
          <w:highlight w:val="yellow"/>
        </w:rPr>
        <w:t xml:space="preserve"> </w:t>
      </w:r>
      <w:r w:rsidRPr="00671F65">
        <w:rPr>
          <w:highlight w:val="yellow"/>
        </w:rPr>
        <w:t xml:space="preserve">no </w:t>
      </w:r>
      <w:r w:rsidR="00671F65">
        <w:rPr>
          <w:highlight w:val="yellow"/>
        </w:rPr>
        <w:t>fueron estadísticamente significativas con relación al testigo</w:t>
      </w:r>
      <w:r w:rsidRPr="00671F65">
        <w:rPr>
          <w:highlight w:val="yellow"/>
        </w:rPr>
        <w:t xml:space="preserve"> </w:t>
      </w:r>
      <w:r w:rsidRPr="00671F65">
        <w:t>durante el tiempo de incubación en las condiciones empleadas.</w:t>
      </w:r>
    </w:p>
    <w:p w:rsidR="00A65186" w:rsidRDefault="00A65186" w:rsidP="000B092B">
      <w:pPr>
        <w:spacing w:line="480" w:lineRule="auto"/>
        <w:jc w:val="both"/>
      </w:pPr>
    </w:p>
    <w:p w:rsidR="00A65186" w:rsidRDefault="00A65186" w:rsidP="00A65186">
      <w:pPr>
        <w:spacing w:line="480" w:lineRule="auto"/>
        <w:jc w:val="both"/>
        <w:rPr>
          <w:noProof/>
          <w:lang w:val="es-MX"/>
        </w:rPr>
      </w:pPr>
      <w:r w:rsidRPr="00512829">
        <w:rPr>
          <w:b/>
          <w:noProof/>
          <w:lang w:val="es-MX"/>
        </w:rPr>
        <w:t>Cuadro 1</w:t>
      </w:r>
      <w:r w:rsidRPr="00512829">
        <w:rPr>
          <w:noProof/>
          <w:lang w:val="es-MX"/>
        </w:rPr>
        <w:t xml:space="preserve">. Índice </w:t>
      </w:r>
      <w:r w:rsidRPr="00512829">
        <w:rPr>
          <w:lang w:val="es-MX"/>
        </w:rPr>
        <w:t>antifúngico</w:t>
      </w:r>
      <w:r w:rsidRPr="00512829">
        <w:rPr>
          <w:noProof/>
          <w:lang w:val="es-MX"/>
        </w:rPr>
        <w:t xml:space="preserve"> del quitosano en </w:t>
      </w:r>
      <w:r w:rsidRPr="00512829">
        <w:rPr>
          <w:i/>
          <w:noProof/>
          <w:lang w:val="es-MX"/>
        </w:rPr>
        <w:t>Rhizopus stolonifer</w:t>
      </w:r>
      <w:r w:rsidRPr="00512829">
        <w:rPr>
          <w:noProof/>
          <w:lang w:val="es-MX"/>
        </w:rPr>
        <w:t xml:space="preserve"> crecido en dos m</w:t>
      </w:r>
      <w:r>
        <w:rPr>
          <w:noProof/>
          <w:lang w:val="es-MX"/>
        </w:rPr>
        <w:t>edios de cultivo durante 48 h.</w:t>
      </w:r>
      <w:r w:rsidRPr="00512829">
        <w:rPr>
          <w:noProof/>
          <w:lang w:val="es-MX"/>
        </w:rPr>
        <w:t xml:space="preserve"> </w:t>
      </w:r>
    </w:p>
    <w:p w:rsidR="00A65186" w:rsidRPr="00512829" w:rsidRDefault="00A65186" w:rsidP="00A65186">
      <w:pPr>
        <w:spacing w:line="480" w:lineRule="auto"/>
        <w:jc w:val="both"/>
      </w:pPr>
    </w:p>
    <w:tbl>
      <w:tblPr>
        <w:tblW w:w="0" w:type="auto"/>
        <w:tblLook w:val="01E0"/>
      </w:tblPr>
      <w:tblGrid>
        <w:gridCol w:w="2881"/>
        <w:gridCol w:w="2881"/>
        <w:gridCol w:w="2882"/>
      </w:tblGrid>
      <w:tr w:rsidR="00A65186" w:rsidRPr="00512829" w:rsidTr="008D6463">
        <w:tc>
          <w:tcPr>
            <w:tcW w:w="8644" w:type="dxa"/>
            <w:gridSpan w:val="3"/>
            <w:tcBorders>
              <w:top w:val="single" w:sz="4" w:space="0" w:color="auto"/>
              <w:bottom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Índice antifúngico del quitosano (%)*</w:t>
            </w:r>
          </w:p>
        </w:tc>
      </w:tr>
      <w:tr w:rsidR="00A65186" w:rsidRPr="00512829" w:rsidTr="008D6463">
        <w:tc>
          <w:tcPr>
            <w:tcW w:w="2881" w:type="dxa"/>
            <w:tcBorders>
              <w:top w:val="single" w:sz="4" w:space="0" w:color="auto"/>
              <w:bottom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Concentración de quitosano (mg mL</w:t>
            </w:r>
            <w:r w:rsidRPr="00512829">
              <w:rPr>
                <w:noProof/>
                <w:vertAlign w:val="superscript"/>
                <w:lang w:val="es-MX"/>
              </w:rPr>
              <w:t>-1</w:t>
            </w:r>
            <w:r w:rsidRPr="00512829">
              <w:rPr>
                <w:noProof/>
                <w:lang w:val="es-MX"/>
              </w:rPr>
              <w:t>)</w:t>
            </w:r>
          </w:p>
        </w:tc>
        <w:tc>
          <w:tcPr>
            <w:tcW w:w="2881" w:type="dxa"/>
            <w:tcBorders>
              <w:top w:val="single" w:sz="4" w:space="0" w:color="auto"/>
              <w:bottom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Papa Dextrosa Agar</w:t>
            </w:r>
          </w:p>
        </w:tc>
        <w:tc>
          <w:tcPr>
            <w:tcW w:w="2882" w:type="dxa"/>
            <w:tcBorders>
              <w:top w:val="single" w:sz="4" w:space="0" w:color="auto"/>
              <w:bottom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Medio Mínimo</w:t>
            </w:r>
            <w:r>
              <w:rPr>
                <w:noProof/>
                <w:lang w:val="es-MX"/>
              </w:rPr>
              <w:t xml:space="preserve"> Agar</w:t>
            </w:r>
          </w:p>
        </w:tc>
      </w:tr>
      <w:tr w:rsidR="00A65186" w:rsidRPr="00512829" w:rsidTr="008D6463">
        <w:tc>
          <w:tcPr>
            <w:tcW w:w="2881" w:type="dxa"/>
            <w:tcBorders>
              <w:top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0</w:t>
            </w:r>
          </w:p>
        </w:tc>
        <w:tc>
          <w:tcPr>
            <w:tcW w:w="2881" w:type="dxa"/>
            <w:tcBorders>
              <w:top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0 ± 0 a</w:t>
            </w:r>
          </w:p>
        </w:tc>
        <w:tc>
          <w:tcPr>
            <w:tcW w:w="2882" w:type="dxa"/>
            <w:tcBorders>
              <w:top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0 ± 0 a</w:t>
            </w:r>
          </w:p>
        </w:tc>
      </w:tr>
      <w:tr w:rsidR="00A65186" w:rsidRPr="00512829" w:rsidTr="008D6463">
        <w:tc>
          <w:tcPr>
            <w:tcW w:w="2881" w:type="dxa"/>
            <w:vAlign w:val="center"/>
          </w:tcPr>
          <w:p w:rsidR="00A65186" w:rsidRPr="00512829" w:rsidRDefault="00A65186" w:rsidP="008D6463">
            <w:pPr>
              <w:spacing w:line="480" w:lineRule="auto"/>
              <w:jc w:val="center"/>
              <w:rPr>
                <w:noProof/>
                <w:lang w:val="es-MX"/>
              </w:rPr>
            </w:pPr>
            <w:r w:rsidRPr="00512829">
              <w:rPr>
                <w:noProof/>
                <w:lang w:val="es-MX"/>
              </w:rPr>
              <w:t>0.5</w:t>
            </w:r>
          </w:p>
        </w:tc>
        <w:tc>
          <w:tcPr>
            <w:tcW w:w="2881" w:type="dxa"/>
            <w:vAlign w:val="center"/>
          </w:tcPr>
          <w:p w:rsidR="00A65186" w:rsidRPr="00512829" w:rsidRDefault="00A65186" w:rsidP="008D6463">
            <w:pPr>
              <w:spacing w:line="480" w:lineRule="auto"/>
              <w:jc w:val="center"/>
              <w:rPr>
                <w:noProof/>
                <w:lang w:val="en-US"/>
              </w:rPr>
            </w:pPr>
            <w:r w:rsidRPr="00512829">
              <w:rPr>
                <w:noProof/>
                <w:lang w:val="en-US"/>
              </w:rPr>
              <w:t>4.14 ± 4.15 ab</w:t>
            </w:r>
          </w:p>
        </w:tc>
        <w:tc>
          <w:tcPr>
            <w:tcW w:w="2882" w:type="dxa"/>
            <w:vAlign w:val="center"/>
          </w:tcPr>
          <w:p w:rsidR="00A65186" w:rsidRPr="00512829" w:rsidRDefault="00A65186" w:rsidP="008D6463">
            <w:pPr>
              <w:spacing w:line="480" w:lineRule="auto"/>
              <w:jc w:val="center"/>
              <w:rPr>
                <w:noProof/>
                <w:lang w:val="en-US"/>
              </w:rPr>
            </w:pPr>
            <w:r w:rsidRPr="00512829">
              <w:rPr>
                <w:noProof/>
                <w:lang w:val="en-US"/>
              </w:rPr>
              <w:t>11.46 ± 15.29 ab</w:t>
            </w:r>
          </w:p>
        </w:tc>
      </w:tr>
      <w:tr w:rsidR="00A65186" w:rsidRPr="00512829" w:rsidTr="008D6463">
        <w:tc>
          <w:tcPr>
            <w:tcW w:w="2881" w:type="dxa"/>
            <w:vAlign w:val="center"/>
          </w:tcPr>
          <w:p w:rsidR="00A65186" w:rsidRPr="00512829" w:rsidRDefault="00A65186" w:rsidP="008D6463">
            <w:pPr>
              <w:spacing w:line="480" w:lineRule="auto"/>
              <w:jc w:val="center"/>
              <w:rPr>
                <w:noProof/>
                <w:lang w:val="en-US"/>
              </w:rPr>
            </w:pPr>
            <w:r w:rsidRPr="00512829">
              <w:rPr>
                <w:noProof/>
                <w:lang w:val="en-US"/>
              </w:rPr>
              <w:t>1.0</w:t>
            </w:r>
          </w:p>
        </w:tc>
        <w:tc>
          <w:tcPr>
            <w:tcW w:w="2881" w:type="dxa"/>
            <w:vAlign w:val="center"/>
          </w:tcPr>
          <w:p w:rsidR="00A65186" w:rsidRPr="00512829" w:rsidRDefault="00A65186" w:rsidP="008D6463">
            <w:pPr>
              <w:spacing w:line="480" w:lineRule="auto"/>
              <w:jc w:val="center"/>
              <w:rPr>
                <w:noProof/>
                <w:lang w:val="en-US"/>
              </w:rPr>
            </w:pPr>
            <w:r w:rsidRPr="00512829">
              <w:rPr>
                <w:noProof/>
                <w:lang w:val="en-US"/>
              </w:rPr>
              <w:t>41.21 ± 18.10 bc</w:t>
            </w:r>
          </w:p>
        </w:tc>
        <w:tc>
          <w:tcPr>
            <w:tcW w:w="2882" w:type="dxa"/>
            <w:vAlign w:val="center"/>
          </w:tcPr>
          <w:p w:rsidR="00A65186" w:rsidRPr="00512829" w:rsidRDefault="00A65186" w:rsidP="008D6463">
            <w:pPr>
              <w:spacing w:line="480" w:lineRule="auto"/>
              <w:jc w:val="center"/>
              <w:rPr>
                <w:noProof/>
                <w:lang w:val="es-MX"/>
              </w:rPr>
            </w:pPr>
            <w:r w:rsidRPr="00512829">
              <w:rPr>
                <w:noProof/>
                <w:lang w:val="es-MX"/>
              </w:rPr>
              <w:t>32.81 ± 14.41 ab</w:t>
            </w:r>
          </w:p>
        </w:tc>
      </w:tr>
      <w:tr w:rsidR="00A65186" w:rsidRPr="00512829" w:rsidTr="008D6463">
        <w:tc>
          <w:tcPr>
            <w:tcW w:w="2881" w:type="dxa"/>
            <w:vAlign w:val="center"/>
          </w:tcPr>
          <w:p w:rsidR="00A65186" w:rsidRPr="00512829" w:rsidRDefault="00A65186" w:rsidP="008D6463">
            <w:pPr>
              <w:spacing w:line="480" w:lineRule="auto"/>
              <w:jc w:val="center"/>
              <w:rPr>
                <w:noProof/>
                <w:lang w:val="es-MX"/>
              </w:rPr>
            </w:pPr>
            <w:r w:rsidRPr="00512829">
              <w:rPr>
                <w:noProof/>
                <w:lang w:val="es-MX"/>
              </w:rPr>
              <w:t>1.5</w:t>
            </w:r>
          </w:p>
        </w:tc>
        <w:tc>
          <w:tcPr>
            <w:tcW w:w="2881" w:type="dxa"/>
            <w:vAlign w:val="center"/>
          </w:tcPr>
          <w:p w:rsidR="00A65186" w:rsidRPr="00512829" w:rsidRDefault="00A65186" w:rsidP="008D6463">
            <w:pPr>
              <w:spacing w:line="480" w:lineRule="auto"/>
              <w:jc w:val="center"/>
              <w:rPr>
                <w:noProof/>
                <w:lang w:val="es-MX"/>
              </w:rPr>
            </w:pPr>
            <w:r w:rsidRPr="00512829">
              <w:rPr>
                <w:noProof/>
                <w:lang w:val="es-MX"/>
              </w:rPr>
              <w:t>46.86 ± 16.07 c</w:t>
            </w:r>
          </w:p>
        </w:tc>
        <w:tc>
          <w:tcPr>
            <w:tcW w:w="2882" w:type="dxa"/>
            <w:vAlign w:val="center"/>
          </w:tcPr>
          <w:p w:rsidR="00A65186" w:rsidRPr="00512829" w:rsidRDefault="00A65186" w:rsidP="008D6463">
            <w:pPr>
              <w:spacing w:line="480" w:lineRule="auto"/>
              <w:jc w:val="center"/>
              <w:rPr>
                <w:noProof/>
                <w:lang w:val="es-MX"/>
              </w:rPr>
            </w:pPr>
            <w:r w:rsidRPr="00512829">
              <w:rPr>
                <w:noProof/>
                <w:lang w:val="es-MX"/>
              </w:rPr>
              <w:t>43.29 ± 18.63 ab</w:t>
            </w:r>
          </w:p>
        </w:tc>
      </w:tr>
      <w:tr w:rsidR="00A65186" w:rsidRPr="00512829" w:rsidTr="008D6463">
        <w:tc>
          <w:tcPr>
            <w:tcW w:w="2881" w:type="dxa"/>
            <w:tcBorders>
              <w:bottom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2.0</w:t>
            </w:r>
          </w:p>
        </w:tc>
        <w:tc>
          <w:tcPr>
            <w:tcW w:w="2881" w:type="dxa"/>
            <w:tcBorders>
              <w:bottom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56.06 ± 23.44 c</w:t>
            </w:r>
          </w:p>
        </w:tc>
        <w:tc>
          <w:tcPr>
            <w:tcW w:w="2882" w:type="dxa"/>
            <w:tcBorders>
              <w:bottom w:val="single" w:sz="4" w:space="0" w:color="auto"/>
            </w:tcBorders>
            <w:vAlign w:val="center"/>
          </w:tcPr>
          <w:p w:rsidR="00A65186" w:rsidRPr="00512829" w:rsidRDefault="00A65186" w:rsidP="008D6463">
            <w:pPr>
              <w:spacing w:line="480" w:lineRule="auto"/>
              <w:jc w:val="center"/>
              <w:rPr>
                <w:noProof/>
                <w:lang w:val="es-MX"/>
              </w:rPr>
            </w:pPr>
            <w:r w:rsidRPr="00512829">
              <w:rPr>
                <w:noProof/>
                <w:lang w:val="es-MX"/>
              </w:rPr>
              <w:t>49.55 ± 22.63 b</w:t>
            </w:r>
          </w:p>
        </w:tc>
      </w:tr>
    </w:tbl>
    <w:p w:rsidR="00A65186" w:rsidRDefault="00A65186" w:rsidP="00A65186">
      <w:pPr>
        <w:spacing w:line="480" w:lineRule="auto"/>
        <w:jc w:val="both"/>
        <w:rPr>
          <w:noProof/>
          <w:lang w:val="es-MX"/>
        </w:rPr>
      </w:pPr>
    </w:p>
    <w:p w:rsidR="00A65186" w:rsidRPr="00512829" w:rsidRDefault="00A65186" w:rsidP="00A65186">
      <w:pPr>
        <w:spacing w:line="480" w:lineRule="auto"/>
        <w:jc w:val="both"/>
        <w:rPr>
          <w:noProof/>
          <w:lang w:val="es-MX"/>
        </w:rPr>
      </w:pPr>
      <w:r w:rsidRPr="00512829">
        <w:rPr>
          <w:noProof/>
          <w:lang w:val="es-MX"/>
        </w:rPr>
        <w:t>*Valores seguidos por la desviación estándar de la media. Letras diferentes dentro de las columnas indican diferencias estadísticas significativas de acuerdo al test de Rangos Múltiples de Tukey (</w:t>
      </w:r>
      <w:r w:rsidRPr="00512829">
        <w:rPr>
          <w:i/>
          <w:noProof/>
          <w:lang w:val="es-MX"/>
        </w:rPr>
        <w:t>p&lt;0.05</w:t>
      </w:r>
      <w:r w:rsidRPr="00512829">
        <w:rPr>
          <w:noProof/>
          <w:lang w:val="es-MX"/>
        </w:rPr>
        <w:t>)</w:t>
      </w:r>
    </w:p>
    <w:p w:rsidR="00A65186" w:rsidRPr="00A65186" w:rsidRDefault="00A65186" w:rsidP="000B092B">
      <w:pPr>
        <w:spacing w:line="480" w:lineRule="auto"/>
        <w:jc w:val="both"/>
        <w:rPr>
          <w:lang w:val="es-MX"/>
        </w:rPr>
      </w:pPr>
    </w:p>
    <w:p w:rsidR="00E136C5" w:rsidRDefault="00E136C5" w:rsidP="000B092B">
      <w:pPr>
        <w:spacing w:line="480" w:lineRule="auto"/>
        <w:jc w:val="both"/>
      </w:pPr>
      <w:r w:rsidRPr="00DB3721">
        <w:rPr>
          <w:b/>
          <w:bCs/>
        </w:rPr>
        <w:t xml:space="preserve">Descripción morfológica de los cuerpos fructíferos de </w:t>
      </w:r>
      <w:r w:rsidRPr="00DB3721">
        <w:rPr>
          <w:b/>
          <w:bCs/>
          <w:i/>
          <w:iCs/>
        </w:rPr>
        <w:t xml:space="preserve">R. stolonifer </w:t>
      </w:r>
      <w:r w:rsidRPr="00DB3721">
        <w:rPr>
          <w:b/>
          <w:bCs/>
        </w:rPr>
        <w:t>cultivado en dos medios de cultivo</w:t>
      </w:r>
      <w:r>
        <w:rPr>
          <w:b/>
          <w:bCs/>
        </w:rPr>
        <w:t>.</w:t>
      </w:r>
      <w:r>
        <w:t xml:space="preserve"> En los medios PDA y MMA se observó</w:t>
      </w:r>
      <w:r w:rsidRPr="00DB3721">
        <w:t xml:space="preserve"> que </w:t>
      </w:r>
      <w:r w:rsidRPr="00DB3721">
        <w:rPr>
          <w:i/>
          <w:iCs/>
        </w:rPr>
        <w:t>R. stolonifer</w:t>
      </w:r>
      <w:r w:rsidRPr="00DB3721">
        <w:t xml:space="preserve"> formó hifas cenocít</w:t>
      </w:r>
      <w:r>
        <w:t>icas aéreas y también se apreció</w:t>
      </w:r>
      <w:r w:rsidRPr="00DB3721">
        <w:t xml:space="preserve"> la formación de </w:t>
      </w:r>
      <w:r>
        <w:t xml:space="preserve">los cuerpos fructíferos típicos de esta especie fúngica caracterizados por la formación de </w:t>
      </w:r>
      <w:r w:rsidRPr="00DB3721">
        <w:t>esporangióforos y esporangios en el i</w:t>
      </w:r>
      <w:r>
        <w:t xml:space="preserve">nterior de los cuales se observó una coloración oscura típica de las </w:t>
      </w:r>
      <w:r w:rsidRPr="00762B9E">
        <w:t>esporangiosporas</w:t>
      </w:r>
      <w:r>
        <w:t xml:space="preserve"> (imágenes no mostradas)</w:t>
      </w:r>
      <w:r w:rsidRPr="00DB3721">
        <w:t>.</w:t>
      </w:r>
      <w:r>
        <w:t xml:space="preserve"> La aplicación de quitosano a los medios referidos anteriormente no afectó la formación de los cuerpos fructíferos ni implicó variaciones en los mismos, por lo que en las condiciones en las que se desarrollaron los experimentos no se demostró que el polímero causara algún efecto sobre los cuerpos fructíferos de </w:t>
      </w:r>
      <w:r w:rsidRPr="00541ECD">
        <w:rPr>
          <w:i/>
          <w:iCs/>
        </w:rPr>
        <w:t>R. stolonifer</w:t>
      </w:r>
      <w:r>
        <w:t xml:space="preserve">. </w:t>
      </w:r>
    </w:p>
    <w:p w:rsidR="00E136C5" w:rsidRDefault="00E136C5" w:rsidP="000B092B">
      <w:pPr>
        <w:spacing w:line="480" w:lineRule="auto"/>
        <w:jc w:val="both"/>
      </w:pPr>
      <w:r w:rsidRPr="00DB3721">
        <w:rPr>
          <w:b/>
          <w:bCs/>
        </w:rPr>
        <w:t xml:space="preserve">Efecto del quitosano sobre la esporulación de </w:t>
      </w:r>
      <w:r w:rsidRPr="00DB3721">
        <w:rPr>
          <w:b/>
          <w:bCs/>
          <w:i/>
          <w:iCs/>
        </w:rPr>
        <w:t>Rhizopus stolonifer</w:t>
      </w:r>
      <w:r>
        <w:rPr>
          <w:b/>
          <w:bCs/>
        </w:rPr>
        <w:t>.</w:t>
      </w:r>
      <w:r>
        <w:rPr>
          <w:noProof/>
        </w:rPr>
        <w:t xml:space="preserve"> </w:t>
      </w:r>
      <w:r w:rsidRPr="00DB3721">
        <w:t xml:space="preserve">En el </w:t>
      </w:r>
      <w:r w:rsidR="00705EA3">
        <w:t>c</w:t>
      </w:r>
      <w:r w:rsidR="00705EA3" w:rsidRPr="007A134B">
        <w:t xml:space="preserve">uadro </w:t>
      </w:r>
      <w:r w:rsidRPr="007A134B">
        <w:t>2</w:t>
      </w:r>
      <w:r w:rsidRPr="00DB3721">
        <w:t xml:space="preserve"> se observan los resultados del efecto del quitosano sobre la esporulación de </w:t>
      </w:r>
      <w:r w:rsidRPr="00DB3721">
        <w:rPr>
          <w:i/>
          <w:iCs/>
        </w:rPr>
        <w:t>R. stolonifer</w:t>
      </w:r>
      <w:r>
        <w:t xml:space="preserve">. El tratamiento testigo presentó </w:t>
      </w:r>
      <w:r w:rsidRPr="00DB3721">
        <w:t>18</w:t>
      </w:r>
      <w:r w:rsidR="00705EA3">
        <w:t>,</w:t>
      </w:r>
      <w:r w:rsidRPr="00DB3721">
        <w:t>9 x10</w:t>
      </w:r>
      <w:r w:rsidRPr="00DB3721">
        <w:rPr>
          <w:vertAlign w:val="superscript"/>
        </w:rPr>
        <w:t>5</w:t>
      </w:r>
      <w:r w:rsidRPr="00DB3721">
        <w:t xml:space="preserve"> esporas mL</w:t>
      </w:r>
      <w:r w:rsidRPr="00DB3721">
        <w:rPr>
          <w:vertAlign w:val="superscript"/>
        </w:rPr>
        <w:t>-1</w:t>
      </w:r>
      <w:r>
        <w:t xml:space="preserve"> en el medio PDA. El</w:t>
      </w:r>
      <w:r w:rsidRPr="00DB3721">
        <w:t xml:space="preserve"> efecto del quitosano en la disminuci</w:t>
      </w:r>
      <w:r>
        <w:t>ón de la esporulación se manifestó solamente</w:t>
      </w:r>
      <w:r w:rsidRPr="00DB3721">
        <w:t xml:space="preserve"> en la concentración de 2</w:t>
      </w:r>
      <w:r w:rsidR="00705EA3">
        <w:t>,</w:t>
      </w:r>
      <w:r w:rsidRPr="00DB3721">
        <w:t>0</w:t>
      </w:r>
      <w:r w:rsidR="008B61C5">
        <w:t xml:space="preserve"> </w:t>
      </w:r>
      <w:r w:rsidRPr="00DB3721">
        <w:t>mg mL</w:t>
      </w:r>
      <w:r w:rsidRPr="00DB3721">
        <w:rPr>
          <w:vertAlign w:val="superscript"/>
        </w:rPr>
        <w:t>-1</w:t>
      </w:r>
      <w:r>
        <w:t>,</w:t>
      </w:r>
      <w:r w:rsidRPr="00DB3721">
        <w:t xml:space="preserve"> observándose un valor de 2</w:t>
      </w:r>
      <w:r w:rsidR="00705EA3">
        <w:t>,</w:t>
      </w:r>
      <w:r w:rsidRPr="00DB3721">
        <w:t>8</w:t>
      </w:r>
      <w:r w:rsidR="008B61C5">
        <w:t xml:space="preserve"> </w:t>
      </w:r>
      <w:r w:rsidRPr="00DB3721">
        <w:t>x10</w:t>
      </w:r>
      <w:r w:rsidRPr="00DB3721">
        <w:rPr>
          <w:vertAlign w:val="superscript"/>
        </w:rPr>
        <w:t xml:space="preserve">5 </w:t>
      </w:r>
      <w:r w:rsidRPr="00DB3721">
        <w:t>esporas mL</w:t>
      </w:r>
      <w:r w:rsidRPr="00DB3721">
        <w:rPr>
          <w:vertAlign w:val="superscript"/>
        </w:rPr>
        <w:t>-1</w:t>
      </w:r>
      <w:r>
        <w:t>, encontrándose diferencias significativas</w:t>
      </w:r>
      <w:r w:rsidRPr="00DB3721">
        <w:t>. En el medio MM</w:t>
      </w:r>
      <w:r>
        <w:t>A</w:t>
      </w:r>
      <w:r w:rsidRPr="00DB3721">
        <w:t xml:space="preserve"> se pone en evidencia la disminución de la esporulación en presencia del polímero. En este medio</w:t>
      </w:r>
      <w:r w:rsidR="00705EA3">
        <w:t>,</w:t>
      </w:r>
      <w:r w:rsidRPr="00DB3721">
        <w:t xml:space="preserve"> </w:t>
      </w:r>
      <w:r>
        <w:t>con</w:t>
      </w:r>
      <w:r w:rsidRPr="00DB3721">
        <w:t xml:space="preserve"> las concentraciones de </w:t>
      </w:r>
      <w:r w:rsidR="00705EA3" w:rsidRPr="00E20AAA">
        <w:rPr>
          <w:lang w:val="es-MX"/>
        </w:rPr>
        <w:t>1</w:t>
      </w:r>
      <w:r w:rsidR="00705EA3">
        <w:rPr>
          <w:lang w:val="es-MX"/>
        </w:rPr>
        <w:t>,</w:t>
      </w:r>
      <w:r w:rsidR="00705EA3" w:rsidRPr="00E20AAA">
        <w:rPr>
          <w:lang w:val="es-MX"/>
        </w:rPr>
        <w:t>0</w:t>
      </w:r>
      <w:r w:rsidR="00705EA3">
        <w:rPr>
          <w:lang w:val="es-MX"/>
        </w:rPr>
        <w:t>;</w:t>
      </w:r>
      <w:r w:rsidR="00705EA3" w:rsidRPr="00E20AAA">
        <w:rPr>
          <w:lang w:val="es-MX"/>
        </w:rPr>
        <w:t xml:space="preserve"> 1</w:t>
      </w:r>
      <w:r w:rsidR="00705EA3">
        <w:rPr>
          <w:lang w:val="es-MX"/>
        </w:rPr>
        <w:t>,</w:t>
      </w:r>
      <w:r w:rsidR="00705EA3" w:rsidRPr="00E20AAA">
        <w:rPr>
          <w:lang w:val="es-MX"/>
        </w:rPr>
        <w:t>5</w:t>
      </w:r>
      <w:r w:rsidR="00705EA3">
        <w:rPr>
          <w:lang w:val="es-MX"/>
        </w:rPr>
        <w:t>;</w:t>
      </w:r>
      <w:r w:rsidR="00705EA3" w:rsidRPr="00E20AAA">
        <w:rPr>
          <w:lang w:val="es-MX"/>
        </w:rPr>
        <w:t xml:space="preserve"> 2</w:t>
      </w:r>
      <w:r w:rsidR="00705EA3">
        <w:rPr>
          <w:lang w:val="es-MX"/>
        </w:rPr>
        <w:t>,</w:t>
      </w:r>
      <w:r w:rsidR="00705EA3" w:rsidRPr="00E20AAA">
        <w:rPr>
          <w:lang w:val="es-MX"/>
        </w:rPr>
        <w:t>0 mg mL</w:t>
      </w:r>
      <w:r w:rsidR="00705EA3" w:rsidRPr="00E20AAA">
        <w:rPr>
          <w:vertAlign w:val="superscript"/>
          <w:lang w:val="es-MX"/>
        </w:rPr>
        <w:t>-1</w:t>
      </w:r>
      <w:r w:rsidR="00705EA3">
        <w:rPr>
          <w:lang w:val="es-MX"/>
        </w:rPr>
        <w:t xml:space="preserve"> </w:t>
      </w:r>
      <w:r>
        <w:t xml:space="preserve">se observó una disminución significativa en el número de esporas obtenidas </w:t>
      </w:r>
      <w:r w:rsidRPr="00DB3721">
        <w:t>(12</w:t>
      </w:r>
      <w:r w:rsidR="00705EA3">
        <w:t>,</w:t>
      </w:r>
      <w:r w:rsidRPr="00DB3721">
        <w:t>3</w:t>
      </w:r>
      <w:r w:rsidR="00705EA3">
        <w:t>;</w:t>
      </w:r>
      <w:r w:rsidR="00705EA3" w:rsidRPr="00DB3721">
        <w:t xml:space="preserve"> </w:t>
      </w:r>
      <w:r w:rsidRPr="00DB3721">
        <w:t>8</w:t>
      </w:r>
      <w:r w:rsidR="00705EA3">
        <w:t>,</w:t>
      </w:r>
      <w:r w:rsidRPr="00DB3721">
        <w:t>1 y 0</w:t>
      </w:r>
      <w:r w:rsidR="00705EA3">
        <w:t>,</w:t>
      </w:r>
      <w:r w:rsidRPr="00DB3721">
        <w:t>5 x10</w:t>
      </w:r>
      <w:r w:rsidRPr="00DB3721">
        <w:rPr>
          <w:vertAlign w:val="superscript"/>
        </w:rPr>
        <w:t>5</w:t>
      </w:r>
      <w:r w:rsidRPr="00DB3721">
        <w:t xml:space="preserve"> esporas mL</w:t>
      </w:r>
      <w:r w:rsidRPr="00DB3721">
        <w:rPr>
          <w:vertAlign w:val="superscript"/>
        </w:rPr>
        <w:t>-1</w:t>
      </w:r>
      <w:r w:rsidRPr="00DB3721">
        <w:t xml:space="preserve"> respectiv</w:t>
      </w:r>
      <w:r>
        <w:t>amente</w:t>
      </w:r>
      <w:r w:rsidR="00705EA3">
        <w:t>)</w:t>
      </w:r>
      <w:r>
        <w:t xml:space="preserve">. El mayor efecto inhibitorio del quitosano sobre la esporulación de </w:t>
      </w:r>
      <w:r w:rsidRPr="00F54936">
        <w:rPr>
          <w:i/>
          <w:iCs/>
        </w:rPr>
        <w:t>R. stolonifer</w:t>
      </w:r>
      <w:r>
        <w:t xml:space="preserve"> se obtuvo con las concentraciones de 1</w:t>
      </w:r>
      <w:r w:rsidR="00705EA3">
        <w:t>,</w:t>
      </w:r>
      <w:r>
        <w:t>5 y 2</w:t>
      </w:r>
      <w:r w:rsidR="00705EA3">
        <w:t>,</w:t>
      </w:r>
      <w:r>
        <w:t xml:space="preserve">0 mg </w:t>
      </w:r>
      <w:r w:rsidRPr="00DB3721">
        <w:t>mL</w:t>
      </w:r>
      <w:r w:rsidRPr="00DB3721">
        <w:rPr>
          <w:vertAlign w:val="superscript"/>
        </w:rPr>
        <w:t>-1</w:t>
      </w:r>
      <w:r w:rsidRPr="00DB3721">
        <w:t xml:space="preserve">. </w:t>
      </w:r>
    </w:p>
    <w:p w:rsidR="00A65186" w:rsidRDefault="00A65186" w:rsidP="000B092B">
      <w:pPr>
        <w:spacing w:line="480" w:lineRule="auto"/>
        <w:jc w:val="both"/>
      </w:pPr>
    </w:p>
    <w:p w:rsidR="00A65186" w:rsidRDefault="00A65186" w:rsidP="00A65186">
      <w:pPr>
        <w:spacing w:line="480" w:lineRule="auto"/>
        <w:jc w:val="both"/>
        <w:rPr>
          <w:lang w:val="es-MX"/>
        </w:rPr>
      </w:pPr>
      <w:r w:rsidRPr="00512829">
        <w:rPr>
          <w:b/>
          <w:lang w:val="es-MX"/>
        </w:rPr>
        <w:lastRenderedPageBreak/>
        <w:t>Cuadro 2</w:t>
      </w:r>
      <w:r w:rsidRPr="00512829">
        <w:rPr>
          <w:lang w:val="es-MX"/>
        </w:rPr>
        <w:t xml:space="preserve">. Efecto del quitosano en la esporulación de </w:t>
      </w:r>
      <w:r w:rsidRPr="00512829">
        <w:rPr>
          <w:i/>
          <w:lang w:val="es-MX"/>
        </w:rPr>
        <w:t>Rhizopus stolonifer</w:t>
      </w:r>
      <w:r w:rsidRPr="00512829">
        <w:rPr>
          <w:lang w:val="es-MX"/>
        </w:rPr>
        <w:t xml:space="preserve"> crecido en dos medios de cultivo (48 h)</w:t>
      </w:r>
      <w:r>
        <w:rPr>
          <w:lang w:val="es-MX"/>
        </w:rPr>
        <w:t>.</w:t>
      </w:r>
    </w:p>
    <w:p w:rsidR="00A65186" w:rsidRPr="00512829" w:rsidRDefault="00A65186" w:rsidP="00A65186">
      <w:pPr>
        <w:spacing w:line="480" w:lineRule="auto"/>
        <w:jc w:val="both"/>
        <w:rPr>
          <w:lang w:val="es-MX"/>
        </w:rPr>
      </w:pPr>
    </w:p>
    <w:tbl>
      <w:tblPr>
        <w:tblW w:w="0" w:type="auto"/>
        <w:tblLook w:val="01E0"/>
      </w:tblPr>
      <w:tblGrid>
        <w:gridCol w:w="2881"/>
        <w:gridCol w:w="2881"/>
        <w:gridCol w:w="2882"/>
      </w:tblGrid>
      <w:tr w:rsidR="00A65186" w:rsidRPr="00512829" w:rsidTr="008D6463">
        <w:tc>
          <w:tcPr>
            <w:tcW w:w="8644" w:type="dxa"/>
            <w:gridSpan w:val="3"/>
            <w:tcBorders>
              <w:top w:val="single" w:sz="4" w:space="0" w:color="auto"/>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No. de esporas 10</w:t>
            </w:r>
            <w:r w:rsidRPr="00512829">
              <w:rPr>
                <w:vertAlign w:val="superscript"/>
                <w:lang w:val="es-MX"/>
              </w:rPr>
              <w:t>5</w:t>
            </w:r>
            <w:r w:rsidRPr="00512829">
              <w:rPr>
                <w:lang w:val="es-MX"/>
              </w:rPr>
              <w:t xml:space="preserve"> mL</w:t>
            </w:r>
            <w:r w:rsidRPr="00512829">
              <w:rPr>
                <w:vertAlign w:val="superscript"/>
                <w:lang w:val="es-MX"/>
              </w:rPr>
              <w:t>-1</w:t>
            </w:r>
            <w:r w:rsidRPr="00512829">
              <w:rPr>
                <w:lang w:val="es-MX"/>
              </w:rPr>
              <w:t xml:space="preserve"> *</w:t>
            </w:r>
          </w:p>
        </w:tc>
      </w:tr>
      <w:tr w:rsidR="00A65186" w:rsidRPr="00512829" w:rsidTr="008D6463">
        <w:tc>
          <w:tcPr>
            <w:tcW w:w="2881" w:type="dxa"/>
            <w:tcBorders>
              <w:top w:val="single" w:sz="4" w:space="0" w:color="auto"/>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Concentración de quitosano (mg mL</w:t>
            </w:r>
            <w:r w:rsidRPr="00512829">
              <w:rPr>
                <w:vertAlign w:val="superscript"/>
                <w:lang w:val="es-MX"/>
              </w:rPr>
              <w:t>-1</w:t>
            </w:r>
            <w:r w:rsidRPr="00512829">
              <w:rPr>
                <w:lang w:val="es-MX"/>
              </w:rPr>
              <w:t>)</w:t>
            </w:r>
          </w:p>
        </w:tc>
        <w:tc>
          <w:tcPr>
            <w:tcW w:w="2881" w:type="dxa"/>
            <w:tcBorders>
              <w:top w:val="single" w:sz="4" w:space="0" w:color="auto"/>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Papa Dextrosa Agar</w:t>
            </w:r>
          </w:p>
        </w:tc>
        <w:tc>
          <w:tcPr>
            <w:tcW w:w="2882" w:type="dxa"/>
            <w:tcBorders>
              <w:top w:val="single" w:sz="4" w:space="0" w:color="auto"/>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Medio Mínimo</w:t>
            </w:r>
            <w:r>
              <w:rPr>
                <w:lang w:val="es-MX"/>
              </w:rPr>
              <w:t xml:space="preserve"> Agar</w:t>
            </w:r>
          </w:p>
        </w:tc>
      </w:tr>
      <w:tr w:rsidR="00A65186" w:rsidRPr="00512829" w:rsidTr="008D6463">
        <w:tc>
          <w:tcPr>
            <w:tcW w:w="2881" w:type="dxa"/>
            <w:tcBorders>
              <w:top w:val="single" w:sz="4" w:space="0" w:color="auto"/>
            </w:tcBorders>
            <w:vAlign w:val="center"/>
          </w:tcPr>
          <w:p w:rsidR="00A65186" w:rsidRPr="00512829" w:rsidRDefault="00A65186" w:rsidP="008D6463">
            <w:pPr>
              <w:spacing w:line="480" w:lineRule="auto"/>
              <w:jc w:val="center"/>
              <w:rPr>
                <w:lang w:val="es-MX"/>
              </w:rPr>
            </w:pPr>
            <w:r w:rsidRPr="00512829">
              <w:rPr>
                <w:lang w:val="es-MX"/>
              </w:rPr>
              <w:t>0</w:t>
            </w:r>
          </w:p>
        </w:tc>
        <w:tc>
          <w:tcPr>
            <w:tcW w:w="2881" w:type="dxa"/>
            <w:tcBorders>
              <w:top w:val="single" w:sz="4" w:space="0" w:color="auto"/>
            </w:tcBorders>
            <w:vAlign w:val="center"/>
          </w:tcPr>
          <w:p w:rsidR="00A65186" w:rsidRPr="00512829" w:rsidRDefault="00A65186" w:rsidP="008D6463">
            <w:pPr>
              <w:spacing w:line="480" w:lineRule="auto"/>
              <w:jc w:val="center"/>
              <w:rPr>
                <w:lang w:val="es-MX"/>
              </w:rPr>
            </w:pPr>
            <w:r w:rsidRPr="00512829">
              <w:rPr>
                <w:lang w:val="es-MX"/>
              </w:rPr>
              <w:t>18.9 ± 0.55 a</w:t>
            </w:r>
          </w:p>
        </w:tc>
        <w:tc>
          <w:tcPr>
            <w:tcW w:w="2882" w:type="dxa"/>
            <w:tcBorders>
              <w:top w:val="single" w:sz="4" w:space="0" w:color="auto"/>
            </w:tcBorders>
            <w:vAlign w:val="center"/>
          </w:tcPr>
          <w:p w:rsidR="00A65186" w:rsidRPr="00512829" w:rsidRDefault="00A65186" w:rsidP="008D6463">
            <w:pPr>
              <w:spacing w:line="480" w:lineRule="auto"/>
              <w:jc w:val="center"/>
              <w:rPr>
                <w:lang w:val="es-MX"/>
              </w:rPr>
            </w:pPr>
            <w:r w:rsidRPr="00512829">
              <w:rPr>
                <w:lang w:val="es-MX"/>
              </w:rPr>
              <w:t>23.7 ± 0.24 a</w:t>
            </w:r>
          </w:p>
        </w:tc>
      </w:tr>
      <w:tr w:rsidR="00A65186" w:rsidRPr="00512829" w:rsidTr="008D6463">
        <w:tc>
          <w:tcPr>
            <w:tcW w:w="2881" w:type="dxa"/>
            <w:vAlign w:val="center"/>
          </w:tcPr>
          <w:p w:rsidR="00A65186" w:rsidRPr="00512829" w:rsidRDefault="00A65186" w:rsidP="008D6463">
            <w:pPr>
              <w:spacing w:line="480" w:lineRule="auto"/>
              <w:jc w:val="center"/>
              <w:rPr>
                <w:lang w:val="es-MX"/>
              </w:rPr>
            </w:pPr>
            <w:r w:rsidRPr="00512829">
              <w:rPr>
                <w:lang w:val="es-MX"/>
              </w:rPr>
              <w:t>0.5</w:t>
            </w:r>
          </w:p>
        </w:tc>
        <w:tc>
          <w:tcPr>
            <w:tcW w:w="2881" w:type="dxa"/>
            <w:vAlign w:val="center"/>
          </w:tcPr>
          <w:p w:rsidR="00A65186" w:rsidRPr="00512829" w:rsidRDefault="00A65186" w:rsidP="008D6463">
            <w:pPr>
              <w:spacing w:line="480" w:lineRule="auto"/>
              <w:jc w:val="center"/>
              <w:rPr>
                <w:lang w:val="es-MX"/>
              </w:rPr>
            </w:pPr>
            <w:r w:rsidRPr="00512829">
              <w:rPr>
                <w:lang w:val="es-MX"/>
              </w:rPr>
              <w:t>13.5 ± 0.47 ab</w:t>
            </w:r>
          </w:p>
        </w:tc>
        <w:tc>
          <w:tcPr>
            <w:tcW w:w="2882" w:type="dxa"/>
            <w:vAlign w:val="center"/>
          </w:tcPr>
          <w:p w:rsidR="00A65186" w:rsidRPr="00512829" w:rsidRDefault="00A65186" w:rsidP="008D6463">
            <w:pPr>
              <w:spacing w:line="480" w:lineRule="auto"/>
              <w:jc w:val="center"/>
              <w:rPr>
                <w:lang w:val="es-MX"/>
              </w:rPr>
            </w:pPr>
            <w:r w:rsidRPr="00512829">
              <w:rPr>
                <w:lang w:val="es-MX"/>
              </w:rPr>
              <w:t xml:space="preserve"> 18.6 ± 0.62 ab</w:t>
            </w:r>
          </w:p>
        </w:tc>
      </w:tr>
      <w:tr w:rsidR="00A65186" w:rsidRPr="00512829" w:rsidTr="008D6463">
        <w:tc>
          <w:tcPr>
            <w:tcW w:w="2881" w:type="dxa"/>
            <w:vAlign w:val="center"/>
          </w:tcPr>
          <w:p w:rsidR="00A65186" w:rsidRPr="00512829" w:rsidRDefault="00A65186" w:rsidP="008D6463">
            <w:pPr>
              <w:spacing w:line="480" w:lineRule="auto"/>
              <w:jc w:val="center"/>
              <w:rPr>
                <w:lang w:val="es-MX"/>
              </w:rPr>
            </w:pPr>
            <w:r w:rsidRPr="00512829">
              <w:rPr>
                <w:lang w:val="es-MX"/>
              </w:rPr>
              <w:t>1.0</w:t>
            </w:r>
          </w:p>
        </w:tc>
        <w:tc>
          <w:tcPr>
            <w:tcW w:w="2881" w:type="dxa"/>
            <w:vAlign w:val="center"/>
          </w:tcPr>
          <w:p w:rsidR="00A65186" w:rsidRPr="00512829" w:rsidRDefault="00A65186" w:rsidP="008D6463">
            <w:pPr>
              <w:spacing w:line="480" w:lineRule="auto"/>
              <w:jc w:val="center"/>
              <w:rPr>
                <w:lang w:val="es-MX"/>
              </w:rPr>
            </w:pPr>
            <w:r w:rsidRPr="00512829">
              <w:rPr>
                <w:lang w:val="es-MX"/>
              </w:rPr>
              <w:t xml:space="preserve"> 10.4 ± 0.62 ab</w:t>
            </w:r>
          </w:p>
        </w:tc>
        <w:tc>
          <w:tcPr>
            <w:tcW w:w="2882" w:type="dxa"/>
            <w:vAlign w:val="center"/>
          </w:tcPr>
          <w:p w:rsidR="00A65186" w:rsidRPr="00512829" w:rsidRDefault="00A65186" w:rsidP="008D6463">
            <w:pPr>
              <w:spacing w:line="480" w:lineRule="auto"/>
              <w:jc w:val="center"/>
              <w:rPr>
                <w:lang w:val="es-MX"/>
              </w:rPr>
            </w:pPr>
            <w:r w:rsidRPr="00512829">
              <w:rPr>
                <w:lang w:val="es-MX"/>
              </w:rPr>
              <w:t xml:space="preserve"> 12.3 ± 0.26 b</w:t>
            </w:r>
          </w:p>
        </w:tc>
      </w:tr>
      <w:tr w:rsidR="00A65186" w:rsidRPr="00512829" w:rsidTr="008D6463">
        <w:tc>
          <w:tcPr>
            <w:tcW w:w="2881" w:type="dxa"/>
            <w:vAlign w:val="center"/>
          </w:tcPr>
          <w:p w:rsidR="00A65186" w:rsidRPr="00512829" w:rsidRDefault="00A65186" w:rsidP="008D6463">
            <w:pPr>
              <w:spacing w:line="480" w:lineRule="auto"/>
              <w:jc w:val="center"/>
              <w:rPr>
                <w:lang w:val="es-MX"/>
              </w:rPr>
            </w:pPr>
            <w:r w:rsidRPr="00512829">
              <w:rPr>
                <w:lang w:val="es-MX"/>
              </w:rPr>
              <w:t>1.5</w:t>
            </w:r>
          </w:p>
        </w:tc>
        <w:tc>
          <w:tcPr>
            <w:tcW w:w="2881" w:type="dxa"/>
            <w:vAlign w:val="center"/>
          </w:tcPr>
          <w:p w:rsidR="00A65186" w:rsidRPr="00512829" w:rsidRDefault="00A65186" w:rsidP="008D6463">
            <w:pPr>
              <w:spacing w:line="480" w:lineRule="auto"/>
              <w:jc w:val="center"/>
              <w:rPr>
                <w:lang w:val="es-MX"/>
              </w:rPr>
            </w:pPr>
            <w:r w:rsidRPr="00512829">
              <w:rPr>
                <w:lang w:val="es-MX"/>
              </w:rPr>
              <w:t xml:space="preserve"> 6.2 ± 0.76 ab</w:t>
            </w:r>
          </w:p>
        </w:tc>
        <w:tc>
          <w:tcPr>
            <w:tcW w:w="2882" w:type="dxa"/>
            <w:vAlign w:val="center"/>
          </w:tcPr>
          <w:p w:rsidR="00A65186" w:rsidRPr="00512829" w:rsidRDefault="00A65186" w:rsidP="008D6463">
            <w:pPr>
              <w:spacing w:line="480" w:lineRule="auto"/>
              <w:jc w:val="center"/>
              <w:rPr>
                <w:lang w:val="es-MX"/>
              </w:rPr>
            </w:pPr>
            <w:r w:rsidRPr="00512829">
              <w:rPr>
                <w:lang w:val="es-MX"/>
              </w:rPr>
              <w:t xml:space="preserve">  8.1 ± 0.56 bc</w:t>
            </w:r>
          </w:p>
        </w:tc>
      </w:tr>
      <w:tr w:rsidR="00A65186" w:rsidRPr="00512829" w:rsidTr="008D6463">
        <w:tc>
          <w:tcPr>
            <w:tcW w:w="2881" w:type="dxa"/>
            <w:tcBorders>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2.0</w:t>
            </w:r>
          </w:p>
        </w:tc>
        <w:tc>
          <w:tcPr>
            <w:tcW w:w="2881" w:type="dxa"/>
            <w:tcBorders>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 xml:space="preserve"> 2.8 ± 0.29 b</w:t>
            </w:r>
          </w:p>
        </w:tc>
        <w:tc>
          <w:tcPr>
            <w:tcW w:w="2882" w:type="dxa"/>
            <w:tcBorders>
              <w:bottom w:val="single" w:sz="4" w:space="0" w:color="auto"/>
            </w:tcBorders>
            <w:vAlign w:val="center"/>
          </w:tcPr>
          <w:p w:rsidR="00A65186" w:rsidRPr="00512829" w:rsidRDefault="00A65186" w:rsidP="008D6463">
            <w:pPr>
              <w:spacing w:line="480" w:lineRule="auto"/>
              <w:rPr>
                <w:lang w:val="es-MX"/>
              </w:rPr>
            </w:pPr>
            <w:r w:rsidRPr="00512829">
              <w:rPr>
                <w:lang w:val="es-MX"/>
              </w:rPr>
              <w:t xml:space="preserve">             0.5 ± 0.06 c</w:t>
            </w:r>
          </w:p>
        </w:tc>
      </w:tr>
    </w:tbl>
    <w:p w:rsidR="00A65186" w:rsidRDefault="00A65186" w:rsidP="00A65186">
      <w:pPr>
        <w:spacing w:line="480" w:lineRule="auto"/>
        <w:jc w:val="both"/>
        <w:rPr>
          <w:lang w:val="es-MX"/>
        </w:rPr>
      </w:pPr>
    </w:p>
    <w:p w:rsidR="00A65186" w:rsidRPr="00512829" w:rsidRDefault="00A65186" w:rsidP="00A65186">
      <w:pPr>
        <w:spacing w:line="480" w:lineRule="auto"/>
        <w:jc w:val="both"/>
        <w:rPr>
          <w:lang w:val="es-MX"/>
        </w:rPr>
      </w:pPr>
      <w:r w:rsidRPr="00512829">
        <w:rPr>
          <w:lang w:val="es-MX"/>
        </w:rPr>
        <w:t>*Valores seguidos por la desviación estándar de la media. Letras diferentes dentro de las columnas indican diferencias estadísticas significativas de acuerdo al test de Rangos Múltiples de Tukey (</w:t>
      </w:r>
      <w:r w:rsidRPr="00512829">
        <w:rPr>
          <w:i/>
          <w:lang w:val="es-MX"/>
        </w:rPr>
        <w:t>p&lt;0.05</w:t>
      </w:r>
      <w:r w:rsidRPr="00512829">
        <w:rPr>
          <w:lang w:val="es-MX"/>
        </w:rPr>
        <w:t>).</w:t>
      </w:r>
    </w:p>
    <w:p w:rsidR="00A65186" w:rsidRPr="00A65186" w:rsidRDefault="00A65186" w:rsidP="000B092B">
      <w:pPr>
        <w:spacing w:line="480" w:lineRule="auto"/>
        <w:jc w:val="both"/>
        <w:rPr>
          <w:noProof/>
          <w:lang w:val="es-MX"/>
        </w:rPr>
      </w:pPr>
    </w:p>
    <w:p w:rsidR="00E136C5" w:rsidRDefault="00E136C5" w:rsidP="000B092B">
      <w:pPr>
        <w:spacing w:line="480" w:lineRule="auto"/>
        <w:jc w:val="both"/>
        <w:rPr>
          <w:lang w:val="es-MX"/>
        </w:rPr>
      </w:pPr>
      <w:r w:rsidRPr="00DB3721">
        <w:rPr>
          <w:b/>
          <w:bCs/>
        </w:rPr>
        <w:t xml:space="preserve">Efecto del quitosano sobre la germinación de </w:t>
      </w:r>
      <w:r w:rsidRPr="00DB3721">
        <w:rPr>
          <w:b/>
          <w:bCs/>
          <w:i/>
          <w:iCs/>
        </w:rPr>
        <w:t xml:space="preserve">Rhizopus stolonifer. </w:t>
      </w:r>
      <w:r w:rsidRPr="00DB3721">
        <w:t xml:space="preserve">En el </w:t>
      </w:r>
      <w:r w:rsidR="00705EA3">
        <w:t>c</w:t>
      </w:r>
      <w:r w:rsidR="00705EA3" w:rsidRPr="007A134B">
        <w:t xml:space="preserve">uadro </w:t>
      </w:r>
      <w:r w:rsidRPr="007A134B">
        <w:t>3</w:t>
      </w:r>
      <w:r w:rsidRPr="00DB3721">
        <w:t xml:space="preserve"> se </w:t>
      </w:r>
      <w:r w:rsidRPr="00203050">
        <w:t xml:space="preserve">presentan los valores del porcentaje de germinación obtenidos al final del </w:t>
      </w:r>
      <w:r w:rsidR="00705EA3" w:rsidRPr="00203050">
        <w:t>per</w:t>
      </w:r>
      <w:r w:rsidR="00705EA3">
        <w:t>i</w:t>
      </w:r>
      <w:r w:rsidR="00705EA3" w:rsidRPr="00203050">
        <w:t xml:space="preserve">odo </w:t>
      </w:r>
      <w:r w:rsidRPr="00203050">
        <w:t>de incubación (6 h) de las</w:t>
      </w:r>
      <w:r>
        <w:t xml:space="preserve"> muestras en medio CPD</w:t>
      </w:r>
      <w:r w:rsidRPr="00DB3721">
        <w:t xml:space="preserve"> y MM en presencia de diferentes concentraciones de quitosano </w:t>
      </w:r>
      <w:r w:rsidR="00705EA3" w:rsidRPr="00E20AAA">
        <w:rPr>
          <w:lang w:val="es-MX"/>
        </w:rPr>
        <w:t>(0</w:t>
      </w:r>
      <w:r w:rsidR="00705EA3">
        <w:rPr>
          <w:lang w:val="es-MX"/>
        </w:rPr>
        <w:t>;</w:t>
      </w:r>
      <w:r w:rsidR="00705EA3" w:rsidRPr="00E20AAA">
        <w:rPr>
          <w:lang w:val="es-MX"/>
        </w:rPr>
        <w:t xml:space="preserve"> 0</w:t>
      </w:r>
      <w:r w:rsidR="00705EA3">
        <w:rPr>
          <w:lang w:val="es-MX"/>
        </w:rPr>
        <w:t>,</w:t>
      </w:r>
      <w:r w:rsidR="00705EA3" w:rsidRPr="00E20AAA">
        <w:rPr>
          <w:lang w:val="es-MX"/>
        </w:rPr>
        <w:t>5</w:t>
      </w:r>
      <w:r w:rsidR="00705EA3">
        <w:rPr>
          <w:lang w:val="es-MX"/>
        </w:rPr>
        <w:t>;</w:t>
      </w:r>
      <w:r w:rsidR="00705EA3" w:rsidRPr="00E20AAA">
        <w:rPr>
          <w:lang w:val="es-MX"/>
        </w:rPr>
        <w:t xml:space="preserve"> 1</w:t>
      </w:r>
      <w:r w:rsidR="00705EA3">
        <w:rPr>
          <w:lang w:val="es-MX"/>
        </w:rPr>
        <w:t>,</w:t>
      </w:r>
      <w:r w:rsidR="00705EA3" w:rsidRPr="00E20AAA">
        <w:rPr>
          <w:lang w:val="es-MX"/>
        </w:rPr>
        <w:t>0</w:t>
      </w:r>
      <w:r w:rsidR="00705EA3">
        <w:rPr>
          <w:lang w:val="es-MX"/>
        </w:rPr>
        <w:t>;</w:t>
      </w:r>
      <w:r w:rsidR="00705EA3" w:rsidRPr="00E20AAA">
        <w:rPr>
          <w:lang w:val="es-MX"/>
        </w:rPr>
        <w:t xml:space="preserve"> 1</w:t>
      </w:r>
      <w:r w:rsidR="00705EA3">
        <w:rPr>
          <w:lang w:val="es-MX"/>
        </w:rPr>
        <w:t>,</w:t>
      </w:r>
      <w:r w:rsidR="00705EA3" w:rsidRPr="00E20AAA">
        <w:rPr>
          <w:lang w:val="es-MX"/>
        </w:rPr>
        <w:t>5</w:t>
      </w:r>
      <w:r w:rsidR="00705EA3">
        <w:rPr>
          <w:lang w:val="es-MX"/>
        </w:rPr>
        <w:t>;</w:t>
      </w:r>
      <w:r w:rsidR="00705EA3" w:rsidRPr="00E20AAA">
        <w:rPr>
          <w:lang w:val="es-MX"/>
        </w:rPr>
        <w:t xml:space="preserve"> 2</w:t>
      </w:r>
      <w:r w:rsidR="00705EA3">
        <w:rPr>
          <w:lang w:val="es-MX"/>
        </w:rPr>
        <w:t>,</w:t>
      </w:r>
      <w:r w:rsidR="00705EA3" w:rsidRPr="00E20AAA">
        <w:rPr>
          <w:lang w:val="es-MX"/>
        </w:rPr>
        <w:t>0 mg mL</w:t>
      </w:r>
      <w:r w:rsidR="00705EA3" w:rsidRPr="00E20AAA">
        <w:rPr>
          <w:vertAlign w:val="superscript"/>
          <w:lang w:val="es-MX"/>
        </w:rPr>
        <w:t>-1</w:t>
      </w:r>
      <w:r w:rsidR="00705EA3" w:rsidRPr="00E20AAA">
        <w:rPr>
          <w:lang w:val="es-MX"/>
        </w:rPr>
        <w:t>)</w:t>
      </w:r>
      <w:r w:rsidRPr="00DB3721">
        <w:t xml:space="preserve">. </w:t>
      </w:r>
      <w:r w:rsidRPr="00DB3721">
        <w:rPr>
          <w:lang w:val="es-MX"/>
        </w:rPr>
        <w:t xml:space="preserve">En los dos medios de cultivo se observa que el porcentaje de germinación de las esporas de </w:t>
      </w:r>
      <w:r w:rsidRPr="00DB3721">
        <w:rPr>
          <w:i/>
          <w:iCs/>
          <w:lang w:val="es-MX"/>
        </w:rPr>
        <w:t>R. stolonifer</w:t>
      </w:r>
      <w:r w:rsidRPr="00DB3721">
        <w:rPr>
          <w:lang w:val="es-MX"/>
        </w:rPr>
        <w:t xml:space="preserve"> presenta diferencias significativas entre el testigo y los tratamientos con quitosano. En el medio CPD los valores obtenidos en las concentraciones de </w:t>
      </w:r>
      <w:r w:rsidR="00705EA3" w:rsidRPr="00E20AAA">
        <w:rPr>
          <w:lang w:val="es-MX"/>
        </w:rPr>
        <w:t>1</w:t>
      </w:r>
      <w:r w:rsidR="00705EA3">
        <w:rPr>
          <w:lang w:val="es-MX"/>
        </w:rPr>
        <w:t>,</w:t>
      </w:r>
      <w:r w:rsidR="00705EA3" w:rsidRPr="00E20AAA">
        <w:rPr>
          <w:lang w:val="es-MX"/>
        </w:rPr>
        <w:t>0</w:t>
      </w:r>
      <w:r w:rsidR="00705EA3">
        <w:rPr>
          <w:lang w:val="es-MX"/>
        </w:rPr>
        <w:t>;</w:t>
      </w:r>
      <w:r w:rsidR="00705EA3" w:rsidRPr="00E20AAA">
        <w:rPr>
          <w:lang w:val="es-MX"/>
        </w:rPr>
        <w:t xml:space="preserve"> 1</w:t>
      </w:r>
      <w:r w:rsidR="00705EA3">
        <w:rPr>
          <w:lang w:val="es-MX"/>
        </w:rPr>
        <w:t>,</w:t>
      </w:r>
      <w:r w:rsidR="00705EA3" w:rsidRPr="00E20AAA">
        <w:rPr>
          <w:lang w:val="es-MX"/>
        </w:rPr>
        <w:t>5</w:t>
      </w:r>
      <w:r w:rsidR="00705EA3">
        <w:rPr>
          <w:lang w:val="es-MX"/>
        </w:rPr>
        <w:t>;</w:t>
      </w:r>
      <w:r w:rsidR="00705EA3" w:rsidRPr="00E20AAA">
        <w:rPr>
          <w:lang w:val="es-MX"/>
        </w:rPr>
        <w:t xml:space="preserve"> 2</w:t>
      </w:r>
      <w:r w:rsidR="00705EA3">
        <w:rPr>
          <w:lang w:val="es-MX"/>
        </w:rPr>
        <w:t>,</w:t>
      </w:r>
      <w:r w:rsidR="00705EA3" w:rsidRPr="00E20AAA">
        <w:rPr>
          <w:lang w:val="es-MX"/>
        </w:rPr>
        <w:t>0 mg mL</w:t>
      </w:r>
      <w:r w:rsidR="00705EA3" w:rsidRPr="00E20AAA">
        <w:rPr>
          <w:vertAlign w:val="superscript"/>
          <w:lang w:val="es-MX"/>
        </w:rPr>
        <w:t>-1</w:t>
      </w:r>
      <w:r w:rsidR="00705EA3">
        <w:rPr>
          <w:lang w:val="es-MX"/>
        </w:rPr>
        <w:t xml:space="preserve"> </w:t>
      </w:r>
      <w:r w:rsidRPr="00DB3721">
        <w:rPr>
          <w:lang w:val="es-MX"/>
        </w:rPr>
        <w:t>no presentan diferencias significativas entre ellos. En el caso del MM</w:t>
      </w:r>
      <w:r w:rsidR="00705EA3">
        <w:rPr>
          <w:lang w:val="es-MX"/>
        </w:rPr>
        <w:t>,</w:t>
      </w:r>
      <w:r w:rsidRPr="00DB3721">
        <w:rPr>
          <w:lang w:val="es-MX"/>
        </w:rPr>
        <w:t xml:space="preserve"> las concentraciones de 1</w:t>
      </w:r>
      <w:r w:rsidR="00705EA3">
        <w:rPr>
          <w:lang w:val="es-MX"/>
        </w:rPr>
        <w:t>,</w:t>
      </w:r>
      <w:r w:rsidRPr="00DB3721">
        <w:rPr>
          <w:lang w:val="es-MX"/>
        </w:rPr>
        <w:t>5 y 2</w:t>
      </w:r>
      <w:r w:rsidR="00705EA3">
        <w:rPr>
          <w:lang w:val="es-MX"/>
        </w:rPr>
        <w:t>,</w:t>
      </w:r>
      <w:r w:rsidRPr="00DB3721">
        <w:rPr>
          <w:lang w:val="es-MX"/>
        </w:rPr>
        <w:t>0 mg mL</w:t>
      </w:r>
      <w:r w:rsidRPr="00DB3721">
        <w:rPr>
          <w:vertAlign w:val="superscript"/>
          <w:lang w:val="es-MX"/>
        </w:rPr>
        <w:t>-1</w:t>
      </w:r>
      <w:r w:rsidRPr="00DB3721">
        <w:rPr>
          <w:lang w:val="es-MX"/>
        </w:rPr>
        <w:t xml:space="preserve"> causan una inhibición de la germinación de las esporas que no difier</w:t>
      </w:r>
      <w:r>
        <w:rPr>
          <w:lang w:val="es-MX"/>
        </w:rPr>
        <w:t>e significativamente entre ellas</w:t>
      </w:r>
      <w:r w:rsidRPr="00DB3721">
        <w:rPr>
          <w:lang w:val="es-MX"/>
        </w:rPr>
        <w:t xml:space="preserve">. </w:t>
      </w:r>
    </w:p>
    <w:p w:rsidR="00A65186" w:rsidRDefault="00A65186" w:rsidP="000B092B">
      <w:pPr>
        <w:spacing w:line="480" w:lineRule="auto"/>
        <w:jc w:val="both"/>
        <w:rPr>
          <w:lang w:val="es-MX"/>
        </w:rPr>
      </w:pPr>
    </w:p>
    <w:p w:rsidR="00A65186" w:rsidRPr="00512829" w:rsidRDefault="00A65186" w:rsidP="00A65186">
      <w:pPr>
        <w:spacing w:line="480" w:lineRule="auto"/>
        <w:jc w:val="both"/>
        <w:rPr>
          <w:lang w:val="es-MX"/>
        </w:rPr>
      </w:pPr>
      <w:r w:rsidRPr="00512829">
        <w:rPr>
          <w:b/>
          <w:lang w:val="es-MX"/>
        </w:rPr>
        <w:t>Cuadro 3</w:t>
      </w:r>
      <w:r w:rsidRPr="00512829">
        <w:rPr>
          <w:lang w:val="es-MX"/>
        </w:rPr>
        <w:t xml:space="preserve">: Efecto del quitosano en la germinación de las esporas de </w:t>
      </w:r>
      <w:r w:rsidRPr="00512829">
        <w:rPr>
          <w:i/>
          <w:lang w:val="es-MX"/>
        </w:rPr>
        <w:t>Rhizopus stolonifer</w:t>
      </w:r>
      <w:r w:rsidRPr="00512829">
        <w:rPr>
          <w:lang w:val="es-MX"/>
        </w:rPr>
        <w:t xml:space="preserve"> cre</w:t>
      </w:r>
      <w:r>
        <w:rPr>
          <w:lang w:val="es-MX"/>
        </w:rPr>
        <w:t>cido en dos medios de cultivo (6</w:t>
      </w:r>
      <w:r w:rsidRPr="00512829">
        <w:rPr>
          <w:lang w:val="es-MX"/>
        </w:rPr>
        <w:t xml:space="preserve"> h)</w:t>
      </w:r>
      <w:r>
        <w:rPr>
          <w:lang w:val="es-MX"/>
        </w:rPr>
        <w:t>.</w:t>
      </w:r>
    </w:p>
    <w:p w:rsidR="00A65186" w:rsidRPr="00512829" w:rsidRDefault="00A65186" w:rsidP="00A65186">
      <w:pPr>
        <w:spacing w:line="480" w:lineRule="auto"/>
        <w:rPr>
          <w:lang w:val="es-MX"/>
        </w:rPr>
      </w:pPr>
    </w:p>
    <w:tbl>
      <w:tblPr>
        <w:tblW w:w="0" w:type="auto"/>
        <w:tblLook w:val="01E0"/>
      </w:tblPr>
      <w:tblGrid>
        <w:gridCol w:w="2881"/>
        <w:gridCol w:w="2881"/>
        <w:gridCol w:w="2882"/>
      </w:tblGrid>
      <w:tr w:rsidR="00A65186" w:rsidRPr="00512829" w:rsidTr="008D6463">
        <w:tc>
          <w:tcPr>
            <w:tcW w:w="8644" w:type="dxa"/>
            <w:gridSpan w:val="3"/>
            <w:tcBorders>
              <w:top w:val="single" w:sz="4" w:space="0" w:color="auto"/>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Esporas germinadas (%)*</w:t>
            </w:r>
          </w:p>
        </w:tc>
      </w:tr>
      <w:tr w:rsidR="00A65186" w:rsidRPr="00512829" w:rsidTr="008D6463">
        <w:tc>
          <w:tcPr>
            <w:tcW w:w="2881" w:type="dxa"/>
            <w:tcBorders>
              <w:top w:val="single" w:sz="4" w:space="0" w:color="auto"/>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Concentración de quitosano (mg mL</w:t>
            </w:r>
            <w:r w:rsidRPr="00512829">
              <w:rPr>
                <w:vertAlign w:val="superscript"/>
                <w:lang w:val="es-MX"/>
              </w:rPr>
              <w:t>-1</w:t>
            </w:r>
            <w:r w:rsidRPr="00512829">
              <w:rPr>
                <w:lang w:val="es-MX"/>
              </w:rPr>
              <w:t>)</w:t>
            </w:r>
          </w:p>
        </w:tc>
        <w:tc>
          <w:tcPr>
            <w:tcW w:w="2881" w:type="dxa"/>
            <w:tcBorders>
              <w:top w:val="single" w:sz="4" w:space="0" w:color="auto"/>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 xml:space="preserve">Caldo Papa Dextrosa </w:t>
            </w:r>
          </w:p>
        </w:tc>
        <w:tc>
          <w:tcPr>
            <w:tcW w:w="2882" w:type="dxa"/>
            <w:tcBorders>
              <w:top w:val="single" w:sz="4" w:space="0" w:color="auto"/>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Medio Mínimo</w:t>
            </w:r>
          </w:p>
        </w:tc>
      </w:tr>
      <w:tr w:rsidR="00A65186" w:rsidRPr="00512829" w:rsidTr="008D6463">
        <w:tc>
          <w:tcPr>
            <w:tcW w:w="2881" w:type="dxa"/>
            <w:tcBorders>
              <w:top w:val="single" w:sz="4" w:space="0" w:color="auto"/>
            </w:tcBorders>
            <w:vAlign w:val="center"/>
          </w:tcPr>
          <w:p w:rsidR="00A65186" w:rsidRPr="00512829" w:rsidRDefault="00A65186" w:rsidP="008D6463">
            <w:pPr>
              <w:spacing w:line="480" w:lineRule="auto"/>
              <w:jc w:val="center"/>
              <w:rPr>
                <w:lang w:val="es-MX"/>
              </w:rPr>
            </w:pPr>
            <w:r w:rsidRPr="00512829">
              <w:rPr>
                <w:lang w:val="es-MX"/>
              </w:rPr>
              <w:t>0</w:t>
            </w:r>
          </w:p>
        </w:tc>
        <w:tc>
          <w:tcPr>
            <w:tcW w:w="2881" w:type="dxa"/>
            <w:tcBorders>
              <w:top w:val="single" w:sz="4" w:space="0" w:color="auto"/>
            </w:tcBorders>
            <w:vAlign w:val="center"/>
          </w:tcPr>
          <w:p w:rsidR="00A65186" w:rsidRPr="00512829" w:rsidRDefault="00A65186" w:rsidP="008D6463">
            <w:pPr>
              <w:spacing w:line="480" w:lineRule="auto"/>
              <w:jc w:val="center"/>
              <w:rPr>
                <w:lang w:val="en-US"/>
              </w:rPr>
            </w:pPr>
            <w:r w:rsidRPr="00512829">
              <w:rPr>
                <w:lang w:val="en-US"/>
              </w:rPr>
              <w:t>95.66 ± 3.21 a</w:t>
            </w:r>
          </w:p>
        </w:tc>
        <w:tc>
          <w:tcPr>
            <w:tcW w:w="2882" w:type="dxa"/>
            <w:tcBorders>
              <w:top w:val="single" w:sz="4" w:space="0" w:color="auto"/>
            </w:tcBorders>
            <w:vAlign w:val="center"/>
          </w:tcPr>
          <w:p w:rsidR="00A65186" w:rsidRPr="00512829" w:rsidRDefault="00A65186" w:rsidP="008D6463">
            <w:pPr>
              <w:spacing w:line="480" w:lineRule="auto"/>
              <w:jc w:val="center"/>
              <w:rPr>
                <w:lang w:val="en-US"/>
              </w:rPr>
            </w:pPr>
            <w:r w:rsidRPr="00512829">
              <w:rPr>
                <w:lang w:val="en-US"/>
              </w:rPr>
              <w:t>89.00 ± 3.60 a</w:t>
            </w:r>
          </w:p>
        </w:tc>
      </w:tr>
      <w:tr w:rsidR="00A65186" w:rsidRPr="00512829" w:rsidTr="008D6463">
        <w:tc>
          <w:tcPr>
            <w:tcW w:w="2881" w:type="dxa"/>
            <w:vAlign w:val="center"/>
          </w:tcPr>
          <w:p w:rsidR="00A65186" w:rsidRPr="00512829" w:rsidRDefault="00A65186" w:rsidP="008D6463">
            <w:pPr>
              <w:spacing w:line="480" w:lineRule="auto"/>
              <w:jc w:val="center"/>
              <w:rPr>
                <w:lang w:val="en-US"/>
              </w:rPr>
            </w:pPr>
            <w:r w:rsidRPr="00512829">
              <w:rPr>
                <w:lang w:val="en-US"/>
              </w:rPr>
              <w:t>0.5</w:t>
            </w:r>
          </w:p>
        </w:tc>
        <w:tc>
          <w:tcPr>
            <w:tcW w:w="2881" w:type="dxa"/>
            <w:vAlign w:val="center"/>
          </w:tcPr>
          <w:p w:rsidR="00A65186" w:rsidRPr="00512829" w:rsidRDefault="00A65186" w:rsidP="008D6463">
            <w:pPr>
              <w:spacing w:line="480" w:lineRule="auto"/>
              <w:jc w:val="center"/>
              <w:rPr>
                <w:lang w:val="es-MX"/>
              </w:rPr>
            </w:pPr>
            <w:r w:rsidRPr="00512829">
              <w:rPr>
                <w:lang w:val="es-MX"/>
              </w:rPr>
              <w:t>60.00 ± 9.53 b</w:t>
            </w:r>
          </w:p>
        </w:tc>
        <w:tc>
          <w:tcPr>
            <w:tcW w:w="2882" w:type="dxa"/>
            <w:vAlign w:val="center"/>
          </w:tcPr>
          <w:p w:rsidR="00A65186" w:rsidRPr="00512829" w:rsidRDefault="00A65186" w:rsidP="008D6463">
            <w:pPr>
              <w:spacing w:line="480" w:lineRule="auto"/>
              <w:jc w:val="center"/>
              <w:rPr>
                <w:lang w:val="es-MX"/>
              </w:rPr>
            </w:pPr>
            <w:r w:rsidRPr="00512829">
              <w:rPr>
                <w:lang w:val="es-MX"/>
              </w:rPr>
              <w:t xml:space="preserve"> 22.33 ± 2.51 b</w:t>
            </w:r>
          </w:p>
        </w:tc>
      </w:tr>
      <w:tr w:rsidR="00A65186" w:rsidRPr="00512829" w:rsidTr="008D6463">
        <w:tc>
          <w:tcPr>
            <w:tcW w:w="2881" w:type="dxa"/>
            <w:vAlign w:val="center"/>
          </w:tcPr>
          <w:p w:rsidR="00A65186" w:rsidRPr="00512829" w:rsidRDefault="00A65186" w:rsidP="008D6463">
            <w:pPr>
              <w:spacing w:line="480" w:lineRule="auto"/>
              <w:jc w:val="center"/>
              <w:rPr>
                <w:lang w:val="es-MX"/>
              </w:rPr>
            </w:pPr>
            <w:r w:rsidRPr="00512829">
              <w:rPr>
                <w:lang w:val="es-MX"/>
              </w:rPr>
              <w:t>1.0</w:t>
            </w:r>
          </w:p>
        </w:tc>
        <w:tc>
          <w:tcPr>
            <w:tcW w:w="2881" w:type="dxa"/>
            <w:vAlign w:val="center"/>
          </w:tcPr>
          <w:p w:rsidR="00A65186" w:rsidRPr="00512829" w:rsidRDefault="00A65186" w:rsidP="008D6463">
            <w:pPr>
              <w:spacing w:line="480" w:lineRule="auto"/>
              <w:jc w:val="center"/>
              <w:rPr>
                <w:lang w:val="es-MX"/>
              </w:rPr>
            </w:pPr>
            <w:r w:rsidRPr="00512829">
              <w:rPr>
                <w:lang w:val="es-MX"/>
              </w:rPr>
              <w:t>25.33 ± 5.68 c</w:t>
            </w:r>
          </w:p>
        </w:tc>
        <w:tc>
          <w:tcPr>
            <w:tcW w:w="2882" w:type="dxa"/>
            <w:vAlign w:val="center"/>
          </w:tcPr>
          <w:p w:rsidR="00A65186" w:rsidRPr="00512829" w:rsidRDefault="00A65186" w:rsidP="008D6463">
            <w:pPr>
              <w:spacing w:line="480" w:lineRule="auto"/>
              <w:jc w:val="center"/>
              <w:rPr>
                <w:lang w:val="es-MX"/>
              </w:rPr>
            </w:pPr>
            <w:r w:rsidRPr="00512829">
              <w:rPr>
                <w:lang w:val="es-MX"/>
              </w:rPr>
              <w:t>15.66 ± 3.05 c</w:t>
            </w:r>
          </w:p>
        </w:tc>
      </w:tr>
      <w:tr w:rsidR="00A65186" w:rsidRPr="00512829" w:rsidTr="008D6463">
        <w:tc>
          <w:tcPr>
            <w:tcW w:w="2881" w:type="dxa"/>
            <w:vAlign w:val="center"/>
          </w:tcPr>
          <w:p w:rsidR="00A65186" w:rsidRPr="00512829" w:rsidRDefault="00A65186" w:rsidP="008D6463">
            <w:pPr>
              <w:spacing w:line="480" w:lineRule="auto"/>
              <w:jc w:val="center"/>
              <w:rPr>
                <w:lang w:val="es-MX"/>
              </w:rPr>
            </w:pPr>
            <w:r w:rsidRPr="00512829">
              <w:rPr>
                <w:lang w:val="es-MX"/>
              </w:rPr>
              <w:t>1.5</w:t>
            </w:r>
          </w:p>
        </w:tc>
        <w:tc>
          <w:tcPr>
            <w:tcW w:w="2881" w:type="dxa"/>
            <w:vAlign w:val="center"/>
          </w:tcPr>
          <w:p w:rsidR="00A65186" w:rsidRPr="00512829" w:rsidRDefault="00A65186" w:rsidP="008D6463">
            <w:pPr>
              <w:spacing w:line="480" w:lineRule="auto"/>
              <w:jc w:val="center"/>
              <w:rPr>
                <w:lang w:val="es-MX"/>
              </w:rPr>
            </w:pPr>
            <w:r w:rsidRPr="00512829">
              <w:rPr>
                <w:lang w:val="es-MX"/>
              </w:rPr>
              <w:t>19.00 ± 6.24 c</w:t>
            </w:r>
          </w:p>
        </w:tc>
        <w:tc>
          <w:tcPr>
            <w:tcW w:w="2882" w:type="dxa"/>
            <w:vAlign w:val="center"/>
          </w:tcPr>
          <w:p w:rsidR="00A65186" w:rsidRPr="00512829" w:rsidRDefault="00A65186" w:rsidP="008D6463">
            <w:pPr>
              <w:spacing w:line="480" w:lineRule="auto"/>
              <w:jc w:val="center"/>
              <w:rPr>
                <w:lang w:val="es-MX"/>
              </w:rPr>
            </w:pPr>
            <w:r w:rsidRPr="00512829">
              <w:rPr>
                <w:lang w:val="es-MX"/>
              </w:rPr>
              <w:t xml:space="preserve"> 9.00 ± 1.00 d</w:t>
            </w:r>
          </w:p>
        </w:tc>
      </w:tr>
      <w:tr w:rsidR="00A65186" w:rsidRPr="00512829" w:rsidTr="008D6463">
        <w:tc>
          <w:tcPr>
            <w:tcW w:w="2881" w:type="dxa"/>
            <w:tcBorders>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2.0</w:t>
            </w:r>
          </w:p>
        </w:tc>
        <w:tc>
          <w:tcPr>
            <w:tcW w:w="2881" w:type="dxa"/>
            <w:tcBorders>
              <w:bottom w:val="single" w:sz="4" w:space="0" w:color="auto"/>
            </w:tcBorders>
            <w:vAlign w:val="center"/>
          </w:tcPr>
          <w:p w:rsidR="00A65186" w:rsidRPr="00512829" w:rsidRDefault="00A65186" w:rsidP="008D6463">
            <w:pPr>
              <w:spacing w:line="480" w:lineRule="auto"/>
              <w:jc w:val="center"/>
              <w:rPr>
                <w:lang w:val="es-MX"/>
              </w:rPr>
            </w:pPr>
            <w:r w:rsidRPr="00512829">
              <w:rPr>
                <w:lang w:val="es-MX"/>
              </w:rPr>
              <w:t>13.33 ± 4.93 c</w:t>
            </w:r>
          </w:p>
        </w:tc>
        <w:tc>
          <w:tcPr>
            <w:tcW w:w="2882" w:type="dxa"/>
            <w:tcBorders>
              <w:bottom w:val="single" w:sz="4" w:space="0" w:color="auto"/>
            </w:tcBorders>
            <w:vAlign w:val="center"/>
          </w:tcPr>
          <w:p w:rsidR="00A65186" w:rsidRPr="00512829" w:rsidRDefault="00A65186" w:rsidP="008D6463">
            <w:pPr>
              <w:spacing w:line="480" w:lineRule="auto"/>
              <w:rPr>
                <w:lang w:val="es-MX"/>
              </w:rPr>
            </w:pPr>
            <w:r w:rsidRPr="00512829">
              <w:rPr>
                <w:lang w:val="es-MX"/>
              </w:rPr>
              <w:t xml:space="preserve">             6.00 ±1.00 d</w:t>
            </w:r>
          </w:p>
        </w:tc>
      </w:tr>
    </w:tbl>
    <w:p w:rsidR="00A65186" w:rsidRPr="00512829" w:rsidRDefault="00A65186" w:rsidP="00A65186">
      <w:pPr>
        <w:spacing w:line="480" w:lineRule="auto"/>
        <w:rPr>
          <w:lang w:val="es-MX"/>
        </w:rPr>
      </w:pPr>
    </w:p>
    <w:p w:rsidR="00A65186" w:rsidRPr="00512829" w:rsidRDefault="00A65186" w:rsidP="00A65186">
      <w:pPr>
        <w:spacing w:line="480" w:lineRule="auto"/>
        <w:jc w:val="both"/>
        <w:rPr>
          <w:lang w:val="es-MX"/>
        </w:rPr>
      </w:pPr>
      <w:r w:rsidRPr="00512829">
        <w:rPr>
          <w:lang w:val="es-MX"/>
        </w:rPr>
        <w:t>*Valores seguidos por la desviación estándar de la media. Letras diferentes dentro de las columnas indican diferencias estadísticas significativas de acuerdo al test de Rangos Múltiples de Tukey (</w:t>
      </w:r>
      <w:r w:rsidRPr="00512829">
        <w:rPr>
          <w:i/>
          <w:lang w:val="es-MX"/>
        </w:rPr>
        <w:t>p&lt;0.05</w:t>
      </w:r>
      <w:r w:rsidRPr="00512829">
        <w:rPr>
          <w:lang w:val="es-MX"/>
        </w:rPr>
        <w:t>)</w:t>
      </w:r>
    </w:p>
    <w:p w:rsidR="00A65186" w:rsidRPr="00A65186" w:rsidRDefault="00A65186" w:rsidP="000B092B">
      <w:pPr>
        <w:spacing w:line="480" w:lineRule="auto"/>
        <w:jc w:val="both"/>
        <w:rPr>
          <w:b/>
          <w:bCs/>
          <w:i/>
          <w:iCs/>
          <w:lang w:val="es-MX"/>
        </w:rPr>
      </w:pPr>
    </w:p>
    <w:p w:rsidR="00E136C5" w:rsidRPr="00182DF2" w:rsidRDefault="00E136C5" w:rsidP="000B092B">
      <w:pPr>
        <w:spacing w:line="480" w:lineRule="auto"/>
        <w:jc w:val="both"/>
      </w:pPr>
      <w:r w:rsidRPr="00DB3721">
        <w:rPr>
          <w:b/>
          <w:bCs/>
        </w:rPr>
        <w:t>Liberación de proteínas por efecto de quitosano</w:t>
      </w:r>
      <w:r>
        <w:rPr>
          <w:b/>
          <w:bCs/>
        </w:rPr>
        <w:t xml:space="preserve">. </w:t>
      </w:r>
      <w:r w:rsidRPr="00DB3721">
        <w:t xml:space="preserve">En el </w:t>
      </w:r>
      <w:r w:rsidR="00705EA3">
        <w:t>c</w:t>
      </w:r>
      <w:r w:rsidR="00705EA3" w:rsidRPr="007A134B">
        <w:t xml:space="preserve">uadro </w:t>
      </w:r>
      <w:r w:rsidRPr="007A134B">
        <w:t>4</w:t>
      </w:r>
      <w:r w:rsidRPr="00DB3721">
        <w:rPr>
          <w:b/>
          <w:bCs/>
        </w:rPr>
        <w:t xml:space="preserve"> </w:t>
      </w:r>
      <w:r w:rsidRPr="00DB3721">
        <w:t xml:space="preserve">se muestran los resultados de la cuantificación de proteínas en los sobrenadantes de los cultivos de </w:t>
      </w:r>
      <w:r w:rsidRPr="00DB3721">
        <w:rPr>
          <w:i/>
          <w:iCs/>
        </w:rPr>
        <w:t>R. stolonifer</w:t>
      </w:r>
      <w:r>
        <w:t xml:space="preserve"> crecidos</w:t>
      </w:r>
      <w:r w:rsidRPr="00DB3721">
        <w:t xml:space="preserve"> durante 24 h en los medios CPD y MM en presencia de diferentes concentraciones de quitosano </w:t>
      </w:r>
      <w:r w:rsidR="00705EA3" w:rsidRPr="00E20AAA">
        <w:rPr>
          <w:lang w:val="es-MX"/>
        </w:rPr>
        <w:t>(0</w:t>
      </w:r>
      <w:r w:rsidR="00705EA3">
        <w:rPr>
          <w:lang w:val="es-MX"/>
        </w:rPr>
        <w:t>;</w:t>
      </w:r>
      <w:r w:rsidR="00705EA3" w:rsidRPr="00E20AAA">
        <w:rPr>
          <w:lang w:val="es-MX"/>
        </w:rPr>
        <w:t xml:space="preserve"> 0</w:t>
      </w:r>
      <w:r w:rsidR="00705EA3">
        <w:rPr>
          <w:lang w:val="es-MX"/>
        </w:rPr>
        <w:t>,</w:t>
      </w:r>
      <w:r w:rsidR="00705EA3" w:rsidRPr="00E20AAA">
        <w:rPr>
          <w:lang w:val="es-MX"/>
        </w:rPr>
        <w:t>5</w:t>
      </w:r>
      <w:r w:rsidR="00705EA3">
        <w:rPr>
          <w:lang w:val="es-MX"/>
        </w:rPr>
        <w:t>;</w:t>
      </w:r>
      <w:r w:rsidR="00705EA3" w:rsidRPr="00E20AAA">
        <w:rPr>
          <w:lang w:val="es-MX"/>
        </w:rPr>
        <w:t xml:space="preserve"> 1</w:t>
      </w:r>
      <w:r w:rsidR="00705EA3">
        <w:rPr>
          <w:lang w:val="es-MX"/>
        </w:rPr>
        <w:t>,</w:t>
      </w:r>
      <w:r w:rsidR="00705EA3" w:rsidRPr="00E20AAA">
        <w:rPr>
          <w:lang w:val="es-MX"/>
        </w:rPr>
        <w:t>0</w:t>
      </w:r>
      <w:r w:rsidR="00705EA3">
        <w:rPr>
          <w:lang w:val="es-MX"/>
        </w:rPr>
        <w:t>;</w:t>
      </w:r>
      <w:r w:rsidR="00705EA3" w:rsidRPr="00E20AAA">
        <w:rPr>
          <w:lang w:val="es-MX"/>
        </w:rPr>
        <w:t xml:space="preserve"> 1</w:t>
      </w:r>
      <w:r w:rsidR="00705EA3">
        <w:rPr>
          <w:lang w:val="es-MX"/>
        </w:rPr>
        <w:t>,</w:t>
      </w:r>
      <w:r w:rsidR="00705EA3" w:rsidRPr="00E20AAA">
        <w:rPr>
          <w:lang w:val="es-MX"/>
        </w:rPr>
        <w:t>5</w:t>
      </w:r>
      <w:r w:rsidR="00705EA3">
        <w:rPr>
          <w:lang w:val="es-MX"/>
        </w:rPr>
        <w:t>;</w:t>
      </w:r>
      <w:r w:rsidR="00705EA3" w:rsidRPr="00E20AAA">
        <w:rPr>
          <w:lang w:val="es-MX"/>
        </w:rPr>
        <w:t xml:space="preserve"> 2</w:t>
      </w:r>
      <w:r w:rsidR="00705EA3">
        <w:rPr>
          <w:lang w:val="es-MX"/>
        </w:rPr>
        <w:t>,</w:t>
      </w:r>
      <w:r w:rsidR="00705EA3" w:rsidRPr="00E20AAA">
        <w:rPr>
          <w:lang w:val="es-MX"/>
        </w:rPr>
        <w:t>0 mg mL</w:t>
      </w:r>
      <w:r w:rsidR="00705EA3" w:rsidRPr="00E20AAA">
        <w:rPr>
          <w:vertAlign w:val="superscript"/>
          <w:lang w:val="es-MX"/>
        </w:rPr>
        <w:t>-1</w:t>
      </w:r>
      <w:r w:rsidR="00705EA3" w:rsidRPr="00E20AAA">
        <w:rPr>
          <w:lang w:val="es-MX"/>
        </w:rPr>
        <w:t>)</w:t>
      </w:r>
      <w:r w:rsidRPr="00DB3721">
        <w:t xml:space="preserve">. </w:t>
      </w:r>
      <w:r w:rsidRPr="00DB3721">
        <w:rPr>
          <w:lang w:val="es-MX"/>
        </w:rPr>
        <w:t>Se observa que en los dos medios</w:t>
      </w:r>
      <w:r w:rsidR="00705EA3">
        <w:rPr>
          <w:lang w:val="es-MX"/>
        </w:rPr>
        <w:t>,</w:t>
      </w:r>
      <w:r w:rsidRPr="00DB3721">
        <w:rPr>
          <w:lang w:val="es-MX"/>
        </w:rPr>
        <w:t xml:space="preserve"> por efecto del quitosano</w:t>
      </w:r>
      <w:r w:rsidR="00705EA3">
        <w:rPr>
          <w:lang w:val="es-MX"/>
        </w:rPr>
        <w:t>,</w:t>
      </w:r>
      <w:r w:rsidRPr="00DB3721">
        <w:rPr>
          <w:lang w:val="es-MX"/>
        </w:rPr>
        <w:t xml:space="preserve"> se liberan proteínas al exterior ce</w:t>
      </w:r>
      <w:r>
        <w:rPr>
          <w:lang w:val="es-MX"/>
        </w:rPr>
        <w:t>lular. En el caso del medio CPD</w:t>
      </w:r>
      <w:r w:rsidRPr="00DB3721">
        <w:rPr>
          <w:lang w:val="es-MX"/>
        </w:rPr>
        <w:t xml:space="preserve"> se presentan diferencias significativas entre el testigo y los tratamientos con quitosano. Sin embargo, no se manifiesta un efecto diferencial entre las diferentes concentraciones del polímero. Por otra parte, en MM también se observan diferencias significativas cuando se cultivó </w:t>
      </w:r>
      <w:r w:rsidRPr="00DB3721">
        <w:rPr>
          <w:i/>
          <w:iCs/>
          <w:lang w:val="es-MX"/>
        </w:rPr>
        <w:t>R. stolonifer</w:t>
      </w:r>
      <w:r w:rsidRPr="00DB3721">
        <w:rPr>
          <w:lang w:val="es-MX"/>
        </w:rPr>
        <w:t xml:space="preserve"> en</w:t>
      </w:r>
      <w:r>
        <w:rPr>
          <w:lang w:val="es-MX"/>
        </w:rPr>
        <w:t xml:space="preserve"> </w:t>
      </w:r>
      <w:r>
        <w:rPr>
          <w:lang w:val="es-MX"/>
        </w:rPr>
        <w:lastRenderedPageBreak/>
        <w:t>presencia de concentraciones diferentes de</w:t>
      </w:r>
      <w:r w:rsidRPr="00DB3721">
        <w:rPr>
          <w:lang w:val="es-MX"/>
        </w:rPr>
        <w:t xml:space="preserve"> quitosano. En este caso es evidente que a medida que se incrementa la concentración se obtiene una mayor liberación de proteínas, presentándose valores que difieren significativamente entre sí.</w:t>
      </w:r>
    </w:p>
    <w:p w:rsidR="00C645D4" w:rsidRPr="00512829" w:rsidRDefault="00C645D4" w:rsidP="00C645D4">
      <w:pPr>
        <w:spacing w:line="480" w:lineRule="auto"/>
      </w:pPr>
      <w:r w:rsidRPr="00512829">
        <w:rPr>
          <w:b/>
        </w:rPr>
        <w:t>Cuadro 4</w:t>
      </w:r>
      <w:r w:rsidRPr="00512829">
        <w:t>. Efecto del quitosano en la liberación de proteínas a las 24</w:t>
      </w:r>
      <w:r>
        <w:t xml:space="preserve"> h</w:t>
      </w:r>
      <w:r w:rsidRPr="00512829">
        <w:t xml:space="preserve"> de cultivo</w:t>
      </w:r>
      <w:r>
        <w:t>.</w:t>
      </w:r>
    </w:p>
    <w:p w:rsidR="00C645D4" w:rsidRPr="00512829" w:rsidRDefault="00C645D4" w:rsidP="00C645D4">
      <w:pPr>
        <w:spacing w:line="480" w:lineRule="auto"/>
      </w:pPr>
    </w:p>
    <w:tbl>
      <w:tblPr>
        <w:tblW w:w="0" w:type="auto"/>
        <w:tblLook w:val="00A0"/>
      </w:tblPr>
      <w:tblGrid>
        <w:gridCol w:w="2881"/>
        <w:gridCol w:w="2881"/>
        <w:gridCol w:w="2882"/>
      </w:tblGrid>
      <w:tr w:rsidR="00C645D4" w:rsidRPr="00512829" w:rsidTr="008D6463">
        <w:tc>
          <w:tcPr>
            <w:tcW w:w="8644" w:type="dxa"/>
            <w:gridSpan w:val="3"/>
            <w:tcBorders>
              <w:top w:val="single" w:sz="4" w:space="0" w:color="000000"/>
              <w:bottom w:val="single" w:sz="4" w:space="0" w:color="000000"/>
            </w:tcBorders>
            <w:vAlign w:val="center"/>
          </w:tcPr>
          <w:p w:rsidR="00C645D4" w:rsidRPr="00512829" w:rsidRDefault="00C645D4" w:rsidP="008D6463">
            <w:pPr>
              <w:spacing w:line="480" w:lineRule="auto"/>
              <w:jc w:val="center"/>
            </w:pPr>
            <w:r w:rsidRPr="00512829">
              <w:t>Liberación de proteínas (µg mL</w:t>
            </w:r>
            <w:r w:rsidRPr="00512829">
              <w:rPr>
                <w:vertAlign w:val="superscript"/>
              </w:rPr>
              <w:t>-1</w:t>
            </w:r>
            <w:r w:rsidRPr="00512829">
              <w:t>)*</w:t>
            </w:r>
          </w:p>
        </w:tc>
      </w:tr>
      <w:tr w:rsidR="00C645D4" w:rsidRPr="00512829" w:rsidTr="008D6463">
        <w:tc>
          <w:tcPr>
            <w:tcW w:w="2881" w:type="dxa"/>
            <w:tcBorders>
              <w:top w:val="single" w:sz="4" w:space="0" w:color="000000"/>
              <w:bottom w:val="single" w:sz="4" w:space="0" w:color="000000"/>
            </w:tcBorders>
            <w:vAlign w:val="center"/>
          </w:tcPr>
          <w:p w:rsidR="00C645D4" w:rsidRPr="00512829" w:rsidRDefault="00C645D4" w:rsidP="008D6463">
            <w:pPr>
              <w:spacing w:line="480" w:lineRule="auto"/>
              <w:jc w:val="center"/>
            </w:pPr>
            <w:r w:rsidRPr="00512829">
              <w:t>Concentración de quitosano (mg mL</w:t>
            </w:r>
            <w:r w:rsidRPr="00512829">
              <w:rPr>
                <w:vertAlign w:val="superscript"/>
              </w:rPr>
              <w:t>-1</w:t>
            </w:r>
            <w:r w:rsidRPr="00512829">
              <w:t>)</w:t>
            </w:r>
          </w:p>
        </w:tc>
        <w:tc>
          <w:tcPr>
            <w:tcW w:w="2881" w:type="dxa"/>
            <w:tcBorders>
              <w:top w:val="single" w:sz="4" w:space="0" w:color="000000"/>
              <w:bottom w:val="single" w:sz="4" w:space="0" w:color="000000"/>
            </w:tcBorders>
            <w:vAlign w:val="center"/>
          </w:tcPr>
          <w:p w:rsidR="00C645D4" w:rsidRPr="00512829" w:rsidRDefault="00C645D4" w:rsidP="008D6463">
            <w:pPr>
              <w:spacing w:line="480" w:lineRule="auto"/>
              <w:jc w:val="center"/>
            </w:pPr>
            <w:r w:rsidRPr="00512829">
              <w:t>Caldo Papa Dextrosa</w:t>
            </w:r>
          </w:p>
        </w:tc>
        <w:tc>
          <w:tcPr>
            <w:tcW w:w="2882" w:type="dxa"/>
            <w:tcBorders>
              <w:top w:val="single" w:sz="4" w:space="0" w:color="000000"/>
              <w:bottom w:val="single" w:sz="4" w:space="0" w:color="000000"/>
            </w:tcBorders>
            <w:vAlign w:val="center"/>
          </w:tcPr>
          <w:p w:rsidR="00C645D4" w:rsidRPr="00512829" w:rsidRDefault="00C645D4" w:rsidP="008D6463">
            <w:pPr>
              <w:spacing w:line="480" w:lineRule="auto"/>
              <w:jc w:val="center"/>
            </w:pPr>
            <w:r w:rsidRPr="00512829">
              <w:t>Medio Mínimo</w:t>
            </w:r>
          </w:p>
        </w:tc>
      </w:tr>
      <w:tr w:rsidR="00C645D4" w:rsidRPr="00512829" w:rsidTr="008D6463">
        <w:tc>
          <w:tcPr>
            <w:tcW w:w="2881" w:type="dxa"/>
            <w:tcBorders>
              <w:top w:val="single" w:sz="4" w:space="0" w:color="000000"/>
            </w:tcBorders>
            <w:vAlign w:val="center"/>
          </w:tcPr>
          <w:p w:rsidR="00C645D4" w:rsidRPr="00512829" w:rsidRDefault="00C645D4" w:rsidP="008D6463">
            <w:pPr>
              <w:spacing w:line="480" w:lineRule="auto"/>
              <w:jc w:val="center"/>
            </w:pPr>
            <w:r w:rsidRPr="00512829">
              <w:t>0</w:t>
            </w:r>
          </w:p>
        </w:tc>
        <w:tc>
          <w:tcPr>
            <w:tcW w:w="2881" w:type="dxa"/>
            <w:tcBorders>
              <w:top w:val="single" w:sz="4" w:space="0" w:color="000000"/>
            </w:tcBorders>
            <w:vAlign w:val="center"/>
          </w:tcPr>
          <w:p w:rsidR="00C645D4" w:rsidRPr="00512829" w:rsidRDefault="00C645D4" w:rsidP="008D6463">
            <w:pPr>
              <w:spacing w:line="480" w:lineRule="auto"/>
              <w:jc w:val="center"/>
            </w:pPr>
            <w:r w:rsidRPr="00512829">
              <w:t xml:space="preserve">593 ± 34.7 a </w:t>
            </w:r>
          </w:p>
        </w:tc>
        <w:tc>
          <w:tcPr>
            <w:tcW w:w="2882" w:type="dxa"/>
            <w:tcBorders>
              <w:top w:val="single" w:sz="4" w:space="0" w:color="000000"/>
            </w:tcBorders>
            <w:vAlign w:val="center"/>
          </w:tcPr>
          <w:p w:rsidR="00C645D4" w:rsidRPr="00512829" w:rsidRDefault="00C645D4" w:rsidP="008D6463">
            <w:pPr>
              <w:spacing w:line="480" w:lineRule="auto"/>
              <w:jc w:val="center"/>
            </w:pPr>
            <w:r w:rsidRPr="00512829">
              <w:t>17 ± 4.9 a</w:t>
            </w:r>
          </w:p>
        </w:tc>
      </w:tr>
      <w:tr w:rsidR="00C645D4" w:rsidRPr="00512829" w:rsidTr="008D6463">
        <w:tc>
          <w:tcPr>
            <w:tcW w:w="2881" w:type="dxa"/>
            <w:vAlign w:val="center"/>
          </w:tcPr>
          <w:p w:rsidR="00C645D4" w:rsidRPr="00512829" w:rsidRDefault="00C645D4" w:rsidP="008D6463">
            <w:pPr>
              <w:spacing w:line="480" w:lineRule="auto"/>
              <w:jc w:val="center"/>
            </w:pPr>
            <w:r w:rsidRPr="00512829">
              <w:t>0.5</w:t>
            </w:r>
          </w:p>
        </w:tc>
        <w:tc>
          <w:tcPr>
            <w:tcW w:w="2881" w:type="dxa"/>
            <w:vAlign w:val="center"/>
          </w:tcPr>
          <w:p w:rsidR="00C645D4" w:rsidRPr="00512829" w:rsidRDefault="00C645D4" w:rsidP="008D6463">
            <w:pPr>
              <w:spacing w:line="480" w:lineRule="auto"/>
              <w:jc w:val="center"/>
            </w:pPr>
            <w:r w:rsidRPr="00512829">
              <w:t>810 ± 14.2 b</w:t>
            </w:r>
          </w:p>
        </w:tc>
        <w:tc>
          <w:tcPr>
            <w:tcW w:w="2882" w:type="dxa"/>
            <w:vAlign w:val="center"/>
          </w:tcPr>
          <w:p w:rsidR="00C645D4" w:rsidRPr="00512829" w:rsidRDefault="00C645D4" w:rsidP="008D6463">
            <w:pPr>
              <w:spacing w:line="480" w:lineRule="auto"/>
              <w:jc w:val="center"/>
            </w:pPr>
            <w:r w:rsidRPr="00512829">
              <w:t>99 ± 5.9 b</w:t>
            </w:r>
          </w:p>
        </w:tc>
      </w:tr>
      <w:tr w:rsidR="00C645D4" w:rsidRPr="00512829" w:rsidTr="008D6463">
        <w:tc>
          <w:tcPr>
            <w:tcW w:w="2881" w:type="dxa"/>
            <w:vAlign w:val="center"/>
          </w:tcPr>
          <w:p w:rsidR="00C645D4" w:rsidRPr="00512829" w:rsidRDefault="00C645D4" w:rsidP="008D6463">
            <w:pPr>
              <w:spacing w:line="480" w:lineRule="auto"/>
              <w:jc w:val="center"/>
            </w:pPr>
            <w:r w:rsidRPr="00512829">
              <w:t>1.0</w:t>
            </w:r>
          </w:p>
        </w:tc>
        <w:tc>
          <w:tcPr>
            <w:tcW w:w="2881" w:type="dxa"/>
            <w:vAlign w:val="center"/>
          </w:tcPr>
          <w:p w:rsidR="00C645D4" w:rsidRPr="00512829" w:rsidRDefault="00C645D4" w:rsidP="008D6463">
            <w:pPr>
              <w:spacing w:line="480" w:lineRule="auto"/>
              <w:jc w:val="center"/>
            </w:pPr>
            <w:r w:rsidRPr="00512829">
              <w:t>747 ± 55.4 b</w:t>
            </w:r>
          </w:p>
        </w:tc>
        <w:tc>
          <w:tcPr>
            <w:tcW w:w="2882" w:type="dxa"/>
            <w:vAlign w:val="center"/>
          </w:tcPr>
          <w:p w:rsidR="00C645D4" w:rsidRPr="00512829" w:rsidRDefault="00C645D4" w:rsidP="008D6463">
            <w:pPr>
              <w:spacing w:line="480" w:lineRule="auto"/>
              <w:jc w:val="center"/>
            </w:pPr>
            <w:r w:rsidRPr="00512829">
              <w:t xml:space="preserve">131 ± 7.9 c </w:t>
            </w:r>
          </w:p>
        </w:tc>
      </w:tr>
      <w:tr w:rsidR="00C645D4" w:rsidRPr="00512829" w:rsidTr="008D6463">
        <w:tc>
          <w:tcPr>
            <w:tcW w:w="2881" w:type="dxa"/>
            <w:vAlign w:val="center"/>
          </w:tcPr>
          <w:p w:rsidR="00C645D4" w:rsidRPr="00512829" w:rsidRDefault="00C645D4" w:rsidP="008D6463">
            <w:pPr>
              <w:spacing w:line="480" w:lineRule="auto"/>
              <w:jc w:val="center"/>
            </w:pPr>
            <w:r w:rsidRPr="00512829">
              <w:t>1.5</w:t>
            </w:r>
          </w:p>
        </w:tc>
        <w:tc>
          <w:tcPr>
            <w:tcW w:w="2881" w:type="dxa"/>
            <w:vAlign w:val="center"/>
          </w:tcPr>
          <w:p w:rsidR="00C645D4" w:rsidRPr="00512829" w:rsidRDefault="00C645D4" w:rsidP="008D6463">
            <w:pPr>
              <w:spacing w:line="480" w:lineRule="auto"/>
              <w:jc w:val="center"/>
            </w:pPr>
            <w:r w:rsidRPr="00512829">
              <w:t>730 ± 62.2 b</w:t>
            </w:r>
          </w:p>
        </w:tc>
        <w:tc>
          <w:tcPr>
            <w:tcW w:w="2882" w:type="dxa"/>
            <w:vAlign w:val="center"/>
          </w:tcPr>
          <w:p w:rsidR="00C645D4" w:rsidRPr="00512829" w:rsidRDefault="00C645D4" w:rsidP="008D6463">
            <w:pPr>
              <w:spacing w:line="480" w:lineRule="auto"/>
              <w:jc w:val="center"/>
            </w:pPr>
            <w:r w:rsidRPr="00512829">
              <w:t>170 ± 5.1 d</w:t>
            </w:r>
          </w:p>
        </w:tc>
      </w:tr>
      <w:tr w:rsidR="00C645D4" w:rsidRPr="00512829" w:rsidTr="008D6463">
        <w:tc>
          <w:tcPr>
            <w:tcW w:w="2881" w:type="dxa"/>
            <w:tcBorders>
              <w:bottom w:val="single" w:sz="4" w:space="0" w:color="000000"/>
            </w:tcBorders>
            <w:vAlign w:val="center"/>
          </w:tcPr>
          <w:p w:rsidR="00C645D4" w:rsidRPr="00512829" w:rsidRDefault="00C645D4" w:rsidP="008D6463">
            <w:pPr>
              <w:spacing w:line="480" w:lineRule="auto"/>
              <w:jc w:val="center"/>
            </w:pPr>
            <w:r w:rsidRPr="00512829">
              <w:t>2.0</w:t>
            </w:r>
          </w:p>
        </w:tc>
        <w:tc>
          <w:tcPr>
            <w:tcW w:w="2881" w:type="dxa"/>
            <w:tcBorders>
              <w:bottom w:val="single" w:sz="4" w:space="0" w:color="000000"/>
            </w:tcBorders>
            <w:vAlign w:val="center"/>
          </w:tcPr>
          <w:p w:rsidR="00C645D4" w:rsidRPr="00512829" w:rsidRDefault="00C645D4" w:rsidP="008D6463">
            <w:pPr>
              <w:spacing w:line="480" w:lineRule="auto"/>
              <w:jc w:val="center"/>
            </w:pPr>
            <w:r w:rsidRPr="00512829">
              <w:t>816 ± 42.7 b</w:t>
            </w:r>
          </w:p>
        </w:tc>
        <w:tc>
          <w:tcPr>
            <w:tcW w:w="2882" w:type="dxa"/>
            <w:tcBorders>
              <w:bottom w:val="single" w:sz="4" w:space="0" w:color="000000"/>
            </w:tcBorders>
            <w:vAlign w:val="center"/>
          </w:tcPr>
          <w:p w:rsidR="00C645D4" w:rsidRPr="00512829" w:rsidRDefault="00C645D4" w:rsidP="008D6463">
            <w:pPr>
              <w:spacing w:line="480" w:lineRule="auto"/>
              <w:jc w:val="center"/>
            </w:pPr>
            <w:r w:rsidRPr="00512829">
              <w:t>230 ± 18.9 e</w:t>
            </w:r>
          </w:p>
        </w:tc>
      </w:tr>
    </w:tbl>
    <w:p w:rsidR="00C645D4" w:rsidRPr="00512829" w:rsidRDefault="00C645D4" w:rsidP="00C645D4">
      <w:pPr>
        <w:spacing w:line="480" w:lineRule="auto"/>
        <w:jc w:val="both"/>
        <w:rPr>
          <w:lang w:val="es-MX"/>
        </w:rPr>
      </w:pPr>
    </w:p>
    <w:p w:rsidR="00C645D4" w:rsidRPr="00512829" w:rsidRDefault="00C645D4" w:rsidP="00C645D4">
      <w:pPr>
        <w:spacing w:line="480" w:lineRule="auto"/>
        <w:jc w:val="both"/>
        <w:rPr>
          <w:lang w:val="es-MX"/>
        </w:rPr>
      </w:pPr>
      <w:r w:rsidRPr="00512829">
        <w:rPr>
          <w:lang w:val="es-MX"/>
        </w:rPr>
        <w:t>*Valores seguidos por la desviación estándar de la media. Letras diferentes dentro de las columnas indican diferencias estadísticas significativas de acuerdo a la prueba de  Tukey (</w:t>
      </w:r>
      <w:r w:rsidRPr="00512829">
        <w:rPr>
          <w:i/>
          <w:lang w:val="es-MX"/>
        </w:rPr>
        <w:t>p&lt;0.05</w:t>
      </w:r>
      <w:r w:rsidRPr="00512829">
        <w:rPr>
          <w:lang w:val="es-MX"/>
        </w:rPr>
        <w:t>).</w:t>
      </w:r>
    </w:p>
    <w:p w:rsidR="00FE29AF" w:rsidRPr="00C645D4" w:rsidRDefault="00FE29AF" w:rsidP="000B092B">
      <w:pPr>
        <w:spacing w:line="480" w:lineRule="auto"/>
        <w:jc w:val="both"/>
        <w:rPr>
          <w:b/>
          <w:bCs/>
          <w:lang w:val="es-MX"/>
        </w:rPr>
      </w:pPr>
    </w:p>
    <w:p w:rsidR="00E136C5" w:rsidRPr="00326330" w:rsidRDefault="00912C57" w:rsidP="000B092B">
      <w:pPr>
        <w:spacing w:line="480" w:lineRule="auto"/>
        <w:jc w:val="both"/>
        <w:rPr>
          <w:b/>
          <w:bCs/>
        </w:rPr>
      </w:pPr>
      <w:r>
        <w:rPr>
          <w:b/>
          <w:bCs/>
        </w:rPr>
        <w:t>Discusión</w:t>
      </w:r>
      <w:r w:rsidR="00FE29AF">
        <w:rPr>
          <w:b/>
          <w:bCs/>
        </w:rPr>
        <w:t xml:space="preserve"> </w:t>
      </w:r>
    </w:p>
    <w:p w:rsidR="00E136C5" w:rsidRDefault="00E136C5" w:rsidP="000B092B">
      <w:pPr>
        <w:spacing w:line="480" w:lineRule="auto"/>
        <w:jc w:val="both"/>
        <w:rPr>
          <w:lang w:val="es-MX"/>
        </w:rPr>
      </w:pPr>
      <w:r w:rsidRPr="00326330">
        <w:t>En este trabajo</w:t>
      </w:r>
      <w:r w:rsidR="00FE29AF">
        <w:t>,</w:t>
      </w:r>
      <w:r w:rsidRPr="00326330">
        <w:t xml:space="preserve"> el efecto antifúngico del quitosano en el crecimiento micelial de </w:t>
      </w:r>
      <w:r w:rsidRPr="00326330">
        <w:rPr>
          <w:i/>
          <w:iCs/>
        </w:rPr>
        <w:t>R. stolonifer</w:t>
      </w:r>
      <w:r w:rsidRPr="00326330">
        <w:t xml:space="preserve"> quedó demostrado en los dos medios de cultivo estudiados. En el medio PDA </w:t>
      </w:r>
      <w:r w:rsidR="00FE29AF">
        <w:t xml:space="preserve">se </w:t>
      </w:r>
      <w:r w:rsidRPr="00326330">
        <w:t xml:space="preserve">destacan las concentraciones de </w:t>
      </w:r>
      <w:r w:rsidR="00FE29AF" w:rsidRPr="00E20AAA">
        <w:rPr>
          <w:lang w:val="es-MX"/>
        </w:rPr>
        <w:t>1</w:t>
      </w:r>
      <w:r w:rsidR="00FE29AF">
        <w:rPr>
          <w:lang w:val="es-MX"/>
        </w:rPr>
        <w:t>,</w:t>
      </w:r>
      <w:r w:rsidR="00FE29AF" w:rsidRPr="00E20AAA">
        <w:rPr>
          <w:lang w:val="es-MX"/>
        </w:rPr>
        <w:t>0</w:t>
      </w:r>
      <w:r w:rsidR="00FE29AF">
        <w:rPr>
          <w:lang w:val="es-MX"/>
        </w:rPr>
        <w:t>;</w:t>
      </w:r>
      <w:r w:rsidR="00FE29AF" w:rsidRPr="00E20AAA">
        <w:rPr>
          <w:lang w:val="es-MX"/>
        </w:rPr>
        <w:t xml:space="preserve"> 1</w:t>
      </w:r>
      <w:r w:rsidR="00FE29AF">
        <w:rPr>
          <w:lang w:val="es-MX"/>
        </w:rPr>
        <w:t>,</w:t>
      </w:r>
      <w:r w:rsidR="00FE29AF" w:rsidRPr="00E20AAA">
        <w:rPr>
          <w:lang w:val="es-MX"/>
        </w:rPr>
        <w:t>5</w:t>
      </w:r>
      <w:r w:rsidR="00FE29AF">
        <w:rPr>
          <w:lang w:val="es-MX"/>
        </w:rPr>
        <w:t>;</w:t>
      </w:r>
      <w:r w:rsidR="00FE29AF" w:rsidRPr="00E20AAA">
        <w:rPr>
          <w:lang w:val="es-MX"/>
        </w:rPr>
        <w:t xml:space="preserve"> 2</w:t>
      </w:r>
      <w:r w:rsidR="00FE29AF">
        <w:rPr>
          <w:lang w:val="es-MX"/>
        </w:rPr>
        <w:t>,</w:t>
      </w:r>
      <w:r w:rsidR="00FE29AF" w:rsidRPr="00E20AAA">
        <w:rPr>
          <w:lang w:val="es-MX"/>
        </w:rPr>
        <w:t>0 mg mL</w:t>
      </w:r>
      <w:r w:rsidR="00FE29AF" w:rsidRPr="00E20AAA">
        <w:rPr>
          <w:vertAlign w:val="superscript"/>
          <w:lang w:val="es-MX"/>
        </w:rPr>
        <w:t>-1</w:t>
      </w:r>
      <w:r w:rsidR="00FE29AF">
        <w:rPr>
          <w:lang w:val="es-MX"/>
        </w:rPr>
        <w:t xml:space="preserve"> </w:t>
      </w:r>
      <w:r w:rsidRPr="00326330">
        <w:t>por causar el mayor efecto en la inhi</w:t>
      </w:r>
      <w:r w:rsidR="0062628B">
        <w:t>bición del crecimiento micelial</w:t>
      </w:r>
      <w:r w:rsidR="00FE29AF">
        <w:t>,</w:t>
      </w:r>
      <w:r w:rsidR="0062628B">
        <w:t xml:space="preserve"> y </w:t>
      </w:r>
      <w:r w:rsidRPr="00326330">
        <w:t>en el medio MM</w:t>
      </w:r>
      <w:r>
        <w:t>A</w:t>
      </w:r>
      <w:r w:rsidRPr="00326330">
        <w:t xml:space="preserve"> la concentración de 2</w:t>
      </w:r>
      <w:r w:rsidR="00FE29AF">
        <w:t>,</w:t>
      </w:r>
      <w:r w:rsidRPr="00326330">
        <w:t>0 mg mL</w:t>
      </w:r>
      <w:r w:rsidRPr="00326330">
        <w:rPr>
          <w:vertAlign w:val="superscript"/>
        </w:rPr>
        <w:t>-1</w:t>
      </w:r>
      <w:r w:rsidRPr="00326330">
        <w:t xml:space="preserve"> </w:t>
      </w:r>
      <w:r w:rsidRPr="0062628B">
        <w:rPr>
          <w:highlight w:val="yellow"/>
        </w:rPr>
        <w:t xml:space="preserve">resultó </w:t>
      </w:r>
      <w:r w:rsidR="0062628B" w:rsidRPr="0062628B">
        <w:rPr>
          <w:highlight w:val="yellow"/>
        </w:rPr>
        <w:t xml:space="preserve">la más </w:t>
      </w:r>
      <w:r w:rsidRPr="0062628B">
        <w:rPr>
          <w:highlight w:val="yellow"/>
        </w:rPr>
        <w:t>efectiva para inhibir el desarrollo del micelio.</w:t>
      </w:r>
      <w:r w:rsidRPr="00326330">
        <w:t xml:space="preserve"> Este hecho podría atribuirse a que el medio PDA contiene mayor cantidad de nutrientes que permiten que el hongo desarrolle mayor </w:t>
      </w:r>
      <w:r w:rsidRPr="00326330">
        <w:lastRenderedPageBreak/>
        <w:t>actividad metabólica</w:t>
      </w:r>
      <w:r w:rsidR="00FE29AF">
        <w:t>,</w:t>
      </w:r>
      <w:r w:rsidRPr="00326330">
        <w:t xml:space="preserve"> y probablemente el polímero cause mayor afectación celular que se refleja desde concentraciones menores de quitosano. </w:t>
      </w:r>
      <w:r>
        <w:t>No obstante, l</w:t>
      </w:r>
      <w:r w:rsidRPr="00326330">
        <w:t xml:space="preserve">a concentración no tuvo un efecto significativo en ninguno de los medios analizados. Estos resultados coinciden con los obtenidos previamente en </w:t>
      </w:r>
      <w:r w:rsidRPr="00326330">
        <w:rPr>
          <w:i/>
          <w:iCs/>
        </w:rPr>
        <w:t>Aspergillus niger</w:t>
      </w:r>
      <w:r w:rsidRPr="00326330">
        <w:t xml:space="preserve"> tratado con diferentes concentraciones </w:t>
      </w:r>
      <w:r w:rsidR="00FE29AF">
        <w:t xml:space="preserve">de </w:t>
      </w:r>
      <w:r w:rsidRPr="00326330">
        <w:t>quitosano (0</w:t>
      </w:r>
      <w:r w:rsidR="00FE29AF">
        <w:t>,</w:t>
      </w:r>
      <w:r w:rsidRPr="00326330">
        <w:t>5-10 mg mL</w:t>
      </w:r>
      <w:r w:rsidRPr="00326330">
        <w:rPr>
          <w:vertAlign w:val="superscript"/>
        </w:rPr>
        <w:t>-1</w:t>
      </w:r>
      <w:r w:rsidRPr="00326330">
        <w:t xml:space="preserve">), </w:t>
      </w:r>
      <w:r w:rsidR="002D773F">
        <w:t xml:space="preserve">donde </w:t>
      </w:r>
      <w:r w:rsidRPr="00326330">
        <w:t xml:space="preserve">no se pudo establecer una correlación proporcional entre la concentración del polímero y la inhibición del crecimiento micelial (Xiao-Fang </w:t>
      </w:r>
      <w:r w:rsidRPr="00326330">
        <w:rPr>
          <w:i/>
          <w:iCs/>
        </w:rPr>
        <w:t>et al</w:t>
      </w:r>
      <w:r w:rsidRPr="00326330">
        <w:t xml:space="preserve">., 2008). Sin embargo, otras investigaciones revelaron que al incrementarse la concentración de quitosano se observó una disminución del crecimiento micelial de </w:t>
      </w:r>
      <w:r w:rsidRPr="00326330">
        <w:rPr>
          <w:i/>
          <w:iCs/>
        </w:rPr>
        <w:t>Botrytis cinerea</w:t>
      </w:r>
      <w:r w:rsidRPr="00326330">
        <w:t xml:space="preserve"> y </w:t>
      </w:r>
      <w:r w:rsidRPr="00326330">
        <w:rPr>
          <w:i/>
          <w:iCs/>
        </w:rPr>
        <w:t>Penicillium expansum</w:t>
      </w:r>
      <w:r w:rsidRPr="00326330">
        <w:t xml:space="preserve"> (Liu </w:t>
      </w:r>
      <w:r w:rsidRPr="00326330">
        <w:rPr>
          <w:i/>
          <w:iCs/>
        </w:rPr>
        <w:t>et al</w:t>
      </w:r>
      <w:r w:rsidRPr="00326330">
        <w:t>., 2007).</w:t>
      </w:r>
      <w:r w:rsidR="008B61C5">
        <w:rPr>
          <w:i/>
          <w:iCs/>
        </w:rPr>
        <w:t xml:space="preserve"> </w:t>
      </w:r>
      <w:r w:rsidRPr="00326330">
        <w:t xml:space="preserve">Considerando los resultados previos y los obtenidos en este trabajo, se podría </w:t>
      </w:r>
      <w:r w:rsidR="00FE29AF">
        <w:t>afirmar</w:t>
      </w:r>
      <w:r w:rsidR="00FE29AF" w:rsidRPr="00326330">
        <w:t xml:space="preserve"> </w:t>
      </w:r>
      <w:r w:rsidRPr="00326330">
        <w:t xml:space="preserve">que las respuestas son variables y dependen no sólo de la concentración del polímero sino también de la especie fúngica </w:t>
      </w:r>
      <w:r>
        <w:t xml:space="preserve">y del medio de cultivo empleado en el </w:t>
      </w:r>
      <w:r w:rsidRPr="00326330">
        <w:t>estud</w:t>
      </w:r>
      <w:r>
        <w:t>io</w:t>
      </w:r>
      <w:r w:rsidRPr="00326330">
        <w:t>.</w:t>
      </w:r>
      <w:r>
        <w:t xml:space="preserve"> </w:t>
      </w:r>
      <w:r w:rsidRPr="00762B9E">
        <w:rPr>
          <w:highlight w:val="green"/>
        </w:rPr>
        <w:t xml:space="preserve">La formación de micelio cenocítico y de los cuerpos fructíferos constituidos por esporangióforos, esporangios y esporangiosporas, característicos de </w:t>
      </w:r>
      <w:r w:rsidRPr="00762B9E">
        <w:rPr>
          <w:i/>
          <w:iCs/>
          <w:highlight w:val="green"/>
        </w:rPr>
        <w:t xml:space="preserve">R. </w:t>
      </w:r>
      <w:r w:rsidR="00FE29AF" w:rsidRPr="00762B9E">
        <w:rPr>
          <w:i/>
          <w:iCs/>
          <w:highlight w:val="green"/>
        </w:rPr>
        <w:t>stolonifer</w:t>
      </w:r>
      <w:r w:rsidR="00FE29AF">
        <w:rPr>
          <w:highlight w:val="green"/>
        </w:rPr>
        <w:t xml:space="preserve">, </w:t>
      </w:r>
      <w:r w:rsidRPr="00762B9E">
        <w:rPr>
          <w:highlight w:val="green"/>
        </w:rPr>
        <w:t>se apreció en medio PDA y MMA en presencia y ausencia de quitosano.</w:t>
      </w:r>
      <w:r w:rsidRPr="00326330">
        <w:t xml:space="preserve"> </w:t>
      </w:r>
      <w:r w:rsidRPr="00F94F40">
        <w:rPr>
          <w:highlight w:val="green"/>
        </w:rPr>
        <w:t>La aplicación del polímero no afectó que se produjeran estas estructuras básicas que</w:t>
      </w:r>
      <w:r w:rsidR="00FE29AF">
        <w:rPr>
          <w:highlight w:val="green"/>
        </w:rPr>
        <w:t>,</w:t>
      </w:r>
      <w:r w:rsidRPr="00F94F40">
        <w:rPr>
          <w:highlight w:val="green"/>
        </w:rPr>
        <w:t xml:space="preserve"> de acuerdo </w:t>
      </w:r>
      <w:r w:rsidR="00FE29AF">
        <w:rPr>
          <w:highlight w:val="green"/>
        </w:rPr>
        <w:t>con</w:t>
      </w:r>
      <w:r w:rsidR="00FE29AF" w:rsidRPr="00F94F40">
        <w:rPr>
          <w:highlight w:val="green"/>
        </w:rPr>
        <w:t xml:space="preserve"> </w:t>
      </w:r>
      <w:r w:rsidRPr="00F94F40">
        <w:rPr>
          <w:highlight w:val="green"/>
        </w:rPr>
        <w:t>la clave de identificación</w:t>
      </w:r>
      <w:r w:rsidR="00FE29AF">
        <w:rPr>
          <w:highlight w:val="green"/>
        </w:rPr>
        <w:t>,</w:t>
      </w:r>
      <w:r w:rsidRPr="00F94F40">
        <w:rPr>
          <w:highlight w:val="green"/>
        </w:rPr>
        <w:t xml:space="preserve"> permiten distinguir las especies fúngicas que se encuentran dentro de </w:t>
      </w:r>
      <w:r w:rsidRPr="00F94F40">
        <w:rPr>
          <w:i/>
          <w:iCs/>
          <w:highlight w:val="green"/>
        </w:rPr>
        <w:t>R. stolonifer</w:t>
      </w:r>
      <w:r w:rsidRPr="00F94F40">
        <w:rPr>
          <w:highlight w:val="green"/>
        </w:rPr>
        <w:t xml:space="preserve">, demostrándose que estas estructuras distintivas concuerdan con las reportadas por Schipper </w:t>
      </w:r>
      <w:r w:rsidR="00FE29AF">
        <w:rPr>
          <w:highlight w:val="green"/>
        </w:rPr>
        <w:t>(</w:t>
      </w:r>
      <w:r w:rsidRPr="00F94F40">
        <w:rPr>
          <w:highlight w:val="green"/>
        </w:rPr>
        <w:t>1984</w:t>
      </w:r>
      <w:r w:rsidR="00FE29AF">
        <w:rPr>
          <w:highlight w:val="green"/>
        </w:rPr>
        <w:t>)</w:t>
      </w:r>
      <w:r w:rsidRPr="00F94F40">
        <w:rPr>
          <w:highlight w:val="green"/>
        </w:rPr>
        <w:t>.</w:t>
      </w:r>
      <w:r>
        <w:t xml:space="preserve"> </w:t>
      </w:r>
      <w:r w:rsidRPr="00326330">
        <w:t>La esporulación constituye otra fase importante del desarrollo fúngico, en este trabajo se afectó en los medios PDA y MM</w:t>
      </w:r>
      <w:r>
        <w:t>A</w:t>
      </w:r>
      <w:r w:rsidRPr="00326330">
        <w:t xml:space="preserve"> por efecto del quitosano, no obstante el comportamiento fue variable. En el medio PDA sólo la concentración de 2 mg mL</w:t>
      </w:r>
      <w:r w:rsidRPr="00326330">
        <w:rPr>
          <w:vertAlign w:val="superscript"/>
        </w:rPr>
        <w:t>1</w:t>
      </w:r>
      <w:r w:rsidRPr="00326330">
        <w:t xml:space="preserve"> causó una disminución en el número de esporas obtenidas</w:t>
      </w:r>
      <w:r w:rsidR="00FE29AF">
        <w:t>;</w:t>
      </w:r>
      <w:r w:rsidR="00FE29AF" w:rsidRPr="00326330">
        <w:t xml:space="preserve"> </w:t>
      </w:r>
      <w:r w:rsidRPr="00326330">
        <w:t>de forma diferente</w:t>
      </w:r>
      <w:r w:rsidR="00FE29AF">
        <w:t>,</w:t>
      </w:r>
      <w:r w:rsidRPr="00326330">
        <w:t xml:space="preserve"> en el medio MM</w:t>
      </w:r>
      <w:r>
        <w:t>A</w:t>
      </w:r>
      <w:r w:rsidRPr="00326330">
        <w:t xml:space="preserve"> se obtuvieron resultados inhibitorios con concentraciones desde 1</w:t>
      </w:r>
      <w:r w:rsidR="00FE29AF">
        <w:t>,</w:t>
      </w:r>
      <w:r w:rsidRPr="00326330">
        <w:t>0 hasta 2</w:t>
      </w:r>
      <w:r w:rsidR="00FE29AF">
        <w:t>,</w:t>
      </w:r>
      <w:r w:rsidRPr="00326330">
        <w:t>0 mg mL</w:t>
      </w:r>
      <w:r w:rsidRPr="00326330">
        <w:rPr>
          <w:vertAlign w:val="superscript"/>
        </w:rPr>
        <w:t>-1</w:t>
      </w:r>
      <w:r w:rsidRPr="00326330">
        <w:t>. En ninguno de los medios estudiados se encontró que la disminución de la esporulación se relacione con un incremento en la concentración. En el medio PDA</w:t>
      </w:r>
      <w:r w:rsidR="00FE29AF">
        <w:t>,</w:t>
      </w:r>
      <w:r w:rsidRPr="00326330">
        <w:t xml:space="preserve"> que contiene mayor cantidad de nutrientes</w:t>
      </w:r>
      <w:r w:rsidR="00FE29AF">
        <w:t>,</w:t>
      </w:r>
      <w:r w:rsidRPr="00326330">
        <w:t xml:space="preserve"> la esporulación se manifestó normalmente sin </w:t>
      </w:r>
      <w:r w:rsidRPr="00326330">
        <w:lastRenderedPageBreak/>
        <w:t>diferencias significativas entre el testigo y los tratamientos con quitosano hasta la concentración de 1</w:t>
      </w:r>
      <w:r w:rsidR="00FE29AF">
        <w:t>,</w:t>
      </w:r>
      <w:r w:rsidRPr="00326330">
        <w:t>5 mg mL</w:t>
      </w:r>
      <w:r w:rsidRPr="00326330">
        <w:rPr>
          <w:vertAlign w:val="superscript"/>
        </w:rPr>
        <w:t>-1</w:t>
      </w:r>
      <w:r w:rsidRPr="00326330">
        <w:t>, sólo una concentración más elevada de quitosano logró afectar este proceso biológico. Por el contrario, en medio MM</w:t>
      </w:r>
      <w:r>
        <w:t>A</w:t>
      </w:r>
      <w:r w:rsidR="002D773F">
        <w:t xml:space="preserve"> la respuesta</w:t>
      </w:r>
      <w:r w:rsidRPr="00326330">
        <w:t xml:space="preserve"> al quitosano fue mayor. Recientemente, se reportó que el fenómeno de la esporulación está mediado por señales, específic</w:t>
      </w:r>
      <w:r w:rsidR="00FE29AF">
        <w:t>amente,</w:t>
      </w:r>
      <w:r w:rsidRPr="00326330">
        <w:rPr>
          <w:lang w:val="es-MX"/>
        </w:rPr>
        <w:t xml:space="preserve"> la vía de la proteína cinasa A participó en la regulación de la esporulación asexual del hongo </w:t>
      </w:r>
      <w:r w:rsidRPr="00326330">
        <w:rPr>
          <w:i/>
          <w:iCs/>
          <w:lang w:val="es-MX"/>
        </w:rPr>
        <w:t>Mucor circinelloides</w:t>
      </w:r>
      <w:r w:rsidRPr="00326330">
        <w:rPr>
          <w:lang w:val="es-MX"/>
        </w:rPr>
        <w:t xml:space="preserve">, proceso que se afectó en mutantes carentes de la subunidad regulatoria de esta proteína (Ocampo </w:t>
      </w:r>
      <w:r w:rsidRPr="00326330">
        <w:rPr>
          <w:i/>
          <w:iCs/>
          <w:lang w:val="es-MX"/>
        </w:rPr>
        <w:t>et al</w:t>
      </w:r>
      <w:r w:rsidRPr="00326330">
        <w:rPr>
          <w:lang w:val="es-MX"/>
        </w:rPr>
        <w:t>., 2009). Al respecto, proponemos que el quitosano afecta el desarrollo de la cepa deteriorando tanto la estructura del hongo como sus funciones fisiológicas y reproductivas y</w:t>
      </w:r>
      <w:r w:rsidR="00FE29AF">
        <w:rPr>
          <w:lang w:val="es-MX"/>
        </w:rPr>
        <w:t>,</w:t>
      </w:r>
      <w:r w:rsidRPr="00326330">
        <w:rPr>
          <w:lang w:val="es-MX"/>
        </w:rPr>
        <w:t xml:space="preserve"> en el caso particular de la esporulación</w:t>
      </w:r>
      <w:r w:rsidR="00FE29AF">
        <w:rPr>
          <w:lang w:val="es-MX"/>
        </w:rPr>
        <w:t>,</w:t>
      </w:r>
      <w:r w:rsidRPr="00326330">
        <w:rPr>
          <w:lang w:val="es-MX"/>
        </w:rPr>
        <w:t xml:space="preserve"> las vías de señales podrían activarse o no de forma diferencial por la presencia del quitosano y dependiendo del medio de cultivo empleado.</w:t>
      </w:r>
      <w:r>
        <w:t xml:space="preserve"> </w:t>
      </w:r>
      <w:r w:rsidRPr="00326330">
        <w:rPr>
          <w:lang w:val="es-MX"/>
        </w:rPr>
        <w:t xml:space="preserve">Por otra parte, la germinación es un proceso del desarrollo natural del hongo que se ve disminuida </w:t>
      </w:r>
      <w:r>
        <w:rPr>
          <w:lang w:val="es-MX"/>
        </w:rPr>
        <w:t>por efecto del polímero utilizado</w:t>
      </w:r>
      <w:r w:rsidRPr="00326330">
        <w:rPr>
          <w:lang w:val="es-MX"/>
        </w:rPr>
        <w:t xml:space="preserve">. </w:t>
      </w:r>
      <w:r w:rsidRPr="00326330">
        <w:t>De forma general</w:t>
      </w:r>
      <w:r>
        <w:t>,</w:t>
      </w:r>
      <w:r w:rsidRPr="00326330">
        <w:t xml:space="preserve"> se observa que en todas las concentraciones de quitosano utilizadas se presenta una inhibición en el fenómeno de germinación independientemente del medio de cultivo donde se desarrolle el bioensayo.</w:t>
      </w:r>
      <w:r>
        <w:t xml:space="preserve"> No obstante, en el MM</w:t>
      </w:r>
      <w:r w:rsidRPr="00326330">
        <w:t xml:space="preserve"> se observa el fenómeno de inhibición de </w:t>
      </w:r>
      <w:r>
        <w:t>manera más notoria, mostrándose el menor</w:t>
      </w:r>
      <w:r w:rsidRPr="00326330">
        <w:t xml:space="preserve"> porcentaje</w:t>
      </w:r>
      <w:r>
        <w:t xml:space="preserve"> de germinación (6</w:t>
      </w:r>
      <w:r w:rsidR="00FE29AF">
        <w:t>,</w:t>
      </w:r>
      <w:r>
        <w:t>0%)</w:t>
      </w:r>
      <w:r w:rsidRPr="00326330">
        <w:t xml:space="preserve">. </w:t>
      </w:r>
      <w:r w:rsidRPr="00326330">
        <w:rPr>
          <w:lang w:val="es-MX"/>
        </w:rPr>
        <w:t xml:space="preserve">Este trabajo refleja que la germinación de las esporas es un proceso muy sensible a la aplicación del quitosano, lo que coincide con lo reportado por Palma-Guerrero </w:t>
      </w:r>
      <w:r w:rsidRPr="00326330">
        <w:rPr>
          <w:i/>
          <w:iCs/>
          <w:lang w:val="es-MX"/>
        </w:rPr>
        <w:t>et al</w:t>
      </w:r>
      <w:r w:rsidRPr="00326330">
        <w:rPr>
          <w:lang w:val="es-MX"/>
        </w:rPr>
        <w:t xml:space="preserve">. </w:t>
      </w:r>
      <w:r w:rsidR="00FE29AF">
        <w:rPr>
          <w:lang w:val="es-MX"/>
        </w:rPr>
        <w:t>(</w:t>
      </w:r>
      <w:r w:rsidRPr="00326330">
        <w:rPr>
          <w:lang w:val="es-MX"/>
        </w:rPr>
        <w:t>2008</w:t>
      </w:r>
      <w:r w:rsidR="00FE29AF">
        <w:rPr>
          <w:lang w:val="es-MX"/>
        </w:rPr>
        <w:t>)</w:t>
      </w:r>
      <w:r w:rsidRPr="00326330">
        <w:rPr>
          <w:lang w:val="es-MX"/>
        </w:rPr>
        <w:t>, estos autores encontraron que las esporas de</w:t>
      </w:r>
      <w:r w:rsidRPr="00326330">
        <w:rPr>
          <w:i/>
          <w:iCs/>
          <w:lang w:val="es-MX"/>
        </w:rPr>
        <w:t xml:space="preserve"> Neurospora crassa</w:t>
      </w:r>
      <w:r w:rsidRPr="00326330">
        <w:rPr>
          <w:lang w:val="es-MX"/>
        </w:rPr>
        <w:t xml:space="preserve"> fueron más sensibles que las hifas ante la aplicación de quitosano. Este fenómeno también se ha demostrado en</w:t>
      </w:r>
      <w:r>
        <w:rPr>
          <w:lang w:val="es-MX"/>
        </w:rPr>
        <w:t xml:space="preserve"> otros trabajos utilizando diferentes</w:t>
      </w:r>
      <w:r w:rsidRPr="00326330">
        <w:rPr>
          <w:lang w:val="es-MX"/>
        </w:rPr>
        <w:t xml:space="preserve"> hongos fitopatógenos como modelo de estudio</w:t>
      </w:r>
      <w:r w:rsidR="00266607">
        <w:rPr>
          <w:lang w:val="es-MX"/>
        </w:rPr>
        <w:t>,</w:t>
      </w:r>
      <w:r w:rsidRPr="00326330">
        <w:rPr>
          <w:lang w:val="es-MX"/>
        </w:rPr>
        <w:t xml:space="preserve"> como es el caso de </w:t>
      </w:r>
      <w:r w:rsidRPr="00326330">
        <w:rPr>
          <w:i/>
          <w:iCs/>
          <w:lang w:val="es-MX"/>
        </w:rPr>
        <w:t>Botrytis cinerea</w:t>
      </w:r>
      <w:r w:rsidRPr="00326330">
        <w:rPr>
          <w:lang w:val="es-MX"/>
        </w:rPr>
        <w:t xml:space="preserve"> (Xu </w:t>
      </w:r>
      <w:r w:rsidRPr="00326330">
        <w:rPr>
          <w:i/>
          <w:iCs/>
          <w:lang w:val="es-MX"/>
        </w:rPr>
        <w:t>et al</w:t>
      </w:r>
      <w:r w:rsidRPr="00326330">
        <w:rPr>
          <w:lang w:val="es-MX"/>
        </w:rPr>
        <w:t>., 2007).</w:t>
      </w:r>
      <w:r>
        <w:t xml:space="preserve"> </w:t>
      </w:r>
      <w:r w:rsidRPr="00326330">
        <w:rPr>
          <w:lang w:val="es-MX"/>
        </w:rPr>
        <w:t>En investigaciones</w:t>
      </w:r>
      <w:r>
        <w:rPr>
          <w:lang w:val="es-MX"/>
        </w:rPr>
        <w:t xml:space="preserve"> </w:t>
      </w:r>
      <w:r w:rsidR="00266607" w:rsidRPr="00326330">
        <w:rPr>
          <w:lang w:val="es-MX"/>
        </w:rPr>
        <w:t xml:space="preserve">previas </w:t>
      </w:r>
      <w:r>
        <w:rPr>
          <w:lang w:val="es-MX"/>
        </w:rPr>
        <w:t xml:space="preserve">se </w:t>
      </w:r>
      <w:r w:rsidR="002D773F">
        <w:rPr>
          <w:lang w:val="es-MX"/>
        </w:rPr>
        <w:t>señaló</w:t>
      </w:r>
      <w:r w:rsidRPr="00326330">
        <w:rPr>
          <w:lang w:val="es-MX"/>
        </w:rPr>
        <w:t xml:space="preserve"> que la naturaleza policatiónica del quitosano favorece su interacción con las superficies microbianas, en particular con la membrana celular de los hongos, aspecto que podría afectar la integridad de la misma y causar la salida de material intracelular (Zakrzewska </w:t>
      </w:r>
      <w:r w:rsidRPr="00326330">
        <w:rPr>
          <w:i/>
          <w:iCs/>
          <w:lang w:val="es-MX"/>
        </w:rPr>
        <w:t>et al</w:t>
      </w:r>
      <w:r w:rsidRPr="00326330">
        <w:rPr>
          <w:lang w:val="es-MX"/>
        </w:rPr>
        <w:t xml:space="preserve">., 2005; Guo </w:t>
      </w:r>
      <w:r w:rsidRPr="00326330">
        <w:rPr>
          <w:i/>
          <w:iCs/>
          <w:lang w:val="es-MX"/>
        </w:rPr>
        <w:t>et al</w:t>
      </w:r>
      <w:r w:rsidRPr="00326330">
        <w:rPr>
          <w:lang w:val="es-MX"/>
        </w:rPr>
        <w:t xml:space="preserve">., 2008). En este </w:t>
      </w:r>
      <w:r w:rsidRPr="00326330">
        <w:rPr>
          <w:lang w:val="es-MX"/>
        </w:rPr>
        <w:lastRenderedPageBreak/>
        <w:t xml:space="preserve">estudio se demostró la liberación de proteínas por efecto del quitosano en los dos medios de cultivo estudiados. La concentración influyó de forma significativa en el medio MM donde fue posible observar un efecto más claro de la salida de material proteico. La propia constitución nutritiva del </w:t>
      </w:r>
      <w:r>
        <w:rPr>
          <w:lang w:val="es-MX"/>
        </w:rPr>
        <w:t>CPD</w:t>
      </w:r>
      <w:r w:rsidRPr="00326330">
        <w:rPr>
          <w:lang w:val="es-MX"/>
        </w:rPr>
        <w:t xml:space="preserve"> podría interferir en la adecuada medición de las proteínas. Sin embargo, en medio MM se facilitó la liberación de pro</w:t>
      </w:r>
      <w:r w:rsidR="00574E78">
        <w:rPr>
          <w:lang w:val="es-MX"/>
        </w:rPr>
        <w:t>teínas por efecto del quitosano</w:t>
      </w:r>
      <w:r w:rsidR="00266607">
        <w:rPr>
          <w:lang w:val="es-MX"/>
        </w:rPr>
        <w:t xml:space="preserve">; </w:t>
      </w:r>
      <w:r w:rsidR="00574E78">
        <w:rPr>
          <w:lang w:val="es-MX"/>
        </w:rPr>
        <w:t xml:space="preserve">son escasos los trabajos que demuestran salida de material proteico por efecto del </w:t>
      </w:r>
      <w:r w:rsidR="00266607">
        <w:rPr>
          <w:lang w:val="es-MX"/>
        </w:rPr>
        <w:t>mismo</w:t>
      </w:r>
      <w:r w:rsidR="00574E78">
        <w:rPr>
          <w:lang w:val="es-MX"/>
        </w:rPr>
        <w:t xml:space="preserve">. </w:t>
      </w:r>
      <w:r w:rsidRPr="00326330">
        <w:rPr>
          <w:lang w:val="es-MX"/>
        </w:rPr>
        <w:t xml:space="preserve">Considerando los resultados obtenidos en este trabajo, es evidente que el quitosano afecta el desarrollo </w:t>
      </w:r>
      <w:r w:rsidRPr="00326330">
        <w:rPr>
          <w:i/>
          <w:iCs/>
          <w:lang w:val="es-MX"/>
        </w:rPr>
        <w:t>in vitro</w:t>
      </w:r>
      <w:r w:rsidRPr="00326330">
        <w:rPr>
          <w:lang w:val="es-MX"/>
        </w:rPr>
        <w:t xml:space="preserve"> de </w:t>
      </w:r>
      <w:r w:rsidRPr="00326330">
        <w:rPr>
          <w:i/>
          <w:iCs/>
          <w:lang w:val="es-MX"/>
        </w:rPr>
        <w:t>R. stolonifer</w:t>
      </w:r>
      <w:r w:rsidRPr="00326330">
        <w:rPr>
          <w:lang w:val="es-MX"/>
        </w:rPr>
        <w:t xml:space="preserve"> en los dos medios de cultivo estudiados. No obstante, la utilizaci</w:t>
      </w:r>
      <w:r w:rsidR="002D773F">
        <w:rPr>
          <w:lang w:val="es-MX"/>
        </w:rPr>
        <w:t>ón del medio MM facilitará</w:t>
      </w:r>
      <w:r w:rsidRPr="00326330">
        <w:rPr>
          <w:lang w:val="es-MX"/>
        </w:rPr>
        <w:t xml:space="preserve"> identificar con mayor precisión los efectos antifúngicos del quitosano</w:t>
      </w:r>
      <w:r w:rsidR="001036DF">
        <w:rPr>
          <w:lang w:val="es-MX"/>
        </w:rPr>
        <w:t>, obteniéndose mejores resultados que podrían contribuir a mejorar las estrategias de control de hongos fitopatógenos para disminuir las pudriciones poscosecha</w:t>
      </w:r>
      <w:r w:rsidRPr="00326330">
        <w:rPr>
          <w:lang w:val="es-MX"/>
        </w:rPr>
        <w:t>.</w:t>
      </w:r>
    </w:p>
    <w:p w:rsidR="00266607" w:rsidRDefault="00266607" w:rsidP="000B092B">
      <w:pPr>
        <w:spacing w:line="480" w:lineRule="auto"/>
        <w:jc w:val="both"/>
        <w:rPr>
          <w:b/>
          <w:lang w:val="es-MX"/>
        </w:rPr>
      </w:pPr>
    </w:p>
    <w:p w:rsidR="00D803F1" w:rsidRDefault="00D803F1" w:rsidP="000B092B">
      <w:pPr>
        <w:spacing w:line="480" w:lineRule="auto"/>
        <w:jc w:val="both"/>
        <w:rPr>
          <w:b/>
          <w:lang w:val="es-MX"/>
        </w:rPr>
      </w:pPr>
      <w:r w:rsidRPr="00087B6E">
        <w:rPr>
          <w:b/>
          <w:lang w:val="es-MX"/>
        </w:rPr>
        <w:t>Conclusiones</w:t>
      </w:r>
      <w:r w:rsidR="00266607">
        <w:rPr>
          <w:b/>
          <w:lang w:val="es-MX"/>
        </w:rPr>
        <w:t xml:space="preserve"> </w:t>
      </w:r>
    </w:p>
    <w:p w:rsidR="00087B6E" w:rsidRPr="00087B6E" w:rsidRDefault="00087B6E" w:rsidP="000B092B">
      <w:pPr>
        <w:spacing w:line="480" w:lineRule="auto"/>
        <w:jc w:val="both"/>
      </w:pPr>
      <w:r>
        <w:rPr>
          <w:lang w:val="es-MX"/>
        </w:rPr>
        <w:t xml:space="preserve">En este estudio se evidenció el efecto antifúngico del quitosano en el desarrollo </w:t>
      </w:r>
      <w:r w:rsidRPr="00F95303">
        <w:rPr>
          <w:i/>
          <w:iCs/>
          <w:lang w:val="es-MX"/>
        </w:rPr>
        <w:t>in vitro</w:t>
      </w:r>
      <w:r>
        <w:rPr>
          <w:lang w:val="es-MX"/>
        </w:rPr>
        <w:t xml:space="preserve"> de </w:t>
      </w:r>
      <w:r w:rsidRPr="00F95303">
        <w:rPr>
          <w:i/>
          <w:iCs/>
          <w:lang w:val="es-MX"/>
        </w:rPr>
        <w:t>Rhizopus stolonifer</w:t>
      </w:r>
      <w:r>
        <w:rPr>
          <w:i/>
          <w:iCs/>
          <w:lang w:val="es-MX"/>
        </w:rPr>
        <w:t xml:space="preserve"> </w:t>
      </w:r>
      <w:r>
        <w:rPr>
          <w:lang w:val="es-MX"/>
        </w:rPr>
        <w:t>con independencia del medio de cultivo empleado. Sin embargo</w:t>
      </w:r>
      <w:r w:rsidRPr="00326330">
        <w:rPr>
          <w:lang w:val="es-MX"/>
        </w:rPr>
        <w:t xml:space="preserve">, </w:t>
      </w:r>
      <w:r>
        <w:rPr>
          <w:lang w:val="es-MX"/>
        </w:rPr>
        <w:t>en</w:t>
      </w:r>
      <w:r w:rsidRPr="00326330">
        <w:rPr>
          <w:lang w:val="es-MX"/>
        </w:rPr>
        <w:t xml:space="preserve"> medio </w:t>
      </w:r>
      <w:r w:rsidR="00266607">
        <w:rPr>
          <w:lang w:val="es-MX"/>
        </w:rPr>
        <w:t>m</w:t>
      </w:r>
      <w:r>
        <w:rPr>
          <w:lang w:val="es-MX"/>
        </w:rPr>
        <w:t>ínimo</w:t>
      </w:r>
      <w:r w:rsidRPr="00326330">
        <w:rPr>
          <w:lang w:val="es-MX"/>
        </w:rPr>
        <w:t xml:space="preserve"> </w:t>
      </w:r>
      <w:r>
        <w:rPr>
          <w:lang w:val="es-MX"/>
        </w:rPr>
        <w:t>se</w:t>
      </w:r>
      <w:r w:rsidRPr="00326330">
        <w:rPr>
          <w:lang w:val="es-MX"/>
        </w:rPr>
        <w:t xml:space="preserve"> </w:t>
      </w:r>
      <w:r w:rsidR="00266607">
        <w:rPr>
          <w:lang w:val="es-MX"/>
        </w:rPr>
        <w:t>demostraron</w:t>
      </w:r>
      <w:r w:rsidR="00266607" w:rsidRPr="00326330">
        <w:rPr>
          <w:lang w:val="es-MX"/>
        </w:rPr>
        <w:t xml:space="preserve"> </w:t>
      </w:r>
      <w:r>
        <w:rPr>
          <w:lang w:val="es-MX"/>
        </w:rPr>
        <w:t>mejor</w:t>
      </w:r>
      <w:r w:rsidRPr="00326330">
        <w:rPr>
          <w:lang w:val="es-MX"/>
        </w:rPr>
        <w:t xml:space="preserve"> los efectos antifúngicos del quitosano.</w:t>
      </w:r>
    </w:p>
    <w:p w:rsidR="00266607" w:rsidRDefault="00266607" w:rsidP="00453B3D">
      <w:pPr>
        <w:spacing w:line="480" w:lineRule="auto"/>
        <w:jc w:val="both"/>
        <w:rPr>
          <w:b/>
          <w:bCs/>
        </w:rPr>
      </w:pPr>
    </w:p>
    <w:p w:rsidR="00E136C5" w:rsidRDefault="00E136C5" w:rsidP="00453B3D">
      <w:pPr>
        <w:spacing w:line="480" w:lineRule="auto"/>
        <w:jc w:val="both"/>
        <w:rPr>
          <w:b/>
          <w:bCs/>
        </w:rPr>
      </w:pPr>
      <w:r>
        <w:rPr>
          <w:b/>
          <w:bCs/>
        </w:rPr>
        <w:t>Agradecimientos</w:t>
      </w:r>
      <w:r w:rsidR="00266607">
        <w:rPr>
          <w:b/>
          <w:bCs/>
        </w:rPr>
        <w:t xml:space="preserve"> </w:t>
      </w:r>
    </w:p>
    <w:p w:rsidR="00E136C5" w:rsidRPr="00037691" w:rsidRDefault="00E136C5" w:rsidP="00453B3D">
      <w:pPr>
        <w:spacing w:line="480" w:lineRule="auto"/>
        <w:jc w:val="both"/>
      </w:pPr>
      <w:r w:rsidRPr="00037691">
        <w:t xml:space="preserve">Los autores agradecen el apoyo financiero del Instituto Politécnico Nacional brindado a través de la </w:t>
      </w:r>
      <w:r w:rsidR="000C11F8" w:rsidRPr="00037691">
        <w:t>Secretar</w:t>
      </w:r>
      <w:r w:rsidR="000C11F8">
        <w:t>í</w:t>
      </w:r>
      <w:r w:rsidR="000C11F8" w:rsidRPr="00037691">
        <w:t xml:space="preserve">a </w:t>
      </w:r>
      <w:r w:rsidRPr="00037691">
        <w:t>de Investigación y Posgrado</w:t>
      </w:r>
      <w:r w:rsidR="000C11F8">
        <w:t>.</w:t>
      </w:r>
    </w:p>
    <w:p w:rsidR="00266607" w:rsidRDefault="00266607" w:rsidP="00745A03">
      <w:pPr>
        <w:spacing w:line="480" w:lineRule="auto"/>
        <w:jc w:val="both"/>
        <w:rPr>
          <w:b/>
          <w:bCs/>
          <w:lang w:val="es-MX"/>
        </w:rPr>
      </w:pPr>
    </w:p>
    <w:p w:rsidR="00745A03" w:rsidRPr="00745A03" w:rsidRDefault="00912C57" w:rsidP="00745A03">
      <w:pPr>
        <w:spacing w:line="480" w:lineRule="auto"/>
        <w:jc w:val="both"/>
        <w:rPr>
          <w:b/>
          <w:bCs/>
          <w:lang w:val="es-MX"/>
        </w:rPr>
      </w:pPr>
      <w:r>
        <w:rPr>
          <w:b/>
          <w:bCs/>
          <w:lang w:val="es-MX"/>
        </w:rPr>
        <w:t>Referencias bibliográficas</w:t>
      </w:r>
    </w:p>
    <w:p w:rsidR="002F21BD" w:rsidRPr="00AC2EC6" w:rsidRDefault="002F21BD" w:rsidP="00C14D4C">
      <w:pPr>
        <w:pStyle w:val="Sangradetextonormal"/>
        <w:spacing w:after="0" w:line="480" w:lineRule="auto"/>
        <w:ind w:left="0"/>
        <w:jc w:val="both"/>
        <w:rPr>
          <w:lang w:val="en-US"/>
        </w:rPr>
      </w:pPr>
      <w:r w:rsidRPr="00F30AB4">
        <w:rPr>
          <w:lang w:val="es-MX"/>
        </w:rPr>
        <w:t>Al Sagheer, F.</w:t>
      </w:r>
      <w:r w:rsidR="000C11F8">
        <w:rPr>
          <w:lang w:val="es-MX"/>
        </w:rPr>
        <w:t xml:space="preserve"> </w:t>
      </w:r>
      <w:r w:rsidRPr="00F30AB4">
        <w:rPr>
          <w:lang w:val="es-MX"/>
        </w:rPr>
        <w:t>A., Al-Sughayer, M.</w:t>
      </w:r>
      <w:r w:rsidR="000C11F8">
        <w:rPr>
          <w:lang w:val="es-MX"/>
        </w:rPr>
        <w:t xml:space="preserve"> </w:t>
      </w:r>
      <w:r w:rsidRPr="00F30AB4">
        <w:rPr>
          <w:lang w:val="es-MX"/>
        </w:rPr>
        <w:t>A., Muslim, S., Elsabee, M.</w:t>
      </w:r>
      <w:r w:rsidR="000C11F8">
        <w:rPr>
          <w:lang w:val="es-MX"/>
        </w:rPr>
        <w:t xml:space="preserve"> </w:t>
      </w:r>
      <w:r w:rsidRPr="00F30AB4">
        <w:rPr>
          <w:lang w:val="es-MX"/>
        </w:rPr>
        <w:t xml:space="preserve">Z. 2009. </w:t>
      </w:r>
      <w:r w:rsidRPr="00C14D4C">
        <w:rPr>
          <w:lang w:val="en-US"/>
        </w:rPr>
        <w:t xml:space="preserve">Extraction and characterization of chiton and chitosan from marine sources in Arabian Gulf. </w:t>
      </w:r>
      <w:r w:rsidR="003259F6" w:rsidRPr="003259F6">
        <w:rPr>
          <w:i/>
          <w:lang w:val="en-US"/>
        </w:rPr>
        <w:t>Carbohydrate Polymers</w:t>
      </w:r>
      <w:r w:rsidR="006D21DF">
        <w:rPr>
          <w:lang w:val="en-US"/>
        </w:rPr>
        <w:t xml:space="preserve"> </w:t>
      </w:r>
      <w:r w:rsidRPr="00C14D4C">
        <w:rPr>
          <w:lang w:val="en-US"/>
        </w:rPr>
        <w:t>77:410-419.</w:t>
      </w:r>
      <w:r w:rsidRPr="00AC2EC6">
        <w:rPr>
          <w:lang w:val="fr-FR"/>
        </w:rPr>
        <w:t xml:space="preserve"> </w:t>
      </w:r>
    </w:p>
    <w:p w:rsidR="002F21BD" w:rsidRPr="00C14D4C" w:rsidRDefault="002F21BD" w:rsidP="00C14D4C">
      <w:pPr>
        <w:pStyle w:val="Sangradetextonormal"/>
        <w:spacing w:after="0" w:line="480" w:lineRule="auto"/>
        <w:ind w:left="0"/>
        <w:jc w:val="both"/>
        <w:rPr>
          <w:lang w:val="en-US"/>
        </w:rPr>
      </w:pPr>
      <w:r w:rsidRPr="00AC2EC6">
        <w:rPr>
          <w:lang w:val="en-US"/>
        </w:rPr>
        <w:lastRenderedPageBreak/>
        <w:t>Badawy, M.</w:t>
      </w:r>
      <w:r w:rsidR="006D21DF">
        <w:rPr>
          <w:lang w:val="en-US"/>
        </w:rPr>
        <w:t xml:space="preserve"> </w:t>
      </w:r>
      <w:r w:rsidRPr="00AC2EC6">
        <w:rPr>
          <w:lang w:val="en-US"/>
        </w:rPr>
        <w:t>E.</w:t>
      </w:r>
      <w:r w:rsidR="006D21DF">
        <w:rPr>
          <w:lang w:val="en-US"/>
        </w:rPr>
        <w:t xml:space="preserve"> </w:t>
      </w:r>
      <w:r w:rsidRPr="00AC2EC6">
        <w:rPr>
          <w:lang w:val="en-US"/>
        </w:rPr>
        <w:t>I. and Rabea, E.</w:t>
      </w:r>
      <w:r w:rsidR="006D21DF">
        <w:rPr>
          <w:lang w:val="en-US"/>
        </w:rPr>
        <w:t xml:space="preserve"> </w:t>
      </w:r>
      <w:r w:rsidRPr="00AC2EC6">
        <w:rPr>
          <w:lang w:val="en-US"/>
        </w:rPr>
        <w:t xml:space="preserve">I. 2009. Potential of the biopolymer chitosan with different molecular weights to control postharvest gray mold of tomato fruit. </w:t>
      </w:r>
      <w:r w:rsidR="003259F6" w:rsidRPr="003259F6">
        <w:rPr>
          <w:i/>
          <w:lang w:val="en-US"/>
        </w:rPr>
        <w:t>Postharvest Biology and Technology</w:t>
      </w:r>
      <w:r w:rsidRPr="00C14D4C">
        <w:rPr>
          <w:lang w:val="en-US"/>
        </w:rPr>
        <w:t xml:space="preserve"> 51 (1):110-117.</w:t>
      </w:r>
      <w:r w:rsidRPr="00AC2EC6">
        <w:rPr>
          <w:lang w:val="en-US"/>
        </w:rPr>
        <w:t xml:space="preserve"> </w:t>
      </w:r>
    </w:p>
    <w:p w:rsidR="002F21BD" w:rsidRPr="00502A3B" w:rsidRDefault="003259F6" w:rsidP="001712E8">
      <w:pPr>
        <w:spacing w:line="480" w:lineRule="auto"/>
        <w:ind w:right="-17"/>
        <w:jc w:val="both"/>
        <w:rPr>
          <w:lang w:val="fr-FR"/>
        </w:rPr>
      </w:pPr>
      <w:r w:rsidRPr="003259F6">
        <w:rPr>
          <w:lang w:val="en-US"/>
        </w:rPr>
        <w:t xml:space="preserve">Bautista-Baños, S., Hernández-Lauzardo, A. N., Velázquez-del Valle, M. G., Hernández-López, M., Ait Barka, E., Bósquez-Molina, E., and Wilson, C. L. 2006. </w:t>
      </w:r>
      <w:r w:rsidR="002F21BD">
        <w:rPr>
          <w:lang w:val="en-US"/>
        </w:rPr>
        <w:t>Chitosan as a potential natural compound to control pre and postharvest diseases of horticultural commodities.</w:t>
      </w:r>
      <w:r w:rsidR="002F21BD" w:rsidRPr="001712E8">
        <w:rPr>
          <w:lang w:val="en-US"/>
        </w:rPr>
        <w:t xml:space="preserve"> </w:t>
      </w:r>
      <w:r w:rsidR="002F21BD" w:rsidRPr="00502A3B">
        <w:rPr>
          <w:lang w:val="fr-FR"/>
        </w:rPr>
        <w:t>Crop Protection 25: 108-118.</w:t>
      </w:r>
    </w:p>
    <w:p w:rsidR="002F21BD" w:rsidRPr="00C14D4C" w:rsidRDefault="002F21BD" w:rsidP="00C14D4C">
      <w:pPr>
        <w:pStyle w:val="Sangradetextonormal"/>
        <w:spacing w:after="0" w:line="480" w:lineRule="auto"/>
        <w:ind w:left="0"/>
        <w:jc w:val="both"/>
        <w:rPr>
          <w:lang w:val="en-US"/>
        </w:rPr>
      </w:pPr>
      <w:r w:rsidRPr="00F97650">
        <w:rPr>
          <w:lang w:val="fr-FR"/>
        </w:rPr>
        <w:t xml:space="preserve">Du, J. </w:t>
      </w:r>
      <w:r w:rsidR="006D21DF">
        <w:rPr>
          <w:lang w:val="fr-FR"/>
        </w:rPr>
        <w:t>Z</w:t>
      </w:r>
      <w:r w:rsidR="006D21DF" w:rsidRPr="00F97650">
        <w:rPr>
          <w:lang w:val="fr-FR"/>
        </w:rPr>
        <w:t>hao</w:t>
      </w:r>
      <w:r w:rsidRPr="00F97650">
        <w:rPr>
          <w:lang w:val="fr-FR"/>
        </w:rPr>
        <w:t xml:space="preserve">, Y., Dai, S., Yang, B. 2009. </w:t>
      </w:r>
      <w:r w:rsidRPr="00C14D4C">
        <w:rPr>
          <w:lang w:val="en-US"/>
        </w:rPr>
        <w:t xml:space="preserve">Preparation of water-soluble chitosan from shirmp shell and its antibacterial activity. </w:t>
      </w:r>
      <w:r w:rsidR="003259F6" w:rsidRPr="003259F6">
        <w:rPr>
          <w:i/>
          <w:lang w:val="en-US"/>
        </w:rPr>
        <w:t>Innovative Food Science &amp; Emerging Technologies</w:t>
      </w:r>
      <w:r w:rsidRPr="00C14D4C">
        <w:rPr>
          <w:lang w:val="en-US"/>
        </w:rPr>
        <w:t xml:space="preserve"> 10:103-107.</w:t>
      </w:r>
    </w:p>
    <w:p w:rsidR="002F21BD" w:rsidRPr="008729E5" w:rsidRDefault="002F21BD" w:rsidP="00745A03">
      <w:pPr>
        <w:pStyle w:val="Sangradetextonormal"/>
        <w:spacing w:line="480" w:lineRule="auto"/>
        <w:ind w:left="0"/>
        <w:jc w:val="both"/>
        <w:rPr>
          <w:lang w:val="en-GB"/>
        </w:rPr>
      </w:pPr>
      <w:r w:rsidRPr="00745A03">
        <w:rPr>
          <w:highlight w:val="yellow"/>
          <w:lang w:val="en-GB"/>
        </w:rPr>
        <w:t xml:space="preserve">El Ghaouth, A., Arul, J. and Ponnampalam, R. 1991. Use of chitosan coating to reduce water loss and maintain quality of cucumbers and bell pepper fruits. </w:t>
      </w:r>
      <w:r w:rsidR="003259F6" w:rsidRPr="003259F6">
        <w:rPr>
          <w:i/>
          <w:highlight w:val="yellow"/>
          <w:lang w:val="en-GB"/>
        </w:rPr>
        <w:t>Journal of Food Processing and Preservation</w:t>
      </w:r>
      <w:r w:rsidRPr="00745A03">
        <w:rPr>
          <w:highlight w:val="yellow"/>
          <w:lang w:val="en-GB"/>
        </w:rPr>
        <w:t xml:space="preserve"> 15:359-368.</w:t>
      </w:r>
    </w:p>
    <w:p w:rsidR="002F21BD" w:rsidRPr="008B61C5" w:rsidRDefault="002F21BD" w:rsidP="008104BA">
      <w:pPr>
        <w:spacing w:line="480" w:lineRule="auto"/>
        <w:jc w:val="both"/>
        <w:rPr>
          <w:lang w:val="es-CO"/>
        </w:rPr>
      </w:pPr>
      <w:r w:rsidRPr="008104BA">
        <w:rPr>
          <w:lang w:val="en-US"/>
        </w:rPr>
        <w:t xml:space="preserve">El Ghaouth, A., Arul, J., Grenier, J., and Asselin, A. 1992. Antifungal activity of chitosan on two postharvest pathogens of Strawberry fruits. </w:t>
      </w:r>
      <w:r w:rsidR="003259F6" w:rsidRPr="003259F6">
        <w:rPr>
          <w:i/>
          <w:lang w:val="es-CO"/>
        </w:rPr>
        <w:t>Phytopathology</w:t>
      </w:r>
      <w:r w:rsidRPr="008B61C5">
        <w:rPr>
          <w:lang w:val="es-CO"/>
        </w:rPr>
        <w:t xml:space="preserve"> 82:</w:t>
      </w:r>
      <w:r w:rsidR="006D21DF">
        <w:rPr>
          <w:lang w:val="es-CO"/>
        </w:rPr>
        <w:t xml:space="preserve"> </w:t>
      </w:r>
      <w:r w:rsidRPr="008B61C5">
        <w:rPr>
          <w:lang w:val="es-CO"/>
        </w:rPr>
        <w:t>398-402.</w:t>
      </w:r>
    </w:p>
    <w:p w:rsidR="002F21BD" w:rsidRPr="00C14D4C" w:rsidRDefault="002F21BD" w:rsidP="00C14D4C">
      <w:pPr>
        <w:pStyle w:val="Sangradetextonormal"/>
        <w:spacing w:after="0" w:line="480" w:lineRule="auto"/>
        <w:ind w:left="0"/>
        <w:jc w:val="both"/>
        <w:rPr>
          <w:lang w:val="en-US"/>
        </w:rPr>
      </w:pPr>
      <w:r w:rsidRPr="008B61C5">
        <w:rPr>
          <w:lang w:val="es-CO"/>
        </w:rPr>
        <w:t>Falcón, A.</w:t>
      </w:r>
      <w:r w:rsidR="006D21DF">
        <w:rPr>
          <w:lang w:val="es-CO"/>
        </w:rPr>
        <w:t xml:space="preserve"> </w:t>
      </w:r>
      <w:r w:rsidRPr="008B61C5">
        <w:rPr>
          <w:lang w:val="es-CO"/>
        </w:rPr>
        <w:t>B., Cabrera, J.</w:t>
      </w:r>
      <w:r w:rsidR="006D21DF">
        <w:rPr>
          <w:lang w:val="es-CO"/>
        </w:rPr>
        <w:t xml:space="preserve"> </w:t>
      </w:r>
      <w:r w:rsidRPr="008B61C5">
        <w:rPr>
          <w:lang w:val="es-CO"/>
        </w:rPr>
        <w:t>C., Costales, D., Ramírez, M.</w:t>
      </w:r>
      <w:r w:rsidR="006D21DF">
        <w:rPr>
          <w:lang w:val="es-CO"/>
        </w:rPr>
        <w:t xml:space="preserve"> </w:t>
      </w:r>
      <w:r w:rsidRPr="008B61C5">
        <w:rPr>
          <w:lang w:val="es-CO"/>
        </w:rPr>
        <w:t>A., Cabrera, G., Toledo, V. and Martínez-Téllez, M.</w:t>
      </w:r>
      <w:r w:rsidR="006D21DF">
        <w:rPr>
          <w:lang w:val="es-CO"/>
        </w:rPr>
        <w:t xml:space="preserve"> </w:t>
      </w:r>
      <w:r w:rsidRPr="008B61C5">
        <w:rPr>
          <w:lang w:val="es-CO"/>
        </w:rPr>
        <w:t xml:space="preserve">A. 2008. </w:t>
      </w:r>
      <w:r w:rsidRPr="00C14D4C">
        <w:rPr>
          <w:lang w:val="en-US"/>
        </w:rPr>
        <w:t xml:space="preserve">The effect of size and acetylation negree of chitosan derivatives on tobacco plant protection against </w:t>
      </w:r>
      <w:r w:rsidRPr="00C14D4C">
        <w:rPr>
          <w:i/>
          <w:iCs/>
          <w:lang w:val="en-US"/>
        </w:rPr>
        <w:t>Phytophthora parasitica nicotianae</w:t>
      </w:r>
      <w:r w:rsidRPr="00C14D4C">
        <w:rPr>
          <w:lang w:val="en-US"/>
        </w:rPr>
        <w:t xml:space="preserve">. </w:t>
      </w:r>
      <w:r w:rsidR="003259F6" w:rsidRPr="003259F6">
        <w:rPr>
          <w:i/>
          <w:lang w:val="en-US"/>
        </w:rPr>
        <w:t>World Journal of Microbiology and Biotechnology</w:t>
      </w:r>
      <w:r w:rsidRPr="00C14D4C">
        <w:rPr>
          <w:lang w:val="en-US"/>
        </w:rPr>
        <w:t xml:space="preserve"> 24:103-112. </w:t>
      </w:r>
    </w:p>
    <w:p w:rsidR="002F21BD" w:rsidRPr="002F21BD" w:rsidRDefault="003259F6" w:rsidP="002F21BD">
      <w:pPr>
        <w:pStyle w:val="Sangradetextonormal"/>
        <w:spacing w:line="480" w:lineRule="auto"/>
        <w:ind w:left="0"/>
        <w:jc w:val="both"/>
        <w:rPr>
          <w:lang w:val="en-GB"/>
        </w:rPr>
      </w:pPr>
      <w:r w:rsidRPr="003259F6">
        <w:rPr>
          <w:highlight w:val="yellow"/>
          <w:lang w:val="en-US"/>
        </w:rPr>
        <w:t xml:space="preserve">Guerra-Sánchez, M. G., Vega-Pérez, J., Velázquez-del Valle, M. G. and Hernández-Lauzardo, A. N. 2009. </w:t>
      </w:r>
      <w:r w:rsidR="002F21BD" w:rsidRPr="002F21BD">
        <w:rPr>
          <w:highlight w:val="yellow"/>
          <w:lang w:val="en-US"/>
        </w:rPr>
        <w:t xml:space="preserve">Antifungal activity and release of compounds on </w:t>
      </w:r>
      <w:r w:rsidR="002F21BD" w:rsidRPr="002F21BD">
        <w:rPr>
          <w:i/>
          <w:highlight w:val="yellow"/>
          <w:lang w:val="en-US"/>
        </w:rPr>
        <w:t>Rhizopus stolonifer</w:t>
      </w:r>
      <w:r w:rsidR="002F21BD" w:rsidRPr="002F21BD">
        <w:rPr>
          <w:highlight w:val="yellow"/>
          <w:lang w:val="en-US"/>
        </w:rPr>
        <w:t xml:space="preserve"> </w:t>
      </w:r>
      <w:r w:rsidR="002F21BD" w:rsidRPr="002F21BD">
        <w:rPr>
          <w:bCs/>
          <w:highlight w:val="yellow"/>
          <w:lang w:val="en-US"/>
        </w:rPr>
        <w:t xml:space="preserve">(Ehrenb.:Fr.) Vuill. by effect of chitosan with different molecular weights. </w:t>
      </w:r>
      <w:r w:rsidRPr="003259F6">
        <w:rPr>
          <w:bCs/>
          <w:i/>
          <w:highlight w:val="yellow"/>
          <w:lang w:val="en-US"/>
        </w:rPr>
        <w:t>Pesticide Biochemistry and Physiology</w:t>
      </w:r>
      <w:r w:rsidR="002F21BD" w:rsidRPr="002F21BD">
        <w:rPr>
          <w:bCs/>
          <w:highlight w:val="yellow"/>
          <w:lang w:val="en-US"/>
        </w:rPr>
        <w:t xml:space="preserve"> 93:18-22.</w:t>
      </w:r>
    </w:p>
    <w:p w:rsidR="002F21BD" w:rsidRPr="008104BA" w:rsidRDefault="002F21BD" w:rsidP="008104BA">
      <w:pPr>
        <w:spacing w:line="480" w:lineRule="auto"/>
        <w:jc w:val="both"/>
        <w:rPr>
          <w:lang w:val="en-US"/>
        </w:rPr>
      </w:pPr>
      <w:r w:rsidRPr="008104BA">
        <w:rPr>
          <w:lang w:val="en-US"/>
        </w:rPr>
        <w:t xml:space="preserve">Guo, Z., Chen, R., Xing, R., Liu, S., Yu, H., Wang, P., Li, C., Li, P. 2006. </w:t>
      </w:r>
      <w:r w:rsidRPr="008104BA">
        <w:rPr>
          <w:lang w:val="en-GB"/>
        </w:rPr>
        <w:t xml:space="preserve">Novel derivatives of chitosan and their antifungal activities </w:t>
      </w:r>
      <w:r w:rsidRPr="008104BA">
        <w:rPr>
          <w:i/>
          <w:iCs/>
          <w:lang w:val="en-GB"/>
        </w:rPr>
        <w:t>in vitro</w:t>
      </w:r>
      <w:r w:rsidRPr="008104BA">
        <w:rPr>
          <w:lang w:val="en-GB"/>
        </w:rPr>
        <w:t xml:space="preserve">. </w:t>
      </w:r>
      <w:r w:rsidR="003259F6" w:rsidRPr="003259F6">
        <w:rPr>
          <w:i/>
          <w:lang w:val="en-US"/>
        </w:rPr>
        <w:t>Carbohydrate Research</w:t>
      </w:r>
      <w:r w:rsidRPr="008104BA">
        <w:rPr>
          <w:lang w:val="en-US"/>
        </w:rPr>
        <w:t xml:space="preserve"> 341:</w:t>
      </w:r>
      <w:r w:rsidR="006D21DF">
        <w:rPr>
          <w:lang w:val="en-US"/>
        </w:rPr>
        <w:t xml:space="preserve"> </w:t>
      </w:r>
      <w:r w:rsidRPr="008104BA">
        <w:rPr>
          <w:lang w:val="en-US"/>
        </w:rPr>
        <w:t xml:space="preserve">351-354. </w:t>
      </w:r>
    </w:p>
    <w:p w:rsidR="002F21BD" w:rsidRPr="008B61C5" w:rsidRDefault="002F21BD" w:rsidP="008104BA">
      <w:pPr>
        <w:pStyle w:val="Sangradetextonormal"/>
        <w:spacing w:after="0" w:line="480" w:lineRule="auto"/>
        <w:ind w:left="0"/>
        <w:jc w:val="both"/>
        <w:rPr>
          <w:lang w:val="es-CO"/>
        </w:rPr>
      </w:pPr>
      <w:r w:rsidRPr="00070D1A">
        <w:rPr>
          <w:lang w:val="en-US"/>
        </w:rPr>
        <w:lastRenderedPageBreak/>
        <w:t xml:space="preserve">Guo, Z., Xing, R., Liu, S., Zhong, Z., Ji, X., Wang, L. and Li, P. 2008. The influence of molecular weight of quaternized chitosan on antifungal activity. </w:t>
      </w:r>
      <w:r w:rsidR="003259F6" w:rsidRPr="003259F6">
        <w:rPr>
          <w:i/>
          <w:lang w:val="es-CO"/>
        </w:rPr>
        <w:t>Carbohydrate Polymers</w:t>
      </w:r>
      <w:r w:rsidRPr="008B61C5">
        <w:rPr>
          <w:lang w:val="es-CO"/>
        </w:rPr>
        <w:t xml:space="preserve"> 71:</w:t>
      </w:r>
      <w:r w:rsidR="006D21DF">
        <w:rPr>
          <w:lang w:val="es-CO"/>
        </w:rPr>
        <w:t xml:space="preserve"> </w:t>
      </w:r>
      <w:r w:rsidRPr="008B61C5">
        <w:rPr>
          <w:lang w:val="es-CO"/>
        </w:rPr>
        <w:t>694-697.</w:t>
      </w:r>
    </w:p>
    <w:p w:rsidR="002F21BD" w:rsidRPr="00F30AB4" w:rsidRDefault="002F21BD" w:rsidP="001712E8">
      <w:pPr>
        <w:spacing w:line="480" w:lineRule="auto"/>
        <w:jc w:val="both"/>
        <w:rPr>
          <w:lang w:val="es-MX"/>
        </w:rPr>
      </w:pPr>
      <w:r w:rsidRPr="008B61C5">
        <w:rPr>
          <w:lang w:val="es-CO"/>
        </w:rPr>
        <w:t>Hernández-Lauzardo, A.</w:t>
      </w:r>
      <w:r w:rsidR="006D21DF">
        <w:rPr>
          <w:lang w:val="es-CO"/>
        </w:rPr>
        <w:t xml:space="preserve"> </w:t>
      </w:r>
      <w:r w:rsidRPr="008B61C5">
        <w:rPr>
          <w:lang w:val="es-CO"/>
        </w:rPr>
        <w:t>N. Bautista-Baños, S., Velázquez-del Valle, M.</w:t>
      </w:r>
      <w:r w:rsidR="006D21DF">
        <w:rPr>
          <w:lang w:val="es-CO"/>
        </w:rPr>
        <w:t xml:space="preserve"> </w:t>
      </w:r>
      <w:r w:rsidRPr="008B61C5">
        <w:rPr>
          <w:lang w:val="es-CO"/>
        </w:rPr>
        <w:t>G., Méndez-Montealvo, M.</w:t>
      </w:r>
      <w:r w:rsidR="006D21DF">
        <w:rPr>
          <w:lang w:val="es-CO"/>
        </w:rPr>
        <w:t xml:space="preserve"> </w:t>
      </w:r>
      <w:r w:rsidRPr="008B61C5">
        <w:rPr>
          <w:lang w:val="es-CO"/>
        </w:rPr>
        <w:t>G.,</w:t>
      </w:r>
      <w:r w:rsidR="008B61C5">
        <w:rPr>
          <w:lang w:val="es-CO"/>
        </w:rPr>
        <w:t xml:space="preserve"> </w:t>
      </w:r>
      <w:r w:rsidRPr="008B61C5">
        <w:rPr>
          <w:lang w:val="es-CO"/>
        </w:rPr>
        <w:t>Sánchez-Rivera, M.</w:t>
      </w:r>
      <w:r w:rsidR="006D21DF">
        <w:rPr>
          <w:lang w:val="es-CO"/>
        </w:rPr>
        <w:t xml:space="preserve"> </w:t>
      </w:r>
      <w:r w:rsidRPr="008B61C5">
        <w:rPr>
          <w:lang w:val="es-CO"/>
        </w:rPr>
        <w:t>M., and Bello-Pérez, L.</w:t>
      </w:r>
      <w:r w:rsidR="006D21DF">
        <w:rPr>
          <w:lang w:val="es-CO"/>
        </w:rPr>
        <w:t xml:space="preserve"> </w:t>
      </w:r>
      <w:r w:rsidRPr="008B61C5">
        <w:rPr>
          <w:lang w:val="es-CO"/>
        </w:rPr>
        <w:t xml:space="preserve">A. 2008. </w:t>
      </w:r>
      <w:r w:rsidRPr="001712E8">
        <w:rPr>
          <w:lang w:val="en-US"/>
        </w:rPr>
        <w:t xml:space="preserve">Antifungal effects of chitosan with different molecular weights on </w:t>
      </w:r>
      <w:r w:rsidRPr="001712E8">
        <w:rPr>
          <w:i/>
          <w:iCs/>
          <w:lang w:val="en-US"/>
        </w:rPr>
        <w:t>in vitro</w:t>
      </w:r>
      <w:r w:rsidRPr="001712E8">
        <w:rPr>
          <w:lang w:val="en-US"/>
        </w:rPr>
        <w:t xml:space="preserve"> development of </w:t>
      </w:r>
      <w:r w:rsidRPr="001712E8">
        <w:rPr>
          <w:i/>
          <w:iCs/>
          <w:lang w:val="en-US"/>
        </w:rPr>
        <w:t>Rhizopus stolonifer</w:t>
      </w:r>
      <w:r w:rsidRPr="001712E8">
        <w:rPr>
          <w:lang w:val="en-US"/>
        </w:rPr>
        <w:t xml:space="preserve"> (Ehrenb.:Fr.) Vuill. </w:t>
      </w:r>
      <w:r w:rsidR="003259F6" w:rsidRPr="003259F6">
        <w:rPr>
          <w:i/>
          <w:lang w:val="es-MX"/>
        </w:rPr>
        <w:t>Carbohydrate Polymers</w:t>
      </w:r>
      <w:r w:rsidRPr="00F30AB4">
        <w:rPr>
          <w:lang w:val="es-MX"/>
        </w:rPr>
        <w:t xml:space="preserve"> 73: 541-547. </w:t>
      </w:r>
    </w:p>
    <w:p w:rsidR="002F21BD" w:rsidRDefault="002F21BD" w:rsidP="008104BA">
      <w:pPr>
        <w:spacing w:line="480" w:lineRule="auto"/>
        <w:jc w:val="both"/>
      </w:pPr>
      <w:r w:rsidRPr="00F30AB4">
        <w:rPr>
          <w:lang w:val="es-MX"/>
        </w:rPr>
        <w:t>Hernández-Lauzardo, A.</w:t>
      </w:r>
      <w:r w:rsidR="006D21DF">
        <w:rPr>
          <w:lang w:val="es-MX"/>
        </w:rPr>
        <w:t xml:space="preserve"> </w:t>
      </w:r>
      <w:r w:rsidRPr="00F30AB4">
        <w:rPr>
          <w:lang w:val="es-MX"/>
        </w:rPr>
        <w:t>N., Bautista-Baños, S., Velázquez-del Valle, M.</w:t>
      </w:r>
      <w:r w:rsidR="006D21DF">
        <w:rPr>
          <w:lang w:val="es-MX"/>
        </w:rPr>
        <w:t xml:space="preserve"> </w:t>
      </w:r>
      <w:r w:rsidRPr="00F30AB4">
        <w:rPr>
          <w:lang w:val="es-MX"/>
        </w:rPr>
        <w:t>G. y Trejo-Espino, J.</w:t>
      </w:r>
      <w:r w:rsidR="006D21DF">
        <w:rPr>
          <w:lang w:val="es-MX"/>
        </w:rPr>
        <w:t xml:space="preserve"> </w:t>
      </w:r>
      <w:r w:rsidRPr="00F30AB4">
        <w:rPr>
          <w:lang w:val="es-MX"/>
        </w:rPr>
        <w:t xml:space="preserve">L. 2006. </w:t>
      </w:r>
      <w:r w:rsidRPr="008104BA">
        <w:rPr>
          <w:lang w:val="en-US"/>
        </w:rPr>
        <w:t xml:space="preserve">Identification of </w:t>
      </w:r>
      <w:r w:rsidRPr="008104BA">
        <w:rPr>
          <w:i/>
          <w:iCs/>
          <w:lang w:val="en-US"/>
        </w:rPr>
        <w:t>Rhizopus stolonifer</w:t>
      </w:r>
      <w:r w:rsidRPr="008104BA">
        <w:rPr>
          <w:lang w:val="en-US"/>
        </w:rPr>
        <w:t xml:space="preserve"> (Ehrenb.: Fr.) Vuill., causal agent of Rhizopus rot disease of fruits and vegetables. </w:t>
      </w:r>
      <w:r w:rsidR="003259F6" w:rsidRPr="003259F6">
        <w:rPr>
          <w:i/>
        </w:rPr>
        <w:t>Revista Mexicana de Fitopatología</w:t>
      </w:r>
      <w:r w:rsidRPr="00070D1A">
        <w:t xml:space="preserve"> 24:65-69.</w:t>
      </w:r>
    </w:p>
    <w:p w:rsidR="002F21BD" w:rsidRPr="00C14D4C" w:rsidRDefault="003259F6" w:rsidP="00C14D4C">
      <w:pPr>
        <w:pStyle w:val="Sangradetextonormal"/>
        <w:spacing w:after="0" w:line="480" w:lineRule="auto"/>
        <w:ind w:left="0"/>
        <w:jc w:val="both"/>
        <w:rPr>
          <w:lang w:val="en-US"/>
        </w:rPr>
      </w:pPr>
      <w:r w:rsidRPr="003259F6">
        <w:rPr>
          <w:lang w:val="es-CO"/>
        </w:rPr>
        <w:t xml:space="preserve">Liu, J., Tian, S., Meng, X. and Xu, Y. 2007. </w:t>
      </w:r>
      <w:r w:rsidR="002F21BD" w:rsidRPr="00C14D4C">
        <w:rPr>
          <w:lang w:val="en-US"/>
        </w:rPr>
        <w:t xml:space="preserve">Effects of chitosan on control of postharvest diseases and physiological responses of tomato fruit. </w:t>
      </w:r>
      <w:r w:rsidRPr="003259F6">
        <w:rPr>
          <w:i/>
          <w:lang w:val="en-US"/>
        </w:rPr>
        <w:t>Postharvest Biology and Technology</w:t>
      </w:r>
      <w:r w:rsidR="002F21BD" w:rsidRPr="00C14D4C">
        <w:rPr>
          <w:lang w:val="en-US"/>
        </w:rPr>
        <w:t xml:space="preserve"> 44:</w:t>
      </w:r>
      <w:r w:rsidR="006D21DF">
        <w:rPr>
          <w:lang w:val="en-US"/>
        </w:rPr>
        <w:t xml:space="preserve"> </w:t>
      </w:r>
      <w:r w:rsidR="002F21BD" w:rsidRPr="00C14D4C">
        <w:rPr>
          <w:lang w:val="en-US"/>
        </w:rPr>
        <w:t xml:space="preserve">300-306. </w:t>
      </w:r>
    </w:p>
    <w:p w:rsidR="002F21BD" w:rsidRPr="008104BA" w:rsidRDefault="002F21BD" w:rsidP="008104BA">
      <w:pPr>
        <w:spacing w:line="480" w:lineRule="auto"/>
        <w:jc w:val="both"/>
        <w:rPr>
          <w:lang w:val="en-US"/>
        </w:rPr>
      </w:pPr>
      <w:bookmarkStart w:id="0" w:name="_GoBack"/>
      <w:bookmarkEnd w:id="0"/>
      <w:r w:rsidRPr="008104BA">
        <w:rPr>
          <w:lang w:val="en-US" w:eastAsia="es-MX"/>
        </w:rPr>
        <w:t>Lowry</w:t>
      </w:r>
      <w:r w:rsidR="006D21DF">
        <w:rPr>
          <w:lang w:val="en-US" w:eastAsia="es-MX"/>
        </w:rPr>
        <w:t>,</w:t>
      </w:r>
      <w:r w:rsidRPr="008104BA">
        <w:rPr>
          <w:lang w:val="en-US" w:eastAsia="es-MX"/>
        </w:rPr>
        <w:t xml:space="preserve"> O. H</w:t>
      </w:r>
      <w:r w:rsidR="006D21DF">
        <w:rPr>
          <w:lang w:val="en-US" w:eastAsia="es-MX"/>
        </w:rPr>
        <w:t>.</w:t>
      </w:r>
      <w:r w:rsidRPr="008104BA">
        <w:rPr>
          <w:lang w:val="en-US" w:eastAsia="es-MX"/>
        </w:rPr>
        <w:t>, Rosebrough</w:t>
      </w:r>
      <w:r w:rsidR="006D21DF">
        <w:rPr>
          <w:lang w:val="en-US" w:eastAsia="es-MX"/>
        </w:rPr>
        <w:t>,</w:t>
      </w:r>
      <w:r w:rsidRPr="008104BA">
        <w:rPr>
          <w:lang w:val="en-US" w:eastAsia="es-MX"/>
        </w:rPr>
        <w:t xml:space="preserve"> N</w:t>
      </w:r>
      <w:r w:rsidR="006D21DF">
        <w:rPr>
          <w:lang w:val="en-US" w:eastAsia="es-MX"/>
        </w:rPr>
        <w:t>.</w:t>
      </w:r>
      <w:r w:rsidR="006D21DF" w:rsidRPr="008104BA">
        <w:rPr>
          <w:lang w:val="en-US" w:eastAsia="es-MX"/>
        </w:rPr>
        <w:t xml:space="preserve"> </w:t>
      </w:r>
      <w:r w:rsidRPr="008104BA">
        <w:rPr>
          <w:lang w:val="en-US" w:eastAsia="es-MX"/>
        </w:rPr>
        <w:t>J., Farr</w:t>
      </w:r>
      <w:r w:rsidR="006D21DF">
        <w:rPr>
          <w:lang w:val="en-US" w:eastAsia="es-MX"/>
        </w:rPr>
        <w:t>,</w:t>
      </w:r>
      <w:r w:rsidR="008B61C5">
        <w:rPr>
          <w:lang w:val="en-US" w:eastAsia="es-MX"/>
        </w:rPr>
        <w:t xml:space="preserve"> </w:t>
      </w:r>
      <w:r w:rsidRPr="008104BA">
        <w:rPr>
          <w:lang w:val="en-US" w:eastAsia="es-MX"/>
        </w:rPr>
        <w:t>A.</w:t>
      </w:r>
      <w:r w:rsidR="006D21DF">
        <w:rPr>
          <w:lang w:val="en-US" w:eastAsia="es-MX"/>
        </w:rPr>
        <w:t xml:space="preserve"> </w:t>
      </w:r>
      <w:r w:rsidRPr="008104BA">
        <w:rPr>
          <w:lang w:val="en-US" w:eastAsia="es-MX"/>
        </w:rPr>
        <w:t>L., Randall</w:t>
      </w:r>
      <w:r w:rsidR="006D21DF">
        <w:rPr>
          <w:lang w:val="en-US" w:eastAsia="es-MX"/>
        </w:rPr>
        <w:t>,</w:t>
      </w:r>
      <w:r w:rsidRPr="008104BA">
        <w:rPr>
          <w:lang w:val="en-US" w:eastAsia="es-MX"/>
        </w:rPr>
        <w:t xml:space="preserve"> R. J. 1951. Protein measurement with the Folin phenol reagent. </w:t>
      </w:r>
      <w:r w:rsidR="003259F6" w:rsidRPr="003259F6">
        <w:rPr>
          <w:i/>
          <w:lang w:val="en-US" w:eastAsia="es-MX"/>
        </w:rPr>
        <w:t>Journal of Biological Chemistry</w:t>
      </w:r>
      <w:r w:rsidRPr="008104BA">
        <w:rPr>
          <w:lang w:val="en-US" w:eastAsia="es-MX"/>
        </w:rPr>
        <w:t xml:space="preserve"> 193:</w:t>
      </w:r>
      <w:r w:rsidR="006D21DF">
        <w:rPr>
          <w:lang w:val="en-US" w:eastAsia="es-MX"/>
        </w:rPr>
        <w:t xml:space="preserve"> </w:t>
      </w:r>
      <w:r w:rsidRPr="008104BA">
        <w:rPr>
          <w:lang w:val="en-US" w:eastAsia="es-MX"/>
        </w:rPr>
        <w:t>265-275.</w:t>
      </w:r>
    </w:p>
    <w:p w:rsidR="002F21BD" w:rsidRPr="00070D1A" w:rsidRDefault="003259F6" w:rsidP="008104BA">
      <w:pPr>
        <w:pStyle w:val="Sangradetextonormal"/>
        <w:spacing w:after="0" w:line="480" w:lineRule="auto"/>
        <w:ind w:left="0"/>
        <w:jc w:val="both"/>
        <w:rPr>
          <w:lang w:val="en-US"/>
        </w:rPr>
      </w:pPr>
      <w:r w:rsidRPr="003259F6">
        <w:rPr>
          <w:lang w:val="pt-PT"/>
        </w:rPr>
        <w:t xml:space="preserve">Ocampo, J., Fernández-Núñez, L., Silva, F., Pereyra, E., Moreno, S., Garre, V. and Rossi, S. 2009. </w:t>
      </w:r>
      <w:r w:rsidR="002F21BD" w:rsidRPr="00070D1A">
        <w:rPr>
          <w:lang w:val="en-US"/>
        </w:rPr>
        <w:t xml:space="preserve">A subunit of protein kinase A regulates growth and differentiation in the fungus </w:t>
      </w:r>
      <w:r w:rsidR="002F21BD" w:rsidRPr="00070D1A">
        <w:rPr>
          <w:i/>
          <w:iCs/>
          <w:lang w:val="en-US"/>
        </w:rPr>
        <w:t>Mucor circinelloides</w:t>
      </w:r>
      <w:r w:rsidR="002F21BD" w:rsidRPr="00070D1A">
        <w:rPr>
          <w:lang w:val="en-US"/>
        </w:rPr>
        <w:t xml:space="preserve">. </w:t>
      </w:r>
      <w:r w:rsidRPr="003259F6">
        <w:rPr>
          <w:i/>
          <w:lang w:val="en-US"/>
        </w:rPr>
        <w:t>Eukaryotic Cell</w:t>
      </w:r>
      <w:r w:rsidR="002F21BD" w:rsidRPr="00070D1A">
        <w:rPr>
          <w:lang w:val="en-US"/>
        </w:rPr>
        <w:t xml:space="preserve"> 8:933-944.</w:t>
      </w:r>
      <w:r w:rsidR="008B61C5">
        <w:rPr>
          <w:lang w:val="en-US"/>
        </w:rPr>
        <w:t xml:space="preserve"> </w:t>
      </w:r>
    </w:p>
    <w:p w:rsidR="00970528" w:rsidRPr="00C14D4C" w:rsidRDefault="003259F6" w:rsidP="008104BA">
      <w:pPr>
        <w:autoSpaceDE w:val="0"/>
        <w:autoSpaceDN w:val="0"/>
        <w:adjustRightInd w:val="0"/>
        <w:spacing w:line="480" w:lineRule="auto"/>
        <w:jc w:val="both"/>
        <w:rPr>
          <w:lang w:val="en-US"/>
        </w:rPr>
      </w:pPr>
      <w:r w:rsidRPr="003259F6">
        <w:rPr>
          <w:lang w:val="en-US"/>
        </w:rPr>
        <w:t xml:space="preserve">Palma-Guerrero, J. Jansson, H., Salinas, J. and Lopez-Llorca, J. V. 2008. </w:t>
      </w:r>
      <w:r w:rsidR="002F21BD" w:rsidRPr="008104BA">
        <w:rPr>
          <w:lang w:val="en-US"/>
        </w:rPr>
        <w:t xml:space="preserve">Effect of chitosan on hyphal growth and spore germination of plant pathogenic and biocontrol fungi. </w:t>
      </w:r>
      <w:r w:rsidRPr="003259F6">
        <w:rPr>
          <w:i/>
          <w:lang w:val="en-US"/>
        </w:rPr>
        <w:t>Journal of Applied Microbiology</w:t>
      </w:r>
      <w:r w:rsidR="002F21BD" w:rsidRPr="00C14D4C">
        <w:rPr>
          <w:lang w:val="en-US"/>
        </w:rPr>
        <w:t xml:space="preserve"> 104:</w:t>
      </w:r>
      <w:r w:rsidR="006D21DF">
        <w:rPr>
          <w:lang w:val="en-US"/>
        </w:rPr>
        <w:t xml:space="preserve"> </w:t>
      </w:r>
      <w:r w:rsidR="002F21BD" w:rsidRPr="00C14D4C">
        <w:rPr>
          <w:lang w:val="en-US"/>
        </w:rPr>
        <w:t>541-553.</w:t>
      </w:r>
    </w:p>
    <w:p w:rsidR="002F21BD" w:rsidRPr="00C14D4C" w:rsidRDefault="002F21BD" w:rsidP="00C14D4C">
      <w:pPr>
        <w:autoSpaceDE w:val="0"/>
        <w:autoSpaceDN w:val="0"/>
        <w:adjustRightInd w:val="0"/>
        <w:spacing w:line="480" w:lineRule="auto"/>
        <w:jc w:val="both"/>
        <w:rPr>
          <w:lang w:val="en-US"/>
        </w:rPr>
      </w:pPr>
    </w:p>
    <w:p w:rsidR="002F21BD" w:rsidRPr="00C14D4C" w:rsidRDefault="002F21BD" w:rsidP="00C14D4C">
      <w:pPr>
        <w:spacing w:line="480" w:lineRule="auto"/>
        <w:jc w:val="both"/>
        <w:rPr>
          <w:lang w:val="en-US"/>
        </w:rPr>
      </w:pPr>
      <w:r w:rsidRPr="00970528">
        <w:rPr>
          <w:lang w:val="en-US"/>
        </w:rPr>
        <w:t>Palma-Guerrero, J., Huang, I.-C., Jansson, H.-B., Salinas, J., Llorca-</w:t>
      </w:r>
      <w:r w:rsidR="003842D2" w:rsidRPr="00970528">
        <w:rPr>
          <w:lang w:val="en-US"/>
        </w:rPr>
        <w:t>L</w:t>
      </w:r>
      <w:r w:rsidR="003259F6" w:rsidRPr="003259F6">
        <w:rPr>
          <w:lang w:val="en-US"/>
        </w:rPr>
        <w:t>ó</w:t>
      </w:r>
      <w:r w:rsidR="003842D2" w:rsidRPr="00970528">
        <w:rPr>
          <w:lang w:val="en-US"/>
        </w:rPr>
        <w:t>pez</w:t>
      </w:r>
      <w:r w:rsidRPr="00970528">
        <w:rPr>
          <w:lang w:val="en-US"/>
        </w:rPr>
        <w:t>, L.</w:t>
      </w:r>
      <w:r w:rsidR="003842D2" w:rsidRPr="00970528">
        <w:rPr>
          <w:lang w:val="en-US"/>
        </w:rPr>
        <w:t xml:space="preserve"> </w:t>
      </w:r>
      <w:r w:rsidRPr="00970528">
        <w:rPr>
          <w:lang w:val="en-US"/>
        </w:rPr>
        <w:t>V. and Read, N.</w:t>
      </w:r>
      <w:r w:rsidR="003842D2" w:rsidRPr="00970528">
        <w:rPr>
          <w:lang w:val="en-US"/>
        </w:rPr>
        <w:t xml:space="preserve"> </w:t>
      </w:r>
      <w:r w:rsidRPr="00970528">
        <w:rPr>
          <w:lang w:val="en-US"/>
        </w:rPr>
        <w:t xml:space="preserve">D. 2009. </w:t>
      </w:r>
      <w:r w:rsidRPr="00C14D4C">
        <w:rPr>
          <w:lang w:val="en-US"/>
        </w:rPr>
        <w:t xml:space="preserve">Chitosan permeabilizes the plasma membrane and kills cells of </w:t>
      </w:r>
      <w:r w:rsidRPr="00C14D4C">
        <w:rPr>
          <w:i/>
          <w:iCs/>
          <w:lang w:val="en-US"/>
        </w:rPr>
        <w:t>Neurospora crassa</w:t>
      </w:r>
      <w:r w:rsidRPr="00C14D4C">
        <w:rPr>
          <w:lang w:val="en-US"/>
        </w:rPr>
        <w:t xml:space="preserve"> in an energy dependent manner. </w:t>
      </w:r>
      <w:r w:rsidR="003259F6" w:rsidRPr="003259F6">
        <w:rPr>
          <w:i/>
          <w:lang w:val="en-US"/>
        </w:rPr>
        <w:t>Fungal Genetics and Biology</w:t>
      </w:r>
      <w:r w:rsidRPr="00AC2EC6">
        <w:rPr>
          <w:lang w:val="en-US"/>
        </w:rPr>
        <w:t xml:space="preserve"> 46:</w:t>
      </w:r>
      <w:r w:rsidR="003842D2">
        <w:rPr>
          <w:lang w:val="en-US"/>
        </w:rPr>
        <w:t xml:space="preserve"> </w:t>
      </w:r>
      <w:r w:rsidRPr="00AC2EC6">
        <w:rPr>
          <w:lang w:val="en-US"/>
        </w:rPr>
        <w:t xml:space="preserve">585-594. </w:t>
      </w:r>
    </w:p>
    <w:p w:rsidR="002F21BD" w:rsidRPr="001712E8" w:rsidRDefault="002F21BD" w:rsidP="001712E8">
      <w:pPr>
        <w:spacing w:line="480" w:lineRule="auto"/>
        <w:jc w:val="both"/>
        <w:rPr>
          <w:lang w:val="en-US"/>
        </w:rPr>
      </w:pPr>
      <w:r w:rsidRPr="004B342C">
        <w:rPr>
          <w:lang w:val="en-US"/>
        </w:rPr>
        <w:lastRenderedPageBreak/>
        <w:t>Rabea</w:t>
      </w:r>
      <w:r>
        <w:rPr>
          <w:lang w:val="en-US"/>
        </w:rPr>
        <w:t>,</w:t>
      </w:r>
      <w:r w:rsidRPr="004B342C">
        <w:rPr>
          <w:lang w:val="en-US"/>
        </w:rPr>
        <w:t xml:space="preserve"> E</w:t>
      </w:r>
      <w:r>
        <w:rPr>
          <w:lang w:val="en-US"/>
        </w:rPr>
        <w:t>.</w:t>
      </w:r>
      <w:r w:rsidR="003842D2">
        <w:rPr>
          <w:lang w:val="en-US"/>
        </w:rPr>
        <w:t xml:space="preserve"> </w:t>
      </w:r>
      <w:r w:rsidRPr="004B342C">
        <w:rPr>
          <w:lang w:val="en-US"/>
        </w:rPr>
        <w:t>I</w:t>
      </w:r>
      <w:r>
        <w:rPr>
          <w:lang w:val="en-US"/>
        </w:rPr>
        <w:t>.</w:t>
      </w:r>
      <w:r w:rsidRPr="004B342C">
        <w:rPr>
          <w:lang w:val="en-US"/>
        </w:rPr>
        <w:t>, Badawy</w:t>
      </w:r>
      <w:r>
        <w:rPr>
          <w:lang w:val="en-US"/>
        </w:rPr>
        <w:t>,</w:t>
      </w:r>
      <w:r w:rsidRPr="004B342C">
        <w:rPr>
          <w:lang w:val="en-US"/>
        </w:rPr>
        <w:t xml:space="preserve"> M</w:t>
      </w:r>
      <w:r>
        <w:rPr>
          <w:lang w:val="en-US"/>
        </w:rPr>
        <w:t>.</w:t>
      </w:r>
      <w:r w:rsidR="003842D2">
        <w:rPr>
          <w:lang w:val="en-US"/>
        </w:rPr>
        <w:t xml:space="preserve"> </w:t>
      </w:r>
      <w:r w:rsidRPr="004B342C">
        <w:rPr>
          <w:lang w:val="en-US"/>
        </w:rPr>
        <w:t>E</w:t>
      </w:r>
      <w:r>
        <w:rPr>
          <w:lang w:val="en-US"/>
        </w:rPr>
        <w:t>.</w:t>
      </w:r>
      <w:r w:rsidR="003842D2">
        <w:rPr>
          <w:lang w:val="en-US"/>
        </w:rPr>
        <w:t xml:space="preserve"> </w:t>
      </w:r>
      <w:r w:rsidRPr="004B342C">
        <w:rPr>
          <w:lang w:val="en-US"/>
        </w:rPr>
        <w:t>I</w:t>
      </w:r>
      <w:r>
        <w:rPr>
          <w:lang w:val="en-US"/>
        </w:rPr>
        <w:t>.</w:t>
      </w:r>
      <w:r w:rsidRPr="004B342C">
        <w:rPr>
          <w:lang w:val="en-US"/>
        </w:rPr>
        <w:t>, Stevens</w:t>
      </w:r>
      <w:r>
        <w:rPr>
          <w:lang w:val="en-US"/>
        </w:rPr>
        <w:t>,</w:t>
      </w:r>
      <w:r w:rsidRPr="004B342C">
        <w:rPr>
          <w:lang w:val="en-US"/>
        </w:rPr>
        <w:t xml:space="preserve"> C</w:t>
      </w:r>
      <w:r>
        <w:rPr>
          <w:lang w:val="en-US"/>
        </w:rPr>
        <w:t>.</w:t>
      </w:r>
      <w:r w:rsidR="003842D2">
        <w:rPr>
          <w:lang w:val="en-US"/>
        </w:rPr>
        <w:t xml:space="preserve"> </w:t>
      </w:r>
      <w:r w:rsidRPr="004B342C">
        <w:rPr>
          <w:lang w:val="en-US"/>
        </w:rPr>
        <w:t>V</w:t>
      </w:r>
      <w:r>
        <w:rPr>
          <w:lang w:val="en-US"/>
        </w:rPr>
        <w:t>.</w:t>
      </w:r>
      <w:r w:rsidRPr="004B342C">
        <w:rPr>
          <w:lang w:val="en-US"/>
        </w:rPr>
        <w:t>, Smagghe</w:t>
      </w:r>
      <w:r>
        <w:rPr>
          <w:lang w:val="en-US"/>
        </w:rPr>
        <w:t xml:space="preserve"> and</w:t>
      </w:r>
      <w:r w:rsidRPr="004B342C">
        <w:rPr>
          <w:lang w:val="en-US"/>
        </w:rPr>
        <w:t xml:space="preserve"> G</w:t>
      </w:r>
      <w:r>
        <w:rPr>
          <w:lang w:val="en-US"/>
        </w:rPr>
        <w:t>.</w:t>
      </w:r>
      <w:r w:rsidRPr="004B342C">
        <w:rPr>
          <w:lang w:val="en-US"/>
        </w:rPr>
        <w:t>, Steurbaut</w:t>
      </w:r>
      <w:r>
        <w:rPr>
          <w:lang w:val="en-US"/>
        </w:rPr>
        <w:t>,</w:t>
      </w:r>
      <w:r w:rsidRPr="001712E8">
        <w:rPr>
          <w:lang w:val="en-US"/>
        </w:rPr>
        <w:t xml:space="preserve"> E. </w:t>
      </w:r>
      <w:r w:rsidRPr="004B342C">
        <w:rPr>
          <w:lang w:val="en-US"/>
        </w:rPr>
        <w:t xml:space="preserve">2003. </w:t>
      </w:r>
      <w:r w:rsidRPr="001712E8">
        <w:rPr>
          <w:lang w:val="en-US"/>
        </w:rPr>
        <w:t>Chitosan as an Antimicrobial Agent: Applications and Mode of Actions. Biomacromolecules 4: 1457-1465.</w:t>
      </w:r>
    </w:p>
    <w:p w:rsidR="002F21BD" w:rsidRPr="00070D1A" w:rsidRDefault="002F21BD" w:rsidP="008104BA">
      <w:pPr>
        <w:pStyle w:val="Sangradetextonormal"/>
        <w:spacing w:after="0" w:line="480" w:lineRule="auto"/>
        <w:ind w:left="0"/>
        <w:jc w:val="both"/>
        <w:rPr>
          <w:lang w:val="en-US"/>
        </w:rPr>
      </w:pPr>
      <w:r w:rsidRPr="00070D1A">
        <w:rPr>
          <w:lang w:val="en-US"/>
        </w:rPr>
        <w:t>Schipper, M.</w:t>
      </w:r>
      <w:r w:rsidR="003842D2">
        <w:rPr>
          <w:lang w:val="en-US"/>
        </w:rPr>
        <w:t xml:space="preserve"> </w:t>
      </w:r>
      <w:r w:rsidRPr="00070D1A">
        <w:rPr>
          <w:lang w:val="en-US"/>
        </w:rPr>
        <w:t>A.</w:t>
      </w:r>
      <w:r w:rsidR="003842D2">
        <w:rPr>
          <w:lang w:val="en-US"/>
        </w:rPr>
        <w:t xml:space="preserve"> </w:t>
      </w:r>
      <w:r w:rsidRPr="00070D1A">
        <w:rPr>
          <w:lang w:val="en-US"/>
        </w:rPr>
        <w:t xml:space="preserve">1984. A revision of the genus </w:t>
      </w:r>
      <w:r w:rsidRPr="00070D1A">
        <w:rPr>
          <w:i/>
          <w:iCs/>
          <w:lang w:val="en-US"/>
        </w:rPr>
        <w:t>Rhizopus</w:t>
      </w:r>
      <w:r w:rsidRPr="00070D1A">
        <w:rPr>
          <w:lang w:val="en-US"/>
        </w:rPr>
        <w:t>. Studies in Mycology Serie No. 25. Baarn: Centraalbureau voor Schimmelcultures (eds). p. 34.</w:t>
      </w:r>
    </w:p>
    <w:p w:rsidR="002F21BD" w:rsidRPr="00C14D4C" w:rsidRDefault="002F21BD" w:rsidP="00C14D4C">
      <w:pPr>
        <w:spacing w:line="480" w:lineRule="auto"/>
        <w:jc w:val="both"/>
        <w:rPr>
          <w:lang w:val="en-US"/>
        </w:rPr>
      </w:pPr>
      <w:r w:rsidRPr="00AC2EC6">
        <w:rPr>
          <w:lang w:val="en-US"/>
        </w:rPr>
        <w:t>Singh, T. Vesentini, D., Singh, A.</w:t>
      </w:r>
      <w:r w:rsidR="003842D2">
        <w:rPr>
          <w:lang w:val="en-US"/>
        </w:rPr>
        <w:t xml:space="preserve"> </w:t>
      </w:r>
      <w:r w:rsidRPr="00AC2EC6">
        <w:rPr>
          <w:lang w:val="en-US"/>
        </w:rPr>
        <w:t xml:space="preserve">P. and G. Daniel. 2008. Effect of chitosan on physiological, morphological, and ultrastructural characteristics of wood-degrading fungi. </w:t>
      </w:r>
      <w:r w:rsidR="003259F6" w:rsidRPr="003259F6">
        <w:rPr>
          <w:i/>
          <w:lang w:val="en-US"/>
        </w:rPr>
        <w:t>International Biodeterioration and Biodegradation</w:t>
      </w:r>
      <w:r w:rsidRPr="00C14D4C">
        <w:rPr>
          <w:lang w:val="en-US"/>
        </w:rPr>
        <w:t xml:space="preserve"> 62:116-124.</w:t>
      </w:r>
    </w:p>
    <w:p w:rsidR="002F21BD" w:rsidRPr="008104BA" w:rsidRDefault="002F21BD" w:rsidP="008104BA">
      <w:pPr>
        <w:autoSpaceDE w:val="0"/>
        <w:autoSpaceDN w:val="0"/>
        <w:adjustRightInd w:val="0"/>
        <w:spacing w:line="480" w:lineRule="auto"/>
        <w:jc w:val="both"/>
        <w:rPr>
          <w:lang w:val="en-US" w:eastAsia="es-MX"/>
        </w:rPr>
      </w:pPr>
      <w:r w:rsidRPr="008104BA">
        <w:rPr>
          <w:lang w:val="en-US"/>
        </w:rPr>
        <w:t xml:space="preserve">Xiao-Fang, L., </w:t>
      </w:r>
      <w:r w:rsidRPr="008104BA">
        <w:rPr>
          <w:lang w:val="en-US" w:eastAsia="es-MX"/>
        </w:rPr>
        <w:t xml:space="preserve">Xiao-Qiang, F., Sheng, Y., Ting-Pu, W. and Zhong-Xing, S. 2008. Effects of Molecular Weight and Concentration of Chitosan on Antifungal Activity against </w:t>
      </w:r>
      <w:r w:rsidRPr="008104BA">
        <w:rPr>
          <w:i/>
          <w:iCs/>
          <w:lang w:val="en-US" w:eastAsia="es-MX"/>
        </w:rPr>
        <w:t>Aspergillus Niger</w:t>
      </w:r>
      <w:r w:rsidRPr="008104BA">
        <w:rPr>
          <w:lang w:val="en-US" w:eastAsia="es-MX"/>
        </w:rPr>
        <w:t xml:space="preserve">. </w:t>
      </w:r>
      <w:r w:rsidR="003259F6" w:rsidRPr="003259F6">
        <w:rPr>
          <w:i/>
          <w:lang w:val="en-US" w:eastAsia="es-MX"/>
        </w:rPr>
        <w:t>Iranian Polymer Journal</w:t>
      </w:r>
      <w:r w:rsidRPr="008104BA">
        <w:rPr>
          <w:lang w:val="en-US" w:eastAsia="es-MX"/>
        </w:rPr>
        <w:t xml:space="preserve"> 17:</w:t>
      </w:r>
      <w:r w:rsidR="003842D2">
        <w:rPr>
          <w:lang w:val="en-US" w:eastAsia="es-MX"/>
        </w:rPr>
        <w:t xml:space="preserve"> </w:t>
      </w:r>
      <w:r w:rsidRPr="008104BA">
        <w:rPr>
          <w:lang w:val="en-US" w:eastAsia="es-MX"/>
        </w:rPr>
        <w:t>843-852.</w:t>
      </w:r>
    </w:p>
    <w:p w:rsidR="002F21BD" w:rsidRPr="00C14D4C" w:rsidRDefault="002F21BD" w:rsidP="00C14D4C">
      <w:pPr>
        <w:pStyle w:val="Sangra2detindependiente"/>
        <w:spacing w:after="0"/>
        <w:ind w:left="0"/>
        <w:jc w:val="both"/>
        <w:rPr>
          <w:lang w:val="en-US"/>
        </w:rPr>
      </w:pPr>
      <w:r w:rsidRPr="00AC2EC6">
        <w:rPr>
          <w:lang w:val="en-US"/>
        </w:rPr>
        <w:t xml:space="preserve">Xu, </w:t>
      </w:r>
      <w:r>
        <w:rPr>
          <w:lang w:val="en-US"/>
        </w:rPr>
        <w:t>J., Zhao, X., Han, X. and Du, Y and</w:t>
      </w:r>
      <w:r w:rsidRPr="00AC2EC6">
        <w:rPr>
          <w:lang w:val="en-US"/>
        </w:rPr>
        <w:t xml:space="preserve"> 2007a. Antifungal activity of oligochitosan against </w:t>
      </w:r>
      <w:r w:rsidRPr="00AC2EC6">
        <w:rPr>
          <w:i/>
          <w:iCs/>
          <w:lang w:val="en-US"/>
        </w:rPr>
        <w:t xml:space="preserve">Phytophtora capsici </w:t>
      </w:r>
      <w:r w:rsidRPr="00AC2EC6">
        <w:rPr>
          <w:lang w:val="en-US"/>
        </w:rPr>
        <w:t xml:space="preserve">and other pathogenic fungi </w:t>
      </w:r>
      <w:r w:rsidRPr="00AC2EC6">
        <w:rPr>
          <w:i/>
          <w:iCs/>
          <w:lang w:val="en-US"/>
        </w:rPr>
        <w:t>in vitro</w:t>
      </w:r>
      <w:r w:rsidRPr="00AC2EC6">
        <w:rPr>
          <w:lang w:val="en-US"/>
        </w:rPr>
        <w:t xml:space="preserve">. </w:t>
      </w:r>
      <w:r w:rsidR="003259F6" w:rsidRPr="003259F6">
        <w:rPr>
          <w:i/>
          <w:lang w:val="en-US"/>
        </w:rPr>
        <w:t>Pesticide Biochemistry and Physiology</w:t>
      </w:r>
      <w:r w:rsidRPr="00C14D4C">
        <w:rPr>
          <w:lang w:val="en-US"/>
        </w:rPr>
        <w:t xml:space="preserve"> 87:</w:t>
      </w:r>
      <w:r w:rsidR="003842D2">
        <w:rPr>
          <w:lang w:val="en-US"/>
        </w:rPr>
        <w:t xml:space="preserve"> </w:t>
      </w:r>
      <w:r w:rsidRPr="00C14D4C">
        <w:rPr>
          <w:lang w:val="en-US"/>
        </w:rPr>
        <w:t>220-228.</w:t>
      </w:r>
    </w:p>
    <w:p w:rsidR="002F21BD" w:rsidRPr="008104BA" w:rsidRDefault="002F21BD" w:rsidP="008104BA">
      <w:pPr>
        <w:spacing w:line="480" w:lineRule="auto"/>
        <w:jc w:val="both"/>
        <w:rPr>
          <w:lang w:val="en-US"/>
        </w:rPr>
      </w:pPr>
    </w:p>
    <w:p w:rsidR="002F21BD" w:rsidRDefault="002F21BD" w:rsidP="002F21BD">
      <w:pPr>
        <w:pStyle w:val="Sangradetextonormal"/>
        <w:spacing w:line="480" w:lineRule="auto"/>
        <w:ind w:left="0"/>
        <w:jc w:val="both"/>
        <w:rPr>
          <w:lang w:val="en-GB"/>
        </w:rPr>
      </w:pPr>
      <w:r w:rsidRPr="00070D1A">
        <w:rPr>
          <w:lang w:val="en-US"/>
        </w:rPr>
        <w:t>Zakrzewska, A., Boorsma, A., Brul, S., Hellingwerf, K.</w:t>
      </w:r>
      <w:r w:rsidR="003842D2">
        <w:rPr>
          <w:lang w:val="en-US"/>
        </w:rPr>
        <w:t xml:space="preserve"> </w:t>
      </w:r>
      <w:r w:rsidRPr="00070D1A">
        <w:rPr>
          <w:lang w:val="en-US"/>
        </w:rPr>
        <w:t>J. and Klis, F.</w:t>
      </w:r>
      <w:r w:rsidR="003842D2">
        <w:rPr>
          <w:lang w:val="en-US"/>
        </w:rPr>
        <w:t xml:space="preserve"> </w:t>
      </w:r>
      <w:r w:rsidRPr="00070D1A">
        <w:rPr>
          <w:lang w:val="en-US"/>
        </w:rPr>
        <w:t xml:space="preserve">M. 2005. Transcriptional response of </w:t>
      </w:r>
      <w:r w:rsidRPr="00070D1A">
        <w:rPr>
          <w:i/>
          <w:iCs/>
          <w:lang w:val="en-US"/>
        </w:rPr>
        <w:t>Saccharomyces cerivisiae</w:t>
      </w:r>
      <w:r w:rsidRPr="00070D1A">
        <w:rPr>
          <w:lang w:val="en-US"/>
        </w:rPr>
        <w:t xml:space="preserve"> to the plasma membrane-perturbing compound chitosan. </w:t>
      </w:r>
      <w:r w:rsidR="003259F6" w:rsidRPr="003259F6">
        <w:rPr>
          <w:i/>
          <w:lang w:val="en-US"/>
        </w:rPr>
        <w:t>Eukaryotic Cell</w:t>
      </w:r>
      <w:r w:rsidRPr="00745A03">
        <w:rPr>
          <w:lang w:val="en-US"/>
        </w:rPr>
        <w:t xml:space="preserve"> 4:</w:t>
      </w:r>
      <w:r w:rsidR="003842D2">
        <w:rPr>
          <w:lang w:val="en-US"/>
        </w:rPr>
        <w:t xml:space="preserve"> </w:t>
      </w:r>
      <w:r w:rsidRPr="00745A03">
        <w:rPr>
          <w:lang w:val="en-US"/>
        </w:rPr>
        <w:t>703-715.</w:t>
      </w:r>
      <w:r w:rsidRPr="00745A03">
        <w:rPr>
          <w:lang w:val="en-GB"/>
        </w:rPr>
        <w:t xml:space="preserve"> </w:t>
      </w:r>
    </w:p>
    <w:sectPr w:rsidR="002F21BD" w:rsidSect="009D5DD8">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B02" w:rsidRDefault="00310B02">
      <w:r>
        <w:separator/>
      </w:r>
    </w:p>
  </w:endnote>
  <w:endnote w:type="continuationSeparator" w:id="1">
    <w:p w:rsidR="00310B02" w:rsidRDefault="00310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F8" w:rsidRDefault="003259F6" w:rsidP="001F50D6">
    <w:pPr>
      <w:pStyle w:val="Piedepgina"/>
      <w:framePr w:wrap="auto" w:vAnchor="text" w:hAnchor="margin" w:xAlign="center" w:y="1"/>
      <w:rPr>
        <w:rStyle w:val="Nmerodepgina"/>
      </w:rPr>
    </w:pPr>
    <w:r>
      <w:rPr>
        <w:rStyle w:val="Nmerodepgina"/>
      </w:rPr>
      <w:fldChar w:fldCharType="begin"/>
    </w:r>
    <w:r w:rsidR="000C11F8">
      <w:rPr>
        <w:rStyle w:val="Nmerodepgina"/>
      </w:rPr>
      <w:instrText xml:space="preserve">PAGE  </w:instrText>
    </w:r>
    <w:r>
      <w:rPr>
        <w:rStyle w:val="Nmerodepgina"/>
      </w:rPr>
      <w:fldChar w:fldCharType="separate"/>
    </w:r>
    <w:r w:rsidR="00277966">
      <w:rPr>
        <w:rStyle w:val="Nmerodepgina"/>
        <w:noProof/>
      </w:rPr>
      <w:t>5</w:t>
    </w:r>
    <w:r>
      <w:rPr>
        <w:rStyle w:val="Nmerodepgina"/>
      </w:rPr>
      <w:fldChar w:fldCharType="end"/>
    </w:r>
  </w:p>
  <w:p w:rsidR="000C11F8" w:rsidRDefault="000C11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B02" w:rsidRDefault="00310B02">
      <w:r>
        <w:separator/>
      </w:r>
    </w:p>
  </w:footnote>
  <w:footnote w:type="continuationSeparator" w:id="1">
    <w:p w:rsidR="00310B02" w:rsidRDefault="00310B02">
      <w:r>
        <w:continuationSeparator/>
      </w:r>
    </w:p>
  </w:footnote>
  <w:footnote w:id="2">
    <w:p w:rsidR="000C11F8" w:rsidRPr="00F012FC" w:rsidRDefault="000C11F8">
      <w:pPr>
        <w:pStyle w:val="Textonotapie"/>
        <w:rPr>
          <w:lang w:val="es-CO"/>
        </w:rPr>
      </w:pPr>
      <w:r w:rsidRPr="00F012FC">
        <w:rPr>
          <w:rStyle w:val="Refdenotaalpie"/>
        </w:rPr>
        <w:sym w:font="Symbol" w:char="F02A"/>
      </w:r>
      <w:r>
        <w:t xml:space="preserve"> </w:t>
      </w:r>
      <w:r w:rsidRPr="000B40F9">
        <w:t>Profesor-Investigador</w:t>
      </w:r>
      <w:r>
        <w:t>,</w:t>
      </w:r>
      <w:r w:rsidRPr="000B40F9">
        <w:t xml:space="preserve"> Departamento de Microbiología, Escuela Nacional de Ciencias Biológicas, Instituto Politécnico Nacional</w:t>
      </w:r>
      <w:r>
        <w:rPr>
          <w:color w:val="000000" w:themeColor="text1"/>
        </w:rPr>
        <w:t>, México</w:t>
      </w:r>
      <w:r w:rsidRPr="000B40F9">
        <w:rPr>
          <w:color w:val="000000" w:themeColor="text1"/>
        </w:rPr>
        <w:t xml:space="preserve"> D.F.</w:t>
      </w:r>
    </w:p>
  </w:footnote>
  <w:footnote w:id="3">
    <w:p w:rsidR="000C11F8" w:rsidRPr="00F012FC" w:rsidRDefault="000C11F8">
      <w:pPr>
        <w:pStyle w:val="Textonotapie"/>
        <w:rPr>
          <w:lang w:val="es-CO"/>
        </w:rPr>
      </w:pPr>
      <w:r w:rsidRPr="00F012FC">
        <w:rPr>
          <w:rStyle w:val="Refdenotaalpie"/>
        </w:rPr>
        <w:sym w:font="Symbol" w:char="F02A"/>
      </w:r>
      <w:r>
        <w:rPr>
          <w:rStyle w:val="Refdenotaalpie"/>
        </w:rPr>
        <w:t xml:space="preserve">* </w:t>
      </w:r>
      <w:r w:rsidRPr="000B40F9">
        <w:t>Estudiante de Licenciatura</w:t>
      </w:r>
      <w:r>
        <w:t>,</w:t>
      </w:r>
      <w:r w:rsidRPr="000B40F9">
        <w:t xml:space="preserve"> Departamento de Microbiología, Escuela Nacional de Ciencias Biológicas, Instituto Politécnico Naciona</w:t>
      </w:r>
      <w:r w:rsidRPr="000B40F9">
        <w:rPr>
          <w:color w:val="000000" w:themeColor="text1"/>
        </w:rPr>
        <w:t>, México, D.F.</w:t>
      </w:r>
      <w:r>
        <w:t xml:space="preserve"> </w:t>
      </w:r>
    </w:p>
  </w:footnote>
  <w:footnote w:id="4">
    <w:p w:rsidR="000C11F8" w:rsidRPr="00F012FC" w:rsidRDefault="000C11F8">
      <w:pPr>
        <w:pStyle w:val="Textonotapie"/>
        <w:rPr>
          <w:lang w:val="es-CO"/>
        </w:rPr>
      </w:pPr>
      <w:r w:rsidRPr="00F012FC">
        <w:rPr>
          <w:rStyle w:val="Refdenotaalpie"/>
        </w:rPr>
        <w:sym w:font="Symbol" w:char="F02A"/>
      </w:r>
      <w:r>
        <w:rPr>
          <w:rStyle w:val="Refdenotaalpie"/>
        </w:rPr>
        <w:t>**</w:t>
      </w:r>
      <w:r>
        <w:t xml:space="preserve"> </w:t>
      </w:r>
      <w:r w:rsidRPr="000B40F9">
        <w:rPr>
          <w:bCs/>
        </w:rPr>
        <w:t>Profesor-Investigador</w:t>
      </w:r>
      <w:r>
        <w:rPr>
          <w:bCs/>
        </w:rPr>
        <w:t>,</w:t>
      </w:r>
      <w:r w:rsidRPr="000B40F9">
        <w:rPr>
          <w:bCs/>
        </w:rPr>
        <w:t xml:space="preserve"> </w:t>
      </w:r>
      <w:r w:rsidRPr="000B40F9">
        <w:t>Instituto Politécnico Nacional, Centro de Desarrollo de Productos Bióticos, México</w:t>
      </w:r>
      <w:r>
        <w:t xml:space="preserve"> D.F. </w:t>
      </w:r>
      <w:r w:rsidRPr="000B40F9">
        <w:t xml:space="preserve"> </w:t>
      </w:r>
      <w:hyperlink r:id="rId1" w:history="1">
        <w:r w:rsidRPr="000B40F9">
          <w:rPr>
            <w:rStyle w:val="Hipervnculo"/>
            <w:u w:val="none"/>
          </w:rPr>
          <w:t>anhernandez@ipn.mx</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04E8E"/>
    <w:multiLevelType w:val="hybridMultilevel"/>
    <w:tmpl w:val="E440F3B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trackRevisions/>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453B3D"/>
    <w:rsid w:val="00000F02"/>
    <w:rsid w:val="00030773"/>
    <w:rsid w:val="00037691"/>
    <w:rsid w:val="00041D4B"/>
    <w:rsid w:val="00047F68"/>
    <w:rsid w:val="00066B73"/>
    <w:rsid w:val="0006781B"/>
    <w:rsid w:val="00070D1A"/>
    <w:rsid w:val="00085A15"/>
    <w:rsid w:val="00087B6E"/>
    <w:rsid w:val="000B092B"/>
    <w:rsid w:val="000C11F8"/>
    <w:rsid w:val="000D26DF"/>
    <w:rsid w:val="000D5289"/>
    <w:rsid w:val="000E04D3"/>
    <w:rsid w:val="000F5711"/>
    <w:rsid w:val="000F650A"/>
    <w:rsid w:val="001036DF"/>
    <w:rsid w:val="00106DEF"/>
    <w:rsid w:val="00122BB3"/>
    <w:rsid w:val="00143EF9"/>
    <w:rsid w:val="00145343"/>
    <w:rsid w:val="00156E83"/>
    <w:rsid w:val="001712E8"/>
    <w:rsid w:val="0017371D"/>
    <w:rsid w:val="00175718"/>
    <w:rsid w:val="00182DF2"/>
    <w:rsid w:val="00185C52"/>
    <w:rsid w:val="00194A86"/>
    <w:rsid w:val="001A3054"/>
    <w:rsid w:val="001B71D9"/>
    <w:rsid w:val="001E72ED"/>
    <w:rsid w:val="001F50D6"/>
    <w:rsid w:val="00203050"/>
    <w:rsid w:val="00210514"/>
    <w:rsid w:val="002162C5"/>
    <w:rsid w:val="002202F8"/>
    <w:rsid w:val="002505EB"/>
    <w:rsid w:val="002514BA"/>
    <w:rsid w:val="00255929"/>
    <w:rsid w:val="00265D41"/>
    <w:rsid w:val="00266607"/>
    <w:rsid w:val="0027146A"/>
    <w:rsid w:val="0027202C"/>
    <w:rsid w:val="00277966"/>
    <w:rsid w:val="002D773F"/>
    <w:rsid w:val="002F21BD"/>
    <w:rsid w:val="002F4991"/>
    <w:rsid w:val="00310B02"/>
    <w:rsid w:val="003259F6"/>
    <w:rsid w:val="00326330"/>
    <w:rsid w:val="0033725B"/>
    <w:rsid w:val="00341064"/>
    <w:rsid w:val="00342A68"/>
    <w:rsid w:val="003556B1"/>
    <w:rsid w:val="00367ECB"/>
    <w:rsid w:val="0038409B"/>
    <w:rsid w:val="003842D2"/>
    <w:rsid w:val="00394F2E"/>
    <w:rsid w:val="0039622C"/>
    <w:rsid w:val="003A3658"/>
    <w:rsid w:val="003E1BB3"/>
    <w:rsid w:val="00402327"/>
    <w:rsid w:val="00415A03"/>
    <w:rsid w:val="00453B3D"/>
    <w:rsid w:val="00461C24"/>
    <w:rsid w:val="00473836"/>
    <w:rsid w:val="004B342C"/>
    <w:rsid w:val="004C44DB"/>
    <w:rsid w:val="004E341C"/>
    <w:rsid w:val="004F2E9D"/>
    <w:rsid w:val="00502A3B"/>
    <w:rsid w:val="005030D5"/>
    <w:rsid w:val="005075B4"/>
    <w:rsid w:val="0051741D"/>
    <w:rsid w:val="00523556"/>
    <w:rsid w:val="00541ECD"/>
    <w:rsid w:val="005535A7"/>
    <w:rsid w:val="005676E7"/>
    <w:rsid w:val="00570FBE"/>
    <w:rsid w:val="00574E78"/>
    <w:rsid w:val="005834F5"/>
    <w:rsid w:val="005A5DC9"/>
    <w:rsid w:val="005D56F2"/>
    <w:rsid w:val="005E60AF"/>
    <w:rsid w:val="005F148B"/>
    <w:rsid w:val="0062628B"/>
    <w:rsid w:val="00633AD9"/>
    <w:rsid w:val="006426FC"/>
    <w:rsid w:val="0067021A"/>
    <w:rsid w:val="00671F65"/>
    <w:rsid w:val="006828AD"/>
    <w:rsid w:val="00684205"/>
    <w:rsid w:val="006955DE"/>
    <w:rsid w:val="006A70A7"/>
    <w:rsid w:val="006B477F"/>
    <w:rsid w:val="006C038B"/>
    <w:rsid w:val="006D21DF"/>
    <w:rsid w:val="006F603B"/>
    <w:rsid w:val="00705EA3"/>
    <w:rsid w:val="00710626"/>
    <w:rsid w:val="007279DC"/>
    <w:rsid w:val="00745A03"/>
    <w:rsid w:val="00762B9E"/>
    <w:rsid w:val="00770A66"/>
    <w:rsid w:val="007A134B"/>
    <w:rsid w:val="007A5DF8"/>
    <w:rsid w:val="007B3C9F"/>
    <w:rsid w:val="007B4312"/>
    <w:rsid w:val="007E5A1F"/>
    <w:rsid w:val="008104BA"/>
    <w:rsid w:val="008451A3"/>
    <w:rsid w:val="0085017B"/>
    <w:rsid w:val="008629E7"/>
    <w:rsid w:val="008667A0"/>
    <w:rsid w:val="00866D64"/>
    <w:rsid w:val="0087293C"/>
    <w:rsid w:val="00896437"/>
    <w:rsid w:val="008B5254"/>
    <w:rsid w:val="008B61C5"/>
    <w:rsid w:val="008F39E5"/>
    <w:rsid w:val="00900254"/>
    <w:rsid w:val="00912C57"/>
    <w:rsid w:val="00936125"/>
    <w:rsid w:val="00944565"/>
    <w:rsid w:val="00960746"/>
    <w:rsid w:val="00960AC3"/>
    <w:rsid w:val="00970528"/>
    <w:rsid w:val="00981F56"/>
    <w:rsid w:val="00982378"/>
    <w:rsid w:val="00996B73"/>
    <w:rsid w:val="009A0104"/>
    <w:rsid w:val="009A0C6E"/>
    <w:rsid w:val="009A3FA3"/>
    <w:rsid w:val="009B2D7A"/>
    <w:rsid w:val="009B3019"/>
    <w:rsid w:val="009D4417"/>
    <w:rsid w:val="009D5DD8"/>
    <w:rsid w:val="00A03135"/>
    <w:rsid w:val="00A21FEF"/>
    <w:rsid w:val="00A350C8"/>
    <w:rsid w:val="00A3599B"/>
    <w:rsid w:val="00A65186"/>
    <w:rsid w:val="00A861A3"/>
    <w:rsid w:val="00A903AA"/>
    <w:rsid w:val="00AB1718"/>
    <w:rsid w:val="00AB1CFF"/>
    <w:rsid w:val="00AC2EC6"/>
    <w:rsid w:val="00AE08ED"/>
    <w:rsid w:val="00AE1D87"/>
    <w:rsid w:val="00AF0DDE"/>
    <w:rsid w:val="00B14BD4"/>
    <w:rsid w:val="00B26C29"/>
    <w:rsid w:val="00B3460C"/>
    <w:rsid w:val="00B43D79"/>
    <w:rsid w:val="00B47EF5"/>
    <w:rsid w:val="00B55412"/>
    <w:rsid w:val="00B60770"/>
    <w:rsid w:val="00B736EE"/>
    <w:rsid w:val="00B86EF7"/>
    <w:rsid w:val="00BA311E"/>
    <w:rsid w:val="00BA33B0"/>
    <w:rsid w:val="00BB5A25"/>
    <w:rsid w:val="00BD2110"/>
    <w:rsid w:val="00BE07B3"/>
    <w:rsid w:val="00BE6ABE"/>
    <w:rsid w:val="00BF332C"/>
    <w:rsid w:val="00BF558E"/>
    <w:rsid w:val="00C105DD"/>
    <w:rsid w:val="00C14D4C"/>
    <w:rsid w:val="00C17CBB"/>
    <w:rsid w:val="00C645D4"/>
    <w:rsid w:val="00C707B4"/>
    <w:rsid w:val="00CA7BFE"/>
    <w:rsid w:val="00CB5D66"/>
    <w:rsid w:val="00CD5080"/>
    <w:rsid w:val="00CF0FA1"/>
    <w:rsid w:val="00D65E9D"/>
    <w:rsid w:val="00D803F1"/>
    <w:rsid w:val="00DB3721"/>
    <w:rsid w:val="00DC09B1"/>
    <w:rsid w:val="00DF3062"/>
    <w:rsid w:val="00DF7613"/>
    <w:rsid w:val="00E03286"/>
    <w:rsid w:val="00E136C5"/>
    <w:rsid w:val="00E14BAD"/>
    <w:rsid w:val="00E15D58"/>
    <w:rsid w:val="00E16805"/>
    <w:rsid w:val="00E20AAA"/>
    <w:rsid w:val="00E2481B"/>
    <w:rsid w:val="00E251F9"/>
    <w:rsid w:val="00E646FD"/>
    <w:rsid w:val="00E827BB"/>
    <w:rsid w:val="00EA1859"/>
    <w:rsid w:val="00EB5CAB"/>
    <w:rsid w:val="00EB6AFC"/>
    <w:rsid w:val="00F012FC"/>
    <w:rsid w:val="00F05423"/>
    <w:rsid w:val="00F10D25"/>
    <w:rsid w:val="00F15922"/>
    <w:rsid w:val="00F30AB4"/>
    <w:rsid w:val="00F506D9"/>
    <w:rsid w:val="00F5252B"/>
    <w:rsid w:val="00F5469C"/>
    <w:rsid w:val="00F54936"/>
    <w:rsid w:val="00F6596A"/>
    <w:rsid w:val="00F80B93"/>
    <w:rsid w:val="00F94F40"/>
    <w:rsid w:val="00F95303"/>
    <w:rsid w:val="00F95E84"/>
    <w:rsid w:val="00F97650"/>
    <w:rsid w:val="00FC5C2D"/>
    <w:rsid w:val="00FE29A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D4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E14BAD"/>
    <w:rPr>
      <w:color w:val="0000FF"/>
      <w:u w:val="single"/>
    </w:rPr>
  </w:style>
  <w:style w:type="paragraph" w:styleId="Textoindependiente">
    <w:name w:val="Body Text"/>
    <w:basedOn w:val="Normal"/>
    <w:link w:val="TextoindependienteCar"/>
    <w:uiPriority w:val="99"/>
    <w:rsid w:val="002505EB"/>
    <w:pPr>
      <w:spacing w:after="120"/>
    </w:pPr>
  </w:style>
  <w:style w:type="character" w:customStyle="1" w:styleId="TextoindependienteCar">
    <w:name w:val="Texto independiente Car"/>
    <w:basedOn w:val="Fuentedeprrafopredeter"/>
    <w:link w:val="Textoindependiente"/>
    <w:uiPriority w:val="99"/>
    <w:locked/>
    <w:rsid w:val="002505EB"/>
    <w:rPr>
      <w:sz w:val="24"/>
      <w:szCs w:val="24"/>
      <w:lang w:val="es-ES" w:eastAsia="es-ES"/>
    </w:rPr>
  </w:style>
  <w:style w:type="paragraph" w:styleId="Sangradetextonormal">
    <w:name w:val="Body Text Indent"/>
    <w:basedOn w:val="Normal"/>
    <w:link w:val="SangradetextonormalCar"/>
    <w:rsid w:val="008104BA"/>
    <w:pPr>
      <w:spacing w:after="120"/>
      <w:ind w:left="283"/>
    </w:pPr>
  </w:style>
  <w:style w:type="character" w:customStyle="1" w:styleId="SangradetextonormalCar">
    <w:name w:val="Sangría de texto normal Car"/>
    <w:basedOn w:val="Fuentedeprrafopredeter"/>
    <w:link w:val="Sangradetextonormal"/>
    <w:uiPriority w:val="99"/>
    <w:locked/>
    <w:rsid w:val="008104BA"/>
    <w:rPr>
      <w:sz w:val="24"/>
      <w:szCs w:val="24"/>
      <w:lang w:val="es-ES" w:eastAsia="es-ES"/>
    </w:rPr>
  </w:style>
  <w:style w:type="paragraph" w:styleId="Prrafodelista">
    <w:name w:val="List Paragraph"/>
    <w:basedOn w:val="Normal"/>
    <w:uiPriority w:val="99"/>
    <w:qFormat/>
    <w:rsid w:val="008104BA"/>
    <w:pPr>
      <w:ind w:left="720"/>
    </w:pPr>
  </w:style>
  <w:style w:type="paragraph" w:styleId="Sangra2detindependiente">
    <w:name w:val="Body Text Indent 2"/>
    <w:basedOn w:val="Normal"/>
    <w:link w:val="Sangra2detindependienteCar"/>
    <w:uiPriority w:val="99"/>
    <w:rsid w:val="00C14D4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C14D4C"/>
    <w:rPr>
      <w:sz w:val="24"/>
      <w:szCs w:val="24"/>
      <w:lang w:val="es-ES" w:eastAsia="es-ES"/>
    </w:rPr>
  </w:style>
  <w:style w:type="paragraph" w:styleId="Piedepgina">
    <w:name w:val="footer"/>
    <w:basedOn w:val="Normal"/>
    <w:link w:val="PiedepginaCar"/>
    <w:uiPriority w:val="99"/>
    <w:rsid w:val="00502A3B"/>
    <w:pPr>
      <w:tabs>
        <w:tab w:val="center" w:pos="4252"/>
        <w:tab w:val="right" w:pos="8504"/>
      </w:tabs>
    </w:pPr>
  </w:style>
  <w:style w:type="character" w:customStyle="1" w:styleId="PiedepginaCar">
    <w:name w:val="Pie de página Car"/>
    <w:basedOn w:val="Fuentedeprrafopredeter"/>
    <w:link w:val="Piedepgina"/>
    <w:uiPriority w:val="99"/>
    <w:semiHidden/>
    <w:rsid w:val="009508DA"/>
    <w:rPr>
      <w:sz w:val="24"/>
      <w:szCs w:val="24"/>
      <w:lang w:val="es-ES" w:eastAsia="es-ES"/>
    </w:rPr>
  </w:style>
  <w:style w:type="character" w:styleId="Nmerodepgina">
    <w:name w:val="page number"/>
    <w:basedOn w:val="Fuentedeprrafopredeter"/>
    <w:uiPriority w:val="99"/>
    <w:rsid w:val="00502A3B"/>
  </w:style>
  <w:style w:type="character" w:styleId="Nmerodelnea">
    <w:name w:val="line number"/>
    <w:basedOn w:val="Fuentedeprrafopredeter"/>
    <w:uiPriority w:val="99"/>
    <w:rsid w:val="00502A3B"/>
  </w:style>
  <w:style w:type="paragraph" w:styleId="Textodeglobo">
    <w:name w:val="Balloon Text"/>
    <w:basedOn w:val="Normal"/>
    <w:link w:val="TextodegloboCar"/>
    <w:uiPriority w:val="99"/>
    <w:semiHidden/>
    <w:unhideWhenUsed/>
    <w:rsid w:val="00F012FC"/>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2FC"/>
    <w:rPr>
      <w:rFonts w:ascii="Tahoma" w:hAnsi="Tahoma" w:cs="Tahoma"/>
      <w:sz w:val="16"/>
      <w:szCs w:val="16"/>
      <w:lang w:val="es-ES" w:eastAsia="es-ES"/>
    </w:rPr>
  </w:style>
  <w:style w:type="paragraph" w:styleId="Textonotapie">
    <w:name w:val="footnote text"/>
    <w:basedOn w:val="Normal"/>
    <w:link w:val="TextonotapieCar"/>
    <w:uiPriority w:val="99"/>
    <w:semiHidden/>
    <w:unhideWhenUsed/>
    <w:rsid w:val="00F012FC"/>
    <w:rPr>
      <w:sz w:val="20"/>
      <w:szCs w:val="20"/>
    </w:rPr>
  </w:style>
  <w:style w:type="character" w:customStyle="1" w:styleId="TextonotapieCar">
    <w:name w:val="Texto nota pie Car"/>
    <w:basedOn w:val="Fuentedeprrafopredeter"/>
    <w:link w:val="Textonotapie"/>
    <w:uiPriority w:val="99"/>
    <w:semiHidden/>
    <w:rsid w:val="00F012FC"/>
    <w:rPr>
      <w:lang w:val="es-ES" w:eastAsia="es-ES"/>
    </w:rPr>
  </w:style>
  <w:style w:type="character" w:styleId="Refdenotaalpie">
    <w:name w:val="footnote reference"/>
    <w:basedOn w:val="Fuentedeprrafopredeter"/>
    <w:uiPriority w:val="99"/>
    <w:semiHidden/>
    <w:unhideWhenUsed/>
    <w:rsid w:val="00F012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nhernandez@ipn.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7EA8-6131-4D30-86B8-37A6EF2E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4481</Words>
  <Characters>24651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adm_corbi</cp:lastModifiedBy>
  <cp:revision>6</cp:revision>
  <dcterms:created xsi:type="dcterms:W3CDTF">2010-11-29T22:14:00Z</dcterms:created>
  <dcterms:modified xsi:type="dcterms:W3CDTF">2010-11-30T19:40:00Z</dcterms:modified>
</cp:coreProperties>
</file>