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95C38">
      <w:pPr>
        <w:spacing w:line="360" w:lineRule="auto"/>
        <w:jc w:val="center"/>
        <w:rPr>
          <w:b/>
          <w:lang w:val="es-MX"/>
        </w:rPr>
      </w:pPr>
      <w:r w:rsidRPr="00095C38">
        <w:rPr>
          <w:b/>
          <w:lang w:val="es-MX"/>
        </w:rPr>
        <w:t>Biodegradación anaerobia de las aguas generadas en el despulpado del café</w:t>
      </w:r>
      <w:r w:rsidR="0074489A">
        <w:rPr>
          <w:b/>
          <w:lang w:val="es-MX"/>
        </w:rPr>
        <w:t xml:space="preserve"> </w:t>
      </w:r>
    </w:p>
    <w:p w:rsidR="00B416E3" w:rsidRDefault="00B416E3" w:rsidP="00D23049">
      <w:pPr>
        <w:spacing w:line="360" w:lineRule="auto"/>
        <w:jc w:val="center"/>
        <w:rPr>
          <w:b/>
          <w:lang w:val="es-MX"/>
        </w:rPr>
      </w:pPr>
    </w:p>
    <w:p w:rsidR="00937DA4" w:rsidRPr="0042505A" w:rsidRDefault="00937DA4" w:rsidP="00D23049">
      <w:pPr>
        <w:spacing w:line="360" w:lineRule="auto"/>
        <w:jc w:val="center"/>
        <w:rPr>
          <w:b/>
          <w:lang w:val="en-US"/>
        </w:rPr>
      </w:pPr>
      <w:r w:rsidRPr="0042505A">
        <w:rPr>
          <w:b/>
          <w:lang w:val="en-US"/>
        </w:rPr>
        <w:t>A</w:t>
      </w:r>
      <w:r w:rsidR="00B416E3">
        <w:rPr>
          <w:b/>
          <w:lang w:val="en-US"/>
        </w:rPr>
        <w:t>naerobic biodegradation of wastewater generated in the pulping of coffee</w:t>
      </w:r>
    </w:p>
    <w:p w:rsidR="0060723F" w:rsidRDefault="0060723F" w:rsidP="00D23049">
      <w:pPr>
        <w:spacing w:line="360" w:lineRule="auto"/>
        <w:rPr>
          <w:b/>
          <w:lang w:val="en-US"/>
        </w:rPr>
      </w:pPr>
    </w:p>
    <w:p w:rsidR="0060723F" w:rsidRPr="0074489A" w:rsidRDefault="00095C38" w:rsidP="00D23049">
      <w:pPr>
        <w:spacing w:line="360" w:lineRule="auto"/>
        <w:jc w:val="center"/>
      </w:pPr>
      <w:r w:rsidRPr="00095C38">
        <w:t>Jorge del Real Olvera</w:t>
      </w:r>
      <w:r w:rsidR="00C4681D">
        <w:rPr>
          <w:rStyle w:val="Refdenotaalpie"/>
        </w:rPr>
        <w:footnoteReference w:customMarkFollows="1" w:id="2"/>
        <w:sym w:font="Symbol" w:char="F02A"/>
      </w:r>
      <w:r w:rsidR="0074489A">
        <w:t>,</w:t>
      </w:r>
      <w:r w:rsidRPr="00095C38">
        <w:t xml:space="preserve">  Joana Islas Gutiérrez</w:t>
      </w:r>
      <w:r w:rsidR="00C4681D">
        <w:rPr>
          <w:rStyle w:val="Refdenotaalpie"/>
        </w:rPr>
        <w:footnoteReference w:customMarkFollows="1" w:id="3"/>
        <w:sym w:font="Symbol" w:char="F02A"/>
      </w:r>
      <w:r w:rsidR="0074489A">
        <w:t>*</w:t>
      </w:r>
    </w:p>
    <w:p w:rsidR="0060723F" w:rsidRDefault="0060723F" w:rsidP="00D23049">
      <w:pPr>
        <w:spacing w:line="360" w:lineRule="auto"/>
        <w:jc w:val="center"/>
        <w:rPr>
          <w:b/>
        </w:rPr>
      </w:pPr>
    </w:p>
    <w:p w:rsidR="0060723F" w:rsidRPr="0074489A" w:rsidRDefault="00095C38" w:rsidP="00D23049">
      <w:pPr>
        <w:spacing w:line="360" w:lineRule="auto"/>
        <w:ind w:right="13"/>
        <w:rPr>
          <w:sz w:val="20"/>
          <w:szCs w:val="20"/>
        </w:rPr>
      </w:pPr>
      <w:r w:rsidRPr="00095C38">
        <w:rPr>
          <w:sz w:val="20"/>
          <w:szCs w:val="20"/>
          <w:lang w:val="es-MX"/>
        </w:rPr>
        <w:t xml:space="preserve"> </w:t>
      </w:r>
    </w:p>
    <w:p w:rsidR="0060723F" w:rsidRDefault="0060723F" w:rsidP="00D23049">
      <w:pPr>
        <w:spacing w:line="360" w:lineRule="auto"/>
        <w:jc w:val="center"/>
        <w:rPr>
          <w:b/>
        </w:rPr>
      </w:pPr>
    </w:p>
    <w:p w:rsidR="006E1D0E" w:rsidRDefault="006E1D0E" w:rsidP="00D23049">
      <w:pPr>
        <w:spacing w:line="360" w:lineRule="auto"/>
        <w:rPr>
          <w:b/>
        </w:rPr>
      </w:pPr>
      <w:r>
        <w:rPr>
          <w:b/>
        </w:rPr>
        <w:t xml:space="preserve">Recibido: </w:t>
      </w:r>
      <w:r w:rsidRPr="00D26942">
        <w:t>marzo 14 de 2010</w:t>
      </w:r>
    </w:p>
    <w:p w:rsidR="006E1D0E" w:rsidRPr="00D26942" w:rsidRDefault="006E1D0E" w:rsidP="00D23049">
      <w:pPr>
        <w:spacing w:line="360" w:lineRule="auto"/>
      </w:pPr>
      <w:r>
        <w:rPr>
          <w:b/>
        </w:rPr>
        <w:t xml:space="preserve">Aprobado: </w:t>
      </w:r>
      <w:r w:rsidRPr="00D26942">
        <w:t>noviembre 5 de 2010</w:t>
      </w:r>
    </w:p>
    <w:p w:rsidR="00937DA4" w:rsidRPr="0060723F" w:rsidRDefault="00937DA4" w:rsidP="00D23049">
      <w:pPr>
        <w:spacing w:line="360" w:lineRule="auto"/>
        <w:rPr>
          <w:b/>
        </w:rPr>
      </w:pPr>
    </w:p>
    <w:p w:rsidR="00282EF1" w:rsidRDefault="00282EF1" w:rsidP="00D23049">
      <w:pPr>
        <w:spacing w:line="360" w:lineRule="auto"/>
        <w:outlineLvl w:val="0"/>
        <w:rPr>
          <w:b/>
        </w:rPr>
      </w:pPr>
      <w:r>
        <w:rPr>
          <w:b/>
        </w:rPr>
        <w:t>Resumen</w:t>
      </w:r>
    </w:p>
    <w:p w:rsidR="004C4A77" w:rsidRDefault="00447C21" w:rsidP="00D23049">
      <w:pPr>
        <w:spacing w:line="360" w:lineRule="auto"/>
        <w:jc w:val="both"/>
      </w:pPr>
      <w:r>
        <w:t>El cultivo y procesado del café es una de las actividades agroindustriales más importantes en varios países de Latinoamérica; sin embarg</w:t>
      </w:r>
      <w:r w:rsidR="00206AD4">
        <w:t>o</w:t>
      </w:r>
      <w:r w:rsidR="004E2529">
        <w:t>,</w:t>
      </w:r>
      <w:r w:rsidR="000D1E30">
        <w:t xml:space="preserve"> </w:t>
      </w:r>
      <w:r w:rsidR="0072048D">
        <w:t>dicha</w:t>
      </w:r>
      <w:r w:rsidR="000D1E30">
        <w:t xml:space="preserve"> actividad </w:t>
      </w:r>
      <w:r w:rsidR="003E7CF0">
        <w:t>con</w:t>
      </w:r>
      <w:r w:rsidR="000D1E30">
        <w:t xml:space="preserve">lleva </w:t>
      </w:r>
      <w:r w:rsidR="00835E2D">
        <w:t>grandes</w:t>
      </w:r>
      <w:r>
        <w:t xml:space="preserve"> impactos ambientales</w:t>
      </w:r>
      <w:r w:rsidR="00206AD4">
        <w:t>,</w:t>
      </w:r>
      <w:r w:rsidR="00DD6763">
        <w:t xml:space="preserve"> </w:t>
      </w:r>
      <w:r w:rsidR="000D1E30">
        <w:t>ya que genera</w:t>
      </w:r>
      <w:r>
        <w:t xml:space="preserve"> </w:t>
      </w:r>
      <w:r w:rsidR="000D1E30">
        <w:t xml:space="preserve">aguas residuales </w:t>
      </w:r>
      <w:r>
        <w:t xml:space="preserve">con alta carga </w:t>
      </w:r>
      <w:r w:rsidR="00891ABF">
        <w:t>contaminante</w:t>
      </w:r>
      <w:r w:rsidR="000D1E30">
        <w:t xml:space="preserve">. </w:t>
      </w:r>
      <w:r w:rsidR="008F26EF">
        <w:t xml:space="preserve">La </w:t>
      </w:r>
      <w:r w:rsidR="00282EF1">
        <w:t xml:space="preserve">peligrosidad </w:t>
      </w:r>
      <w:r w:rsidR="00651DAE">
        <w:t xml:space="preserve">ecológica </w:t>
      </w:r>
      <w:r w:rsidR="008F26EF">
        <w:t>de</w:t>
      </w:r>
      <w:r w:rsidR="003F4590">
        <w:t xml:space="preserve"> </w:t>
      </w:r>
      <w:r w:rsidR="004130C7">
        <w:t xml:space="preserve">estos </w:t>
      </w:r>
      <w:r w:rsidR="008F26EF">
        <w:t>vertido</w:t>
      </w:r>
      <w:r w:rsidR="003F4590">
        <w:t>s</w:t>
      </w:r>
      <w:r w:rsidR="008F26EF">
        <w:t xml:space="preserve"> </w:t>
      </w:r>
      <w:r w:rsidR="00282EF1">
        <w:t xml:space="preserve">ha potenciado la búsqueda de alternativas para su tratamiento </w:t>
      </w:r>
      <w:r w:rsidR="006C5367">
        <w:t xml:space="preserve">y disposición final. </w:t>
      </w:r>
      <w:r w:rsidR="00282EF1">
        <w:t>E</w:t>
      </w:r>
      <w:r w:rsidR="00D365B9">
        <w:t xml:space="preserve">n este </w:t>
      </w:r>
      <w:r w:rsidR="00282EF1">
        <w:t xml:space="preserve">trabajo </w:t>
      </w:r>
      <w:r w:rsidR="00D365B9">
        <w:t xml:space="preserve">se </w:t>
      </w:r>
      <w:r w:rsidR="008F26EF">
        <w:t xml:space="preserve">empleó </w:t>
      </w:r>
      <w:r w:rsidR="00835E2D">
        <w:t xml:space="preserve">una </w:t>
      </w:r>
      <w:r w:rsidR="00BB0667">
        <w:t xml:space="preserve">comunidad microbiana proveniente del </w:t>
      </w:r>
      <w:r w:rsidR="006D3763">
        <w:t>fluido ruminal vacuno</w:t>
      </w:r>
      <w:r w:rsidR="008F26EF">
        <w:t>,</w:t>
      </w:r>
      <w:r w:rsidR="006D3763">
        <w:t xml:space="preserve"> para </w:t>
      </w:r>
      <w:r w:rsidR="00BB0667">
        <w:t xml:space="preserve">investigar la factibilidad de </w:t>
      </w:r>
      <w:r w:rsidR="001B5ACE">
        <w:t xml:space="preserve">su empleo en la depuración de aguas </w:t>
      </w:r>
      <w:r w:rsidR="0077088C">
        <w:t xml:space="preserve">residuales </w:t>
      </w:r>
      <w:r w:rsidR="00ED347F">
        <w:t>provenientes de</w:t>
      </w:r>
      <w:r w:rsidR="001F1F5E">
        <w:t xml:space="preserve">l despulpado </w:t>
      </w:r>
      <w:r w:rsidR="0077088C">
        <w:t>del café</w:t>
      </w:r>
      <w:r w:rsidR="00ED347F">
        <w:t>, mediante la d</w:t>
      </w:r>
      <w:r w:rsidR="008F26EF">
        <w:t xml:space="preserve">isminución </w:t>
      </w:r>
      <w:r w:rsidR="00ED347F">
        <w:t xml:space="preserve">de la </w:t>
      </w:r>
      <w:r w:rsidR="00CD436C">
        <w:t>carga</w:t>
      </w:r>
      <w:r w:rsidR="00ED347F">
        <w:t xml:space="preserve"> orgánica expresada como DQO, </w:t>
      </w:r>
      <w:r w:rsidR="001F1F5E">
        <w:t>además de</w:t>
      </w:r>
      <w:r w:rsidR="008F26EF">
        <w:t xml:space="preserve">l volumen </w:t>
      </w:r>
      <w:r w:rsidR="00ED347F">
        <w:t>de</w:t>
      </w:r>
      <w:r w:rsidR="00D13CAF">
        <w:t xml:space="preserve"> </w:t>
      </w:r>
      <w:r w:rsidR="00ED347F">
        <w:t>metano</w:t>
      </w:r>
      <w:r w:rsidR="00D13CAF">
        <w:t xml:space="preserve"> generado</w:t>
      </w:r>
      <w:r w:rsidR="00044EAD">
        <w:t xml:space="preserve">. </w:t>
      </w:r>
      <w:r w:rsidR="00200FC2">
        <w:t xml:space="preserve">La </w:t>
      </w:r>
      <w:r w:rsidR="00E92348">
        <w:t xml:space="preserve">cinética de </w:t>
      </w:r>
      <w:r w:rsidR="00200FC2">
        <w:t>degradación fue seguida en un reactor por lotes</w:t>
      </w:r>
      <w:r w:rsidR="00E81B19">
        <w:t>,</w:t>
      </w:r>
      <w:r w:rsidR="004C4A77">
        <w:t xml:space="preserve"> </w:t>
      </w:r>
      <w:r w:rsidR="00200FC2">
        <w:t>anaerobio y mesofílico</w:t>
      </w:r>
      <w:r w:rsidR="00E81B19">
        <w:t xml:space="preserve"> de </w:t>
      </w:r>
      <w:r w:rsidR="00206AD4">
        <w:t>dos litros</w:t>
      </w:r>
      <w:r w:rsidR="00E81B19">
        <w:t xml:space="preserve"> de capacidad,</w:t>
      </w:r>
      <w:r w:rsidR="00891ABF">
        <w:t xml:space="preserve"> bajo diferentes cond</w:t>
      </w:r>
      <w:r w:rsidR="008A060B">
        <w:t>iciones de temperatura (28 y 36</w:t>
      </w:r>
      <w:r w:rsidR="009F22F5">
        <w:t xml:space="preserve"> </w:t>
      </w:r>
      <w:r w:rsidR="00891ABF">
        <w:t>ºC) y pH (</w:t>
      </w:r>
      <w:r w:rsidR="00D13CAF">
        <w:t>4</w:t>
      </w:r>
      <w:r w:rsidR="004E2529">
        <w:t>,</w:t>
      </w:r>
      <w:r w:rsidR="00D13CAF">
        <w:t>6</w:t>
      </w:r>
      <w:r w:rsidR="004E2529">
        <w:t xml:space="preserve">; </w:t>
      </w:r>
      <w:r w:rsidR="00891ABF">
        <w:t>7 y 8</w:t>
      </w:r>
      <w:r w:rsidR="004E2529">
        <w:t>,</w:t>
      </w:r>
      <w:r w:rsidR="00891ABF">
        <w:t>5)</w:t>
      </w:r>
      <w:r w:rsidR="003E7CF0">
        <w:t xml:space="preserve">. </w:t>
      </w:r>
      <w:r w:rsidR="004C4A77">
        <w:t>Los resultados mostraron un índic</w:t>
      </w:r>
      <w:r w:rsidR="00B2364C">
        <w:t>e volumétrico de lodos de 0</w:t>
      </w:r>
      <w:r w:rsidR="004E2529">
        <w:t>,</w:t>
      </w:r>
      <w:r w:rsidR="00B2364C">
        <w:t>44</w:t>
      </w:r>
      <w:r w:rsidR="004C4A77">
        <w:t xml:space="preserve"> mL/g y actividad metano</w:t>
      </w:r>
      <w:r w:rsidR="008F26EF">
        <w:t>génica específica</w:t>
      </w:r>
      <w:r w:rsidR="004957AA">
        <w:t xml:space="preserve"> </w:t>
      </w:r>
      <w:r w:rsidR="00F03D33">
        <w:t>de 0</w:t>
      </w:r>
      <w:r w:rsidR="004E2529">
        <w:t>,</w:t>
      </w:r>
      <w:r w:rsidR="00F03D33">
        <w:t>00</w:t>
      </w:r>
      <w:r w:rsidR="004C4A77">
        <w:t>7</w:t>
      </w:r>
      <w:r w:rsidR="00F03D33">
        <w:t>6</w:t>
      </w:r>
      <w:r w:rsidR="004C4A77">
        <w:t xml:space="preserve"> gDQO/gSST*d</w:t>
      </w:r>
      <w:r w:rsidR="00CE0E9C">
        <w:t xml:space="preserve">. </w:t>
      </w:r>
      <w:r w:rsidR="00217D0E">
        <w:t xml:space="preserve">En la mayoría de los casos, los resultados </w:t>
      </w:r>
      <w:r w:rsidR="00E81B19">
        <w:t xml:space="preserve">de </w:t>
      </w:r>
      <w:r w:rsidR="00217D0E">
        <w:t xml:space="preserve">remoción de DQO </w:t>
      </w:r>
      <w:r w:rsidR="004E2529">
        <w:t xml:space="preserve">fueron superiores </w:t>
      </w:r>
      <w:r w:rsidR="00B96601">
        <w:t>a la mitad del contenido orgánico inicial</w:t>
      </w:r>
      <w:r w:rsidR="00217D0E">
        <w:t xml:space="preserve">, llegando a </w:t>
      </w:r>
      <w:r w:rsidR="00CD436C">
        <w:t>91</w:t>
      </w:r>
      <w:r w:rsidR="004E2529">
        <w:t>,</w:t>
      </w:r>
      <w:r w:rsidR="00CD436C">
        <w:t>2</w:t>
      </w:r>
      <w:r w:rsidR="00217D0E">
        <w:t xml:space="preserve">% </w:t>
      </w:r>
      <w:r w:rsidR="00E92348">
        <w:t xml:space="preserve">con pH de </w:t>
      </w:r>
      <w:r w:rsidR="00D13CAF">
        <w:t>4</w:t>
      </w:r>
      <w:r w:rsidR="004E2529">
        <w:t>,</w:t>
      </w:r>
      <w:r w:rsidR="00D13CAF">
        <w:t>6</w:t>
      </w:r>
      <w:r w:rsidR="00E92348">
        <w:t xml:space="preserve"> y 28 ºC</w:t>
      </w:r>
      <w:r w:rsidR="00217D0E">
        <w:t xml:space="preserve"> en 16 días</w:t>
      </w:r>
      <w:r w:rsidR="00487ADD">
        <w:t>. Los resultad</w:t>
      </w:r>
      <w:r w:rsidR="001502FA">
        <w:t xml:space="preserve">os muestran que el </w:t>
      </w:r>
      <w:r w:rsidR="001502FA">
        <w:lastRenderedPageBreak/>
        <w:t>consorcio bajo estudio</w:t>
      </w:r>
      <w:r w:rsidR="00487ADD">
        <w:t xml:space="preserve"> es capaz de adaptarse</w:t>
      </w:r>
      <w:r w:rsidR="001502FA">
        <w:t xml:space="preserve"> al sustrato y degradar la mayor parte de su carga orgánica, lo cual lo convierte en una interesante opción </w:t>
      </w:r>
      <w:r w:rsidR="00AF6E1D">
        <w:t xml:space="preserve">biotecnológica </w:t>
      </w:r>
      <w:r w:rsidR="001502FA">
        <w:t xml:space="preserve">para </w:t>
      </w:r>
      <w:r w:rsidR="00AF6E1D">
        <w:t xml:space="preserve">el tratamiento de </w:t>
      </w:r>
      <w:r w:rsidR="001502FA">
        <w:t xml:space="preserve">vertidos del </w:t>
      </w:r>
      <w:r w:rsidR="00A8623A">
        <w:t xml:space="preserve">despulpado de </w:t>
      </w:r>
      <w:r w:rsidR="001502FA">
        <w:t>café.</w:t>
      </w:r>
    </w:p>
    <w:p w:rsidR="00282EF1" w:rsidRDefault="00282EF1" w:rsidP="00D23049">
      <w:pPr>
        <w:spacing w:line="360" w:lineRule="auto"/>
      </w:pPr>
    </w:p>
    <w:p w:rsidR="00282EF1" w:rsidRDefault="00095C38" w:rsidP="00D23049">
      <w:pPr>
        <w:spacing w:line="360" w:lineRule="auto"/>
        <w:outlineLvl w:val="0"/>
      </w:pPr>
      <w:r w:rsidRPr="00095C38">
        <w:rPr>
          <w:b/>
        </w:rPr>
        <w:t xml:space="preserve">Palabras </w:t>
      </w:r>
      <w:r w:rsidR="004E2529">
        <w:rPr>
          <w:b/>
        </w:rPr>
        <w:t>c</w:t>
      </w:r>
      <w:r w:rsidRPr="00095C38">
        <w:rPr>
          <w:b/>
        </w:rPr>
        <w:t>lave</w:t>
      </w:r>
      <w:r w:rsidRPr="00095C38">
        <w:t>:</w:t>
      </w:r>
      <w:r w:rsidR="00665EF0">
        <w:t xml:space="preserve"> </w:t>
      </w:r>
      <w:r w:rsidR="004E2529">
        <w:t>biorremediación</w:t>
      </w:r>
      <w:r w:rsidR="00ED154E">
        <w:t xml:space="preserve">, </w:t>
      </w:r>
      <w:r w:rsidR="007C505B">
        <w:t>bacterias metanogénicas,</w:t>
      </w:r>
      <w:r w:rsidR="0021419B">
        <w:t xml:space="preserve"> digestión anaerobia, biogás.</w:t>
      </w:r>
    </w:p>
    <w:p w:rsidR="00282EF1" w:rsidRDefault="00282EF1" w:rsidP="00D23049">
      <w:pPr>
        <w:spacing w:line="360" w:lineRule="auto"/>
      </w:pPr>
    </w:p>
    <w:p w:rsidR="00282EF1" w:rsidRDefault="00282EF1" w:rsidP="00D23049">
      <w:pPr>
        <w:spacing w:line="360" w:lineRule="auto"/>
        <w:outlineLvl w:val="0"/>
        <w:rPr>
          <w:b/>
          <w:lang w:val="en-US"/>
        </w:rPr>
      </w:pPr>
      <w:r w:rsidRPr="00D97FC5">
        <w:rPr>
          <w:b/>
          <w:lang w:val="en-US"/>
        </w:rPr>
        <w:t>Abstract</w:t>
      </w:r>
    </w:p>
    <w:p w:rsidR="0008613B" w:rsidRPr="00E81B19" w:rsidRDefault="0008613B" w:rsidP="00D23049">
      <w:pPr>
        <w:spacing w:line="360" w:lineRule="auto"/>
        <w:jc w:val="both"/>
        <w:rPr>
          <w:lang w:val="en-US"/>
        </w:rPr>
      </w:pPr>
      <w:r w:rsidRPr="004957AA">
        <w:rPr>
          <w:lang w:val="en-US"/>
        </w:rPr>
        <w:t>The cultivation and processed of coffee, is one of the agro-industrial activities more important in several countries in Latin America; however this activity involves high environmental impacts</w:t>
      </w:r>
      <w:r w:rsidR="00206AD4">
        <w:rPr>
          <w:lang w:val="en-US"/>
        </w:rPr>
        <w:t>,</w:t>
      </w:r>
      <w:r w:rsidRPr="004957AA">
        <w:rPr>
          <w:lang w:val="en-US"/>
        </w:rPr>
        <w:t xml:space="preserve"> because generate wastewater with high pollution load. </w:t>
      </w:r>
      <w:r w:rsidRPr="007030CA">
        <w:rPr>
          <w:lang w:val="en-US"/>
        </w:rPr>
        <w:t xml:space="preserve">The danger ecological these discharges, has maximized </w:t>
      </w:r>
      <w:r w:rsidR="007030CA">
        <w:rPr>
          <w:lang w:val="en-US"/>
        </w:rPr>
        <w:t>the search for alternatives of</w:t>
      </w:r>
      <w:r w:rsidRPr="007030CA">
        <w:rPr>
          <w:lang w:val="en-US"/>
        </w:rPr>
        <w:t xml:space="preserve"> treatment and disposal. </w:t>
      </w:r>
      <w:r w:rsidRPr="005E668A">
        <w:rPr>
          <w:lang w:val="en-US"/>
        </w:rPr>
        <w:t xml:space="preserve">In this work, was used a microbial community from fluid ruminal </w:t>
      </w:r>
      <w:r w:rsidR="0072048D">
        <w:rPr>
          <w:lang w:val="en-US"/>
        </w:rPr>
        <w:t>of</w:t>
      </w:r>
      <w:r w:rsidR="005E668A" w:rsidRPr="005E668A">
        <w:rPr>
          <w:lang w:val="en-US"/>
        </w:rPr>
        <w:t xml:space="preserve"> cow</w:t>
      </w:r>
      <w:r w:rsidRPr="005E668A">
        <w:rPr>
          <w:lang w:val="en-US"/>
        </w:rPr>
        <w:t xml:space="preserve">, to investigate the feasibility of your employment in the </w:t>
      </w:r>
      <w:r w:rsidR="005E668A">
        <w:rPr>
          <w:lang w:val="en-US"/>
        </w:rPr>
        <w:t xml:space="preserve">depuration </w:t>
      </w:r>
      <w:r w:rsidRPr="005E668A">
        <w:rPr>
          <w:lang w:val="en-US"/>
        </w:rPr>
        <w:t xml:space="preserve">of </w:t>
      </w:r>
      <w:r w:rsidR="005E668A">
        <w:rPr>
          <w:lang w:val="en-US"/>
        </w:rPr>
        <w:t>wastewater</w:t>
      </w:r>
      <w:r w:rsidR="00ED0AEE">
        <w:rPr>
          <w:lang w:val="en-US"/>
        </w:rPr>
        <w:t xml:space="preserve"> generated in the </w:t>
      </w:r>
      <w:r w:rsidR="008A060B">
        <w:rPr>
          <w:lang w:val="en-US"/>
        </w:rPr>
        <w:t>pulping</w:t>
      </w:r>
      <w:r w:rsidR="005E668A">
        <w:rPr>
          <w:lang w:val="en-US"/>
        </w:rPr>
        <w:t xml:space="preserve"> of the</w:t>
      </w:r>
      <w:r w:rsidRPr="005E668A">
        <w:rPr>
          <w:lang w:val="en-US"/>
        </w:rPr>
        <w:t xml:space="preserve"> coffee, through the </w:t>
      </w:r>
      <w:r w:rsidR="00D035FC">
        <w:rPr>
          <w:lang w:val="en-US"/>
        </w:rPr>
        <w:t>reduction</w:t>
      </w:r>
      <w:r w:rsidR="005E668A">
        <w:rPr>
          <w:lang w:val="en-US"/>
        </w:rPr>
        <w:t xml:space="preserve"> </w:t>
      </w:r>
      <w:r w:rsidR="00D035FC">
        <w:rPr>
          <w:lang w:val="en-US"/>
        </w:rPr>
        <w:t xml:space="preserve">of </w:t>
      </w:r>
      <w:r w:rsidRPr="005E668A">
        <w:rPr>
          <w:lang w:val="en-US"/>
        </w:rPr>
        <w:t>organic matter expr</w:t>
      </w:r>
      <w:r w:rsidR="00206AD4">
        <w:rPr>
          <w:lang w:val="en-US"/>
        </w:rPr>
        <w:t>essed as COD, in addition of</w:t>
      </w:r>
      <w:r w:rsidRPr="005E668A">
        <w:rPr>
          <w:lang w:val="en-US"/>
        </w:rPr>
        <w:t xml:space="preserve"> volume of </w:t>
      </w:r>
      <w:r w:rsidR="00D13CAF" w:rsidRPr="005E668A">
        <w:rPr>
          <w:lang w:val="en-US"/>
        </w:rPr>
        <w:t xml:space="preserve">methane </w:t>
      </w:r>
      <w:r w:rsidRPr="005E668A">
        <w:rPr>
          <w:lang w:val="en-US"/>
        </w:rPr>
        <w:t xml:space="preserve">generated. </w:t>
      </w:r>
      <w:r w:rsidR="00D035FC" w:rsidRPr="00D035FC">
        <w:rPr>
          <w:lang w:val="en-US"/>
        </w:rPr>
        <w:t>The kinetic</w:t>
      </w:r>
      <w:r w:rsidRPr="00D035FC">
        <w:rPr>
          <w:lang w:val="en-US"/>
        </w:rPr>
        <w:t xml:space="preserve"> of degradation was followed in a reactor </w:t>
      </w:r>
      <w:r w:rsidR="00E81B19" w:rsidRPr="00D035FC">
        <w:rPr>
          <w:lang w:val="en-US"/>
        </w:rPr>
        <w:t>batch</w:t>
      </w:r>
      <w:r w:rsidRPr="00D035FC">
        <w:rPr>
          <w:lang w:val="en-US"/>
        </w:rPr>
        <w:t>, anaerobic and meso</w:t>
      </w:r>
      <w:r w:rsidR="00D035FC">
        <w:rPr>
          <w:lang w:val="en-US"/>
        </w:rPr>
        <w:t>philic</w:t>
      </w:r>
      <w:r w:rsidR="00E81B19">
        <w:rPr>
          <w:lang w:val="en-US"/>
        </w:rPr>
        <w:t xml:space="preserve"> </w:t>
      </w:r>
      <w:r w:rsidR="00E81B19" w:rsidRPr="00D035FC">
        <w:rPr>
          <w:lang w:val="en-US"/>
        </w:rPr>
        <w:t xml:space="preserve">of </w:t>
      </w:r>
      <w:r w:rsidR="00206AD4">
        <w:rPr>
          <w:lang w:val="en-US"/>
        </w:rPr>
        <w:t xml:space="preserve">two </w:t>
      </w:r>
      <w:r w:rsidR="00E81B19" w:rsidRPr="00D035FC">
        <w:rPr>
          <w:lang w:val="en-US"/>
        </w:rPr>
        <w:t xml:space="preserve">liters </w:t>
      </w:r>
      <w:r w:rsidR="00206AD4">
        <w:rPr>
          <w:lang w:val="en-US"/>
        </w:rPr>
        <w:t xml:space="preserve">of </w:t>
      </w:r>
      <w:r w:rsidR="00E81B19" w:rsidRPr="00D035FC">
        <w:rPr>
          <w:lang w:val="en-US"/>
        </w:rPr>
        <w:t>capacity</w:t>
      </w:r>
      <w:r w:rsidRPr="00D035FC">
        <w:rPr>
          <w:lang w:val="en-US"/>
        </w:rPr>
        <w:t>, under different condi</w:t>
      </w:r>
      <w:r w:rsidR="008A060B">
        <w:rPr>
          <w:lang w:val="en-US"/>
        </w:rPr>
        <w:t>tions of temperature (28 and 36</w:t>
      </w:r>
      <w:r w:rsidRPr="00D035FC">
        <w:rPr>
          <w:lang w:val="en-US"/>
        </w:rPr>
        <w:t>ºC) and pH (</w:t>
      </w:r>
      <w:r w:rsidR="00D13CAF">
        <w:rPr>
          <w:lang w:val="en-US"/>
        </w:rPr>
        <w:t>4.6</w:t>
      </w:r>
      <w:r w:rsidRPr="00D035FC">
        <w:rPr>
          <w:lang w:val="en-US"/>
        </w:rPr>
        <w:t xml:space="preserve">, 7 and 8.5). </w:t>
      </w:r>
      <w:r w:rsidRPr="004957AA">
        <w:rPr>
          <w:lang w:val="en-US"/>
        </w:rPr>
        <w:t xml:space="preserve">The results showed a </w:t>
      </w:r>
      <w:r w:rsidR="00B2364C">
        <w:rPr>
          <w:lang w:val="en-US"/>
        </w:rPr>
        <w:t>volume index of sludge of 0.44</w:t>
      </w:r>
      <w:r w:rsidRPr="004957AA">
        <w:rPr>
          <w:lang w:val="en-US"/>
        </w:rPr>
        <w:t xml:space="preserve"> ml/g and </w:t>
      </w:r>
      <w:r w:rsidR="004957AA" w:rsidRPr="004957AA">
        <w:rPr>
          <w:lang w:val="en-US"/>
        </w:rPr>
        <w:t>a</w:t>
      </w:r>
      <w:r w:rsidRPr="004957AA">
        <w:rPr>
          <w:lang w:val="en-US"/>
        </w:rPr>
        <w:t xml:space="preserve">ctivity specific </w:t>
      </w:r>
      <w:r w:rsidR="00887BE4">
        <w:rPr>
          <w:lang w:val="en-US"/>
        </w:rPr>
        <w:t xml:space="preserve">methanogenic </w:t>
      </w:r>
      <w:r w:rsidRPr="004957AA">
        <w:rPr>
          <w:lang w:val="en-US"/>
        </w:rPr>
        <w:t>of 0.00</w:t>
      </w:r>
      <w:r w:rsidR="00E745D7">
        <w:rPr>
          <w:lang w:val="en-US"/>
        </w:rPr>
        <w:t>7</w:t>
      </w:r>
      <w:r w:rsidRPr="004957AA">
        <w:rPr>
          <w:lang w:val="en-US"/>
        </w:rPr>
        <w:t xml:space="preserve">6 gDQO/gSST*d. In most cases, the results </w:t>
      </w:r>
      <w:r w:rsidR="00887BE4">
        <w:rPr>
          <w:lang w:val="en-US"/>
        </w:rPr>
        <w:t xml:space="preserve">of </w:t>
      </w:r>
      <w:r w:rsidRPr="004957AA">
        <w:rPr>
          <w:lang w:val="en-US"/>
        </w:rPr>
        <w:t xml:space="preserve">removal of COD was more than </w:t>
      </w:r>
      <w:r w:rsidR="00887BE4">
        <w:rPr>
          <w:lang w:val="en-US"/>
        </w:rPr>
        <w:t>half of the initial organic content</w:t>
      </w:r>
      <w:r w:rsidRPr="004957AA">
        <w:rPr>
          <w:lang w:val="en-US"/>
        </w:rPr>
        <w:t xml:space="preserve">, reaching </w:t>
      </w:r>
      <w:r w:rsidR="00CD436C">
        <w:rPr>
          <w:lang w:val="en-US"/>
        </w:rPr>
        <w:t>91.2</w:t>
      </w:r>
      <w:r w:rsidRPr="004957AA">
        <w:rPr>
          <w:lang w:val="en-US"/>
        </w:rPr>
        <w:t xml:space="preserve">% with pH of </w:t>
      </w:r>
      <w:r w:rsidR="00D13CAF">
        <w:rPr>
          <w:lang w:val="en-US"/>
        </w:rPr>
        <w:t>4.6</w:t>
      </w:r>
      <w:r w:rsidRPr="004957AA">
        <w:rPr>
          <w:lang w:val="en-US"/>
        </w:rPr>
        <w:t xml:space="preserve"> and 28 ºC in 16 days. </w:t>
      </w:r>
      <w:r w:rsidRPr="00E81B19">
        <w:rPr>
          <w:lang w:val="en-US"/>
        </w:rPr>
        <w:t>The result</w:t>
      </w:r>
      <w:r w:rsidR="00E81B19">
        <w:rPr>
          <w:lang w:val="en-US"/>
        </w:rPr>
        <w:t>s</w:t>
      </w:r>
      <w:r w:rsidRPr="00E81B19">
        <w:rPr>
          <w:lang w:val="en-US"/>
        </w:rPr>
        <w:t xml:space="preserve"> show that the consortium under </w:t>
      </w:r>
      <w:r w:rsidR="00E81B19" w:rsidRPr="00E81B19">
        <w:rPr>
          <w:lang w:val="en-US"/>
        </w:rPr>
        <w:t>study</w:t>
      </w:r>
      <w:r w:rsidRPr="00E81B19">
        <w:rPr>
          <w:lang w:val="en-US"/>
        </w:rPr>
        <w:t xml:space="preserve"> is able to adapt to the substrate and d</w:t>
      </w:r>
      <w:r w:rsidR="003D5531">
        <w:rPr>
          <w:lang w:val="en-US"/>
        </w:rPr>
        <w:t>egrade</w:t>
      </w:r>
      <w:r w:rsidRPr="00E81B19">
        <w:rPr>
          <w:lang w:val="en-US"/>
        </w:rPr>
        <w:t xml:space="preserve"> greater part of organic load, which makes it an interesting option biotechnology for the treatment of </w:t>
      </w:r>
      <w:r w:rsidR="003D5531">
        <w:rPr>
          <w:lang w:val="en-US"/>
        </w:rPr>
        <w:t>wastewater</w:t>
      </w:r>
      <w:r w:rsidRPr="00E81B19">
        <w:rPr>
          <w:lang w:val="en-US"/>
        </w:rPr>
        <w:t xml:space="preserve"> of </w:t>
      </w:r>
      <w:r w:rsidR="008A060B">
        <w:rPr>
          <w:lang w:val="en-US"/>
        </w:rPr>
        <w:t>pulping</w:t>
      </w:r>
      <w:r w:rsidRPr="00E81B19">
        <w:rPr>
          <w:lang w:val="en-US"/>
        </w:rPr>
        <w:t xml:space="preserve"> of coffee.</w:t>
      </w:r>
    </w:p>
    <w:p w:rsidR="00282EF1" w:rsidRDefault="00282EF1" w:rsidP="00D23049">
      <w:pPr>
        <w:spacing w:line="360" w:lineRule="auto"/>
        <w:rPr>
          <w:lang w:val="en-US"/>
        </w:rPr>
      </w:pPr>
    </w:p>
    <w:p w:rsidR="007C505B" w:rsidRPr="0021419B" w:rsidRDefault="00095C38" w:rsidP="00D23049">
      <w:pPr>
        <w:spacing w:line="360" w:lineRule="auto"/>
        <w:rPr>
          <w:lang w:val="en-US"/>
        </w:rPr>
      </w:pPr>
      <w:r w:rsidRPr="00095C38">
        <w:rPr>
          <w:b/>
          <w:lang w:val="en-US"/>
        </w:rPr>
        <w:t>Key</w:t>
      </w:r>
      <w:r w:rsidR="004E2529">
        <w:rPr>
          <w:b/>
          <w:lang w:val="en-US"/>
        </w:rPr>
        <w:t xml:space="preserve"> </w:t>
      </w:r>
      <w:r w:rsidRPr="00095C38">
        <w:rPr>
          <w:b/>
          <w:lang w:val="en-US"/>
        </w:rPr>
        <w:t>words</w:t>
      </w:r>
      <w:r w:rsidRPr="00095C38">
        <w:rPr>
          <w:lang w:val="en-US"/>
        </w:rPr>
        <w:t>:</w:t>
      </w:r>
      <w:r w:rsidR="00282EF1">
        <w:rPr>
          <w:lang w:val="en-US"/>
        </w:rPr>
        <w:t xml:space="preserve"> </w:t>
      </w:r>
      <w:r w:rsidR="00A36824">
        <w:rPr>
          <w:lang w:val="en-US"/>
        </w:rPr>
        <w:t>b</w:t>
      </w:r>
      <w:r w:rsidR="00FE0E0A">
        <w:rPr>
          <w:lang w:val="en-US"/>
        </w:rPr>
        <w:t xml:space="preserve">ioremediation, </w:t>
      </w:r>
      <w:r w:rsidR="007C505B">
        <w:rPr>
          <w:lang w:val="en-US"/>
        </w:rPr>
        <w:t>methanogenic bacteria,</w:t>
      </w:r>
      <w:r w:rsidR="0021419B">
        <w:rPr>
          <w:lang w:val="en-US"/>
        </w:rPr>
        <w:t xml:space="preserve"> anaerobic digestion, biogas.</w:t>
      </w:r>
    </w:p>
    <w:p w:rsidR="005E293C" w:rsidRPr="0021419B" w:rsidRDefault="005E293C" w:rsidP="00D23049">
      <w:pPr>
        <w:spacing w:line="360" w:lineRule="auto"/>
        <w:rPr>
          <w:b/>
          <w:lang w:val="en-US"/>
        </w:rPr>
      </w:pPr>
    </w:p>
    <w:p w:rsidR="00282EF1" w:rsidRPr="00131B59" w:rsidRDefault="00282EF1" w:rsidP="00D23049">
      <w:pPr>
        <w:spacing w:line="360" w:lineRule="auto"/>
        <w:outlineLvl w:val="0"/>
        <w:rPr>
          <w:b/>
        </w:rPr>
      </w:pPr>
      <w:r w:rsidRPr="00131B59">
        <w:rPr>
          <w:b/>
        </w:rPr>
        <w:t>Introducción</w:t>
      </w:r>
      <w:r w:rsidR="004E2529">
        <w:rPr>
          <w:b/>
        </w:rPr>
        <w:t xml:space="preserve"> </w:t>
      </w:r>
    </w:p>
    <w:p w:rsidR="00E7585F" w:rsidRDefault="000944D3" w:rsidP="00D23049">
      <w:pPr>
        <w:autoSpaceDE w:val="0"/>
        <w:autoSpaceDN w:val="0"/>
        <w:adjustRightInd w:val="0"/>
        <w:spacing w:line="360" w:lineRule="auto"/>
        <w:jc w:val="both"/>
      </w:pPr>
      <w:r>
        <w:t xml:space="preserve">Dentro del gran abanico de residuos peligrosos generados en la actualidad, los vertidos de la industria alimenticia poseen especial relevancia por </w:t>
      </w:r>
      <w:r w:rsidR="00D16823">
        <w:t>la</w:t>
      </w:r>
      <w:r w:rsidR="007E1253">
        <w:t xml:space="preserve"> </w:t>
      </w:r>
      <w:r w:rsidR="00D16823">
        <w:t>enorme carga</w:t>
      </w:r>
      <w:r w:rsidR="00E7585F">
        <w:t xml:space="preserve"> de compuestos</w:t>
      </w:r>
      <w:r>
        <w:t xml:space="preserve"> orgánic</w:t>
      </w:r>
      <w:r w:rsidR="00E7585F">
        <w:t>o</w:t>
      </w:r>
      <w:r>
        <w:t>s</w:t>
      </w:r>
      <w:r w:rsidR="00131B59">
        <w:t xml:space="preserve"> </w:t>
      </w:r>
      <w:r w:rsidR="00131B59" w:rsidRPr="006B7132">
        <w:t xml:space="preserve">(Muro </w:t>
      </w:r>
      <w:r w:rsidR="00131B59" w:rsidRPr="006B7132">
        <w:rPr>
          <w:i/>
        </w:rPr>
        <w:t>et al</w:t>
      </w:r>
      <w:r w:rsidR="00131B59" w:rsidRPr="006B7132">
        <w:t>., 2009)</w:t>
      </w:r>
      <w:r>
        <w:t xml:space="preserve">. </w:t>
      </w:r>
      <w:r w:rsidR="00E7585F">
        <w:t xml:space="preserve">Las corrientes acuosas que contienen este tipo de </w:t>
      </w:r>
      <w:r w:rsidR="00E7585F">
        <w:lastRenderedPageBreak/>
        <w:t xml:space="preserve">contaminantes </w:t>
      </w:r>
      <w:r w:rsidR="00D16823">
        <w:t xml:space="preserve">deben </w:t>
      </w:r>
      <w:r w:rsidR="00E7585F">
        <w:t xml:space="preserve">recibir tratamiento o estabilización </w:t>
      </w:r>
      <w:r w:rsidR="00CF5204">
        <w:t>para transforma</w:t>
      </w:r>
      <w:r w:rsidR="007E1253">
        <w:t xml:space="preserve">rlos </w:t>
      </w:r>
      <w:r w:rsidR="00E7585F">
        <w:t xml:space="preserve">de </w:t>
      </w:r>
      <w:r w:rsidR="00150926">
        <w:t>desechos</w:t>
      </w:r>
      <w:r w:rsidR="00CF5204">
        <w:t xml:space="preserve"> peligrosos</w:t>
      </w:r>
      <w:r w:rsidR="00E7585F">
        <w:t xml:space="preserve"> para los seres humanos y el ambiente en </w:t>
      </w:r>
      <w:r w:rsidR="00CF5204">
        <w:t>residuos inocuos.</w:t>
      </w:r>
      <w:r w:rsidR="00EF4212">
        <w:t xml:space="preserve"> Dichas sustancias poseen la </w:t>
      </w:r>
      <w:r w:rsidR="00E7585F">
        <w:t xml:space="preserve">capacidad de propagarse con mucha facilidad </w:t>
      </w:r>
      <w:r w:rsidR="00EF4212">
        <w:t xml:space="preserve">en el medio </w:t>
      </w:r>
      <w:r w:rsidR="00D16823">
        <w:t>hídrico</w:t>
      </w:r>
      <w:r w:rsidR="00EF4212">
        <w:t>, transportá</w:t>
      </w:r>
      <w:r w:rsidR="00E7585F">
        <w:t>ndo</w:t>
      </w:r>
      <w:r w:rsidR="00EF4212">
        <w:t>se</w:t>
      </w:r>
      <w:r w:rsidR="00E7585F">
        <w:t xml:space="preserve"> a lo largo de grandes distancias</w:t>
      </w:r>
      <w:r w:rsidR="009655DE">
        <w:t>,</w:t>
      </w:r>
      <w:r w:rsidR="00E7585F">
        <w:t xml:space="preserve"> afectando lugares </w:t>
      </w:r>
      <w:r w:rsidR="00C61E6D">
        <w:t xml:space="preserve">alejados de la </w:t>
      </w:r>
      <w:r w:rsidR="00E7585F">
        <w:t>fuente emisora (</w:t>
      </w:r>
      <w:r w:rsidR="001A0140">
        <w:t>Doble y Kumar, 2005)</w:t>
      </w:r>
      <w:r w:rsidR="00E7585F">
        <w:t>.</w:t>
      </w:r>
    </w:p>
    <w:p w:rsidR="00E7585F" w:rsidRDefault="00E7585F" w:rsidP="00D23049">
      <w:pPr>
        <w:autoSpaceDE w:val="0"/>
        <w:autoSpaceDN w:val="0"/>
        <w:adjustRightInd w:val="0"/>
        <w:spacing w:line="360" w:lineRule="auto"/>
        <w:jc w:val="both"/>
      </w:pPr>
    </w:p>
    <w:p w:rsidR="008E450C" w:rsidRDefault="008E450C" w:rsidP="00D23049">
      <w:pPr>
        <w:autoSpaceDE w:val="0"/>
        <w:autoSpaceDN w:val="0"/>
        <w:adjustRightInd w:val="0"/>
        <w:spacing w:line="360" w:lineRule="auto"/>
        <w:jc w:val="both"/>
      </w:pPr>
      <w:r>
        <w:t xml:space="preserve">Se sabe que el procesado del café puede realizarse a través de dos diferentes rutas, por un lado está el procesado húmedo y por el otro el </w:t>
      </w:r>
      <w:r w:rsidR="00415A0E">
        <w:t xml:space="preserve">procesado en seco (o ecológico). En el último caso, </w:t>
      </w:r>
      <w:r w:rsidR="007E4888">
        <w:t xml:space="preserve">se </w:t>
      </w:r>
      <w:r>
        <w:t>consume</w:t>
      </w:r>
      <w:r w:rsidR="007E4888">
        <w:t>n</w:t>
      </w:r>
      <w:r>
        <w:t xml:space="preserve"> aproximadamente 1 L de agua por kilogramo de café (</w:t>
      </w:r>
      <w:r w:rsidRPr="006B7132">
        <w:t xml:space="preserve">Muro </w:t>
      </w:r>
      <w:r w:rsidRPr="006B7132">
        <w:rPr>
          <w:i/>
        </w:rPr>
        <w:t>et al</w:t>
      </w:r>
      <w:r w:rsidRPr="006B7132">
        <w:t>., 2009</w:t>
      </w:r>
      <w:r>
        <w:t xml:space="preserve">). </w:t>
      </w:r>
      <w:r w:rsidR="009F013E">
        <w:t>L</w:t>
      </w:r>
      <w:r>
        <w:t>as etapas involucradas en el proceso húmedo son: recolección, lavado, selección, despulpado y secado del café. Aquí, el lavado y despulpado son las operaciones unitarias que mayor cantidad de agua emplean</w:t>
      </w:r>
      <w:r w:rsidR="0022252E">
        <w:t xml:space="preserve">, </w:t>
      </w:r>
      <w:r>
        <w:t xml:space="preserve">siendo el despulpado la </w:t>
      </w:r>
      <w:r w:rsidR="009F013E">
        <w:t>fase</w:t>
      </w:r>
      <w:r>
        <w:t xml:space="preserve"> que introduce una considerable cantidad de compuestos orgánicos al vertido (Islas, 2008).</w:t>
      </w:r>
    </w:p>
    <w:p w:rsidR="008E450C" w:rsidRDefault="008E450C" w:rsidP="00D23049">
      <w:pPr>
        <w:autoSpaceDE w:val="0"/>
        <w:autoSpaceDN w:val="0"/>
        <w:adjustRightInd w:val="0"/>
        <w:spacing w:line="360" w:lineRule="auto"/>
        <w:jc w:val="both"/>
      </w:pPr>
    </w:p>
    <w:p w:rsidR="00ED4167" w:rsidRDefault="00292C5E" w:rsidP="00D23049">
      <w:pPr>
        <w:autoSpaceDE w:val="0"/>
        <w:autoSpaceDN w:val="0"/>
        <w:adjustRightInd w:val="0"/>
        <w:spacing w:line="360" w:lineRule="auto"/>
        <w:jc w:val="both"/>
      </w:pPr>
      <w:r>
        <w:t>Se ha reportado que e</w:t>
      </w:r>
      <w:r w:rsidR="000944D3" w:rsidRPr="000944D3">
        <w:t>l café es la segunda mercancía comercializada en el mundo</w:t>
      </w:r>
      <w:r w:rsidR="0097402C">
        <w:t>,</w:t>
      </w:r>
      <w:r>
        <w:t xml:space="preserve"> después de</w:t>
      </w:r>
      <w:r w:rsidR="000944D3" w:rsidRPr="000944D3">
        <w:t>l</w:t>
      </w:r>
      <w:r w:rsidR="000944D3">
        <w:t xml:space="preserve"> </w:t>
      </w:r>
      <w:r w:rsidR="000944D3" w:rsidRPr="000944D3">
        <w:t>petróleo</w:t>
      </w:r>
      <w:r w:rsidR="00C61E6D">
        <w:t xml:space="preserve"> (</w:t>
      </w:r>
      <w:r w:rsidR="00C61E6D" w:rsidRPr="00ED4167">
        <w:t xml:space="preserve">Isogawa </w:t>
      </w:r>
      <w:r w:rsidR="00C61E6D" w:rsidRPr="00ED4167">
        <w:rPr>
          <w:i/>
        </w:rPr>
        <w:t>et al.,</w:t>
      </w:r>
      <w:r w:rsidR="00C61E6D" w:rsidRPr="00ED4167">
        <w:t xml:space="preserve"> 2003</w:t>
      </w:r>
      <w:r w:rsidR="00C61E6D">
        <w:t xml:space="preserve">). </w:t>
      </w:r>
      <w:r w:rsidR="000944D3" w:rsidRPr="000944D3">
        <w:t xml:space="preserve">Se </w:t>
      </w:r>
      <w:r w:rsidR="0088407C">
        <w:t xml:space="preserve">calcula </w:t>
      </w:r>
      <w:r w:rsidR="000944D3" w:rsidRPr="000944D3">
        <w:t>en 125 millones el número de personas que vive del cultivo</w:t>
      </w:r>
      <w:r w:rsidR="000944D3">
        <w:t xml:space="preserve"> </w:t>
      </w:r>
      <w:r w:rsidR="000944D3" w:rsidRPr="000944D3">
        <w:t>del café</w:t>
      </w:r>
      <w:r w:rsidR="000944D3">
        <w:t xml:space="preserve"> a nivel mundial</w:t>
      </w:r>
      <w:r w:rsidR="0097402C">
        <w:t>. No obstante</w:t>
      </w:r>
      <w:r w:rsidR="00C61E6D">
        <w:t>, la industria del café utiliza grandes cantidades de agua durante las etapas del proceso</w:t>
      </w:r>
      <w:r w:rsidR="00A63035">
        <w:t xml:space="preserve"> húmedo</w:t>
      </w:r>
      <w:r w:rsidR="00150926">
        <w:t xml:space="preserve">, estimándose </w:t>
      </w:r>
      <w:r w:rsidR="00C61E6D">
        <w:t xml:space="preserve">que en promedio se generan </w:t>
      </w:r>
      <w:r w:rsidR="0097402C">
        <w:t xml:space="preserve">de </w:t>
      </w:r>
      <w:r w:rsidR="00C61E6D">
        <w:t xml:space="preserve">40 </w:t>
      </w:r>
      <w:r w:rsidR="0097402C">
        <w:t>a</w:t>
      </w:r>
      <w:r w:rsidR="00751450">
        <w:t xml:space="preserve"> </w:t>
      </w:r>
      <w:r w:rsidR="00C61E6D">
        <w:t xml:space="preserve">45 L de </w:t>
      </w:r>
      <w:r w:rsidR="001676FA">
        <w:t>vertido</w:t>
      </w:r>
      <w:r w:rsidR="00C61E6D">
        <w:t xml:space="preserve"> residual por kilogramo de café pro</w:t>
      </w:r>
      <w:r w:rsidR="00415A0E">
        <w:t>cesado</w:t>
      </w:r>
      <w:r w:rsidR="00C61E6D">
        <w:t xml:space="preserve"> </w:t>
      </w:r>
      <w:r w:rsidR="00724CF6">
        <w:t xml:space="preserve">(Rodríguez </w:t>
      </w:r>
      <w:r w:rsidR="00724CF6" w:rsidRPr="00724CF6">
        <w:rPr>
          <w:i/>
        </w:rPr>
        <w:t>et al.</w:t>
      </w:r>
      <w:r w:rsidR="00724CF6">
        <w:t xml:space="preserve">, 2000). </w:t>
      </w:r>
      <w:r w:rsidR="00E826C2">
        <w:t>Dichos efluentes</w:t>
      </w:r>
      <w:r w:rsidR="0022252E">
        <w:t>,</w:t>
      </w:r>
      <w:r w:rsidR="00E826C2">
        <w:t xml:space="preserve"> </w:t>
      </w:r>
      <w:r w:rsidR="00F80802">
        <w:t>a</w:t>
      </w:r>
      <w:r w:rsidR="001676FA">
        <w:t xml:space="preserve">demás de </w:t>
      </w:r>
      <w:r w:rsidR="00F80802">
        <w:t xml:space="preserve">contener </w:t>
      </w:r>
      <w:r w:rsidR="001676FA">
        <w:t xml:space="preserve">alta carga orgánica, </w:t>
      </w:r>
      <w:r w:rsidR="00F80802">
        <w:t>presentan</w:t>
      </w:r>
      <w:r w:rsidR="00150926">
        <w:t xml:space="preserve"> pH ácido y color;</w:t>
      </w:r>
      <w:r w:rsidR="00BC323D">
        <w:t xml:space="preserve"> </w:t>
      </w:r>
      <w:r w:rsidR="001C450A">
        <w:t xml:space="preserve">sus principales constituyentes son </w:t>
      </w:r>
      <w:r w:rsidR="00523F92">
        <w:t xml:space="preserve">elementos </w:t>
      </w:r>
      <w:r w:rsidR="001C450A">
        <w:t>como la cafeína, grasas</w:t>
      </w:r>
      <w:r w:rsidR="005D0F7E">
        <w:t>,</w:t>
      </w:r>
      <w:r w:rsidR="001C450A">
        <w:t xml:space="preserve"> sustancias pépticas</w:t>
      </w:r>
      <w:r w:rsidR="005D0F7E">
        <w:t xml:space="preserve"> y </w:t>
      </w:r>
      <w:r w:rsidR="00523F92">
        <w:t>macromoléculas</w:t>
      </w:r>
      <w:r w:rsidR="00BE7E40">
        <w:t xml:space="preserve">. </w:t>
      </w:r>
      <w:r w:rsidR="001676FA">
        <w:t xml:space="preserve">Las </w:t>
      </w:r>
      <w:r w:rsidR="005D0F7E">
        <w:t xml:space="preserve">principales </w:t>
      </w:r>
      <w:r w:rsidR="00BE7E40">
        <w:t xml:space="preserve">macromoléculas </w:t>
      </w:r>
      <w:r w:rsidR="00415A0E">
        <w:t xml:space="preserve">son </w:t>
      </w:r>
      <w:r w:rsidR="00523F92">
        <w:t xml:space="preserve">la </w:t>
      </w:r>
      <w:r w:rsidR="007029A9">
        <w:t>lignina</w:t>
      </w:r>
      <w:r w:rsidR="00751450">
        <w:t>,</w:t>
      </w:r>
      <w:r w:rsidR="0022252E">
        <w:t xml:space="preserve"> los</w:t>
      </w:r>
      <w:r w:rsidR="00751450">
        <w:t xml:space="preserve"> taninos y </w:t>
      </w:r>
      <w:r w:rsidR="0022252E">
        <w:t xml:space="preserve">los </w:t>
      </w:r>
      <w:r w:rsidR="00751450">
        <w:t>ácido</w:t>
      </w:r>
      <w:r w:rsidR="00150926">
        <w:t>s</w:t>
      </w:r>
      <w:r w:rsidR="00751450">
        <w:t xml:space="preserve"> húmico</w:t>
      </w:r>
      <w:r w:rsidR="00150926">
        <w:t>s</w:t>
      </w:r>
      <w:r w:rsidR="00751450">
        <w:t>,</w:t>
      </w:r>
      <w:r w:rsidR="00415A0E">
        <w:t xml:space="preserve"> </w:t>
      </w:r>
      <w:r w:rsidR="00AA66B8">
        <w:t xml:space="preserve">que </w:t>
      </w:r>
      <w:r w:rsidR="00415A0E">
        <w:t xml:space="preserve">en todos los casos </w:t>
      </w:r>
      <w:r w:rsidR="00F80802">
        <w:t xml:space="preserve">son </w:t>
      </w:r>
      <w:r w:rsidR="00751450">
        <w:t>estructuras moleculares complejas</w:t>
      </w:r>
      <w:r w:rsidR="00E70858">
        <w:t xml:space="preserve"> </w:t>
      </w:r>
      <w:r w:rsidR="00E70858" w:rsidRPr="00523F92">
        <w:t xml:space="preserve">(Zayas </w:t>
      </w:r>
      <w:r w:rsidR="00E70858" w:rsidRPr="00BE7E40">
        <w:rPr>
          <w:i/>
        </w:rPr>
        <w:t>et al</w:t>
      </w:r>
      <w:r w:rsidR="00BE7E40">
        <w:rPr>
          <w:i/>
        </w:rPr>
        <w:t>.</w:t>
      </w:r>
      <w:r w:rsidR="00E70858" w:rsidRPr="00523F92">
        <w:t>, 20</w:t>
      </w:r>
      <w:r w:rsidR="00BE7E40">
        <w:t>07</w:t>
      </w:r>
      <w:r w:rsidR="00E70858" w:rsidRPr="00523F92">
        <w:t>)</w:t>
      </w:r>
      <w:r w:rsidR="00751450" w:rsidRPr="00523F92">
        <w:t>.</w:t>
      </w:r>
    </w:p>
    <w:p w:rsidR="00ED4167" w:rsidRDefault="00ED4167" w:rsidP="00D23049">
      <w:pPr>
        <w:autoSpaceDE w:val="0"/>
        <w:autoSpaceDN w:val="0"/>
        <w:adjustRightInd w:val="0"/>
        <w:spacing w:line="360" w:lineRule="auto"/>
        <w:jc w:val="both"/>
      </w:pPr>
    </w:p>
    <w:p w:rsidR="000944D3" w:rsidRDefault="00D20162" w:rsidP="00D23049">
      <w:pPr>
        <w:autoSpaceDE w:val="0"/>
        <w:autoSpaceDN w:val="0"/>
        <w:adjustRightInd w:val="0"/>
        <w:spacing w:line="360" w:lineRule="auto"/>
        <w:jc w:val="both"/>
      </w:pPr>
      <w:r>
        <w:t xml:space="preserve">Muchos de los compuestos presentes en </w:t>
      </w:r>
      <w:r w:rsidR="007029A9">
        <w:t xml:space="preserve">estos </w:t>
      </w:r>
      <w:r w:rsidR="00E00F6C">
        <w:t>vertidos</w:t>
      </w:r>
      <w:r>
        <w:t xml:space="preserve"> son difíciles de degradar por los consorcios microbianos empleados en las plantas de tratamiento urbanas. Es por esto que, para obtener altas eficiencias en la</w:t>
      </w:r>
      <w:r w:rsidR="009655DE">
        <w:t xml:space="preserve"> remoción del material orgánico</w:t>
      </w:r>
      <w:r>
        <w:t xml:space="preserve"> resulta </w:t>
      </w:r>
      <w:r w:rsidR="00717384">
        <w:t xml:space="preserve">imperativa </w:t>
      </w:r>
      <w:r>
        <w:t xml:space="preserve">la búsqueda </w:t>
      </w:r>
      <w:r w:rsidR="0010290D">
        <w:t xml:space="preserve">de </w:t>
      </w:r>
      <w:r w:rsidR="00B864F3">
        <w:t xml:space="preserve">biomasa </w:t>
      </w:r>
      <w:r w:rsidR="00293DC1">
        <w:t>que sea capaz de degradar</w:t>
      </w:r>
      <w:r w:rsidR="0010290D">
        <w:t xml:space="preserve"> </w:t>
      </w:r>
      <w:r w:rsidR="007E4888">
        <w:t xml:space="preserve">sus </w:t>
      </w:r>
      <w:r w:rsidR="0010290D">
        <w:t>principales compuestos contaminantes</w:t>
      </w:r>
      <w:r w:rsidR="003D5A41">
        <w:t>. Un problema adicional</w:t>
      </w:r>
      <w:r w:rsidR="0010290D">
        <w:t xml:space="preserve"> </w:t>
      </w:r>
      <w:r w:rsidR="009655DE">
        <w:t xml:space="preserve">en </w:t>
      </w:r>
      <w:r w:rsidR="00AE06BA">
        <w:t xml:space="preserve">el </w:t>
      </w:r>
      <w:r w:rsidR="009655DE">
        <w:t xml:space="preserve">tratamiento </w:t>
      </w:r>
      <w:r w:rsidR="00AE06BA">
        <w:t xml:space="preserve">de estos vertidos se genera debido a que </w:t>
      </w:r>
      <w:r w:rsidR="003D5A41">
        <w:t>la</w:t>
      </w:r>
      <w:r w:rsidR="0010290D">
        <w:t xml:space="preserve"> cosecha </w:t>
      </w:r>
      <w:r w:rsidR="0010290D">
        <w:lastRenderedPageBreak/>
        <w:t xml:space="preserve">del café </w:t>
      </w:r>
      <w:r w:rsidR="005C2AB3">
        <w:t xml:space="preserve">es </w:t>
      </w:r>
      <w:r w:rsidR="00B864F3">
        <w:t xml:space="preserve">estacional, </w:t>
      </w:r>
      <w:r w:rsidR="0010290D">
        <w:t xml:space="preserve">lo cual dificulta la opción de mantener </w:t>
      </w:r>
      <w:r w:rsidR="005C2AB3">
        <w:t xml:space="preserve">activo un </w:t>
      </w:r>
      <w:r w:rsidR="00ED06FF">
        <w:t>inóculo</w:t>
      </w:r>
      <w:r w:rsidR="00924BEB">
        <w:t xml:space="preserve"> </w:t>
      </w:r>
      <w:r w:rsidR="0085488A">
        <w:t xml:space="preserve">especializado </w:t>
      </w:r>
      <w:r w:rsidR="005C2AB3">
        <w:t>en las plantas de</w:t>
      </w:r>
      <w:r w:rsidR="00AE06BA">
        <w:t xml:space="preserve">puradoras </w:t>
      </w:r>
      <w:r w:rsidR="005C2AB3">
        <w:t xml:space="preserve">durante </w:t>
      </w:r>
      <w:r w:rsidR="00717384">
        <w:t xml:space="preserve">la </w:t>
      </w:r>
      <w:r w:rsidR="005C2AB3">
        <w:t xml:space="preserve">época </w:t>
      </w:r>
      <w:r w:rsidR="003D5A41">
        <w:t>e</w:t>
      </w:r>
      <w:r w:rsidR="0085488A">
        <w:t>n que no se procesa material (</w:t>
      </w:r>
      <w:r w:rsidR="005E472E">
        <w:t xml:space="preserve">Terry </w:t>
      </w:r>
      <w:r w:rsidR="005E472E" w:rsidRPr="005E472E">
        <w:rPr>
          <w:i/>
        </w:rPr>
        <w:t>et al.</w:t>
      </w:r>
      <w:r w:rsidR="005E472E">
        <w:t>, 2005)</w:t>
      </w:r>
      <w:r w:rsidR="00717384">
        <w:t>.</w:t>
      </w:r>
    </w:p>
    <w:p w:rsidR="007F0FDA" w:rsidRDefault="007F0FDA" w:rsidP="00D23049">
      <w:pPr>
        <w:autoSpaceDE w:val="0"/>
        <w:autoSpaceDN w:val="0"/>
        <w:adjustRightInd w:val="0"/>
        <w:spacing w:line="360" w:lineRule="auto"/>
        <w:jc w:val="both"/>
      </w:pPr>
    </w:p>
    <w:p w:rsidR="00ED346B" w:rsidRDefault="005006EE" w:rsidP="00D23049">
      <w:pPr>
        <w:autoSpaceDE w:val="0"/>
        <w:autoSpaceDN w:val="0"/>
        <w:adjustRightInd w:val="0"/>
        <w:spacing w:line="360" w:lineRule="auto"/>
        <w:jc w:val="both"/>
      </w:pPr>
      <w:r>
        <w:t>S</w:t>
      </w:r>
      <w:r w:rsidR="00ED346B">
        <w:t xml:space="preserve">on frecuentes los reportes </w:t>
      </w:r>
      <w:r w:rsidR="00037A99">
        <w:t>en la literatura</w:t>
      </w:r>
      <w:r w:rsidR="005D0F7E">
        <w:t xml:space="preserve"> donde se </w:t>
      </w:r>
      <w:r>
        <w:t>emplean</w:t>
      </w:r>
      <w:r w:rsidR="00ED346B">
        <w:t xml:space="preserve"> </w:t>
      </w:r>
      <w:r w:rsidR="00E85833">
        <w:t>microorganismos</w:t>
      </w:r>
      <w:r>
        <w:t xml:space="preserve"> de origen</w:t>
      </w:r>
      <w:r w:rsidR="00E85833">
        <w:t xml:space="preserve"> </w:t>
      </w:r>
      <w:r w:rsidR="006A0CEF">
        <w:t>animal</w:t>
      </w:r>
      <w:r w:rsidR="00ED346B" w:rsidRPr="00ED346B">
        <w:t xml:space="preserve"> </w:t>
      </w:r>
      <w:r w:rsidR="00ED346B">
        <w:t xml:space="preserve">para tratar de resolver los problemas energéticos </w:t>
      </w:r>
      <w:r w:rsidR="00E00F6C">
        <w:t>d</w:t>
      </w:r>
      <w:r w:rsidR="00ED346B">
        <w:t>e los países en desarrollo</w:t>
      </w:r>
      <w:r w:rsidR="007E4888">
        <w:t>,</w:t>
      </w:r>
      <w:r w:rsidR="00ED346B">
        <w:t xml:space="preserve"> ya que al fermentar </w:t>
      </w:r>
      <w:r w:rsidR="00860775">
        <w:t xml:space="preserve">estos </w:t>
      </w:r>
      <w:r w:rsidR="00ED346B">
        <w:t>de manera anaerobia</w:t>
      </w:r>
      <w:r w:rsidR="00C77DF1">
        <w:t>,</w:t>
      </w:r>
      <w:r w:rsidR="00ED346B">
        <w:t xml:space="preserve"> generan grandes cantidades de biogás rico en metano (</w:t>
      </w:r>
      <w:r w:rsidR="00B2364C" w:rsidRPr="008C0C94">
        <w:rPr>
          <w:lang w:val="es-MX"/>
        </w:rPr>
        <w:t>Carucci</w:t>
      </w:r>
      <w:r w:rsidR="00B2364C">
        <w:rPr>
          <w:lang w:val="es-MX"/>
        </w:rPr>
        <w:t>l</w:t>
      </w:r>
      <w:r w:rsidR="00B2364C" w:rsidRPr="00677024">
        <w:rPr>
          <w:i/>
        </w:rPr>
        <w:t xml:space="preserve"> </w:t>
      </w:r>
      <w:r w:rsidR="008947A3" w:rsidRPr="00677024">
        <w:rPr>
          <w:i/>
        </w:rPr>
        <w:t>et al.</w:t>
      </w:r>
      <w:r w:rsidR="008947A3">
        <w:t xml:space="preserve">, 2005; </w:t>
      </w:r>
      <w:r w:rsidR="00677024">
        <w:t xml:space="preserve">Gavala </w:t>
      </w:r>
      <w:r w:rsidR="00677024" w:rsidRPr="00677024">
        <w:rPr>
          <w:i/>
        </w:rPr>
        <w:t>et al.</w:t>
      </w:r>
      <w:r w:rsidR="00677024">
        <w:t>, 2003</w:t>
      </w:r>
      <w:r w:rsidR="00037A99">
        <w:t xml:space="preserve">). No obstante lo anterior, son pocos los </w:t>
      </w:r>
      <w:r w:rsidR="00E51AE9">
        <w:t>estudios</w:t>
      </w:r>
      <w:r w:rsidR="00E00F6C">
        <w:t xml:space="preserve"> que reportan el uso de dicho</w:t>
      </w:r>
      <w:r w:rsidR="00037A99">
        <w:t xml:space="preserve">s </w:t>
      </w:r>
      <w:r w:rsidR="00B36EE1">
        <w:t xml:space="preserve">consorcios </w:t>
      </w:r>
      <w:r w:rsidR="00037A99">
        <w:t xml:space="preserve">para el tratamiento de aguas residuales, aun a pesar de reconocer que la digestión se lleva a cabo de manera completa y eficiente (Del Real </w:t>
      </w:r>
      <w:r w:rsidR="00037A99" w:rsidRPr="00E67F55">
        <w:rPr>
          <w:i/>
        </w:rPr>
        <w:t>et al.</w:t>
      </w:r>
      <w:r w:rsidR="00037A99">
        <w:t>, 200</w:t>
      </w:r>
      <w:r w:rsidR="00E67F55">
        <w:t>7;</w:t>
      </w:r>
      <w:r w:rsidR="00BB74F9">
        <w:t xml:space="preserve"> Lata </w:t>
      </w:r>
      <w:r w:rsidR="00BB74F9" w:rsidRPr="00BB74F9">
        <w:rPr>
          <w:i/>
        </w:rPr>
        <w:t>et al</w:t>
      </w:r>
      <w:r w:rsidR="00B36EE1">
        <w:t>., 2002</w:t>
      </w:r>
      <w:r w:rsidR="00E51AE9">
        <w:t>; Doble y Kumar, 2005</w:t>
      </w:r>
      <w:r w:rsidR="00B36EE1">
        <w:t>).</w:t>
      </w:r>
    </w:p>
    <w:p w:rsidR="00B36EE1" w:rsidRDefault="00B36EE1" w:rsidP="00D23049">
      <w:pPr>
        <w:autoSpaceDE w:val="0"/>
        <w:autoSpaceDN w:val="0"/>
        <w:adjustRightInd w:val="0"/>
        <w:spacing w:line="360" w:lineRule="auto"/>
        <w:jc w:val="both"/>
      </w:pPr>
    </w:p>
    <w:p w:rsidR="00C77DF1" w:rsidRDefault="005006EE" w:rsidP="00D23049">
      <w:pPr>
        <w:autoSpaceDE w:val="0"/>
        <w:autoSpaceDN w:val="0"/>
        <w:adjustRightInd w:val="0"/>
        <w:spacing w:line="360" w:lineRule="auto"/>
        <w:jc w:val="both"/>
      </w:pPr>
      <w:r w:rsidRPr="005006EE">
        <w:t xml:space="preserve">Los rumiantes son mamíferos herbívoros </w:t>
      </w:r>
      <w:r w:rsidR="00470842">
        <w:t xml:space="preserve">poligástricos, </w:t>
      </w:r>
      <w:r w:rsidRPr="005006EE">
        <w:t>que poseen un órgano especial en cuyo</w:t>
      </w:r>
      <w:r>
        <w:t xml:space="preserve"> </w:t>
      </w:r>
      <w:r w:rsidRPr="005006EE">
        <w:t>interior se lleva a cabo la digestión de celulosa y otros polisacáridos</w:t>
      </w:r>
      <w:r w:rsidR="00470842">
        <w:t xml:space="preserve"> complejos</w:t>
      </w:r>
      <w:r w:rsidRPr="005006EE">
        <w:t xml:space="preserve"> mediante </w:t>
      </w:r>
      <w:r w:rsidR="00E51AE9">
        <w:t xml:space="preserve">la </w:t>
      </w:r>
      <w:r w:rsidR="004D3DBE">
        <w:t>actividad microbiana</w:t>
      </w:r>
      <w:r w:rsidR="00BE6DF0">
        <w:t>,</w:t>
      </w:r>
      <w:r w:rsidRPr="005006EE">
        <w:t xml:space="preserve"> </w:t>
      </w:r>
      <w:r>
        <w:t>ya q</w:t>
      </w:r>
      <w:r w:rsidRPr="005006EE">
        <w:t>ue estos carecen de las enzimas necesarias para</w:t>
      </w:r>
      <w:r>
        <w:t xml:space="preserve"> </w:t>
      </w:r>
      <w:r w:rsidRPr="005006EE">
        <w:t>digerirlos</w:t>
      </w:r>
      <w:r w:rsidR="004D3DBE">
        <w:t>. L</w:t>
      </w:r>
      <w:r w:rsidR="00B36EE1" w:rsidRPr="00564D1B">
        <w:t xml:space="preserve">os organismos </w:t>
      </w:r>
      <w:r w:rsidR="00A85480">
        <w:t xml:space="preserve">anaerobios </w:t>
      </w:r>
      <w:r w:rsidR="00B36EE1" w:rsidRPr="00564D1B">
        <w:t xml:space="preserve">existentes en </w:t>
      </w:r>
      <w:r w:rsidR="00B0468F">
        <w:t xml:space="preserve">su </w:t>
      </w:r>
      <w:r w:rsidR="009B154C">
        <w:t>primer estómago</w:t>
      </w:r>
      <w:r w:rsidR="004B4679">
        <w:t>,</w:t>
      </w:r>
      <w:r w:rsidR="009B154C">
        <w:t xml:space="preserve"> denominado rumen</w:t>
      </w:r>
      <w:r w:rsidR="00444829">
        <w:t>,</w:t>
      </w:r>
      <w:r w:rsidR="00E51AE9">
        <w:t xml:space="preserve"> </w:t>
      </w:r>
      <w:r w:rsidR="00860775">
        <w:t>tienen</w:t>
      </w:r>
      <w:r w:rsidR="00860775" w:rsidRPr="00564D1B">
        <w:t xml:space="preserve"> </w:t>
      </w:r>
      <w:r w:rsidR="00B36EE1" w:rsidRPr="00564D1B">
        <w:t xml:space="preserve">una relación simbiótica </w:t>
      </w:r>
      <w:r w:rsidR="00470842">
        <w:t xml:space="preserve">con el animal </w:t>
      </w:r>
      <w:r w:rsidR="00B36EE1" w:rsidRPr="00564D1B">
        <w:t xml:space="preserve">que </w:t>
      </w:r>
      <w:r w:rsidR="00470842">
        <w:t xml:space="preserve">le </w:t>
      </w:r>
      <w:r w:rsidR="00B36EE1" w:rsidRPr="00564D1B">
        <w:t xml:space="preserve">facilita la digestión de </w:t>
      </w:r>
      <w:r w:rsidR="009B154C">
        <w:t xml:space="preserve">la </w:t>
      </w:r>
      <w:r w:rsidR="00B36EE1" w:rsidRPr="00564D1B">
        <w:t>fibra</w:t>
      </w:r>
      <w:r w:rsidR="00470842">
        <w:t>.</w:t>
      </w:r>
      <w:r w:rsidR="000C39E1">
        <w:t xml:space="preserve"> </w:t>
      </w:r>
      <w:r w:rsidR="000C39E1" w:rsidRPr="000C39E1">
        <w:t xml:space="preserve">El rumen </w:t>
      </w:r>
      <w:r w:rsidR="00E51AE9">
        <w:t>posee</w:t>
      </w:r>
      <w:r w:rsidR="000C39E1" w:rsidRPr="000C39E1">
        <w:t xml:space="preserve"> un tamaño relativamente grande, con una capacidad de 100 a 150</w:t>
      </w:r>
      <w:r w:rsidR="000C39E1">
        <w:t xml:space="preserve"> </w:t>
      </w:r>
      <w:r w:rsidR="000C39E1" w:rsidRPr="000C39E1">
        <w:t xml:space="preserve">litros en una vaca </w:t>
      </w:r>
      <w:r w:rsidR="00F80802">
        <w:t>y</w:t>
      </w:r>
      <w:r w:rsidR="000C39E1" w:rsidRPr="000C39E1">
        <w:t xml:space="preserve"> 6 litros en una oveja, </w:t>
      </w:r>
      <w:r w:rsidR="00F80802">
        <w:t xml:space="preserve">encontrándose </w:t>
      </w:r>
      <w:r w:rsidR="004B4679">
        <w:t xml:space="preserve">generalmente </w:t>
      </w:r>
      <w:r w:rsidR="000C39E1" w:rsidRPr="000C39E1">
        <w:t>a una temperatura</w:t>
      </w:r>
      <w:r w:rsidR="000C39E1">
        <w:t xml:space="preserve"> </w:t>
      </w:r>
      <w:r w:rsidR="004B4679">
        <w:t xml:space="preserve">de </w:t>
      </w:r>
      <w:r w:rsidR="000C39E1" w:rsidRPr="000C39E1">
        <w:t>3</w:t>
      </w:r>
      <w:r w:rsidR="005F5036">
        <w:t xml:space="preserve">7 </w:t>
      </w:r>
      <w:r w:rsidR="000C39E1" w:rsidRPr="000C39E1">
        <w:t>°C y pH</w:t>
      </w:r>
      <w:r w:rsidR="004B4679">
        <w:t xml:space="preserve"> de </w:t>
      </w:r>
      <w:r w:rsidR="000C39E1" w:rsidRPr="000C39E1">
        <w:t>6</w:t>
      </w:r>
      <w:r w:rsidR="00860775">
        <w:t>,</w:t>
      </w:r>
      <w:r w:rsidR="000C39E1" w:rsidRPr="000C39E1">
        <w:t>5</w:t>
      </w:r>
      <w:r w:rsidR="004B4679">
        <w:t xml:space="preserve"> (Carrillo, 2003</w:t>
      </w:r>
      <w:r w:rsidR="0022058B">
        <w:t>; Doble y Kumar, 2005</w:t>
      </w:r>
      <w:r w:rsidR="004B4679">
        <w:t>).</w:t>
      </w:r>
      <w:r w:rsidR="00C77DF1">
        <w:t xml:space="preserve"> </w:t>
      </w:r>
      <w:r w:rsidR="000C39E1" w:rsidRPr="000C39E1">
        <w:t xml:space="preserve">La naturaleza </w:t>
      </w:r>
      <w:r w:rsidR="00443488">
        <w:t>anaerobia</w:t>
      </w:r>
      <w:r w:rsidR="000C39E1" w:rsidRPr="000C39E1">
        <w:t xml:space="preserve"> del rumen es un factor significativo</w:t>
      </w:r>
      <w:r w:rsidR="00092F6B">
        <w:t xml:space="preserve"> </w:t>
      </w:r>
      <w:r w:rsidR="00092F6B" w:rsidRPr="00092F6B">
        <w:t>para su funcionamiento</w:t>
      </w:r>
      <w:r w:rsidR="00092F6B">
        <w:t xml:space="preserve">. </w:t>
      </w:r>
      <w:r w:rsidR="000C39E1" w:rsidRPr="000C39E1">
        <w:t>El fluido ruminal contiene</w:t>
      </w:r>
      <w:r w:rsidR="000C39E1">
        <w:t xml:space="preserve"> </w:t>
      </w:r>
      <w:r w:rsidR="00BE6DF0">
        <w:t xml:space="preserve">una </w:t>
      </w:r>
      <w:r w:rsidR="000C39E1" w:rsidRPr="000C39E1">
        <w:t xml:space="preserve">gran cantidad de </w:t>
      </w:r>
      <w:r w:rsidR="00BE6DF0">
        <w:t>m</w:t>
      </w:r>
      <w:r w:rsidR="00E51AE9">
        <w:t xml:space="preserve">icroorganismos ya que </w:t>
      </w:r>
      <w:r w:rsidR="00BE6DF0">
        <w:t xml:space="preserve">se pueden cuantificar de </w:t>
      </w:r>
      <w:r w:rsidR="000C39E1" w:rsidRPr="000C39E1">
        <w:t>10</w:t>
      </w:r>
      <w:r w:rsidR="000C39E1" w:rsidRPr="00092F6B">
        <w:rPr>
          <w:vertAlign w:val="superscript"/>
        </w:rPr>
        <w:t>10</w:t>
      </w:r>
      <w:r w:rsidR="000C39E1" w:rsidRPr="000C39E1">
        <w:t xml:space="preserve"> a 10</w:t>
      </w:r>
      <w:r w:rsidR="000C39E1" w:rsidRPr="00092F6B">
        <w:rPr>
          <w:vertAlign w:val="superscript"/>
        </w:rPr>
        <w:t>11</w:t>
      </w:r>
      <w:r w:rsidR="000C39E1" w:rsidRPr="000C39E1">
        <w:t xml:space="preserve"> bacterias/mL.</w:t>
      </w:r>
    </w:p>
    <w:p w:rsidR="00444829" w:rsidRDefault="00444829" w:rsidP="00D23049">
      <w:pPr>
        <w:autoSpaceDE w:val="0"/>
        <w:autoSpaceDN w:val="0"/>
        <w:adjustRightInd w:val="0"/>
        <w:spacing w:line="360" w:lineRule="auto"/>
        <w:jc w:val="both"/>
      </w:pPr>
    </w:p>
    <w:p w:rsidR="00444829" w:rsidRDefault="00B25594" w:rsidP="00D23049">
      <w:pPr>
        <w:autoSpaceDE w:val="0"/>
        <w:autoSpaceDN w:val="0"/>
        <w:adjustRightInd w:val="0"/>
        <w:spacing w:line="360" w:lineRule="auto"/>
        <w:jc w:val="both"/>
      </w:pPr>
      <w:r>
        <w:t>E</w:t>
      </w:r>
      <w:r w:rsidR="00AC6F3B">
        <w:t>n el presente estudio se analiza</w:t>
      </w:r>
      <w:r w:rsidR="00BA4D95">
        <w:t xml:space="preserve"> el </w:t>
      </w:r>
      <w:r w:rsidR="00443488">
        <w:t>comportamiento</w:t>
      </w:r>
      <w:r w:rsidR="00BA4D95">
        <w:t xml:space="preserve"> de un reactor </w:t>
      </w:r>
      <w:r w:rsidR="00BA0E6C">
        <w:t xml:space="preserve">anaerobio </w:t>
      </w:r>
      <w:r w:rsidR="00BA4D95">
        <w:t xml:space="preserve">discontinuo </w:t>
      </w:r>
      <w:r w:rsidR="00FE0F25">
        <w:t xml:space="preserve">y </w:t>
      </w:r>
      <w:r w:rsidR="00BA4D95">
        <w:t>mesof</w:t>
      </w:r>
      <w:r w:rsidR="00FE0F25">
        <w:t>ílico,</w:t>
      </w:r>
      <w:r w:rsidR="00BA4D95">
        <w:t xml:space="preserve"> el cual emplea una comunidad microbiana proveniente del </w:t>
      </w:r>
      <w:r w:rsidR="00BF3C4A">
        <w:t xml:space="preserve">fluido ruminal </w:t>
      </w:r>
      <w:r w:rsidR="00477AC9">
        <w:t xml:space="preserve">vacuno, </w:t>
      </w:r>
      <w:r w:rsidR="00BA4D95">
        <w:t>para realizar la degradación de l</w:t>
      </w:r>
      <w:r w:rsidR="00FE0F25">
        <w:t xml:space="preserve">os </w:t>
      </w:r>
      <w:r w:rsidR="00BA4D95">
        <w:t xml:space="preserve">vertidos </w:t>
      </w:r>
      <w:r w:rsidR="00BD5639">
        <w:t>originados</w:t>
      </w:r>
      <w:r w:rsidR="00BA4D95">
        <w:t xml:space="preserve"> en el despulpado del café</w:t>
      </w:r>
      <w:r w:rsidR="00FE0F25">
        <w:t xml:space="preserve"> bajo diferentes condiciones de temperatura y pH</w:t>
      </w:r>
      <w:r w:rsidR="00BA4D95">
        <w:t>.</w:t>
      </w:r>
    </w:p>
    <w:p w:rsidR="00EB46C3" w:rsidRDefault="00EB46C3" w:rsidP="00D23049">
      <w:pPr>
        <w:autoSpaceDE w:val="0"/>
        <w:autoSpaceDN w:val="0"/>
        <w:adjustRightInd w:val="0"/>
        <w:spacing w:line="360" w:lineRule="auto"/>
        <w:jc w:val="both"/>
      </w:pPr>
    </w:p>
    <w:p w:rsidR="00BC323D" w:rsidRPr="008C0C94" w:rsidRDefault="00BC323D" w:rsidP="00D23049">
      <w:pPr>
        <w:spacing w:line="360" w:lineRule="auto"/>
        <w:outlineLvl w:val="0"/>
        <w:rPr>
          <w:b/>
          <w:lang w:val="es-MX"/>
        </w:rPr>
      </w:pPr>
      <w:r w:rsidRPr="008C0C94">
        <w:rPr>
          <w:b/>
          <w:lang w:val="es-MX"/>
        </w:rPr>
        <w:t>Materiales y métodos</w:t>
      </w:r>
      <w:r w:rsidR="00860775">
        <w:rPr>
          <w:b/>
          <w:lang w:val="es-MX"/>
        </w:rPr>
        <w:t xml:space="preserve"> </w:t>
      </w:r>
    </w:p>
    <w:p w:rsidR="004D6E0B" w:rsidRDefault="002D4E5A" w:rsidP="00D23049">
      <w:pPr>
        <w:autoSpaceDE w:val="0"/>
        <w:autoSpaceDN w:val="0"/>
        <w:adjustRightInd w:val="0"/>
        <w:spacing w:line="360" w:lineRule="auto"/>
        <w:jc w:val="both"/>
      </w:pPr>
      <w:r w:rsidRPr="002D4E5A">
        <w:lastRenderedPageBreak/>
        <w:t xml:space="preserve">El </w:t>
      </w:r>
      <w:r>
        <w:t xml:space="preserve">estudio se realizó empleando los vertidos generados en </w:t>
      </w:r>
      <w:r w:rsidR="00DE198A">
        <w:t xml:space="preserve">la </w:t>
      </w:r>
      <w:r w:rsidR="00443488">
        <w:t>empresa</w:t>
      </w:r>
      <w:r>
        <w:t xml:space="preserve"> </w:t>
      </w:r>
      <w:r w:rsidR="00DE198A">
        <w:t xml:space="preserve">Tecoxolco, </w:t>
      </w:r>
      <w:r>
        <w:t>ubicada en</w:t>
      </w:r>
      <w:r w:rsidR="004D6E0B">
        <w:t xml:space="preserve"> el municipio de</w:t>
      </w:r>
      <w:r w:rsidR="00DE198A">
        <w:t xml:space="preserve"> </w:t>
      </w:r>
      <w:r>
        <w:t>Coatepec,</w:t>
      </w:r>
      <w:r w:rsidR="00B6257D">
        <w:t xml:space="preserve"> Veracruz,</w:t>
      </w:r>
      <w:r>
        <w:t xml:space="preserve"> </w:t>
      </w:r>
      <w:r w:rsidR="00612467">
        <w:t>la cual es una de la</w:t>
      </w:r>
      <w:r w:rsidR="004D6E0B">
        <w:t xml:space="preserve">s </w:t>
      </w:r>
      <w:r w:rsidR="00612467">
        <w:t xml:space="preserve">regiones </w:t>
      </w:r>
      <w:r w:rsidR="004D6E0B">
        <w:t xml:space="preserve">de mayor </w:t>
      </w:r>
      <w:r w:rsidR="00DD042B">
        <w:t>actividad cafetalera en México.</w:t>
      </w:r>
    </w:p>
    <w:p w:rsidR="00831F5D" w:rsidRDefault="00831F5D" w:rsidP="00D23049">
      <w:pPr>
        <w:autoSpaceDE w:val="0"/>
        <w:autoSpaceDN w:val="0"/>
        <w:adjustRightInd w:val="0"/>
        <w:spacing w:line="360" w:lineRule="auto"/>
        <w:jc w:val="both"/>
      </w:pPr>
    </w:p>
    <w:p w:rsidR="00831F5D" w:rsidRPr="00ED5593" w:rsidRDefault="00095C38" w:rsidP="00D23049">
      <w:pPr>
        <w:spacing w:line="360" w:lineRule="auto"/>
        <w:outlineLvl w:val="0"/>
        <w:rPr>
          <w:b/>
          <w:lang w:val="es-MX"/>
        </w:rPr>
      </w:pPr>
      <w:r w:rsidRPr="00095C38">
        <w:rPr>
          <w:b/>
          <w:lang w:val="es-MX"/>
        </w:rPr>
        <w:t>Influente contaminante</w:t>
      </w:r>
      <w:r w:rsidR="00ED5593">
        <w:rPr>
          <w:b/>
          <w:lang w:val="es-MX"/>
        </w:rPr>
        <w:t xml:space="preserve"> </w:t>
      </w:r>
    </w:p>
    <w:p w:rsidR="00BB1A2C" w:rsidRDefault="00A477AF" w:rsidP="00D23049">
      <w:pPr>
        <w:autoSpaceDE w:val="0"/>
        <w:autoSpaceDN w:val="0"/>
        <w:adjustRightInd w:val="0"/>
        <w:spacing w:line="360" w:lineRule="auto"/>
        <w:jc w:val="both"/>
      </w:pPr>
      <w:r>
        <w:t xml:space="preserve">En </w:t>
      </w:r>
      <w:r w:rsidR="00610760">
        <w:t xml:space="preserve">la </w:t>
      </w:r>
      <w:r w:rsidR="009022CF">
        <w:t>empresa</w:t>
      </w:r>
      <w:r w:rsidR="00ED5593">
        <w:t>,</w:t>
      </w:r>
      <w:r>
        <w:t xml:space="preserve"> </w:t>
      </w:r>
      <w:r w:rsidRPr="004D6E0B">
        <w:t>por</w:t>
      </w:r>
      <w:r>
        <w:t xml:space="preserve"> </w:t>
      </w:r>
      <w:r w:rsidRPr="004D6E0B">
        <w:t>cada tonelada de café</w:t>
      </w:r>
      <w:r w:rsidR="009022CF">
        <w:t>,</w:t>
      </w:r>
      <w:r w:rsidRPr="004D6E0B">
        <w:t xml:space="preserve"> se generan aproximadamente</w:t>
      </w:r>
      <w:r>
        <w:t xml:space="preserve"> </w:t>
      </w:r>
      <w:r w:rsidR="00610760">
        <w:t>28</w:t>
      </w:r>
      <w:r w:rsidR="00ED5593">
        <w:t>.</w:t>
      </w:r>
      <w:r w:rsidRPr="004D6E0B">
        <w:t>000</w:t>
      </w:r>
      <w:r>
        <w:t xml:space="preserve"> L</w:t>
      </w:r>
      <w:r w:rsidRPr="004D6E0B">
        <w:t xml:space="preserve"> de aguas residuales, correspondien</w:t>
      </w:r>
      <w:r w:rsidR="00610760">
        <w:t>do 8</w:t>
      </w:r>
      <w:r w:rsidR="00ED5593">
        <w:t>.</w:t>
      </w:r>
      <w:r>
        <w:t xml:space="preserve">000 L al despulpado y </w:t>
      </w:r>
      <w:r w:rsidR="00610760">
        <w:t>2</w:t>
      </w:r>
      <w:r>
        <w:t>0</w:t>
      </w:r>
      <w:r w:rsidR="00ED5593">
        <w:t>.</w:t>
      </w:r>
      <w:r>
        <w:t>000 L al lavado.</w:t>
      </w:r>
      <w:r w:rsidR="0022281A">
        <w:t xml:space="preserve"> </w:t>
      </w:r>
      <w:r w:rsidR="00CE56BD">
        <w:t>Aquí s</w:t>
      </w:r>
      <w:r w:rsidR="00610760">
        <w:t xml:space="preserve">e </w:t>
      </w:r>
      <w:r w:rsidR="008C0C94">
        <w:t>analizaron siete</w:t>
      </w:r>
      <w:r w:rsidR="0022281A">
        <w:t xml:space="preserve"> muestras </w:t>
      </w:r>
      <w:r w:rsidR="0040366F">
        <w:t xml:space="preserve">de </w:t>
      </w:r>
      <w:r w:rsidR="00610760">
        <w:t xml:space="preserve">agua de </w:t>
      </w:r>
      <w:r w:rsidR="0040366F">
        <w:t xml:space="preserve">despulpado </w:t>
      </w:r>
      <w:r w:rsidR="008C0C94">
        <w:t>a las que s</w:t>
      </w:r>
      <w:r w:rsidR="0040366F">
        <w:t xml:space="preserve">e les determinó pH, temperatura, </w:t>
      </w:r>
      <w:r w:rsidR="0035216D">
        <w:t>d</w:t>
      </w:r>
      <w:r w:rsidR="0040366F">
        <w:t>emanda química de oxígeno</w:t>
      </w:r>
      <w:r w:rsidR="0035216D">
        <w:t xml:space="preserve"> (DQO), nitrógeno total</w:t>
      </w:r>
      <w:r w:rsidR="008D3510">
        <w:t xml:space="preserve">, </w:t>
      </w:r>
      <w:r w:rsidR="00D74BFE">
        <w:t xml:space="preserve">nitrógeno </w:t>
      </w:r>
      <w:r w:rsidR="0035216D">
        <w:t>amoniacal</w:t>
      </w:r>
      <w:r w:rsidR="008D3510">
        <w:t>, carbohidratos totales, taninos, fenoles, cafeína, ácidos grasos volátiles (AGV) y alcalinidad</w:t>
      </w:r>
      <w:r w:rsidR="0059610D">
        <w:t>, como lo propone la literatura (</w:t>
      </w:r>
      <w:r w:rsidR="00346FE6">
        <w:t xml:space="preserve">APHA, </w:t>
      </w:r>
      <w:r w:rsidR="00346FE6" w:rsidRPr="00346FE6">
        <w:rPr>
          <w:lang w:val="es-MX"/>
        </w:rPr>
        <w:t>1995</w:t>
      </w:r>
      <w:r w:rsidR="00346FE6">
        <w:rPr>
          <w:lang w:val="es-MX"/>
        </w:rPr>
        <w:t>;</w:t>
      </w:r>
      <w:r w:rsidR="00346FE6">
        <w:t xml:space="preserve"> </w:t>
      </w:r>
      <w:r w:rsidR="00D20C5C" w:rsidRPr="00D20C5C">
        <w:rPr>
          <w:lang w:val="es-MX"/>
        </w:rPr>
        <w:t>Clescerl</w:t>
      </w:r>
      <w:r w:rsidR="00D20C5C">
        <w:rPr>
          <w:lang w:val="es-MX"/>
        </w:rPr>
        <w:t xml:space="preserve"> </w:t>
      </w:r>
      <w:r w:rsidR="00D20C5C" w:rsidRPr="00D20C5C">
        <w:rPr>
          <w:i/>
          <w:lang w:val="es-MX"/>
        </w:rPr>
        <w:t>et al.</w:t>
      </w:r>
      <w:r w:rsidR="00D20C5C">
        <w:rPr>
          <w:lang w:val="es-MX"/>
        </w:rPr>
        <w:t xml:space="preserve">, </w:t>
      </w:r>
      <w:r w:rsidR="0059610D">
        <w:t>199</w:t>
      </w:r>
      <w:r w:rsidR="00D20C5C">
        <w:t>9</w:t>
      </w:r>
      <w:r w:rsidR="0059610D">
        <w:t>)</w:t>
      </w:r>
      <w:r w:rsidR="008D3510">
        <w:t>.</w:t>
      </w:r>
      <w:r w:rsidR="006C78A1">
        <w:t xml:space="preserve"> Para ajustar el pH del </w:t>
      </w:r>
      <w:r w:rsidR="007571DB">
        <w:t>in</w:t>
      </w:r>
      <w:r w:rsidR="006C78A1">
        <w:t>fluente a las condiciones de trabajo</w:t>
      </w:r>
      <w:r w:rsidR="001E1962">
        <w:t xml:space="preserve"> propuestas</w:t>
      </w:r>
      <w:r w:rsidR="006C78A1">
        <w:t xml:space="preserve">, se </w:t>
      </w:r>
      <w:r w:rsidR="009022CF">
        <w:t>agregó</w:t>
      </w:r>
      <w:r w:rsidR="006C78A1">
        <w:t xml:space="preserve"> una solución </w:t>
      </w:r>
      <w:r w:rsidR="006D3A98">
        <w:t xml:space="preserve">alcalina de 25 g/L de KOH, excepto para el caso </w:t>
      </w:r>
      <w:r w:rsidR="009022CF">
        <w:t>en donde el influente se analizó</w:t>
      </w:r>
      <w:r w:rsidR="006D3A98">
        <w:t xml:space="preserve"> </w:t>
      </w:r>
      <w:r w:rsidR="00B66F95">
        <w:t>a su pH original</w:t>
      </w:r>
      <w:r w:rsidR="006D3A98">
        <w:t>.</w:t>
      </w:r>
      <w:r w:rsidR="007355A5">
        <w:t xml:space="preserve"> </w:t>
      </w:r>
      <w:r w:rsidR="009022CF">
        <w:t xml:space="preserve">Se pudo observar que </w:t>
      </w:r>
      <w:r w:rsidR="007355A5">
        <w:t xml:space="preserve">el </w:t>
      </w:r>
      <w:r w:rsidR="00B66F95">
        <w:t xml:space="preserve">cambio en el </w:t>
      </w:r>
      <w:r w:rsidR="007355A5">
        <w:t xml:space="preserve">pH </w:t>
      </w:r>
      <w:r w:rsidR="00B66F95">
        <w:t xml:space="preserve">inicial </w:t>
      </w:r>
      <w:r w:rsidR="007355A5">
        <w:t xml:space="preserve">del </w:t>
      </w:r>
      <w:r w:rsidR="00294159">
        <w:t>vertido</w:t>
      </w:r>
      <w:r w:rsidR="00886BFA">
        <w:t xml:space="preserve"> originó</w:t>
      </w:r>
      <w:r w:rsidR="00B66F95">
        <w:t xml:space="preserve"> </w:t>
      </w:r>
      <w:r w:rsidR="007355A5">
        <w:t xml:space="preserve">una ligera variación </w:t>
      </w:r>
      <w:r w:rsidR="00B66F95">
        <w:t xml:space="preserve">del pH en el licor de mezclado </w:t>
      </w:r>
      <w:r w:rsidR="007355A5">
        <w:t>(± 0</w:t>
      </w:r>
      <w:r w:rsidR="00ED5593">
        <w:t>,</w:t>
      </w:r>
      <w:r w:rsidR="00B66F95">
        <w:t>5</w:t>
      </w:r>
      <w:r w:rsidR="00ED5593">
        <w:t xml:space="preserve">), </w:t>
      </w:r>
      <w:r w:rsidR="009022CF">
        <w:t>además de pequeñas cantidades de precipitados que fueron añadidos con el influente</w:t>
      </w:r>
      <w:r w:rsidR="00B13E44">
        <w:t xml:space="preserve"> al digestor</w:t>
      </w:r>
      <w:r w:rsidR="00B66F95">
        <w:t>.</w:t>
      </w:r>
      <w:r w:rsidR="009022CF">
        <w:t xml:space="preserve"> </w:t>
      </w:r>
      <w:r w:rsidR="00BB1A2C" w:rsidRPr="0078210F">
        <w:t xml:space="preserve">Las características </w:t>
      </w:r>
      <w:r w:rsidR="00BB1A2C">
        <w:t xml:space="preserve">promedio con sus respectivas varianzas obtenidas para </w:t>
      </w:r>
      <w:r w:rsidR="004C06E7">
        <w:t xml:space="preserve">las </w:t>
      </w:r>
      <w:r w:rsidR="00BB1A2C">
        <w:t>muestras de las aguas del despulpado húmedo del café se muestran en la tabla 1.</w:t>
      </w:r>
    </w:p>
    <w:p w:rsidR="00294159" w:rsidRDefault="00095C38" w:rsidP="00D23049">
      <w:pPr>
        <w:autoSpaceDE w:val="0"/>
        <w:autoSpaceDN w:val="0"/>
        <w:adjustRightInd w:val="0"/>
        <w:spacing w:line="360" w:lineRule="auto"/>
        <w:jc w:val="both"/>
      </w:pPr>
      <w:r w:rsidRPr="00095C38">
        <w:rPr>
          <w:b/>
        </w:rPr>
        <w:t>Tabla 1.</w:t>
      </w:r>
      <w:r w:rsidR="00ED5593">
        <w:t xml:space="preserve"> </w:t>
      </w:r>
      <w:r w:rsidR="00ED5593" w:rsidRPr="00FF1ABA">
        <w:t>C</w:t>
      </w:r>
      <w:r w:rsidR="00ED5593">
        <w:t>aracterización físico-química de las aguas residuales del despulpado húmedo</w:t>
      </w:r>
    </w:p>
    <w:p w:rsidR="00003030" w:rsidRDefault="00003030" w:rsidP="00D23049">
      <w:pPr>
        <w:autoSpaceDE w:val="0"/>
        <w:autoSpaceDN w:val="0"/>
        <w:adjustRightInd w:val="0"/>
        <w:spacing w:line="360" w:lineRule="auto"/>
        <w:jc w:val="both"/>
      </w:pPr>
    </w:p>
    <w:tbl>
      <w:tblPr>
        <w:tblW w:w="8552" w:type="dxa"/>
        <w:jc w:val="center"/>
        <w:tblBorders>
          <w:top w:val="single" w:sz="12" w:space="0" w:color="000000"/>
          <w:bottom w:val="single" w:sz="12" w:space="0" w:color="000000"/>
        </w:tblBorders>
        <w:tblLook w:val="04A0"/>
      </w:tblPr>
      <w:tblGrid>
        <w:gridCol w:w="2611"/>
        <w:gridCol w:w="1640"/>
        <w:gridCol w:w="49"/>
        <w:gridCol w:w="2928"/>
        <w:gridCol w:w="49"/>
        <w:gridCol w:w="1226"/>
        <w:gridCol w:w="49"/>
      </w:tblGrid>
      <w:tr w:rsidR="00BB1A2C" w:rsidRPr="00AB6953" w:rsidTr="0008637B">
        <w:trPr>
          <w:jc w:val="center"/>
        </w:trPr>
        <w:tc>
          <w:tcPr>
            <w:tcW w:w="2611" w:type="dxa"/>
            <w:tcBorders>
              <w:bottom w:val="single" w:sz="6" w:space="0" w:color="000000"/>
            </w:tcBorders>
          </w:tcPr>
          <w:p w:rsidR="00BB1A2C" w:rsidRPr="00AB6953" w:rsidRDefault="00BB1A2C" w:rsidP="00D23049">
            <w:pPr>
              <w:autoSpaceDE w:val="0"/>
              <w:autoSpaceDN w:val="0"/>
              <w:adjustRightInd w:val="0"/>
              <w:spacing w:line="360" w:lineRule="auto"/>
              <w:jc w:val="center"/>
              <w:rPr>
                <w:b/>
                <w:i/>
                <w:sz w:val="22"/>
                <w:szCs w:val="22"/>
              </w:rPr>
            </w:pPr>
            <w:r w:rsidRPr="00AB6953">
              <w:rPr>
                <w:b/>
                <w:i/>
                <w:sz w:val="22"/>
                <w:szCs w:val="22"/>
              </w:rPr>
              <w:t>Parámetros</w:t>
            </w:r>
          </w:p>
        </w:tc>
        <w:tc>
          <w:tcPr>
            <w:tcW w:w="1689" w:type="dxa"/>
            <w:gridSpan w:val="2"/>
            <w:tcBorders>
              <w:bottom w:val="single" w:sz="6" w:space="0" w:color="000000"/>
            </w:tcBorders>
          </w:tcPr>
          <w:p w:rsidR="00BB1A2C" w:rsidRPr="00AB6953" w:rsidRDefault="00BB1A2C" w:rsidP="00D23049">
            <w:pPr>
              <w:autoSpaceDE w:val="0"/>
              <w:autoSpaceDN w:val="0"/>
              <w:adjustRightInd w:val="0"/>
              <w:spacing w:line="360" w:lineRule="auto"/>
              <w:jc w:val="center"/>
              <w:rPr>
                <w:b/>
                <w:i/>
                <w:sz w:val="22"/>
                <w:szCs w:val="22"/>
              </w:rPr>
            </w:pPr>
            <w:r w:rsidRPr="00AB6953">
              <w:rPr>
                <w:b/>
                <w:i/>
                <w:sz w:val="22"/>
                <w:szCs w:val="22"/>
              </w:rPr>
              <w:t>Valor</w:t>
            </w:r>
          </w:p>
        </w:tc>
        <w:tc>
          <w:tcPr>
            <w:tcW w:w="2977" w:type="dxa"/>
            <w:gridSpan w:val="2"/>
            <w:tcBorders>
              <w:bottom w:val="single" w:sz="6" w:space="0" w:color="000000"/>
            </w:tcBorders>
          </w:tcPr>
          <w:p w:rsidR="00BB1A2C" w:rsidRPr="00AB6953" w:rsidRDefault="00BB1A2C" w:rsidP="00D23049">
            <w:pPr>
              <w:autoSpaceDE w:val="0"/>
              <w:autoSpaceDN w:val="0"/>
              <w:adjustRightInd w:val="0"/>
              <w:spacing w:line="360" w:lineRule="auto"/>
              <w:jc w:val="center"/>
              <w:rPr>
                <w:b/>
                <w:i/>
                <w:sz w:val="22"/>
                <w:szCs w:val="22"/>
              </w:rPr>
            </w:pPr>
            <w:r w:rsidRPr="00AB6953">
              <w:rPr>
                <w:b/>
                <w:i/>
                <w:sz w:val="22"/>
                <w:szCs w:val="22"/>
              </w:rPr>
              <w:t>Parámetros</w:t>
            </w:r>
          </w:p>
        </w:tc>
        <w:tc>
          <w:tcPr>
            <w:tcW w:w="1275" w:type="dxa"/>
            <w:gridSpan w:val="2"/>
            <w:tcBorders>
              <w:bottom w:val="single" w:sz="6" w:space="0" w:color="000000"/>
            </w:tcBorders>
          </w:tcPr>
          <w:p w:rsidR="00BB1A2C" w:rsidRPr="00AB6953" w:rsidRDefault="00BB1A2C" w:rsidP="00D23049">
            <w:pPr>
              <w:autoSpaceDE w:val="0"/>
              <w:autoSpaceDN w:val="0"/>
              <w:adjustRightInd w:val="0"/>
              <w:spacing w:line="360" w:lineRule="auto"/>
              <w:jc w:val="center"/>
              <w:rPr>
                <w:b/>
                <w:i/>
                <w:sz w:val="22"/>
                <w:szCs w:val="22"/>
              </w:rPr>
            </w:pPr>
            <w:r w:rsidRPr="00AB6953">
              <w:rPr>
                <w:b/>
                <w:i/>
                <w:sz w:val="22"/>
                <w:szCs w:val="22"/>
              </w:rPr>
              <w:t>Valor</w:t>
            </w:r>
          </w:p>
        </w:tc>
      </w:tr>
      <w:tr w:rsidR="00BB1A2C" w:rsidRPr="00AB6953" w:rsidTr="0008637B">
        <w:trPr>
          <w:gridAfter w:val="1"/>
          <w:wAfter w:w="49" w:type="dxa"/>
          <w:jc w:val="center"/>
        </w:trPr>
        <w:tc>
          <w:tcPr>
            <w:tcW w:w="2611" w:type="dxa"/>
            <w:tcBorders>
              <w:top w:val="single" w:sz="6" w:space="0" w:color="000000"/>
              <w:bottom w:val="nil"/>
            </w:tcBorders>
          </w:tcPr>
          <w:p w:rsidR="00BB1A2C" w:rsidRPr="00AB6953" w:rsidRDefault="00BB1A2C" w:rsidP="00D23049">
            <w:pPr>
              <w:autoSpaceDE w:val="0"/>
              <w:autoSpaceDN w:val="0"/>
              <w:adjustRightInd w:val="0"/>
              <w:spacing w:line="360" w:lineRule="auto"/>
              <w:rPr>
                <w:sz w:val="22"/>
                <w:szCs w:val="22"/>
              </w:rPr>
            </w:pPr>
            <w:r w:rsidRPr="00AB6953">
              <w:rPr>
                <w:sz w:val="22"/>
                <w:szCs w:val="22"/>
              </w:rPr>
              <w:t>pH inicial</w:t>
            </w:r>
          </w:p>
        </w:tc>
        <w:tc>
          <w:tcPr>
            <w:tcW w:w="1640" w:type="dxa"/>
            <w:tcBorders>
              <w:top w:val="single" w:sz="6" w:space="0" w:color="000000"/>
              <w:bottom w:val="nil"/>
            </w:tcBorders>
          </w:tcPr>
          <w:p w:rsidR="00BB1A2C" w:rsidRPr="00AB6953" w:rsidRDefault="00BB1A2C" w:rsidP="00D23049">
            <w:pPr>
              <w:autoSpaceDE w:val="0"/>
              <w:autoSpaceDN w:val="0"/>
              <w:adjustRightInd w:val="0"/>
              <w:spacing w:line="360" w:lineRule="auto"/>
              <w:jc w:val="right"/>
              <w:rPr>
                <w:sz w:val="22"/>
                <w:szCs w:val="22"/>
              </w:rPr>
            </w:pPr>
            <w:r w:rsidRPr="00AB6953">
              <w:rPr>
                <w:sz w:val="22"/>
                <w:szCs w:val="22"/>
              </w:rPr>
              <w:t>4</w:t>
            </w:r>
            <w:r w:rsidR="00ED5593">
              <w:rPr>
                <w:sz w:val="22"/>
                <w:szCs w:val="22"/>
              </w:rPr>
              <w:t>,</w:t>
            </w:r>
            <w:r w:rsidRPr="00AB6953">
              <w:rPr>
                <w:sz w:val="22"/>
                <w:szCs w:val="22"/>
              </w:rPr>
              <w:t>6</w:t>
            </w:r>
            <w:r>
              <w:rPr>
                <w:sz w:val="22"/>
                <w:szCs w:val="22"/>
              </w:rPr>
              <w:t xml:space="preserve"> (0</w:t>
            </w:r>
            <w:r w:rsidR="00ED5593">
              <w:rPr>
                <w:sz w:val="22"/>
                <w:szCs w:val="22"/>
              </w:rPr>
              <w:t>,</w:t>
            </w:r>
            <w:r>
              <w:rPr>
                <w:sz w:val="22"/>
                <w:szCs w:val="22"/>
              </w:rPr>
              <w:t>02)</w:t>
            </w:r>
          </w:p>
        </w:tc>
        <w:tc>
          <w:tcPr>
            <w:tcW w:w="2977" w:type="dxa"/>
            <w:gridSpan w:val="2"/>
            <w:tcBorders>
              <w:top w:val="single" w:sz="6" w:space="0" w:color="000000"/>
              <w:bottom w:val="nil"/>
            </w:tcBorders>
          </w:tcPr>
          <w:p w:rsidR="00BB1A2C" w:rsidRPr="00AB6953" w:rsidRDefault="00BB1A2C" w:rsidP="00D23049">
            <w:pPr>
              <w:autoSpaceDE w:val="0"/>
              <w:autoSpaceDN w:val="0"/>
              <w:adjustRightInd w:val="0"/>
              <w:spacing w:line="360" w:lineRule="auto"/>
              <w:rPr>
                <w:sz w:val="22"/>
                <w:szCs w:val="22"/>
              </w:rPr>
            </w:pPr>
            <w:r w:rsidRPr="00AB6953">
              <w:rPr>
                <w:sz w:val="22"/>
                <w:szCs w:val="22"/>
              </w:rPr>
              <w:t>Taninos (mg/L)</w:t>
            </w:r>
          </w:p>
        </w:tc>
        <w:tc>
          <w:tcPr>
            <w:tcW w:w="1275" w:type="dxa"/>
            <w:gridSpan w:val="2"/>
            <w:tcBorders>
              <w:top w:val="single" w:sz="6" w:space="0" w:color="000000"/>
              <w:bottom w:val="nil"/>
            </w:tcBorders>
          </w:tcPr>
          <w:p w:rsidR="00BB1A2C" w:rsidRPr="00AB6953" w:rsidRDefault="00BB1A2C" w:rsidP="00D23049">
            <w:pPr>
              <w:autoSpaceDE w:val="0"/>
              <w:autoSpaceDN w:val="0"/>
              <w:adjustRightInd w:val="0"/>
              <w:spacing w:line="360" w:lineRule="auto"/>
              <w:jc w:val="center"/>
              <w:rPr>
                <w:sz w:val="22"/>
                <w:szCs w:val="22"/>
              </w:rPr>
            </w:pPr>
            <w:r w:rsidRPr="00AB6953">
              <w:rPr>
                <w:sz w:val="22"/>
                <w:szCs w:val="22"/>
              </w:rPr>
              <w:t>0</w:t>
            </w:r>
            <w:r w:rsidR="00ED5593">
              <w:rPr>
                <w:sz w:val="22"/>
                <w:szCs w:val="22"/>
              </w:rPr>
              <w:t>,</w:t>
            </w:r>
            <w:r w:rsidRPr="00AB6953">
              <w:rPr>
                <w:sz w:val="22"/>
                <w:szCs w:val="22"/>
              </w:rPr>
              <w:t>16</w:t>
            </w:r>
            <w:r>
              <w:rPr>
                <w:sz w:val="22"/>
                <w:szCs w:val="22"/>
              </w:rPr>
              <w:t xml:space="preserve"> (0</w:t>
            </w:r>
            <w:r w:rsidR="00ED5593">
              <w:rPr>
                <w:sz w:val="22"/>
                <w:szCs w:val="22"/>
              </w:rPr>
              <w:t>,</w:t>
            </w:r>
            <w:r>
              <w:rPr>
                <w:sz w:val="22"/>
                <w:szCs w:val="22"/>
              </w:rPr>
              <w:t>01)</w:t>
            </w:r>
          </w:p>
        </w:tc>
      </w:tr>
      <w:tr w:rsidR="00BB1A2C" w:rsidRPr="00AB6953" w:rsidTr="0008637B">
        <w:trPr>
          <w:gridAfter w:val="1"/>
          <w:wAfter w:w="49" w:type="dxa"/>
          <w:jc w:val="center"/>
        </w:trPr>
        <w:tc>
          <w:tcPr>
            <w:tcW w:w="2611" w:type="dxa"/>
            <w:tcBorders>
              <w:top w:val="nil"/>
              <w:bottom w:val="nil"/>
            </w:tcBorders>
          </w:tcPr>
          <w:p w:rsidR="00BB1A2C" w:rsidRPr="00AB6953" w:rsidRDefault="00BB1A2C" w:rsidP="00D23049">
            <w:pPr>
              <w:autoSpaceDE w:val="0"/>
              <w:autoSpaceDN w:val="0"/>
              <w:adjustRightInd w:val="0"/>
              <w:spacing w:line="360" w:lineRule="auto"/>
              <w:rPr>
                <w:sz w:val="22"/>
                <w:szCs w:val="22"/>
              </w:rPr>
            </w:pPr>
            <w:r w:rsidRPr="00AB6953">
              <w:rPr>
                <w:sz w:val="22"/>
                <w:szCs w:val="22"/>
              </w:rPr>
              <w:t>Temperatura (ºC)</w:t>
            </w:r>
          </w:p>
        </w:tc>
        <w:tc>
          <w:tcPr>
            <w:tcW w:w="1640" w:type="dxa"/>
            <w:tcBorders>
              <w:top w:val="nil"/>
              <w:bottom w:val="nil"/>
            </w:tcBorders>
          </w:tcPr>
          <w:p w:rsidR="00BB1A2C" w:rsidRPr="00AB6953" w:rsidRDefault="00BB1A2C" w:rsidP="00D23049">
            <w:pPr>
              <w:autoSpaceDE w:val="0"/>
              <w:autoSpaceDN w:val="0"/>
              <w:adjustRightInd w:val="0"/>
              <w:spacing w:line="360" w:lineRule="auto"/>
              <w:jc w:val="right"/>
              <w:rPr>
                <w:sz w:val="22"/>
                <w:szCs w:val="22"/>
              </w:rPr>
            </w:pPr>
            <w:r w:rsidRPr="00AB6953">
              <w:rPr>
                <w:sz w:val="22"/>
                <w:szCs w:val="22"/>
              </w:rPr>
              <w:t>28</w:t>
            </w:r>
            <w:r>
              <w:rPr>
                <w:sz w:val="22"/>
                <w:szCs w:val="22"/>
              </w:rPr>
              <w:t xml:space="preserve"> (0</w:t>
            </w:r>
            <w:r w:rsidR="00ED5593">
              <w:rPr>
                <w:sz w:val="22"/>
                <w:szCs w:val="22"/>
              </w:rPr>
              <w:t>,</w:t>
            </w:r>
            <w:r>
              <w:rPr>
                <w:sz w:val="22"/>
                <w:szCs w:val="22"/>
              </w:rPr>
              <w:t>016)</w:t>
            </w:r>
          </w:p>
        </w:tc>
        <w:tc>
          <w:tcPr>
            <w:tcW w:w="2977" w:type="dxa"/>
            <w:gridSpan w:val="2"/>
            <w:tcBorders>
              <w:top w:val="nil"/>
              <w:bottom w:val="nil"/>
            </w:tcBorders>
          </w:tcPr>
          <w:p w:rsidR="00BB1A2C" w:rsidRPr="00AB6953" w:rsidRDefault="00BB1A2C" w:rsidP="00D23049">
            <w:pPr>
              <w:autoSpaceDE w:val="0"/>
              <w:autoSpaceDN w:val="0"/>
              <w:adjustRightInd w:val="0"/>
              <w:spacing w:line="360" w:lineRule="auto"/>
              <w:rPr>
                <w:sz w:val="22"/>
                <w:szCs w:val="22"/>
              </w:rPr>
            </w:pPr>
            <w:r w:rsidRPr="00AB6953">
              <w:rPr>
                <w:sz w:val="22"/>
                <w:szCs w:val="22"/>
              </w:rPr>
              <w:t>Fenoles (mg/L)</w:t>
            </w:r>
          </w:p>
        </w:tc>
        <w:tc>
          <w:tcPr>
            <w:tcW w:w="1275" w:type="dxa"/>
            <w:gridSpan w:val="2"/>
            <w:tcBorders>
              <w:top w:val="nil"/>
              <w:bottom w:val="nil"/>
            </w:tcBorders>
          </w:tcPr>
          <w:p w:rsidR="00BB1A2C" w:rsidRPr="00AB6953" w:rsidRDefault="00BB1A2C" w:rsidP="00D23049">
            <w:pPr>
              <w:autoSpaceDE w:val="0"/>
              <w:autoSpaceDN w:val="0"/>
              <w:adjustRightInd w:val="0"/>
              <w:spacing w:line="360" w:lineRule="auto"/>
              <w:jc w:val="center"/>
              <w:rPr>
                <w:sz w:val="22"/>
                <w:szCs w:val="22"/>
              </w:rPr>
            </w:pPr>
            <w:r w:rsidRPr="00AB6953">
              <w:rPr>
                <w:sz w:val="22"/>
                <w:szCs w:val="22"/>
              </w:rPr>
              <w:t>80</w:t>
            </w:r>
            <w:r w:rsidR="00ED5593">
              <w:rPr>
                <w:sz w:val="22"/>
                <w:szCs w:val="22"/>
              </w:rPr>
              <w:t>,</w:t>
            </w:r>
            <w:r w:rsidRPr="00AB6953">
              <w:rPr>
                <w:sz w:val="22"/>
                <w:szCs w:val="22"/>
              </w:rPr>
              <w:t>0</w:t>
            </w:r>
            <w:r>
              <w:rPr>
                <w:sz w:val="22"/>
                <w:szCs w:val="22"/>
              </w:rPr>
              <w:t xml:space="preserve"> (0</w:t>
            </w:r>
            <w:r w:rsidR="00ED5593">
              <w:rPr>
                <w:sz w:val="22"/>
                <w:szCs w:val="22"/>
              </w:rPr>
              <w:t>,</w:t>
            </w:r>
            <w:r>
              <w:rPr>
                <w:sz w:val="22"/>
                <w:szCs w:val="22"/>
              </w:rPr>
              <w:t>09)</w:t>
            </w:r>
          </w:p>
        </w:tc>
      </w:tr>
      <w:tr w:rsidR="00BB1A2C" w:rsidRPr="00AB6953" w:rsidTr="0008637B">
        <w:trPr>
          <w:gridAfter w:val="1"/>
          <w:wAfter w:w="49" w:type="dxa"/>
          <w:jc w:val="center"/>
        </w:trPr>
        <w:tc>
          <w:tcPr>
            <w:tcW w:w="2611" w:type="dxa"/>
            <w:tcBorders>
              <w:top w:val="nil"/>
              <w:bottom w:val="nil"/>
            </w:tcBorders>
          </w:tcPr>
          <w:p w:rsidR="00BB1A2C" w:rsidRPr="00AB6953" w:rsidRDefault="00BB1A2C" w:rsidP="00D23049">
            <w:pPr>
              <w:autoSpaceDE w:val="0"/>
              <w:autoSpaceDN w:val="0"/>
              <w:adjustRightInd w:val="0"/>
              <w:spacing w:line="360" w:lineRule="auto"/>
              <w:rPr>
                <w:sz w:val="22"/>
                <w:szCs w:val="22"/>
              </w:rPr>
            </w:pPr>
            <w:r w:rsidRPr="00AB6953">
              <w:rPr>
                <w:sz w:val="22"/>
                <w:szCs w:val="22"/>
              </w:rPr>
              <w:t>DQO (mg/L)</w:t>
            </w:r>
          </w:p>
        </w:tc>
        <w:tc>
          <w:tcPr>
            <w:tcW w:w="1640" w:type="dxa"/>
            <w:tcBorders>
              <w:top w:val="nil"/>
              <w:bottom w:val="nil"/>
            </w:tcBorders>
          </w:tcPr>
          <w:p w:rsidR="00BB1A2C" w:rsidRPr="00AB6953" w:rsidRDefault="00BB1A2C" w:rsidP="00D23049">
            <w:pPr>
              <w:autoSpaceDE w:val="0"/>
              <w:autoSpaceDN w:val="0"/>
              <w:adjustRightInd w:val="0"/>
              <w:spacing w:line="360" w:lineRule="auto"/>
              <w:jc w:val="right"/>
              <w:rPr>
                <w:sz w:val="22"/>
                <w:szCs w:val="22"/>
              </w:rPr>
            </w:pPr>
            <w:r w:rsidRPr="00AB6953">
              <w:rPr>
                <w:sz w:val="22"/>
                <w:szCs w:val="22"/>
              </w:rPr>
              <w:t>8936</w:t>
            </w:r>
            <w:r w:rsidR="00ED5593">
              <w:rPr>
                <w:sz w:val="22"/>
                <w:szCs w:val="22"/>
              </w:rPr>
              <w:t>,</w:t>
            </w:r>
            <w:r w:rsidRPr="00AB6953">
              <w:rPr>
                <w:sz w:val="22"/>
                <w:szCs w:val="22"/>
              </w:rPr>
              <w:t>84</w:t>
            </w:r>
            <w:r>
              <w:rPr>
                <w:sz w:val="22"/>
                <w:szCs w:val="22"/>
              </w:rPr>
              <w:t xml:space="preserve"> (0</w:t>
            </w:r>
            <w:r w:rsidR="00ED5593">
              <w:rPr>
                <w:sz w:val="22"/>
                <w:szCs w:val="22"/>
              </w:rPr>
              <w:t>,</w:t>
            </w:r>
            <w:r>
              <w:rPr>
                <w:sz w:val="22"/>
                <w:szCs w:val="22"/>
              </w:rPr>
              <w:t>15)</w:t>
            </w:r>
          </w:p>
        </w:tc>
        <w:tc>
          <w:tcPr>
            <w:tcW w:w="2977" w:type="dxa"/>
            <w:gridSpan w:val="2"/>
            <w:tcBorders>
              <w:top w:val="nil"/>
              <w:bottom w:val="nil"/>
            </w:tcBorders>
          </w:tcPr>
          <w:p w:rsidR="00BB1A2C" w:rsidRPr="00AB6953" w:rsidRDefault="00BB1A2C" w:rsidP="00D23049">
            <w:pPr>
              <w:autoSpaceDE w:val="0"/>
              <w:autoSpaceDN w:val="0"/>
              <w:adjustRightInd w:val="0"/>
              <w:spacing w:line="360" w:lineRule="auto"/>
              <w:rPr>
                <w:sz w:val="22"/>
                <w:szCs w:val="22"/>
              </w:rPr>
            </w:pPr>
            <w:r w:rsidRPr="00AB6953">
              <w:rPr>
                <w:sz w:val="22"/>
                <w:szCs w:val="22"/>
              </w:rPr>
              <w:t>Cafeína (mg/L)</w:t>
            </w:r>
          </w:p>
        </w:tc>
        <w:tc>
          <w:tcPr>
            <w:tcW w:w="1275" w:type="dxa"/>
            <w:gridSpan w:val="2"/>
            <w:tcBorders>
              <w:top w:val="nil"/>
              <w:bottom w:val="nil"/>
            </w:tcBorders>
          </w:tcPr>
          <w:p w:rsidR="00BB1A2C" w:rsidRPr="00AB6953" w:rsidRDefault="00BB1A2C" w:rsidP="00D23049">
            <w:pPr>
              <w:autoSpaceDE w:val="0"/>
              <w:autoSpaceDN w:val="0"/>
              <w:adjustRightInd w:val="0"/>
              <w:spacing w:line="360" w:lineRule="auto"/>
              <w:jc w:val="center"/>
              <w:rPr>
                <w:sz w:val="22"/>
                <w:szCs w:val="22"/>
              </w:rPr>
            </w:pPr>
            <w:r w:rsidRPr="00AB6953">
              <w:rPr>
                <w:sz w:val="22"/>
                <w:szCs w:val="22"/>
              </w:rPr>
              <w:t>23</w:t>
            </w:r>
            <w:r w:rsidR="00ED5593">
              <w:rPr>
                <w:sz w:val="22"/>
                <w:szCs w:val="22"/>
              </w:rPr>
              <w:t>,</w:t>
            </w:r>
            <w:r w:rsidRPr="00AB6953">
              <w:rPr>
                <w:sz w:val="22"/>
                <w:szCs w:val="22"/>
              </w:rPr>
              <w:t>0</w:t>
            </w:r>
            <w:r>
              <w:rPr>
                <w:sz w:val="22"/>
                <w:szCs w:val="22"/>
              </w:rPr>
              <w:t xml:space="preserve"> (0</w:t>
            </w:r>
            <w:r w:rsidR="00ED5593">
              <w:rPr>
                <w:sz w:val="22"/>
                <w:szCs w:val="22"/>
              </w:rPr>
              <w:t>,</w:t>
            </w:r>
            <w:r>
              <w:rPr>
                <w:sz w:val="22"/>
                <w:szCs w:val="22"/>
              </w:rPr>
              <w:t>05)</w:t>
            </w:r>
          </w:p>
        </w:tc>
      </w:tr>
      <w:tr w:rsidR="00BB1A2C" w:rsidRPr="00AB6953" w:rsidTr="0008637B">
        <w:trPr>
          <w:gridAfter w:val="1"/>
          <w:wAfter w:w="49" w:type="dxa"/>
          <w:jc w:val="center"/>
        </w:trPr>
        <w:tc>
          <w:tcPr>
            <w:tcW w:w="2611" w:type="dxa"/>
            <w:tcBorders>
              <w:top w:val="nil"/>
              <w:bottom w:val="nil"/>
            </w:tcBorders>
          </w:tcPr>
          <w:p w:rsidR="00BB1A2C" w:rsidRPr="00AB6953" w:rsidRDefault="00BB1A2C" w:rsidP="00ED5593">
            <w:pPr>
              <w:autoSpaceDE w:val="0"/>
              <w:autoSpaceDN w:val="0"/>
              <w:adjustRightInd w:val="0"/>
              <w:spacing w:line="360" w:lineRule="auto"/>
              <w:rPr>
                <w:sz w:val="22"/>
                <w:szCs w:val="22"/>
              </w:rPr>
            </w:pPr>
            <w:r w:rsidRPr="00AB6953">
              <w:rPr>
                <w:sz w:val="22"/>
                <w:szCs w:val="22"/>
              </w:rPr>
              <w:t xml:space="preserve">Nitrógeno </w:t>
            </w:r>
            <w:r w:rsidR="00ED5593">
              <w:rPr>
                <w:sz w:val="22"/>
                <w:szCs w:val="22"/>
              </w:rPr>
              <w:t>t</w:t>
            </w:r>
            <w:r w:rsidR="00ED5593" w:rsidRPr="00AB6953">
              <w:rPr>
                <w:sz w:val="22"/>
                <w:szCs w:val="22"/>
              </w:rPr>
              <w:t xml:space="preserve">otal </w:t>
            </w:r>
            <w:r w:rsidRPr="00AB6953">
              <w:rPr>
                <w:sz w:val="22"/>
                <w:szCs w:val="22"/>
              </w:rPr>
              <w:t>(mg/L)</w:t>
            </w:r>
          </w:p>
        </w:tc>
        <w:tc>
          <w:tcPr>
            <w:tcW w:w="1640" w:type="dxa"/>
            <w:tcBorders>
              <w:top w:val="nil"/>
              <w:bottom w:val="nil"/>
            </w:tcBorders>
          </w:tcPr>
          <w:p w:rsidR="00BB1A2C" w:rsidRPr="00AB6953" w:rsidRDefault="00BB1A2C" w:rsidP="00D23049">
            <w:pPr>
              <w:autoSpaceDE w:val="0"/>
              <w:autoSpaceDN w:val="0"/>
              <w:adjustRightInd w:val="0"/>
              <w:spacing w:line="360" w:lineRule="auto"/>
              <w:jc w:val="right"/>
              <w:rPr>
                <w:sz w:val="22"/>
                <w:szCs w:val="22"/>
              </w:rPr>
            </w:pPr>
            <w:r w:rsidRPr="00AB6953">
              <w:rPr>
                <w:sz w:val="22"/>
                <w:szCs w:val="22"/>
              </w:rPr>
              <w:t>8</w:t>
            </w:r>
            <w:r w:rsidR="00ED5593">
              <w:rPr>
                <w:sz w:val="22"/>
                <w:szCs w:val="22"/>
              </w:rPr>
              <w:t>,</w:t>
            </w:r>
            <w:r w:rsidRPr="00AB6953">
              <w:rPr>
                <w:sz w:val="22"/>
                <w:szCs w:val="22"/>
              </w:rPr>
              <w:t>624</w:t>
            </w:r>
            <w:r>
              <w:rPr>
                <w:sz w:val="22"/>
                <w:szCs w:val="22"/>
              </w:rPr>
              <w:t xml:space="preserve"> (0</w:t>
            </w:r>
            <w:r w:rsidR="00ED5593">
              <w:rPr>
                <w:sz w:val="22"/>
                <w:szCs w:val="22"/>
              </w:rPr>
              <w:t>,</w:t>
            </w:r>
            <w:r>
              <w:rPr>
                <w:sz w:val="22"/>
                <w:szCs w:val="22"/>
              </w:rPr>
              <w:t>12)</w:t>
            </w:r>
          </w:p>
        </w:tc>
        <w:tc>
          <w:tcPr>
            <w:tcW w:w="2977" w:type="dxa"/>
            <w:gridSpan w:val="2"/>
            <w:tcBorders>
              <w:top w:val="nil"/>
              <w:bottom w:val="nil"/>
            </w:tcBorders>
          </w:tcPr>
          <w:p w:rsidR="00BB1A2C" w:rsidRPr="00AB6953" w:rsidRDefault="00BB1A2C" w:rsidP="00D23049">
            <w:pPr>
              <w:autoSpaceDE w:val="0"/>
              <w:autoSpaceDN w:val="0"/>
              <w:adjustRightInd w:val="0"/>
              <w:spacing w:line="360" w:lineRule="auto"/>
              <w:rPr>
                <w:sz w:val="22"/>
                <w:szCs w:val="22"/>
              </w:rPr>
            </w:pPr>
            <w:r w:rsidRPr="00AB6953">
              <w:rPr>
                <w:sz w:val="22"/>
                <w:szCs w:val="22"/>
              </w:rPr>
              <w:t>AGV (mg HAc/L)</w:t>
            </w:r>
          </w:p>
        </w:tc>
        <w:tc>
          <w:tcPr>
            <w:tcW w:w="1275" w:type="dxa"/>
            <w:gridSpan w:val="2"/>
            <w:tcBorders>
              <w:top w:val="nil"/>
              <w:bottom w:val="nil"/>
            </w:tcBorders>
          </w:tcPr>
          <w:p w:rsidR="00BB1A2C" w:rsidRPr="00AB6953" w:rsidRDefault="00BB1A2C" w:rsidP="00D23049">
            <w:pPr>
              <w:autoSpaceDE w:val="0"/>
              <w:autoSpaceDN w:val="0"/>
              <w:adjustRightInd w:val="0"/>
              <w:spacing w:line="360" w:lineRule="auto"/>
              <w:jc w:val="center"/>
              <w:rPr>
                <w:sz w:val="22"/>
                <w:szCs w:val="22"/>
              </w:rPr>
            </w:pPr>
            <w:r w:rsidRPr="00AB6953">
              <w:rPr>
                <w:sz w:val="22"/>
                <w:szCs w:val="22"/>
              </w:rPr>
              <w:t>6</w:t>
            </w:r>
            <w:r w:rsidR="00ED5593">
              <w:rPr>
                <w:sz w:val="22"/>
                <w:szCs w:val="22"/>
              </w:rPr>
              <w:t>,</w:t>
            </w:r>
            <w:r w:rsidRPr="00AB6953">
              <w:rPr>
                <w:sz w:val="22"/>
                <w:szCs w:val="22"/>
              </w:rPr>
              <w:t>96</w:t>
            </w:r>
            <w:r>
              <w:rPr>
                <w:sz w:val="22"/>
                <w:szCs w:val="22"/>
              </w:rPr>
              <w:t xml:space="preserve"> (0</w:t>
            </w:r>
            <w:r w:rsidR="00ED5593">
              <w:rPr>
                <w:sz w:val="22"/>
                <w:szCs w:val="22"/>
              </w:rPr>
              <w:t>,</w:t>
            </w:r>
            <w:r>
              <w:rPr>
                <w:sz w:val="22"/>
                <w:szCs w:val="22"/>
              </w:rPr>
              <w:t>02)</w:t>
            </w:r>
          </w:p>
        </w:tc>
      </w:tr>
      <w:tr w:rsidR="00BB1A2C" w:rsidRPr="00AB6953" w:rsidTr="0008637B">
        <w:trPr>
          <w:gridAfter w:val="1"/>
          <w:wAfter w:w="49" w:type="dxa"/>
          <w:jc w:val="center"/>
        </w:trPr>
        <w:tc>
          <w:tcPr>
            <w:tcW w:w="2611" w:type="dxa"/>
            <w:tcBorders>
              <w:top w:val="nil"/>
              <w:bottom w:val="nil"/>
            </w:tcBorders>
          </w:tcPr>
          <w:p w:rsidR="00BB1A2C" w:rsidRPr="0060723F" w:rsidRDefault="00BB1A2C" w:rsidP="00D23049">
            <w:pPr>
              <w:autoSpaceDE w:val="0"/>
              <w:autoSpaceDN w:val="0"/>
              <w:adjustRightInd w:val="0"/>
              <w:spacing w:line="360" w:lineRule="auto"/>
              <w:rPr>
                <w:sz w:val="22"/>
                <w:szCs w:val="22"/>
                <w:lang w:val="pt-PT"/>
              </w:rPr>
            </w:pPr>
            <w:r w:rsidRPr="0060723F">
              <w:rPr>
                <w:sz w:val="22"/>
                <w:szCs w:val="22"/>
                <w:lang w:val="pt-PT"/>
              </w:rPr>
              <w:t xml:space="preserve">Nitrógeno </w:t>
            </w:r>
            <w:r w:rsidR="00ED5593">
              <w:rPr>
                <w:sz w:val="22"/>
                <w:szCs w:val="22"/>
                <w:lang w:val="pt-PT"/>
              </w:rPr>
              <w:t>a</w:t>
            </w:r>
            <w:r w:rsidR="00ED5593" w:rsidRPr="0060723F">
              <w:rPr>
                <w:sz w:val="22"/>
                <w:szCs w:val="22"/>
                <w:lang w:val="pt-PT"/>
              </w:rPr>
              <w:t>moniacal</w:t>
            </w:r>
          </w:p>
          <w:p w:rsidR="00BB1A2C" w:rsidRPr="0060723F" w:rsidRDefault="00BB1A2C" w:rsidP="00D23049">
            <w:pPr>
              <w:autoSpaceDE w:val="0"/>
              <w:autoSpaceDN w:val="0"/>
              <w:adjustRightInd w:val="0"/>
              <w:spacing w:line="360" w:lineRule="auto"/>
              <w:rPr>
                <w:sz w:val="22"/>
                <w:szCs w:val="22"/>
                <w:lang w:val="pt-PT"/>
              </w:rPr>
            </w:pPr>
            <w:r w:rsidRPr="0060723F">
              <w:rPr>
                <w:sz w:val="22"/>
                <w:szCs w:val="22"/>
                <w:lang w:val="pt-PT"/>
              </w:rPr>
              <w:t>(mg N-NH</w:t>
            </w:r>
            <w:r w:rsidRPr="0060723F">
              <w:rPr>
                <w:sz w:val="22"/>
                <w:szCs w:val="22"/>
                <w:vertAlign w:val="subscript"/>
                <w:lang w:val="pt-PT"/>
              </w:rPr>
              <w:t>3</w:t>
            </w:r>
            <w:r w:rsidRPr="0060723F">
              <w:rPr>
                <w:sz w:val="22"/>
                <w:szCs w:val="22"/>
                <w:lang w:val="pt-PT"/>
              </w:rPr>
              <w:t xml:space="preserve"> /L)</w:t>
            </w:r>
          </w:p>
        </w:tc>
        <w:tc>
          <w:tcPr>
            <w:tcW w:w="1640" w:type="dxa"/>
            <w:tcBorders>
              <w:top w:val="nil"/>
              <w:bottom w:val="nil"/>
            </w:tcBorders>
          </w:tcPr>
          <w:p w:rsidR="00BB1A2C" w:rsidRPr="00AB6953" w:rsidRDefault="00BB1A2C" w:rsidP="00D23049">
            <w:pPr>
              <w:autoSpaceDE w:val="0"/>
              <w:autoSpaceDN w:val="0"/>
              <w:adjustRightInd w:val="0"/>
              <w:spacing w:line="360" w:lineRule="auto"/>
              <w:jc w:val="right"/>
              <w:rPr>
                <w:sz w:val="22"/>
                <w:szCs w:val="22"/>
              </w:rPr>
            </w:pPr>
            <w:r w:rsidRPr="00AB6953">
              <w:rPr>
                <w:sz w:val="22"/>
                <w:szCs w:val="22"/>
              </w:rPr>
              <w:t>1</w:t>
            </w:r>
            <w:r w:rsidR="00ED5593">
              <w:rPr>
                <w:sz w:val="22"/>
                <w:szCs w:val="22"/>
              </w:rPr>
              <w:t>,</w:t>
            </w:r>
            <w:r w:rsidRPr="00AB6953">
              <w:rPr>
                <w:sz w:val="22"/>
                <w:szCs w:val="22"/>
              </w:rPr>
              <w:t>848</w:t>
            </w:r>
            <w:r>
              <w:rPr>
                <w:sz w:val="22"/>
                <w:szCs w:val="22"/>
              </w:rPr>
              <w:t xml:space="preserve"> (0</w:t>
            </w:r>
            <w:r w:rsidR="00ED5593">
              <w:rPr>
                <w:sz w:val="22"/>
                <w:szCs w:val="22"/>
              </w:rPr>
              <w:t>,</w:t>
            </w:r>
            <w:r>
              <w:rPr>
                <w:sz w:val="22"/>
                <w:szCs w:val="22"/>
              </w:rPr>
              <w:t>1)</w:t>
            </w:r>
          </w:p>
        </w:tc>
        <w:tc>
          <w:tcPr>
            <w:tcW w:w="2977" w:type="dxa"/>
            <w:gridSpan w:val="2"/>
            <w:tcBorders>
              <w:top w:val="nil"/>
              <w:bottom w:val="nil"/>
            </w:tcBorders>
          </w:tcPr>
          <w:p w:rsidR="00BB1A2C" w:rsidRPr="00AB6953" w:rsidRDefault="00BB1A2C" w:rsidP="00D23049">
            <w:pPr>
              <w:autoSpaceDE w:val="0"/>
              <w:autoSpaceDN w:val="0"/>
              <w:adjustRightInd w:val="0"/>
              <w:spacing w:line="360" w:lineRule="auto"/>
              <w:rPr>
                <w:sz w:val="22"/>
                <w:szCs w:val="22"/>
              </w:rPr>
            </w:pPr>
            <w:r w:rsidRPr="00AB6953">
              <w:rPr>
                <w:sz w:val="22"/>
                <w:szCs w:val="22"/>
              </w:rPr>
              <w:t>Alcalinidad (mg CaCO</w:t>
            </w:r>
            <w:r w:rsidRPr="00AB6953">
              <w:rPr>
                <w:sz w:val="22"/>
                <w:szCs w:val="22"/>
                <w:vertAlign w:val="subscript"/>
              </w:rPr>
              <w:t>3</w:t>
            </w:r>
            <w:r w:rsidRPr="00AB6953">
              <w:rPr>
                <w:sz w:val="22"/>
                <w:szCs w:val="22"/>
              </w:rPr>
              <w:t>/L)</w:t>
            </w:r>
          </w:p>
        </w:tc>
        <w:tc>
          <w:tcPr>
            <w:tcW w:w="1275" w:type="dxa"/>
            <w:gridSpan w:val="2"/>
            <w:tcBorders>
              <w:top w:val="nil"/>
              <w:bottom w:val="nil"/>
            </w:tcBorders>
          </w:tcPr>
          <w:p w:rsidR="00BB1A2C" w:rsidRPr="00AB6953" w:rsidRDefault="00BB1A2C" w:rsidP="00D23049">
            <w:pPr>
              <w:autoSpaceDE w:val="0"/>
              <w:autoSpaceDN w:val="0"/>
              <w:adjustRightInd w:val="0"/>
              <w:spacing w:line="360" w:lineRule="auto"/>
              <w:jc w:val="center"/>
              <w:rPr>
                <w:sz w:val="22"/>
                <w:szCs w:val="22"/>
              </w:rPr>
            </w:pPr>
            <w:r w:rsidRPr="00AB6953">
              <w:rPr>
                <w:sz w:val="22"/>
                <w:szCs w:val="22"/>
              </w:rPr>
              <w:t>15</w:t>
            </w:r>
            <w:r w:rsidR="00ED5593">
              <w:rPr>
                <w:sz w:val="22"/>
                <w:szCs w:val="22"/>
              </w:rPr>
              <w:t>,</w:t>
            </w:r>
            <w:r w:rsidRPr="00AB6953">
              <w:rPr>
                <w:sz w:val="22"/>
                <w:szCs w:val="22"/>
              </w:rPr>
              <w:t>0</w:t>
            </w:r>
            <w:r>
              <w:rPr>
                <w:sz w:val="22"/>
                <w:szCs w:val="22"/>
              </w:rPr>
              <w:t xml:space="preserve"> (0</w:t>
            </w:r>
            <w:r w:rsidR="00ED5593">
              <w:rPr>
                <w:sz w:val="22"/>
                <w:szCs w:val="22"/>
              </w:rPr>
              <w:t>,</w:t>
            </w:r>
            <w:r>
              <w:rPr>
                <w:sz w:val="22"/>
                <w:szCs w:val="22"/>
              </w:rPr>
              <w:t>05)</w:t>
            </w:r>
          </w:p>
        </w:tc>
      </w:tr>
      <w:tr w:rsidR="00BB1A2C" w:rsidRPr="00AB6953" w:rsidTr="0008637B">
        <w:trPr>
          <w:gridAfter w:val="1"/>
          <w:wAfter w:w="49" w:type="dxa"/>
          <w:jc w:val="center"/>
        </w:trPr>
        <w:tc>
          <w:tcPr>
            <w:tcW w:w="2611" w:type="dxa"/>
            <w:tcBorders>
              <w:top w:val="nil"/>
            </w:tcBorders>
          </w:tcPr>
          <w:p w:rsidR="00BB1A2C" w:rsidRPr="00AB6953" w:rsidRDefault="00BB1A2C" w:rsidP="00D23049">
            <w:pPr>
              <w:autoSpaceDE w:val="0"/>
              <w:autoSpaceDN w:val="0"/>
              <w:adjustRightInd w:val="0"/>
              <w:spacing w:line="360" w:lineRule="auto"/>
              <w:rPr>
                <w:sz w:val="22"/>
                <w:szCs w:val="22"/>
              </w:rPr>
            </w:pPr>
            <w:r w:rsidRPr="00AB6953">
              <w:rPr>
                <w:sz w:val="22"/>
                <w:szCs w:val="22"/>
              </w:rPr>
              <w:t>Carbohidratos totales (g/L)</w:t>
            </w:r>
          </w:p>
        </w:tc>
        <w:tc>
          <w:tcPr>
            <w:tcW w:w="1640" w:type="dxa"/>
            <w:tcBorders>
              <w:top w:val="nil"/>
            </w:tcBorders>
          </w:tcPr>
          <w:p w:rsidR="00BB1A2C" w:rsidRPr="00AB6953" w:rsidRDefault="00BB1A2C" w:rsidP="00D23049">
            <w:pPr>
              <w:autoSpaceDE w:val="0"/>
              <w:autoSpaceDN w:val="0"/>
              <w:adjustRightInd w:val="0"/>
              <w:spacing w:line="360" w:lineRule="auto"/>
              <w:jc w:val="right"/>
              <w:rPr>
                <w:sz w:val="22"/>
                <w:szCs w:val="22"/>
              </w:rPr>
            </w:pPr>
            <w:r w:rsidRPr="00AB6953">
              <w:rPr>
                <w:sz w:val="22"/>
                <w:szCs w:val="22"/>
              </w:rPr>
              <w:t>0</w:t>
            </w:r>
            <w:r w:rsidR="00ED5593">
              <w:rPr>
                <w:sz w:val="22"/>
                <w:szCs w:val="22"/>
              </w:rPr>
              <w:t>,</w:t>
            </w:r>
            <w:r w:rsidRPr="00AB6953">
              <w:rPr>
                <w:sz w:val="22"/>
                <w:szCs w:val="22"/>
              </w:rPr>
              <w:t>83</w:t>
            </w:r>
            <w:r>
              <w:rPr>
                <w:sz w:val="22"/>
                <w:szCs w:val="22"/>
              </w:rPr>
              <w:t xml:space="preserve"> (0</w:t>
            </w:r>
            <w:r w:rsidR="00ED5593">
              <w:rPr>
                <w:sz w:val="22"/>
                <w:szCs w:val="22"/>
              </w:rPr>
              <w:t>,</w:t>
            </w:r>
            <w:r>
              <w:rPr>
                <w:sz w:val="22"/>
                <w:szCs w:val="22"/>
              </w:rPr>
              <w:t>09)</w:t>
            </w:r>
          </w:p>
        </w:tc>
        <w:tc>
          <w:tcPr>
            <w:tcW w:w="2977" w:type="dxa"/>
            <w:gridSpan w:val="2"/>
            <w:tcBorders>
              <w:top w:val="nil"/>
            </w:tcBorders>
          </w:tcPr>
          <w:p w:rsidR="00BB1A2C" w:rsidRPr="00AB6953" w:rsidRDefault="00BB1A2C" w:rsidP="00D23049">
            <w:pPr>
              <w:autoSpaceDE w:val="0"/>
              <w:autoSpaceDN w:val="0"/>
              <w:adjustRightInd w:val="0"/>
              <w:spacing w:line="360" w:lineRule="auto"/>
              <w:rPr>
                <w:sz w:val="22"/>
                <w:szCs w:val="22"/>
              </w:rPr>
            </w:pPr>
          </w:p>
        </w:tc>
        <w:tc>
          <w:tcPr>
            <w:tcW w:w="1275" w:type="dxa"/>
            <w:gridSpan w:val="2"/>
            <w:tcBorders>
              <w:top w:val="nil"/>
            </w:tcBorders>
          </w:tcPr>
          <w:p w:rsidR="00BB1A2C" w:rsidRPr="00AB6953" w:rsidRDefault="00BB1A2C" w:rsidP="00D23049">
            <w:pPr>
              <w:autoSpaceDE w:val="0"/>
              <w:autoSpaceDN w:val="0"/>
              <w:adjustRightInd w:val="0"/>
              <w:spacing w:line="360" w:lineRule="auto"/>
              <w:jc w:val="center"/>
              <w:rPr>
                <w:sz w:val="22"/>
                <w:szCs w:val="22"/>
              </w:rPr>
            </w:pPr>
          </w:p>
        </w:tc>
      </w:tr>
    </w:tbl>
    <w:p w:rsidR="00BB1A2C" w:rsidRPr="00FF1ABA" w:rsidRDefault="00BB1A2C" w:rsidP="00D23049">
      <w:pPr>
        <w:autoSpaceDE w:val="0"/>
        <w:autoSpaceDN w:val="0"/>
        <w:adjustRightInd w:val="0"/>
        <w:spacing w:line="360" w:lineRule="auto"/>
        <w:jc w:val="center"/>
      </w:pPr>
    </w:p>
    <w:p w:rsidR="00CE56BD" w:rsidRDefault="00CE56BD" w:rsidP="00D23049">
      <w:pPr>
        <w:autoSpaceDE w:val="0"/>
        <w:autoSpaceDN w:val="0"/>
        <w:adjustRightInd w:val="0"/>
        <w:spacing w:line="360" w:lineRule="auto"/>
        <w:jc w:val="both"/>
      </w:pPr>
    </w:p>
    <w:p w:rsidR="005E046A" w:rsidRPr="00ED5593" w:rsidRDefault="00095C38" w:rsidP="00D23049">
      <w:pPr>
        <w:spacing w:line="360" w:lineRule="auto"/>
        <w:outlineLvl w:val="0"/>
        <w:rPr>
          <w:b/>
          <w:lang w:val="es-MX"/>
        </w:rPr>
      </w:pPr>
      <w:r w:rsidRPr="00095C38">
        <w:rPr>
          <w:b/>
          <w:lang w:val="es-MX"/>
        </w:rPr>
        <w:lastRenderedPageBreak/>
        <w:t>Inóculo</w:t>
      </w:r>
      <w:r w:rsidR="00ED5593">
        <w:rPr>
          <w:b/>
          <w:lang w:val="es-MX"/>
        </w:rPr>
        <w:t xml:space="preserve"> </w:t>
      </w:r>
    </w:p>
    <w:p w:rsidR="004F4777" w:rsidRDefault="005E046A" w:rsidP="00D23049">
      <w:pPr>
        <w:spacing w:line="360" w:lineRule="auto"/>
        <w:jc w:val="both"/>
      </w:pPr>
      <w:r w:rsidRPr="005E046A">
        <w:t xml:space="preserve">El cultivo </w:t>
      </w:r>
      <w:r w:rsidR="00A067CC">
        <w:t xml:space="preserve">bacteriano </w:t>
      </w:r>
      <w:r w:rsidRPr="005E046A">
        <w:t xml:space="preserve">primario </w:t>
      </w:r>
      <w:r w:rsidR="0059610D">
        <w:t>se obtuvo de</w:t>
      </w:r>
      <w:r w:rsidR="007571DB">
        <w:t>l</w:t>
      </w:r>
      <w:r>
        <w:t xml:space="preserve"> </w:t>
      </w:r>
      <w:r w:rsidR="007571DB">
        <w:t xml:space="preserve">fluido ruminal </w:t>
      </w:r>
      <w:r>
        <w:t>vac</w:t>
      </w:r>
      <w:r w:rsidR="00294159">
        <w:t xml:space="preserve">uno </w:t>
      </w:r>
      <w:r>
        <w:t>colecta</w:t>
      </w:r>
      <w:r w:rsidR="00B0468F">
        <w:t>do en el matadero municipal de X</w:t>
      </w:r>
      <w:r>
        <w:t>alapa, en el estado de Veracruz</w:t>
      </w:r>
      <w:r w:rsidR="00E36AFC">
        <w:t>,</w:t>
      </w:r>
      <w:r>
        <w:t xml:space="preserve"> México</w:t>
      </w:r>
      <w:r w:rsidR="00A067CC">
        <w:t xml:space="preserve">. </w:t>
      </w:r>
      <w:r w:rsidR="00485C99" w:rsidRPr="00485C99">
        <w:t>E</w:t>
      </w:r>
      <w:r w:rsidR="00485C99">
        <w:t xml:space="preserve">ste </w:t>
      </w:r>
      <w:r w:rsidR="00485C99" w:rsidRPr="00485C99">
        <w:t xml:space="preserve">fue clarificado mediante centrifugación </w:t>
      </w:r>
      <w:r w:rsidR="00485C99">
        <w:t xml:space="preserve">durante </w:t>
      </w:r>
      <w:r w:rsidR="00485C99" w:rsidRPr="00485C99">
        <w:t xml:space="preserve">10 min a 600 rpm, </w:t>
      </w:r>
      <w:r w:rsidR="009A3433">
        <w:t xml:space="preserve">separando el sobrenadante y empleando el precipitado como biomasa </w:t>
      </w:r>
      <w:r w:rsidR="00485C99" w:rsidRPr="00485C99">
        <w:t xml:space="preserve">(Whitford </w:t>
      </w:r>
      <w:r w:rsidR="00485C99" w:rsidRPr="00893CCA">
        <w:rPr>
          <w:i/>
        </w:rPr>
        <w:t>et al.</w:t>
      </w:r>
      <w:r w:rsidR="00485C99" w:rsidRPr="00485C99">
        <w:t>, 2001).</w:t>
      </w:r>
      <w:r w:rsidR="00485C99">
        <w:t xml:space="preserve"> </w:t>
      </w:r>
      <w:r w:rsidR="00A067CC">
        <w:t>El fluido ruminal</w:t>
      </w:r>
      <w:r w:rsidR="00D74BFE">
        <w:t xml:space="preserve"> </w:t>
      </w:r>
      <w:r w:rsidR="00A067CC">
        <w:t>tiene un hábitat primordialmente anaerobio</w:t>
      </w:r>
      <w:r w:rsidR="00ED5593">
        <w:t>,</w:t>
      </w:r>
      <w:r w:rsidR="00A067CC">
        <w:t xml:space="preserve"> y debido a que las bacterias </w:t>
      </w:r>
      <w:r w:rsidR="00ED5593">
        <w:t xml:space="preserve">metanogénicas </w:t>
      </w:r>
      <w:r w:rsidR="00A067CC">
        <w:t>son el paso controlante en la cinética de</w:t>
      </w:r>
      <w:r w:rsidR="006200C3">
        <w:t>l</w:t>
      </w:r>
      <w:r w:rsidR="00557732">
        <w:t xml:space="preserve"> crecimiento microbiano</w:t>
      </w:r>
      <w:r w:rsidR="00ED5593">
        <w:t xml:space="preserve">, </w:t>
      </w:r>
      <w:r w:rsidR="00A067CC">
        <w:t xml:space="preserve">en </w:t>
      </w:r>
      <w:r w:rsidR="00844B34">
        <w:t>el e</w:t>
      </w:r>
      <w:r w:rsidR="00A067CC">
        <w:t xml:space="preserve">studio se </w:t>
      </w:r>
      <w:r w:rsidR="00ED5593">
        <w:t xml:space="preserve">dejó </w:t>
      </w:r>
      <w:r w:rsidR="00A067CC">
        <w:t xml:space="preserve">fermentar de manera natural </w:t>
      </w:r>
      <w:r w:rsidR="001F50F6">
        <w:t>y sin sustrato</w:t>
      </w:r>
      <w:r w:rsidR="004F4777">
        <w:t xml:space="preserve"> </w:t>
      </w:r>
      <w:r w:rsidR="00A067CC">
        <w:t>al consorcio</w:t>
      </w:r>
      <w:r w:rsidR="00CE56BD">
        <w:t>,</w:t>
      </w:r>
      <w:r w:rsidR="00C604A4" w:rsidRPr="00C604A4">
        <w:t xml:space="preserve"> </w:t>
      </w:r>
      <w:r w:rsidR="00C604A4">
        <w:t>solo alimentado con medio enriquecido (Agar dextrosa</w:t>
      </w:r>
      <w:r w:rsidR="00C604A4" w:rsidRPr="005A7D7A">
        <w:t>)</w:t>
      </w:r>
      <w:r w:rsidR="00C604A4">
        <w:t>,</w:t>
      </w:r>
      <w:r w:rsidR="00A067CC">
        <w:t xml:space="preserve"> por un lapso de </w:t>
      </w:r>
      <w:r w:rsidR="00A36824">
        <w:t xml:space="preserve">62 </w:t>
      </w:r>
      <w:r w:rsidR="00A067CC">
        <w:t xml:space="preserve">días a temperatura </w:t>
      </w:r>
      <w:r w:rsidR="00D1012C">
        <w:t xml:space="preserve">de </w:t>
      </w:r>
      <w:r w:rsidR="00A067CC">
        <w:t>25</w:t>
      </w:r>
      <w:r w:rsidR="00ED5593">
        <w:t xml:space="preserve"> </w:t>
      </w:r>
      <w:r w:rsidR="00D1012C">
        <w:t>ºC,</w:t>
      </w:r>
      <w:r w:rsidR="00191180">
        <w:t xml:space="preserve"> </w:t>
      </w:r>
      <w:r w:rsidR="003B0A34">
        <w:t xml:space="preserve">con la finalidad de </w:t>
      </w:r>
      <w:r w:rsidR="00A067CC">
        <w:t xml:space="preserve">identificar </w:t>
      </w:r>
      <w:r w:rsidR="004F4777" w:rsidRPr="004F4777">
        <w:t xml:space="preserve">las </w:t>
      </w:r>
      <w:r w:rsidR="0090504F">
        <w:t xml:space="preserve">diversas capacidades de </w:t>
      </w:r>
      <w:r w:rsidR="004F4777" w:rsidRPr="004F4777">
        <w:t>actuación</w:t>
      </w:r>
      <w:r w:rsidR="0090504F">
        <w:t xml:space="preserve"> del consorcio microbiano</w:t>
      </w:r>
      <w:r w:rsidR="00557732">
        <w:t xml:space="preserve"> (Carrillo, 2003; Del Real </w:t>
      </w:r>
      <w:r w:rsidR="00557732" w:rsidRPr="00557732">
        <w:rPr>
          <w:i/>
        </w:rPr>
        <w:t>et al.</w:t>
      </w:r>
      <w:r w:rsidR="00557732">
        <w:t>, 2007)</w:t>
      </w:r>
      <w:r w:rsidR="004F4777">
        <w:t>.</w:t>
      </w:r>
      <w:r w:rsidR="007355A5">
        <w:t xml:space="preserve"> El pH promedio de cinco muestras de fluido ruminal fue de 6</w:t>
      </w:r>
      <w:r w:rsidR="00ED5593">
        <w:t>,</w:t>
      </w:r>
      <w:r w:rsidR="007355A5">
        <w:t>7</w:t>
      </w:r>
      <w:r w:rsidR="0011356F">
        <w:t xml:space="preserve"> ± 0</w:t>
      </w:r>
      <w:r w:rsidR="00ED5593">
        <w:t>,</w:t>
      </w:r>
      <w:r w:rsidR="0011356F">
        <w:t>3</w:t>
      </w:r>
      <w:r w:rsidR="007355A5">
        <w:t>, lo cual concuerda con lo reportado en la literatura</w:t>
      </w:r>
      <w:r w:rsidR="009D4094">
        <w:t xml:space="preserve">, </w:t>
      </w:r>
      <w:r w:rsidR="009A3433">
        <w:t xml:space="preserve">donde se </w:t>
      </w:r>
      <w:r w:rsidR="009D4094">
        <w:t xml:space="preserve">sugiere </w:t>
      </w:r>
      <w:r w:rsidR="0011356F">
        <w:t>un rango entre 6-7</w:t>
      </w:r>
      <w:r w:rsidR="009D4094">
        <w:t xml:space="preserve"> </w:t>
      </w:r>
      <w:r w:rsidR="007355A5">
        <w:t xml:space="preserve">(Scandolo </w:t>
      </w:r>
      <w:r w:rsidR="007355A5" w:rsidRPr="00893CCA">
        <w:rPr>
          <w:i/>
        </w:rPr>
        <w:t>et al.</w:t>
      </w:r>
      <w:r w:rsidR="0011356F">
        <w:t>, 2007).</w:t>
      </w:r>
    </w:p>
    <w:p w:rsidR="006D21C5" w:rsidRDefault="006D21C5" w:rsidP="00D23049">
      <w:pPr>
        <w:autoSpaceDE w:val="0"/>
        <w:autoSpaceDN w:val="0"/>
        <w:adjustRightInd w:val="0"/>
        <w:spacing w:line="360" w:lineRule="auto"/>
        <w:jc w:val="both"/>
      </w:pPr>
    </w:p>
    <w:p w:rsidR="004F4777" w:rsidRPr="00ED5593" w:rsidRDefault="00095C38" w:rsidP="00D23049">
      <w:pPr>
        <w:autoSpaceDE w:val="0"/>
        <w:autoSpaceDN w:val="0"/>
        <w:adjustRightInd w:val="0"/>
        <w:spacing w:line="360" w:lineRule="auto"/>
        <w:jc w:val="both"/>
        <w:rPr>
          <w:b/>
        </w:rPr>
      </w:pPr>
      <w:r w:rsidRPr="00095C38">
        <w:rPr>
          <w:b/>
        </w:rPr>
        <w:t>Ensayos de biodegradabilidad</w:t>
      </w:r>
      <w:r w:rsidR="00ED5593">
        <w:rPr>
          <w:b/>
        </w:rPr>
        <w:t xml:space="preserve"> </w:t>
      </w:r>
    </w:p>
    <w:p w:rsidR="004F4777" w:rsidRDefault="004F4777" w:rsidP="00D23049">
      <w:pPr>
        <w:autoSpaceDE w:val="0"/>
        <w:autoSpaceDN w:val="0"/>
        <w:adjustRightInd w:val="0"/>
        <w:spacing w:line="360" w:lineRule="auto"/>
        <w:jc w:val="both"/>
      </w:pPr>
      <w:r w:rsidRPr="004F4777">
        <w:t>Con el fin de caracterizar la biodegradabilidad de la alimentación</w:t>
      </w:r>
      <w:r w:rsidR="009603CD">
        <w:t xml:space="preserve"> por el consorcio</w:t>
      </w:r>
      <w:r w:rsidRPr="004F4777">
        <w:t>, se montó un sistema por lotes</w:t>
      </w:r>
      <w:r w:rsidR="00464EF4">
        <w:t>,</w:t>
      </w:r>
      <w:r w:rsidRPr="004F4777">
        <w:t xml:space="preserve"> agitado mecánicamente a temperatura de </w:t>
      </w:r>
      <w:r w:rsidR="00CE56BD">
        <w:t>25</w:t>
      </w:r>
      <w:r w:rsidRPr="004F4777">
        <w:t>±</w:t>
      </w:r>
      <w:r w:rsidR="00CE56BD">
        <w:t>1</w:t>
      </w:r>
      <w:r w:rsidR="00ED5593">
        <w:t xml:space="preserve"> </w:t>
      </w:r>
      <w:r w:rsidRPr="004F4777">
        <w:t>ºC,</w:t>
      </w:r>
      <w:r>
        <w:t xml:space="preserve"> </w:t>
      </w:r>
      <w:r w:rsidRPr="004F4777">
        <w:t>como se muestra en la figura</w:t>
      </w:r>
      <w:r w:rsidR="00DD042B">
        <w:t xml:space="preserve"> 1</w:t>
      </w:r>
      <w:r w:rsidR="0045795E">
        <w:t xml:space="preserve"> (Terry </w:t>
      </w:r>
      <w:r w:rsidR="0045795E" w:rsidRPr="0045795E">
        <w:rPr>
          <w:i/>
        </w:rPr>
        <w:t>et al.</w:t>
      </w:r>
      <w:r w:rsidR="0045795E">
        <w:t>, 2005)</w:t>
      </w:r>
      <w:r w:rsidR="00DD042B">
        <w:t>.</w:t>
      </w:r>
    </w:p>
    <w:p w:rsidR="00C828C8" w:rsidRDefault="00C828C8" w:rsidP="00D23049">
      <w:pPr>
        <w:autoSpaceDE w:val="0"/>
        <w:autoSpaceDN w:val="0"/>
        <w:adjustRightInd w:val="0"/>
        <w:spacing w:line="360" w:lineRule="auto"/>
        <w:jc w:val="both"/>
      </w:pPr>
    </w:p>
    <w:p w:rsidR="004F4777" w:rsidRDefault="00E21CF3" w:rsidP="00D23049">
      <w:pPr>
        <w:autoSpaceDE w:val="0"/>
        <w:autoSpaceDN w:val="0"/>
        <w:adjustRightInd w:val="0"/>
        <w:spacing w:line="360" w:lineRule="auto"/>
        <w:jc w:val="center"/>
      </w:pPr>
      <w:r>
        <w:rPr>
          <w:noProof/>
          <w:lang w:val="es-CO" w:eastAsia="es-CO"/>
        </w:rPr>
        <w:drawing>
          <wp:inline distT="0" distB="0" distL="0" distR="0">
            <wp:extent cx="4766310" cy="2174240"/>
            <wp:effectExtent l="19050" t="0" r="0"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4766310" cy="2174240"/>
                    </a:xfrm>
                    <a:prstGeom prst="rect">
                      <a:avLst/>
                    </a:prstGeom>
                    <a:noFill/>
                    <a:ln w="9525">
                      <a:noFill/>
                      <a:miter lim="800000"/>
                      <a:headEnd/>
                      <a:tailEnd/>
                    </a:ln>
                  </pic:spPr>
                </pic:pic>
              </a:graphicData>
            </a:graphic>
          </wp:inline>
        </w:drawing>
      </w:r>
    </w:p>
    <w:p w:rsidR="0083022D" w:rsidRDefault="00095C38" w:rsidP="00D23049">
      <w:pPr>
        <w:autoSpaceDE w:val="0"/>
        <w:autoSpaceDN w:val="0"/>
        <w:adjustRightInd w:val="0"/>
        <w:spacing w:line="360" w:lineRule="auto"/>
        <w:jc w:val="center"/>
      </w:pPr>
      <w:r w:rsidRPr="00095C38">
        <w:rPr>
          <w:b/>
        </w:rPr>
        <w:t>Figura 1</w:t>
      </w:r>
      <w:r w:rsidR="00ED5593">
        <w:t xml:space="preserve">. </w:t>
      </w:r>
      <w:r w:rsidR="007A4692">
        <w:t>Equipo</w:t>
      </w:r>
      <w:r w:rsidR="00DD042B" w:rsidRPr="00DD042B">
        <w:t xml:space="preserve"> para los ensayos de biodegradabilidad</w:t>
      </w:r>
      <w:r w:rsidR="00DD042B">
        <w:t>.</w:t>
      </w:r>
    </w:p>
    <w:p w:rsidR="00D07131" w:rsidRDefault="00D07131" w:rsidP="00D23049">
      <w:pPr>
        <w:autoSpaceDE w:val="0"/>
        <w:autoSpaceDN w:val="0"/>
        <w:adjustRightInd w:val="0"/>
        <w:spacing w:line="360" w:lineRule="auto"/>
        <w:jc w:val="both"/>
      </w:pPr>
    </w:p>
    <w:p w:rsidR="008C0AF9" w:rsidRDefault="004F4777" w:rsidP="00D23049">
      <w:pPr>
        <w:autoSpaceDE w:val="0"/>
        <w:autoSpaceDN w:val="0"/>
        <w:adjustRightInd w:val="0"/>
        <w:spacing w:line="360" w:lineRule="auto"/>
        <w:jc w:val="both"/>
      </w:pPr>
      <w:r w:rsidRPr="004F4777">
        <w:lastRenderedPageBreak/>
        <w:t xml:space="preserve">El reactor consistió </w:t>
      </w:r>
      <w:r w:rsidR="00F95F15">
        <w:t>en</w:t>
      </w:r>
      <w:r w:rsidR="00F95F15" w:rsidRPr="004F4777">
        <w:t xml:space="preserve"> </w:t>
      </w:r>
      <w:r w:rsidRPr="004F4777">
        <w:t xml:space="preserve">un recipiente de vidrio marca Kimax de </w:t>
      </w:r>
      <w:r w:rsidR="00055DDA">
        <w:t>2 L</w:t>
      </w:r>
      <w:r w:rsidRPr="004F4777">
        <w:t xml:space="preserve"> </w:t>
      </w:r>
      <w:r w:rsidR="0011356F">
        <w:t xml:space="preserve">de capacidad </w:t>
      </w:r>
      <w:r w:rsidRPr="004F4777">
        <w:t>herméticamente sellado</w:t>
      </w:r>
      <w:r w:rsidR="003606D6">
        <w:t>, inicialmente con 1.250 L de agua de despulpado y 0</w:t>
      </w:r>
      <w:r w:rsidR="00F95F15">
        <w:t>,</w:t>
      </w:r>
      <w:r w:rsidR="003606D6">
        <w:t>250 L de fluido ruminal</w:t>
      </w:r>
      <w:r w:rsidR="006A44F1">
        <w:t xml:space="preserve"> con </w:t>
      </w:r>
      <w:r w:rsidR="0011356F">
        <w:t>8</w:t>
      </w:r>
      <w:r w:rsidR="00763F2E">
        <w:t>8</w:t>
      </w:r>
      <w:r w:rsidR="00F95F15">
        <w:t>,</w:t>
      </w:r>
      <w:r w:rsidR="00763F2E">
        <w:t>9</w:t>
      </w:r>
      <w:r w:rsidR="006A44F1">
        <w:t xml:space="preserve"> g/L</w:t>
      </w:r>
      <w:r w:rsidR="00763F2E">
        <w:t xml:space="preserve"> de SSV</w:t>
      </w:r>
      <w:r w:rsidR="00B2083C">
        <w:t>. La alimentación de sustra</w:t>
      </w:r>
      <w:r w:rsidR="006F1E22">
        <w:t xml:space="preserve">to </w:t>
      </w:r>
      <w:r w:rsidR="00736D56">
        <w:t xml:space="preserve">y la medición del biogás </w:t>
      </w:r>
      <w:r w:rsidR="00421AFD">
        <w:t>se hi</w:t>
      </w:r>
      <w:r w:rsidR="00736D56">
        <w:t xml:space="preserve">cieron </w:t>
      </w:r>
      <w:r w:rsidR="00421AFD">
        <w:t xml:space="preserve">con un tiempo de </w:t>
      </w:r>
      <w:r w:rsidR="00874D85">
        <w:t xml:space="preserve">reacción </w:t>
      </w:r>
      <w:r w:rsidR="00421AFD">
        <w:t>de 24 h</w:t>
      </w:r>
      <w:r w:rsidRPr="004F4777">
        <w:t>.</w:t>
      </w:r>
      <w:r w:rsidR="00225631">
        <w:t xml:space="preserve"> </w:t>
      </w:r>
      <w:r w:rsidRPr="004F4777">
        <w:t xml:space="preserve">El sistema </w:t>
      </w:r>
      <w:r w:rsidR="00225631">
        <w:t xml:space="preserve">fue </w:t>
      </w:r>
      <w:r w:rsidRPr="004F4777">
        <w:t xml:space="preserve">sumergido en un </w:t>
      </w:r>
      <w:r w:rsidR="006F1E22">
        <w:t>depósito</w:t>
      </w:r>
      <w:r w:rsidRPr="004F4777">
        <w:t xml:space="preserve"> </w:t>
      </w:r>
      <w:r w:rsidR="006F1E22">
        <w:t xml:space="preserve">con </w:t>
      </w:r>
      <w:r w:rsidRPr="004F4777">
        <w:t xml:space="preserve">agua </w:t>
      </w:r>
      <w:r w:rsidR="003473C9" w:rsidRPr="003473C9">
        <w:t>para mantener la temperatura</w:t>
      </w:r>
      <w:r w:rsidR="008C0AF9">
        <w:t xml:space="preserve"> constante</w:t>
      </w:r>
      <w:r w:rsidR="003473C9" w:rsidRPr="003473C9">
        <w:t xml:space="preserve"> </w:t>
      </w:r>
      <w:r w:rsidR="003B0A34">
        <w:t xml:space="preserve">mediante </w:t>
      </w:r>
      <w:r w:rsidR="003473C9" w:rsidRPr="003473C9">
        <w:t>un</w:t>
      </w:r>
      <w:r w:rsidR="00225631">
        <w:t xml:space="preserve"> </w:t>
      </w:r>
      <w:r w:rsidR="003473C9" w:rsidRPr="003473C9">
        <w:t>termostato marca ThermoLab modelo G13.</w:t>
      </w:r>
      <w:r w:rsidR="00225631">
        <w:t xml:space="preserve"> </w:t>
      </w:r>
      <w:r w:rsidR="001E1962" w:rsidRPr="003473C9">
        <w:t xml:space="preserve">El gasómetro </w:t>
      </w:r>
      <w:r w:rsidR="001E1962">
        <w:t xml:space="preserve">fue </w:t>
      </w:r>
      <w:r w:rsidR="001E1962" w:rsidRPr="003473C9">
        <w:t xml:space="preserve">un vial de plástico </w:t>
      </w:r>
      <w:r w:rsidR="001E1962">
        <w:t>de 0</w:t>
      </w:r>
      <w:r w:rsidR="00F95F15">
        <w:t>,</w:t>
      </w:r>
      <w:r w:rsidR="001E1962">
        <w:t xml:space="preserve">5 L, </w:t>
      </w:r>
      <w:r w:rsidR="001E1962" w:rsidRPr="003473C9">
        <w:t xml:space="preserve">lleno de una dilución alcalina de 25 g/L de KOH. </w:t>
      </w:r>
      <w:r w:rsidR="003473C9" w:rsidRPr="003473C9">
        <w:t xml:space="preserve">La cámara de seguridad </w:t>
      </w:r>
      <w:r w:rsidR="003B0A34">
        <w:t xml:space="preserve">fue </w:t>
      </w:r>
      <w:r w:rsidR="003473C9" w:rsidRPr="003473C9">
        <w:t xml:space="preserve">un </w:t>
      </w:r>
      <w:r w:rsidR="006F1E22">
        <w:t xml:space="preserve">matraz </w:t>
      </w:r>
      <w:r w:rsidR="003473C9" w:rsidRPr="003473C9">
        <w:t>de 0</w:t>
      </w:r>
      <w:r w:rsidR="00F95F15">
        <w:t>,</w:t>
      </w:r>
      <w:r w:rsidR="003473C9" w:rsidRPr="003473C9">
        <w:t xml:space="preserve">5 </w:t>
      </w:r>
      <w:r w:rsidR="00225631">
        <w:t>L,</w:t>
      </w:r>
      <w:r w:rsidR="003473C9" w:rsidRPr="003473C9">
        <w:t xml:space="preserve"> cerrado </w:t>
      </w:r>
      <w:r w:rsidR="00736D56">
        <w:t xml:space="preserve">herméticamente </w:t>
      </w:r>
      <w:r w:rsidR="00C50B01">
        <w:t>co</w:t>
      </w:r>
      <w:r w:rsidR="003B0A34">
        <w:t xml:space="preserve">n </w:t>
      </w:r>
      <w:r w:rsidR="00FA41DB">
        <w:t>dos tubos incrustado</w:t>
      </w:r>
      <w:r w:rsidR="003473C9" w:rsidRPr="003473C9">
        <w:t>s</w:t>
      </w:r>
      <w:r w:rsidR="00225631">
        <w:t xml:space="preserve"> para </w:t>
      </w:r>
      <w:r w:rsidR="003473C9" w:rsidRPr="003473C9">
        <w:t>evitar que la disolución alcalina</w:t>
      </w:r>
      <w:r w:rsidR="00225631">
        <w:t xml:space="preserve"> </w:t>
      </w:r>
      <w:r w:rsidR="001025ED">
        <w:t xml:space="preserve">del </w:t>
      </w:r>
      <w:r w:rsidR="003473C9" w:rsidRPr="003473C9">
        <w:t>gasómetro se transfiriera al digestor.</w:t>
      </w:r>
      <w:r w:rsidR="001E1962">
        <w:t xml:space="preserve"> </w:t>
      </w:r>
      <w:r w:rsidR="003473C9" w:rsidRPr="003473C9">
        <w:t>A medida</w:t>
      </w:r>
      <w:r w:rsidR="00055DDA">
        <w:t xml:space="preserve"> </w:t>
      </w:r>
      <w:r w:rsidR="003473C9" w:rsidRPr="003473C9">
        <w:t>que entra el</w:t>
      </w:r>
      <w:r w:rsidR="00736D56">
        <w:t xml:space="preserve"> biogás</w:t>
      </w:r>
      <w:r w:rsidR="006A44F1">
        <w:t xml:space="preserve"> a la probeta</w:t>
      </w:r>
      <w:r w:rsidR="001E1962">
        <w:t>,</w:t>
      </w:r>
      <w:r w:rsidR="003473C9" w:rsidRPr="003473C9">
        <w:t xml:space="preserve"> se desplaza un volumen </w:t>
      </w:r>
      <w:r w:rsidR="006A44F1">
        <w:t xml:space="preserve">igual </w:t>
      </w:r>
      <w:r w:rsidR="003473C9" w:rsidRPr="003473C9">
        <w:t>de líquido</w:t>
      </w:r>
      <w:r w:rsidR="00375A99">
        <w:t>,</w:t>
      </w:r>
      <w:r w:rsidR="003473C9" w:rsidRPr="003473C9">
        <w:t xml:space="preserve"> </w:t>
      </w:r>
      <w:r w:rsidR="00375A99">
        <w:t xml:space="preserve">que está directamente relacionado con el volumen </w:t>
      </w:r>
      <w:r w:rsidR="003473C9" w:rsidRPr="003473C9">
        <w:t>de CH</w:t>
      </w:r>
      <w:r w:rsidR="003473C9" w:rsidRPr="00055DDA">
        <w:rPr>
          <w:vertAlign w:val="subscript"/>
        </w:rPr>
        <w:t>4</w:t>
      </w:r>
      <w:r w:rsidR="00874D85">
        <w:t xml:space="preserve"> a</w:t>
      </w:r>
      <w:r w:rsidR="0090504F">
        <w:t xml:space="preserve"> condiciones normales (</w:t>
      </w:r>
      <w:r w:rsidR="00874D85">
        <w:t>1 atm y 25</w:t>
      </w:r>
      <w:r w:rsidR="00F95F15">
        <w:t xml:space="preserve"> </w:t>
      </w:r>
      <w:r w:rsidR="00375A99">
        <w:t>ºC</w:t>
      </w:r>
      <w:r w:rsidR="0090504F">
        <w:t>)</w:t>
      </w:r>
      <w:r w:rsidR="00375A99">
        <w:t xml:space="preserve">. </w:t>
      </w:r>
      <w:r w:rsidR="008C0AF9">
        <w:t>E</w:t>
      </w:r>
      <w:r w:rsidR="00256C13">
        <w:t>l</w:t>
      </w:r>
      <w:r w:rsidR="008C0AF9">
        <w:t xml:space="preserve"> monitoreo sirvió para </w:t>
      </w:r>
      <w:r w:rsidR="008C0AF9" w:rsidRPr="008C0AF9">
        <w:t>calcular</w:t>
      </w:r>
      <w:r w:rsidR="008C0AF9">
        <w:t xml:space="preserve"> la</w:t>
      </w:r>
      <w:r w:rsidR="0011356F">
        <w:t xml:space="preserve"> </w:t>
      </w:r>
      <w:r w:rsidR="00F95F15">
        <w:t>a</w:t>
      </w:r>
      <w:r w:rsidR="00F95F15" w:rsidRPr="008C0AF9">
        <w:t>ctividad</w:t>
      </w:r>
      <w:r w:rsidR="00F95F15">
        <w:t xml:space="preserve"> m</w:t>
      </w:r>
      <w:r w:rsidR="00F95F15" w:rsidRPr="008C0AF9">
        <w:t xml:space="preserve">etanogénica </w:t>
      </w:r>
      <w:r w:rsidR="00F95F15">
        <w:t xml:space="preserve">específica </w:t>
      </w:r>
      <w:r w:rsidR="00831365">
        <w:t xml:space="preserve">(AME) </w:t>
      </w:r>
      <w:r w:rsidR="008C0AF9">
        <w:t xml:space="preserve">según la </w:t>
      </w:r>
      <w:r w:rsidR="008C0AF9" w:rsidRPr="008C0AF9">
        <w:t>siguiente ecuación</w:t>
      </w:r>
      <w:r w:rsidR="00467107">
        <w:t xml:space="preserve"> (Rodríguez </w:t>
      </w:r>
      <w:r w:rsidR="00467107" w:rsidRPr="00724CF6">
        <w:rPr>
          <w:i/>
        </w:rPr>
        <w:t>et al.</w:t>
      </w:r>
      <w:r w:rsidR="00467107">
        <w:t>, 2000)</w:t>
      </w:r>
      <w:r w:rsidR="008C0AF9" w:rsidRPr="008C0AF9">
        <w:t>:</w:t>
      </w:r>
    </w:p>
    <w:p w:rsidR="0011356F" w:rsidRDefault="0011356F" w:rsidP="00D23049">
      <w:pPr>
        <w:autoSpaceDE w:val="0"/>
        <w:autoSpaceDN w:val="0"/>
        <w:adjustRightInd w:val="0"/>
        <w:spacing w:line="360" w:lineRule="auto"/>
        <w:jc w:val="both"/>
      </w:pPr>
    </w:p>
    <w:p w:rsidR="00993509" w:rsidRDefault="00E21CF3" w:rsidP="00D23049">
      <w:pPr>
        <w:autoSpaceDE w:val="0"/>
        <w:autoSpaceDN w:val="0"/>
        <w:adjustRightInd w:val="0"/>
        <w:spacing w:line="360" w:lineRule="auto"/>
        <w:jc w:val="right"/>
      </w:pPr>
      <m:oMath>
        <m:r>
          <w:rPr>
            <w:rFonts w:ascii="Cambria Math" w:hAnsi="Cambria Math"/>
          </w:rPr>
          <m:t>AME=</m:t>
        </m:r>
        <m:d>
          <m:dPr>
            <m:ctrlPr>
              <w:rPr>
                <w:rFonts w:ascii="Cambria Math" w:hAnsi="Cambria Math"/>
                <w:i/>
              </w:rPr>
            </m:ctrlPr>
          </m:dPr>
          <m:e>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CH</m:t>
                    </m:r>
                  </m:e>
                  <m:sub>
                    <m:r>
                      <w:rPr>
                        <w:rFonts w:ascii="Cambria Math" w:hAnsi="Cambria Math"/>
                      </w:rPr>
                      <m:t>4</m:t>
                    </m:r>
                  </m:sub>
                </m:sSub>
              </m:num>
              <m:den>
                <m:r>
                  <w:rPr>
                    <w:rFonts w:ascii="Cambria Math" w:hAnsi="Cambria Math"/>
                  </w:rPr>
                  <m:t>dt</m:t>
                </m:r>
              </m:den>
            </m:f>
          </m:e>
        </m:d>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V</m:t>
                    </m:r>
                  </m:e>
                  <m:sub>
                    <m:r>
                      <w:rPr>
                        <w:rFonts w:ascii="Cambria Math" w:hAnsi="Cambria Math"/>
                      </w:rPr>
                      <m:t>r</m:t>
                    </m:r>
                  </m:sub>
                </m:sSub>
                <m:r>
                  <w:rPr>
                    <w:rFonts w:ascii="Cambria Math" w:hAnsi="Cambria Math"/>
                  </w:rPr>
                  <m:t>*f*SSV</m:t>
                </m:r>
              </m:den>
            </m:f>
          </m:e>
        </m:d>
      </m:oMath>
      <w:r w:rsidR="00621D78">
        <w:tab/>
      </w:r>
      <w:r w:rsidR="00621D78">
        <w:tab/>
      </w:r>
      <w:r w:rsidR="00B24CAA">
        <w:tab/>
      </w:r>
      <w:r w:rsidR="00621D78">
        <w:tab/>
      </w:r>
      <w:r w:rsidR="00C828C8">
        <w:tab/>
      </w:r>
      <w:r w:rsidR="00621D78">
        <w:t>(1</w:t>
      </w:r>
      <w:r w:rsidR="00F95F15">
        <w:t>)</w:t>
      </w:r>
    </w:p>
    <w:p w:rsidR="0011356F" w:rsidRDefault="0011356F" w:rsidP="00D23049">
      <w:pPr>
        <w:autoSpaceDE w:val="0"/>
        <w:autoSpaceDN w:val="0"/>
        <w:adjustRightInd w:val="0"/>
        <w:spacing w:line="360" w:lineRule="auto"/>
        <w:jc w:val="both"/>
      </w:pPr>
    </w:p>
    <w:p w:rsidR="005C3354" w:rsidRDefault="00E133C2" w:rsidP="00D23049">
      <w:pPr>
        <w:autoSpaceDE w:val="0"/>
        <w:autoSpaceDN w:val="0"/>
        <w:adjustRightInd w:val="0"/>
        <w:spacing w:line="360" w:lineRule="auto"/>
        <w:jc w:val="both"/>
      </w:pPr>
      <w:r>
        <w:t>donde</w:t>
      </w:r>
      <w:r w:rsidR="008C0AF9" w:rsidRPr="008C0AF9">
        <w:t xml:space="preserve"> </w:t>
      </w:r>
      <w:r w:rsidR="008C0AF9" w:rsidRPr="00993509">
        <w:rPr>
          <w:i/>
        </w:rPr>
        <w:t>V</w:t>
      </w:r>
      <w:r w:rsidR="008C0AF9" w:rsidRPr="00E133C2">
        <w:rPr>
          <w:i/>
          <w:vertAlign w:val="subscript"/>
        </w:rPr>
        <w:t>r</w:t>
      </w:r>
      <w:r w:rsidR="00993509">
        <w:t xml:space="preserve"> es</w:t>
      </w:r>
      <w:r w:rsidR="008C0AF9" w:rsidRPr="008C0AF9">
        <w:t xml:space="preserve"> </w:t>
      </w:r>
      <w:r w:rsidR="00993509">
        <w:t>el v</w:t>
      </w:r>
      <w:r w:rsidR="008C0AF9" w:rsidRPr="008C0AF9">
        <w:t>olumen útil del</w:t>
      </w:r>
      <w:r w:rsidR="00993509">
        <w:t xml:space="preserve"> </w:t>
      </w:r>
      <w:r w:rsidR="008C0AF9" w:rsidRPr="008C0AF9">
        <w:t xml:space="preserve">reactor; </w:t>
      </w:r>
      <w:r w:rsidR="008C0AF9" w:rsidRPr="00993509">
        <w:rPr>
          <w:i/>
        </w:rPr>
        <w:t>f</w:t>
      </w:r>
      <w:r w:rsidR="00993509">
        <w:t xml:space="preserve"> es un f</w:t>
      </w:r>
      <w:r w:rsidR="008C0AF9" w:rsidRPr="008C0AF9">
        <w:t>actor de conversión</w:t>
      </w:r>
      <w:r w:rsidR="00FD5894">
        <w:t xml:space="preserve">. El valor de dicho factor se </w:t>
      </w:r>
      <w:r w:rsidR="00F95F15">
        <w:t xml:space="preserve">calculó </w:t>
      </w:r>
      <w:r w:rsidR="00FD5894">
        <w:t>graficando la cantidad de metano generada por cad</w:t>
      </w:r>
      <w:r w:rsidR="00C828C8">
        <w:t>a gramo de DQO disminuido</w:t>
      </w:r>
      <w:r w:rsidR="00FD5894">
        <w:t xml:space="preserve"> </w:t>
      </w:r>
      <w:r w:rsidR="0011356F">
        <w:t xml:space="preserve">y </w:t>
      </w:r>
      <w:r w:rsidR="00FD5894">
        <w:t xml:space="preserve">tomando el promedio de la pendiente en todos los casos analizados, </w:t>
      </w:r>
      <w:r w:rsidR="00763F2E">
        <w:t xml:space="preserve">aquí </w:t>
      </w:r>
      <w:r w:rsidRPr="008C0AF9">
        <w:t xml:space="preserve">se </w:t>
      </w:r>
      <w:r w:rsidR="00763F2E">
        <w:t xml:space="preserve">obtuvo </w:t>
      </w:r>
      <w:r w:rsidR="0011356F">
        <w:t xml:space="preserve">un valor de </w:t>
      </w:r>
      <w:r w:rsidR="00256C13">
        <w:t>4</w:t>
      </w:r>
      <w:r w:rsidR="0090152A">
        <w:t>10</w:t>
      </w:r>
      <w:r>
        <w:t xml:space="preserve"> </w:t>
      </w:r>
      <w:r w:rsidRPr="008C0AF9">
        <w:t>ml CH</w:t>
      </w:r>
      <w:r w:rsidRPr="00E133C2">
        <w:rPr>
          <w:vertAlign w:val="subscript"/>
        </w:rPr>
        <w:t>4</w:t>
      </w:r>
      <w:r w:rsidRPr="008C0AF9">
        <w:t xml:space="preserve">/g </w:t>
      </w:r>
      <w:r w:rsidR="00FD5894">
        <w:t>de DQO.</w:t>
      </w:r>
      <w:r>
        <w:t xml:space="preserve"> </w:t>
      </w:r>
      <w:r w:rsidR="00B616BB">
        <w:t xml:space="preserve">Mientras que </w:t>
      </w:r>
      <w:r w:rsidR="00993509" w:rsidRPr="00E133C2">
        <w:rPr>
          <w:i/>
        </w:rPr>
        <w:t>SSV</w:t>
      </w:r>
      <w:r w:rsidR="00993509">
        <w:t xml:space="preserve"> son los sólidos suspendidos volátiles del </w:t>
      </w:r>
      <w:r>
        <w:t>lodo inoculado.</w:t>
      </w:r>
      <w:r w:rsidR="005C3354">
        <w:t xml:space="preserve"> </w:t>
      </w:r>
      <w:r w:rsidR="005C3354" w:rsidRPr="005C3354">
        <w:t>El índice volumétrico de lodo (</w:t>
      </w:r>
      <w:r w:rsidR="005C3354">
        <w:t>IVL</w:t>
      </w:r>
      <w:r w:rsidR="005C3354" w:rsidRPr="005C3354">
        <w:t xml:space="preserve">) </w:t>
      </w:r>
      <w:r w:rsidR="005C3354">
        <w:t>se determinó</w:t>
      </w:r>
      <w:r w:rsidR="005C3354" w:rsidRPr="005C3354">
        <w:t xml:space="preserve"> en un cono de 1</w:t>
      </w:r>
      <w:r w:rsidR="005C3354">
        <w:t xml:space="preserve"> </w:t>
      </w:r>
      <w:r w:rsidR="005C3354" w:rsidRPr="005C3354">
        <w:t xml:space="preserve">L, </w:t>
      </w:r>
      <w:r w:rsidR="00C50B01">
        <w:t xml:space="preserve">donde </w:t>
      </w:r>
      <w:r w:rsidR="005C3354" w:rsidRPr="005C3354">
        <w:t xml:space="preserve">el lodo </w:t>
      </w:r>
      <w:r w:rsidR="00C50B01">
        <w:t>de</w:t>
      </w:r>
      <w:r w:rsidR="00C828C8">
        <w:t xml:space="preserve">l licor de </w:t>
      </w:r>
      <w:r w:rsidR="00C50B01">
        <w:t>mezcla</w:t>
      </w:r>
      <w:r w:rsidR="00C828C8">
        <w:t>do</w:t>
      </w:r>
      <w:r w:rsidR="00C50B01">
        <w:t xml:space="preserve"> </w:t>
      </w:r>
      <w:r w:rsidR="005C3354" w:rsidRPr="005C3354">
        <w:t>se deja</w:t>
      </w:r>
      <w:r w:rsidR="005C3354">
        <w:t xml:space="preserve"> sedimentar durante 30 min</w:t>
      </w:r>
      <w:r w:rsidR="005C3354" w:rsidRPr="005C3354">
        <w:t>, determina</w:t>
      </w:r>
      <w:r w:rsidR="00F02166">
        <w:t>ndo</w:t>
      </w:r>
      <w:r w:rsidR="005C3354" w:rsidRPr="005C3354">
        <w:t xml:space="preserve"> el </w:t>
      </w:r>
      <w:r w:rsidR="005C3354">
        <w:t>IVL</w:t>
      </w:r>
      <w:r w:rsidR="005C3354" w:rsidRPr="005C3354">
        <w:t xml:space="preserve"> </w:t>
      </w:r>
      <w:r w:rsidR="00F95F15">
        <w:t>con</w:t>
      </w:r>
      <w:r w:rsidR="00F95F15" w:rsidRPr="005C3354">
        <w:t xml:space="preserve"> </w:t>
      </w:r>
      <w:r w:rsidR="005C3354" w:rsidRPr="005C3354">
        <w:t xml:space="preserve">base </w:t>
      </w:r>
      <w:r w:rsidR="00F95F15">
        <w:t>en</w:t>
      </w:r>
      <w:r w:rsidR="00F95F15" w:rsidRPr="005C3354">
        <w:t xml:space="preserve"> </w:t>
      </w:r>
      <w:r w:rsidR="005C3354" w:rsidRPr="005C3354">
        <w:t>la siguiente expresión:</w:t>
      </w:r>
    </w:p>
    <w:p w:rsidR="0011356F" w:rsidRDefault="0011356F" w:rsidP="00D23049">
      <w:pPr>
        <w:autoSpaceDE w:val="0"/>
        <w:autoSpaceDN w:val="0"/>
        <w:adjustRightInd w:val="0"/>
        <w:spacing w:line="360" w:lineRule="auto"/>
        <w:jc w:val="both"/>
      </w:pPr>
    </w:p>
    <w:p w:rsidR="005C3354" w:rsidRDefault="00E21CF3" w:rsidP="00D23049">
      <w:pPr>
        <w:autoSpaceDE w:val="0"/>
        <w:autoSpaceDN w:val="0"/>
        <w:adjustRightInd w:val="0"/>
        <w:spacing w:line="360" w:lineRule="auto"/>
        <w:jc w:val="right"/>
      </w:pPr>
      <m:oMath>
        <m:r>
          <w:rPr>
            <w:rFonts w:ascii="Cambria Math" w:hAnsi="Cambria Math"/>
          </w:rPr>
          <m:t>IVL(</m:t>
        </m:r>
        <m:f>
          <m:fPr>
            <m:type m:val="lin"/>
            <m:ctrlPr>
              <w:rPr>
                <w:rFonts w:ascii="Cambria Math" w:hAnsi="Cambria Math"/>
                <w:i/>
              </w:rPr>
            </m:ctrlPr>
          </m:fPr>
          <m:num>
            <m:r>
              <w:rPr>
                <w:rFonts w:ascii="Cambria Math" w:hAnsi="Cambria Math"/>
              </w:rPr>
              <m:t>mL</m:t>
            </m:r>
          </m:num>
          <m:den>
            <m:r>
              <w:rPr>
                <w:rFonts w:ascii="Cambria Math" w:hAnsi="Cambria Math"/>
              </w:rPr>
              <m:t>g</m:t>
            </m:r>
          </m:den>
        </m:f>
        <m:r>
          <w:rPr>
            <w:rFonts w:ascii="Cambria Math" w:hAnsi="Cambria Math"/>
          </w:rPr>
          <m:t>)=</m:t>
        </m:r>
        <m:f>
          <m:fPr>
            <m:ctrlPr>
              <w:rPr>
                <w:rFonts w:ascii="Cambria Math" w:hAnsi="Cambria Math"/>
                <w:i/>
              </w:rPr>
            </m:ctrlPr>
          </m:fPr>
          <m:num>
            <m:r>
              <w:rPr>
                <w:rFonts w:ascii="Cambria Math" w:hAnsi="Cambria Math"/>
              </w:rPr>
              <m:t>Volumen de lodos sedimentados a los 30 min</m:t>
            </m:r>
          </m:num>
          <m:den>
            <m:r>
              <w:rPr>
                <w:rFonts w:ascii="Cambria Math" w:hAnsi="Cambria Math"/>
              </w:rPr>
              <m:t>SST en la mezcla inicial</m:t>
            </m:r>
          </m:den>
        </m:f>
      </m:oMath>
      <w:r w:rsidR="00621D78">
        <w:tab/>
      </w:r>
      <w:r w:rsidR="00621D78">
        <w:tab/>
        <w:t xml:space="preserve">       (2</w:t>
      </w:r>
    </w:p>
    <w:p w:rsidR="00322236" w:rsidRPr="00CE56BD" w:rsidRDefault="00322236" w:rsidP="00D23049">
      <w:pPr>
        <w:autoSpaceDE w:val="0"/>
        <w:autoSpaceDN w:val="0"/>
        <w:adjustRightInd w:val="0"/>
        <w:spacing w:line="360" w:lineRule="auto"/>
        <w:jc w:val="both"/>
      </w:pPr>
    </w:p>
    <w:p w:rsidR="00831365" w:rsidRPr="00F95F15" w:rsidRDefault="00095C38" w:rsidP="00D23049">
      <w:pPr>
        <w:autoSpaceDE w:val="0"/>
        <w:autoSpaceDN w:val="0"/>
        <w:adjustRightInd w:val="0"/>
        <w:spacing w:line="360" w:lineRule="auto"/>
        <w:jc w:val="both"/>
        <w:rPr>
          <w:b/>
        </w:rPr>
      </w:pPr>
      <w:r w:rsidRPr="00095C38">
        <w:rPr>
          <w:b/>
        </w:rPr>
        <w:t>Descripción del equipo experimental</w:t>
      </w:r>
      <w:r w:rsidR="00F95F15">
        <w:rPr>
          <w:b/>
        </w:rPr>
        <w:t xml:space="preserve"> </w:t>
      </w:r>
    </w:p>
    <w:p w:rsidR="00055DDA" w:rsidRDefault="00D148B0" w:rsidP="00D23049">
      <w:pPr>
        <w:autoSpaceDE w:val="0"/>
        <w:autoSpaceDN w:val="0"/>
        <w:adjustRightInd w:val="0"/>
        <w:spacing w:line="360" w:lineRule="auto"/>
        <w:jc w:val="both"/>
      </w:pPr>
      <w:r>
        <w:t>La figura 2,</w:t>
      </w:r>
      <w:r w:rsidR="00F44692">
        <w:t xml:space="preserve"> muestra el digestor </w:t>
      </w:r>
      <w:r w:rsidR="00F44692" w:rsidRPr="00B94F5B">
        <w:t xml:space="preserve">de vidrio de </w:t>
      </w:r>
      <w:r w:rsidR="00F44692">
        <w:t>2</w:t>
      </w:r>
      <w:r w:rsidR="00F44692" w:rsidRPr="00B94F5B">
        <w:t xml:space="preserve"> </w:t>
      </w:r>
      <w:r w:rsidR="00F44692">
        <w:t>L</w:t>
      </w:r>
      <w:r w:rsidR="00F44692" w:rsidRPr="00B94F5B">
        <w:t xml:space="preserve"> marca Pyrex </w:t>
      </w:r>
      <w:r w:rsidR="00F02166">
        <w:t>hermético</w:t>
      </w:r>
      <w:r w:rsidR="00F44692">
        <w:t>, empleado para realizar l</w:t>
      </w:r>
      <w:r w:rsidR="00B94F5B" w:rsidRPr="00B94F5B">
        <w:t xml:space="preserve">a oxidación anaerobia </w:t>
      </w:r>
      <w:r w:rsidR="00B94F5B">
        <w:t>metanogénica</w:t>
      </w:r>
      <w:r w:rsidRPr="00D148B0">
        <w:t xml:space="preserve"> </w:t>
      </w:r>
      <w:r w:rsidRPr="00831365">
        <w:t>bajo diversas</w:t>
      </w:r>
      <w:r>
        <w:t xml:space="preserve"> </w:t>
      </w:r>
      <w:r w:rsidRPr="00831365">
        <w:t xml:space="preserve">condiciones de </w:t>
      </w:r>
      <w:r>
        <w:t>temperatura</w:t>
      </w:r>
      <w:r w:rsidR="00C828C8">
        <w:t xml:space="preserve"> (28 y 36</w:t>
      </w:r>
      <w:r w:rsidR="00F95F15">
        <w:t xml:space="preserve"> </w:t>
      </w:r>
      <w:r w:rsidR="00F02166">
        <w:t>ºC) y pH (4</w:t>
      </w:r>
      <w:r w:rsidR="00F95F15">
        <w:t>,</w:t>
      </w:r>
      <w:r w:rsidR="00F02166">
        <w:t>6</w:t>
      </w:r>
      <w:r w:rsidR="00F95F15">
        <w:t xml:space="preserve">; </w:t>
      </w:r>
      <w:r w:rsidR="00F02166">
        <w:t>7 y 8</w:t>
      </w:r>
      <w:r w:rsidR="00F95F15">
        <w:t>,</w:t>
      </w:r>
      <w:r w:rsidR="00F02166">
        <w:t>5).</w:t>
      </w:r>
    </w:p>
    <w:p w:rsidR="00E46D44" w:rsidRPr="00E46D44" w:rsidRDefault="00E21CF3" w:rsidP="00D23049">
      <w:pPr>
        <w:autoSpaceDE w:val="0"/>
        <w:autoSpaceDN w:val="0"/>
        <w:adjustRightInd w:val="0"/>
        <w:spacing w:line="360" w:lineRule="auto"/>
        <w:jc w:val="center"/>
      </w:pPr>
      <w:r>
        <w:rPr>
          <w:rFonts w:ascii="Arial" w:hAnsi="Arial"/>
          <w:noProof/>
          <w:lang w:val="es-CO" w:eastAsia="es-CO"/>
        </w:rPr>
        <w:lastRenderedPageBreak/>
        <w:drawing>
          <wp:inline distT="0" distB="0" distL="0" distR="0">
            <wp:extent cx="3247390" cy="2520315"/>
            <wp:effectExtent l="19050" t="0" r="0" b="0"/>
            <wp:docPr id="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srcRect/>
                    <a:stretch>
                      <a:fillRect/>
                    </a:stretch>
                  </pic:blipFill>
                  <pic:spPr bwMode="auto">
                    <a:xfrm>
                      <a:off x="0" y="0"/>
                      <a:ext cx="3247390" cy="2520315"/>
                    </a:xfrm>
                    <a:prstGeom prst="rect">
                      <a:avLst/>
                    </a:prstGeom>
                    <a:noFill/>
                    <a:ln w="9525">
                      <a:noFill/>
                      <a:miter lim="800000"/>
                      <a:headEnd/>
                      <a:tailEnd/>
                    </a:ln>
                  </pic:spPr>
                </pic:pic>
              </a:graphicData>
            </a:graphic>
          </wp:inline>
        </w:drawing>
      </w:r>
    </w:p>
    <w:p w:rsidR="00E46D44" w:rsidRDefault="00095C38" w:rsidP="00D23049">
      <w:pPr>
        <w:autoSpaceDE w:val="0"/>
        <w:autoSpaceDN w:val="0"/>
        <w:adjustRightInd w:val="0"/>
        <w:spacing w:line="360" w:lineRule="auto"/>
        <w:jc w:val="center"/>
      </w:pPr>
      <w:r w:rsidRPr="00095C38">
        <w:rPr>
          <w:b/>
        </w:rPr>
        <w:t>Figura 2</w:t>
      </w:r>
      <w:r w:rsidRPr="00095C38">
        <w:t>.</w:t>
      </w:r>
      <w:r w:rsidR="00E46D44">
        <w:t xml:space="preserve"> </w:t>
      </w:r>
      <w:r w:rsidR="00557732" w:rsidRPr="00557732">
        <w:t>Diagrama del equipo experimental</w:t>
      </w:r>
      <w:r w:rsidR="00F95F15">
        <w:t>:</w:t>
      </w:r>
      <w:r w:rsidR="00557732" w:rsidRPr="00557732">
        <w:t xml:space="preserve"> a) matraz</w:t>
      </w:r>
      <w:r w:rsidR="00F95F15">
        <w:t>,</w:t>
      </w:r>
      <w:r w:rsidR="00557732" w:rsidRPr="00557732">
        <w:t xml:space="preserve"> b) parrilla de agitación</w:t>
      </w:r>
      <w:r w:rsidR="00F95F15">
        <w:t>,</w:t>
      </w:r>
      <w:r w:rsidR="00557732" w:rsidRPr="00557732">
        <w:t xml:space="preserve"> c) fluido ruminal</w:t>
      </w:r>
      <w:r w:rsidR="00F95F15">
        <w:t>,</w:t>
      </w:r>
      <w:r w:rsidR="00557732" w:rsidRPr="00557732">
        <w:t xml:space="preserve"> d) </w:t>
      </w:r>
      <w:r w:rsidR="00557732">
        <w:t>agua de despulpado</w:t>
      </w:r>
      <w:r w:rsidR="00F95F15">
        <w:t>,</w:t>
      </w:r>
      <w:r w:rsidR="00557732">
        <w:t xml:space="preserve"> </w:t>
      </w:r>
      <w:r w:rsidR="00557732" w:rsidRPr="00557732">
        <w:t>e) bomba</w:t>
      </w:r>
      <w:r w:rsidR="00F95F15">
        <w:t>,</w:t>
      </w:r>
      <w:r w:rsidR="00557732" w:rsidRPr="00557732">
        <w:t xml:space="preserve"> f) medidor de biogás</w:t>
      </w:r>
      <w:r w:rsidR="00E46D44">
        <w:t>.</w:t>
      </w:r>
    </w:p>
    <w:p w:rsidR="00F95F15" w:rsidRDefault="00F95F15" w:rsidP="00D23049">
      <w:pPr>
        <w:autoSpaceDE w:val="0"/>
        <w:autoSpaceDN w:val="0"/>
        <w:adjustRightInd w:val="0"/>
        <w:spacing w:line="360" w:lineRule="auto"/>
        <w:jc w:val="both"/>
      </w:pPr>
    </w:p>
    <w:p w:rsidR="00055DDA" w:rsidRDefault="00B94F5B" w:rsidP="00D23049">
      <w:pPr>
        <w:autoSpaceDE w:val="0"/>
        <w:autoSpaceDN w:val="0"/>
        <w:adjustRightInd w:val="0"/>
        <w:spacing w:line="360" w:lineRule="auto"/>
        <w:jc w:val="both"/>
      </w:pPr>
      <w:r w:rsidRPr="00D148B0">
        <w:t>El sistema fue agitado mecánicamente y operado por lotes</w:t>
      </w:r>
      <w:r w:rsidR="00C828C8">
        <w:t>,</w:t>
      </w:r>
      <w:r w:rsidRPr="00D148B0">
        <w:t xml:space="preserve"> inicialmente a una temperatura de </w:t>
      </w:r>
      <w:r w:rsidR="00C50B01">
        <w:t>2</w:t>
      </w:r>
      <w:r w:rsidR="00C828C8">
        <w:t>5 ± 1</w:t>
      </w:r>
      <w:r w:rsidR="00EB73B8">
        <w:t xml:space="preserve"> </w:t>
      </w:r>
      <w:r w:rsidRPr="00D148B0">
        <w:t xml:space="preserve">ºC y 50 rpm mediante una </w:t>
      </w:r>
      <w:r w:rsidR="00EB73B8" w:rsidRPr="00D148B0">
        <w:t>pa</w:t>
      </w:r>
      <w:r w:rsidR="00EB73B8">
        <w:t>rr</w:t>
      </w:r>
      <w:r w:rsidR="00EB73B8" w:rsidRPr="00D148B0">
        <w:t xml:space="preserve">illa </w:t>
      </w:r>
      <w:r w:rsidRPr="00D148B0">
        <w:t>magnética marca LabTec</w:t>
      </w:r>
      <w:r w:rsidR="00C50B01">
        <w:t xml:space="preserve">. </w:t>
      </w:r>
      <w:r w:rsidR="00B56CCB">
        <w:t>S</w:t>
      </w:r>
      <w:r w:rsidRPr="00D148B0">
        <w:t xml:space="preserve">e colocaron en el digestor </w:t>
      </w:r>
      <w:r w:rsidR="007C537C">
        <w:t>3</w:t>
      </w:r>
      <w:r w:rsidR="007C537C" w:rsidRPr="00D148B0">
        <w:t>00 ml de</w:t>
      </w:r>
      <w:r w:rsidR="007C537C">
        <w:t xml:space="preserve"> inóculo metanogénico adaptado</w:t>
      </w:r>
      <w:r w:rsidR="00743AEF">
        <w:t xml:space="preserve"> con 67</w:t>
      </w:r>
      <w:r w:rsidR="00EB73B8">
        <w:t>,</w:t>
      </w:r>
      <w:r w:rsidR="00743AEF">
        <w:t>8 g/L en SSV</w:t>
      </w:r>
      <w:r w:rsidR="007C537C">
        <w:t xml:space="preserve">, además de </w:t>
      </w:r>
      <w:r w:rsidR="00B56CCB">
        <w:t>1</w:t>
      </w:r>
      <w:r w:rsidR="00EB73B8">
        <w:t>,</w:t>
      </w:r>
      <w:r w:rsidR="00B56CCB">
        <w:t>2 L</w:t>
      </w:r>
      <w:r w:rsidRPr="00D148B0">
        <w:t xml:space="preserve"> de </w:t>
      </w:r>
      <w:r w:rsidR="00EB4A7E">
        <w:t xml:space="preserve">una disolución de </w:t>
      </w:r>
      <w:r w:rsidRPr="00D148B0">
        <w:t>v</w:t>
      </w:r>
      <w:r w:rsidR="00B56CCB">
        <w:t xml:space="preserve">ertido </w:t>
      </w:r>
      <w:r w:rsidRPr="00D148B0">
        <w:t xml:space="preserve">al 20% en volumen, incrementando su concentración </w:t>
      </w:r>
      <w:r w:rsidR="00B56CCB">
        <w:t xml:space="preserve">diaria </w:t>
      </w:r>
      <w:r w:rsidRPr="00D148B0">
        <w:t>hasta llegar a</w:t>
      </w:r>
      <w:r w:rsidR="00B56CCB">
        <w:t>l 100% en 20 días</w:t>
      </w:r>
      <w:r w:rsidR="007C537C">
        <w:t>,</w:t>
      </w:r>
      <w:r w:rsidRPr="00D148B0">
        <w:t xml:space="preserve"> </w:t>
      </w:r>
      <w:r w:rsidR="00B56CCB">
        <w:t xml:space="preserve">mediante </w:t>
      </w:r>
      <w:r w:rsidRPr="00D148B0">
        <w:t>una b</w:t>
      </w:r>
      <w:r w:rsidR="00B56CCB">
        <w:t>omba peristáltica marca Wheaton</w:t>
      </w:r>
      <w:r w:rsidR="007C537C">
        <w:t>.</w:t>
      </w:r>
    </w:p>
    <w:p w:rsidR="00C828C8" w:rsidRDefault="00C828C8" w:rsidP="00D23049">
      <w:pPr>
        <w:autoSpaceDE w:val="0"/>
        <w:autoSpaceDN w:val="0"/>
        <w:adjustRightInd w:val="0"/>
        <w:spacing w:line="360" w:lineRule="auto"/>
        <w:jc w:val="both"/>
      </w:pPr>
    </w:p>
    <w:p w:rsidR="00BC323D" w:rsidRPr="00131B59" w:rsidRDefault="00BC323D" w:rsidP="00D23049">
      <w:pPr>
        <w:spacing w:line="360" w:lineRule="auto"/>
        <w:outlineLvl w:val="0"/>
        <w:rPr>
          <w:b/>
        </w:rPr>
      </w:pPr>
      <w:r>
        <w:rPr>
          <w:b/>
        </w:rPr>
        <w:t>Resultados y discusión</w:t>
      </w:r>
      <w:r w:rsidR="00EB73B8">
        <w:rPr>
          <w:b/>
        </w:rPr>
        <w:t xml:space="preserve"> </w:t>
      </w:r>
    </w:p>
    <w:p w:rsidR="00511F59" w:rsidRDefault="00272B21" w:rsidP="00D23049">
      <w:pPr>
        <w:autoSpaceDE w:val="0"/>
        <w:autoSpaceDN w:val="0"/>
        <w:adjustRightInd w:val="0"/>
        <w:spacing w:line="360" w:lineRule="auto"/>
        <w:jc w:val="both"/>
      </w:pPr>
      <w:r w:rsidRPr="00272B21">
        <w:t xml:space="preserve">Aun cuando </w:t>
      </w:r>
      <w:r w:rsidR="00C828C8">
        <w:t xml:space="preserve">en el estudio </w:t>
      </w:r>
      <w:r w:rsidR="00254D93">
        <w:t xml:space="preserve">no se pudo identificar la </w:t>
      </w:r>
      <w:r w:rsidR="00C828C8">
        <w:t xml:space="preserve">influencia de cada uno </w:t>
      </w:r>
      <w:r w:rsidR="00254D93">
        <w:t>de los diversos grupos tróficos del licor de mezclado</w:t>
      </w:r>
      <w:r w:rsidR="00E63D9D">
        <w:t>,</w:t>
      </w:r>
      <w:r w:rsidRPr="00272B21">
        <w:t xml:space="preserve"> </w:t>
      </w:r>
      <w:r w:rsidR="00F03D33">
        <w:t xml:space="preserve">se </w:t>
      </w:r>
      <w:r w:rsidR="00EB73B8">
        <w:t xml:space="preserve">logró identificar </w:t>
      </w:r>
      <w:r w:rsidRPr="009B3D34">
        <w:rPr>
          <w:i/>
        </w:rPr>
        <w:t>Entodinium</w:t>
      </w:r>
      <w:r w:rsidRPr="00272B21">
        <w:t xml:space="preserve"> </w:t>
      </w:r>
      <w:r w:rsidRPr="00272B21">
        <w:rPr>
          <w:i/>
        </w:rPr>
        <w:t>caudatum</w:t>
      </w:r>
      <w:r w:rsidR="009B3D34">
        <w:rPr>
          <w:i/>
        </w:rPr>
        <w:t xml:space="preserve"> </w:t>
      </w:r>
      <w:r w:rsidR="00511F59" w:rsidRPr="00511F59">
        <w:t>y</w:t>
      </w:r>
      <w:r w:rsidRPr="00272B21">
        <w:t xml:space="preserve"> </w:t>
      </w:r>
      <w:r w:rsidR="009B3D34" w:rsidRPr="009B3D34">
        <w:rPr>
          <w:i/>
        </w:rPr>
        <w:t>Methanosaeta</w:t>
      </w:r>
      <w:r w:rsidR="009B3D34">
        <w:t xml:space="preserve"> </w:t>
      </w:r>
      <w:r w:rsidRPr="00272B21">
        <w:t xml:space="preserve">que </w:t>
      </w:r>
      <w:r w:rsidR="00511F59">
        <w:t xml:space="preserve">son organismos </w:t>
      </w:r>
      <w:r w:rsidRPr="00272B21">
        <w:t xml:space="preserve">recurrentemente </w:t>
      </w:r>
      <w:r w:rsidR="00EB73B8" w:rsidRPr="00272B21">
        <w:t>encontrad</w:t>
      </w:r>
      <w:r w:rsidR="00EB73B8">
        <w:t>os</w:t>
      </w:r>
      <w:r w:rsidR="00EB73B8" w:rsidRPr="00272B21">
        <w:t xml:space="preserve"> </w:t>
      </w:r>
      <w:r w:rsidRPr="00272B21">
        <w:t>en</w:t>
      </w:r>
      <w:r>
        <w:t xml:space="preserve"> </w:t>
      </w:r>
      <w:r w:rsidR="00511F59">
        <w:t xml:space="preserve">los </w:t>
      </w:r>
      <w:r w:rsidRPr="00272B21">
        <w:t>rumiantes.</w:t>
      </w:r>
      <w:r w:rsidR="00511F59" w:rsidRPr="00511F59">
        <w:t xml:space="preserve"> </w:t>
      </w:r>
      <w:r w:rsidR="00511F59" w:rsidRPr="00272B21">
        <w:t xml:space="preserve">En la tabla </w:t>
      </w:r>
      <w:r w:rsidR="00362977">
        <w:t>2</w:t>
      </w:r>
      <w:r w:rsidR="00511F59" w:rsidRPr="00272B21">
        <w:t>, se observa</w:t>
      </w:r>
      <w:r w:rsidR="00511F59">
        <w:t xml:space="preserve"> </w:t>
      </w:r>
      <w:r w:rsidR="00EB73B8" w:rsidRPr="00272B21">
        <w:t>c</w:t>
      </w:r>
      <w:r w:rsidR="00EB73B8">
        <w:t>ó</w:t>
      </w:r>
      <w:r w:rsidR="00EB73B8" w:rsidRPr="00272B21">
        <w:t xml:space="preserve">mo </w:t>
      </w:r>
      <w:r w:rsidR="00511F59" w:rsidRPr="00272B21">
        <w:t xml:space="preserve">los análisis </w:t>
      </w:r>
      <w:r w:rsidR="00827C2E">
        <w:t>realizados al inóculo</w:t>
      </w:r>
      <w:r w:rsidR="00511F59" w:rsidRPr="00272B21">
        <w:t xml:space="preserve"> muestran características semejantes a las reportadas cuando se emplea estiércol de vaca (</w:t>
      </w:r>
      <w:r w:rsidR="00511F59">
        <w:t xml:space="preserve">Rodríguez </w:t>
      </w:r>
      <w:r w:rsidR="00511F59" w:rsidRPr="00724CF6">
        <w:rPr>
          <w:i/>
        </w:rPr>
        <w:t>et al.</w:t>
      </w:r>
      <w:r w:rsidR="00511F59">
        <w:t>, 2000; Terry</w:t>
      </w:r>
      <w:r w:rsidR="00511F59" w:rsidRPr="00C33D24">
        <w:rPr>
          <w:i/>
        </w:rPr>
        <w:t xml:space="preserve"> et al</w:t>
      </w:r>
      <w:r w:rsidR="00511F59">
        <w:t>., 2004</w:t>
      </w:r>
      <w:r w:rsidR="00511F59" w:rsidRPr="00272B21">
        <w:t>)</w:t>
      </w:r>
      <w:r w:rsidR="00511F59">
        <w:t>.</w:t>
      </w:r>
      <w:r w:rsidR="00827C2E" w:rsidRPr="00827C2E">
        <w:t xml:space="preserve"> </w:t>
      </w:r>
      <w:r w:rsidR="00EB3140">
        <w:t>Por otro lado, l</w:t>
      </w:r>
      <w:r w:rsidR="00827C2E">
        <w:t xml:space="preserve">os resultados </w:t>
      </w:r>
      <w:r w:rsidR="00AE3AA8">
        <w:t xml:space="preserve">mostraron </w:t>
      </w:r>
      <w:r w:rsidR="00EB3140">
        <w:t xml:space="preserve">un </w:t>
      </w:r>
      <w:r w:rsidR="00827C2E">
        <w:t>índic</w:t>
      </w:r>
      <w:r w:rsidR="004415D8">
        <w:t>e volumétrico de lodos de 0</w:t>
      </w:r>
      <w:r w:rsidR="00EB73B8">
        <w:t>,</w:t>
      </w:r>
      <w:r w:rsidR="004415D8">
        <w:t>44</w:t>
      </w:r>
      <w:r w:rsidR="00827C2E">
        <w:t xml:space="preserve"> mL/g</w:t>
      </w:r>
      <w:r w:rsidR="00EB3140">
        <w:t>, el cual se aproxima bien con lo reportado en la literatura</w:t>
      </w:r>
      <w:r w:rsidR="00A37794">
        <w:t xml:space="preserve"> de 0</w:t>
      </w:r>
      <w:r w:rsidR="00EB73B8">
        <w:t>,</w:t>
      </w:r>
      <w:r w:rsidR="00A37794">
        <w:t>55 mL/g</w:t>
      </w:r>
      <w:r w:rsidR="00EB3140">
        <w:t xml:space="preserve"> (</w:t>
      </w:r>
      <w:r w:rsidR="00A37794">
        <w:t xml:space="preserve">Terry </w:t>
      </w:r>
      <w:r w:rsidR="00A37794" w:rsidRPr="0045795E">
        <w:rPr>
          <w:i/>
        </w:rPr>
        <w:t>et al.</w:t>
      </w:r>
      <w:r w:rsidR="00A37794">
        <w:t>, 2005</w:t>
      </w:r>
      <w:r w:rsidR="006E15F7">
        <w:t>)</w:t>
      </w:r>
      <w:r w:rsidR="00EB3140">
        <w:t xml:space="preserve">. </w:t>
      </w:r>
      <w:r w:rsidR="006E15F7">
        <w:t xml:space="preserve">Este </w:t>
      </w:r>
      <w:r w:rsidR="00EB3140">
        <w:t xml:space="preserve">parámetro será necesario cuando se trabaje el mismo sistema anaerobio, pero </w:t>
      </w:r>
      <w:r w:rsidR="00A01468">
        <w:t xml:space="preserve">a flujo en </w:t>
      </w:r>
      <w:r w:rsidR="00EB3140">
        <w:t>continuo</w:t>
      </w:r>
      <w:r w:rsidR="00827C2E">
        <w:t>.</w:t>
      </w:r>
    </w:p>
    <w:p w:rsidR="00EB73B8" w:rsidRDefault="00EB73B8" w:rsidP="00D23049">
      <w:pPr>
        <w:autoSpaceDE w:val="0"/>
        <w:autoSpaceDN w:val="0"/>
        <w:adjustRightInd w:val="0"/>
        <w:spacing w:line="360" w:lineRule="auto"/>
        <w:jc w:val="both"/>
      </w:pPr>
    </w:p>
    <w:p w:rsidR="00EB73B8" w:rsidRDefault="00095C38" w:rsidP="00EB73B8">
      <w:pPr>
        <w:autoSpaceDE w:val="0"/>
        <w:autoSpaceDN w:val="0"/>
        <w:adjustRightInd w:val="0"/>
        <w:spacing w:line="360" w:lineRule="auto"/>
        <w:jc w:val="center"/>
      </w:pPr>
      <w:r w:rsidRPr="00095C38">
        <w:rPr>
          <w:b/>
        </w:rPr>
        <w:lastRenderedPageBreak/>
        <w:t>Tabla 2</w:t>
      </w:r>
      <w:r w:rsidRPr="00095C38">
        <w:t>.</w:t>
      </w:r>
      <w:r w:rsidR="00EB73B8" w:rsidRPr="00EB73B8">
        <w:t xml:space="preserve"> </w:t>
      </w:r>
      <w:r w:rsidR="00EB73B8">
        <w:t xml:space="preserve">Características promedio de la biomasa  *(Rodríguez </w:t>
      </w:r>
      <w:r w:rsidR="00EB73B8" w:rsidRPr="00724CF6">
        <w:rPr>
          <w:i/>
        </w:rPr>
        <w:t>et al.</w:t>
      </w:r>
      <w:r w:rsidR="00EB73B8">
        <w:t>, 2000)</w:t>
      </w:r>
    </w:p>
    <w:p w:rsidR="00EB73B8" w:rsidRDefault="00EB73B8" w:rsidP="00D23049">
      <w:pPr>
        <w:autoSpaceDE w:val="0"/>
        <w:autoSpaceDN w:val="0"/>
        <w:adjustRightInd w:val="0"/>
        <w:spacing w:line="360" w:lineRule="auto"/>
        <w:jc w:val="both"/>
      </w:pPr>
    </w:p>
    <w:p w:rsidR="00AE3AA8" w:rsidRPr="00AE3AA8" w:rsidRDefault="00AE3AA8" w:rsidP="00D23049">
      <w:pPr>
        <w:autoSpaceDE w:val="0"/>
        <w:autoSpaceDN w:val="0"/>
        <w:adjustRightInd w:val="0"/>
        <w:spacing w:line="360" w:lineRule="auto"/>
        <w:jc w:val="both"/>
        <w:rPr>
          <w:sz w:val="18"/>
          <w:szCs w:val="18"/>
        </w:rPr>
      </w:pPr>
    </w:p>
    <w:tbl>
      <w:tblPr>
        <w:tblW w:w="8034" w:type="dxa"/>
        <w:jc w:val="center"/>
        <w:tblBorders>
          <w:top w:val="single" w:sz="12" w:space="0" w:color="auto"/>
          <w:bottom w:val="single" w:sz="12" w:space="0" w:color="auto"/>
        </w:tblBorders>
        <w:tblLook w:val="04A0"/>
      </w:tblPr>
      <w:tblGrid>
        <w:gridCol w:w="1748"/>
        <w:gridCol w:w="1590"/>
        <w:gridCol w:w="1735"/>
        <w:gridCol w:w="1155"/>
        <w:gridCol w:w="1806"/>
      </w:tblGrid>
      <w:tr w:rsidR="00F7001A" w:rsidRPr="00AE442E" w:rsidTr="002A3CE2">
        <w:trPr>
          <w:jc w:val="center"/>
        </w:trPr>
        <w:tc>
          <w:tcPr>
            <w:tcW w:w="1763" w:type="dxa"/>
            <w:tcBorders>
              <w:top w:val="single" w:sz="12" w:space="0" w:color="auto"/>
              <w:bottom w:val="single" w:sz="6" w:space="0" w:color="auto"/>
            </w:tcBorders>
            <w:shd w:val="clear" w:color="auto" w:fill="auto"/>
            <w:vAlign w:val="center"/>
          </w:tcPr>
          <w:p w:rsidR="00511F59" w:rsidRPr="00EB73B8" w:rsidRDefault="00095C38" w:rsidP="00D23049">
            <w:pPr>
              <w:autoSpaceDE w:val="0"/>
              <w:autoSpaceDN w:val="0"/>
              <w:adjustRightInd w:val="0"/>
              <w:spacing w:line="360" w:lineRule="auto"/>
              <w:jc w:val="both"/>
              <w:rPr>
                <w:b/>
                <w:sz w:val="22"/>
                <w:szCs w:val="22"/>
              </w:rPr>
            </w:pPr>
            <w:r w:rsidRPr="00095C38">
              <w:rPr>
                <w:b/>
                <w:sz w:val="22"/>
                <w:szCs w:val="22"/>
              </w:rPr>
              <w:t>Biomasa</w:t>
            </w:r>
          </w:p>
        </w:tc>
        <w:tc>
          <w:tcPr>
            <w:tcW w:w="1606" w:type="dxa"/>
            <w:tcBorders>
              <w:top w:val="single" w:sz="12" w:space="0" w:color="auto"/>
              <w:bottom w:val="single" w:sz="6" w:space="0" w:color="auto"/>
            </w:tcBorders>
            <w:shd w:val="clear" w:color="auto" w:fill="auto"/>
          </w:tcPr>
          <w:p w:rsidR="00264AC8" w:rsidRPr="00EB73B8" w:rsidRDefault="00095C38" w:rsidP="00D23049">
            <w:pPr>
              <w:autoSpaceDE w:val="0"/>
              <w:autoSpaceDN w:val="0"/>
              <w:adjustRightInd w:val="0"/>
              <w:spacing w:line="360" w:lineRule="auto"/>
              <w:jc w:val="center"/>
              <w:rPr>
                <w:b/>
                <w:sz w:val="22"/>
                <w:szCs w:val="22"/>
              </w:rPr>
            </w:pPr>
            <w:r w:rsidRPr="00095C38">
              <w:rPr>
                <w:b/>
                <w:sz w:val="22"/>
                <w:szCs w:val="22"/>
              </w:rPr>
              <w:t>Sólidos Totales</w:t>
            </w:r>
          </w:p>
          <w:p w:rsidR="00511F59" w:rsidRPr="00EB73B8" w:rsidRDefault="00095C38" w:rsidP="00D23049">
            <w:pPr>
              <w:autoSpaceDE w:val="0"/>
              <w:autoSpaceDN w:val="0"/>
              <w:adjustRightInd w:val="0"/>
              <w:spacing w:line="360" w:lineRule="auto"/>
              <w:jc w:val="center"/>
              <w:rPr>
                <w:b/>
                <w:sz w:val="22"/>
                <w:szCs w:val="22"/>
              </w:rPr>
            </w:pPr>
            <w:r w:rsidRPr="00095C38">
              <w:rPr>
                <w:b/>
                <w:sz w:val="22"/>
                <w:szCs w:val="22"/>
              </w:rPr>
              <w:t>(ST) (g/kg)</w:t>
            </w:r>
          </w:p>
        </w:tc>
        <w:tc>
          <w:tcPr>
            <w:tcW w:w="1751" w:type="dxa"/>
            <w:tcBorders>
              <w:top w:val="single" w:sz="12" w:space="0" w:color="auto"/>
              <w:bottom w:val="single" w:sz="6" w:space="0" w:color="auto"/>
            </w:tcBorders>
            <w:shd w:val="clear" w:color="auto" w:fill="auto"/>
          </w:tcPr>
          <w:p w:rsidR="00511F59" w:rsidRPr="00EB73B8" w:rsidRDefault="00095C38" w:rsidP="00D23049">
            <w:pPr>
              <w:autoSpaceDE w:val="0"/>
              <w:autoSpaceDN w:val="0"/>
              <w:adjustRightInd w:val="0"/>
              <w:spacing w:line="360" w:lineRule="auto"/>
              <w:jc w:val="center"/>
              <w:rPr>
                <w:b/>
                <w:sz w:val="22"/>
                <w:szCs w:val="22"/>
              </w:rPr>
            </w:pPr>
            <w:r w:rsidRPr="00095C38">
              <w:rPr>
                <w:b/>
                <w:sz w:val="22"/>
                <w:szCs w:val="22"/>
              </w:rPr>
              <w:t>Sólidos Volátiles (SVT) (g/kg)</w:t>
            </w:r>
          </w:p>
        </w:tc>
        <w:tc>
          <w:tcPr>
            <w:tcW w:w="1158" w:type="dxa"/>
            <w:tcBorders>
              <w:top w:val="single" w:sz="12" w:space="0" w:color="auto"/>
              <w:bottom w:val="single" w:sz="6" w:space="0" w:color="auto"/>
            </w:tcBorders>
            <w:shd w:val="clear" w:color="auto" w:fill="auto"/>
          </w:tcPr>
          <w:p w:rsidR="00264AC8" w:rsidRPr="00EB73B8" w:rsidRDefault="00095C38" w:rsidP="00D23049">
            <w:pPr>
              <w:autoSpaceDE w:val="0"/>
              <w:autoSpaceDN w:val="0"/>
              <w:adjustRightInd w:val="0"/>
              <w:spacing w:line="360" w:lineRule="auto"/>
              <w:jc w:val="center"/>
              <w:rPr>
                <w:b/>
                <w:sz w:val="22"/>
                <w:szCs w:val="22"/>
              </w:rPr>
            </w:pPr>
            <w:r w:rsidRPr="00095C38">
              <w:rPr>
                <w:b/>
                <w:sz w:val="22"/>
                <w:szCs w:val="22"/>
              </w:rPr>
              <w:t>Relación</w:t>
            </w:r>
          </w:p>
          <w:p w:rsidR="00511F59" w:rsidRPr="00EB73B8" w:rsidRDefault="00095C38" w:rsidP="00D23049">
            <w:pPr>
              <w:autoSpaceDE w:val="0"/>
              <w:autoSpaceDN w:val="0"/>
              <w:adjustRightInd w:val="0"/>
              <w:spacing w:line="360" w:lineRule="auto"/>
              <w:jc w:val="center"/>
              <w:rPr>
                <w:b/>
                <w:sz w:val="22"/>
                <w:szCs w:val="22"/>
              </w:rPr>
            </w:pPr>
            <w:r w:rsidRPr="00095C38">
              <w:rPr>
                <w:b/>
                <w:sz w:val="22"/>
                <w:szCs w:val="22"/>
              </w:rPr>
              <w:t>SVT/ST</w:t>
            </w:r>
          </w:p>
        </w:tc>
        <w:tc>
          <w:tcPr>
            <w:tcW w:w="1756" w:type="dxa"/>
            <w:tcBorders>
              <w:top w:val="single" w:sz="12" w:space="0" w:color="auto"/>
              <w:bottom w:val="single" w:sz="6" w:space="0" w:color="auto"/>
            </w:tcBorders>
            <w:shd w:val="clear" w:color="auto" w:fill="auto"/>
          </w:tcPr>
          <w:p w:rsidR="00511F59" w:rsidRPr="00EB73B8" w:rsidRDefault="00095C38" w:rsidP="00D23049">
            <w:pPr>
              <w:autoSpaceDE w:val="0"/>
              <w:autoSpaceDN w:val="0"/>
              <w:adjustRightInd w:val="0"/>
              <w:spacing w:line="360" w:lineRule="auto"/>
              <w:jc w:val="center"/>
              <w:rPr>
                <w:b/>
                <w:sz w:val="22"/>
                <w:szCs w:val="22"/>
              </w:rPr>
            </w:pPr>
            <w:r w:rsidRPr="00095C38">
              <w:rPr>
                <w:b/>
                <w:sz w:val="22"/>
                <w:szCs w:val="22"/>
              </w:rPr>
              <w:t>AME</w:t>
            </w:r>
          </w:p>
          <w:p w:rsidR="00264AC8" w:rsidRPr="00EB73B8" w:rsidRDefault="00095C38" w:rsidP="00D23049">
            <w:pPr>
              <w:autoSpaceDE w:val="0"/>
              <w:autoSpaceDN w:val="0"/>
              <w:adjustRightInd w:val="0"/>
              <w:spacing w:line="360" w:lineRule="auto"/>
              <w:jc w:val="both"/>
              <w:rPr>
                <w:b/>
                <w:sz w:val="22"/>
                <w:szCs w:val="22"/>
              </w:rPr>
            </w:pPr>
            <w:r w:rsidRPr="00095C38">
              <w:rPr>
                <w:b/>
                <w:sz w:val="22"/>
                <w:szCs w:val="22"/>
              </w:rPr>
              <w:t>(gDQO/gSVT*d)</w:t>
            </w:r>
          </w:p>
        </w:tc>
      </w:tr>
      <w:tr w:rsidR="00F7001A" w:rsidRPr="004112E1" w:rsidTr="002A3CE2">
        <w:trPr>
          <w:jc w:val="center"/>
        </w:trPr>
        <w:tc>
          <w:tcPr>
            <w:tcW w:w="1763" w:type="dxa"/>
            <w:tcBorders>
              <w:top w:val="single" w:sz="6" w:space="0" w:color="auto"/>
              <w:bottom w:val="nil"/>
            </w:tcBorders>
            <w:shd w:val="clear" w:color="auto" w:fill="auto"/>
          </w:tcPr>
          <w:p w:rsidR="00264AC8" w:rsidRPr="004112E1" w:rsidRDefault="00264AC8" w:rsidP="00D23049">
            <w:pPr>
              <w:autoSpaceDE w:val="0"/>
              <w:autoSpaceDN w:val="0"/>
              <w:adjustRightInd w:val="0"/>
              <w:spacing w:line="360" w:lineRule="auto"/>
              <w:jc w:val="both"/>
              <w:rPr>
                <w:sz w:val="22"/>
                <w:szCs w:val="22"/>
              </w:rPr>
            </w:pPr>
            <w:r w:rsidRPr="004112E1">
              <w:rPr>
                <w:sz w:val="22"/>
                <w:szCs w:val="22"/>
              </w:rPr>
              <w:t xml:space="preserve">Fluido </w:t>
            </w:r>
            <w:r w:rsidR="00D90D13">
              <w:rPr>
                <w:sz w:val="22"/>
                <w:szCs w:val="22"/>
              </w:rPr>
              <w:t>r</w:t>
            </w:r>
            <w:r w:rsidRPr="004112E1">
              <w:rPr>
                <w:sz w:val="22"/>
                <w:szCs w:val="22"/>
              </w:rPr>
              <w:t>uminal</w:t>
            </w:r>
          </w:p>
        </w:tc>
        <w:tc>
          <w:tcPr>
            <w:tcW w:w="1606" w:type="dxa"/>
            <w:tcBorders>
              <w:top w:val="single" w:sz="6" w:space="0" w:color="auto"/>
              <w:bottom w:val="nil"/>
            </w:tcBorders>
            <w:shd w:val="clear" w:color="auto" w:fill="auto"/>
          </w:tcPr>
          <w:p w:rsidR="00511F59" w:rsidRPr="004112E1" w:rsidRDefault="00264AC8" w:rsidP="00D23049">
            <w:pPr>
              <w:autoSpaceDE w:val="0"/>
              <w:autoSpaceDN w:val="0"/>
              <w:adjustRightInd w:val="0"/>
              <w:spacing w:line="360" w:lineRule="auto"/>
              <w:jc w:val="center"/>
              <w:rPr>
                <w:sz w:val="22"/>
                <w:szCs w:val="22"/>
              </w:rPr>
            </w:pPr>
            <w:r w:rsidRPr="004112E1">
              <w:rPr>
                <w:sz w:val="22"/>
                <w:szCs w:val="22"/>
              </w:rPr>
              <w:t>185</w:t>
            </w:r>
            <w:r w:rsidR="00EB73B8">
              <w:rPr>
                <w:sz w:val="22"/>
                <w:szCs w:val="22"/>
              </w:rPr>
              <w:t>,</w:t>
            </w:r>
            <w:r w:rsidRPr="004112E1">
              <w:rPr>
                <w:sz w:val="22"/>
                <w:szCs w:val="22"/>
              </w:rPr>
              <w:t>3</w:t>
            </w:r>
          </w:p>
        </w:tc>
        <w:tc>
          <w:tcPr>
            <w:tcW w:w="1751" w:type="dxa"/>
            <w:tcBorders>
              <w:top w:val="single" w:sz="6" w:space="0" w:color="auto"/>
              <w:bottom w:val="nil"/>
            </w:tcBorders>
            <w:shd w:val="clear" w:color="auto" w:fill="auto"/>
          </w:tcPr>
          <w:p w:rsidR="00511F59" w:rsidRPr="004112E1" w:rsidRDefault="00264AC8" w:rsidP="00D23049">
            <w:pPr>
              <w:autoSpaceDE w:val="0"/>
              <w:autoSpaceDN w:val="0"/>
              <w:adjustRightInd w:val="0"/>
              <w:spacing w:line="360" w:lineRule="auto"/>
              <w:jc w:val="center"/>
              <w:rPr>
                <w:sz w:val="22"/>
                <w:szCs w:val="22"/>
              </w:rPr>
            </w:pPr>
            <w:r w:rsidRPr="004112E1">
              <w:rPr>
                <w:sz w:val="22"/>
                <w:szCs w:val="22"/>
              </w:rPr>
              <w:t>167</w:t>
            </w:r>
            <w:r w:rsidR="00EB73B8">
              <w:rPr>
                <w:sz w:val="22"/>
                <w:szCs w:val="22"/>
              </w:rPr>
              <w:t>,</w:t>
            </w:r>
            <w:r w:rsidRPr="004112E1">
              <w:rPr>
                <w:sz w:val="22"/>
                <w:szCs w:val="22"/>
              </w:rPr>
              <w:t>4</w:t>
            </w:r>
          </w:p>
        </w:tc>
        <w:tc>
          <w:tcPr>
            <w:tcW w:w="1158" w:type="dxa"/>
            <w:tcBorders>
              <w:top w:val="single" w:sz="6" w:space="0" w:color="auto"/>
              <w:bottom w:val="nil"/>
            </w:tcBorders>
            <w:shd w:val="clear" w:color="auto" w:fill="auto"/>
          </w:tcPr>
          <w:p w:rsidR="00511F59" w:rsidRPr="004112E1" w:rsidRDefault="00F7001A" w:rsidP="00D23049">
            <w:pPr>
              <w:autoSpaceDE w:val="0"/>
              <w:autoSpaceDN w:val="0"/>
              <w:adjustRightInd w:val="0"/>
              <w:spacing w:line="360" w:lineRule="auto"/>
              <w:jc w:val="center"/>
              <w:rPr>
                <w:sz w:val="22"/>
                <w:szCs w:val="22"/>
              </w:rPr>
            </w:pPr>
            <w:r>
              <w:rPr>
                <w:sz w:val="22"/>
                <w:szCs w:val="22"/>
              </w:rPr>
              <w:t>0</w:t>
            </w:r>
            <w:r w:rsidR="00EB73B8">
              <w:rPr>
                <w:sz w:val="22"/>
                <w:szCs w:val="22"/>
              </w:rPr>
              <w:t>,</w:t>
            </w:r>
            <w:r>
              <w:rPr>
                <w:sz w:val="22"/>
                <w:szCs w:val="22"/>
              </w:rPr>
              <w:t>903</w:t>
            </w:r>
          </w:p>
        </w:tc>
        <w:tc>
          <w:tcPr>
            <w:tcW w:w="1756" w:type="dxa"/>
            <w:tcBorders>
              <w:top w:val="single" w:sz="6" w:space="0" w:color="auto"/>
              <w:bottom w:val="nil"/>
            </w:tcBorders>
            <w:shd w:val="clear" w:color="auto" w:fill="auto"/>
          </w:tcPr>
          <w:p w:rsidR="00511F59" w:rsidRPr="004112E1" w:rsidRDefault="00F7001A" w:rsidP="00D23049">
            <w:pPr>
              <w:autoSpaceDE w:val="0"/>
              <w:autoSpaceDN w:val="0"/>
              <w:adjustRightInd w:val="0"/>
              <w:spacing w:line="360" w:lineRule="auto"/>
              <w:jc w:val="center"/>
              <w:rPr>
                <w:sz w:val="22"/>
                <w:szCs w:val="22"/>
              </w:rPr>
            </w:pPr>
            <w:r w:rsidRPr="00F7001A">
              <w:rPr>
                <w:sz w:val="22"/>
                <w:szCs w:val="22"/>
              </w:rPr>
              <w:t>0</w:t>
            </w:r>
            <w:r w:rsidR="00EB73B8">
              <w:rPr>
                <w:sz w:val="22"/>
                <w:szCs w:val="22"/>
              </w:rPr>
              <w:t>,</w:t>
            </w:r>
            <w:r w:rsidRPr="00F7001A">
              <w:rPr>
                <w:sz w:val="22"/>
                <w:szCs w:val="22"/>
              </w:rPr>
              <w:t>0076</w:t>
            </w:r>
          </w:p>
        </w:tc>
      </w:tr>
      <w:tr w:rsidR="00F7001A" w:rsidRPr="004112E1" w:rsidTr="00A53AD9">
        <w:trPr>
          <w:jc w:val="center"/>
        </w:trPr>
        <w:tc>
          <w:tcPr>
            <w:tcW w:w="1763" w:type="dxa"/>
            <w:tcBorders>
              <w:top w:val="nil"/>
            </w:tcBorders>
            <w:shd w:val="clear" w:color="auto" w:fill="auto"/>
          </w:tcPr>
          <w:p w:rsidR="00511F59" w:rsidRPr="004112E1" w:rsidRDefault="00264AC8" w:rsidP="00D23049">
            <w:pPr>
              <w:autoSpaceDE w:val="0"/>
              <w:autoSpaceDN w:val="0"/>
              <w:adjustRightInd w:val="0"/>
              <w:spacing w:line="360" w:lineRule="auto"/>
              <w:jc w:val="both"/>
              <w:rPr>
                <w:sz w:val="22"/>
                <w:szCs w:val="22"/>
              </w:rPr>
            </w:pPr>
            <w:r w:rsidRPr="004112E1">
              <w:rPr>
                <w:sz w:val="22"/>
                <w:szCs w:val="22"/>
              </w:rPr>
              <w:t>Estiércol</w:t>
            </w:r>
            <w:r w:rsidR="00827C2E">
              <w:rPr>
                <w:sz w:val="22"/>
                <w:szCs w:val="22"/>
              </w:rPr>
              <w:t>*</w:t>
            </w:r>
          </w:p>
        </w:tc>
        <w:tc>
          <w:tcPr>
            <w:tcW w:w="1606" w:type="dxa"/>
            <w:tcBorders>
              <w:top w:val="nil"/>
            </w:tcBorders>
            <w:shd w:val="clear" w:color="auto" w:fill="auto"/>
          </w:tcPr>
          <w:p w:rsidR="00511F59" w:rsidRPr="004112E1" w:rsidRDefault="00264AC8" w:rsidP="00D23049">
            <w:pPr>
              <w:autoSpaceDE w:val="0"/>
              <w:autoSpaceDN w:val="0"/>
              <w:adjustRightInd w:val="0"/>
              <w:spacing w:line="360" w:lineRule="auto"/>
              <w:jc w:val="center"/>
              <w:rPr>
                <w:sz w:val="22"/>
                <w:szCs w:val="22"/>
              </w:rPr>
            </w:pPr>
            <w:r w:rsidRPr="004112E1">
              <w:rPr>
                <w:sz w:val="22"/>
                <w:szCs w:val="22"/>
              </w:rPr>
              <w:t>155</w:t>
            </w:r>
            <w:r w:rsidR="00EB73B8">
              <w:rPr>
                <w:sz w:val="22"/>
                <w:szCs w:val="22"/>
              </w:rPr>
              <w:t>,</w:t>
            </w:r>
            <w:r w:rsidRPr="004112E1">
              <w:rPr>
                <w:sz w:val="22"/>
                <w:szCs w:val="22"/>
              </w:rPr>
              <w:t>6</w:t>
            </w:r>
          </w:p>
        </w:tc>
        <w:tc>
          <w:tcPr>
            <w:tcW w:w="1751" w:type="dxa"/>
            <w:tcBorders>
              <w:top w:val="nil"/>
            </w:tcBorders>
            <w:shd w:val="clear" w:color="auto" w:fill="auto"/>
          </w:tcPr>
          <w:p w:rsidR="00511F59" w:rsidRPr="004112E1" w:rsidRDefault="00264AC8" w:rsidP="00D23049">
            <w:pPr>
              <w:autoSpaceDE w:val="0"/>
              <w:autoSpaceDN w:val="0"/>
              <w:adjustRightInd w:val="0"/>
              <w:spacing w:line="360" w:lineRule="auto"/>
              <w:jc w:val="center"/>
              <w:rPr>
                <w:sz w:val="22"/>
                <w:szCs w:val="22"/>
              </w:rPr>
            </w:pPr>
            <w:r w:rsidRPr="004112E1">
              <w:rPr>
                <w:sz w:val="22"/>
                <w:szCs w:val="22"/>
              </w:rPr>
              <w:t>1</w:t>
            </w:r>
            <w:r w:rsidR="00F7001A">
              <w:rPr>
                <w:sz w:val="22"/>
                <w:szCs w:val="22"/>
              </w:rPr>
              <w:t>1</w:t>
            </w:r>
            <w:r w:rsidRPr="004112E1">
              <w:rPr>
                <w:sz w:val="22"/>
                <w:szCs w:val="22"/>
              </w:rPr>
              <w:t>7</w:t>
            </w:r>
            <w:r w:rsidR="00EB73B8">
              <w:rPr>
                <w:sz w:val="22"/>
                <w:szCs w:val="22"/>
              </w:rPr>
              <w:t>,</w:t>
            </w:r>
            <w:r w:rsidRPr="004112E1">
              <w:rPr>
                <w:sz w:val="22"/>
                <w:szCs w:val="22"/>
              </w:rPr>
              <w:t>1</w:t>
            </w:r>
          </w:p>
        </w:tc>
        <w:tc>
          <w:tcPr>
            <w:tcW w:w="1158" w:type="dxa"/>
            <w:tcBorders>
              <w:top w:val="nil"/>
            </w:tcBorders>
            <w:shd w:val="clear" w:color="auto" w:fill="auto"/>
          </w:tcPr>
          <w:p w:rsidR="00511F59" w:rsidRPr="004112E1" w:rsidRDefault="00F7001A" w:rsidP="00D23049">
            <w:pPr>
              <w:autoSpaceDE w:val="0"/>
              <w:autoSpaceDN w:val="0"/>
              <w:adjustRightInd w:val="0"/>
              <w:spacing w:line="360" w:lineRule="auto"/>
              <w:jc w:val="center"/>
              <w:rPr>
                <w:sz w:val="22"/>
                <w:szCs w:val="22"/>
              </w:rPr>
            </w:pPr>
            <w:r>
              <w:rPr>
                <w:sz w:val="22"/>
                <w:szCs w:val="22"/>
              </w:rPr>
              <w:t>0</w:t>
            </w:r>
            <w:r w:rsidR="00EB73B8">
              <w:rPr>
                <w:sz w:val="22"/>
                <w:szCs w:val="22"/>
              </w:rPr>
              <w:t>,</w:t>
            </w:r>
            <w:r>
              <w:rPr>
                <w:sz w:val="22"/>
                <w:szCs w:val="22"/>
              </w:rPr>
              <w:t>752</w:t>
            </w:r>
          </w:p>
        </w:tc>
        <w:tc>
          <w:tcPr>
            <w:tcW w:w="1756" w:type="dxa"/>
            <w:tcBorders>
              <w:top w:val="nil"/>
            </w:tcBorders>
            <w:shd w:val="clear" w:color="auto" w:fill="auto"/>
          </w:tcPr>
          <w:p w:rsidR="00511F59" w:rsidRPr="004112E1" w:rsidRDefault="00264AC8" w:rsidP="00D23049">
            <w:pPr>
              <w:autoSpaceDE w:val="0"/>
              <w:autoSpaceDN w:val="0"/>
              <w:adjustRightInd w:val="0"/>
              <w:spacing w:line="360" w:lineRule="auto"/>
              <w:jc w:val="center"/>
              <w:rPr>
                <w:sz w:val="22"/>
                <w:szCs w:val="22"/>
              </w:rPr>
            </w:pPr>
            <w:r w:rsidRPr="004112E1">
              <w:rPr>
                <w:sz w:val="22"/>
                <w:szCs w:val="22"/>
              </w:rPr>
              <w:t>0</w:t>
            </w:r>
            <w:r w:rsidR="00EB73B8">
              <w:rPr>
                <w:sz w:val="22"/>
                <w:szCs w:val="22"/>
              </w:rPr>
              <w:t>,</w:t>
            </w:r>
            <w:r w:rsidRPr="004112E1">
              <w:rPr>
                <w:sz w:val="22"/>
                <w:szCs w:val="22"/>
              </w:rPr>
              <w:t>15-0</w:t>
            </w:r>
            <w:r w:rsidR="00EB73B8">
              <w:rPr>
                <w:sz w:val="22"/>
                <w:szCs w:val="22"/>
              </w:rPr>
              <w:t>,</w:t>
            </w:r>
            <w:r w:rsidRPr="004112E1">
              <w:rPr>
                <w:sz w:val="22"/>
                <w:szCs w:val="22"/>
              </w:rPr>
              <w:t>001</w:t>
            </w:r>
          </w:p>
        </w:tc>
      </w:tr>
    </w:tbl>
    <w:p w:rsidR="00362977" w:rsidRDefault="00362977" w:rsidP="00D23049">
      <w:pPr>
        <w:autoSpaceDE w:val="0"/>
        <w:autoSpaceDN w:val="0"/>
        <w:adjustRightInd w:val="0"/>
        <w:spacing w:line="360" w:lineRule="auto"/>
        <w:jc w:val="both"/>
      </w:pPr>
    </w:p>
    <w:p w:rsidR="00511F59" w:rsidRDefault="00AC61C4" w:rsidP="00D23049">
      <w:pPr>
        <w:autoSpaceDE w:val="0"/>
        <w:autoSpaceDN w:val="0"/>
        <w:adjustRightInd w:val="0"/>
        <w:spacing w:line="360" w:lineRule="auto"/>
        <w:jc w:val="both"/>
      </w:pPr>
      <w:r>
        <w:t>C</w:t>
      </w:r>
      <w:r w:rsidRPr="00AC61C4">
        <w:t>onsidera</w:t>
      </w:r>
      <w:r>
        <w:t>ndo</w:t>
      </w:r>
      <w:r w:rsidRPr="00AC61C4">
        <w:t xml:space="preserve"> que la relación SVT/ST es una medida indirecta de la presencia</w:t>
      </w:r>
      <w:r>
        <w:t xml:space="preserve"> </w:t>
      </w:r>
      <w:r w:rsidRPr="00AC61C4">
        <w:t>de biomasa activa en el proceso</w:t>
      </w:r>
      <w:r w:rsidR="00E84720">
        <w:t xml:space="preserve">, </w:t>
      </w:r>
      <w:r w:rsidRPr="00AC61C4">
        <w:t>e</w:t>
      </w:r>
      <w:r w:rsidR="00FD686E">
        <w:t>l</w:t>
      </w:r>
      <w:r w:rsidRPr="00AC61C4">
        <w:t xml:space="preserve"> consorcio </w:t>
      </w:r>
      <w:r>
        <w:t>muestra</w:t>
      </w:r>
      <w:r w:rsidRPr="00AC61C4">
        <w:t xml:space="preserve"> la potencialidad necesaria</w:t>
      </w:r>
      <w:r>
        <w:t xml:space="preserve"> </w:t>
      </w:r>
      <w:r w:rsidRPr="00AC61C4">
        <w:t>para emplearlo en el</w:t>
      </w:r>
      <w:r>
        <w:t xml:space="preserve"> </w:t>
      </w:r>
      <w:r w:rsidRPr="00AC61C4">
        <w:t>tratamiento de aguas</w:t>
      </w:r>
      <w:r w:rsidR="00A37794">
        <w:t xml:space="preserve"> de despulpado</w:t>
      </w:r>
      <w:r w:rsidRPr="00AC61C4">
        <w:t xml:space="preserve">. Los índices de AME </w:t>
      </w:r>
      <w:r w:rsidR="00AB3CB3">
        <w:t>encontrados</w:t>
      </w:r>
      <w:r w:rsidRPr="00AC61C4">
        <w:t xml:space="preserve"> sugiere</w:t>
      </w:r>
      <w:r w:rsidR="004415D8">
        <w:t>n</w:t>
      </w:r>
      <w:r w:rsidRPr="00AC61C4">
        <w:t xml:space="preserve"> que la población microbiana tiene buena capacidad de</w:t>
      </w:r>
      <w:r>
        <w:t xml:space="preserve"> </w:t>
      </w:r>
      <w:r w:rsidRPr="00AC61C4">
        <w:t>adaptación a</w:t>
      </w:r>
      <w:r w:rsidR="00A37794">
        <w:t xml:space="preserve">l </w:t>
      </w:r>
      <w:r w:rsidRPr="00AC61C4">
        <w:t xml:space="preserve">sustrato </w:t>
      </w:r>
      <w:r w:rsidR="00A37794">
        <w:t xml:space="preserve">por </w:t>
      </w:r>
      <w:r w:rsidRPr="00AC61C4">
        <w:t>con</w:t>
      </w:r>
      <w:r w:rsidR="00A37794">
        <w:t xml:space="preserve">tener </w:t>
      </w:r>
      <w:r w:rsidRPr="00AC61C4">
        <w:t>alta carga orgánica</w:t>
      </w:r>
      <w:r>
        <w:t>.</w:t>
      </w:r>
    </w:p>
    <w:p w:rsidR="00FD686E" w:rsidRDefault="00FD686E" w:rsidP="00D23049">
      <w:pPr>
        <w:autoSpaceDE w:val="0"/>
        <w:autoSpaceDN w:val="0"/>
        <w:adjustRightInd w:val="0"/>
        <w:spacing w:line="360" w:lineRule="auto"/>
        <w:jc w:val="both"/>
      </w:pPr>
    </w:p>
    <w:p w:rsidR="00511F59" w:rsidRDefault="00FD686E" w:rsidP="00D23049">
      <w:pPr>
        <w:autoSpaceDE w:val="0"/>
        <w:autoSpaceDN w:val="0"/>
        <w:adjustRightInd w:val="0"/>
        <w:spacing w:line="360" w:lineRule="auto"/>
        <w:jc w:val="both"/>
      </w:pPr>
      <w:r>
        <w:t xml:space="preserve">En la </w:t>
      </w:r>
      <w:r w:rsidR="00A71422">
        <w:t>figura 3</w:t>
      </w:r>
      <w:r w:rsidR="00C74953">
        <w:t>,</w:t>
      </w:r>
      <w:r w:rsidR="00A71422">
        <w:t xml:space="preserve"> </w:t>
      </w:r>
      <w:r>
        <w:t xml:space="preserve">se puede observar </w:t>
      </w:r>
      <w:r w:rsidR="00404D3D">
        <w:t xml:space="preserve">el comportamiento de la </w:t>
      </w:r>
      <w:r w:rsidR="00141307">
        <w:t xml:space="preserve">fermentación </w:t>
      </w:r>
      <w:r>
        <w:t xml:space="preserve">natural </w:t>
      </w:r>
      <w:r w:rsidR="00141307">
        <w:t>del fluido ruminal</w:t>
      </w:r>
      <w:r w:rsidR="00404D3D">
        <w:t xml:space="preserve">. </w:t>
      </w:r>
      <w:r w:rsidR="00BC31BD">
        <w:t>E</w:t>
      </w:r>
      <w:r w:rsidR="0078210F">
        <w:t xml:space="preserve">l volumen de biogás se </w:t>
      </w:r>
      <w:r w:rsidR="00141307" w:rsidRPr="00141307">
        <w:t>incrementa</w:t>
      </w:r>
      <w:r w:rsidR="00141307">
        <w:t xml:space="preserve"> </w:t>
      </w:r>
      <w:r w:rsidR="00722C58">
        <w:t>después de los primeros quince días</w:t>
      </w:r>
      <w:r w:rsidR="00141307" w:rsidRPr="00141307">
        <w:t xml:space="preserve">; sin embargo, </w:t>
      </w:r>
      <w:r w:rsidR="00722C58">
        <w:t xml:space="preserve">en el día 21 </w:t>
      </w:r>
      <w:r w:rsidR="00141307" w:rsidRPr="00141307">
        <w:t>es donde el</w:t>
      </w:r>
      <w:r w:rsidR="00141307">
        <w:t xml:space="preserve"> </w:t>
      </w:r>
      <w:r w:rsidR="00141307" w:rsidRPr="00141307">
        <w:t xml:space="preserve">volumen obtenido llegó </w:t>
      </w:r>
      <w:r w:rsidR="00404D3D">
        <w:t>hasta un 48</w:t>
      </w:r>
      <w:r w:rsidR="00EB73B8">
        <w:t>,</w:t>
      </w:r>
      <w:r w:rsidR="00404D3D">
        <w:t>38%</w:t>
      </w:r>
      <w:r>
        <w:t xml:space="preserve"> más</w:t>
      </w:r>
      <w:r w:rsidR="00141307" w:rsidRPr="00141307">
        <w:t>.</w:t>
      </w:r>
      <w:r w:rsidR="00404D3D">
        <w:t xml:space="preserve"> </w:t>
      </w:r>
      <w:r w:rsidR="00F65AC7">
        <w:t xml:space="preserve">Análisis cromatográficos realizados al biogás cada </w:t>
      </w:r>
      <w:r w:rsidR="00DA4C36">
        <w:t>siete</w:t>
      </w:r>
      <w:r w:rsidR="00F65AC7">
        <w:t xml:space="preserve"> días confirmaron el incremento en la concentración de CH</w:t>
      </w:r>
      <w:r w:rsidR="00F65AC7" w:rsidRPr="00F65AC7">
        <w:rPr>
          <w:vertAlign w:val="subscript"/>
        </w:rPr>
        <w:t>4</w:t>
      </w:r>
      <w:r w:rsidR="00C20CFC">
        <w:t>, proporcional al incremento en volumen de biogás.</w:t>
      </w:r>
    </w:p>
    <w:p w:rsidR="00511F59" w:rsidRDefault="00E21CF3" w:rsidP="00D23049">
      <w:pPr>
        <w:autoSpaceDE w:val="0"/>
        <w:autoSpaceDN w:val="0"/>
        <w:adjustRightInd w:val="0"/>
        <w:spacing w:line="360" w:lineRule="auto"/>
        <w:jc w:val="center"/>
      </w:pPr>
      <w:r>
        <w:rPr>
          <w:noProof/>
          <w:lang w:val="es-CO" w:eastAsia="es-CO"/>
        </w:rPr>
        <w:lastRenderedPageBreak/>
        <w:drawing>
          <wp:inline distT="0" distB="0" distL="0" distR="0">
            <wp:extent cx="4363085" cy="3139440"/>
            <wp:effectExtent l="19050" t="0" r="0" b="0"/>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srcRect/>
                    <a:stretch>
                      <a:fillRect/>
                    </a:stretch>
                  </pic:blipFill>
                  <pic:spPr bwMode="auto">
                    <a:xfrm>
                      <a:off x="0" y="0"/>
                      <a:ext cx="4363085" cy="3139440"/>
                    </a:xfrm>
                    <a:prstGeom prst="rect">
                      <a:avLst/>
                    </a:prstGeom>
                    <a:noFill/>
                    <a:ln w="9525">
                      <a:noFill/>
                      <a:miter lim="800000"/>
                      <a:headEnd/>
                      <a:tailEnd/>
                    </a:ln>
                  </pic:spPr>
                </pic:pic>
              </a:graphicData>
            </a:graphic>
          </wp:inline>
        </w:drawing>
      </w:r>
    </w:p>
    <w:p w:rsidR="0078210F" w:rsidRDefault="00095C38" w:rsidP="00D23049">
      <w:pPr>
        <w:autoSpaceDE w:val="0"/>
        <w:autoSpaceDN w:val="0"/>
        <w:adjustRightInd w:val="0"/>
        <w:spacing w:line="360" w:lineRule="auto"/>
        <w:jc w:val="center"/>
      </w:pPr>
      <w:r w:rsidRPr="00095C38">
        <w:rPr>
          <w:b/>
        </w:rPr>
        <w:t>Figura 3</w:t>
      </w:r>
      <w:r w:rsidRPr="00095C38">
        <w:t>.</w:t>
      </w:r>
      <w:r w:rsidR="0078210F">
        <w:t xml:space="preserve"> </w:t>
      </w:r>
      <w:r w:rsidR="0078210F" w:rsidRPr="0078210F">
        <w:t>Volumen de biogás generado con el tiempo por el fluido ruminal</w:t>
      </w:r>
      <w:r w:rsidR="00EB73B8">
        <w:t>.</w:t>
      </w:r>
    </w:p>
    <w:p w:rsidR="0078210F" w:rsidRDefault="0078210F" w:rsidP="00D23049">
      <w:pPr>
        <w:autoSpaceDE w:val="0"/>
        <w:autoSpaceDN w:val="0"/>
        <w:adjustRightInd w:val="0"/>
        <w:spacing w:line="360" w:lineRule="auto"/>
        <w:rPr>
          <w:rFonts w:ascii="Arial" w:hAnsi="Arial" w:cs="Arial"/>
          <w:lang w:val="es-MX" w:eastAsia="es-MX"/>
        </w:rPr>
      </w:pPr>
    </w:p>
    <w:p w:rsidR="0078210F" w:rsidRDefault="0078210F" w:rsidP="00D23049">
      <w:pPr>
        <w:autoSpaceDE w:val="0"/>
        <w:autoSpaceDN w:val="0"/>
        <w:adjustRightInd w:val="0"/>
        <w:spacing w:line="360" w:lineRule="auto"/>
        <w:jc w:val="both"/>
      </w:pPr>
      <w:r>
        <w:t xml:space="preserve">Los </w:t>
      </w:r>
      <w:r w:rsidRPr="0078210F">
        <w:t>resultados</w:t>
      </w:r>
      <w:r>
        <w:t xml:space="preserve"> anteriores</w:t>
      </w:r>
      <w:r w:rsidRPr="0078210F">
        <w:t xml:space="preserve"> </w:t>
      </w:r>
      <w:r>
        <w:t>sugieren que la fermentación del vertido contaminante debe</w:t>
      </w:r>
      <w:r w:rsidRPr="0078210F">
        <w:t xml:space="preserve"> iniciar</w:t>
      </w:r>
      <w:r w:rsidR="00FD686E">
        <w:t xml:space="preserve">se </w:t>
      </w:r>
      <w:r w:rsidRPr="0078210F">
        <w:t xml:space="preserve">después del día 21 ya que es ahí donde se </w:t>
      </w:r>
      <w:r w:rsidR="00AE3AA8">
        <w:t xml:space="preserve">presenta </w:t>
      </w:r>
      <w:r w:rsidR="00EA419D">
        <w:t xml:space="preserve">la </w:t>
      </w:r>
      <w:r w:rsidR="00AE3AA8">
        <w:t xml:space="preserve">mayor </w:t>
      </w:r>
      <w:r w:rsidR="00EA419D">
        <w:t xml:space="preserve">actividad </w:t>
      </w:r>
      <w:r w:rsidRPr="0078210F">
        <w:t>micro</w:t>
      </w:r>
      <w:r w:rsidR="00EA419D">
        <w:t>biana, produciéndose la mayor cantidad de biogás y una fracción de metano estable</w:t>
      </w:r>
      <w:r w:rsidR="00F70477">
        <w:t xml:space="preserve"> en </w:t>
      </w:r>
      <w:r w:rsidR="00EB73B8">
        <w:t xml:space="preserve">este </w:t>
      </w:r>
      <w:r w:rsidR="00C20CFC">
        <w:t>(67%)</w:t>
      </w:r>
      <w:r>
        <w:t>.</w:t>
      </w:r>
    </w:p>
    <w:p w:rsidR="0037251F" w:rsidRDefault="0037251F" w:rsidP="00D23049">
      <w:pPr>
        <w:autoSpaceDE w:val="0"/>
        <w:autoSpaceDN w:val="0"/>
        <w:adjustRightInd w:val="0"/>
        <w:spacing w:line="360" w:lineRule="auto"/>
        <w:jc w:val="both"/>
      </w:pPr>
    </w:p>
    <w:p w:rsidR="00524332" w:rsidRDefault="000619A4" w:rsidP="00D23049">
      <w:pPr>
        <w:spacing w:line="360" w:lineRule="auto"/>
        <w:jc w:val="both"/>
      </w:pPr>
      <w:r>
        <w:t>En la figura 4, se muestra l</w:t>
      </w:r>
      <w:r w:rsidRPr="00680825">
        <w:t xml:space="preserve">a cinética </w:t>
      </w:r>
      <w:r w:rsidR="00431451">
        <w:t xml:space="preserve">química de </w:t>
      </w:r>
      <w:r>
        <w:t xml:space="preserve">los datos experimentales </w:t>
      </w:r>
      <w:r w:rsidR="00C20CFC">
        <w:t xml:space="preserve">encontrados </w:t>
      </w:r>
      <w:r>
        <w:t>con respecto al cambio en la DQO y con valores de pH de 4</w:t>
      </w:r>
      <w:r w:rsidR="00EB73B8">
        <w:t>,</w:t>
      </w:r>
      <w:r>
        <w:t xml:space="preserve">6 y 7. </w:t>
      </w:r>
      <w:r w:rsidR="00431451">
        <w:t xml:space="preserve">Se puede </w:t>
      </w:r>
      <w:r w:rsidR="00C20CFC">
        <w:t xml:space="preserve">comprobar que </w:t>
      </w:r>
      <w:r w:rsidR="00431451">
        <w:t xml:space="preserve">el modelo </w:t>
      </w:r>
      <w:r w:rsidRPr="00680825">
        <w:t xml:space="preserve">de </w:t>
      </w:r>
      <w:r>
        <w:t>pseudo-</w:t>
      </w:r>
      <w:r w:rsidRPr="00680825">
        <w:t xml:space="preserve">primer orden </w:t>
      </w:r>
      <w:r w:rsidR="00431451">
        <w:t xml:space="preserve">es el que mejor describe los ensayos, </w:t>
      </w:r>
      <w:r w:rsidRPr="00680825">
        <w:t>con</w:t>
      </w:r>
      <w:r>
        <w:t xml:space="preserve"> </w:t>
      </w:r>
      <w:r w:rsidRPr="00680825">
        <w:t xml:space="preserve">un valor </w:t>
      </w:r>
      <w:r>
        <w:t xml:space="preserve">promedio </w:t>
      </w:r>
      <w:r w:rsidRPr="00680825">
        <w:t xml:space="preserve">para la constante de reacción </w:t>
      </w:r>
      <w:r>
        <w:t xml:space="preserve">de </w:t>
      </w:r>
      <w:r w:rsidR="003D5C6B" w:rsidRPr="000F3938">
        <w:t>0</w:t>
      </w:r>
      <w:r w:rsidR="00EB73B8">
        <w:t>,</w:t>
      </w:r>
      <w:r w:rsidR="003D5C6B" w:rsidRPr="000F3938">
        <w:t>0045</w:t>
      </w:r>
      <w:r w:rsidRPr="000F3938">
        <w:t xml:space="preserve"> h</w:t>
      </w:r>
      <w:r w:rsidRPr="000F3938">
        <w:rPr>
          <w:vertAlign w:val="superscript"/>
        </w:rPr>
        <w:t>-1</w:t>
      </w:r>
      <w:r w:rsidRPr="000F3938">
        <w:t xml:space="preserve"> </w:t>
      </w:r>
      <w:r w:rsidR="000268CE" w:rsidRPr="000F3938">
        <w:t xml:space="preserve">y </w:t>
      </w:r>
      <w:r w:rsidRPr="00680825">
        <w:t>factor de ajuste R</w:t>
      </w:r>
      <w:r w:rsidR="00C20CFC">
        <w:t xml:space="preserve"> </w:t>
      </w:r>
      <w:r>
        <w:t>=</w:t>
      </w:r>
      <w:r w:rsidR="00C20CFC">
        <w:t xml:space="preserve"> </w:t>
      </w:r>
      <w:r>
        <w:t>0</w:t>
      </w:r>
      <w:r w:rsidR="00EB73B8">
        <w:t>,</w:t>
      </w:r>
      <w:r w:rsidR="000268CE">
        <w:t>939.</w:t>
      </w:r>
    </w:p>
    <w:p w:rsidR="00D85B80" w:rsidRDefault="00E21CF3" w:rsidP="00D23049">
      <w:pPr>
        <w:spacing w:line="360" w:lineRule="auto"/>
        <w:jc w:val="center"/>
      </w:pPr>
      <w:r>
        <w:rPr>
          <w:noProof/>
          <w:lang w:val="es-CO" w:eastAsia="es-CO"/>
        </w:rPr>
        <w:lastRenderedPageBreak/>
        <w:drawing>
          <wp:inline distT="0" distB="0" distL="0" distR="0">
            <wp:extent cx="4370705" cy="3629025"/>
            <wp:effectExtent l="0" t="0" r="0" b="0"/>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srcRect/>
                    <a:stretch>
                      <a:fillRect/>
                    </a:stretch>
                  </pic:blipFill>
                  <pic:spPr bwMode="auto">
                    <a:xfrm>
                      <a:off x="0" y="0"/>
                      <a:ext cx="4370705" cy="3629025"/>
                    </a:xfrm>
                    <a:prstGeom prst="rect">
                      <a:avLst/>
                    </a:prstGeom>
                    <a:noFill/>
                    <a:ln w="9525">
                      <a:noFill/>
                      <a:miter lim="800000"/>
                      <a:headEnd/>
                      <a:tailEnd/>
                    </a:ln>
                  </pic:spPr>
                </pic:pic>
              </a:graphicData>
            </a:graphic>
          </wp:inline>
        </w:drawing>
      </w:r>
    </w:p>
    <w:p w:rsidR="00D85B80" w:rsidRDefault="00095C38" w:rsidP="00D23049">
      <w:pPr>
        <w:autoSpaceDE w:val="0"/>
        <w:autoSpaceDN w:val="0"/>
        <w:adjustRightInd w:val="0"/>
        <w:spacing w:line="360" w:lineRule="auto"/>
        <w:jc w:val="center"/>
      </w:pPr>
      <w:r w:rsidRPr="00095C38">
        <w:rPr>
          <w:b/>
        </w:rPr>
        <w:t>Figura 4</w:t>
      </w:r>
      <w:r w:rsidR="00D85B80" w:rsidRPr="00DD042B">
        <w:rPr>
          <w:i/>
        </w:rPr>
        <w:t>.</w:t>
      </w:r>
      <w:r w:rsidR="00D85B80">
        <w:t xml:space="preserve"> </w:t>
      </w:r>
      <w:r w:rsidR="00431451">
        <w:t>Comportamiento cinético de</w:t>
      </w:r>
      <w:r w:rsidR="00D85B80">
        <w:t xml:space="preserve"> la DQO </w:t>
      </w:r>
      <w:r w:rsidR="00431451">
        <w:t xml:space="preserve">a </w:t>
      </w:r>
      <w:r w:rsidR="00D85B80">
        <w:t>diferente pH</w:t>
      </w:r>
      <w:r w:rsidR="00EB73B8">
        <w:t>.</w:t>
      </w:r>
    </w:p>
    <w:p w:rsidR="000619A4" w:rsidRDefault="000619A4" w:rsidP="00D23049">
      <w:pPr>
        <w:autoSpaceDE w:val="0"/>
        <w:autoSpaceDN w:val="0"/>
        <w:adjustRightInd w:val="0"/>
        <w:spacing w:line="360" w:lineRule="auto"/>
        <w:jc w:val="center"/>
      </w:pPr>
    </w:p>
    <w:p w:rsidR="000619A4" w:rsidRDefault="000619A4" w:rsidP="00D23049">
      <w:pPr>
        <w:spacing w:line="360" w:lineRule="auto"/>
        <w:jc w:val="both"/>
      </w:pPr>
      <w:r>
        <w:t>L</w:t>
      </w:r>
      <w:r w:rsidRPr="00A71422">
        <w:t xml:space="preserve">a figura </w:t>
      </w:r>
      <w:r>
        <w:t>5</w:t>
      </w:r>
      <w:r w:rsidR="00EB73B8">
        <w:t>,</w:t>
      </w:r>
      <w:r w:rsidRPr="00A71422">
        <w:t xml:space="preserve"> </w:t>
      </w:r>
      <w:r>
        <w:t xml:space="preserve">muestra </w:t>
      </w:r>
      <w:r w:rsidRPr="00A71422">
        <w:t xml:space="preserve">el cambio total en la DQO </w:t>
      </w:r>
      <w:r>
        <w:t xml:space="preserve">cuando se modificó el pH inicial del sustrato. </w:t>
      </w:r>
      <w:r w:rsidRPr="00A71422">
        <w:t xml:space="preserve">Es interesante comprobar que el </w:t>
      </w:r>
      <w:r>
        <w:t>digestor</w:t>
      </w:r>
      <w:r w:rsidRPr="00A71422">
        <w:t xml:space="preserve"> presentó un </w:t>
      </w:r>
      <w:r>
        <w:t xml:space="preserve">comportamiento semejante en todos los casos </w:t>
      </w:r>
      <w:r w:rsidR="00431451">
        <w:t xml:space="preserve">analizados </w:t>
      </w:r>
      <w:r>
        <w:t>durante los primeros días, después el pH básico (8</w:t>
      </w:r>
      <w:r w:rsidR="00EB73B8">
        <w:t>,</w:t>
      </w:r>
      <w:r>
        <w:t xml:space="preserve">5) limitó el desarrollo </w:t>
      </w:r>
      <w:r w:rsidR="00EB3140">
        <w:t>microbiano</w:t>
      </w:r>
      <w:r>
        <w:t xml:space="preserve"> impidiendo la reduc</w:t>
      </w:r>
      <w:r w:rsidR="00EB3140">
        <w:t>ción de la carga orgánica por el consorcio anaerobio</w:t>
      </w:r>
      <w:r w:rsidR="00C74953">
        <w:t>, muy probablemente por la presencia de AGV en cantidades inhibitorias para la metanogénesis</w:t>
      </w:r>
      <w:r w:rsidR="005A476B">
        <w:t>.</w:t>
      </w:r>
    </w:p>
    <w:p w:rsidR="00272B21" w:rsidRDefault="00E21CF3" w:rsidP="00D23049">
      <w:pPr>
        <w:autoSpaceDE w:val="0"/>
        <w:autoSpaceDN w:val="0"/>
        <w:adjustRightInd w:val="0"/>
        <w:spacing w:line="360" w:lineRule="auto"/>
        <w:jc w:val="center"/>
      </w:pPr>
      <w:r>
        <w:rPr>
          <w:noProof/>
          <w:lang w:val="es-CO" w:eastAsia="es-CO"/>
        </w:rPr>
        <w:lastRenderedPageBreak/>
        <w:drawing>
          <wp:inline distT="0" distB="0" distL="0" distR="0">
            <wp:extent cx="4363085" cy="3491865"/>
            <wp:effectExtent l="0" t="0" r="0" b="0"/>
            <wp:docPr id="2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srcRect/>
                    <a:stretch>
                      <a:fillRect/>
                    </a:stretch>
                  </pic:blipFill>
                  <pic:spPr bwMode="auto">
                    <a:xfrm>
                      <a:off x="0" y="0"/>
                      <a:ext cx="4363085" cy="3491865"/>
                    </a:xfrm>
                    <a:prstGeom prst="rect">
                      <a:avLst/>
                    </a:prstGeom>
                    <a:noFill/>
                    <a:ln w="9525">
                      <a:noFill/>
                      <a:miter lim="800000"/>
                      <a:headEnd/>
                      <a:tailEnd/>
                    </a:ln>
                  </pic:spPr>
                </pic:pic>
              </a:graphicData>
            </a:graphic>
          </wp:inline>
        </w:drawing>
      </w:r>
    </w:p>
    <w:p w:rsidR="006D6527" w:rsidRDefault="00095C38" w:rsidP="00D23049">
      <w:pPr>
        <w:autoSpaceDE w:val="0"/>
        <w:autoSpaceDN w:val="0"/>
        <w:adjustRightInd w:val="0"/>
        <w:spacing w:line="360" w:lineRule="auto"/>
        <w:jc w:val="center"/>
      </w:pPr>
      <w:r w:rsidRPr="00095C38">
        <w:rPr>
          <w:b/>
        </w:rPr>
        <w:t>Figura 5</w:t>
      </w:r>
      <w:r w:rsidR="006D6527" w:rsidRPr="00DD042B">
        <w:rPr>
          <w:i/>
        </w:rPr>
        <w:t>.</w:t>
      </w:r>
      <w:r w:rsidR="006D6527">
        <w:t xml:space="preserve"> Dism</w:t>
      </w:r>
      <w:r w:rsidR="001241B0">
        <w:t>inución de la DQO con diferente</w:t>
      </w:r>
      <w:r w:rsidR="006D6527">
        <w:t xml:space="preserve"> pH y temperatura de 28 ºC</w:t>
      </w:r>
      <w:r w:rsidR="00EB73B8">
        <w:t>.</w:t>
      </w:r>
    </w:p>
    <w:p w:rsidR="00EB1F9B" w:rsidRDefault="00EB1F9B" w:rsidP="00D23049">
      <w:pPr>
        <w:autoSpaceDE w:val="0"/>
        <w:autoSpaceDN w:val="0"/>
        <w:adjustRightInd w:val="0"/>
        <w:spacing w:line="360" w:lineRule="auto"/>
      </w:pPr>
    </w:p>
    <w:p w:rsidR="003C16E6" w:rsidRDefault="00076F19" w:rsidP="00D23049">
      <w:pPr>
        <w:spacing w:line="360" w:lineRule="auto"/>
        <w:jc w:val="both"/>
      </w:pPr>
      <w:r>
        <w:t>L</w:t>
      </w:r>
      <w:r w:rsidR="0039378B">
        <w:t xml:space="preserve">os resultados para </w:t>
      </w:r>
      <w:r w:rsidR="004B4787">
        <w:t xml:space="preserve">el cambio </w:t>
      </w:r>
      <w:r w:rsidR="00926BCF">
        <w:t>en la DQO al modificar la temperatura a pH 7, puede</w:t>
      </w:r>
      <w:r w:rsidR="00AB3CB3">
        <w:t>n</w:t>
      </w:r>
      <w:r w:rsidR="000619A4">
        <w:t xml:space="preserve"> observarse en la figura 6</w:t>
      </w:r>
      <w:r w:rsidR="00EB1F9B">
        <w:t>.</w:t>
      </w:r>
      <w:r w:rsidR="00926BCF">
        <w:t xml:space="preserve"> </w:t>
      </w:r>
      <w:r w:rsidR="00EC1597">
        <w:t>L</w:t>
      </w:r>
      <w:r w:rsidR="0039378B">
        <w:t xml:space="preserve">a literatura propone que </w:t>
      </w:r>
      <w:r w:rsidRPr="00076F19">
        <w:t xml:space="preserve">las micropoblaciones anaerobias </w:t>
      </w:r>
      <w:r w:rsidR="00DC25F7" w:rsidRPr="00076F19">
        <w:t>crece</w:t>
      </w:r>
      <w:r w:rsidR="00DC25F7">
        <w:t>n</w:t>
      </w:r>
      <w:r w:rsidR="00DC25F7" w:rsidRPr="00076F19">
        <w:t xml:space="preserve"> </w:t>
      </w:r>
      <w:r w:rsidRPr="00076F19">
        <w:t>en un amplio rango</w:t>
      </w:r>
      <w:r>
        <w:t xml:space="preserve"> </w:t>
      </w:r>
      <w:r w:rsidRPr="00076F19">
        <w:t xml:space="preserve">de temperaturas, </w:t>
      </w:r>
      <w:r w:rsidR="002F796E">
        <w:t>p</w:t>
      </w:r>
      <w:r w:rsidR="00EC1597">
        <w:t xml:space="preserve">or </w:t>
      </w:r>
      <w:r w:rsidR="002F796E">
        <w:t xml:space="preserve">lo que </w:t>
      </w:r>
      <w:r w:rsidRPr="00076F19">
        <w:t xml:space="preserve">en este estudio se </w:t>
      </w:r>
      <w:r w:rsidR="0039378B">
        <w:t xml:space="preserve">realizó </w:t>
      </w:r>
      <w:r w:rsidRPr="00076F19">
        <w:t xml:space="preserve">la digestión a </w:t>
      </w:r>
      <w:r w:rsidR="0039378B">
        <w:t xml:space="preserve">dos </w:t>
      </w:r>
      <w:r w:rsidRPr="00076F19">
        <w:t>valores diferentes</w:t>
      </w:r>
      <w:r>
        <w:t xml:space="preserve"> </w:t>
      </w:r>
      <w:r w:rsidRPr="00076F19">
        <w:t>dentro del rango mesófilo. Como se sabe, ésta es una de las variables ambientales</w:t>
      </w:r>
      <w:r>
        <w:t xml:space="preserve"> </w:t>
      </w:r>
      <w:r w:rsidRPr="00076F19">
        <w:t>primordiales ya que dicta los límites de viabilidad del proceso pues afecta a todos los</w:t>
      </w:r>
      <w:r>
        <w:t xml:space="preserve"> </w:t>
      </w:r>
      <w:r w:rsidRPr="00076F19">
        <w:t>microorganismos de manera diferente</w:t>
      </w:r>
      <w:r w:rsidR="00EC1597">
        <w:t>,</w:t>
      </w:r>
      <w:r w:rsidRPr="00076F19">
        <w:t xml:space="preserve"> llegando incluso a lesionar la integridad celular</w:t>
      </w:r>
      <w:r>
        <w:t xml:space="preserve"> </w:t>
      </w:r>
      <w:r w:rsidR="0039378B">
        <w:t>de la población microbiana</w:t>
      </w:r>
      <w:r w:rsidR="005B4C05" w:rsidRPr="005B4C05">
        <w:t xml:space="preserve"> </w:t>
      </w:r>
      <w:r w:rsidR="005B4C05">
        <w:t>(</w:t>
      </w:r>
      <w:r w:rsidR="00B2364C" w:rsidRPr="008C0C94">
        <w:rPr>
          <w:lang w:val="es-MX"/>
        </w:rPr>
        <w:t>Carucci</w:t>
      </w:r>
      <w:r w:rsidR="00B2364C">
        <w:rPr>
          <w:lang w:val="es-MX"/>
        </w:rPr>
        <w:t>l</w:t>
      </w:r>
      <w:r w:rsidR="00B2364C" w:rsidRPr="00677024">
        <w:rPr>
          <w:i/>
        </w:rPr>
        <w:t xml:space="preserve"> </w:t>
      </w:r>
      <w:r w:rsidR="005B4C05" w:rsidRPr="00677024">
        <w:rPr>
          <w:i/>
        </w:rPr>
        <w:t>et al.</w:t>
      </w:r>
      <w:r w:rsidR="005B4C05">
        <w:t>, 2005).</w:t>
      </w:r>
    </w:p>
    <w:p w:rsidR="00AF2031" w:rsidRDefault="00E21CF3" w:rsidP="00D23049">
      <w:pPr>
        <w:autoSpaceDE w:val="0"/>
        <w:autoSpaceDN w:val="0"/>
        <w:adjustRightInd w:val="0"/>
        <w:spacing w:line="360" w:lineRule="auto"/>
        <w:jc w:val="center"/>
      </w:pPr>
      <w:r>
        <w:rPr>
          <w:noProof/>
          <w:lang w:val="es-CO" w:eastAsia="es-CO"/>
        </w:rPr>
        <w:lastRenderedPageBreak/>
        <w:drawing>
          <wp:inline distT="0" distB="0" distL="0" distR="0">
            <wp:extent cx="4363085" cy="3491865"/>
            <wp:effectExtent l="0" t="0" r="0" b="0"/>
            <wp:docPr id="1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srcRect/>
                    <a:stretch>
                      <a:fillRect/>
                    </a:stretch>
                  </pic:blipFill>
                  <pic:spPr bwMode="auto">
                    <a:xfrm>
                      <a:off x="0" y="0"/>
                      <a:ext cx="4363085" cy="3491865"/>
                    </a:xfrm>
                    <a:prstGeom prst="rect">
                      <a:avLst/>
                    </a:prstGeom>
                    <a:noFill/>
                    <a:ln w="9525">
                      <a:noFill/>
                      <a:miter lim="800000"/>
                      <a:headEnd/>
                      <a:tailEnd/>
                    </a:ln>
                  </pic:spPr>
                </pic:pic>
              </a:graphicData>
            </a:graphic>
          </wp:inline>
        </w:drawing>
      </w:r>
    </w:p>
    <w:p w:rsidR="00AF2031" w:rsidRDefault="00095C38" w:rsidP="00D23049">
      <w:pPr>
        <w:autoSpaceDE w:val="0"/>
        <w:autoSpaceDN w:val="0"/>
        <w:adjustRightInd w:val="0"/>
        <w:spacing w:line="360" w:lineRule="auto"/>
        <w:jc w:val="center"/>
      </w:pPr>
      <w:r w:rsidRPr="00095C38">
        <w:rPr>
          <w:b/>
        </w:rPr>
        <w:t>Figura 6</w:t>
      </w:r>
      <w:r w:rsidRPr="00095C38">
        <w:t>.</w:t>
      </w:r>
      <w:r w:rsidR="00AF2031">
        <w:t xml:space="preserve"> Disminución de la DQO a diferentes temperaturas y pH </w:t>
      </w:r>
      <w:r w:rsidR="003C16E6">
        <w:t xml:space="preserve">de </w:t>
      </w:r>
      <w:r w:rsidR="00AF2031">
        <w:t>7</w:t>
      </w:r>
      <w:r w:rsidR="00614678">
        <w:t>.</w:t>
      </w:r>
    </w:p>
    <w:p w:rsidR="00272B21" w:rsidRDefault="00272B21" w:rsidP="00D23049">
      <w:pPr>
        <w:autoSpaceDE w:val="0"/>
        <w:autoSpaceDN w:val="0"/>
        <w:adjustRightInd w:val="0"/>
        <w:spacing w:line="360" w:lineRule="auto"/>
        <w:jc w:val="both"/>
      </w:pPr>
    </w:p>
    <w:p w:rsidR="00D0442C" w:rsidRDefault="009126F1" w:rsidP="00D23049">
      <w:pPr>
        <w:autoSpaceDE w:val="0"/>
        <w:autoSpaceDN w:val="0"/>
        <w:adjustRightInd w:val="0"/>
        <w:spacing w:line="360" w:lineRule="auto"/>
        <w:jc w:val="both"/>
      </w:pPr>
      <w:r w:rsidRPr="009126F1">
        <w:t xml:space="preserve">En la </w:t>
      </w:r>
      <w:r>
        <w:t xml:space="preserve">figura </w:t>
      </w:r>
      <w:r w:rsidR="00614678">
        <w:t xml:space="preserve">6 </w:t>
      </w:r>
      <w:r w:rsidRPr="009126F1">
        <w:t>se puede observar que l</w:t>
      </w:r>
      <w:r>
        <w:t>a actividad del consorcio a 36</w:t>
      </w:r>
      <w:r w:rsidR="00614678">
        <w:t xml:space="preserve"> </w:t>
      </w:r>
      <w:r>
        <w:t>ºC, se ve interrumpida después del sex</w:t>
      </w:r>
      <w:r w:rsidR="005A7499">
        <w:t>to día ya que no presentó cambios</w:t>
      </w:r>
      <w:r>
        <w:t xml:space="preserve"> en la DQO</w:t>
      </w:r>
      <w:r w:rsidRPr="009126F1">
        <w:t xml:space="preserve">; </w:t>
      </w:r>
      <w:r w:rsidR="0059418F">
        <w:t xml:space="preserve">dicho </w:t>
      </w:r>
      <w:r w:rsidRPr="009126F1">
        <w:t xml:space="preserve">comportamiento sugiere </w:t>
      </w:r>
      <w:r w:rsidR="001D7727">
        <w:t>q</w:t>
      </w:r>
      <w:r w:rsidR="001D7727" w:rsidRPr="001D7727">
        <w:t xml:space="preserve">ue el incremento de la temperatura pudo </w:t>
      </w:r>
      <w:r w:rsidR="00C74953">
        <w:t xml:space="preserve">generar cantidades importantes de AGV </w:t>
      </w:r>
      <w:r w:rsidR="001D7727">
        <w:t xml:space="preserve">en el licor de mezclado que </w:t>
      </w:r>
      <w:r w:rsidR="00614678">
        <w:t>limitaron</w:t>
      </w:r>
      <w:r w:rsidR="00614678" w:rsidRPr="001D7727">
        <w:t xml:space="preserve"> </w:t>
      </w:r>
      <w:r w:rsidR="001D7727" w:rsidRPr="001D7727">
        <w:t>el desempeño del consorcio a la temperatura alta</w:t>
      </w:r>
      <w:r w:rsidR="001D7727">
        <w:t xml:space="preserve">; sin embargo, </w:t>
      </w:r>
      <w:r w:rsidR="00043469">
        <w:t xml:space="preserve">la presencia de un agente </w:t>
      </w:r>
      <w:r w:rsidR="00614678">
        <w:t xml:space="preserve">tóxico </w:t>
      </w:r>
      <w:r w:rsidR="00043469">
        <w:t xml:space="preserve">o inhibidor </w:t>
      </w:r>
      <w:r w:rsidR="001D7727">
        <w:t xml:space="preserve">no pudo ser </w:t>
      </w:r>
      <w:r w:rsidR="00614678">
        <w:t xml:space="preserve">comprobada </w:t>
      </w:r>
      <w:r w:rsidR="001D7727">
        <w:t>con análisis químicos. A pesar</w:t>
      </w:r>
      <w:r w:rsidR="005B4C05">
        <w:t xml:space="preserve"> </w:t>
      </w:r>
      <w:r w:rsidR="001D7727">
        <w:t xml:space="preserve">de lo anterior, </w:t>
      </w:r>
      <w:r w:rsidR="00FC1BA5">
        <w:t>e</w:t>
      </w:r>
      <w:r w:rsidR="00FC1BA5" w:rsidRPr="00FC1BA5">
        <w:t xml:space="preserve">l perfil mostrado por la curva exhibió </w:t>
      </w:r>
      <w:r w:rsidR="00FC1BA5">
        <w:t xml:space="preserve">excelente actividad </w:t>
      </w:r>
      <w:r w:rsidR="00FC1BA5" w:rsidRPr="00FC1BA5">
        <w:t xml:space="preserve">durante los </w:t>
      </w:r>
      <w:r w:rsidR="00FC1BA5">
        <w:t>primeros días de análisis</w:t>
      </w:r>
      <w:r w:rsidR="0059418F">
        <w:t>.</w:t>
      </w:r>
    </w:p>
    <w:p w:rsidR="001D7727" w:rsidRDefault="001D7727" w:rsidP="00D23049">
      <w:pPr>
        <w:autoSpaceDE w:val="0"/>
        <w:autoSpaceDN w:val="0"/>
        <w:adjustRightInd w:val="0"/>
        <w:spacing w:line="360" w:lineRule="auto"/>
        <w:jc w:val="both"/>
      </w:pPr>
    </w:p>
    <w:p w:rsidR="00D72242" w:rsidRDefault="00D0442C" w:rsidP="00D23049">
      <w:pPr>
        <w:spacing w:line="360" w:lineRule="auto"/>
        <w:jc w:val="both"/>
      </w:pPr>
      <w:r>
        <w:t>Los resultados para la acumulación de metano al modificar e</w:t>
      </w:r>
      <w:r w:rsidR="000619A4">
        <w:t>l pH se observan en la figura 7</w:t>
      </w:r>
      <w:r>
        <w:t xml:space="preserve">. </w:t>
      </w:r>
      <w:r w:rsidR="006C78A1" w:rsidRPr="006C78A1">
        <w:t>Para evitar la presurización del sistema</w:t>
      </w:r>
      <w:r w:rsidR="009935D4">
        <w:t>,</w:t>
      </w:r>
      <w:r w:rsidR="006C78A1" w:rsidRPr="006C78A1">
        <w:t xml:space="preserve"> el biogás generado fue </w:t>
      </w:r>
      <w:r w:rsidR="00D72242" w:rsidRPr="006C78A1">
        <w:t>extraído</w:t>
      </w:r>
      <w:r w:rsidR="00D72242">
        <w:t xml:space="preserve"> y </w:t>
      </w:r>
      <w:r w:rsidR="006C78A1" w:rsidRPr="006C78A1">
        <w:t xml:space="preserve">medido </w:t>
      </w:r>
      <w:r w:rsidR="00D72242">
        <w:t>diariamente</w:t>
      </w:r>
      <w:r w:rsidR="006C78A1" w:rsidRPr="006C78A1">
        <w:t xml:space="preserve">. </w:t>
      </w:r>
      <w:r w:rsidR="00D72242">
        <w:t xml:space="preserve">Aquí, </w:t>
      </w:r>
      <w:r w:rsidR="00D72242" w:rsidRPr="006C78A1">
        <w:t>el mayor volumen de</w:t>
      </w:r>
      <w:r w:rsidR="00D72242">
        <w:t xml:space="preserve"> metano </w:t>
      </w:r>
      <w:r w:rsidR="00D72242" w:rsidRPr="006C78A1">
        <w:t xml:space="preserve">generado se presentó </w:t>
      </w:r>
      <w:r w:rsidR="00D72242">
        <w:t xml:space="preserve">para las condiciones de pH bajo, lo cual </w:t>
      </w:r>
      <w:r w:rsidR="00C17104">
        <w:t>lo</w:t>
      </w:r>
      <w:r w:rsidR="00D72242">
        <w:t xml:space="preserve"> convierte en la mejor opción para realizar la oxidación</w:t>
      </w:r>
      <w:r w:rsidR="00C17104">
        <w:t xml:space="preserve"> biológica de la carga orgánica. Por otro lado, aun cuando la neutralidad inicial del proceso </w:t>
      </w:r>
      <w:r w:rsidR="00614678">
        <w:t xml:space="preserve">ayudó </w:t>
      </w:r>
      <w:r w:rsidR="00C17104">
        <w:t xml:space="preserve">a disminuir favorablemente la DQO, se puede observar que la generación de metano no fue la </w:t>
      </w:r>
      <w:r w:rsidR="00C17104">
        <w:lastRenderedPageBreak/>
        <w:t xml:space="preserve">más eficiente. </w:t>
      </w:r>
      <w:r w:rsidR="00D72242" w:rsidRPr="00D72242">
        <w:t>Es probable que las dif</w:t>
      </w:r>
      <w:r w:rsidR="00C17104">
        <w:t xml:space="preserve">erencias biocinéticas entre ambas condiciones de operación </w:t>
      </w:r>
      <w:r w:rsidR="00D72242" w:rsidRPr="00D72242">
        <w:t>sean</w:t>
      </w:r>
      <w:r w:rsidR="00C17104">
        <w:t xml:space="preserve"> atribuidas a </w:t>
      </w:r>
      <w:r w:rsidR="005F5036">
        <w:t xml:space="preserve">la presencia </w:t>
      </w:r>
      <w:r w:rsidR="00DE2C73">
        <w:t xml:space="preserve">de los diversos </w:t>
      </w:r>
      <w:r w:rsidR="005F5036">
        <w:t>grupos tróficos en la biomasa</w:t>
      </w:r>
      <w:r w:rsidR="00614678">
        <w:t>,</w:t>
      </w:r>
      <w:r w:rsidR="005F5036">
        <w:t xml:space="preserve"> y que no solo se esté realizando la metanación</w:t>
      </w:r>
      <w:r w:rsidR="00AB3CB3">
        <w:t xml:space="preserve"> del vertido</w:t>
      </w:r>
      <w:r w:rsidR="009935D4">
        <w:t>. L</w:t>
      </w:r>
      <w:r w:rsidR="005F5036">
        <w:t>a literatura recomienda efectuar la transformación metanogénica en valores cercanos a la neutralidad</w:t>
      </w:r>
      <w:r w:rsidR="009935D4">
        <w:t xml:space="preserve">, ya que dicho parámetro puede servir como inhibidor del proceso biológico </w:t>
      </w:r>
      <w:r w:rsidR="00AB3CB3">
        <w:t xml:space="preserve">cuando se aleja </w:t>
      </w:r>
      <w:r w:rsidR="007B11B4">
        <w:t xml:space="preserve">al sistema de esta condición </w:t>
      </w:r>
      <w:r w:rsidR="009935D4" w:rsidRPr="00680825">
        <w:t>(</w:t>
      </w:r>
      <w:r w:rsidR="009935D4">
        <w:t>Doble y Kumar, 2005</w:t>
      </w:r>
      <w:r w:rsidR="009935D4" w:rsidRPr="00680825">
        <w:t>).</w:t>
      </w:r>
    </w:p>
    <w:p w:rsidR="001241B0" w:rsidRDefault="00E21CF3" w:rsidP="00D23049">
      <w:pPr>
        <w:autoSpaceDE w:val="0"/>
        <w:autoSpaceDN w:val="0"/>
        <w:adjustRightInd w:val="0"/>
        <w:spacing w:line="360" w:lineRule="auto"/>
        <w:jc w:val="center"/>
      </w:pPr>
      <w:r>
        <w:rPr>
          <w:noProof/>
          <w:lang w:val="es-CO" w:eastAsia="es-CO"/>
        </w:rPr>
        <w:drawing>
          <wp:inline distT="0" distB="0" distL="0" distR="0">
            <wp:extent cx="3866515" cy="3088640"/>
            <wp:effectExtent l="0" t="0" r="0" b="0"/>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866515" cy="3088640"/>
                    </a:xfrm>
                    <a:prstGeom prst="rect">
                      <a:avLst/>
                    </a:prstGeom>
                    <a:noFill/>
                    <a:ln w="9525">
                      <a:noFill/>
                      <a:miter lim="800000"/>
                      <a:headEnd/>
                      <a:tailEnd/>
                    </a:ln>
                  </pic:spPr>
                </pic:pic>
              </a:graphicData>
            </a:graphic>
          </wp:inline>
        </w:drawing>
      </w:r>
    </w:p>
    <w:p w:rsidR="001241B0" w:rsidRDefault="00095C38" w:rsidP="00D23049">
      <w:pPr>
        <w:autoSpaceDE w:val="0"/>
        <w:autoSpaceDN w:val="0"/>
        <w:adjustRightInd w:val="0"/>
        <w:spacing w:line="360" w:lineRule="auto"/>
        <w:jc w:val="center"/>
      </w:pPr>
      <w:r w:rsidRPr="00095C38">
        <w:rPr>
          <w:b/>
        </w:rPr>
        <w:t>Figura 7</w:t>
      </w:r>
      <w:r w:rsidRPr="00095C38">
        <w:t>.</w:t>
      </w:r>
      <w:r w:rsidR="001241B0">
        <w:t xml:space="preserve"> Acumulación de metano </w:t>
      </w:r>
      <w:r w:rsidR="00467CE2">
        <w:t xml:space="preserve">a 28 ºC y </w:t>
      </w:r>
      <w:r w:rsidR="001241B0">
        <w:t>diferente</w:t>
      </w:r>
      <w:r w:rsidR="005A476B">
        <w:t>s</w:t>
      </w:r>
      <w:r w:rsidR="001241B0">
        <w:t xml:space="preserve"> </w:t>
      </w:r>
      <w:r w:rsidR="00467CE2">
        <w:t>pH</w:t>
      </w:r>
      <w:r w:rsidR="00614678">
        <w:t>.</w:t>
      </w:r>
    </w:p>
    <w:p w:rsidR="009935D4" w:rsidRDefault="009935D4" w:rsidP="00D23049">
      <w:pPr>
        <w:spacing w:line="360" w:lineRule="auto"/>
        <w:jc w:val="both"/>
      </w:pPr>
    </w:p>
    <w:p w:rsidR="007E12D2" w:rsidRDefault="009935D4" w:rsidP="00D23049">
      <w:pPr>
        <w:spacing w:line="360" w:lineRule="auto"/>
        <w:jc w:val="both"/>
      </w:pPr>
      <w:r>
        <w:t xml:space="preserve">Finalmente, </w:t>
      </w:r>
      <w:r w:rsidR="007B11B4">
        <w:t>l</w:t>
      </w:r>
      <w:r>
        <w:t>os resultados para la generación de metano al modificar la temperatura puede</w:t>
      </w:r>
      <w:r w:rsidR="007B11B4">
        <w:t>n</w:t>
      </w:r>
      <w:r>
        <w:t xml:space="preserve"> </w:t>
      </w:r>
      <w:r w:rsidR="000619A4">
        <w:t>observarse en la figura 8</w:t>
      </w:r>
      <w:r>
        <w:t>. Aquí se puede co</w:t>
      </w:r>
      <w:r w:rsidR="007E12D2">
        <w:t xml:space="preserve">rroborar </w:t>
      </w:r>
      <w:r>
        <w:t xml:space="preserve">que el incremento de temperatura </w:t>
      </w:r>
      <w:r w:rsidR="00614678">
        <w:t xml:space="preserve">superó </w:t>
      </w:r>
      <w:r>
        <w:t xml:space="preserve">la capacidad </w:t>
      </w:r>
      <w:r w:rsidR="005A476B">
        <w:t xml:space="preserve">química </w:t>
      </w:r>
      <w:r>
        <w:t>de la biomasa, ya que además de no</w:t>
      </w:r>
      <w:r w:rsidR="007E12D2">
        <w:t xml:space="preserve"> disminuir la carga orgánica, tampoco </w:t>
      </w:r>
      <w:r w:rsidR="007B11B4">
        <w:t xml:space="preserve">mostró </w:t>
      </w:r>
      <w:r w:rsidR="007E12D2">
        <w:t>generación de metano.</w:t>
      </w:r>
    </w:p>
    <w:p w:rsidR="001241B0" w:rsidRDefault="00E21CF3" w:rsidP="00D23049">
      <w:pPr>
        <w:spacing w:line="360" w:lineRule="auto"/>
        <w:jc w:val="center"/>
      </w:pPr>
      <w:r>
        <w:rPr>
          <w:noProof/>
          <w:lang w:val="es-CO" w:eastAsia="es-CO"/>
        </w:rPr>
        <w:lastRenderedPageBreak/>
        <w:drawing>
          <wp:inline distT="0" distB="0" distL="0" distR="0">
            <wp:extent cx="4024630" cy="3232785"/>
            <wp:effectExtent l="0" t="0" r="0" b="0"/>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srcRect/>
                    <a:stretch>
                      <a:fillRect/>
                    </a:stretch>
                  </pic:blipFill>
                  <pic:spPr bwMode="auto">
                    <a:xfrm>
                      <a:off x="0" y="0"/>
                      <a:ext cx="4024630" cy="3232785"/>
                    </a:xfrm>
                    <a:prstGeom prst="rect">
                      <a:avLst/>
                    </a:prstGeom>
                    <a:noFill/>
                    <a:ln w="9525">
                      <a:noFill/>
                      <a:miter lim="800000"/>
                      <a:headEnd/>
                      <a:tailEnd/>
                    </a:ln>
                  </pic:spPr>
                </pic:pic>
              </a:graphicData>
            </a:graphic>
          </wp:inline>
        </w:drawing>
      </w:r>
    </w:p>
    <w:p w:rsidR="00467CE2" w:rsidRDefault="00095C38" w:rsidP="00D23049">
      <w:pPr>
        <w:autoSpaceDE w:val="0"/>
        <w:autoSpaceDN w:val="0"/>
        <w:adjustRightInd w:val="0"/>
        <w:spacing w:line="360" w:lineRule="auto"/>
        <w:jc w:val="center"/>
      </w:pPr>
      <w:r w:rsidRPr="00095C38">
        <w:rPr>
          <w:b/>
        </w:rPr>
        <w:t>Figura 8.</w:t>
      </w:r>
      <w:r w:rsidR="00467CE2">
        <w:t xml:space="preserve"> Acumulación de metano a diferente temperatura y pH</w:t>
      </w:r>
      <w:r w:rsidR="009935D4">
        <w:t xml:space="preserve"> de</w:t>
      </w:r>
      <w:r w:rsidR="00467CE2">
        <w:t xml:space="preserve"> 7</w:t>
      </w:r>
      <w:r w:rsidR="00614678">
        <w:t>.</w:t>
      </w:r>
    </w:p>
    <w:p w:rsidR="001241B0" w:rsidRDefault="001241B0" w:rsidP="00D23049">
      <w:pPr>
        <w:autoSpaceDE w:val="0"/>
        <w:autoSpaceDN w:val="0"/>
        <w:adjustRightInd w:val="0"/>
        <w:spacing w:line="360" w:lineRule="auto"/>
        <w:jc w:val="center"/>
      </w:pPr>
    </w:p>
    <w:p w:rsidR="00621D78" w:rsidRDefault="00621D78" w:rsidP="00D23049">
      <w:pPr>
        <w:autoSpaceDE w:val="0"/>
        <w:autoSpaceDN w:val="0"/>
        <w:adjustRightInd w:val="0"/>
        <w:spacing w:line="360" w:lineRule="auto"/>
        <w:jc w:val="center"/>
      </w:pPr>
    </w:p>
    <w:p w:rsidR="005E6A83" w:rsidRPr="00131B59" w:rsidRDefault="005E6A83" w:rsidP="00D23049">
      <w:pPr>
        <w:spacing w:line="360" w:lineRule="auto"/>
        <w:outlineLvl w:val="0"/>
        <w:rPr>
          <w:b/>
        </w:rPr>
      </w:pPr>
      <w:r>
        <w:rPr>
          <w:b/>
        </w:rPr>
        <w:t>Conclusiones</w:t>
      </w:r>
      <w:r w:rsidR="00614678">
        <w:rPr>
          <w:b/>
        </w:rPr>
        <w:t xml:space="preserve"> </w:t>
      </w:r>
    </w:p>
    <w:p w:rsidR="005530F3" w:rsidRDefault="005530F3" w:rsidP="00D23049">
      <w:pPr>
        <w:autoSpaceDE w:val="0"/>
        <w:autoSpaceDN w:val="0"/>
        <w:adjustRightInd w:val="0"/>
        <w:spacing w:line="360" w:lineRule="auto"/>
        <w:jc w:val="both"/>
      </w:pPr>
      <w:r w:rsidRPr="005530F3">
        <w:t>Una vez obtenido y depurado el consorcio microbiano se procedió a su</w:t>
      </w:r>
      <w:r>
        <w:t xml:space="preserve"> </w:t>
      </w:r>
      <w:r w:rsidRPr="005530F3">
        <w:t>adaptación al sustrato; los resultados conseguidos en esta etapa confirman que para</w:t>
      </w:r>
      <w:r>
        <w:t xml:space="preserve"> </w:t>
      </w:r>
      <w:r w:rsidRPr="005530F3">
        <w:t>llegar a la fase metanogénica, la biomasa requiere de por lo menos 21 días de digestión</w:t>
      </w:r>
      <w:r>
        <w:t xml:space="preserve"> </w:t>
      </w:r>
      <w:r w:rsidRPr="005530F3">
        <w:t xml:space="preserve">previos a los ensayos de </w:t>
      </w:r>
      <w:r>
        <w:t>bio</w:t>
      </w:r>
      <w:r w:rsidRPr="005530F3">
        <w:t>degradación. No obstante, debido a que se trata de una</w:t>
      </w:r>
      <w:r>
        <w:t xml:space="preserve"> </w:t>
      </w:r>
      <w:r w:rsidRPr="005530F3">
        <w:t>comunidad entrela</w:t>
      </w:r>
      <w:r w:rsidR="005A476B">
        <w:t xml:space="preserve">zada de microorganismos, no fue posible </w:t>
      </w:r>
      <w:r w:rsidRPr="005530F3">
        <w:t>separar la actividad biológica</w:t>
      </w:r>
      <w:r>
        <w:t xml:space="preserve"> </w:t>
      </w:r>
      <w:r w:rsidR="007E20D8">
        <w:t xml:space="preserve">de cada uno </w:t>
      </w:r>
      <w:r>
        <w:t>de los grupos tróficos</w:t>
      </w:r>
      <w:r w:rsidRPr="005530F3">
        <w:t>.</w:t>
      </w:r>
    </w:p>
    <w:p w:rsidR="005530F3" w:rsidRPr="005530F3" w:rsidRDefault="005530F3" w:rsidP="00D23049">
      <w:pPr>
        <w:autoSpaceDE w:val="0"/>
        <w:autoSpaceDN w:val="0"/>
        <w:adjustRightInd w:val="0"/>
        <w:spacing w:line="360" w:lineRule="auto"/>
        <w:jc w:val="both"/>
      </w:pPr>
    </w:p>
    <w:p w:rsidR="00D67B05" w:rsidRPr="005530F3" w:rsidRDefault="005530F3" w:rsidP="00D23049">
      <w:pPr>
        <w:autoSpaceDE w:val="0"/>
        <w:autoSpaceDN w:val="0"/>
        <w:adjustRightInd w:val="0"/>
        <w:spacing w:line="360" w:lineRule="auto"/>
        <w:jc w:val="both"/>
      </w:pPr>
      <w:r w:rsidRPr="005530F3">
        <w:t>Una vez alca</w:t>
      </w:r>
      <w:r>
        <w:t xml:space="preserve">nzado el </w:t>
      </w:r>
      <w:r w:rsidR="005A476B">
        <w:t>máximo estado en la generación de biogás</w:t>
      </w:r>
      <w:r>
        <w:t xml:space="preserve">, la biomasa es capaz </w:t>
      </w:r>
      <w:r w:rsidRPr="005530F3">
        <w:t>de</w:t>
      </w:r>
      <w:r>
        <w:t xml:space="preserve"> degradar la carga orgánica</w:t>
      </w:r>
      <w:r w:rsidRPr="005530F3">
        <w:t xml:space="preserve"> de</w:t>
      </w:r>
      <w:r>
        <w:t>l vertido</w:t>
      </w:r>
      <w:r w:rsidR="00D67B05">
        <w:t xml:space="preserve"> </w:t>
      </w:r>
      <w:r>
        <w:t xml:space="preserve">hasta </w:t>
      </w:r>
      <w:r w:rsidR="007E20D8">
        <w:t xml:space="preserve">en </w:t>
      </w:r>
      <w:r>
        <w:t>un 91</w:t>
      </w:r>
      <w:r w:rsidR="00614678">
        <w:t>,</w:t>
      </w:r>
      <w:r>
        <w:t>2</w:t>
      </w:r>
      <w:r w:rsidR="00D67B05">
        <w:t xml:space="preserve">% </w:t>
      </w:r>
      <w:r w:rsidRPr="005530F3">
        <w:t>de la</w:t>
      </w:r>
      <w:r w:rsidR="00D67B05" w:rsidRPr="00D67B05">
        <w:t xml:space="preserve"> </w:t>
      </w:r>
      <w:r w:rsidR="00D67B05" w:rsidRPr="005530F3">
        <w:t xml:space="preserve">DQO en </w:t>
      </w:r>
      <w:r w:rsidR="00D67B05">
        <w:t>16</w:t>
      </w:r>
      <w:r w:rsidR="00D67B05" w:rsidRPr="005530F3">
        <w:t xml:space="preserve"> días de fermentación</w:t>
      </w:r>
      <w:r w:rsidR="005A476B">
        <w:t xml:space="preserve"> con pH de 4</w:t>
      </w:r>
      <w:r w:rsidR="00614678">
        <w:t>,</w:t>
      </w:r>
      <w:r w:rsidR="005A476B">
        <w:t>6 y 28</w:t>
      </w:r>
      <w:r w:rsidR="00614678">
        <w:t xml:space="preserve"> </w:t>
      </w:r>
      <w:r w:rsidR="00D67B05">
        <w:t>ºC.</w:t>
      </w:r>
      <w:r w:rsidR="00D67B05" w:rsidRPr="00D67B05">
        <w:t xml:space="preserve"> </w:t>
      </w:r>
      <w:r w:rsidR="00D67B05" w:rsidRPr="005530F3">
        <w:t xml:space="preserve">Se pudo comprobar que la cantidad de </w:t>
      </w:r>
      <w:r w:rsidR="00D67B05">
        <w:t xml:space="preserve">metano </w:t>
      </w:r>
      <w:r w:rsidR="00D67B05" w:rsidRPr="005530F3">
        <w:t>generado</w:t>
      </w:r>
      <w:r w:rsidR="007B11B4">
        <w:t xml:space="preserve"> está</w:t>
      </w:r>
      <w:r w:rsidR="00D67B05" w:rsidRPr="005530F3">
        <w:t xml:space="preserve"> en relación </w:t>
      </w:r>
      <w:r w:rsidR="00D67B05">
        <w:t xml:space="preserve">directa </w:t>
      </w:r>
      <w:r w:rsidR="00D67B05" w:rsidRPr="005530F3">
        <w:t>con</w:t>
      </w:r>
      <w:r w:rsidR="00D67B05" w:rsidRPr="00D67B05">
        <w:t xml:space="preserve"> </w:t>
      </w:r>
      <w:r w:rsidR="00D67B05" w:rsidRPr="005530F3">
        <w:t>la disminución en la DQO</w:t>
      </w:r>
      <w:r w:rsidR="00D67B05">
        <w:t xml:space="preserve">. </w:t>
      </w:r>
      <w:r w:rsidR="00D67B05" w:rsidRPr="005530F3">
        <w:t>Los resultados obtenidos para la biodegradación demuestran que el empleo</w:t>
      </w:r>
      <w:r w:rsidR="00D67B05">
        <w:t xml:space="preserve"> </w:t>
      </w:r>
      <w:r w:rsidR="00D67B05" w:rsidRPr="005530F3">
        <w:t xml:space="preserve">de fluido ruminal en </w:t>
      </w:r>
      <w:r w:rsidR="00D67B05">
        <w:t xml:space="preserve">el tratamiento </w:t>
      </w:r>
      <w:r w:rsidR="00D67B05" w:rsidRPr="005530F3">
        <w:t xml:space="preserve">de </w:t>
      </w:r>
      <w:r w:rsidR="00D67B05">
        <w:t xml:space="preserve">las </w:t>
      </w:r>
      <w:r w:rsidR="00D67B05">
        <w:lastRenderedPageBreak/>
        <w:t>aguas de despulpado</w:t>
      </w:r>
      <w:r w:rsidR="00D67B05" w:rsidRPr="005530F3">
        <w:t xml:space="preserve"> tiene muy buenas perspectivas para ser</w:t>
      </w:r>
      <w:r w:rsidR="00D67B05">
        <w:t xml:space="preserve"> </w:t>
      </w:r>
      <w:r w:rsidR="00D67B05" w:rsidRPr="005530F3">
        <w:t>empleado en las estaci</w:t>
      </w:r>
      <w:r w:rsidR="007B11B4">
        <w:t>ones depuradoras como consorcio no nativo</w:t>
      </w:r>
      <w:r w:rsidR="00D67B05" w:rsidRPr="005530F3">
        <w:t xml:space="preserve"> con fines</w:t>
      </w:r>
      <w:r w:rsidR="00D67B05">
        <w:t xml:space="preserve"> </w:t>
      </w:r>
      <w:r w:rsidR="00D67B05" w:rsidRPr="005530F3">
        <w:t>ambientales</w:t>
      </w:r>
      <w:r w:rsidR="00D67B05">
        <w:t>.</w:t>
      </w:r>
    </w:p>
    <w:p w:rsidR="005530F3" w:rsidRPr="005530F3" w:rsidRDefault="005530F3" w:rsidP="00D23049">
      <w:pPr>
        <w:autoSpaceDE w:val="0"/>
        <w:autoSpaceDN w:val="0"/>
        <w:adjustRightInd w:val="0"/>
        <w:spacing w:line="360" w:lineRule="auto"/>
        <w:jc w:val="both"/>
      </w:pPr>
    </w:p>
    <w:p w:rsidR="005E6A83" w:rsidRPr="0060723F" w:rsidRDefault="0031307F" w:rsidP="00D23049">
      <w:pPr>
        <w:spacing w:line="360" w:lineRule="auto"/>
        <w:outlineLvl w:val="0"/>
        <w:rPr>
          <w:b/>
          <w:lang w:val="en-US"/>
        </w:rPr>
      </w:pPr>
      <w:r>
        <w:rPr>
          <w:b/>
          <w:lang w:val="en-US"/>
        </w:rPr>
        <w:t>Referencias bibliográficas</w:t>
      </w:r>
    </w:p>
    <w:p w:rsidR="00614678" w:rsidRDefault="00614678" w:rsidP="00D23049">
      <w:pPr>
        <w:autoSpaceDE w:val="0"/>
        <w:autoSpaceDN w:val="0"/>
        <w:adjustRightInd w:val="0"/>
        <w:spacing w:line="360" w:lineRule="auto"/>
        <w:rPr>
          <w:lang w:val="en-US"/>
        </w:rPr>
      </w:pPr>
    </w:p>
    <w:p w:rsidR="00346FE6" w:rsidRDefault="00346FE6" w:rsidP="00D23049">
      <w:pPr>
        <w:autoSpaceDE w:val="0"/>
        <w:autoSpaceDN w:val="0"/>
        <w:adjustRightInd w:val="0"/>
        <w:spacing w:line="360" w:lineRule="auto"/>
        <w:rPr>
          <w:lang w:val="es-MX"/>
        </w:rPr>
      </w:pPr>
      <w:r w:rsidRPr="0060723F">
        <w:rPr>
          <w:lang w:val="en-US"/>
        </w:rPr>
        <w:t xml:space="preserve">APHA. 1995. Standard methods for the examination of water and wastewaters. </w:t>
      </w:r>
      <w:r w:rsidRPr="00346FE6">
        <w:rPr>
          <w:lang w:val="es-MX"/>
        </w:rPr>
        <w:t>Edición</w:t>
      </w:r>
      <w:r>
        <w:rPr>
          <w:lang w:val="es-MX"/>
        </w:rPr>
        <w:t xml:space="preserve"> </w:t>
      </w:r>
      <w:r w:rsidRPr="00346FE6">
        <w:rPr>
          <w:lang w:val="es-MX"/>
        </w:rPr>
        <w:t>19. Washington D.C. pp. 15</w:t>
      </w:r>
      <w:r>
        <w:rPr>
          <w:lang w:val="es-MX"/>
        </w:rPr>
        <w:t>-</w:t>
      </w:r>
      <w:r w:rsidRPr="00346FE6">
        <w:rPr>
          <w:lang w:val="es-MX"/>
        </w:rPr>
        <w:t>25.</w:t>
      </w:r>
    </w:p>
    <w:p w:rsidR="00346FE6" w:rsidRDefault="00346FE6" w:rsidP="00D23049">
      <w:pPr>
        <w:autoSpaceDE w:val="0"/>
        <w:autoSpaceDN w:val="0"/>
        <w:adjustRightInd w:val="0"/>
        <w:spacing w:line="360" w:lineRule="auto"/>
        <w:rPr>
          <w:lang w:val="es-MX"/>
        </w:rPr>
      </w:pPr>
    </w:p>
    <w:p w:rsidR="004B4679" w:rsidRPr="009D5AA2" w:rsidRDefault="008966D3" w:rsidP="00D23049">
      <w:pPr>
        <w:autoSpaceDE w:val="0"/>
        <w:autoSpaceDN w:val="0"/>
        <w:adjustRightInd w:val="0"/>
        <w:spacing w:line="360" w:lineRule="auto"/>
        <w:rPr>
          <w:lang w:val="en-US"/>
        </w:rPr>
      </w:pPr>
      <w:r w:rsidRPr="00346FE6">
        <w:rPr>
          <w:lang w:val="es-MX"/>
        </w:rPr>
        <w:t>Carrillo</w:t>
      </w:r>
      <w:r w:rsidR="00614678">
        <w:rPr>
          <w:lang w:val="es-MX"/>
        </w:rPr>
        <w:t>,</w:t>
      </w:r>
      <w:r w:rsidR="004B4679" w:rsidRPr="00346FE6">
        <w:rPr>
          <w:lang w:val="es-MX"/>
        </w:rPr>
        <w:t xml:space="preserve"> L. 200</w:t>
      </w:r>
      <w:r w:rsidR="004B4679" w:rsidRPr="008C0C94">
        <w:rPr>
          <w:lang w:val="es-MX"/>
        </w:rPr>
        <w:t xml:space="preserve">3. Microbiología </w:t>
      </w:r>
      <w:r w:rsidR="0040366F" w:rsidRPr="008C0C94">
        <w:rPr>
          <w:lang w:val="es-MX"/>
        </w:rPr>
        <w:t xml:space="preserve"> </w:t>
      </w:r>
      <w:r w:rsidR="004B4679" w:rsidRPr="004B4679">
        <w:t xml:space="preserve">agrícola. </w:t>
      </w:r>
      <w:r w:rsidR="004B4679">
        <w:t>M</w:t>
      </w:r>
      <w:r w:rsidR="004B4679" w:rsidRPr="004B4679">
        <w:t>aterial bibliográfico, Universidad Nacional</w:t>
      </w:r>
      <w:r w:rsidR="004B4679">
        <w:t xml:space="preserve"> </w:t>
      </w:r>
      <w:r w:rsidR="004B4679" w:rsidRPr="004B4679">
        <w:t xml:space="preserve">de Salta. </w:t>
      </w:r>
      <w:r w:rsidR="00095C38" w:rsidRPr="00095C38">
        <w:rPr>
          <w:lang w:val="en-US"/>
        </w:rPr>
        <w:t>Argentina. Cap. 5, pp. 80-95.</w:t>
      </w:r>
    </w:p>
    <w:p w:rsidR="004B4679" w:rsidRPr="009D5AA2" w:rsidRDefault="004B4679" w:rsidP="00D23049">
      <w:pPr>
        <w:autoSpaceDE w:val="0"/>
        <w:autoSpaceDN w:val="0"/>
        <w:adjustRightInd w:val="0"/>
        <w:spacing w:line="360" w:lineRule="auto"/>
        <w:jc w:val="both"/>
        <w:rPr>
          <w:lang w:val="en-US"/>
        </w:rPr>
      </w:pPr>
    </w:p>
    <w:p w:rsidR="00DC1B04" w:rsidRPr="00831365" w:rsidRDefault="00095C38" w:rsidP="00D23049">
      <w:pPr>
        <w:autoSpaceDE w:val="0"/>
        <w:autoSpaceDN w:val="0"/>
        <w:adjustRightInd w:val="0"/>
        <w:spacing w:line="360" w:lineRule="auto"/>
        <w:jc w:val="both"/>
        <w:rPr>
          <w:lang w:val="en-US"/>
        </w:rPr>
      </w:pPr>
      <w:r w:rsidRPr="00095C38">
        <w:rPr>
          <w:lang w:val="en-US"/>
        </w:rPr>
        <w:t xml:space="preserve">Caruccil, G., Carrasco, F., Trifoni, K., Majone, M., Beccari, M. 2005. </w:t>
      </w:r>
      <w:r w:rsidR="00DC1B04" w:rsidRPr="00D23049">
        <w:rPr>
          <w:lang w:val="en-US"/>
        </w:rPr>
        <w:t xml:space="preserve">Anaerobic digestion of food Industry Wastes: Effect of codigestion on methane yield. </w:t>
      </w:r>
      <w:r w:rsidR="00DC1B04" w:rsidRPr="00831365">
        <w:rPr>
          <w:i/>
          <w:lang w:val="en-US"/>
        </w:rPr>
        <w:t>Journal of Environmental Engineering</w:t>
      </w:r>
      <w:r w:rsidR="00614678">
        <w:rPr>
          <w:i/>
          <w:lang w:val="en-US"/>
        </w:rPr>
        <w:t>,</w:t>
      </w:r>
      <w:r w:rsidR="00614678" w:rsidRPr="00831365">
        <w:rPr>
          <w:lang w:val="en-US"/>
        </w:rPr>
        <w:t xml:space="preserve"> </w:t>
      </w:r>
      <w:r w:rsidR="00DC1B04" w:rsidRPr="00831365">
        <w:rPr>
          <w:lang w:val="en-US"/>
        </w:rPr>
        <w:t>7 (1): 1037-1045.</w:t>
      </w:r>
    </w:p>
    <w:p w:rsidR="005E6A83" w:rsidRDefault="005E6A83" w:rsidP="00D23049">
      <w:pPr>
        <w:autoSpaceDE w:val="0"/>
        <w:autoSpaceDN w:val="0"/>
        <w:adjustRightInd w:val="0"/>
        <w:spacing w:line="360" w:lineRule="auto"/>
        <w:jc w:val="both"/>
        <w:rPr>
          <w:lang w:val="en-US"/>
        </w:rPr>
      </w:pPr>
    </w:p>
    <w:p w:rsidR="00B312DD" w:rsidRPr="00886BFA" w:rsidRDefault="00B312DD" w:rsidP="00D23049">
      <w:pPr>
        <w:autoSpaceDE w:val="0"/>
        <w:autoSpaceDN w:val="0"/>
        <w:adjustRightInd w:val="0"/>
        <w:spacing w:line="360" w:lineRule="auto"/>
        <w:jc w:val="both"/>
        <w:rPr>
          <w:lang w:val="es-MX"/>
        </w:rPr>
      </w:pPr>
      <w:r w:rsidRPr="00D20C5C">
        <w:rPr>
          <w:lang w:val="en-US"/>
        </w:rPr>
        <w:t>Clescerl</w:t>
      </w:r>
      <w:r>
        <w:rPr>
          <w:lang w:val="en-US"/>
        </w:rPr>
        <w:t xml:space="preserve">, L. S., Greenberg, A. E., Eaton, A. D. 1999. </w:t>
      </w:r>
      <w:r w:rsidRPr="00D20C5C">
        <w:rPr>
          <w:lang w:val="en-US"/>
        </w:rPr>
        <w:t>Standard Methods for the Examination of Water and Wastewater</w:t>
      </w:r>
      <w:r>
        <w:rPr>
          <w:lang w:val="en-US"/>
        </w:rPr>
        <w:t xml:space="preserve">. </w:t>
      </w:r>
      <w:r w:rsidRPr="00886BFA">
        <w:rPr>
          <w:lang w:val="es-MX"/>
        </w:rPr>
        <w:t>Washin</w:t>
      </w:r>
      <w:r w:rsidR="00DD3DA6" w:rsidRPr="00886BFA">
        <w:rPr>
          <w:lang w:val="es-MX"/>
        </w:rPr>
        <w:t>g</w:t>
      </w:r>
      <w:r w:rsidRPr="00886BFA">
        <w:rPr>
          <w:lang w:val="es-MX"/>
        </w:rPr>
        <w:t>ton, DC</w:t>
      </w:r>
      <w:r w:rsidR="00DD3DA6" w:rsidRPr="00886BFA">
        <w:rPr>
          <w:lang w:val="es-MX"/>
        </w:rPr>
        <w:t>.</w:t>
      </w:r>
    </w:p>
    <w:p w:rsidR="00B312DD" w:rsidRPr="00886BFA" w:rsidRDefault="00B312DD" w:rsidP="00D23049">
      <w:pPr>
        <w:autoSpaceDE w:val="0"/>
        <w:autoSpaceDN w:val="0"/>
        <w:adjustRightInd w:val="0"/>
        <w:spacing w:line="360" w:lineRule="auto"/>
        <w:jc w:val="both"/>
        <w:rPr>
          <w:lang w:val="es-MX"/>
        </w:rPr>
      </w:pPr>
    </w:p>
    <w:p w:rsidR="00B030BD" w:rsidRPr="00B030BD" w:rsidRDefault="00B030BD" w:rsidP="00D23049">
      <w:pPr>
        <w:autoSpaceDE w:val="0"/>
        <w:autoSpaceDN w:val="0"/>
        <w:adjustRightInd w:val="0"/>
        <w:spacing w:line="360" w:lineRule="auto"/>
        <w:jc w:val="both"/>
      </w:pPr>
      <w:r w:rsidRPr="00886BFA">
        <w:rPr>
          <w:lang w:val="es-MX"/>
        </w:rPr>
        <w:t>Del Real</w:t>
      </w:r>
      <w:r w:rsidR="00614678">
        <w:rPr>
          <w:lang w:val="es-MX"/>
        </w:rPr>
        <w:t>,</w:t>
      </w:r>
      <w:r w:rsidRPr="00886BFA">
        <w:rPr>
          <w:lang w:val="es-MX"/>
        </w:rPr>
        <w:t xml:space="preserve"> J., Prieto</w:t>
      </w:r>
      <w:r w:rsidR="00614678">
        <w:rPr>
          <w:lang w:val="es-MX"/>
        </w:rPr>
        <w:t>,</w:t>
      </w:r>
      <w:r w:rsidRPr="00886BFA">
        <w:rPr>
          <w:lang w:val="es-MX"/>
        </w:rPr>
        <w:t xml:space="preserve"> F., Santos</w:t>
      </w:r>
      <w:r w:rsidR="00614678">
        <w:rPr>
          <w:lang w:val="es-MX"/>
        </w:rPr>
        <w:t>,</w:t>
      </w:r>
      <w:r w:rsidRPr="00886BFA">
        <w:rPr>
          <w:lang w:val="es-MX"/>
        </w:rPr>
        <w:t xml:space="preserve"> E. M., Román</w:t>
      </w:r>
      <w:r w:rsidR="00614678">
        <w:rPr>
          <w:lang w:val="es-MX"/>
        </w:rPr>
        <w:t>,</w:t>
      </w:r>
      <w:r w:rsidRPr="00886BFA">
        <w:rPr>
          <w:lang w:val="es-MX"/>
        </w:rPr>
        <w:t xml:space="preserve"> A. D</w:t>
      </w:r>
      <w:r w:rsidR="003F21FA" w:rsidRPr="00886BFA">
        <w:rPr>
          <w:lang w:val="es-MX"/>
        </w:rPr>
        <w:t>.</w:t>
      </w:r>
      <w:r w:rsidR="008966D3">
        <w:rPr>
          <w:lang w:val="es-MX"/>
        </w:rPr>
        <w:t>,</w:t>
      </w:r>
      <w:r w:rsidRPr="00886BFA">
        <w:rPr>
          <w:lang w:val="es-MX"/>
        </w:rPr>
        <w:t xml:space="preserve"> Gordillo</w:t>
      </w:r>
      <w:r w:rsidR="00614678">
        <w:rPr>
          <w:lang w:val="es-MX"/>
        </w:rPr>
        <w:t>,</w:t>
      </w:r>
      <w:r w:rsidRPr="00886BFA">
        <w:rPr>
          <w:lang w:val="es-MX"/>
        </w:rPr>
        <w:t xml:space="preserve"> A. J. 2007. </w:t>
      </w:r>
      <w:r w:rsidRPr="00B030BD">
        <w:rPr>
          <w:lang w:val="en-US"/>
        </w:rPr>
        <w:t>Factibility of treat wineyard wastewater through anaerobic biodigestion with a from cow’s waste.</w:t>
      </w:r>
      <w:r>
        <w:rPr>
          <w:lang w:val="en-US"/>
        </w:rPr>
        <w:t xml:space="preserve"> </w:t>
      </w:r>
      <w:r w:rsidRPr="00310FB8">
        <w:rPr>
          <w:i/>
        </w:rPr>
        <w:t>Revista Técnica de Ingeniería</w:t>
      </w:r>
      <w:r w:rsidR="00614678">
        <w:rPr>
          <w:i/>
        </w:rPr>
        <w:t>,</w:t>
      </w:r>
      <w:r w:rsidR="00614678" w:rsidRPr="00310FB8">
        <w:rPr>
          <w:i/>
        </w:rPr>
        <w:t xml:space="preserve"> </w:t>
      </w:r>
      <w:r w:rsidR="00E76701">
        <w:t>30 (2): 128-135.</w:t>
      </w:r>
    </w:p>
    <w:p w:rsidR="00B030BD" w:rsidRPr="00B030BD" w:rsidRDefault="00B030BD" w:rsidP="00D23049">
      <w:pPr>
        <w:autoSpaceDE w:val="0"/>
        <w:autoSpaceDN w:val="0"/>
        <w:adjustRightInd w:val="0"/>
        <w:spacing w:line="360" w:lineRule="auto"/>
        <w:jc w:val="both"/>
      </w:pPr>
    </w:p>
    <w:p w:rsidR="00DC1B04" w:rsidRPr="00346FE6" w:rsidRDefault="00DC1B04" w:rsidP="00D23049">
      <w:pPr>
        <w:autoSpaceDE w:val="0"/>
        <w:autoSpaceDN w:val="0"/>
        <w:adjustRightInd w:val="0"/>
        <w:spacing w:line="360" w:lineRule="auto"/>
        <w:jc w:val="both"/>
        <w:rPr>
          <w:lang w:val="en-US"/>
        </w:rPr>
      </w:pPr>
      <w:r w:rsidRPr="00B030BD">
        <w:t>Doble</w:t>
      </w:r>
      <w:r w:rsidR="00614678">
        <w:t>,</w:t>
      </w:r>
      <w:r w:rsidRPr="00B030BD">
        <w:t xml:space="preserve"> M</w:t>
      </w:r>
      <w:r w:rsidR="008966D3">
        <w:t>.,</w:t>
      </w:r>
      <w:r w:rsidR="00310FB8">
        <w:t xml:space="preserve"> </w:t>
      </w:r>
      <w:r w:rsidRPr="00B030BD">
        <w:t>Kumar</w:t>
      </w:r>
      <w:r w:rsidR="00614678">
        <w:t>,</w:t>
      </w:r>
      <w:r w:rsidRPr="00B030BD">
        <w:t xml:space="preserve"> A. 2005. </w:t>
      </w:r>
      <w:r w:rsidR="00095C38" w:rsidRPr="00095C38">
        <w:rPr>
          <w:i/>
          <w:lang w:val="es-MX"/>
        </w:rPr>
        <w:t>Biotreatment of Industrial Effluents</w:t>
      </w:r>
      <w:r w:rsidRPr="008966D3">
        <w:rPr>
          <w:lang w:val="es-MX"/>
        </w:rPr>
        <w:t xml:space="preserve">. </w:t>
      </w:r>
      <w:r w:rsidRPr="00346FE6">
        <w:rPr>
          <w:lang w:val="en-US"/>
        </w:rPr>
        <w:t>Reino Unido</w:t>
      </w:r>
      <w:r w:rsidR="00614678">
        <w:rPr>
          <w:lang w:val="en-US"/>
        </w:rPr>
        <w:t>:</w:t>
      </w:r>
      <w:r w:rsidR="00614678" w:rsidRPr="00346FE6">
        <w:rPr>
          <w:lang w:val="en-US"/>
        </w:rPr>
        <w:t xml:space="preserve"> </w:t>
      </w:r>
      <w:r w:rsidRPr="00346FE6">
        <w:rPr>
          <w:lang w:val="en-US"/>
        </w:rPr>
        <w:t>Butterworth Heinemann. p</w:t>
      </w:r>
      <w:r w:rsidR="00310FB8" w:rsidRPr="00346FE6">
        <w:rPr>
          <w:lang w:val="en-US"/>
        </w:rPr>
        <w:t>p</w:t>
      </w:r>
      <w:r w:rsidRPr="00346FE6">
        <w:rPr>
          <w:lang w:val="en-US"/>
        </w:rPr>
        <w:t>. 21</w:t>
      </w:r>
      <w:r w:rsidR="00310FB8" w:rsidRPr="00346FE6">
        <w:rPr>
          <w:lang w:val="en-US"/>
        </w:rPr>
        <w:t>-46</w:t>
      </w:r>
      <w:r w:rsidRPr="00346FE6">
        <w:rPr>
          <w:lang w:val="en-US"/>
        </w:rPr>
        <w:t>.</w:t>
      </w:r>
    </w:p>
    <w:p w:rsidR="00DC1B04" w:rsidRPr="00346FE6" w:rsidRDefault="00DC1B04" w:rsidP="00D23049">
      <w:pPr>
        <w:autoSpaceDE w:val="0"/>
        <w:autoSpaceDN w:val="0"/>
        <w:adjustRightInd w:val="0"/>
        <w:spacing w:line="360" w:lineRule="auto"/>
        <w:jc w:val="both"/>
        <w:rPr>
          <w:lang w:val="en-US"/>
        </w:rPr>
      </w:pPr>
    </w:p>
    <w:p w:rsidR="00DC1B04" w:rsidRPr="00346FE6" w:rsidRDefault="00DC1B04" w:rsidP="00D23049">
      <w:pPr>
        <w:autoSpaceDE w:val="0"/>
        <w:autoSpaceDN w:val="0"/>
        <w:adjustRightInd w:val="0"/>
        <w:spacing w:line="360" w:lineRule="auto"/>
        <w:jc w:val="both"/>
        <w:rPr>
          <w:lang w:val="es-MX"/>
        </w:rPr>
      </w:pPr>
      <w:r w:rsidRPr="00346FE6">
        <w:rPr>
          <w:lang w:val="en-US"/>
        </w:rPr>
        <w:t>Gavala</w:t>
      </w:r>
      <w:r w:rsidR="00614678">
        <w:rPr>
          <w:lang w:val="en-US"/>
        </w:rPr>
        <w:t>,</w:t>
      </w:r>
      <w:r w:rsidRPr="00346FE6">
        <w:rPr>
          <w:lang w:val="en-US"/>
        </w:rPr>
        <w:t xml:space="preserve"> H., Angelidak</w:t>
      </w:r>
      <w:r w:rsidR="008966D3" w:rsidRPr="00346FE6">
        <w:rPr>
          <w:lang w:val="en-US"/>
        </w:rPr>
        <w:t>i</w:t>
      </w:r>
      <w:r w:rsidR="00614678">
        <w:rPr>
          <w:lang w:val="en-US"/>
        </w:rPr>
        <w:t>,</w:t>
      </w:r>
      <w:r w:rsidR="008966D3" w:rsidRPr="00346FE6">
        <w:rPr>
          <w:lang w:val="en-US"/>
        </w:rPr>
        <w:t xml:space="preserve"> I.,</w:t>
      </w:r>
      <w:r w:rsidRPr="00346FE6">
        <w:rPr>
          <w:lang w:val="en-US"/>
        </w:rPr>
        <w:t xml:space="preserve"> Ahring</w:t>
      </w:r>
      <w:r w:rsidR="00614678">
        <w:rPr>
          <w:lang w:val="en-US"/>
        </w:rPr>
        <w:t>,</w:t>
      </w:r>
      <w:r w:rsidRPr="00346FE6">
        <w:rPr>
          <w:lang w:val="en-US"/>
        </w:rPr>
        <w:t xml:space="preserve"> B. 2003.</w:t>
      </w:r>
      <w:r w:rsidR="00741603" w:rsidRPr="00346FE6">
        <w:rPr>
          <w:lang w:val="en-US"/>
        </w:rPr>
        <w:t xml:space="preserve"> </w:t>
      </w:r>
      <w:r w:rsidRPr="003D7B55">
        <w:rPr>
          <w:lang w:val="en-US"/>
        </w:rPr>
        <w:t>Kinetics</w:t>
      </w:r>
      <w:r w:rsidR="003F21FA">
        <w:rPr>
          <w:lang w:val="en-US"/>
        </w:rPr>
        <w:t xml:space="preserve"> </w:t>
      </w:r>
      <w:r w:rsidRPr="003D7B55">
        <w:rPr>
          <w:lang w:val="en-US"/>
        </w:rPr>
        <w:t>and modeling of anaerobic digestion</w:t>
      </w:r>
      <w:r w:rsidR="00741603">
        <w:rPr>
          <w:lang w:val="en-US"/>
        </w:rPr>
        <w:t xml:space="preserve"> </w:t>
      </w:r>
      <w:r w:rsidRPr="003D7B55">
        <w:rPr>
          <w:lang w:val="en-US"/>
        </w:rPr>
        <w:t>process.</w:t>
      </w:r>
      <w:r w:rsidR="003F21FA">
        <w:rPr>
          <w:lang w:val="en-US"/>
        </w:rPr>
        <w:t xml:space="preserve"> </w:t>
      </w:r>
      <w:r w:rsidRPr="00346FE6">
        <w:rPr>
          <w:i/>
          <w:lang w:val="es-MX"/>
        </w:rPr>
        <w:t>Advances in Biochemical Engineering/Biotechnology</w:t>
      </w:r>
      <w:r w:rsidR="00614678">
        <w:rPr>
          <w:lang w:val="es-MX"/>
        </w:rPr>
        <w:t>,</w:t>
      </w:r>
      <w:r w:rsidR="00614678" w:rsidRPr="00346FE6">
        <w:rPr>
          <w:lang w:val="es-MX"/>
        </w:rPr>
        <w:t xml:space="preserve"> </w:t>
      </w:r>
      <w:r w:rsidRPr="00346FE6">
        <w:rPr>
          <w:lang w:val="es-MX"/>
        </w:rPr>
        <w:t>81 (1): 57-92.</w:t>
      </w:r>
    </w:p>
    <w:p w:rsidR="00DC1B04" w:rsidRPr="00346FE6" w:rsidRDefault="00DC1B04" w:rsidP="00D23049">
      <w:pPr>
        <w:autoSpaceDE w:val="0"/>
        <w:autoSpaceDN w:val="0"/>
        <w:adjustRightInd w:val="0"/>
        <w:spacing w:line="360" w:lineRule="auto"/>
        <w:jc w:val="both"/>
        <w:rPr>
          <w:lang w:val="es-MX"/>
        </w:rPr>
      </w:pPr>
    </w:p>
    <w:p w:rsidR="00DC1B04" w:rsidRDefault="00DC1B04" w:rsidP="00D23049">
      <w:pPr>
        <w:autoSpaceDE w:val="0"/>
        <w:autoSpaceDN w:val="0"/>
        <w:adjustRightInd w:val="0"/>
        <w:spacing w:line="360" w:lineRule="auto"/>
        <w:jc w:val="both"/>
      </w:pPr>
      <w:r w:rsidRPr="00346FE6">
        <w:rPr>
          <w:lang w:val="es-MX"/>
        </w:rPr>
        <w:lastRenderedPageBreak/>
        <w:t>Isl</w:t>
      </w:r>
      <w:r>
        <w:t>as</w:t>
      </w:r>
      <w:r w:rsidR="00614678">
        <w:t>,</w:t>
      </w:r>
      <w:r>
        <w:t xml:space="preserve"> J. 2008. </w:t>
      </w:r>
      <w:r w:rsidRPr="00310FB8">
        <w:t>Tratamiento de aguas residuales provenientes del despulpado del café mediante fluido ruminal</w:t>
      </w:r>
      <w:r>
        <w:t>. Tesis profesi</w:t>
      </w:r>
      <w:r w:rsidR="000C4D99">
        <w:t>onal. Universidad Veracruzana</w:t>
      </w:r>
      <w:r w:rsidR="00614678">
        <w:t xml:space="preserve">, </w:t>
      </w:r>
      <w:r w:rsidR="000C4D99">
        <w:t>X</w:t>
      </w:r>
      <w:r>
        <w:t>alapa, Veracruz. México.</w:t>
      </w:r>
    </w:p>
    <w:p w:rsidR="008B07AF" w:rsidRDefault="008B07AF" w:rsidP="00D23049">
      <w:pPr>
        <w:autoSpaceDE w:val="0"/>
        <w:autoSpaceDN w:val="0"/>
        <w:adjustRightInd w:val="0"/>
        <w:spacing w:line="360" w:lineRule="auto"/>
        <w:jc w:val="both"/>
      </w:pPr>
    </w:p>
    <w:p w:rsidR="008B07AF" w:rsidRDefault="008B07AF" w:rsidP="00D23049">
      <w:pPr>
        <w:autoSpaceDE w:val="0"/>
        <w:autoSpaceDN w:val="0"/>
        <w:adjustRightInd w:val="0"/>
        <w:spacing w:line="360" w:lineRule="auto"/>
        <w:jc w:val="both"/>
        <w:rPr>
          <w:lang w:val="en-US"/>
        </w:rPr>
      </w:pPr>
      <w:r w:rsidRPr="008B07AF">
        <w:t>Isogawa, A., Noda, M</w:t>
      </w:r>
      <w:r w:rsidR="008966D3">
        <w:t>., Takahashi, Y., Kadowaki, T.,</w:t>
      </w:r>
      <w:r w:rsidRPr="008B07AF">
        <w:t xml:space="preserve"> Tsugane, S. 2003. </w:t>
      </w:r>
      <w:r w:rsidR="00095C38" w:rsidRPr="00095C38">
        <w:t xml:space="preserve">Coffee consumption and risk of type 2 diabetes mellitus. </w:t>
      </w:r>
      <w:r w:rsidR="00E76701">
        <w:rPr>
          <w:i/>
          <w:lang w:val="en-US"/>
        </w:rPr>
        <w:t>Journal L</w:t>
      </w:r>
      <w:r w:rsidRPr="00310FB8">
        <w:rPr>
          <w:i/>
          <w:lang w:val="en-US"/>
        </w:rPr>
        <w:t>ancet</w:t>
      </w:r>
      <w:r w:rsidR="00614678">
        <w:rPr>
          <w:lang w:val="en-US"/>
        </w:rPr>
        <w:t>,</w:t>
      </w:r>
      <w:r w:rsidR="00614678" w:rsidRPr="00DC1B04">
        <w:rPr>
          <w:lang w:val="en-US"/>
        </w:rPr>
        <w:t xml:space="preserve"> </w:t>
      </w:r>
      <w:r w:rsidRPr="00DC1B04">
        <w:rPr>
          <w:lang w:val="en-US"/>
        </w:rPr>
        <w:t>361 (5): 703-709.</w:t>
      </w:r>
    </w:p>
    <w:p w:rsidR="00BB74F9" w:rsidRDefault="00BB74F9" w:rsidP="00D23049">
      <w:pPr>
        <w:autoSpaceDE w:val="0"/>
        <w:autoSpaceDN w:val="0"/>
        <w:adjustRightInd w:val="0"/>
        <w:spacing w:line="360" w:lineRule="auto"/>
        <w:jc w:val="both"/>
        <w:rPr>
          <w:lang w:val="en-US"/>
        </w:rPr>
      </w:pPr>
    </w:p>
    <w:p w:rsidR="00BB74F9" w:rsidRPr="00831365" w:rsidRDefault="00BB74F9" w:rsidP="00D23049">
      <w:pPr>
        <w:autoSpaceDE w:val="0"/>
        <w:autoSpaceDN w:val="0"/>
        <w:adjustRightInd w:val="0"/>
        <w:spacing w:line="360" w:lineRule="auto"/>
        <w:jc w:val="both"/>
        <w:rPr>
          <w:lang w:val="es-MX"/>
        </w:rPr>
      </w:pPr>
      <w:r w:rsidRPr="00BB74F9">
        <w:rPr>
          <w:lang w:val="en-US"/>
        </w:rPr>
        <w:t>Lata</w:t>
      </w:r>
      <w:r w:rsidR="00614678">
        <w:rPr>
          <w:lang w:val="en-US"/>
        </w:rPr>
        <w:t>,</w:t>
      </w:r>
      <w:r w:rsidRPr="00BB74F9">
        <w:rPr>
          <w:lang w:val="en-US"/>
        </w:rPr>
        <w:t xml:space="preserve"> K.</w:t>
      </w:r>
      <w:r>
        <w:rPr>
          <w:lang w:val="en-US"/>
        </w:rPr>
        <w:t xml:space="preserve">, </w:t>
      </w:r>
      <w:r w:rsidRPr="00BB74F9">
        <w:rPr>
          <w:lang w:val="en-US"/>
        </w:rPr>
        <w:t>Kansal</w:t>
      </w:r>
      <w:r w:rsidR="00614678">
        <w:rPr>
          <w:lang w:val="en-US"/>
        </w:rPr>
        <w:t>,</w:t>
      </w:r>
      <w:r>
        <w:rPr>
          <w:lang w:val="en-US"/>
        </w:rPr>
        <w:t xml:space="preserve"> A., </w:t>
      </w:r>
      <w:r w:rsidRPr="00BB74F9">
        <w:rPr>
          <w:lang w:val="en-US"/>
        </w:rPr>
        <w:t>Balakrishnan</w:t>
      </w:r>
      <w:r w:rsidR="00614678">
        <w:rPr>
          <w:lang w:val="en-US"/>
        </w:rPr>
        <w:t>,</w:t>
      </w:r>
      <w:r>
        <w:rPr>
          <w:lang w:val="en-US"/>
        </w:rPr>
        <w:t xml:space="preserve"> M., </w:t>
      </w:r>
      <w:r w:rsidRPr="00BB74F9">
        <w:rPr>
          <w:lang w:val="en-US"/>
        </w:rPr>
        <w:t>Rajeshwari</w:t>
      </w:r>
      <w:r w:rsidR="00614678">
        <w:rPr>
          <w:lang w:val="en-US"/>
        </w:rPr>
        <w:t>,</w:t>
      </w:r>
      <w:r w:rsidR="008966D3">
        <w:rPr>
          <w:lang w:val="en-US"/>
        </w:rPr>
        <w:t xml:space="preserve"> K.,</w:t>
      </w:r>
      <w:r>
        <w:rPr>
          <w:lang w:val="en-US"/>
        </w:rPr>
        <w:t xml:space="preserve"> </w:t>
      </w:r>
      <w:r w:rsidRPr="00BB74F9">
        <w:rPr>
          <w:lang w:val="en-US"/>
        </w:rPr>
        <w:t>Kishore</w:t>
      </w:r>
      <w:r w:rsidR="00614678">
        <w:rPr>
          <w:lang w:val="en-US"/>
        </w:rPr>
        <w:t>,</w:t>
      </w:r>
      <w:r>
        <w:rPr>
          <w:lang w:val="en-US"/>
        </w:rPr>
        <w:t xml:space="preserve"> V. 2002. </w:t>
      </w:r>
      <w:r w:rsidRPr="00BB74F9">
        <w:rPr>
          <w:lang w:val="en-US"/>
        </w:rPr>
        <w:t>Assessment of biomethanation potential of</w:t>
      </w:r>
      <w:r>
        <w:rPr>
          <w:lang w:val="en-US"/>
        </w:rPr>
        <w:t xml:space="preserve"> </w:t>
      </w:r>
      <w:r w:rsidRPr="00BB74F9">
        <w:rPr>
          <w:lang w:val="en-US"/>
        </w:rPr>
        <w:t>selected industrial organic effluents in India</w:t>
      </w:r>
      <w:r>
        <w:rPr>
          <w:lang w:val="en-US"/>
        </w:rPr>
        <w:t xml:space="preserve">. </w:t>
      </w:r>
      <w:r w:rsidRPr="00310FB8">
        <w:rPr>
          <w:i/>
          <w:lang w:val="es-MX"/>
        </w:rPr>
        <w:t>Resources, Conservation and Recycling</w:t>
      </w:r>
      <w:r w:rsidR="00614678">
        <w:rPr>
          <w:i/>
          <w:lang w:val="es-MX"/>
        </w:rPr>
        <w:t xml:space="preserve">, </w:t>
      </w:r>
      <w:r w:rsidRPr="00831365">
        <w:rPr>
          <w:lang w:val="es-MX"/>
        </w:rPr>
        <w:t>35 (1): 147</w:t>
      </w:r>
      <w:r w:rsidR="00614678">
        <w:rPr>
          <w:lang w:val="es-MX"/>
        </w:rPr>
        <w:t>-</w:t>
      </w:r>
      <w:r w:rsidRPr="00831365">
        <w:rPr>
          <w:lang w:val="es-MX"/>
        </w:rPr>
        <w:t>161.</w:t>
      </w:r>
    </w:p>
    <w:p w:rsidR="00DC1B04" w:rsidRPr="00831365" w:rsidRDefault="00DC1B04" w:rsidP="00D23049">
      <w:pPr>
        <w:autoSpaceDE w:val="0"/>
        <w:autoSpaceDN w:val="0"/>
        <w:adjustRightInd w:val="0"/>
        <w:spacing w:line="360" w:lineRule="auto"/>
        <w:jc w:val="both"/>
        <w:rPr>
          <w:lang w:val="es-MX"/>
        </w:rPr>
      </w:pPr>
    </w:p>
    <w:p w:rsidR="005E6A83" w:rsidRDefault="0099714B" w:rsidP="00D23049">
      <w:pPr>
        <w:autoSpaceDE w:val="0"/>
        <w:autoSpaceDN w:val="0"/>
        <w:adjustRightInd w:val="0"/>
        <w:spacing w:line="360" w:lineRule="auto"/>
        <w:jc w:val="both"/>
      </w:pPr>
      <w:r w:rsidRPr="008C0C94">
        <w:rPr>
          <w:lang w:val="es-MX"/>
        </w:rPr>
        <w:t>M</w:t>
      </w:r>
      <w:r w:rsidR="001A0140" w:rsidRPr="008C0C94">
        <w:rPr>
          <w:lang w:val="es-MX"/>
        </w:rPr>
        <w:t>uro</w:t>
      </w:r>
      <w:r w:rsidR="00614678">
        <w:rPr>
          <w:lang w:val="es-MX"/>
        </w:rPr>
        <w:t>,</w:t>
      </w:r>
      <w:r w:rsidR="001A0140" w:rsidRPr="008C0C94">
        <w:rPr>
          <w:lang w:val="es-MX"/>
        </w:rPr>
        <w:t xml:space="preserve"> </w:t>
      </w:r>
      <w:r w:rsidRPr="008C0C94">
        <w:rPr>
          <w:lang w:val="es-MX"/>
        </w:rPr>
        <w:t>C., E</w:t>
      </w:r>
      <w:r w:rsidR="001A0140" w:rsidRPr="008C0C94">
        <w:rPr>
          <w:lang w:val="es-MX"/>
        </w:rPr>
        <w:t>scobar</w:t>
      </w:r>
      <w:r w:rsidR="00614678">
        <w:rPr>
          <w:lang w:val="es-MX"/>
        </w:rPr>
        <w:t>,</w:t>
      </w:r>
      <w:r w:rsidR="001A0140" w:rsidRPr="008C0C94">
        <w:rPr>
          <w:lang w:val="es-MX"/>
        </w:rPr>
        <w:t xml:space="preserve"> </w:t>
      </w:r>
      <w:r w:rsidRPr="008C0C94">
        <w:rPr>
          <w:lang w:val="es-MX"/>
        </w:rPr>
        <w:t>J., Z</w:t>
      </w:r>
      <w:r w:rsidR="001A0140" w:rsidRPr="008C0C94">
        <w:rPr>
          <w:lang w:val="es-MX"/>
        </w:rPr>
        <w:t>avala</w:t>
      </w:r>
      <w:r w:rsidR="00614678">
        <w:rPr>
          <w:lang w:val="es-MX"/>
        </w:rPr>
        <w:t>,</w:t>
      </w:r>
      <w:r w:rsidR="001A0140" w:rsidRPr="008C0C94">
        <w:rPr>
          <w:lang w:val="es-MX"/>
        </w:rPr>
        <w:t xml:space="preserve"> </w:t>
      </w:r>
      <w:r w:rsidRPr="008C0C94">
        <w:rPr>
          <w:lang w:val="es-MX"/>
        </w:rPr>
        <w:t>R., E</w:t>
      </w:r>
      <w:r w:rsidR="001A0140" w:rsidRPr="008C0C94">
        <w:rPr>
          <w:lang w:val="es-MX"/>
        </w:rPr>
        <w:t>sparza</w:t>
      </w:r>
      <w:r w:rsidR="00614678">
        <w:rPr>
          <w:lang w:val="es-MX"/>
        </w:rPr>
        <w:t>,</w:t>
      </w:r>
      <w:r w:rsidR="001A0140" w:rsidRPr="008C0C94">
        <w:rPr>
          <w:lang w:val="es-MX"/>
        </w:rPr>
        <w:t xml:space="preserve"> </w:t>
      </w:r>
      <w:r w:rsidRPr="008C0C94">
        <w:rPr>
          <w:lang w:val="es-MX"/>
        </w:rPr>
        <w:t>M., C</w:t>
      </w:r>
      <w:r w:rsidR="001A0140" w:rsidRPr="008C0C94">
        <w:rPr>
          <w:lang w:val="es-MX"/>
        </w:rPr>
        <w:t>astellanos</w:t>
      </w:r>
      <w:r w:rsidR="00614678">
        <w:rPr>
          <w:lang w:val="es-MX"/>
        </w:rPr>
        <w:t>,</w:t>
      </w:r>
      <w:r w:rsidR="001A0140" w:rsidRPr="008C0C94">
        <w:rPr>
          <w:lang w:val="es-MX"/>
        </w:rPr>
        <w:t xml:space="preserve"> </w:t>
      </w:r>
      <w:r w:rsidRPr="008C0C94">
        <w:rPr>
          <w:lang w:val="es-MX"/>
        </w:rPr>
        <w:t>J., G</w:t>
      </w:r>
      <w:r w:rsidR="001A0140" w:rsidRPr="008C0C94">
        <w:rPr>
          <w:lang w:val="es-MX"/>
        </w:rPr>
        <w:t>ómez</w:t>
      </w:r>
      <w:r w:rsidR="00614678">
        <w:rPr>
          <w:lang w:val="es-MX"/>
        </w:rPr>
        <w:t>,</w:t>
      </w:r>
      <w:r w:rsidR="001A0140" w:rsidRPr="008C0C94">
        <w:rPr>
          <w:lang w:val="es-MX"/>
        </w:rPr>
        <w:t xml:space="preserve"> </w:t>
      </w:r>
      <w:r w:rsidR="008966D3">
        <w:rPr>
          <w:lang w:val="es-MX"/>
        </w:rPr>
        <w:t>R.,</w:t>
      </w:r>
      <w:r w:rsidRPr="008C0C94">
        <w:rPr>
          <w:lang w:val="es-MX"/>
        </w:rPr>
        <w:t xml:space="preserve"> G</w:t>
      </w:r>
      <w:r w:rsidR="001A0140" w:rsidRPr="008C0C94">
        <w:rPr>
          <w:lang w:val="es-MX"/>
        </w:rPr>
        <w:t>arcía</w:t>
      </w:r>
      <w:r w:rsidR="00614678">
        <w:rPr>
          <w:lang w:val="es-MX"/>
        </w:rPr>
        <w:t>,</w:t>
      </w:r>
      <w:r w:rsidR="001A0140" w:rsidRPr="008C0C94">
        <w:rPr>
          <w:lang w:val="es-MX"/>
        </w:rPr>
        <w:t xml:space="preserve"> </w:t>
      </w:r>
      <w:r w:rsidRPr="008C0C94">
        <w:rPr>
          <w:lang w:val="es-MX"/>
        </w:rPr>
        <w:t>M. 2009. Evaluación del proceso de microfiltra</w:t>
      </w:r>
      <w:r>
        <w:t>ción en un efluente residual de una industria alimenticia para su reuso.</w:t>
      </w:r>
      <w:r w:rsidR="00532519">
        <w:t xml:space="preserve"> </w:t>
      </w:r>
      <w:r w:rsidR="00532519" w:rsidRPr="00532519">
        <w:rPr>
          <w:i/>
        </w:rPr>
        <w:t>Revista Internacional de Contaminación Ambiental</w:t>
      </w:r>
      <w:r w:rsidR="00614678">
        <w:t xml:space="preserve">, </w:t>
      </w:r>
      <w:r w:rsidR="00532519">
        <w:t>25 (4): 229-238.</w:t>
      </w:r>
    </w:p>
    <w:p w:rsidR="0098397A" w:rsidRDefault="0098397A" w:rsidP="00D23049">
      <w:pPr>
        <w:autoSpaceDE w:val="0"/>
        <w:autoSpaceDN w:val="0"/>
        <w:adjustRightInd w:val="0"/>
        <w:spacing w:line="360" w:lineRule="auto"/>
        <w:jc w:val="both"/>
      </w:pPr>
    </w:p>
    <w:p w:rsidR="009243D1" w:rsidRDefault="008966D3" w:rsidP="00D23049">
      <w:pPr>
        <w:autoSpaceDE w:val="0"/>
        <w:autoSpaceDN w:val="0"/>
        <w:adjustRightInd w:val="0"/>
        <w:spacing w:line="360" w:lineRule="auto"/>
        <w:jc w:val="both"/>
      </w:pPr>
      <w:r>
        <w:t>Rodríguez</w:t>
      </w:r>
      <w:r w:rsidR="00614678">
        <w:t>,</w:t>
      </w:r>
      <w:r>
        <w:t xml:space="preserve"> S., Pérez</w:t>
      </w:r>
      <w:r w:rsidR="00614678">
        <w:t>,</w:t>
      </w:r>
      <w:r>
        <w:t xml:space="preserve"> R. M.,</w:t>
      </w:r>
      <w:r w:rsidR="009243D1">
        <w:t xml:space="preserve"> Fernández</w:t>
      </w:r>
      <w:r w:rsidR="00614678">
        <w:t>,</w:t>
      </w:r>
      <w:r w:rsidR="009243D1">
        <w:t xml:space="preserve"> M. 2000. Estudio de la biodegradabilidad anaerobia de las aguas residuales del beneficio húmedo del café. </w:t>
      </w:r>
      <w:r w:rsidR="000C4D99">
        <w:rPr>
          <w:i/>
        </w:rPr>
        <w:t>Revista I</w:t>
      </w:r>
      <w:r w:rsidR="009243D1" w:rsidRPr="003F21FA">
        <w:rPr>
          <w:i/>
        </w:rPr>
        <w:t>nterciencia</w:t>
      </w:r>
      <w:r w:rsidR="00614678">
        <w:t xml:space="preserve">, </w:t>
      </w:r>
      <w:r w:rsidR="009243D1">
        <w:t>25 (8): 386-</w:t>
      </w:r>
      <w:r w:rsidR="00D25B0D">
        <w:t>390.</w:t>
      </w:r>
    </w:p>
    <w:p w:rsidR="00C41B51" w:rsidRDefault="00C41B51" w:rsidP="00D23049">
      <w:pPr>
        <w:autoSpaceDE w:val="0"/>
        <w:autoSpaceDN w:val="0"/>
        <w:adjustRightInd w:val="0"/>
        <w:spacing w:line="360" w:lineRule="auto"/>
        <w:jc w:val="both"/>
      </w:pPr>
    </w:p>
    <w:p w:rsidR="00C41B51" w:rsidRPr="007355A5" w:rsidRDefault="00C41B51" w:rsidP="00D23049">
      <w:pPr>
        <w:autoSpaceDE w:val="0"/>
        <w:autoSpaceDN w:val="0"/>
        <w:adjustRightInd w:val="0"/>
        <w:spacing w:line="360" w:lineRule="auto"/>
        <w:jc w:val="both"/>
      </w:pPr>
      <w:r w:rsidRPr="007355A5">
        <w:t>Scandolo, D., Noro, M., Böhmwald, H., Contreras, P.</w:t>
      </w:r>
      <w:r w:rsidR="00614678">
        <w:t xml:space="preserve"> </w:t>
      </w:r>
      <w:r w:rsidRPr="007355A5">
        <w:t>A., Wittwer, F. 2007. Variación diurna del pH y de las concentraciones de magnesio y potasio del fluido ruminal en vacas lecheras a pastoreo.</w:t>
      </w:r>
      <w:r>
        <w:rPr>
          <w:b/>
          <w:bCs/>
          <w:sz w:val="19"/>
          <w:szCs w:val="19"/>
        </w:rPr>
        <w:t xml:space="preserve"> </w:t>
      </w:r>
      <w:r w:rsidRPr="007355A5">
        <w:rPr>
          <w:i/>
        </w:rPr>
        <w:t>Arch</w:t>
      </w:r>
      <w:r>
        <w:rPr>
          <w:i/>
        </w:rPr>
        <w:t>ivos de M</w:t>
      </w:r>
      <w:r w:rsidRPr="007355A5">
        <w:rPr>
          <w:i/>
        </w:rPr>
        <w:t>ed</w:t>
      </w:r>
      <w:r>
        <w:rPr>
          <w:i/>
        </w:rPr>
        <w:t>icina V</w:t>
      </w:r>
      <w:r w:rsidRPr="007355A5">
        <w:rPr>
          <w:i/>
        </w:rPr>
        <w:t>et</w:t>
      </w:r>
      <w:r>
        <w:rPr>
          <w:i/>
        </w:rPr>
        <w:t>erinaria</w:t>
      </w:r>
      <w:r w:rsidR="00EB0861">
        <w:rPr>
          <w:b/>
          <w:bCs/>
          <w:i/>
          <w:iCs/>
          <w:sz w:val="19"/>
          <w:szCs w:val="19"/>
        </w:rPr>
        <w:t>,</w:t>
      </w:r>
      <w:r w:rsidR="00EB0861">
        <w:rPr>
          <w:b/>
          <w:bCs/>
          <w:sz w:val="19"/>
          <w:szCs w:val="19"/>
        </w:rPr>
        <w:t xml:space="preserve"> </w:t>
      </w:r>
      <w:r w:rsidRPr="007355A5">
        <w:t>39 (2): 141-146.</w:t>
      </w:r>
    </w:p>
    <w:p w:rsidR="00806B77" w:rsidRDefault="00806B77" w:rsidP="00D23049">
      <w:pPr>
        <w:autoSpaceDE w:val="0"/>
        <w:autoSpaceDN w:val="0"/>
        <w:adjustRightInd w:val="0"/>
        <w:spacing w:line="360" w:lineRule="auto"/>
        <w:jc w:val="both"/>
      </w:pPr>
    </w:p>
    <w:p w:rsidR="008B07AF" w:rsidRPr="00A36824" w:rsidRDefault="008B07AF" w:rsidP="00D23049">
      <w:pPr>
        <w:autoSpaceDE w:val="0"/>
        <w:autoSpaceDN w:val="0"/>
        <w:adjustRightInd w:val="0"/>
        <w:spacing w:line="360" w:lineRule="auto"/>
        <w:jc w:val="both"/>
        <w:rPr>
          <w:lang w:val="en-US"/>
        </w:rPr>
      </w:pPr>
      <w:r>
        <w:t>Terry</w:t>
      </w:r>
      <w:r w:rsidR="00EB0861">
        <w:t>,</w:t>
      </w:r>
      <w:r>
        <w:t xml:space="preserve"> A.</w:t>
      </w:r>
      <w:r w:rsidR="005928C1">
        <w:t xml:space="preserve"> I.</w:t>
      </w:r>
      <w:r>
        <w:t>, Rodríguez</w:t>
      </w:r>
      <w:r w:rsidR="00EB0861">
        <w:t>,</w:t>
      </w:r>
      <w:r w:rsidR="005928C1">
        <w:t xml:space="preserve"> S., Bermúdez</w:t>
      </w:r>
      <w:r w:rsidR="00EB0861">
        <w:t>,</w:t>
      </w:r>
      <w:r w:rsidR="005928C1">
        <w:t xml:space="preserve"> R. C., Fernández</w:t>
      </w:r>
      <w:r w:rsidR="00EB0861">
        <w:t>,</w:t>
      </w:r>
      <w:r w:rsidR="005928C1">
        <w:t xml:space="preserve"> </w:t>
      </w:r>
      <w:r w:rsidR="00F12CE3">
        <w:t>M</w:t>
      </w:r>
      <w:r w:rsidR="005928C1">
        <w:t>.,</w:t>
      </w:r>
      <w:r>
        <w:t xml:space="preserve"> Aguilera</w:t>
      </w:r>
      <w:r w:rsidR="00EB0861">
        <w:t>,</w:t>
      </w:r>
      <w:r>
        <w:t xml:space="preserve"> </w:t>
      </w:r>
      <w:r w:rsidR="00F12CE3">
        <w:t>I., Buzón</w:t>
      </w:r>
      <w:r w:rsidR="00EB0861">
        <w:t>,</w:t>
      </w:r>
      <w:r w:rsidR="00F12CE3">
        <w:t xml:space="preserve"> </w:t>
      </w:r>
      <w:r>
        <w:t xml:space="preserve">J. 2005. Evaluación de un inóculo para el arranque de reactores UASB empleados en el tratamiento de residual líquido de café. </w:t>
      </w:r>
      <w:r w:rsidR="00095C38" w:rsidRPr="00095C38">
        <w:rPr>
          <w:i/>
          <w:lang w:val="en-US"/>
        </w:rPr>
        <w:t>Revista Cubana de Química</w:t>
      </w:r>
      <w:r w:rsidR="00095C38" w:rsidRPr="00095C38">
        <w:rPr>
          <w:lang w:val="en-US"/>
        </w:rPr>
        <w:t>, 17 (1): 206-211.</w:t>
      </w:r>
    </w:p>
    <w:p w:rsidR="00C41B51" w:rsidRPr="00A36824" w:rsidRDefault="00C41B51" w:rsidP="00D23049">
      <w:pPr>
        <w:autoSpaceDE w:val="0"/>
        <w:autoSpaceDN w:val="0"/>
        <w:adjustRightInd w:val="0"/>
        <w:spacing w:line="360" w:lineRule="auto"/>
        <w:jc w:val="both"/>
        <w:rPr>
          <w:lang w:val="en-US"/>
        </w:rPr>
      </w:pPr>
    </w:p>
    <w:p w:rsidR="00C41B51" w:rsidRDefault="00C41B51" w:rsidP="00D23049">
      <w:pPr>
        <w:autoSpaceDE w:val="0"/>
        <w:autoSpaceDN w:val="0"/>
        <w:adjustRightInd w:val="0"/>
        <w:spacing w:line="360" w:lineRule="auto"/>
        <w:jc w:val="both"/>
        <w:rPr>
          <w:lang w:val="en-US"/>
        </w:rPr>
      </w:pPr>
      <w:r w:rsidRPr="0074489A">
        <w:rPr>
          <w:lang w:val="en-US"/>
        </w:rPr>
        <w:t xml:space="preserve">Whitford, M. F., Teather, R. M., Forster, R. J. 2001. </w:t>
      </w:r>
      <w:r w:rsidRPr="00485C99">
        <w:rPr>
          <w:lang w:val="en-US"/>
        </w:rPr>
        <w:t>Phylogenetic analysis of methanogens from the bovine rumen</w:t>
      </w:r>
      <w:r>
        <w:rPr>
          <w:lang w:val="en-US"/>
        </w:rPr>
        <w:t xml:space="preserve">. </w:t>
      </w:r>
      <w:r w:rsidRPr="00C41B51">
        <w:rPr>
          <w:i/>
          <w:lang w:val="en-US"/>
        </w:rPr>
        <w:t>BioMed Central Microbiology</w:t>
      </w:r>
      <w:r w:rsidR="00EB0861">
        <w:rPr>
          <w:i/>
          <w:lang w:val="en-US"/>
        </w:rPr>
        <w:t>,</w:t>
      </w:r>
      <w:r w:rsidR="00EB0861">
        <w:rPr>
          <w:lang w:val="en-US"/>
        </w:rPr>
        <w:t xml:space="preserve">  </w:t>
      </w:r>
      <w:r>
        <w:rPr>
          <w:lang w:val="en-US"/>
        </w:rPr>
        <w:t>1 (1): 21-25.</w:t>
      </w:r>
    </w:p>
    <w:p w:rsidR="008B07AF" w:rsidRPr="00346FE6" w:rsidRDefault="008B07AF" w:rsidP="00D23049">
      <w:pPr>
        <w:autoSpaceDE w:val="0"/>
        <w:autoSpaceDN w:val="0"/>
        <w:adjustRightInd w:val="0"/>
        <w:spacing w:line="360" w:lineRule="auto"/>
        <w:jc w:val="both"/>
        <w:rPr>
          <w:lang w:val="en-US"/>
        </w:rPr>
      </w:pPr>
    </w:p>
    <w:p w:rsidR="00D20C5C" w:rsidRPr="00DE68E3" w:rsidRDefault="00D510C5" w:rsidP="00D23049">
      <w:pPr>
        <w:autoSpaceDE w:val="0"/>
        <w:autoSpaceDN w:val="0"/>
        <w:adjustRightInd w:val="0"/>
        <w:spacing w:line="360" w:lineRule="auto"/>
        <w:jc w:val="both"/>
      </w:pPr>
      <w:r w:rsidRPr="00346FE6">
        <w:rPr>
          <w:lang w:val="en-US"/>
        </w:rPr>
        <w:t>Zay</w:t>
      </w:r>
      <w:r w:rsidR="008966D3" w:rsidRPr="00346FE6">
        <w:rPr>
          <w:lang w:val="en-US"/>
        </w:rPr>
        <w:t>as</w:t>
      </w:r>
      <w:r w:rsidR="00EB0861">
        <w:rPr>
          <w:lang w:val="en-US"/>
        </w:rPr>
        <w:t>,</w:t>
      </w:r>
      <w:r w:rsidR="008966D3" w:rsidRPr="00346FE6">
        <w:rPr>
          <w:lang w:val="en-US"/>
        </w:rPr>
        <w:t xml:space="preserve"> T., Geissler</w:t>
      </w:r>
      <w:r w:rsidR="00EB0861">
        <w:rPr>
          <w:lang w:val="en-US"/>
        </w:rPr>
        <w:t>,</w:t>
      </w:r>
      <w:r w:rsidR="008966D3" w:rsidRPr="00346FE6">
        <w:rPr>
          <w:lang w:val="en-US"/>
        </w:rPr>
        <w:t xml:space="preserve"> G.,</w:t>
      </w:r>
      <w:r w:rsidRPr="00346FE6">
        <w:rPr>
          <w:lang w:val="en-US"/>
        </w:rPr>
        <w:t xml:space="preserve"> Herná</w:t>
      </w:r>
      <w:r w:rsidR="00806B77" w:rsidRPr="00346FE6">
        <w:rPr>
          <w:lang w:val="en-US"/>
        </w:rPr>
        <w:t>ndez</w:t>
      </w:r>
      <w:r w:rsidR="00EB0861">
        <w:rPr>
          <w:lang w:val="en-US"/>
        </w:rPr>
        <w:t>,</w:t>
      </w:r>
      <w:r w:rsidR="00806B77" w:rsidRPr="00346FE6">
        <w:rPr>
          <w:lang w:val="en-US"/>
        </w:rPr>
        <w:t xml:space="preserve"> F.</w:t>
      </w:r>
      <w:r w:rsidRPr="00346FE6">
        <w:rPr>
          <w:lang w:val="en-US"/>
        </w:rPr>
        <w:t xml:space="preserve"> 2007. </w:t>
      </w:r>
      <w:r w:rsidRPr="00D510C5">
        <w:rPr>
          <w:lang w:val="en-US"/>
        </w:rPr>
        <w:t>Chemical oxygen demand reduction in coffee wastewater through chemical</w:t>
      </w:r>
      <w:r>
        <w:rPr>
          <w:lang w:val="en-US"/>
        </w:rPr>
        <w:t xml:space="preserve"> </w:t>
      </w:r>
      <w:r w:rsidRPr="00D510C5">
        <w:rPr>
          <w:lang w:val="en-US"/>
        </w:rPr>
        <w:t>flocculation and advanced oxidation processes.</w:t>
      </w:r>
      <w:r w:rsidR="00F43CC2">
        <w:rPr>
          <w:lang w:val="en-US"/>
        </w:rPr>
        <w:t xml:space="preserve"> </w:t>
      </w:r>
      <w:r w:rsidR="00F43CC2" w:rsidRPr="00F43CC2">
        <w:rPr>
          <w:i/>
        </w:rPr>
        <w:t>Journal of Environmental Sciences</w:t>
      </w:r>
      <w:r w:rsidR="00EB0861">
        <w:t xml:space="preserve">, </w:t>
      </w:r>
      <w:r w:rsidR="00F43CC2" w:rsidRPr="00F43CC2">
        <w:t>19</w:t>
      </w:r>
      <w:r w:rsidR="00F43CC2">
        <w:t xml:space="preserve"> </w:t>
      </w:r>
      <w:r w:rsidR="00F43CC2" w:rsidRPr="00F43CC2">
        <w:t>(</w:t>
      </w:r>
      <w:r w:rsidR="00F43CC2">
        <w:t>1</w:t>
      </w:r>
      <w:r w:rsidR="00F43CC2" w:rsidRPr="00F43CC2">
        <w:t>)</w:t>
      </w:r>
      <w:r w:rsidR="00F43CC2">
        <w:t>:</w:t>
      </w:r>
      <w:r w:rsidR="00F43CC2" w:rsidRPr="00F43CC2">
        <w:t xml:space="preserve"> 300</w:t>
      </w:r>
      <w:r w:rsidR="00EB0861">
        <w:t>-</w:t>
      </w:r>
      <w:bookmarkStart w:id="0" w:name="_GoBack"/>
      <w:bookmarkEnd w:id="0"/>
      <w:r w:rsidR="00F43CC2" w:rsidRPr="00F43CC2">
        <w:t>305</w:t>
      </w:r>
      <w:r w:rsidR="00F43CC2">
        <w:t>.</w:t>
      </w:r>
    </w:p>
    <w:p w:rsidR="00D23049" w:rsidRPr="00DE68E3" w:rsidRDefault="00D23049">
      <w:pPr>
        <w:autoSpaceDE w:val="0"/>
        <w:autoSpaceDN w:val="0"/>
        <w:adjustRightInd w:val="0"/>
        <w:spacing w:line="360" w:lineRule="auto"/>
        <w:jc w:val="both"/>
      </w:pPr>
    </w:p>
    <w:sectPr w:rsidR="00D23049" w:rsidRPr="00DE68E3" w:rsidSect="00B8431D">
      <w:footerReference w:type="even" r:id="rId16"/>
      <w:pgSz w:w="12242" w:h="15842" w:code="1"/>
      <w:pgMar w:top="1701" w:right="1701" w:bottom="170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BE6" w:rsidRDefault="009B5BE6">
      <w:r>
        <w:separator/>
      </w:r>
    </w:p>
  </w:endnote>
  <w:endnote w:type="continuationSeparator" w:id="1">
    <w:p w:rsidR="009B5BE6" w:rsidRDefault="009B5B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2F5" w:rsidRDefault="00095C38" w:rsidP="004957AA">
    <w:pPr>
      <w:pStyle w:val="Piedepgina"/>
      <w:rPr>
        <w:rStyle w:val="Nmerodepgina"/>
      </w:rPr>
    </w:pPr>
    <w:r>
      <w:rPr>
        <w:rStyle w:val="Nmerodepgina"/>
      </w:rPr>
      <w:fldChar w:fldCharType="begin"/>
    </w:r>
    <w:r w:rsidR="009F22F5">
      <w:rPr>
        <w:rStyle w:val="Nmerodepgina"/>
      </w:rPr>
      <w:instrText xml:space="preserve">PAGE  </w:instrText>
    </w:r>
    <w:r>
      <w:rPr>
        <w:rStyle w:val="Nmerodepgina"/>
      </w:rPr>
      <w:fldChar w:fldCharType="end"/>
    </w:r>
  </w:p>
  <w:p w:rsidR="009F22F5" w:rsidRDefault="009F22F5" w:rsidP="004957A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BE6" w:rsidRDefault="009B5BE6">
      <w:r>
        <w:separator/>
      </w:r>
    </w:p>
  </w:footnote>
  <w:footnote w:type="continuationSeparator" w:id="1">
    <w:p w:rsidR="009B5BE6" w:rsidRDefault="009B5BE6">
      <w:r>
        <w:continuationSeparator/>
      </w:r>
    </w:p>
  </w:footnote>
  <w:footnote w:id="2">
    <w:p w:rsidR="00000000" w:rsidRDefault="009F22F5">
      <w:pPr>
        <w:pStyle w:val="Piedepgina"/>
        <w:spacing w:line="360" w:lineRule="auto"/>
        <w:ind w:left="0" w:right="13"/>
      </w:pPr>
      <w:r w:rsidRPr="0074489A">
        <w:rPr>
          <w:rStyle w:val="Refdenotaalpie"/>
        </w:rPr>
        <w:sym w:font="Symbol" w:char="F02A"/>
      </w:r>
      <w:r>
        <w:t xml:space="preserve"> </w:t>
      </w:r>
      <w:r w:rsidRPr="00B3057C">
        <w:rPr>
          <w:sz w:val="20"/>
          <w:szCs w:val="20"/>
        </w:rPr>
        <w:t>Doctor en Ciencias Ambientales</w:t>
      </w:r>
      <w:r>
        <w:t xml:space="preserve">, </w:t>
      </w:r>
      <w:r w:rsidRPr="00B3057C">
        <w:rPr>
          <w:sz w:val="20"/>
          <w:szCs w:val="20"/>
        </w:rPr>
        <w:t xml:space="preserve">Instituto de Investigaciones Multidisciplinarias, Universidad Veracruzana, </w:t>
      </w:r>
    </w:p>
    <w:p w:rsidR="009F22F5" w:rsidRPr="0074489A" w:rsidRDefault="009F22F5" w:rsidP="0074489A">
      <w:pPr>
        <w:pStyle w:val="Textonotapie"/>
        <w:rPr>
          <w:lang w:val="es-CO"/>
        </w:rPr>
      </w:pPr>
      <w:r w:rsidRPr="00B3057C">
        <w:t>Veracruz,  México</w:t>
      </w:r>
      <w:r>
        <w:t xml:space="preserve">. </w:t>
      </w:r>
      <w:hyperlink r:id="rId1" w:history="1">
        <w:r w:rsidRPr="00B3057C">
          <w:rPr>
            <w:rStyle w:val="Hipervnculo"/>
            <w:u w:val="none"/>
            <w:lang w:val="es-MX"/>
          </w:rPr>
          <w:t>jdelreal@uv.mx</w:t>
        </w:r>
      </w:hyperlink>
      <w:r>
        <w:rPr>
          <w:rStyle w:val="Hipervnculo"/>
          <w:u w:val="none"/>
          <w:lang w:val="es-MX"/>
        </w:rPr>
        <w:t xml:space="preserve">   </w:t>
      </w:r>
      <w:hyperlink r:id="rId2" w:history="1">
        <w:r w:rsidRPr="00B3057C">
          <w:rPr>
            <w:rStyle w:val="Hipervnculo"/>
            <w:u w:val="none"/>
            <w:lang w:val="es-MX"/>
          </w:rPr>
          <w:t>jdelreal196@hotmail.com</w:t>
        </w:r>
      </w:hyperlink>
    </w:p>
  </w:footnote>
  <w:footnote w:id="3">
    <w:p w:rsidR="009F22F5" w:rsidRPr="00B3057C" w:rsidRDefault="009F22F5" w:rsidP="0074489A">
      <w:pPr>
        <w:pStyle w:val="Piedepgina"/>
        <w:spacing w:line="360" w:lineRule="auto"/>
        <w:ind w:left="0" w:right="13"/>
      </w:pPr>
      <w:r w:rsidRPr="0074489A">
        <w:rPr>
          <w:rStyle w:val="Refdenotaalpie"/>
        </w:rPr>
        <w:sym w:font="Symbol" w:char="F02A"/>
      </w:r>
      <w:r>
        <w:rPr>
          <w:rStyle w:val="Refdenotaalpie"/>
        </w:rPr>
        <w:t xml:space="preserve">* </w:t>
      </w:r>
      <w:r>
        <w:t xml:space="preserve"> </w:t>
      </w:r>
      <w:r w:rsidRPr="00B3057C">
        <w:rPr>
          <w:sz w:val="20"/>
          <w:szCs w:val="20"/>
        </w:rPr>
        <w:t>Ingeniero Químico</w:t>
      </w:r>
      <w:r>
        <w:t xml:space="preserve">, </w:t>
      </w:r>
      <w:r w:rsidRPr="00B3057C">
        <w:rPr>
          <w:sz w:val="20"/>
          <w:szCs w:val="20"/>
        </w:rPr>
        <w:t xml:space="preserve">Instituto de Investigaciones Multidisciplinarias, Universidad Veracruzana, </w:t>
      </w:r>
    </w:p>
    <w:p w:rsidR="009F22F5" w:rsidRPr="0074489A" w:rsidRDefault="009F22F5" w:rsidP="0074489A">
      <w:pPr>
        <w:pStyle w:val="Textonotapie"/>
        <w:rPr>
          <w:lang w:val="es-CO"/>
        </w:rPr>
      </w:pPr>
      <w:r w:rsidRPr="00B3057C">
        <w:t>Veracruz,  México</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136A5"/>
    <w:multiLevelType w:val="hybridMultilevel"/>
    <w:tmpl w:val="708ADACC"/>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stylePaneFormatFilter w:val="3F01"/>
  <w:trackRevision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F352C"/>
    <w:rsid w:val="00003030"/>
    <w:rsid w:val="000042EC"/>
    <w:rsid w:val="00012960"/>
    <w:rsid w:val="000268CE"/>
    <w:rsid w:val="00037A99"/>
    <w:rsid w:val="00042BDE"/>
    <w:rsid w:val="00043025"/>
    <w:rsid w:val="00043469"/>
    <w:rsid w:val="00044EAD"/>
    <w:rsid w:val="00044FDE"/>
    <w:rsid w:val="00055DDA"/>
    <w:rsid w:val="000619A4"/>
    <w:rsid w:val="00065736"/>
    <w:rsid w:val="00071FE5"/>
    <w:rsid w:val="00076F19"/>
    <w:rsid w:val="000823D4"/>
    <w:rsid w:val="0008613B"/>
    <w:rsid w:val="0008637B"/>
    <w:rsid w:val="00092F6B"/>
    <w:rsid w:val="000944D3"/>
    <w:rsid w:val="00095C38"/>
    <w:rsid w:val="000A3B62"/>
    <w:rsid w:val="000A707C"/>
    <w:rsid w:val="000B589E"/>
    <w:rsid w:val="000C39E1"/>
    <w:rsid w:val="000C4D99"/>
    <w:rsid w:val="000D1E30"/>
    <w:rsid w:val="000E380B"/>
    <w:rsid w:val="000E45F4"/>
    <w:rsid w:val="000E53E1"/>
    <w:rsid w:val="000E71FA"/>
    <w:rsid w:val="000F0781"/>
    <w:rsid w:val="000F0852"/>
    <w:rsid w:val="000F3938"/>
    <w:rsid w:val="000F654B"/>
    <w:rsid w:val="001025ED"/>
    <w:rsid w:val="0010290D"/>
    <w:rsid w:val="0011356F"/>
    <w:rsid w:val="001241B0"/>
    <w:rsid w:val="00126E78"/>
    <w:rsid w:val="00131B59"/>
    <w:rsid w:val="00141307"/>
    <w:rsid w:val="001502FA"/>
    <w:rsid w:val="00150926"/>
    <w:rsid w:val="00151475"/>
    <w:rsid w:val="00165167"/>
    <w:rsid w:val="001676FA"/>
    <w:rsid w:val="00177D82"/>
    <w:rsid w:val="00187BC3"/>
    <w:rsid w:val="00187D64"/>
    <w:rsid w:val="00191180"/>
    <w:rsid w:val="00194287"/>
    <w:rsid w:val="001A0140"/>
    <w:rsid w:val="001A489A"/>
    <w:rsid w:val="001A559C"/>
    <w:rsid w:val="001B5ACE"/>
    <w:rsid w:val="001B730E"/>
    <w:rsid w:val="001C28C2"/>
    <w:rsid w:val="001C2B25"/>
    <w:rsid w:val="001C450A"/>
    <w:rsid w:val="001D7727"/>
    <w:rsid w:val="001E1962"/>
    <w:rsid w:val="001E5CFF"/>
    <w:rsid w:val="001E6692"/>
    <w:rsid w:val="001E6A21"/>
    <w:rsid w:val="001F0653"/>
    <w:rsid w:val="001F1F5E"/>
    <w:rsid w:val="001F50F6"/>
    <w:rsid w:val="001F60A6"/>
    <w:rsid w:val="001F65B4"/>
    <w:rsid w:val="00200FC2"/>
    <w:rsid w:val="00206AD4"/>
    <w:rsid w:val="0021419B"/>
    <w:rsid w:val="00217D0E"/>
    <w:rsid w:val="0022058B"/>
    <w:rsid w:val="0022252E"/>
    <w:rsid w:val="0022281A"/>
    <w:rsid w:val="002239AB"/>
    <w:rsid w:val="00225631"/>
    <w:rsid w:val="00241E0B"/>
    <w:rsid w:val="00250FFA"/>
    <w:rsid w:val="00254D93"/>
    <w:rsid w:val="00256C13"/>
    <w:rsid w:val="0026337C"/>
    <w:rsid w:val="00264AC8"/>
    <w:rsid w:val="00266F8D"/>
    <w:rsid w:val="002709E3"/>
    <w:rsid w:val="00272B21"/>
    <w:rsid w:val="00282EF1"/>
    <w:rsid w:val="0028540E"/>
    <w:rsid w:val="00292C5E"/>
    <w:rsid w:val="00293DC1"/>
    <w:rsid w:val="00294159"/>
    <w:rsid w:val="0029702B"/>
    <w:rsid w:val="002A0E13"/>
    <w:rsid w:val="002A2101"/>
    <w:rsid w:val="002A3CE2"/>
    <w:rsid w:val="002A478D"/>
    <w:rsid w:val="002B65D4"/>
    <w:rsid w:val="002D4E5A"/>
    <w:rsid w:val="002F6DDA"/>
    <w:rsid w:val="002F796E"/>
    <w:rsid w:val="00310FB8"/>
    <w:rsid w:val="0031307F"/>
    <w:rsid w:val="00322236"/>
    <w:rsid w:val="0034307A"/>
    <w:rsid w:val="00346FE6"/>
    <w:rsid w:val="003473C9"/>
    <w:rsid w:val="00350471"/>
    <w:rsid w:val="0035216D"/>
    <w:rsid w:val="00352DAA"/>
    <w:rsid w:val="003606D6"/>
    <w:rsid w:val="00362977"/>
    <w:rsid w:val="00364D0D"/>
    <w:rsid w:val="0037251F"/>
    <w:rsid w:val="00375A99"/>
    <w:rsid w:val="0039378B"/>
    <w:rsid w:val="003A2109"/>
    <w:rsid w:val="003A5D58"/>
    <w:rsid w:val="003B0A34"/>
    <w:rsid w:val="003C16E6"/>
    <w:rsid w:val="003C3171"/>
    <w:rsid w:val="003C40C6"/>
    <w:rsid w:val="003D5531"/>
    <w:rsid w:val="003D5A41"/>
    <w:rsid w:val="003D5C6B"/>
    <w:rsid w:val="003D7721"/>
    <w:rsid w:val="003D7B55"/>
    <w:rsid w:val="003E0096"/>
    <w:rsid w:val="003E7CF0"/>
    <w:rsid w:val="003F21FA"/>
    <w:rsid w:val="003F3E5A"/>
    <w:rsid w:val="003F4590"/>
    <w:rsid w:val="004029A3"/>
    <w:rsid w:val="0040366F"/>
    <w:rsid w:val="00404D3D"/>
    <w:rsid w:val="00407AA3"/>
    <w:rsid w:val="004112E1"/>
    <w:rsid w:val="004130C7"/>
    <w:rsid w:val="00414564"/>
    <w:rsid w:val="00415782"/>
    <w:rsid w:val="00415A0E"/>
    <w:rsid w:val="00421AFD"/>
    <w:rsid w:val="0042505A"/>
    <w:rsid w:val="00425E7E"/>
    <w:rsid w:val="00431451"/>
    <w:rsid w:val="00431E32"/>
    <w:rsid w:val="004373E0"/>
    <w:rsid w:val="004415D8"/>
    <w:rsid w:val="00443488"/>
    <w:rsid w:val="00444829"/>
    <w:rsid w:val="00444BDE"/>
    <w:rsid w:val="00447C21"/>
    <w:rsid w:val="0045795E"/>
    <w:rsid w:val="00464636"/>
    <w:rsid w:val="00464EF4"/>
    <w:rsid w:val="00467107"/>
    <w:rsid w:val="00467CE2"/>
    <w:rsid w:val="00470842"/>
    <w:rsid w:val="00472C99"/>
    <w:rsid w:val="00475C3E"/>
    <w:rsid w:val="004778F3"/>
    <w:rsid w:val="00477AC9"/>
    <w:rsid w:val="00485C99"/>
    <w:rsid w:val="00486DE5"/>
    <w:rsid w:val="00487ADD"/>
    <w:rsid w:val="004930B3"/>
    <w:rsid w:val="004957AA"/>
    <w:rsid w:val="004A218B"/>
    <w:rsid w:val="004A6DB7"/>
    <w:rsid w:val="004B38A9"/>
    <w:rsid w:val="004B3C0F"/>
    <w:rsid w:val="004B4679"/>
    <w:rsid w:val="004B4787"/>
    <w:rsid w:val="004C06E7"/>
    <w:rsid w:val="004C4A77"/>
    <w:rsid w:val="004D3DBE"/>
    <w:rsid w:val="004D5994"/>
    <w:rsid w:val="004D5FDD"/>
    <w:rsid w:val="004D6E0B"/>
    <w:rsid w:val="004E2529"/>
    <w:rsid w:val="004E2F10"/>
    <w:rsid w:val="004E521B"/>
    <w:rsid w:val="004F4777"/>
    <w:rsid w:val="005006EE"/>
    <w:rsid w:val="00503664"/>
    <w:rsid w:val="00505A49"/>
    <w:rsid w:val="00511F59"/>
    <w:rsid w:val="00523F92"/>
    <w:rsid w:val="00524332"/>
    <w:rsid w:val="005247B8"/>
    <w:rsid w:val="00532519"/>
    <w:rsid w:val="00545589"/>
    <w:rsid w:val="005530F3"/>
    <w:rsid w:val="00557732"/>
    <w:rsid w:val="005605F0"/>
    <w:rsid w:val="00564D1B"/>
    <w:rsid w:val="005700A2"/>
    <w:rsid w:val="005928C1"/>
    <w:rsid w:val="0059418F"/>
    <w:rsid w:val="0059460B"/>
    <w:rsid w:val="0059610D"/>
    <w:rsid w:val="005A476B"/>
    <w:rsid w:val="005A512E"/>
    <w:rsid w:val="005A7499"/>
    <w:rsid w:val="005A7D7A"/>
    <w:rsid w:val="005B0AF4"/>
    <w:rsid w:val="005B4C05"/>
    <w:rsid w:val="005C2AB3"/>
    <w:rsid w:val="005C3354"/>
    <w:rsid w:val="005C708F"/>
    <w:rsid w:val="005D0F7E"/>
    <w:rsid w:val="005E046A"/>
    <w:rsid w:val="005E293C"/>
    <w:rsid w:val="005E472E"/>
    <w:rsid w:val="005E5CCA"/>
    <w:rsid w:val="005E668A"/>
    <w:rsid w:val="005E6A83"/>
    <w:rsid w:val="005F072E"/>
    <w:rsid w:val="005F5036"/>
    <w:rsid w:val="0060011F"/>
    <w:rsid w:val="006032CC"/>
    <w:rsid w:val="0060672A"/>
    <w:rsid w:val="0060723F"/>
    <w:rsid w:val="00610760"/>
    <w:rsid w:val="00612467"/>
    <w:rsid w:val="00614678"/>
    <w:rsid w:val="006200C3"/>
    <w:rsid w:val="00621D78"/>
    <w:rsid w:val="00627A07"/>
    <w:rsid w:val="00637955"/>
    <w:rsid w:val="00651DAE"/>
    <w:rsid w:val="00665EF0"/>
    <w:rsid w:val="00677024"/>
    <w:rsid w:val="00680825"/>
    <w:rsid w:val="00682CBE"/>
    <w:rsid w:val="00687D02"/>
    <w:rsid w:val="00692E1B"/>
    <w:rsid w:val="00695B09"/>
    <w:rsid w:val="00697DC2"/>
    <w:rsid w:val="006A0CEF"/>
    <w:rsid w:val="006A44F1"/>
    <w:rsid w:val="006A7354"/>
    <w:rsid w:val="006B4B3B"/>
    <w:rsid w:val="006B7125"/>
    <w:rsid w:val="006B7132"/>
    <w:rsid w:val="006C171B"/>
    <w:rsid w:val="006C5367"/>
    <w:rsid w:val="006C5F45"/>
    <w:rsid w:val="006C78A1"/>
    <w:rsid w:val="006D096C"/>
    <w:rsid w:val="006D1272"/>
    <w:rsid w:val="006D21C5"/>
    <w:rsid w:val="006D3763"/>
    <w:rsid w:val="006D3A98"/>
    <w:rsid w:val="006D6527"/>
    <w:rsid w:val="006E15F7"/>
    <w:rsid w:val="006E1D0E"/>
    <w:rsid w:val="006F1E22"/>
    <w:rsid w:val="006F2E46"/>
    <w:rsid w:val="006F6C35"/>
    <w:rsid w:val="007029A9"/>
    <w:rsid w:val="007030CA"/>
    <w:rsid w:val="007057A7"/>
    <w:rsid w:val="007064E6"/>
    <w:rsid w:val="00713E56"/>
    <w:rsid w:val="00717384"/>
    <w:rsid w:val="0072048D"/>
    <w:rsid w:val="00721706"/>
    <w:rsid w:val="00722C58"/>
    <w:rsid w:val="00724437"/>
    <w:rsid w:val="00724CF6"/>
    <w:rsid w:val="00724D8A"/>
    <w:rsid w:val="007355A5"/>
    <w:rsid w:val="00736D56"/>
    <w:rsid w:val="00741603"/>
    <w:rsid w:val="00743AEF"/>
    <w:rsid w:val="0074489A"/>
    <w:rsid w:val="00751450"/>
    <w:rsid w:val="007534A9"/>
    <w:rsid w:val="0075597B"/>
    <w:rsid w:val="007571DB"/>
    <w:rsid w:val="00763F2E"/>
    <w:rsid w:val="00767F82"/>
    <w:rsid w:val="0077088C"/>
    <w:rsid w:val="00774EBC"/>
    <w:rsid w:val="0078138C"/>
    <w:rsid w:val="0078210F"/>
    <w:rsid w:val="007A4692"/>
    <w:rsid w:val="007B11B4"/>
    <w:rsid w:val="007B3303"/>
    <w:rsid w:val="007B4A32"/>
    <w:rsid w:val="007C4E9F"/>
    <w:rsid w:val="007C505B"/>
    <w:rsid w:val="007C537C"/>
    <w:rsid w:val="007C67C9"/>
    <w:rsid w:val="007D7776"/>
    <w:rsid w:val="007E1253"/>
    <w:rsid w:val="007E12D2"/>
    <w:rsid w:val="007E20D8"/>
    <w:rsid w:val="007E4888"/>
    <w:rsid w:val="007E6DD7"/>
    <w:rsid w:val="007F0FDA"/>
    <w:rsid w:val="007F19B7"/>
    <w:rsid w:val="008034B2"/>
    <w:rsid w:val="00805B34"/>
    <w:rsid w:val="0080634F"/>
    <w:rsid w:val="00806B77"/>
    <w:rsid w:val="00811258"/>
    <w:rsid w:val="0081339A"/>
    <w:rsid w:val="0082685B"/>
    <w:rsid w:val="00826896"/>
    <w:rsid w:val="00826E54"/>
    <w:rsid w:val="00827C2E"/>
    <w:rsid w:val="0083022D"/>
    <w:rsid w:val="00831365"/>
    <w:rsid w:val="00831705"/>
    <w:rsid w:val="00831F5D"/>
    <w:rsid w:val="00834855"/>
    <w:rsid w:val="00834C07"/>
    <w:rsid w:val="00835E2D"/>
    <w:rsid w:val="008363D6"/>
    <w:rsid w:val="00842A4C"/>
    <w:rsid w:val="00844B34"/>
    <w:rsid w:val="00853169"/>
    <w:rsid w:val="0085488A"/>
    <w:rsid w:val="00860775"/>
    <w:rsid w:val="00874D85"/>
    <w:rsid w:val="00876EB4"/>
    <w:rsid w:val="0088407C"/>
    <w:rsid w:val="00886BFA"/>
    <w:rsid w:val="00887BE4"/>
    <w:rsid w:val="0089174C"/>
    <w:rsid w:val="00891ABF"/>
    <w:rsid w:val="00893CCA"/>
    <w:rsid w:val="008947A3"/>
    <w:rsid w:val="008966D3"/>
    <w:rsid w:val="008A060B"/>
    <w:rsid w:val="008A0820"/>
    <w:rsid w:val="008B07AF"/>
    <w:rsid w:val="008C0AF9"/>
    <w:rsid w:val="008C0C94"/>
    <w:rsid w:val="008C572F"/>
    <w:rsid w:val="008D3510"/>
    <w:rsid w:val="008D3AA4"/>
    <w:rsid w:val="008D7072"/>
    <w:rsid w:val="008E450C"/>
    <w:rsid w:val="008E4594"/>
    <w:rsid w:val="008F26EF"/>
    <w:rsid w:val="008F60F1"/>
    <w:rsid w:val="0090152A"/>
    <w:rsid w:val="009022CF"/>
    <w:rsid w:val="0090504F"/>
    <w:rsid w:val="0091088F"/>
    <w:rsid w:val="009126F1"/>
    <w:rsid w:val="00922420"/>
    <w:rsid w:val="009243D1"/>
    <w:rsid w:val="00924BEB"/>
    <w:rsid w:val="00926BCF"/>
    <w:rsid w:val="00935C95"/>
    <w:rsid w:val="00937341"/>
    <w:rsid w:val="00937DA4"/>
    <w:rsid w:val="00942549"/>
    <w:rsid w:val="00944B94"/>
    <w:rsid w:val="00945F9F"/>
    <w:rsid w:val="00952DB5"/>
    <w:rsid w:val="00953967"/>
    <w:rsid w:val="009557E0"/>
    <w:rsid w:val="009603CD"/>
    <w:rsid w:val="009603F2"/>
    <w:rsid w:val="009655DE"/>
    <w:rsid w:val="009703EB"/>
    <w:rsid w:val="0097402C"/>
    <w:rsid w:val="00974241"/>
    <w:rsid w:val="0097648B"/>
    <w:rsid w:val="0098397A"/>
    <w:rsid w:val="00984EDE"/>
    <w:rsid w:val="009867BA"/>
    <w:rsid w:val="00993509"/>
    <w:rsid w:val="009935D4"/>
    <w:rsid w:val="00995183"/>
    <w:rsid w:val="0099714B"/>
    <w:rsid w:val="009A0F77"/>
    <w:rsid w:val="009A33B6"/>
    <w:rsid w:val="009A3433"/>
    <w:rsid w:val="009A6D38"/>
    <w:rsid w:val="009B154C"/>
    <w:rsid w:val="009B3D34"/>
    <w:rsid w:val="009B5593"/>
    <w:rsid w:val="009B5BE6"/>
    <w:rsid w:val="009B6545"/>
    <w:rsid w:val="009B6AC1"/>
    <w:rsid w:val="009C0B51"/>
    <w:rsid w:val="009C376C"/>
    <w:rsid w:val="009C5244"/>
    <w:rsid w:val="009D4094"/>
    <w:rsid w:val="009D5AA2"/>
    <w:rsid w:val="009E1032"/>
    <w:rsid w:val="009F013E"/>
    <w:rsid w:val="009F22F5"/>
    <w:rsid w:val="00A01468"/>
    <w:rsid w:val="00A067CC"/>
    <w:rsid w:val="00A21111"/>
    <w:rsid w:val="00A21D8F"/>
    <w:rsid w:val="00A36824"/>
    <w:rsid w:val="00A37794"/>
    <w:rsid w:val="00A477AF"/>
    <w:rsid w:val="00A53AD9"/>
    <w:rsid w:val="00A57790"/>
    <w:rsid w:val="00A57866"/>
    <w:rsid w:val="00A63035"/>
    <w:rsid w:val="00A67B84"/>
    <w:rsid w:val="00A71422"/>
    <w:rsid w:val="00A729F7"/>
    <w:rsid w:val="00A85480"/>
    <w:rsid w:val="00A8623A"/>
    <w:rsid w:val="00AA5A0F"/>
    <w:rsid w:val="00AA66B8"/>
    <w:rsid w:val="00AB3CB3"/>
    <w:rsid w:val="00AB6953"/>
    <w:rsid w:val="00AB6CD5"/>
    <w:rsid w:val="00AC61C4"/>
    <w:rsid w:val="00AC6F3B"/>
    <w:rsid w:val="00AE06BA"/>
    <w:rsid w:val="00AE3AA8"/>
    <w:rsid w:val="00AE442E"/>
    <w:rsid w:val="00AE61F7"/>
    <w:rsid w:val="00AF0B7F"/>
    <w:rsid w:val="00AF2031"/>
    <w:rsid w:val="00AF6E1D"/>
    <w:rsid w:val="00B030BD"/>
    <w:rsid w:val="00B0468F"/>
    <w:rsid w:val="00B13E44"/>
    <w:rsid w:val="00B16C63"/>
    <w:rsid w:val="00B2083C"/>
    <w:rsid w:val="00B2351E"/>
    <w:rsid w:val="00B2364C"/>
    <w:rsid w:val="00B24CAA"/>
    <w:rsid w:val="00B25594"/>
    <w:rsid w:val="00B30280"/>
    <w:rsid w:val="00B312DD"/>
    <w:rsid w:val="00B33916"/>
    <w:rsid w:val="00B36EE1"/>
    <w:rsid w:val="00B416E3"/>
    <w:rsid w:val="00B55FB3"/>
    <w:rsid w:val="00B56CCB"/>
    <w:rsid w:val="00B5773A"/>
    <w:rsid w:val="00B616BB"/>
    <w:rsid w:val="00B62485"/>
    <w:rsid w:val="00B6257D"/>
    <w:rsid w:val="00B63F6F"/>
    <w:rsid w:val="00B6666E"/>
    <w:rsid w:val="00B66F95"/>
    <w:rsid w:val="00B73617"/>
    <w:rsid w:val="00B8431D"/>
    <w:rsid w:val="00B864F3"/>
    <w:rsid w:val="00B94F5B"/>
    <w:rsid w:val="00B96601"/>
    <w:rsid w:val="00B97204"/>
    <w:rsid w:val="00BA0E6C"/>
    <w:rsid w:val="00BA4D95"/>
    <w:rsid w:val="00BB0667"/>
    <w:rsid w:val="00BB1A2C"/>
    <w:rsid w:val="00BB74F9"/>
    <w:rsid w:val="00BC31BD"/>
    <w:rsid w:val="00BC323D"/>
    <w:rsid w:val="00BC68EA"/>
    <w:rsid w:val="00BD5639"/>
    <w:rsid w:val="00BE2A6A"/>
    <w:rsid w:val="00BE3336"/>
    <w:rsid w:val="00BE6DF0"/>
    <w:rsid w:val="00BE7A9B"/>
    <w:rsid w:val="00BE7E40"/>
    <w:rsid w:val="00BF0426"/>
    <w:rsid w:val="00BF352C"/>
    <w:rsid w:val="00BF3C4A"/>
    <w:rsid w:val="00C02D46"/>
    <w:rsid w:val="00C03228"/>
    <w:rsid w:val="00C04AB6"/>
    <w:rsid w:val="00C15D07"/>
    <w:rsid w:val="00C17104"/>
    <w:rsid w:val="00C20CFC"/>
    <w:rsid w:val="00C23923"/>
    <w:rsid w:val="00C25510"/>
    <w:rsid w:val="00C326D8"/>
    <w:rsid w:val="00C33D24"/>
    <w:rsid w:val="00C41B51"/>
    <w:rsid w:val="00C4681D"/>
    <w:rsid w:val="00C50B01"/>
    <w:rsid w:val="00C604A4"/>
    <w:rsid w:val="00C61E6D"/>
    <w:rsid w:val="00C651F3"/>
    <w:rsid w:val="00C74953"/>
    <w:rsid w:val="00C75248"/>
    <w:rsid w:val="00C755C9"/>
    <w:rsid w:val="00C77DF1"/>
    <w:rsid w:val="00C828C8"/>
    <w:rsid w:val="00C95647"/>
    <w:rsid w:val="00C95729"/>
    <w:rsid w:val="00CA474E"/>
    <w:rsid w:val="00CA6E48"/>
    <w:rsid w:val="00CB28EE"/>
    <w:rsid w:val="00CB5F69"/>
    <w:rsid w:val="00CD436C"/>
    <w:rsid w:val="00CE0E9C"/>
    <w:rsid w:val="00CE4C5E"/>
    <w:rsid w:val="00CE56BD"/>
    <w:rsid w:val="00CF3B42"/>
    <w:rsid w:val="00CF5204"/>
    <w:rsid w:val="00D035FC"/>
    <w:rsid w:val="00D0442C"/>
    <w:rsid w:val="00D04D1E"/>
    <w:rsid w:val="00D07131"/>
    <w:rsid w:val="00D1012C"/>
    <w:rsid w:val="00D110B3"/>
    <w:rsid w:val="00D13CAF"/>
    <w:rsid w:val="00D148B0"/>
    <w:rsid w:val="00D149DF"/>
    <w:rsid w:val="00D16823"/>
    <w:rsid w:val="00D20162"/>
    <w:rsid w:val="00D20C5C"/>
    <w:rsid w:val="00D23049"/>
    <w:rsid w:val="00D24ED4"/>
    <w:rsid w:val="00D25B0D"/>
    <w:rsid w:val="00D26942"/>
    <w:rsid w:val="00D365B9"/>
    <w:rsid w:val="00D4554B"/>
    <w:rsid w:val="00D510C5"/>
    <w:rsid w:val="00D5372C"/>
    <w:rsid w:val="00D670F7"/>
    <w:rsid w:val="00D67B05"/>
    <w:rsid w:val="00D67B96"/>
    <w:rsid w:val="00D72242"/>
    <w:rsid w:val="00D729E3"/>
    <w:rsid w:val="00D74BFE"/>
    <w:rsid w:val="00D74F40"/>
    <w:rsid w:val="00D85B80"/>
    <w:rsid w:val="00D90D13"/>
    <w:rsid w:val="00D97BF3"/>
    <w:rsid w:val="00DA2076"/>
    <w:rsid w:val="00DA4C36"/>
    <w:rsid w:val="00DA5331"/>
    <w:rsid w:val="00DB5404"/>
    <w:rsid w:val="00DC1B04"/>
    <w:rsid w:val="00DC25F7"/>
    <w:rsid w:val="00DD042B"/>
    <w:rsid w:val="00DD14A0"/>
    <w:rsid w:val="00DD3DA6"/>
    <w:rsid w:val="00DD6763"/>
    <w:rsid w:val="00DE198A"/>
    <w:rsid w:val="00DE2C73"/>
    <w:rsid w:val="00DE56F4"/>
    <w:rsid w:val="00DE68E3"/>
    <w:rsid w:val="00DF66C1"/>
    <w:rsid w:val="00E00F6C"/>
    <w:rsid w:val="00E133C2"/>
    <w:rsid w:val="00E178E7"/>
    <w:rsid w:val="00E21463"/>
    <w:rsid w:val="00E21CF3"/>
    <w:rsid w:val="00E2334C"/>
    <w:rsid w:val="00E237E7"/>
    <w:rsid w:val="00E36AFC"/>
    <w:rsid w:val="00E37DC6"/>
    <w:rsid w:val="00E44DB0"/>
    <w:rsid w:val="00E46D44"/>
    <w:rsid w:val="00E51AE9"/>
    <w:rsid w:val="00E535ED"/>
    <w:rsid w:val="00E56546"/>
    <w:rsid w:val="00E63D9D"/>
    <w:rsid w:val="00E6798E"/>
    <w:rsid w:val="00E67F55"/>
    <w:rsid w:val="00E70858"/>
    <w:rsid w:val="00E745D7"/>
    <w:rsid w:val="00E7585F"/>
    <w:rsid w:val="00E76701"/>
    <w:rsid w:val="00E81B19"/>
    <w:rsid w:val="00E826C2"/>
    <w:rsid w:val="00E84720"/>
    <w:rsid w:val="00E85833"/>
    <w:rsid w:val="00E92348"/>
    <w:rsid w:val="00E96A0F"/>
    <w:rsid w:val="00EA11C9"/>
    <w:rsid w:val="00EA419D"/>
    <w:rsid w:val="00EA7680"/>
    <w:rsid w:val="00EB0861"/>
    <w:rsid w:val="00EB1F9B"/>
    <w:rsid w:val="00EB3140"/>
    <w:rsid w:val="00EB46C3"/>
    <w:rsid w:val="00EB4A7E"/>
    <w:rsid w:val="00EB73B8"/>
    <w:rsid w:val="00EC1597"/>
    <w:rsid w:val="00EC201C"/>
    <w:rsid w:val="00ED06FF"/>
    <w:rsid w:val="00ED0AEE"/>
    <w:rsid w:val="00ED154E"/>
    <w:rsid w:val="00ED346B"/>
    <w:rsid w:val="00ED347F"/>
    <w:rsid w:val="00ED4167"/>
    <w:rsid w:val="00ED5593"/>
    <w:rsid w:val="00EE1F34"/>
    <w:rsid w:val="00EE341C"/>
    <w:rsid w:val="00EF4212"/>
    <w:rsid w:val="00EF7E6E"/>
    <w:rsid w:val="00F02166"/>
    <w:rsid w:val="00F03D33"/>
    <w:rsid w:val="00F12CE3"/>
    <w:rsid w:val="00F33A9B"/>
    <w:rsid w:val="00F43CC2"/>
    <w:rsid w:val="00F44692"/>
    <w:rsid w:val="00F4615B"/>
    <w:rsid w:val="00F619CB"/>
    <w:rsid w:val="00F61D69"/>
    <w:rsid w:val="00F64670"/>
    <w:rsid w:val="00F65AC7"/>
    <w:rsid w:val="00F7001A"/>
    <w:rsid w:val="00F70477"/>
    <w:rsid w:val="00F80802"/>
    <w:rsid w:val="00F95F15"/>
    <w:rsid w:val="00F9643D"/>
    <w:rsid w:val="00FA09C7"/>
    <w:rsid w:val="00FA227E"/>
    <w:rsid w:val="00FA3925"/>
    <w:rsid w:val="00FA41DB"/>
    <w:rsid w:val="00FC1BA5"/>
    <w:rsid w:val="00FC3342"/>
    <w:rsid w:val="00FD5894"/>
    <w:rsid w:val="00FD5F84"/>
    <w:rsid w:val="00FD6116"/>
    <w:rsid w:val="00FD686E"/>
    <w:rsid w:val="00FE0E0A"/>
    <w:rsid w:val="00FE0F25"/>
    <w:rsid w:val="00FE4F8E"/>
    <w:rsid w:val="00FE6FFE"/>
    <w:rsid w:val="00FE7EDA"/>
    <w:rsid w:val="00FF1ABA"/>
    <w:rsid w:val="00FF2194"/>
    <w:rsid w:val="00FF21B5"/>
    <w:rsid w:val="00FF2F9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FE5"/>
    <w:rPr>
      <w:sz w:val="24"/>
      <w:szCs w:val="24"/>
      <w:lang w:val="es-ES" w:eastAsia="es-ES"/>
    </w:rPr>
  </w:style>
  <w:style w:type="paragraph" w:styleId="Ttulo1">
    <w:name w:val="heading 1"/>
    <w:basedOn w:val="Normal"/>
    <w:link w:val="Ttulo1Car"/>
    <w:uiPriority w:val="9"/>
    <w:qFormat/>
    <w:rsid w:val="00D20C5C"/>
    <w:pPr>
      <w:spacing w:before="100" w:beforeAutospacing="1" w:after="100" w:afterAutospacing="1"/>
      <w:outlineLvl w:val="0"/>
    </w:pPr>
    <w:rPr>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957AA"/>
    <w:pPr>
      <w:tabs>
        <w:tab w:val="center" w:pos="4252"/>
        <w:tab w:val="right" w:pos="8504"/>
      </w:tabs>
      <w:ind w:left="360" w:right="360"/>
    </w:pPr>
    <w:rPr>
      <w:lang w:val="es-MX"/>
    </w:rPr>
  </w:style>
  <w:style w:type="character" w:styleId="Nmerodepgina">
    <w:name w:val="page number"/>
    <w:basedOn w:val="Fuentedeprrafopredeter"/>
    <w:rsid w:val="009C0B51"/>
  </w:style>
  <w:style w:type="paragraph" w:styleId="Encabezado">
    <w:name w:val="header"/>
    <w:basedOn w:val="Normal"/>
    <w:link w:val="EncabezadoCar"/>
    <w:uiPriority w:val="99"/>
    <w:rsid w:val="009C0B51"/>
    <w:pPr>
      <w:tabs>
        <w:tab w:val="center" w:pos="4252"/>
        <w:tab w:val="right" w:pos="8504"/>
      </w:tabs>
    </w:pPr>
  </w:style>
  <w:style w:type="character" w:styleId="Refdecomentario">
    <w:name w:val="annotation reference"/>
    <w:basedOn w:val="Fuentedeprrafopredeter"/>
    <w:semiHidden/>
    <w:rsid w:val="00282EF1"/>
    <w:rPr>
      <w:sz w:val="16"/>
      <w:szCs w:val="16"/>
    </w:rPr>
  </w:style>
  <w:style w:type="paragraph" w:styleId="Textodeglobo">
    <w:name w:val="Balloon Text"/>
    <w:basedOn w:val="Normal"/>
    <w:link w:val="TextodegloboCar"/>
    <w:rsid w:val="00AB6CD5"/>
    <w:rPr>
      <w:rFonts w:ascii="Tahoma" w:hAnsi="Tahoma" w:cs="Tahoma"/>
      <w:sz w:val="16"/>
      <w:szCs w:val="16"/>
    </w:rPr>
  </w:style>
  <w:style w:type="character" w:customStyle="1" w:styleId="TextodegloboCar">
    <w:name w:val="Texto de globo Car"/>
    <w:basedOn w:val="Fuentedeprrafopredeter"/>
    <w:link w:val="Textodeglobo"/>
    <w:rsid w:val="00AB6CD5"/>
    <w:rPr>
      <w:rFonts w:ascii="Tahoma" w:hAnsi="Tahoma" w:cs="Tahoma"/>
      <w:sz w:val="16"/>
      <w:szCs w:val="16"/>
    </w:rPr>
  </w:style>
  <w:style w:type="character" w:styleId="Hipervnculo">
    <w:name w:val="Hyperlink"/>
    <w:basedOn w:val="Fuentedeprrafopredeter"/>
    <w:rsid w:val="00AB6CD5"/>
    <w:rPr>
      <w:color w:val="0000FF"/>
      <w:u w:val="single"/>
    </w:rPr>
  </w:style>
  <w:style w:type="paragraph" w:styleId="Mapadeldocumento">
    <w:name w:val="Document Map"/>
    <w:basedOn w:val="Normal"/>
    <w:link w:val="MapadeldocumentoCar"/>
    <w:rsid w:val="000944D3"/>
    <w:rPr>
      <w:rFonts w:ascii="Tahoma" w:hAnsi="Tahoma" w:cs="Tahoma"/>
      <w:sz w:val="16"/>
      <w:szCs w:val="16"/>
    </w:rPr>
  </w:style>
  <w:style w:type="character" w:customStyle="1" w:styleId="MapadeldocumentoCar">
    <w:name w:val="Mapa del documento Car"/>
    <w:basedOn w:val="Fuentedeprrafopredeter"/>
    <w:link w:val="Mapadeldocumento"/>
    <w:rsid w:val="000944D3"/>
    <w:rPr>
      <w:rFonts w:ascii="Tahoma" w:hAnsi="Tahoma" w:cs="Tahoma"/>
      <w:sz w:val="16"/>
      <w:szCs w:val="16"/>
    </w:rPr>
  </w:style>
  <w:style w:type="paragraph" w:customStyle="1" w:styleId="CharCharCarCarCarCarCarCarCarCar3CarCarCar2CarCarCarCarCarCarCarCarCar1CarCarCar1CarCarCar7CarCarCarCarCarCarCarCarCarCarCarCarCar">
    <w:name w:val="Char Char Car Car Car Car Car Car Car Car3 Car Car Car2 Car Car Car Car Car Car Car Car Car1 Car Car Car1 Car Car Car7 Car Car Car Car Car Car Car Car Car Car Car Car Car"/>
    <w:basedOn w:val="Normal"/>
    <w:rsid w:val="0060672A"/>
    <w:pPr>
      <w:spacing w:after="160" w:line="240" w:lineRule="exact"/>
    </w:pPr>
    <w:rPr>
      <w:rFonts w:ascii="Tahoma" w:hAnsi="Tahoma"/>
      <w:sz w:val="20"/>
      <w:szCs w:val="20"/>
      <w:lang w:eastAsia="en-US"/>
    </w:rPr>
  </w:style>
  <w:style w:type="paragraph" w:styleId="NormalWeb">
    <w:name w:val="Normal (Web)"/>
    <w:basedOn w:val="Normal"/>
    <w:rsid w:val="0060672A"/>
    <w:pPr>
      <w:spacing w:before="100" w:beforeAutospacing="1" w:after="100" w:afterAutospacing="1" w:line="300" w:lineRule="atLeast"/>
    </w:pPr>
    <w:rPr>
      <w:rFonts w:ascii="MS Reference Sans Serif" w:hAnsi="MS Reference Sans Serif"/>
      <w:color w:val="000000"/>
      <w:sz w:val="18"/>
      <w:szCs w:val="18"/>
    </w:rPr>
  </w:style>
  <w:style w:type="character" w:customStyle="1" w:styleId="shorttext1">
    <w:name w:val="short_text1"/>
    <w:basedOn w:val="Fuentedeprrafopredeter"/>
    <w:rsid w:val="000F0781"/>
    <w:rPr>
      <w:sz w:val="26"/>
      <w:szCs w:val="26"/>
    </w:rPr>
  </w:style>
  <w:style w:type="character" w:customStyle="1" w:styleId="PiedepginaCar">
    <w:name w:val="Pie de página Car"/>
    <w:basedOn w:val="Fuentedeprrafopredeter"/>
    <w:link w:val="Piedepgina"/>
    <w:uiPriority w:val="99"/>
    <w:rsid w:val="004957AA"/>
    <w:rPr>
      <w:sz w:val="24"/>
      <w:szCs w:val="24"/>
      <w:lang w:val="es-MX"/>
    </w:rPr>
  </w:style>
  <w:style w:type="character" w:customStyle="1" w:styleId="A2">
    <w:name w:val="A2"/>
    <w:uiPriority w:val="99"/>
    <w:rsid w:val="0099714B"/>
    <w:rPr>
      <w:color w:val="000000"/>
      <w:sz w:val="15"/>
      <w:szCs w:val="15"/>
    </w:rPr>
  </w:style>
  <w:style w:type="character" w:customStyle="1" w:styleId="A0">
    <w:name w:val="A0"/>
    <w:uiPriority w:val="99"/>
    <w:rsid w:val="00407AA3"/>
    <w:rPr>
      <w:color w:val="000000"/>
      <w:sz w:val="18"/>
      <w:szCs w:val="18"/>
    </w:rPr>
  </w:style>
  <w:style w:type="character" w:styleId="Textodelmarcadordeposicin">
    <w:name w:val="Placeholder Text"/>
    <w:basedOn w:val="Fuentedeprrafopredeter"/>
    <w:uiPriority w:val="99"/>
    <w:semiHidden/>
    <w:rsid w:val="00CB28EE"/>
    <w:rPr>
      <w:color w:val="808080"/>
    </w:rPr>
  </w:style>
  <w:style w:type="character" w:customStyle="1" w:styleId="EncabezadoCar">
    <w:name w:val="Encabezado Car"/>
    <w:basedOn w:val="Fuentedeprrafopredeter"/>
    <w:link w:val="Encabezado"/>
    <w:uiPriority w:val="99"/>
    <w:rsid w:val="005605F0"/>
    <w:rPr>
      <w:sz w:val="24"/>
      <w:szCs w:val="24"/>
      <w:lang w:val="es-ES" w:eastAsia="es-ES"/>
    </w:rPr>
  </w:style>
  <w:style w:type="table" w:styleId="Tablaconcuadrcula">
    <w:name w:val="Table Grid"/>
    <w:basedOn w:val="Tablanormal"/>
    <w:rsid w:val="00511F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bsica1">
    <w:name w:val="Table Simple 1"/>
    <w:basedOn w:val="Tablanormal"/>
    <w:rsid w:val="00511F5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merodelnea">
    <w:name w:val="line number"/>
    <w:basedOn w:val="Fuentedeprrafopredeter"/>
    <w:rsid w:val="00443488"/>
  </w:style>
  <w:style w:type="character" w:styleId="Textoennegrita">
    <w:name w:val="Strong"/>
    <w:basedOn w:val="Fuentedeprrafopredeter"/>
    <w:uiPriority w:val="22"/>
    <w:qFormat/>
    <w:rsid w:val="007355A5"/>
    <w:rPr>
      <w:b/>
      <w:bCs/>
    </w:rPr>
  </w:style>
  <w:style w:type="character" w:customStyle="1" w:styleId="Ttulo1Car">
    <w:name w:val="Título 1 Car"/>
    <w:basedOn w:val="Fuentedeprrafopredeter"/>
    <w:link w:val="Ttulo1"/>
    <w:uiPriority w:val="9"/>
    <w:rsid w:val="00D20C5C"/>
    <w:rPr>
      <w:b/>
      <w:bCs/>
      <w:kern w:val="36"/>
      <w:sz w:val="48"/>
      <w:szCs w:val="48"/>
    </w:rPr>
  </w:style>
  <w:style w:type="paragraph" w:styleId="Textonotapie">
    <w:name w:val="footnote text"/>
    <w:basedOn w:val="Normal"/>
    <w:link w:val="TextonotapieCar"/>
    <w:rsid w:val="0074489A"/>
    <w:rPr>
      <w:sz w:val="20"/>
      <w:szCs w:val="20"/>
    </w:rPr>
  </w:style>
  <w:style w:type="character" w:customStyle="1" w:styleId="TextonotapieCar">
    <w:name w:val="Texto nota pie Car"/>
    <w:basedOn w:val="Fuentedeprrafopredeter"/>
    <w:link w:val="Textonotapie"/>
    <w:rsid w:val="0074489A"/>
    <w:rPr>
      <w:lang w:val="es-ES" w:eastAsia="es-ES"/>
    </w:rPr>
  </w:style>
  <w:style w:type="character" w:styleId="Refdenotaalpie">
    <w:name w:val="footnote reference"/>
    <w:basedOn w:val="Fuentedeprrafopredeter"/>
    <w:rsid w:val="007448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7930445">
      <w:bodyDiv w:val="1"/>
      <w:marLeft w:val="0"/>
      <w:marRight w:val="0"/>
      <w:marTop w:val="0"/>
      <w:marBottom w:val="0"/>
      <w:divBdr>
        <w:top w:val="none" w:sz="0" w:space="0" w:color="auto"/>
        <w:left w:val="none" w:sz="0" w:space="0" w:color="auto"/>
        <w:bottom w:val="none" w:sz="0" w:space="0" w:color="auto"/>
        <w:right w:val="none" w:sz="0" w:space="0" w:color="auto"/>
      </w:divBdr>
      <w:divsChild>
        <w:div w:id="1668047536">
          <w:marLeft w:val="0"/>
          <w:marRight w:val="0"/>
          <w:marTop w:val="0"/>
          <w:marBottom w:val="0"/>
          <w:divBdr>
            <w:top w:val="none" w:sz="0" w:space="0" w:color="auto"/>
            <w:left w:val="none" w:sz="0" w:space="0" w:color="auto"/>
            <w:bottom w:val="none" w:sz="0" w:space="0" w:color="auto"/>
            <w:right w:val="none" w:sz="0" w:space="0" w:color="auto"/>
          </w:divBdr>
          <w:divsChild>
            <w:div w:id="159929342">
              <w:marLeft w:val="0"/>
              <w:marRight w:val="0"/>
              <w:marTop w:val="0"/>
              <w:marBottom w:val="0"/>
              <w:divBdr>
                <w:top w:val="single" w:sz="6" w:space="0" w:color="B1B1B1"/>
                <w:left w:val="single" w:sz="6" w:space="0" w:color="B1B1B1"/>
                <w:bottom w:val="single" w:sz="6" w:space="0" w:color="B1B1B1"/>
                <w:right w:val="single" w:sz="6" w:space="0" w:color="B1B1B1"/>
              </w:divBdr>
              <w:divsChild>
                <w:div w:id="6444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7829">
      <w:bodyDiv w:val="1"/>
      <w:marLeft w:val="0"/>
      <w:marRight w:val="0"/>
      <w:marTop w:val="0"/>
      <w:marBottom w:val="0"/>
      <w:divBdr>
        <w:top w:val="none" w:sz="0" w:space="0" w:color="auto"/>
        <w:left w:val="none" w:sz="0" w:space="0" w:color="auto"/>
        <w:bottom w:val="none" w:sz="0" w:space="0" w:color="auto"/>
        <w:right w:val="none" w:sz="0" w:space="0" w:color="auto"/>
      </w:divBdr>
    </w:div>
    <w:div w:id="1378968167">
      <w:bodyDiv w:val="1"/>
      <w:marLeft w:val="0"/>
      <w:marRight w:val="0"/>
      <w:marTop w:val="0"/>
      <w:marBottom w:val="0"/>
      <w:divBdr>
        <w:top w:val="none" w:sz="0" w:space="0" w:color="auto"/>
        <w:left w:val="none" w:sz="0" w:space="0" w:color="auto"/>
        <w:bottom w:val="none" w:sz="0" w:space="0" w:color="auto"/>
        <w:right w:val="none" w:sz="0" w:space="0" w:color="auto"/>
      </w:divBdr>
      <w:divsChild>
        <w:div w:id="431508714">
          <w:marLeft w:val="0"/>
          <w:marRight w:val="0"/>
          <w:marTop w:val="100"/>
          <w:marBottom w:val="100"/>
          <w:divBdr>
            <w:top w:val="none" w:sz="0" w:space="0" w:color="auto"/>
            <w:left w:val="none" w:sz="0" w:space="0" w:color="auto"/>
            <w:bottom w:val="none" w:sz="0" w:space="0" w:color="auto"/>
            <w:right w:val="none" w:sz="0" w:space="0" w:color="auto"/>
          </w:divBdr>
          <w:divsChild>
            <w:div w:id="16276230">
              <w:marLeft w:val="0"/>
              <w:marRight w:val="0"/>
              <w:marTop w:val="0"/>
              <w:marBottom w:val="0"/>
              <w:divBdr>
                <w:top w:val="none" w:sz="0" w:space="0" w:color="auto"/>
                <w:left w:val="none" w:sz="0" w:space="0" w:color="auto"/>
                <w:bottom w:val="none" w:sz="0" w:space="0" w:color="auto"/>
                <w:right w:val="none" w:sz="0" w:space="0" w:color="auto"/>
              </w:divBdr>
              <w:divsChild>
                <w:div w:id="1911381889">
                  <w:marLeft w:val="0"/>
                  <w:marRight w:val="0"/>
                  <w:marTop w:val="0"/>
                  <w:marBottom w:val="240"/>
                  <w:divBdr>
                    <w:top w:val="single" w:sz="6" w:space="0" w:color="8CB1BA"/>
                    <w:left w:val="single" w:sz="6" w:space="0" w:color="8CB1BA"/>
                    <w:bottom w:val="single" w:sz="6" w:space="0" w:color="8CB1BA"/>
                    <w:right w:val="single" w:sz="6" w:space="0" w:color="8CB1BA"/>
                  </w:divBdr>
                  <w:divsChild>
                    <w:div w:id="1662544629">
                      <w:marLeft w:val="0"/>
                      <w:marRight w:val="0"/>
                      <w:marTop w:val="0"/>
                      <w:marBottom w:val="0"/>
                      <w:divBdr>
                        <w:top w:val="none" w:sz="0" w:space="0" w:color="auto"/>
                        <w:left w:val="none" w:sz="0" w:space="0" w:color="auto"/>
                        <w:bottom w:val="none" w:sz="0" w:space="0" w:color="auto"/>
                        <w:right w:val="none" w:sz="0" w:space="0" w:color="auto"/>
                      </w:divBdr>
                      <w:divsChild>
                        <w:div w:id="1983776150">
                          <w:marLeft w:val="0"/>
                          <w:marRight w:val="0"/>
                          <w:marTop w:val="120"/>
                          <w:marBottom w:val="0"/>
                          <w:divBdr>
                            <w:top w:val="none" w:sz="0" w:space="0" w:color="auto"/>
                            <w:left w:val="none" w:sz="0" w:space="0" w:color="auto"/>
                            <w:bottom w:val="none" w:sz="0" w:space="0" w:color="auto"/>
                            <w:right w:val="none" w:sz="0" w:space="0" w:color="auto"/>
                          </w:divBdr>
                          <w:divsChild>
                            <w:div w:id="10486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059482">
      <w:bodyDiv w:val="1"/>
      <w:marLeft w:val="0"/>
      <w:marRight w:val="0"/>
      <w:marTop w:val="0"/>
      <w:marBottom w:val="0"/>
      <w:divBdr>
        <w:top w:val="none" w:sz="0" w:space="0" w:color="auto"/>
        <w:left w:val="none" w:sz="0" w:space="0" w:color="auto"/>
        <w:bottom w:val="none" w:sz="0" w:space="0" w:color="auto"/>
        <w:right w:val="none" w:sz="0" w:space="0" w:color="auto"/>
      </w:divBdr>
      <w:divsChild>
        <w:div w:id="1190752806">
          <w:marLeft w:val="0"/>
          <w:marRight w:val="0"/>
          <w:marTop w:val="0"/>
          <w:marBottom w:val="0"/>
          <w:divBdr>
            <w:top w:val="none" w:sz="0" w:space="0" w:color="auto"/>
            <w:left w:val="none" w:sz="0" w:space="0" w:color="auto"/>
            <w:bottom w:val="none" w:sz="0" w:space="0" w:color="auto"/>
            <w:right w:val="none" w:sz="0" w:space="0" w:color="auto"/>
          </w:divBdr>
          <w:divsChild>
            <w:div w:id="1749762641">
              <w:marLeft w:val="0"/>
              <w:marRight w:val="0"/>
              <w:marTop w:val="0"/>
              <w:marBottom w:val="0"/>
              <w:divBdr>
                <w:top w:val="single" w:sz="6" w:space="0" w:color="B1B1B1"/>
                <w:left w:val="single" w:sz="6" w:space="0" w:color="B1B1B1"/>
                <w:bottom w:val="single" w:sz="6" w:space="0" w:color="B1B1B1"/>
                <w:right w:val="single" w:sz="6" w:space="0" w:color="B1B1B1"/>
              </w:divBdr>
              <w:divsChild>
                <w:div w:id="15528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288">
      <w:bodyDiv w:val="1"/>
      <w:marLeft w:val="0"/>
      <w:marRight w:val="0"/>
      <w:marTop w:val="0"/>
      <w:marBottom w:val="0"/>
      <w:divBdr>
        <w:top w:val="none" w:sz="0" w:space="0" w:color="auto"/>
        <w:left w:val="none" w:sz="0" w:space="0" w:color="auto"/>
        <w:bottom w:val="none" w:sz="0" w:space="0" w:color="auto"/>
        <w:right w:val="none" w:sz="0" w:space="0" w:color="auto"/>
      </w:divBdr>
    </w:div>
    <w:div w:id="1574773822">
      <w:bodyDiv w:val="1"/>
      <w:marLeft w:val="0"/>
      <w:marRight w:val="0"/>
      <w:marTop w:val="0"/>
      <w:marBottom w:val="0"/>
      <w:divBdr>
        <w:top w:val="none" w:sz="0" w:space="0" w:color="auto"/>
        <w:left w:val="none" w:sz="0" w:space="0" w:color="auto"/>
        <w:bottom w:val="none" w:sz="0" w:space="0" w:color="auto"/>
        <w:right w:val="none" w:sz="0" w:space="0" w:color="auto"/>
      </w:divBdr>
      <w:divsChild>
        <w:div w:id="998507256">
          <w:marLeft w:val="0"/>
          <w:marRight w:val="0"/>
          <w:marTop w:val="0"/>
          <w:marBottom w:val="0"/>
          <w:divBdr>
            <w:top w:val="none" w:sz="0" w:space="0" w:color="auto"/>
            <w:left w:val="none" w:sz="0" w:space="0" w:color="auto"/>
            <w:bottom w:val="none" w:sz="0" w:space="0" w:color="auto"/>
            <w:right w:val="none" w:sz="0" w:space="0" w:color="auto"/>
          </w:divBdr>
          <w:divsChild>
            <w:div w:id="2126071721">
              <w:marLeft w:val="0"/>
              <w:marRight w:val="0"/>
              <w:marTop w:val="0"/>
              <w:marBottom w:val="0"/>
              <w:divBdr>
                <w:top w:val="single" w:sz="6" w:space="0" w:color="B1B1B1"/>
                <w:left w:val="single" w:sz="6" w:space="0" w:color="B1B1B1"/>
                <w:bottom w:val="single" w:sz="6" w:space="0" w:color="B1B1B1"/>
                <w:right w:val="single" w:sz="6" w:space="0" w:color="B1B1B1"/>
              </w:divBdr>
              <w:divsChild>
                <w:div w:id="4735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footnotes.xml.rels><?xml version="1.0" encoding="UTF-8" standalone="yes"?>
<Relationships xmlns="http://schemas.openxmlformats.org/package/2006/relationships"><Relationship Id="rId2" Type="http://schemas.openxmlformats.org/officeDocument/2006/relationships/hyperlink" Target="mailto:jdelreal196@hotmail.com" TargetMode="External"/><Relationship Id="rId1" Type="http://schemas.openxmlformats.org/officeDocument/2006/relationships/hyperlink" Target="mailto:jdelreal@uv.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365DC-B8D8-473A-83C8-06AE27D3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3581</Words>
  <Characters>19698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BIODEGRADACION ANAEROBIA DE LAS AGUAS RESIDUALES DE LA INDUSTRIALIZACION DEL CAFÉ</vt:lpstr>
    </vt:vector>
  </TitlesOfParts>
  <Company> </Company>
  <LinksUpToDate>false</LinksUpToDate>
  <CharactersWithSpaces>23233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BIODEGRADACION ANAEROBIA DE LAS AGUAS RESIDUALES DE LA INDUSTRIALIZACION DEL CAFÉ</dc:title>
  <dc:creator>End User</dc:creator>
  <cp:lastModifiedBy>adm_corbi</cp:lastModifiedBy>
  <cp:revision>21</cp:revision>
  <cp:lastPrinted>2010-02-27T22:45:00Z</cp:lastPrinted>
  <dcterms:created xsi:type="dcterms:W3CDTF">2010-11-05T20:20:00Z</dcterms:created>
  <dcterms:modified xsi:type="dcterms:W3CDTF">2010-11-26T22:29:00Z</dcterms:modified>
</cp:coreProperties>
</file>