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C3B22" w:rsidRPr="00FC002F" w:rsidRDefault="00541E63" w:rsidP="00FB35E8">
      <w:pPr>
        <w:jc w:val="center"/>
        <w:rPr>
          <w:b/>
          <w:lang w:val="en-US"/>
        </w:rPr>
      </w:pPr>
      <w:r w:rsidRPr="00FC002F">
        <w:rPr>
          <w:b/>
          <w:lang w:val="es-VE"/>
        </w:rPr>
        <w:t xml:space="preserve">Multiplicación en sistemas de inmersión temporal y enraizamiento </w:t>
      </w:r>
      <w:r w:rsidRPr="00FC002F">
        <w:rPr>
          <w:b/>
          <w:i/>
          <w:lang w:val="es-VE"/>
        </w:rPr>
        <w:t>ex vitro</w:t>
      </w:r>
      <w:r w:rsidRPr="00FC002F">
        <w:rPr>
          <w:b/>
          <w:lang w:val="es-VE"/>
        </w:rPr>
        <w:t xml:space="preserve"> de ocumo blanco</w:t>
      </w:r>
      <w:r w:rsidR="00E249C0" w:rsidRPr="00FC002F">
        <w:rPr>
          <w:b/>
          <w:lang w:val="es-VE"/>
        </w:rPr>
        <w:t xml:space="preserve"> </w:t>
      </w:r>
      <w:r w:rsidRPr="00FC002F">
        <w:rPr>
          <w:b/>
          <w:lang w:val="es-VE"/>
        </w:rPr>
        <w:t>(</w:t>
      </w:r>
      <w:r w:rsidRPr="00FC002F">
        <w:rPr>
          <w:b/>
          <w:i/>
          <w:lang w:val="es-VE"/>
        </w:rPr>
        <w:t>Xanthosoma sagittifolium</w:t>
      </w:r>
      <w:r w:rsidRPr="00FC002F">
        <w:rPr>
          <w:b/>
          <w:lang w:val="es-VE"/>
        </w:rPr>
        <w:t xml:space="preserve"> (L.) </w:t>
      </w:r>
      <w:r w:rsidRPr="00FC002F">
        <w:rPr>
          <w:b/>
          <w:lang w:val="en-US"/>
        </w:rPr>
        <w:t xml:space="preserve">Schott) </w:t>
      </w:r>
    </w:p>
    <w:p w:rsidR="001C3B22" w:rsidRPr="00FC002F" w:rsidRDefault="00541E63" w:rsidP="00FB35E8">
      <w:pPr>
        <w:jc w:val="center"/>
        <w:rPr>
          <w:lang w:val="pt-PT"/>
        </w:rPr>
      </w:pPr>
      <w:r w:rsidRPr="00FC002F">
        <w:rPr>
          <w:b/>
          <w:lang w:val="en-US"/>
        </w:rPr>
        <w:t xml:space="preserve">Multiplication in temporary immersion systems and </w:t>
      </w:r>
      <w:r w:rsidRPr="00FC002F">
        <w:rPr>
          <w:b/>
          <w:i/>
          <w:lang w:val="en-US"/>
        </w:rPr>
        <w:t>ex vitro</w:t>
      </w:r>
      <w:r w:rsidRPr="00FC002F">
        <w:rPr>
          <w:b/>
          <w:lang w:val="en-US"/>
        </w:rPr>
        <w:t xml:space="preserve"> rooting of white cocoyam (</w:t>
      </w:r>
      <w:r w:rsidRPr="00FC002F">
        <w:rPr>
          <w:b/>
          <w:i/>
          <w:lang w:val="en-US"/>
        </w:rPr>
        <w:t>Xanthosoma sagittifolium</w:t>
      </w:r>
      <w:r w:rsidRPr="00FC002F">
        <w:rPr>
          <w:b/>
          <w:lang w:val="en-US"/>
        </w:rPr>
        <w:t xml:space="preserve"> (L.) </w:t>
      </w:r>
      <w:r w:rsidR="000233F1" w:rsidRPr="00FC002F">
        <w:rPr>
          <w:b/>
          <w:lang w:val="pt-PT"/>
        </w:rPr>
        <w:t>Schott)</w:t>
      </w:r>
    </w:p>
    <w:p w:rsidR="001C3B22" w:rsidRDefault="000233F1" w:rsidP="00FB35E8">
      <w:pPr>
        <w:jc w:val="center"/>
        <w:rPr>
          <w:bCs/>
          <w:vertAlign w:val="superscript"/>
          <w:lang w:val="pt-PT"/>
        </w:rPr>
      </w:pPr>
      <w:r w:rsidRPr="00FC002F">
        <w:rPr>
          <w:bCs/>
          <w:lang w:val="pt-PT"/>
        </w:rPr>
        <w:t>Jorge Vilchez</w:t>
      </w:r>
      <w:r w:rsidR="00F754A9" w:rsidRPr="00FC002F">
        <w:rPr>
          <w:rStyle w:val="Refdenotaalpie"/>
          <w:bCs/>
        </w:rPr>
        <w:footnoteReference w:customMarkFollows="1" w:id="2"/>
        <w:sym w:font="Symbol" w:char="F02A"/>
      </w:r>
      <w:r w:rsidRPr="00FC002F">
        <w:rPr>
          <w:bCs/>
          <w:lang w:val="pt-PT"/>
        </w:rPr>
        <w:t>, Nilca Albany</w:t>
      </w:r>
      <w:r w:rsidR="00F754A9" w:rsidRPr="00FC002F">
        <w:rPr>
          <w:rStyle w:val="Refdenotaalpie"/>
          <w:bCs/>
        </w:rPr>
        <w:footnoteReference w:customMarkFollows="1" w:id="3"/>
        <w:sym w:font="Symbol" w:char="F02A"/>
      </w:r>
      <w:r w:rsidRPr="00FC002F">
        <w:rPr>
          <w:bCs/>
          <w:vertAlign w:val="superscript"/>
          <w:lang w:val="pt-PT"/>
        </w:rPr>
        <w:t>*</w:t>
      </w:r>
      <w:r w:rsidRPr="00FC002F">
        <w:rPr>
          <w:bCs/>
          <w:lang w:val="pt-PT"/>
        </w:rPr>
        <w:t>, Leonardo Martínez</w:t>
      </w:r>
      <w:r w:rsidR="00F754A9" w:rsidRPr="00FC002F">
        <w:rPr>
          <w:rStyle w:val="Refdenotaalpie"/>
          <w:bCs/>
        </w:rPr>
        <w:footnoteReference w:customMarkFollows="1" w:id="4"/>
        <w:sym w:font="Symbol" w:char="F02A"/>
      </w:r>
      <w:r w:rsidRPr="00FC002F">
        <w:rPr>
          <w:rStyle w:val="Refdenotaalpie"/>
          <w:bCs/>
          <w:lang w:val="pt-PT"/>
        </w:rPr>
        <w:t>**</w:t>
      </w:r>
      <w:r w:rsidRPr="00FC002F">
        <w:rPr>
          <w:bCs/>
          <w:lang w:val="pt-PT"/>
        </w:rPr>
        <w:t>, Miguel Molina</w:t>
      </w:r>
      <w:r w:rsidR="00F754A9" w:rsidRPr="00FC002F">
        <w:rPr>
          <w:rStyle w:val="Refdenotaalpie"/>
          <w:bCs/>
        </w:rPr>
        <w:footnoteReference w:customMarkFollows="1" w:id="5"/>
        <w:sym w:font="Symbol" w:char="F02A"/>
      </w:r>
      <w:r w:rsidRPr="00FC002F">
        <w:rPr>
          <w:bCs/>
          <w:sz w:val="20"/>
          <w:szCs w:val="20"/>
          <w:vertAlign w:val="superscript"/>
          <w:lang w:val="pt-PT"/>
        </w:rPr>
        <w:t>***</w:t>
      </w:r>
      <w:r w:rsidRPr="00FC002F">
        <w:rPr>
          <w:bCs/>
          <w:lang w:val="pt-PT"/>
        </w:rPr>
        <w:t>, Carolina Pirela</w:t>
      </w:r>
      <w:r w:rsidR="00F754A9" w:rsidRPr="00FC002F">
        <w:rPr>
          <w:rStyle w:val="Refdenotaalpie"/>
          <w:bCs/>
        </w:rPr>
        <w:footnoteReference w:customMarkFollows="1" w:id="6"/>
        <w:sym w:font="Symbol" w:char="F02A"/>
      </w:r>
      <w:r w:rsidRPr="00FC002F">
        <w:rPr>
          <w:bCs/>
          <w:vertAlign w:val="superscript"/>
          <w:lang w:val="pt-PT"/>
        </w:rPr>
        <w:t>****</w:t>
      </w:r>
      <w:r w:rsidRPr="00FC002F">
        <w:rPr>
          <w:bCs/>
          <w:lang w:val="pt-PT"/>
        </w:rPr>
        <w:t>, Mireya Molina</w:t>
      </w:r>
      <w:r w:rsidRPr="00FC002F">
        <w:rPr>
          <w:bCs/>
          <w:vertAlign w:val="superscript"/>
          <w:lang w:val="pt-PT"/>
        </w:rPr>
        <w:t>*****</w:t>
      </w:r>
      <w:r w:rsidRPr="00FC002F">
        <w:rPr>
          <w:bCs/>
          <w:lang w:val="pt-PT"/>
        </w:rPr>
        <w:t>, Carlos Alvarez</w:t>
      </w:r>
      <w:r w:rsidRPr="00FC002F">
        <w:rPr>
          <w:bCs/>
          <w:vertAlign w:val="superscript"/>
          <w:lang w:val="pt-PT"/>
        </w:rPr>
        <w:t>*****</w:t>
      </w:r>
      <w:r w:rsidRPr="00FC002F">
        <w:rPr>
          <w:bCs/>
          <w:lang w:val="pt-PT"/>
        </w:rPr>
        <w:t xml:space="preserve"> y Jorge Chirinos</w:t>
      </w:r>
      <w:r w:rsidRPr="00FC002F">
        <w:rPr>
          <w:bCs/>
          <w:vertAlign w:val="superscript"/>
          <w:lang w:val="pt-PT"/>
        </w:rPr>
        <w:t>*****</w:t>
      </w:r>
    </w:p>
    <w:p w:rsidR="00FC002F" w:rsidRPr="00FC002F" w:rsidRDefault="00FC002F" w:rsidP="00FB35E8">
      <w:pPr>
        <w:jc w:val="center"/>
        <w:rPr>
          <w:bCs/>
          <w:lang w:val="pt-PT"/>
        </w:rPr>
      </w:pPr>
    </w:p>
    <w:p w:rsidR="001C3B22" w:rsidRPr="00FC002F" w:rsidRDefault="00541E63" w:rsidP="00FC002F">
      <w:pPr>
        <w:rPr>
          <w:b/>
        </w:rPr>
      </w:pPr>
      <w:r w:rsidRPr="00FC002F">
        <w:rPr>
          <w:b/>
        </w:rPr>
        <w:t>Resumen</w:t>
      </w:r>
    </w:p>
    <w:p w:rsidR="001C3B22" w:rsidRPr="00FC002F" w:rsidRDefault="00541E63" w:rsidP="00FB35E8">
      <w:pPr>
        <w:jc w:val="both"/>
        <w:rPr>
          <w:lang w:val="es-VE"/>
        </w:rPr>
      </w:pPr>
      <w:r w:rsidRPr="00FC002F">
        <w:t>El ocumo (</w:t>
      </w:r>
      <w:r w:rsidRPr="00FC002F">
        <w:rPr>
          <w:i/>
        </w:rPr>
        <w:t>Xanthosoma sagittifollium</w:t>
      </w:r>
      <w:r w:rsidRPr="00FC002F">
        <w:t xml:space="preserve"> (L.) Schott) es una Arácea cultivada en países tropicales debido al valor nutritivo de sus </w:t>
      </w:r>
      <w:r w:rsidRPr="00FC002F">
        <w:rPr>
          <w:rFonts w:eastAsia="Calibri"/>
        </w:rPr>
        <w:t xml:space="preserve">cormos. La principal limitante para su cultivo es la carencia de semilla de calidad, por esta razón se </w:t>
      </w:r>
      <w:r w:rsidR="00C41940" w:rsidRPr="00FC002F">
        <w:rPr>
          <w:rFonts w:eastAsia="Calibri"/>
        </w:rPr>
        <w:t xml:space="preserve">planteó </w:t>
      </w:r>
      <w:r w:rsidRPr="00FC002F">
        <w:t>evaluar la multiplicación de brotes de ocumo blanco en sistemas de inmersión temporal</w:t>
      </w:r>
      <w:r w:rsidR="00C41940" w:rsidRPr="00FC002F">
        <w:t>,</w:t>
      </w:r>
      <w:r w:rsidRPr="00FC002F">
        <w:t xml:space="preserve"> y el enraizamiento </w:t>
      </w:r>
      <w:r w:rsidRPr="00FC002F">
        <w:rPr>
          <w:i/>
        </w:rPr>
        <w:t>ex vitro</w:t>
      </w:r>
      <w:r w:rsidRPr="00FC002F">
        <w:t xml:space="preserve"> de los mismos</w:t>
      </w:r>
      <w:r w:rsidR="00C41940" w:rsidRPr="00FC002F">
        <w:t>, p</w:t>
      </w:r>
      <w:r w:rsidRPr="00FC002F">
        <w:rPr>
          <w:rFonts w:eastAsia="Calibri"/>
        </w:rPr>
        <w:t xml:space="preserve">ara lo cual </w:t>
      </w:r>
      <w:r w:rsidRPr="00FC002F">
        <w:t xml:space="preserve">se </w:t>
      </w:r>
      <w:r w:rsidR="00C41940" w:rsidRPr="00FC002F">
        <w:t xml:space="preserve">estudió </w:t>
      </w:r>
      <w:r w:rsidRPr="00FC002F">
        <w:t xml:space="preserve">el tiempo y </w:t>
      </w:r>
      <w:r w:rsidR="00C41940" w:rsidRPr="00FC002F">
        <w:t xml:space="preserve">la </w:t>
      </w:r>
      <w:r w:rsidRPr="00FC002F">
        <w:t>frecuencia de inmersión</w:t>
      </w:r>
      <w:r w:rsidR="00C41940" w:rsidRPr="00FC002F">
        <w:t>,</w:t>
      </w:r>
      <w:r w:rsidRPr="00FC002F">
        <w:t xml:space="preserve"> y la densidad de explantes sobre la proliferación de los brotes. </w:t>
      </w:r>
      <w:r w:rsidR="00C41940" w:rsidRPr="00FC002F">
        <w:t>Asimismo</w:t>
      </w:r>
      <w:r w:rsidRPr="00FC002F">
        <w:t>,</w:t>
      </w:r>
      <w:r w:rsidRPr="00FC002F">
        <w:rPr>
          <w:lang w:val="es-VE"/>
        </w:rPr>
        <w:t xml:space="preserve"> el efecto del ácido </w:t>
      </w:r>
      <w:r w:rsidRPr="00FC002F">
        <w:t xml:space="preserve">indolacético (AIA) y ácido indolbutírico (AIB) sobre el enraizamiento </w:t>
      </w:r>
      <w:r w:rsidRPr="00FC002F">
        <w:rPr>
          <w:i/>
        </w:rPr>
        <w:t>ex vitro</w:t>
      </w:r>
      <w:r w:rsidRPr="00FC002F">
        <w:t xml:space="preserve"> de brotes. De acuerdo </w:t>
      </w:r>
      <w:r w:rsidR="00C41940" w:rsidRPr="00FC002F">
        <w:t xml:space="preserve">con </w:t>
      </w:r>
      <w:r w:rsidRPr="00FC002F">
        <w:t>los resultados obtenidos</w:t>
      </w:r>
      <w:r w:rsidRPr="00FC002F">
        <w:rPr>
          <w:rFonts w:eastAsia="Calibri"/>
        </w:rPr>
        <w:t xml:space="preserve">, </w:t>
      </w:r>
      <w:r w:rsidRPr="00FC002F">
        <w:t xml:space="preserve">la mayor eficiencia en la proliferación de brotes se obtuvo utilizando el sistema </w:t>
      </w:r>
      <w:r w:rsidR="00411B31" w:rsidRPr="00FC002F">
        <w:t>de</w:t>
      </w:r>
      <w:r w:rsidRPr="00FC002F">
        <w:t xml:space="preserve"> inmersión temporal del tipo RITA®, con una frecuencia y tiempo de inmersión de 6 veces/día y 5 min, respectivamente</w:t>
      </w:r>
      <w:r w:rsidR="00C41940" w:rsidRPr="00FC002F">
        <w:t>,</w:t>
      </w:r>
      <w:r w:rsidRPr="00FC002F">
        <w:t xml:space="preserve"> y una densidad de 9 explantes/RITA®. En el </w:t>
      </w:r>
      <w:r w:rsidRPr="00FC002F">
        <w:rPr>
          <w:lang w:val="es-VE"/>
        </w:rPr>
        <w:t xml:space="preserve">enraizamiento </w:t>
      </w:r>
      <w:r w:rsidRPr="00FC002F">
        <w:rPr>
          <w:i/>
          <w:lang w:val="es-VE"/>
        </w:rPr>
        <w:t>ex vitro</w:t>
      </w:r>
      <w:r w:rsidRPr="00FC002F">
        <w:rPr>
          <w:lang w:val="es-VE"/>
        </w:rPr>
        <w:t xml:space="preserve"> se determinó que bajo las condiciones de cultivo empleadas no es necesario el uso de auxinas. Se concluye que es posible la multiplicación eficiente de ocumo blanco en sistemas de inmersión temporal</w:t>
      </w:r>
      <w:r w:rsidR="00C41940" w:rsidRPr="00FC002F">
        <w:rPr>
          <w:lang w:val="es-VE"/>
        </w:rPr>
        <w:t>,</w:t>
      </w:r>
      <w:r w:rsidRPr="00FC002F">
        <w:rPr>
          <w:lang w:val="es-VE"/>
        </w:rPr>
        <w:t xml:space="preserve"> y realizar el enraizamiento </w:t>
      </w:r>
      <w:r w:rsidRPr="00FC002F">
        <w:rPr>
          <w:i/>
          <w:lang w:val="es-VE"/>
        </w:rPr>
        <w:t>ex vitro</w:t>
      </w:r>
      <w:r w:rsidRPr="00FC002F">
        <w:rPr>
          <w:lang w:val="es-VE"/>
        </w:rPr>
        <w:t xml:space="preserve"> sin el uso de auxinas.</w:t>
      </w:r>
    </w:p>
    <w:p w:rsidR="001C3B22" w:rsidRPr="00FC002F" w:rsidRDefault="00541E63" w:rsidP="00FB35E8">
      <w:pPr>
        <w:jc w:val="both"/>
      </w:pPr>
      <w:r w:rsidRPr="00FC002F">
        <w:rPr>
          <w:b/>
        </w:rPr>
        <w:t>Palabras clave:</w:t>
      </w:r>
      <w:r w:rsidRPr="00FC002F">
        <w:t xml:space="preserve"> </w:t>
      </w:r>
      <w:r w:rsidR="00C41940" w:rsidRPr="00FC002F">
        <w:t>aclimatización</w:t>
      </w:r>
      <w:r w:rsidRPr="00FC002F">
        <w:t xml:space="preserve">, frecuencia de inmersión, </w:t>
      </w:r>
      <w:r w:rsidR="00CF18FC" w:rsidRPr="00FC002F">
        <w:t>medio de cultivo</w:t>
      </w:r>
      <w:r w:rsidRPr="00FC002F">
        <w:t xml:space="preserve"> líquido, tiempo de inmersión,</w:t>
      </w:r>
      <w:r w:rsidR="00E249C0" w:rsidRPr="00FC002F">
        <w:t xml:space="preserve"> </w:t>
      </w:r>
      <w:r w:rsidRPr="00FC002F">
        <w:t>RITA®.</w:t>
      </w:r>
    </w:p>
    <w:p w:rsidR="00FC002F" w:rsidRDefault="00FC002F" w:rsidP="00FC002F">
      <w:pPr>
        <w:rPr>
          <w:b/>
          <w:lang w:val="en-US"/>
        </w:rPr>
      </w:pPr>
    </w:p>
    <w:p w:rsidR="001C3B22" w:rsidRPr="00FC002F" w:rsidRDefault="00541E63" w:rsidP="00FC002F">
      <w:pPr>
        <w:rPr>
          <w:b/>
          <w:lang w:val="en-US"/>
        </w:rPr>
      </w:pPr>
      <w:r w:rsidRPr="00FC002F">
        <w:rPr>
          <w:b/>
          <w:lang w:val="en-US"/>
        </w:rPr>
        <w:t>Abstract</w:t>
      </w:r>
    </w:p>
    <w:p w:rsidR="001C3B22" w:rsidRPr="00FC002F" w:rsidRDefault="00541E63" w:rsidP="00FB35E8">
      <w:pPr>
        <w:jc w:val="both"/>
        <w:rPr>
          <w:lang w:val="en-US"/>
        </w:rPr>
      </w:pPr>
      <w:r w:rsidRPr="00FC002F">
        <w:rPr>
          <w:lang w:val="en-US"/>
        </w:rPr>
        <w:t>The white cocoyam (</w:t>
      </w:r>
      <w:r w:rsidRPr="00FC002F">
        <w:rPr>
          <w:i/>
          <w:lang w:val="en-US"/>
        </w:rPr>
        <w:t>Xanthosoma sagittifollium</w:t>
      </w:r>
      <w:r w:rsidRPr="00FC002F">
        <w:rPr>
          <w:lang w:val="en-US"/>
        </w:rPr>
        <w:t xml:space="preserve"> (L.) Schott), is an Arácea cultivated in tropical countries, due to the nutritional value of its corms.</w:t>
      </w:r>
      <w:r w:rsidR="00E249C0" w:rsidRPr="00FC002F">
        <w:rPr>
          <w:lang w:val="en-US"/>
        </w:rPr>
        <w:t xml:space="preserve"> </w:t>
      </w:r>
      <w:r w:rsidRPr="00FC002F">
        <w:rPr>
          <w:lang w:val="en-US"/>
        </w:rPr>
        <w:t xml:space="preserve">The main limiting factor for cultivation is the lack of healthy seed, by this reason be outlined to evaluate the multiplication of shoots of white cocoyam in temporary immersion systems and the </w:t>
      </w:r>
      <w:r w:rsidRPr="00FC002F">
        <w:rPr>
          <w:i/>
          <w:lang w:val="en-US"/>
        </w:rPr>
        <w:t>ex vitro</w:t>
      </w:r>
      <w:r w:rsidRPr="00FC002F">
        <w:rPr>
          <w:lang w:val="en-US"/>
        </w:rPr>
        <w:t xml:space="preserve"> rooting of the sam</w:t>
      </w:r>
      <w:r w:rsidR="000866E4" w:rsidRPr="00FC002F">
        <w:rPr>
          <w:lang w:val="en-US"/>
        </w:rPr>
        <w:t>e. For that which, itself study</w:t>
      </w:r>
      <w:r w:rsidRPr="00FC002F">
        <w:rPr>
          <w:lang w:val="en-US"/>
        </w:rPr>
        <w:t xml:space="preserve">, the time and frequency of immersion and </w:t>
      </w:r>
      <w:r w:rsidRPr="00FC002F">
        <w:rPr>
          <w:lang w:val="en-US"/>
        </w:rPr>
        <w:lastRenderedPageBreak/>
        <w:t>the density of explants on the proliferation of the shoots.</w:t>
      </w:r>
      <w:r w:rsidR="00E249C0" w:rsidRPr="00FC002F">
        <w:rPr>
          <w:lang w:val="en-US"/>
        </w:rPr>
        <w:t xml:space="preserve"> </w:t>
      </w:r>
      <w:r w:rsidRPr="00FC002F">
        <w:rPr>
          <w:lang w:val="en-US"/>
        </w:rPr>
        <w:t>As well as, the effect of</w:t>
      </w:r>
      <w:r w:rsidR="00E249C0" w:rsidRPr="00FC002F">
        <w:rPr>
          <w:lang w:val="en-US"/>
        </w:rPr>
        <w:t xml:space="preserve"> </w:t>
      </w:r>
      <w:r w:rsidRPr="00FC002F">
        <w:rPr>
          <w:lang w:val="en-US"/>
        </w:rPr>
        <w:t xml:space="preserve">the indole acetic acid (IAA) and indole butyric acid (IBA) on </w:t>
      </w:r>
      <w:r w:rsidRPr="00FC002F">
        <w:rPr>
          <w:i/>
          <w:lang w:val="en-US"/>
        </w:rPr>
        <w:t>ex vitro</w:t>
      </w:r>
      <w:r w:rsidRPr="00FC002F">
        <w:rPr>
          <w:lang w:val="en-US"/>
        </w:rPr>
        <w:t xml:space="preserve"> rooting the shoots was studied.</w:t>
      </w:r>
      <w:r w:rsidR="00E249C0" w:rsidRPr="00FC002F">
        <w:rPr>
          <w:lang w:val="en-US"/>
        </w:rPr>
        <w:t xml:space="preserve"> </w:t>
      </w:r>
      <w:r w:rsidRPr="00FC002F">
        <w:rPr>
          <w:lang w:val="en-US"/>
        </w:rPr>
        <w:t xml:space="preserve">According to the results obtained, the greater efficiency in the proliferation of shoots was obtained utilizing the temporary immersion </w:t>
      </w:r>
      <w:r w:rsidR="00411B31" w:rsidRPr="00FC002F">
        <w:rPr>
          <w:lang w:val="en-US"/>
        </w:rPr>
        <w:t xml:space="preserve">system </w:t>
      </w:r>
      <w:r w:rsidRPr="00FC002F">
        <w:rPr>
          <w:lang w:val="en-US"/>
        </w:rPr>
        <w:t xml:space="preserve">of the type RITA®, with a frequency and time of immersion of 6 times/day and 5 min, respectively and a density of 9 explantes/RITA®. In the </w:t>
      </w:r>
      <w:r w:rsidRPr="00FC002F">
        <w:rPr>
          <w:i/>
          <w:lang w:val="en-US"/>
        </w:rPr>
        <w:t>ex vitro</w:t>
      </w:r>
      <w:r w:rsidRPr="00FC002F">
        <w:rPr>
          <w:lang w:val="en-US"/>
        </w:rPr>
        <w:t xml:space="preserve"> rooting was determined that under the conditions of employed cultivation is not necessary the use of auxins.</w:t>
      </w:r>
      <w:r w:rsidR="00E249C0" w:rsidRPr="00FC002F">
        <w:rPr>
          <w:lang w:val="en-US"/>
        </w:rPr>
        <w:t xml:space="preserve"> </w:t>
      </w:r>
      <w:r w:rsidRPr="00FC002F">
        <w:rPr>
          <w:lang w:val="en-US"/>
        </w:rPr>
        <w:t xml:space="preserve">It is concluded that is possible the efficient multiplication of white cocoyam in temporary immersion systems and to carry out the </w:t>
      </w:r>
      <w:r w:rsidRPr="00FC002F">
        <w:rPr>
          <w:i/>
          <w:lang w:val="en-US"/>
        </w:rPr>
        <w:t>ex vitro</w:t>
      </w:r>
      <w:r w:rsidRPr="00FC002F">
        <w:rPr>
          <w:lang w:val="en-US"/>
        </w:rPr>
        <w:t xml:space="preserve"> rooting without the use of auxins.</w:t>
      </w:r>
    </w:p>
    <w:p w:rsidR="001C3B22" w:rsidRDefault="00541E63" w:rsidP="00FB35E8">
      <w:pPr>
        <w:jc w:val="both"/>
        <w:rPr>
          <w:lang w:val="en-US"/>
        </w:rPr>
      </w:pPr>
      <w:r w:rsidRPr="00FC002F">
        <w:rPr>
          <w:b/>
          <w:lang w:val="en-US"/>
        </w:rPr>
        <w:t>Keys word</w:t>
      </w:r>
      <w:r w:rsidR="00C41940" w:rsidRPr="00FC002F">
        <w:rPr>
          <w:b/>
          <w:lang w:val="en-US"/>
        </w:rPr>
        <w:t>s</w:t>
      </w:r>
      <w:r w:rsidRPr="00FC002F">
        <w:rPr>
          <w:b/>
          <w:lang w:val="en-US"/>
        </w:rPr>
        <w:t>:</w:t>
      </w:r>
      <w:r w:rsidRPr="00FC002F">
        <w:rPr>
          <w:lang w:val="en-US"/>
        </w:rPr>
        <w:t xml:space="preserve"> Acclimatation, liquid media, immersion time, immersion frecuency, RITA®.</w:t>
      </w:r>
    </w:p>
    <w:p w:rsidR="0094515A" w:rsidRPr="000E632F" w:rsidRDefault="0094515A">
      <w:pPr>
        <w:spacing w:after="240" w:line="360" w:lineRule="auto"/>
        <w:rPr>
          <w:b/>
          <w:lang w:val="en-US"/>
        </w:rPr>
      </w:pPr>
    </w:p>
    <w:p w:rsidR="0094515A" w:rsidRDefault="00D4185E">
      <w:pPr>
        <w:spacing w:after="240" w:line="360" w:lineRule="auto"/>
        <w:rPr>
          <w:b/>
        </w:rPr>
      </w:pPr>
      <w:r>
        <w:rPr>
          <w:b/>
        </w:rPr>
        <w:t xml:space="preserve">Recibido: </w:t>
      </w:r>
      <w:r w:rsidR="000233F1" w:rsidRPr="000233F1">
        <w:t>septiembre 12 de 2010</w:t>
      </w:r>
    </w:p>
    <w:p w:rsidR="0094515A" w:rsidRDefault="00D4185E">
      <w:pPr>
        <w:spacing w:after="240" w:line="360" w:lineRule="auto"/>
        <w:rPr>
          <w:b/>
        </w:rPr>
      </w:pPr>
      <w:r>
        <w:rPr>
          <w:b/>
        </w:rPr>
        <w:t xml:space="preserve">Aprobado: </w:t>
      </w:r>
      <w:r w:rsidR="000233F1" w:rsidRPr="000233F1">
        <w:t>mayo 30 de 2011</w:t>
      </w:r>
    </w:p>
    <w:p w:rsidR="000233F1" w:rsidRDefault="00541E63" w:rsidP="000233F1">
      <w:pPr>
        <w:spacing w:after="240" w:line="360" w:lineRule="auto"/>
        <w:rPr>
          <w:b/>
        </w:rPr>
      </w:pPr>
      <w:r>
        <w:rPr>
          <w:b/>
        </w:rPr>
        <w:t>Introducción</w:t>
      </w:r>
      <w:r w:rsidR="00C41940">
        <w:rPr>
          <w:b/>
        </w:rPr>
        <w:t xml:space="preserve"> </w:t>
      </w:r>
    </w:p>
    <w:p w:rsidR="001C3B22" w:rsidRDefault="00541E63" w:rsidP="007059F2">
      <w:pPr>
        <w:spacing w:after="240" w:line="360" w:lineRule="auto"/>
        <w:ind w:firstLine="708"/>
        <w:jc w:val="both"/>
        <w:rPr>
          <w:i/>
        </w:rPr>
      </w:pPr>
      <w:r>
        <w:t xml:space="preserve">Las tendencias actuales en la agricultura están orientadas hacia la búsqueda de especies de cultivo que contribuyan al abastecimiento de alimento a bajo costo, protección de los recursos naturales, equidad y alivio de la pobreza. El cultivo de especies con raíces y tallos reservantes cumple en su mayoría con estos requisitos. Dentro del grupo de tallos reservantes comestibles de importancia agrícola se encuentran los géneros </w:t>
      </w:r>
      <w:r>
        <w:rPr>
          <w:i/>
        </w:rPr>
        <w:t xml:space="preserve">Xanthosoma </w:t>
      </w:r>
      <w:r w:rsidRPr="00B005C8">
        <w:t>y</w:t>
      </w:r>
      <w:r>
        <w:rPr>
          <w:i/>
        </w:rPr>
        <w:t xml:space="preserve"> Colocasia </w:t>
      </w:r>
      <w:r>
        <w:t>de la familia de las Aráceas</w:t>
      </w:r>
      <w:r w:rsidR="00B005C8">
        <w:t xml:space="preserve"> </w:t>
      </w:r>
      <w:r w:rsidR="00B005C8" w:rsidRPr="009607BA">
        <w:t>(Blanco y Valverde, 2004)</w:t>
      </w:r>
      <w:r w:rsidRPr="009607BA">
        <w:rPr>
          <w:i/>
        </w:rPr>
        <w:t>.</w:t>
      </w:r>
    </w:p>
    <w:p w:rsidR="001C3B22" w:rsidRDefault="00541E63" w:rsidP="007059F2">
      <w:pPr>
        <w:spacing w:after="240" w:line="360" w:lineRule="auto"/>
        <w:ind w:firstLine="708"/>
        <w:jc w:val="both"/>
        <w:rPr>
          <w:rFonts w:eastAsia="Calibri"/>
          <w:lang w:val="es-VE"/>
        </w:rPr>
      </w:pPr>
      <w:r>
        <w:rPr>
          <w:i/>
        </w:rPr>
        <w:t xml:space="preserve">Xanthosoma sagittifolium </w:t>
      </w:r>
      <w:r>
        <w:t>(L.) Schott es comúnmente conocido en Vene</w:t>
      </w:r>
      <w:r w:rsidR="00B005C8">
        <w:t>zuela como ocumo blanco</w:t>
      </w:r>
      <w:r w:rsidR="009607BA">
        <w:t>,</w:t>
      </w:r>
      <w:r w:rsidR="00B005C8">
        <w:t xml:space="preserve"> y como </w:t>
      </w:r>
      <w:r>
        <w:t>malanga</w:t>
      </w:r>
      <w:r w:rsidR="00B005C8">
        <w:t xml:space="preserve">, </w:t>
      </w:r>
      <w:r>
        <w:t>quequisque</w:t>
      </w:r>
      <w:r w:rsidR="00B005C8">
        <w:t xml:space="preserve">, </w:t>
      </w:r>
      <w:r>
        <w:t>taro</w:t>
      </w:r>
      <w:r w:rsidR="00B005C8">
        <w:t xml:space="preserve"> o </w:t>
      </w:r>
      <w:r>
        <w:t>yautía en las Antillas, Centroamérica y Suramérica. Por el alto valor nutricional de sus cormos o cormelos puede ser sustituto de la papa y su contenido de almidón es superior al de la yuca</w:t>
      </w:r>
      <w:r w:rsidR="009607BA">
        <w:t xml:space="preserve">; </w:t>
      </w:r>
      <w:r>
        <w:t>además</w:t>
      </w:r>
      <w:r w:rsidR="009607BA">
        <w:t>,</w:t>
      </w:r>
      <w:r>
        <w:t xml:space="preserve"> </w:t>
      </w:r>
      <w:r>
        <w:rPr>
          <w:rFonts w:eastAsia="Calibri"/>
          <w:lang w:val="es-VE"/>
        </w:rPr>
        <w:t xml:space="preserve">el tamaño del grano de almidón es extremadamente pequeño (de 1 a 3 µm), lo que le permite que se recomiende como dieta alimenticia por su alta digestibilidad (López </w:t>
      </w:r>
      <w:r>
        <w:rPr>
          <w:rFonts w:eastAsia="Calibri"/>
          <w:i/>
          <w:lang w:val="es-VE"/>
        </w:rPr>
        <w:t>et al.</w:t>
      </w:r>
      <w:r>
        <w:rPr>
          <w:rFonts w:eastAsia="Calibri"/>
          <w:lang w:val="es-VE"/>
        </w:rPr>
        <w:t xml:space="preserve">, 1995). </w:t>
      </w:r>
      <w:r>
        <w:t>En algunos países las hojas del ocumo blanco son consumidas como hortaliza (</w:t>
      </w:r>
      <w:r>
        <w:rPr>
          <w:rFonts w:eastAsia="Calibri"/>
          <w:lang w:val="es-VE"/>
        </w:rPr>
        <w:t xml:space="preserve">Seganfredo </w:t>
      </w:r>
      <w:r>
        <w:rPr>
          <w:rFonts w:eastAsia="Calibri"/>
          <w:i/>
          <w:lang w:val="es-VE"/>
        </w:rPr>
        <w:t>et al</w:t>
      </w:r>
      <w:r>
        <w:rPr>
          <w:rFonts w:eastAsia="Calibri"/>
          <w:lang w:val="es-VE"/>
        </w:rPr>
        <w:t xml:space="preserve">., 2001). </w:t>
      </w:r>
    </w:p>
    <w:p w:rsidR="001C3B22" w:rsidRDefault="00541E63" w:rsidP="007059F2">
      <w:pPr>
        <w:spacing w:after="240" w:line="360" w:lineRule="auto"/>
        <w:ind w:firstLine="708"/>
        <w:jc w:val="both"/>
      </w:pPr>
      <w:r w:rsidRPr="009607BA">
        <w:t>La propagación de este</w:t>
      </w:r>
      <w:r>
        <w:t xml:space="preserve"> cultivo es asexual, a partir de la siembra de cormelos o fragmentos del cormo, </w:t>
      </w:r>
      <w:r w:rsidR="009607BA">
        <w:t>esto</w:t>
      </w:r>
      <w:r>
        <w:t xml:space="preserve"> tiene como ventaja el mantenimiento de la identidad y estabilidad genética de la descendencia. Sin embargo, este método de propagación tiene </w:t>
      </w:r>
      <w:r>
        <w:lastRenderedPageBreak/>
        <w:t xml:space="preserve">como desventaja la diseminación de plagas y enfermedades virales, fungosas y bacterianas (Zeledon, 2006), que pueden disminuir el rendimiento del cultivo (Rodríguez </w:t>
      </w:r>
      <w:r>
        <w:rPr>
          <w:i/>
        </w:rPr>
        <w:t>et al.</w:t>
      </w:r>
      <w:r>
        <w:t>, 1999). Una de las principales limitantes para la producción de esta especie por los pequeños y medianos productores</w:t>
      </w:r>
      <w:r w:rsidR="009607BA">
        <w:t xml:space="preserve"> es</w:t>
      </w:r>
      <w:r>
        <w:t xml:space="preserve"> la falta de semilla de calidad (Matheus </w:t>
      </w:r>
      <w:r>
        <w:rPr>
          <w:i/>
        </w:rPr>
        <w:t>et al.</w:t>
      </w:r>
      <w:r>
        <w:t xml:space="preserve">, 2006). Esta limitación puede ser satisfecha principalmente con la implementación de técnicas de propagación </w:t>
      </w:r>
      <w:r>
        <w:rPr>
          <w:i/>
          <w:iCs/>
        </w:rPr>
        <w:t xml:space="preserve">in vitro </w:t>
      </w:r>
      <w:r w:rsidRPr="00B005C8">
        <w:rPr>
          <w:iCs/>
        </w:rPr>
        <w:t>a partir</w:t>
      </w:r>
      <w:r>
        <w:rPr>
          <w:i/>
          <w:iCs/>
        </w:rPr>
        <w:t xml:space="preserve"> </w:t>
      </w:r>
      <w:r>
        <w:t>de yemas axilares y ápices caulinares de</w:t>
      </w:r>
      <w:r>
        <w:rPr>
          <w:iCs/>
        </w:rPr>
        <w:t xml:space="preserve"> ocumo (Saucedo </w:t>
      </w:r>
      <w:r>
        <w:rPr>
          <w:i/>
          <w:iCs/>
        </w:rPr>
        <w:t>et al.</w:t>
      </w:r>
      <w:r>
        <w:rPr>
          <w:iCs/>
        </w:rPr>
        <w:t>, 2008)</w:t>
      </w:r>
      <w:r>
        <w:t>.</w:t>
      </w:r>
    </w:p>
    <w:p w:rsidR="001C3B22" w:rsidRDefault="00541E63" w:rsidP="007059F2">
      <w:pPr>
        <w:spacing w:after="240" w:line="360" w:lineRule="auto"/>
        <w:ind w:firstLine="708"/>
        <w:jc w:val="both"/>
        <w:rPr>
          <w:bCs/>
        </w:rPr>
      </w:pPr>
      <w:r>
        <w:t xml:space="preserve">En el protocolo de micropropagación de cualquier especie, algunos puntos claves son: la fase de multiplicación por ser la más costosa debido al uso de agentes gelificantes y mano de obra especializada (Pérez </w:t>
      </w:r>
      <w:r>
        <w:rPr>
          <w:i/>
          <w:iCs/>
        </w:rPr>
        <w:t>et al</w:t>
      </w:r>
      <w:r>
        <w:rPr>
          <w:iCs/>
        </w:rPr>
        <w:t>.,</w:t>
      </w:r>
      <w:r>
        <w:t xml:space="preserve"> 1998; Adelberg </w:t>
      </w:r>
      <w:r>
        <w:rPr>
          <w:i/>
        </w:rPr>
        <w:t>et al.</w:t>
      </w:r>
      <w:r>
        <w:t>, 2007); la fase de enraizamiento</w:t>
      </w:r>
      <w:r w:rsidR="00B005C8">
        <w:t>,</w:t>
      </w:r>
      <w:r>
        <w:t xml:space="preserve"> la más voluminosa, pues en ella cada brote, esqueje o yema debe crecer y desarrollar un tallo o pseudotallo y las </w:t>
      </w:r>
      <w:r w:rsidR="00156740">
        <w:t>primeras raíces (Orellana, 1998</w:t>
      </w:r>
      <w:r>
        <w:t>)</w:t>
      </w:r>
      <w:r w:rsidR="009607BA">
        <w:t>,</w:t>
      </w:r>
      <w:r>
        <w:t xml:space="preserve"> y la fase de aclimatización, donde se registran las mayores pérdidas de plantas como consecuencia del cambio brusco de condiciones </w:t>
      </w:r>
      <w:r w:rsidR="009607BA">
        <w:t>ambientales</w:t>
      </w:r>
      <w:r>
        <w:t xml:space="preserve"> controladas por un ambiente con temperaturas más altas y humedad relativa más baja, estresante para la vitroplanta </w:t>
      </w:r>
      <w:r>
        <w:rPr>
          <w:bCs/>
        </w:rPr>
        <w:t>(</w:t>
      </w:r>
      <w:r w:rsidR="009607BA">
        <w:rPr>
          <w:bCs/>
        </w:rPr>
        <w:t xml:space="preserve">van </w:t>
      </w:r>
      <w:r>
        <w:rPr>
          <w:bCs/>
        </w:rPr>
        <w:t xml:space="preserve">Huylenbroeck </w:t>
      </w:r>
      <w:r>
        <w:rPr>
          <w:bCs/>
          <w:i/>
        </w:rPr>
        <w:t>et al</w:t>
      </w:r>
      <w:r>
        <w:rPr>
          <w:bCs/>
        </w:rPr>
        <w:t>.</w:t>
      </w:r>
      <w:r>
        <w:rPr>
          <w:bCs/>
          <w:i/>
        </w:rPr>
        <w:t>,</w:t>
      </w:r>
      <w:r>
        <w:rPr>
          <w:bCs/>
        </w:rPr>
        <w:t xml:space="preserve"> 1998).</w:t>
      </w:r>
    </w:p>
    <w:p w:rsidR="001C3B22" w:rsidRDefault="00541E63" w:rsidP="007059F2">
      <w:pPr>
        <w:spacing w:after="240" w:line="360" w:lineRule="auto"/>
        <w:ind w:firstLine="708"/>
        <w:jc w:val="both"/>
        <w:rPr>
          <w:bCs/>
        </w:rPr>
      </w:pPr>
      <w:r>
        <w:rPr>
          <w:bCs/>
        </w:rPr>
        <w:t xml:space="preserve">Las principales medidas que pueden adoptarse para dar respuesta a lo anteriormente planteado son el uso de </w:t>
      </w:r>
      <w:r w:rsidR="00CF18FC">
        <w:rPr>
          <w:bCs/>
        </w:rPr>
        <w:t>medios de cultivo</w:t>
      </w:r>
      <w:r>
        <w:rPr>
          <w:bCs/>
        </w:rPr>
        <w:t xml:space="preserve">s líquidos como vía para reducir los costos y posibilitar la automatización de la micropropagación (Preil, 2005). Otra de las medidas es el enraizamiento </w:t>
      </w:r>
      <w:r>
        <w:rPr>
          <w:bCs/>
          <w:i/>
        </w:rPr>
        <w:t>ex vitro</w:t>
      </w:r>
      <w:r>
        <w:rPr>
          <w:bCs/>
        </w:rPr>
        <w:t xml:space="preserve">, que permitiría una reducción de los costos de un 30 al 60% (Agramonte </w:t>
      </w:r>
      <w:r>
        <w:rPr>
          <w:bCs/>
          <w:i/>
        </w:rPr>
        <w:t>et al.</w:t>
      </w:r>
      <w:r>
        <w:rPr>
          <w:bCs/>
        </w:rPr>
        <w:t xml:space="preserve">, 1998). Además, sería posible acortar el tiempo del protocolo de micropropagación, con lo cual se generaría una reducción de la utilización de instalaciones con condiciones controladas durante la fase de enraizamiento </w:t>
      </w:r>
      <w:r>
        <w:rPr>
          <w:bCs/>
          <w:i/>
        </w:rPr>
        <w:t xml:space="preserve">in vitro </w:t>
      </w:r>
      <w:r>
        <w:rPr>
          <w:bCs/>
        </w:rPr>
        <w:t xml:space="preserve">(Saucedo </w:t>
      </w:r>
      <w:r>
        <w:rPr>
          <w:bCs/>
          <w:i/>
        </w:rPr>
        <w:t>et al</w:t>
      </w:r>
      <w:r>
        <w:rPr>
          <w:bCs/>
        </w:rPr>
        <w:t>., 2008).</w:t>
      </w:r>
    </w:p>
    <w:p w:rsidR="000866E4" w:rsidRPr="003C6BE0" w:rsidRDefault="000866E4" w:rsidP="007059F2">
      <w:pPr>
        <w:spacing w:after="240" w:line="360" w:lineRule="auto"/>
        <w:ind w:firstLine="708"/>
        <w:jc w:val="both"/>
        <w:rPr>
          <w:b/>
          <w:lang w:val="es-ES_tradnl"/>
        </w:rPr>
      </w:pPr>
      <w:r w:rsidRPr="003C6BE0">
        <w:t xml:space="preserve">Considerando la gran importancia económica del ocumo blanco para Venezuela y países de Centroamérica, Suramérica y el Caribe, así como la utilidad de la micropropagación como método de propagación masiva de plantas, se realizó la presente </w:t>
      </w:r>
      <w:r w:rsidRPr="003C6BE0">
        <w:lastRenderedPageBreak/>
        <w:t xml:space="preserve">investigación, cuyo objetivo fue evaluar la multiplicación de brotes de ocumo blanco en </w:t>
      </w:r>
      <w:r>
        <w:t xml:space="preserve">sistemas de inmersión temporal </w:t>
      </w:r>
      <w:r w:rsidRPr="003C6BE0">
        <w:t xml:space="preserve">y el enraizamiento </w:t>
      </w:r>
      <w:r w:rsidRPr="003C6BE0">
        <w:rPr>
          <w:i/>
        </w:rPr>
        <w:t>ex vitro</w:t>
      </w:r>
      <w:r w:rsidRPr="003C6BE0">
        <w:t xml:space="preserve"> de los mismos</w:t>
      </w:r>
      <w:r>
        <w:t>.</w:t>
      </w:r>
    </w:p>
    <w:p w:rsidR="000233F1" w:rsidRDefault="00541E63" w:rsidP="000233F1">
      <w:pPr>
        <w:spacing w:after="240" w:line="360" w:lineRule="auto"/>
        <w:rPr>
          <w:b/>
          <w:lang w:val="es-ES_tradnl"/>
        </w:rPr>
      </w:pPr>
      <w:r>
        <w:rPr>
          <w:b/>
          <w:lang w:val="es-ES_tradnl"/>
        </w:rPr>
        <w:t>Materiales y métodos</w:t>
      </w:r>
      <w:r w:rsidR="00AA61EC">
        <w:rPr>
          <w:b/>
          <w:lang w:val="es-ES_tradnl"/>
        </w:rPr>
        <w:t xml:space="preserve"> </w:t>
      </w:r>
    </w:p>
    <w:p w:rsidR="001C3B22" w:rsidRDefault="00541E63" w:rsidP="007059F2">
      <w:pPr>
        <w:spacing w:after="240" w:line="360" w:lineRule="auto"/>
        <w:jc w:val="both"/>
      </w:pPr>
      <w:r>
        <w:tab/>
        <w:t xml:space="preserve">Esta investigación se llevó a cabo en el laboratorio de </w:t>
      </w:r>
      <w:r w:rsidR="00AA61EC">
        <w:t>biotecnología v</w:t>
      </w:r>
      <w:r>
        <w:t xml:space="preserve">egetal “Profa. Silvia </w:t>
      </w:r>
      <w:r w:rsidR="00AA61EC">
        <w:t xml:space="preserve">León </w:t>
      </w:r>
      <w:r>
        <w:t>de Sierralta”</w:t>
      </w:r>
      <w:r w:rsidR="00AA61EC">
        <w:t>,</w:t>
      </w:r>
      <w:r>
        <w:t xml:space="preserve"> de la Facultad de Agronomía de la Universidad del Zulia. </w:t>
      </w:r>
    </w:p>
    <w:p w:rsidR="001C3B22" w:rsidRDefault="00541E63" w:rsidP="007059F2">
      <w:pPr>
        <w:spacing w:after="240" w:line="360" w:lineRule="auto"/>
        <w:jc w:val="both"/>
        <w:rPr>
          <w:lang w:val="es-ES_tradnl"/>
        </w:rPr>
      </w:pPr>
      <w:r>
        <w:tab/>
        <w:t>El material vegetal empleado en los ensayos lo constituyeron brotes</w:t>
      </w:r>
      <w:r>
        <w:rPr>
          <w:i/>
          <w:lang w:val="es-ES_tradnl"/>
        </w:rPr>
        <w:t xml:space="preserve"> </w:t>
      </w:r>
      <w:r>
        <w:t>de ocumo blanco (</w:t>
      </w:r>
      <w:r>
        <w:rPr>
          <w:i/>
        </w:rPr>
        <w:t>Xanthosoma Sagittifolium</w:t>
      </w:r>
      <w:r>
        <w:t xml:space="preserve"> (L.) Schott) establecidos </w:t>
      </w:r>
      <w:r>
        <w:rPr>
          <w:i/>
          <w:lang w:val="es-ES_tradnl"/>
        </w:rPr>
        <w:t>in vitro</w:t>
      </w:r>
      <w:r>
        <w:rPr>
          <w:lang w:val="es-ES_tradnl"/>
        </w:rPr>
        <w:t xml:space="preserve"> </w:t>
      </w:r>
      <w:r>
        <w:t xml:space="preserve">a partir de plantas madres obtenidas de la finca Casa de Zinc ubicada en </w:t>
      </w:r>
      <w:r w:rsidR="00AA61EC">
        <w:t xml:space="preserve">sector </w:t>
      </w:r>
      <w:r>
        <w:t xml:space="preserve">la Alemania-Socuy, de la </w:t>
      </w:r>
      <w:r w:rsidR="00AA61EC">
        <w:t xml:space="preserve">parroquia </w:t>
      </w:r>
      <w:r>
        <w:t>José Ramón Yépez</w:t>
      </w:r>
      <w:r w:rsidR="00AA61EC">
        <w:t>,</w:t>
      </w:r>
      <w:r>
        <w:t xml:space="preserve"> </w:t>
      </w:r>
      <w:r w:rsidR="00AA61EC">
        <w:t xml:space="preserve">municipio </w:t>
      </w:r>
      <w:r>
        <w:t>Jesús Enrique Losada.</w:t>
      </w:r>
      <w:r w:rsidR="00E249C0">
        <w:t xml:space="preserve"> </w:t>
      </w:r>
      <w:r w:rsidR="00123F96">
        <w:t>Los ensayos se realizaron bajo las condiciones de cultivo:</w:t>
      </w:r>
      <w:r w:rsidR="00123F96">
        <w:rPr>
          <w:lang w:val="es-ES_tradnl"/>
        </w:rPr>
        <w:t xml:space="preserve"> temperatura de 26 ± 1</w:t>
      </w:r>
      <w:r w:rsidR="00AA61EC">
        <w:rPr>
          <w:lang w:val="es-ES_tradnl"/>
        </w:rPr>
        <w:t xml:space="preserve"> </w:t>
      </w:r>
      <w:r w:rsidR="00123F96">
        <w:rPr>
          <w:lang w:val="es-ES_tradnl"/>
        </w:rPr>
        <w:t xml:space="preserve">°C, </w:t>
      </w:r>
      <w:r>
        <w:rPr>
          <w:lang w:val="es-ES_tradnl"/>
        </w:rPr>
        <w:t>intensidad lumínica de 215 µmol</w:t>
      </w:r>
      <w:r w:rsidR="00AA61EC">
        <w:rPr>
          <w:lang w:val="es-ES_tradnl"/>
        </w:rPr>
        <w:t>/</w:t>
      </w:r>
      <w:r>
        <w:rPr>
          <w:lang w:val="es-ES_tradnl"/>
        </w:rPr>
        <w:t>m</w:t>
      </w:r>
      <w:r>
        <w:rPr>
          <w:vertAlign w:val="superscript"/>
          <w:lang w:val="es-ES_tradnl"/>
        </w:rPr>
        <w:t>-2</w:t>
      </w:r>
      <w:r w:rsidR="00AA61EC">
        <w:rPr>
          <w:lang w:val="es-ES_tradnl"/>
        </w:rPr>
        <w:t>/</w:t>
      </w:r>
      <w:r>
        <w:rPr>
          <w:lang w:val="es-ES_tradnl"/>
        </w:rPr>
        <w:t>s</w:t>
      </w:r>
      <w:r>
        <w:rPr>
          <w:vertAlign w:val="superscript"/>
          <w:lang w:val="es-ES_tradnl"/>
        </w:rPr>
        <w:t>-1</w:t>
      </w:r>
      <w:r>
        <w:rPr>
          <w:lang w:val="es-ES_tradnl"/>
        </w:rPr>
        <w:t xml:space="preserve">, bajo luz blanca fluorescente </w:t>
      </w:r>
      <w:r w:rsidR="00AA61EC">
        <w:rPr>
          <w:lang w:val="es-ES_tradnl"/>
        </w:rPr>
        <w:t xml:space="preserve">continua, </w:t>
      </w:r>
      <w:r>
        <w:rPr>
          <w:lang w:val="es-ES_tradnl"/>
        </w:rPr>
        <w:t>y humedad relativa promedio de 46%.</w:t>
      </w:r>
    </w:p>
    <w:p w:rsidR="001C3B22" w:rsidRDefault="00541E63" w:rsidP="007059F2">
      <w:pPr>
        <w:spacing w:after="240" w:line="360" w:lineRule="auto"/>
        <w:jc w:val="both"/>
        <w:rPr>
          <w:b/>
          <w:bCs/>
          <w:lang w:val="es-ES_tradnl"/>
        </w:rPr>
      </w:pPr>
      <w:r>
        <w:rPr>
          <w:b/>
          <w:bCs/>
          <w:lang w:val="es-ES_tradnl"/>
        </w:rPr>
        <w:t xml:space="preserve">Tiempo y frecuencia de inmersión en la multiplicación </w:t>
      </w:r>
      <w:r>
        <w:rPr>
          <w:b/>
          <w:bCs/>
          <w:i/>
          <w:lang w:val="es-ES_tradnl"/>
        </w:rPr>
        <w:t>in vitro</w:t>
      </w:r>
      <w:r>
        <w:rPr>
          <w:b/>
          <w:bCs/>
          <w:lang w:val="es-ES_tradnl"/>
        </w:rPr>
        <w:t xml:space="preserve"> de ocumo blanco en sistemas de inmersión temporal tipo RITA®</w:t>
      </w:r>
      <w:r w:rsidR="00913E2D">
        <w:rPr>
          <w:b/>
          <w:bCs/>
          <w:lang w:val="es-ES_tradnl"/>
        </w:rPr>
        <w:t xml:space="preserve"> </w:t>
      </w:r>
    </w:p>
    <w:p w:rsidR="001C3B22" w:rsidRDefault="00541E63" w:rsidP="007059F2">
      <w:pPr>
        <w:pStyle w:val="Prrafodelista"/>
        <w:spacing w:after="240" w:line="360" w:lineRule="auto"/>
        <w:ind w:left="0" w:firstLine="708"/>
        <w:jc w:val="both"/>
        <w:rPr>
          <w:lang w:val="es-ES_tradnl"/>
        </w:rPr>
      </w:pPr>
      <w:r>
        <w:rPr>
          <w:lang w:val="es-VE"/>
        </w:rPr>
        <w:t xml:space="preserve">Para desarrollar un </w:t>
      </w:r>
      <w:r w:rsidR="00AA61EC">
        <w:rPr>
          <w:lang w:val="es-VE"/>
        </w:rPr>
        <w:t xml:space="preserve">método </w:t>
      </w:r>
      <w:r>
        <w:rPr>
          <w:lang w:val="es-VE"/>
        </w:rPr>
        <w:t>de micropropagación eficiente en sistemas de inmersión temporal es esencial optimizar los parámetros técnicos para cada cultivo</w:t>
      </w:r>
      <w:r w:rsidR="00AA61EC">
        <w:rPr>
          <w:lang w:val="es-VE"/>
        </w:rPr>
        <w:t xml:space="preserve">, </w:t>
      </w:r>
      <w:r>
        <w:rPr>
          <w:lang w:val="es-VE"/>
        </w:rPr>
        <w:t xml:space="preserve">siendo el tiempo y la frecuencia de inmersión los parámetros más críticos del sistema. Para determinar dichos parámetros mediante un diseño factorial </w:t>
      </w:r>
      <w:r w:rsidR="00AA61EC">
        <w:rPr>
          <w:lang w:val="es-VE"/>
        </w:rPr>
        <w:t xml:space="preserve">se evaluaron </w:t>
      </w:r>
      <w:r>
        <w:rPr>
          <w:lang w:val="es-VE"/>
        </w:rPr>
        <w:t xml:space="preserve">dos frecuencias (3 y 6 veces al día), dos tiempos de inmersión </w:t>
      </w:r>
      <w:r w:rsidR="00AA61EC">
        <w:rPr>
          <w:lang w:val="es-VE"/>
        </w:rPr>
        <w:t xml:space="preserve">(5 y 10 min), </w:t>
      </w:r>
      <w:r>
        <w:rPr>
          <w:lang w:val="es-VE"/>
        </w:rPr>
        <w:t xml:space="preserve">y un control en </w:t>
      </w:r>
      <w:r w:rsidR="00CF18FC">
        <w:rPr>
          <w:lang w:val="es-VE"/>
        </w:rPr>
        <w:t>medio de cultivo</w:t>
      </w:r>
      <w:r>
        <w:rPr>
          <w:lang w:val="es-VE"/>
        </w:rPr>
        <w:t xml:space="preserve"> semisólido para un total de cinco tratamientos. </w:t>
      </w:r>
      <w:r w:rsidR="00694CC0" w:rsidRPr="003C6BE0">
        <w:rPr>
          <w:lang w:val="es-VE"/>
        </w:rPr>
        <w:t>El sis</w:t>
      </w:r>
      <w:r w:rsidR="00694CC0" w:rsidRPr="003C6BE0">
        <w:rPr>
          <w:bCs/>
          <w:lang w:val="es-ES_tradnl"/>
        </w:rPr>
        <w:t>tema de inmersión temporal</w:t>
      </w:r>
      <w:r w:rsidR="00694CC0" w:rsidRPr="003C6BE0">
        <w:rPr>
          <w:lang w:val="es-VE"/>
        </w:rPr>
        <w:t xml:space="preserve"> utilizado fue el tipo RITA</w:t>
      </w:r>
      <w:r w:rsidR="00694CC0" w:rsidRPr="003C6BE0">
        <w:rPr>
          <w:lang w:val="es-ES_tradnl"/>
        </w:rPr>
        <w:t>®</w:t>
      </w:r>
      <w:r w:rsidR="00694CC0" w:rsidRPr="00303F68">
        <w:rPr>
          <w:lang w:val="es-ES_tradnl"/>
        </w:rPr>
        <w:t xml:space="preserve"> </w:t>
      </w:r>
      <w:r w:rsidR="00694CC0" w:rsidRPr="003C6BE0">
        <w:rPr>
          <w:lang w:val="es-ES_tradnl"/>
        </w:rPr>
        <w:t>(</w:t>
      </w:r>
      <w:r w:rsidR="00AA61EC">
        <w:rPr>
          <w:lang w:val="es-ES_tradnl"/>
        </w:rPr>
        <w:t>r</w:t>
      </w:r>
      <w:r w:rsidR="00AA61EC" w:rsidRPr="003C6BE0">
        <w:rPr>
          <w:lang w:val="es-ES_tradnl"/>
        </w:rPr>
        <w:t xml:space="preserve">ecipiente </w:t>
      </w:r>
      <w:r w:rsidR="00694CC0" w:rsidRPr="003C6BE0">
        <w:rPr>
          <w:lang w:val="es-ES_tradnl"/>
        </w:rPr>
        <w:t>de inmersión temporal automatizado</w:t>
      </w:r>
      <w:r w:rsidR="00D068A5">
        <w:rPr>
          <w:lang w:val="es-ES_tradnl"/>
        </w:rPr>
        <w:t>,</w:t>
      </w:r>
      <w:r w:rsidR="00D068A5" w:rsidRPr="003C6BE0">
        <w:rPr>
          <w:lang w:val="es-ES_tradnl"/>
        </w:rPr>
        <w:t xml:space="preserve"> Cirad</w:t>
      </w:r>
      <w:r w:rsidR="00694CC0" w:rsidRPr="003C6BE0">
        <w:rPr>
          <w:lang w:val="es-ES_tradnl"/>
        </w:rPr>
        <w:t xml:space="preserve">, Francia) cuyo funcionamiento y características son descritas por </w:t>
      </w:r>
      <w:r w:rsidR="00694CC0" w:rsidRPr="003C6BE0">
        <w:rPr>
          <w:lang w:val="es-VE"/>
        </w:rPr>
        <w:t>Etienne y Berthouly</w:t>
      </w:r>
      <w:r w:rsidR="00694CC0" w:rsidRPr="003C6BE0">
        <w:rPr>
          <w:lang w:val="es-ES_tradnl"/>
        </w:rPr>
        <w:t xml:space="preserve"> (2002).</w:t>
      </w:r>
    </w:p>
    <w:p w:rsidR="001C3B22" w:rsidRDefault="00541E63" w:rsidP="007059F2">
      <w:pPr>
        <w:spacing w:after="240" w:line="360" w:lineRule="auto"/>
        <w:ind w:firstLine="708"/>
        <w:jc w:val="both"/>
        <w:rPr>
          <w:lang w:val="es-VE"/>
        </w:rPr>
      </w:pPr>
      <w:r>
        <w:rPr>
          <w:lang w:val="es-VE"/>
        </w:rPr>
        <w:t xml:space="preserve">La repetición la </w:t>
      </w:r>
      <w:r w:rsidR="00D068A5">
        <w:rPr>
          <w:lang w:val="es-VE"/>
        </w:rPr>
        <w:t xml:space="preserve">constituyó </w:t>
      </w:r>
      <w:r>
        <w:rPr>
          <w:lang w:val="es-VE"/>
        </w:rPr>
        <w:t xml:space="preserve">un RITA® y se evaluaron cuatro </w:t>
      </w:r>
      <w:r>
        <w:rPr>
          <w:bCs/>
          <w:lang w:val="es-ES_tradnl"/>
        </w:rPr>
        <w:t>repeticiones</w:t>
      </w:r>
      <w:r>
        <w:rPr>
          <w:lang w:val="es-ES_tradnl"/>
        </w:rPr>
        <w:t xml:space="preserve"> por tratamiento, cada uno con 200 mL de medio de cultivo </w:t>
      </w:r>
      <w:r w:rsidR="006B4368">
        <w:rPr>
          <w:lang w:val="es-ES_tradnl"/>
        </w:rPr>
        <w:t xml:space="preserve">de </w:t>
      </w:r>
      <w:r>
        <w:rPr>
          <w:lang w:val="es-ES_tradnl"/>
        </w:rPr>
        <w:t>MS y diez frascos de vidrio, con 25 mL de medio de cultivo gelificado con 6 g</w:t>
      </w:r>
      <w:r w:rsidR="00D068A5">
        <w:rPr>
          <w:lang w:val="es-ES_tradnl"/>
        </w:rPr>
        <w:t>/</w:t>
      </w:r>
      <w:r>
        <w:rPr>
          <w:lang w:val="es-ES_tradnl"/>
        </w:rPr>
        <w:t>L</w:t>
      </w:r>
      <w:r>
        <w:rPr>
          <w:vertAlign w:val="superscript"/>
          <w:lang w:val="es-ES_tradnl"/>
        </w:rPr>
        <w:t>-1</w:t>
      </w:r>
      <w:r>
        <w:rPr>
          <w:lang w:val="es-ES_tradnl"/>
        </w:rPr>
        <w:t xml:space="preserve"> de Agargel (Sigma Co) como control.</w:t>
      </w:r>
      <w:r>
        <w:rPr>
          <w:lang w:val="es-VE"/>
        </w:rPr>
        <w:t xml:space="preserve"> </w:t>
      </w:r>
      <w:r>
        <w:rPr>
          <w:lang w:val="es-ES_tradnl"/>
        </w:rPr>
        <w:t>En cada RITA®</w:t>
      </w:r>
      <w:r>
        <w:rPr>
          <w:lang w:val="es-VE"/>
        </w:rPr>
        <w:t xml:space="preserve"> se cultivaron seis </w:t>
      </w:r>
      <w:r w:rsidR="00E66509">
        <w:rPr>
          <w:lang w:val="es-VE"/>
        </w:rPr>
        <w:t>brotes</w:t>
      </w:r>
      <w:r>
        <w:rPr>
          <w:lang w:val="es-VE"/>
        </w:rPr>
        <w:t xml:space="preserve"> y en los frascos de vidrios tres explantes en cada uno. </w:t>
      </w:r>
    </w:p>
    <w:p w:rsidR="001C3B22" w:rsidRDefault="000866E4" w:rsidP="007059F2">
      <w:pPr>
        <w:spacing w:after="240" w:line="360" w:lineRule="auto"/>
        <w:ind w:firstLine="708"/>
        <w:jc w:val="both"/>
        <w:rPr>
          <w:lang w:val="es-VE"/>
        </w:rPr>
      </w:pPr>
      <w:r w:rsidRPr="003C6BE0">
        <w:rPr>
          <w:lang w:val="es-VE"/>
        </w:rPr>
        <w:lastRenderedPageBreak/>
        <w:t xml:space="preserve">En todos los tratamientos se emplearon </w:t>
      </w:r>
      <w:r w:rsidR="00105353">
        <w:rPr>
          <w:lang w:val="es-VE"/>
        </w:rPr>
        <w:t>brotes</w:t>
      </w:r>
      <w:r w:rsidRPr="003C6BE0">
        <w:rPr>
          <w:lang w:val="es-VE"/>
        </w:rPr>
        <w:t xml:space="preserve"> de un cuarto subcultivo (</w:t>
      </w:r>
      <w:r>
        <w:rPr>
          <w:lang w:val="es-VE"/>
        </w:rPr>
        <w:t>cada</w:t>
      </w:r>
      <w:r w:rsidRPr="003C6BE0">
        <w:rPr>
          <w:lang w:val="es-VE"/>
        </w:rPr>
        <w:t xml:space="preserve"> subcultivo </w:t>
      </w:r>
      <w:r>
        <w:rPr>
          <w:lang w:val="es-VE"/>
        </w:rPr>
        <w:t>de</w:t>
      </w:r>
      <w:r w:rsidRPr="003C6BE0">
        <w:rPr>
          <w:lang w:val="es-VE"/>
        </w:rPr>
        <w:t xml:space="preserve"> 4 semanas). </w:t>
      </w:r>
      <w:r w:rsidRPr="003C6BE0">
        <w:rPr>
          <w:lang w:val="es-ES_tradnl"/>
        </w:rPr>
        <w:t xml:space="preserve">El medio de cultivo </w:t>
      </w:r>
      <w:r>
        <w:rPr>
          <w:lang w:val="es-ES_tradnl"/>
        </w:rPr>
        <w:t>estuvo</w:t>
      </w:r>
      <w:r w:rsidRPr="003C6BE0">
        <w:rPr>
          <w:lang w:val="es-ES_tradnl"/>
        </w:rPr>
        <w:t xml:space="preserve"> </w:t>
      </w:r>
      <w:r w:rsidRPr="004D48E3">
        <w:rPr>
          <w:lang w:val="es-ES_tradnl"/>
        </w:rPr>
        <w:t>constituido por las</w:t>
      </w:r>
      <w:r w:rsidRPr="004D48E3">
        <w:t xml:space="preserve"> sales y vitaminas de MS</w:t>
      </w:r>
      <w:r>
        <w:t xml:space="preserve"> </w:t>
      </w:r>
      <w:r w:rsidRPr="004D48E3">
        <w:t>(Murashige y Skoog, 1962), suplementado con 3 mg</w:t>
      </w:r>
      <w:r w:rsidR="000233F1" w:rsidRPr="000233F1">
        <w:t>/</w:t>
      </w:r>
      <w:r w:rsidRPr="004D48E3">
        <w:t>L</w:t>
      </w:r>
      <w:r w:rsidRPr="004D48E3">
        <w:rPr>
          <w:vertAlign w:val="superscript"/>
        </w:rPr>
        <w:t>-1</w:t>
      </w:r>
      <w:r w:rsidRPr="004D48E3">
        <w:t xml:space="preserve"> de N</w:t>
      </w:r>
      <w:r w:rsidRPr="004D48E3">
        <w:rPr>
          <w:vertAlign w:val="superscript"/>
        </w:rPr>
        <w:t>6</w:t>
      </w:r>
      <w:r w:rsidRPr="004D48E3">
        <w:t>-bencilaminopurina (BAP), 30 g</w:t>
      </w:r>
      <w:r w:rsidR="000233F1" w:rsidRPr="000233F1">
        <w:t>/</w:t>
      </w:r>
      <w:r w:rsidRPr="004D48E3">
        <w:t>L</w:t>
      </w:r>
      <w:r w:rsidRPr="004D48E3">
        <w:rPr>
          <w:vertAlign w:val="superscript"/>
        </w:rPr>
        <w:t>-1</w:t>
      </w:r>
      <w:r w:rsidRPr="004D48E3">
        <w:t xml:space="preserve"> de sacarosa</w:t>
      </w:r>
      <w:r w:rsidRPr="003C6BE0">
        <w:rPr>
          <w:lang w:val="es-VE"/>
        </w:rPr>
        <w:t>. Después de cuatro semanas de cultivo se evaluaron las variables</w:t>
      </w:r>
      <w:r>
        <w:rPr>
          <w:lang w:val="es-VE"/>
        </w:rPr>
        <w:t>:</w:t>
      </w:r>
      <w:r w:rsidRPr="003C6BE0">
        <w:rPr>
          <w:lang w:val="es-VE"/>
        </w:rPr>
        <w:t xml:space="preserve"> promedio de brotes totales, promedio </w:t>
      </w:r>
      <w:r w:rsidR="00D068A5">
        <w:rPr>
          <w:lang w:val="es-VE"/>
        </w:rPr>
        <w:t xml:space="preserve">de </w:t>
      </w:r>
      <w:r w:rsidRPr="003C6BE0">
        <w:rPr>
          <w:lang w:val="es-VE"/>
        </w:rPr>
        <w:t xml:space="preserve">brotes menores a 5 mm, promedio </w:t>
      </w:r>
      <w:r w:rsidR="00D068A5">
        <w:rPr>
          <w:lang w:val="es-VE"/>
        </w:rPr>
        <w:t xml:space="preserve">de </w:t>
      </w:r>
      <w:r w:rsidRPr="003C6BE0">
        <w:rPr>
          <w:lang w:val="es-VE"/>
        </w:rPr>
        <w:t>brotes mayores a 5 mm</w:t>
      </w:r>
      <w:r w:rsidRPr="000866E4">
        <w:rPr>
          <w:lang w:val="es-VE"/>
        </w:rPr>
        <w:t>,</w:t>
      </w:r>
      <w:r w:rsidRPr="003C6BE0">
        <w:rPr>
          <w:lang w:val="es-VE"/>
        </w:rPr>
        <w:t xml:space="preserve"> altura del brote</w:t>
      </w:r>
      <w:r w:rsidR="00D068A5">
        <w:t xml:space="preserve"> —</w:t>
      </w:r>
      <w:r w:rsidRPr="003C6BE0">
        <w:rPr>
          <w:lang w:val="es-VE"/>
        </w:rPr>
        <w:t>medida en centímetros desde la base del cormo hasta la zona distal de la hoja del brote más largo</w:t>
      </w:r>
      <w:r w:rsidR="00D068A5">
        <w:rPr>
          <w:lang w:val="es-VE"/>
        </w:rPr>
        <w:t>—,</w:t>
      </w:r>
      <w:r w:rsidRPr="00303F68">
        <w:rPr>
          <w:lang w:val="es-VE"/>
        </w:rPr>
        <w:t xml:space="preserve"> </w:t>
      </w:r>
      <w:r w:rsidRPr="003C6BE0">
        <w:rPr>
          <w:lang w:val="es-VE"/>
        </w:rPr>
        <w:t>y el</w:t>
      </w:r>
      <w:r w:rsidR="00E249C0">
        <w:rPr>
          <w:lang w:val="es-VE"/>
        </w:rPr>
        <w:t xml:space="preserve"> </w:t>
      </w:r>
      <w:r w:rsidRPr="003C6BE0">
        <w:rPr>
          <w:lang w:val="es-VE"/>
        </w:rPr>
        <w:t xml:space="preserve">promedio de masa fresca, el cual se </w:t>
      </w:r>
      <w:r w:rsidR="00D068A5" w:rsidRPr="003C6BE0">
        <w:rPr>
          <w:lang w:val="es-VE"/>
        </w:rPr>
        <w:t>calcul</w:t>
      </w:r>
      <w:r w:rsidR="00D068A5">
        <w:rPr>
          <w:lang w:val="es-VE"/>
        </w:rPr>
        <w:t>ó</w:t>
      </w:r>
      <w:r w:rsidR="00D068A5" w:rsidRPr="003C6BE0">
        <w:rPr>
          <w:lang w:val="es-VE"/>
        </w:rPr>
        <w:t xml:space="preserve"> </w:t>
      </w:r>
      <w:r w:rsidRPr="003C6BE0">
        <w:rPr>
          <w:lang w:val="es-VE"/>
        </w:rPr>
        <w:t xml:space="preserve">dividiendo la sumatoria de la masa de los explantes por recipiente de cultivo entre el número de explantes sembrados. En el momento de la siembra </w:t>
      </w:r>
      <w:r w:rsidRPr="003C6BE0">
        <w:rPr>
          <w:i/>
          <w:lang w:val="es-ES_tradnl"/>
        </w:rPr>
        <w:t>in vitro</w:t>
      </w:r>
      <w:r w:rsidR="00E249C0">
        <w:rPr>
          <w:lang w:val="es-ES_tradnl"/>
        </w:rPr>
        <w:t xml:space="preserve"> </w:t>
      </w:r>
      <w:r w:rsidRPr="003C6BE0">
        <w:rPr>
          <w:lang w:val="es-VE"/>
        </w:rPr>
        <w:t xml:space="preserve">de los </w:t>
      </w:r>
      <w:r w:rsidR="00105353">
        <w:rPr>
          <w:lang w:val="es-VE"/>
        </w:rPr>
        <w:t>brotes</w:t>
      </w:r>
      <w:r w:rsidRPr="003C6BE0">
        <w:rPr>
          <w:lang w:val="es-ES_tradnl"/>
        </w:rPr>
        <w:t xml:space="preserve"> se les realizó un corte transversal por encima del meristemo central, a una altura de 2,5 cm, a fin de homogen</w:t>
      </w:r>
      <w:r w:rsidR="00D068A5">
        <w:rPr>
          <w:lang w:val="es-ES_tradnl"/>
        </w:rPr>
        <w:t>e</w:t>
      </w:r>
      <w:r w:rsidRPr="003C6BE0">
        <w:rPr>
          <w:lang w:val="es-ES_tradnl"/>
        </w:rPr>
        <w:t>izar su tamaño</w:t>
      </w:r>
      <w:r w:rsidR="00541E63">
        <w:rPr>
          <w:lang w:val="es-VE"/>
        </w:rPr>
        <w:t xml:space="preserve">. </w:t>
      </w:r>
    </w:p>
    <w:p w:rsidR="001C3B22" w:rsidRDefault="00541E63" w:rsidP="007059F2">
      <w:pPr>
        <w:spacing w:after="240" w:line="360" w:lineRule="auto"/>
        <w:jc w:val="both"/>
        <w:rPr>
          <w:b/>
          <w:bCs/>
          <w:lang w:val="es-VE"/>
        </w:rPr>
      </w:pPr>
      <w:r>
        <w:rPr>
          <w:b/>
          <w:bCs/>
          <w:lang w:val="es-VE"/>
        </w:rPr>
        <w:t xml:space="preserve">Densidad de </w:t>
      </w:r>
      <w:r w:rsidR="00105353">
        <w:rPr>
          <w:b/>
          <w:bCs/>
          <w:lang w:val="es-VE"/>
        </w:rPr>
        <w:t>brotes</w:t>
      </w:r>
      <w:r>
        <w:rPr>
          <w:b/>
          <w:bCs/>
          <w:lang w:val="es-VE"/>
        </w:rPr>
        <w:t xml:space="preserve"> de ocumo blanco en sistemas de inmersión temporal tipo RITA®</w:t>
      </w:r>
      <w:r w:rsidR="00D068A5">
        <w:rPr>
          <w:b/>
          <w:bCs/>
          <w:lang w:val="es-VE"/>
        </w:rPr>
        <w:t xml:space="preserve"> </w:t>
      </w:r>
    </w:p>
    <w:p w:rsidR="001C3B22" w:rsidRDefault="00541E63" w:rsidP="007059F2">
      <w:pPr>
        <w:spacing w:after="240" w:line="360" w:lineRule="auto"/>
        <w:ind w:firstLine="708"/>
        <w:jc w:val="both"/>
      </w:pPr>
      <w:r>
        <w:t>Con el fin de determinar la cantidad de propágulos</w:t>
      </w:r>
      <w:r>
        <w:rPr>
          <w:i/>
        </w:rPr>
        <w:t xml:space="preserve"> </w:t>
      </w:r>
      <w:r>
        <w:t xml:space="preserve">de ocumo blanco </w:t>
      </w:r>
      <w:r w:rsidR="00D068A5">
        <w:t xml:space="preserve">para </w:t>
      </w:r>
      <w:r>
        <w:t>sembrar en cada unidad RITA®</w:t>
      </w:r>
      <w:r w:rsidR="00D068A5">
        <w:t>,</w:t>
      </w:r>
      <w:r>
        <w:t xml:space="preserve"> durante la fase de multiplicación se evaluaron tres densidades de 6, 9 y 12 brotes por cada RITA®. El número de repeticiones fue de cinco por cada densidad. El medio de cultivo utilizado fue similar</w:t>
      </w:r>
      <w:r w:rsidR="00105353">
        <w:t xml:space="preserve"> al señalado en el experimento 1</w:t>
      </w:r>
      <w:r>
        <w:t>. A las cuatro semanas se evaluaron las variables:</w:t>
      </w:r>
    </w:p>
    <w:p w:rsidR="007E2A9A" w:rsidRDefault="00541E63" w:rsidP="007059F2">
      <w:pPr>
        <w:spacing w:after="240" w:line="360" w:lineRule="auto"/>
        <w:ind w:firstLine="708"/>
        <w:jc w:val="both"/>
        <w:rPr>
          <w:lang w:val="es-VE"/>
        </w:rPr>
      </w:pPr>
      <w:r w:rsidRPr="00913E2D">
        <w:t>Número de brotes, número de brotes mayores a 5 mm,</w:t>
      </w:r>
      <w:r>
        <w:t xml:space="preserve"> </w:t>
      </w:r>
      <w:r w:rsidR="00913E2D">
        <w:t>y</w:t>
      </w:r>
      <w:r>
        <w:t xml:space="preserve"> menores a 5 mm, altura del brote e índice de incremento de crecimiento (IIC). El IIC se </w:t>
      </w:r>
      <w:r w:rsidR="00913E2D">
        <w:t xml:space="preserve">calculó </w:t>
      </w:r>
      <w:r>
        <w:t xml:space="preserve">mediante la </w:t>
      </w:r>
      <w:r w:rsidRPr="00694CC0">
        <w:t>fórmula</w:t>
      </w:r>
      <w:r w:rsidR="00C85A30" w:rsidRPr="00694CC0">
        <w:t xml:space="preserve"> (Vilchez </w:t>
      </w:r>
      <w:r w:rsidR="00C85A30" w:rsidRPr="00694CC0">
        <w:rPr>
          <w:i/>
        </w:rPr>
        <w:t>et al</w:t>
      </w:r>
      <w:r w:rsidR="00C85A30" w:rsidRPr="00694CC0">
        <w:t>., 2009)</w:t>
      </w:r>
      <w:r w:rsidRPr="00694CC0">
        <w:t>:</w:t>
      </w:r>
      <w:r>
        <w:t xml:space="preserve"> IIC</w:t>
      </w:r>
      <w:r w:rsidR="00913E2D">
        <w:t xml:space="preserve"> </w:t>
      </w:r>
      <w:r>
        <w:t>= (MT-M</w:t>
      </w:r>
      <w:r w:rsidR="000D768F">
        <w:t>BI) x MB</w:t>
      </w:r>
      <w:r>
        <w:t>I</w:t>
      </w:r>
      <w:r>
        <w:rPr>
          <w:vertAlign w:val="superscript"/>
        </w:rPr>
        <w:t>-1</w:t>
      </w:r>
      <w:r>
        <w:t xml:space="preserve">, donde MT es la masa fresca total, que incluye la masa de todo el </w:t>
      </w:r>
      <w:r w:rsidR="00105353">
        <w:t>brote inicial</w:t>
      </w:r>
      <w:r w:rsidR="000D768F">
        <w:t>, de los brotes emitidos</w:t>
      </w:r>
      <w:r w:rsidR="00123F96">
        <w:t xml:space="preserve"> y de las hojas</w:t>
      </w:r>
      <w:r w:rsidR="00913E2D">
        <w:t>,</w:t>
      </w:r>
      <w:r w:rsidR="000D768F">
        <w:t xml:space="preserve"> y MB</w:t>
      </w:r>
      <w:r>
        <w:t xml:space="preserve">I es la masa del </w:t>
      </w:r>
      <w:r w:rsidR="00105353">
        <w:t xml:space="preserve">brote </w:t>
      </w:r>
      <w:r>
        <w:t xml:space="preserve">inicial. </w:t>
      </w:r>
      <w:r w:rsidR="007E2A9A">
        <w:t>Al igual que en el ensayo anterior, e</w:t>
      </w:r>
      <w:r w:rsidR="007E2A9A" w:rsidRPr="003C6BE0">
        <w:rPr>
          <w:lang w:val="es-VE"/>
        </w:rPr>
        <w:t xml:space="preserve">n el momento de la siembra </w:t>
      </w:r>
      <w:r w:rsidR="007E2A9A" w:rsidRPr="003C6BE0">
        <w:rPr>
          <w:i/>
          <w:lang w:val="es-ES_tradnl"/>
        </w:rPr>
        <w:t>in vitro</w:t>
      </w:r>
      <w:r w:rsidR="007E2A9A" w:rsidRPr="003C6BE0">
        <w:rPr>
          <w:lang w:val="es-ES_tradnl"/>
        </w:rPr>
        <w:t xml:space="preserve"> </w:t>
      </w:r>
      <w:r w:rsidR="007E2A9A" w:rsidRPr="003C6BE0">
        <w:rPr>
          <w:lang w:val="es-VE"/>
        </w:rPr>
        <w:t xml:space="preserve">de los </w:t>
      </w:r>
      <w:r w:rsidR="007E2A9A">
        <w:rPr>
          <w:lang w:val="es-VE"/>
        </w:rPr>
        <w:t>brotes</w:t>
      </w:r>
      <w:r w:rsidR="007E2A9A" w:rsidRPr="003C6BE0">
        <w:rPr>
          <w:lang w:val="es-ES_tradnl"/>
        </w:rPr>
        <w:t xml:space="preserve"> se les realizó un corte transversal por encima del meristemo central, a una altura de 2,5 cm a fin de </w:t>
      </w:r>
      <w:r w:rsidR="00913E2D" w:rsidRPr="003C6BE0">
        <w:rPr>
          <w:lang w:val="es-ES_tradnl"/>
        </w:rPr>
        <w:t>homoge</w:t>
      </w:r>
      <w:r w:rsidR="00913E2D">
        <w:rPr>
          <w:lang w:val="es-ES_tradnl"/>
        </w:rPr>
        <w:t>ne</w:t>
      </w:r>
      <w:r w:rsidR="00913E2D" w:rsidRPr="003C6BE0">
        <w:rPr>
          <w:lang w:val="es-ES_tradnl"/>
        </w:rPr>
        <w:t xml:space="preserve">izar </w:t>
      </w:r>
      <w:r w:rsidR="007E2A9A" w:rsidRPr="003C6BE0">
        <w:rPr>
          <w:lang w:val="es-ES_tradnl"/>
        </w:rPr>
        <w:t>su tamaño</w:t>
      </w:r>
      <w:r w:rsidR="00913E2D">
        <w:rPr>
          <w:lang w:val="es-ES_tradnl"/>
        </w:rPr>
        <w:t xml:space="preserve">; </w:t>
      </w:r>
      <w:r w:rsidR="007E2A9A">
        <w:rPr>
          <w:lang w:val="es-ES_tradnl"/>
        </w:rPr>
        <w:t>posteriormente</w:t>
      </w:r>
      <w:r w:rsidR="00913E2D">
        <w:rPr>
          <w:lang w:val="es-ES_tradnl"/>
        </w:rPr>
        <w:t>,</w:t>
      </w:r>
      <w:r w:rsidR="007E2A9A">
        <w:rPr>
          <w:lang w:val="es-ES_tradnl"/>
        </w:rPr>
        <w:t xml:space="preserve"> el grupo de brotes que conformaron cada repetición se pesaron en una balanza de precisión </w:t>
      </w:r>
      <w:r w:rsidR="007E2A9A" w:rsidRPr="005C39C2">
        <w:rPr>
          <w:lang w:val="es-ES_tradnl"/>
        </w:rPr>
        <w:t>(</w:t>
      </w:r>
      <w:r w:rsidR="005C39C2" w:rsidRPr="005C39C2">
        <w:rPr>
          <w:lang w:val="es-ES_tradnl"/>
        </w:rPr>
        <w:t>Ohaus modelo Adventurer</w:t>
      </w:r>
      <w:r w:rsidR="007E2A9A">
        <w:rPr>
          <w:lang w:val="es-ES_tradnl"/>
        </w:rPr>
        <w:t xml:space="preserve">), constituyendo de esta manera </w:t>
      </w:r>
      <w:r w:rsidR="000D768F">
        <w:rPr>
          <w:lang w:val="es-ES_tradnl"/>
        </w:rPr>
        <w:t>la MB</w:t>
      </w:r>
      <w:r w:rsidR="007E2A9A">
        <w:rPr>
          <w:lang w:val="es-ES_tradnl"/>
        </w:rPr>
        <w:t>I</w:t>
      </w:r>
      <w:r w:rsidR="007E2A9A">
        <w:rPr>
          <w:lang w:val="es-VE"/>
        </w:rPr>
        <w:t xml:space="preserve">. Transcurridas cuatro semanas de cultivo en los RITA, el grupo de brotes </w:t>
      </w:r>
      <w:r w:rsidR="007E2A9A">
        <w:rPr>
          <w:lang w:val="es-ES_tradnl"/>
        </w:rPr>
        <w:t xml:space="preserve">que conformaron cada repetición </w:t>
      </w:r>
      <w:r w:rsidR="00123F96">
        <w:rPr>
          <w:lang w:val="es-VE"/>
        </w:rPr>
        <w:t>se</w:t>
      </w:r>
      <w:r w:rsidR="007E2A9A">
        <w:rPr>
          <w:lang w:val="es-VE"/>
        </w:rPr>
        <w:t xml:space="preserve"> pesaron nuevamente</w:t>
      </w:r>
      <w:r w:rsidR="006B4368">
        <w:rPr>
          <w:lang w:val="es-VE"/>
        </w:rPr>
        <w:t xml:space="preserve"> en la balanza de precisión, constituyendo esta pesada el MT.</w:t>
      </w:r>
    </w:p>
    <w:p w:rsidR="001C3B22" w:rsidRDefault="00541E63" w:rsidP="007059F2">
      <w:pPr>
        <w:spacing w:after="240" w:line="360" w:lineRule="auto"/>
        <w:ind w:firstLine="708"/>
        <w:jc w:val="both"/>
        <w:rPr>
          <w:lang w:val="es-ES_tradnl"/>
        </w:rPr>
      </w:pPr>
      <w:r>
        <w:rPr>
          <w:color w:val="000000"/>
          <w:lang w:val="es-VE"/>
        </w:rPr>
        <w:lastRenderedPageBreak/>
        <w:t>En todos los ensayos el pH del medio de cultivo</w:t>
      </w:r>
      <w:r>
        <w:t xml:space="preserve"> se ajustó </w:t>
      </w:r>
      <w:r>
        <w:rPr>
          <w:lang w:val="es-ES_tradnl"/>
        </w:rPr>
        <w:t>a 5,8 con soluciones 0,5 M de NaOH o HCl según el caso</w:t>
      </w:r>
      <w:r w:rsidR="00913E2D">
        <w:rPr>
          <w:lang w:val="es-ES_tradnl"/>
        </w:rPr>
        <w:t xml:space="preserve">, </w:t>
      </w:r>
      <w:r>
        <w:rPr>
          <w:lang w:val="es-ES_tradnl"/>
        </w:rPr>
        <w:t xml:space="preserve">y posteriormente fue esterilizado en autoclave </w:t>
      </w:r>
      <w:r>
        <w:t>a 121</w:t>
      </w:r>
      <w:r w:rsidR="00913E2D">
        <w:t xml:space="preserve"> </w:t>
      </w:r>
      <w:r>
        <w:t>°C y 1,1 kg</w:t>
      </w:r>
      <w:r w:rsidR="00913E2D">
        <w:t>/</w:t>
      </w:r>
      <w:r>
        <w:t>cm</w:t>
      </w:r>
      <w:r>
        <w:rPr>
          <w:vertAlign w:val="superscript"/>
        </w:rPr>
        <w:t>-2</w:t>
      </w:r>
      <w:r>
        <w:t xml:space="preserve"> durante 20 min</w:t>
      </w:r>
      <w:r>
        <w:rPr>
          <w:lang w:val="es-ES_tradnl"/>
        </w:rPr>
        <w:t>.</w:t>
      </w:r>
    </w:p>
    <w:p w:rsidR="001C3B22" w:rsidRDefault="00541E63" w:rsidP="007059F2">
      <w:pPr>
        <w:spacing w:after="240" w:line="360" w:lineRule="auto"/>
        <w:jc w:val="both"/>
        <w:rPr>
          <w:b/>
        </w:rPr>
      </w:pPr>
      <w:r>
        <w:rPr>
          <w:b/>
        </w:rPr>
        <w:t xml:space="preserve">Enraizamiento </w:t>
      </w:r>
      <w:r>
        <w:rPr>
          <w:b/>
          <w:i/>
        </w:rPr>
        <w:t>ex vitro</w:t>
      </w:r>
      <w:r>
        <w:rPr>
          <w:b/>
        </w:rPr>
        <w:t xml:space="preserve"> de brotes de ocumo blanco</w:t>
      </w:r>
      <w:r w:rsidR="00913E2D">
        <w:rPr>
          <w:b/>
        </w:rPr>
        <w:t xml:space="preserve"> </w:t>
      </w:r>
    </w:p>
    <w:p w:rsidR="001C3B22" w:rsidRDefault="00541E63" w:rsidP="007059F2">
      <w:pPr>
        <w:spacing w:after="240" w:line="360" w:lineRule="auto"/>
        <w:ind w:firstLine="708"/>
        <w:jc w:val="both"/>
      </w:pPr>
      <w:r>
        <w:t xml:space="preserve">Para inducir la formación de raíces adventicias en brotes de ocumo blanco se emplearon brotes provenientes de la fase de multiplicación </w:t>
      </w:r>
      <w:r>
        <w:rPr>
          <w:i/>
          <w:lang w:val="es-ES_tradnl"/>
        </w:rPr>
        <w:t>in vitro</w:t>
      </w:r>
      <w:r>
        <w:rPr>
          <w:i/>
        </w:rPr>
        <w:t xml:space="preserve"> </w:t>
      </w:r>
      <w:r>
        <w:t xml:space="preserve">de un décimo subcultivo, los cuales se cultivaron previamente en </w:t>
      </w:r>
      <w:r w:rsidR="00CF18FC">
        <w:t>medio de cultivo</w:t>
      </w:r>
      <w:r>
        <w:t xml:space="preserve"> </w:t>
      </w:r>
      <w:r w:rsidR="006B4368">
        <w:t xml:space="preserve">de </w:t>
      </w:r>
      <w:r>
        <w:t xml:space="preserve">MS libre de reguladores de crecimiento por un periodo de cuatro semanas. Esto con el fin de reducir el efecto de la citoquinina, favorecer el alargamiento de los brotes y </w:t>
      </w:r>
      <w:r w:rsidR="005A1B52">
        <w:t xml:space="preserve">homogeneizar </w:t>
      </w:r>
      <w:r>
        <w:t>su tamaño a 5-6 cm de altura.</w:t>
      </w:r>
    </w:p>
    <w:p w:rsidR="001C3B22" w:rsidRDefault="00541E63" w:rsidP="007059F2">
      <w:pPr>
        <w:spacing w:after="240" w:line="360" w:lineRule="auto"/>
        <w:ind w:firstLine="708"/>
        <w:jc w:val="both"/>
      </w:pPr>
      <w:r>
        <w:t xml:space="preserve">Los brotes se sembraron en bandejas de germinación plásticas negras de 75 mL de capacidad por hoyo, bajo condiciones de cámara </w:t>
      </w:r>
      <w:r w:rsidR="000866E4">
        <w:t>húmeda</w:t>
      </w:r>
      <w:r>
        <w:t xml:space="preserve"> con una temperatura de</w:t>
      </w:r>
      <w:r w:rsidR="00E249C0">
        <w:t xml:space="preserve"> </w:t>
      </w:r>
      <w:r>
        <w:t>25</w:t>
      </w:r>
      <w:r w:rsidR="005A1B52">
        <w:t xml:space="preserve"> </w:t>
      </w:r>
      <w:r>
        <w:t xml:space="preserve">°C y 75% de humedad relativa. El sustrato utilizado fue una mezcla de arena lavada y abono río (2:1). </w:t>
      </w:r>
      <w:r w:rsidR="005A1B52">
        <w:t>Este último</w:t>
      </w:r>
      <w:r>
        <w:t xml:space="preserve"> es un abono orgánico que resulta de la descomposición del material vegetal acumulado en la desembocadura de los ríos. Este sustrato se esterilizó en autoclave por un periodo de 60 min. Los tratamientos evaluados </w:t>
      </w:r>
      <w:r w:rsidR="0017437E">
        <w:t>fueron</w:t>
      </w:r>
      <w:r>
        <w:t xml:space="preserve"> tres combinaciones de </w:t>
      </w:r>
      <w:r w:rsidR="00E66509">
        <w:t>ácido indolacético (</w:t>
      </w:r>
      <w:r>
        <w:t>AIA</w:t>
      </w:r>
      <w:r w:rsidR="00E66509">
        <w:t>)</w:t>
      </w:r>
      <w:r>
        <w:t xml:space="preserve"> y </w:t>
      </w:r>
      <w:r w:rsidR="00E66509">
        <w:t>ácido naftalenacético (</w:t>
      </w:r>
      <w:r>
        <w:t>ANA</w:t>
      </w:r>
      <w:r w:rsidR="00E66509">
        <w:t>)</w:t>
      </w:r>
      <w:r w:rsidR="0017437E">
        <w:t>,</w:t>
      </w:r>
      <w:r>
        <w:t xml:space="preserve"> y un control sin auxina: T1. 125 mg</w:t>
      </w:r>
      <w:r w:rsidR="0017437E">
        <w:t>/</w:t>
      </w:r>
      <w:r>
        <w:t>L</w:t>
      </w:r>
      <w:r>
        <w:rPr>
          <w:vertAlign w:val="superscript"/>
        </w:rPr>
        <w:t>-1</w:t>
      </w:r>
      <w:r>
        <w:t xml:space="preserve"> de AIA + 125 mg</w:t>
      </w:r>
      <w:r w:rsidR="0017437E">
        <w:t>/</w:t>
      </w:r>
      <w:r>
        <w:t>L</w:t>
      </w:r>
      <w:r>
        <w:rPr>
          <w:vertAlign w:val="superscript"/>
        </w:rPr>
        <w:t>-1</w:t>
      </w:r>
      <w:r>
        <w:t xml:space="preserve"> de ANA; T2. 250 mg</w:t>
      </w:r>
      <w:r w:rsidR="0017437E">
        <w:t>/</w:t>
      </w:r>
      <w:r>
        <w:t>L</w:t>
      </w:r>
      <w:r>
        <w:rPr>
          <w:vertAlign w:val="superscript"/>
        </w:rPr>
        <w:t>-1</w:t>
      </w:r>
      <w:r>
        <w:t xml:space="preserve"> de AIA + 250 mg</w:t>
      </w:r>
      <w:r w:rsidR="0017437E">
        <w:t>/</w:t>
      </w:r>
      <w:r>
        <w:t>L</w:t>
      </w:r>
      <w:r>
        <w:rPr>
          <w:vertAlign w:val="superscript"/>
        </w:rPr>
        <w:t>-1</w:t>
      </w:r>
      <w:r>
        <w:t xml:space="preserve"> de ANA; T3. 500 mg</w:t>
      </w:r>
      <w:r w:rsidR="0017437E">
        <w:t>/</w:t>
      </w:r>
      <w:r>
        <w:t>L</w:t>
      </w:r>
      <w:r>
        <w:rPr>
          <w:vertAlign w:val="superscript"/>
        </w:rPr>
        <w:t>-1</w:t>
      </w:r>
      <w:r>
        <w:t xml:space="preserve"> de AIA + 500 mg</w:t>
      </w:r>
      <w:r w:rsidR="0017437E">
        <w:t>/</w:t>
      </w:r>
      <w:r>
        <w:t>L</w:t>
      </w:r>
      <w:r>
        <w:rPr>
          <w:vertAlign w:val="superscript"/>
        </w:rPr>
        <w:t>-1</w:t>
      </w:r>
      <w:r>
        <w:t xml:space="preserve"> de ANA; T4. 0 mg</w:t>
      </w:r>
      <w:r w:rsidR="0017437E">
        <w:t>/</w:t>
      </w:r>
      <w:r>
        <w:t>L</w:t>
      </w:r>
      <w:r>
        <w:rPr>
          <w:vertAlign w:val="superscript"/>
        </w:rPr>
        <w:t>-1</w:t>
      </w:r>
      <w:r>
        <w:t xml:space="preserve"> de AIA + 0 mg</w:t>
      </w:r>
      <w:r w:rsidR="0017437E">
        <w:t>/</w:t>
      </w:r>
      <w:r>
        <w:t>L</w:t>
      </w:r>
      <w:r>
        <w:rPr>
          <w:vertAlign w:val="superscript"/>
        </w:rPr>
        <w:t>-1</w:t>
      </w:r>
      <w:r>
        <w:t xml:space="preserve"> de ANA (Control)</w:t>
      </w:r>
      <w:r w:rsidR="0017437E">
        <w:t>.</w:t>
      </w:r>
    </w:p>
    <w:p w:rsidR="001C3B22" w:rsidRDefault="00541E63" w:rsidP="007059F2">
      <w:pPr>
        <w:spacing w:after="240" w:line="360" w:lineRule="auto"/>
        <w:ind w:firstLine="708"/>
        <w:jc w:val="both"/>
      </w:pPr>
      <w:r>
        <w:t xml:space="preserve">La formulación de los reguladores de crecimiento </w:t>
      </w:r>
      <w:r w:rsidR="0017437E">
        <w:t xml:space="preserve">fue </w:t>
      </w:r>
      <w:r>
        <w:t>en forma de polvo. El número de repeticiones por tratamiento fue de ocho y la unidad experimental estuvo constituida por tres brotes.</w:t>
      </w:r>
    </w:p>
    <w:p w:rsidR="001C3B22" w:rsidRDefault="00541E63" w:rsidP="007059F2">
      <w:pPr>
        <w:spacing w:after="240" w:line="360" w:lineRule="auto"/>
        <w:ind w:firstLine="708"/>
        <w:jc w:val="both"/>
      </w:pPr>
      <w:r>
        <w:t xml:space="preserve">Como tratamiento preventivo los brotes fueron sumergidos por </w:t>
      </w:r>
      <w:r w:rsidR="0017437E">
        <w:t xml:space="preserve">5 </w:t>
      </w:r>
      <w:r>
        <w:t xml:space="preserve">min en una solución fungicida constituida por </w:t>
      </w:r>
      <w:r w:rsidR="0017437E">
        <w:t>Ridomil</w:t>
      </w:r>
      <w:r>
        <w:t>® (</w:t>
      </w:r>
      <w:r>
        <w:rPr>
          <w:lang w:val="es-VE"/>
        </w:rPr>
        <w:t>Metalaxil + Mancozeb</w:t>
      </w:r>
      <w:r>
        <w:t>) a razón de 3 g</w:t>
      </w:r>
      <w:r w:rsidR="0017437E">
        <w:t>/</w:t>
      </w:r>
      <w:r>
        <w:t>L</w:t>
      </w:r>
      <w:r>
        <w:rPr>
          <w:vertAlign w:val="superscript"/>
        </w:rPr>
        <w:t>-1</w:t>
      </w:r>
      <w:r>
        <w:t>, antes de la aplicación de la combinación de auxinas.</w:t>
      </w:r>
    </w:p>
    <w:p w:rsidR="001C3B22" w:rsidRDefault="00694CC0" w:rsidP="007059F2">
      <w:pPr>
        <w:spacing w:after="240" w:line="360" w:lineRule="auto"/>
        <w:ind w:firstLine="708"/>
        <w:jc w:val="both"/>
        <w:rPr>
          <w:color w:val="000000"/>
          <w:lang w:val="es-VE"/>
        </w:rPr>
      </w:pPr>
      <w:r>
        <w:lastRenderedPageBreak/>
        <w:t>Después</w:t>
      </w:r>
      <w:r w:rsidR="00541E63">
        <w:t xml:space="preserve"> de cuatro semanas se evaluaron las variables número de raíces, longitud de la raíz más larga</w:t>
      </w:r>
      <w:r w:rsidR="00541E63">
        <w:rPr>
          <w:color w:val="000000"/>
          <w:lang w:val="es-VE"/>
        </w:rPr>
        <w:t xml:space="preserve">, </w:t>
      </w:r>
      <w:r w:rsidR="00541E63">
        <w:t xml:space="preserve">porcentaje de brotes enraizados y porcentaje de sobrevivencia. Los porcentajes se calcularon </w:t>
      </w:r>
      <w:r w:rsidR="0017437E">
        <w:t xml:space="preserve">con </w:t>
      </w:r>
      <w:r w:rsidR="00541E63">
        <w:t xml:space="preserve">base </w:t>
      </w:r>
      <w:r w:rsidR="0017437E">
        <w:t xml:space="preserve">en el </w:t>
      </w:r>
      <w:r w:rsidR="00541E63">
        <w:t>total de brotes por repetición.</w:t>
      </w:r>
      <w:r w:rsidR="00541E63">
        <w:rPr>
          <w:color w:val="000000"/>
          <w:lang w:val="es-VE"/>
        </w:rPr>
        <w:t xml:space="preserve"> Dada la importancia del proceso de </w:t>
      </w:r>
      <w:r w:rsidR="000866E4">
        <w:rPr>
          <w:color w:val="000000"/>
          <w:lang w:val="es-VE"/>
        </w:rPr>
        <w:t>aclimatización</w:t>
      </w:r>
      <w:r w:rsidR="00541E63">
        <w:rPr>
          <w:color w:val="000000"/>
          <w:lang w:val="es-VE"/>
        </w:rPr>
        <w:t xml:space="preserve"> </w:t>
      </w:r>
      <w:r w:rsidR="0017437E">
        <w:rPr>
          <w:color w:val="000000"/>
          <w:lang w:val="es-VE"/>
        </w:rPr>
        <w:t xml:space="preserve">en </w:t>
      </w:r>
      <w:r w:rsidR="00541E63">
        <w:rPr>
          <w:color w:val="000000"/>
          <w:lang w:val="es-VE"/>
        </w:rPr>
        <w:t xml:space="preserve">condiciones </w:t>
      </w:r>
      <w:r w:rsidR="00541E63">
        <w:rPr>
          <w:i/>
          <w:color w:val="000000"/>
          <w:lang w:val="es-VE"/>
        </w:rPr>
        <w:t>ex vitro</w:t>
      </w:r>
      <w:r w:rsidR="00541E63">
        <w:rPr>
          <w:color w:val="000000"/>
          <w:lang w:val="es-VE"/>
        </w:rPr>
        <w:t xml:space="preserve"> implícito en este experimento también se evaluaron las variables número y longitud de hojas.</w:t>
      </w:r>
    </w:p>
    <w:p w:rsidR="001C3B22" w:rsidRDefault="0094515A" w:rsidP="007059F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360" w:lineRule="auto"/>
        <w:jc w:val="both"/>
        <w:rPr>
          <w:color w:val="000000"/>
          <w:lang w:val="es-VE"/>
        </w:rPr>
      </w:pPr>
      <w:r w:rsidRPr="0094515A">
        <w:pict>
          <v:group id="_x0000_s1027" style="position:absolute;left:0;text-align:left;margin-left:76.2pt;margin-top:57.25pt;width:198.6pt;height:22.75pt;z-index:251657216;mso-wrap-distance-left:0;mso-wrap-distance-right:0" coordorigin="4818,706" coordsize="3971,454">
            <o:lock v:ext="edit" text="t"/>
            <v:shapetype id="_x0000_t202" coordsize="21600,21600" o:spt="202" path="m,l,21600r21600,l21600,xe">
              <v:stroke joinstyle="miter"/>
              <v:path gradientshapeok="t" o:connecttype="rect"/>
            </v:shapetype>
            <v:shape id="_x0000_s1028" type="#_x0000_t202" style="position:absolute;left:4818;top:706;width:3971;height:454;v-text-anchor:middle" filled="f" stroked="f">
              <v:stroke joinstyle="round"/>
              <v:textbox style="mso-next-textbox:#_x0000_s1028;mso-rotate-with-shape:t">
                <w:txbxContent>
                  <w:p w:rsidR="007355B7" w:rsidRDefault="007355B7">
                    <w:pPr>
                      <w:rPr>
                        <w:sz w:val="28"/>
                      </w:rPr>
                    </w:pPr>
                    <w:r>
                      <w:rPr>
                        <w:lang w:val="es-ES_tradnl"/>
                      </w:rPr>
                      <w:t xml:space="preserve"> X</w:t>
                    </w:r>
                    <w:r>
                      <w:t>'= 2 x arcsen</w:t>
                    </w:r>
                    <w:r>
                      <w:rPr>
                        <w:sz w:val="28"/>
                      </w:rPr>
                      <w:t>(</w:t>
                    </w:r>
                    <w:r w:rsidR="00BB0CF3">
                      <w:rPr>
                        <w:sz w:val="28"/>
                      </w:rPr>
                      <w:t xml:space="preserve">                                             </w:t>
                    </w:r>
                    <w:r>
                      <w:rPr>
                        <w:rFonts w:ascii="SymbolPS" w:hAnsi="SymbolPS"/>
                      </w:rPr>
                      <w:t></w:t>
                    </w:r>
                    <w:r>
                      <w:t>((x/100) + 0,5)) . ..5)</w:t>
                    </w:r>
                    <w:r>
                      <w:rPr>
                        <w:sz w:val="28"/>
                      </w:rPr>
                      <w:t>)</w:t>
                    </w:r>
                  </w:p>
                </w:txbxContent>
              </v:textbox>
            </v:shape>
            <v:line id="_x0000_s1029" style="position:absolute" from="6814,777" to="8420,777" strokeweight=".09mm">
              <v:stroke joinstyle="miter"/>
            </v:line>
          </v:group>
        </w:pict>
      </w:r>
      <w:r w:rsidR="00541E63">
        <w:rPr>
          <w:color w:val="000000"/>
          <w:lang w:val="es-VE"/>
        </w:rPr>
        <w:tab/>
      </w:r>
      <w:r w:rsidR="00541E63">
        <w:rPr>
          <w:lang w:val="es-ES_tradnl"/>
        </w:rPr>
        <w:t>Todas las</w:t>
      </w:r>
      <w:r w:rsidR="00541E63">
        <w:rPr>
          <w:color w:val="000000"/>
          <w:lang w:val="es-VE"/>
        </w:rPr>
        <w:t xml:space="preserve"> variables estudiadas fueron analizadas estadísticamente mediante varianza simple</w:t>
      </w:r>
      <w:r w:rsidR="0017437E">
        <w:rPr>
          <w:color w:val="000000"/>
          <w:lang w:val="es-VE"/>
        </w:rPr>
        <w:t>,</w:t>
      </w:r>
      <w:r w:rsidR="00541E63">
        <w:rPr>
          <w:color w:val="000000"/>
          <w:lang w:val="es-VE"/>
        </w:rPr>
        <w:t xml:space="preserve"> y se realizó la prueba de comparación de medias por Tukey, cuando las variables arrojaron diferencias estadísticas. Los valores de las variables expresadas en</w:t>
      </w:r>
      <w:r w:rsidR="00BB0CF3">
        <w:rPr>
          <w:color w:val="000000"/>
          <w:lang w:val="es-VE"/>
        </w:rPr>
        <w:t xml:space="preserve">  </w:t>
      </w:r>
      <w:r w:rsidR="00541E63">
        <w:rPr>
          <w:color w:val="000000"/>
          <w:lang w:val="es-VE"/>
        </w:rPr>
        <w:t xml:space="preserve"> </w:t>
      </w:r>
      <w:r w:rsidR="00BB0CF3">
        <w:rPr>
          <w:color w:val="000000"/>
          <w:lang w:val="es-VE"/>
        </w:rPr>
        <w:t xml:space="preserve">              </w:t>
      </w:r>
      <w:r w:rsidR="00541E63">
        <w:rPr>
          <w:color w:val="000000"/>
          <w:lang w:val="es-VE"/>
        </w:rPr>
        <w:t>porcentaje fueron transformados por</w:t>
      </w:r>
      <w:r w:rsidR="00BB0CF3">
        <w:rPr>
          <w:color w:val="000000"/>
          <w:lang w:val="es-VE"/>
        </w:rPr>
        <w:t xml:space="preserve">                                                                                              </w:t>
      </w:r>
      <w:r w:rsidR="00E249C0">
        <w:rPr>
          <w:color w:val="000000"/>
          <w:lang w:val="es-VE"/>
        </w:rPr>
        <w:t xml:space="preserve"> </w:t>
      </w:r>
      <w:r w:rsidR="00361B2E">
        <w:rPr>
          <w:color w:val="000000"/>
          <w:lang w:val="es-VE"/>
        </w:rPr>
        <w:t xml:space="preserve">                                                          </w:t>
      </w:r>
      <w:r w:rsidR="00541E63">
        <w:rPr>
          <w:color w:val="000000"/>
          <w:lang w:val="es-VE"/>
        </w:rPr>
        <w:t>Todos los análisis estadísticos se realizaron con el programa computarizado Statistix ver</w:t>
      </w:r>
      <w:r w:rsidR="00156740">
        <w:rPr>
          <w:color w:val="000000"/>
          <w:lang w:val="es-VE"/>
        </w:rPr>
        <w:t xml:space="preserve">sión 8.0 para ambiente Windows de </w:t>
      </w:r>
      <w:r w:rsidR="00541E63">
        <w:rPr>
          <w:color w:val="000000"/>
          <w:lang w:val="es-VE"/>
        </w:rPr>
        <w:t>Microsoft®</w:t>
      </w:r>
      <w:r w:rsidR="00156740">
        <w:rPr>
          <w:color w:val="000000"/>
          <w:lang w:val="es-VE"/>
        </w:rPr>
        <w:t xml:space="preserve"> (Statistix, 2008)</w:t>
      </w:r>
      <w:r w:rsidR="00541E63">
        <w:rPr>
          <w:color w:val="000000"/>
          <w:lang w:val="es-VE"/>
        </w:rPr>
        <w:t>.</w:t>
      </w:r>
    </w:p>
    <w:p w:rsidR="00123F96" w:rsidRPr="00361B2E" w:rsidRDefault="00123F96" w:rsidP="007059F2">
      <w:pPr>
        <w:spacing w:after="240" w:line="360" w:lineRule="auto"/>
        <w:ind w:firstLine="708"/>
        <w:jc w:val="center"/>
        <w:rPr>
          <w:b/>
          <w:lang w:val="es-VE"/>
        </w:rPr>
      </w:pPr>
    </w:p>
    <w:p w:rsidR="000233F1" w:rsidRDefault="00541E63" w:rsidP="000233F1">
      <w:pPr>
        <w:spacing w:after="240" w:line="360" w:lineRule="auto"/>
        <w:jc w:val="both"/>
        <w:rPr>
          <w:b/>
        </w:rPr>
      </w:pPr>
      <w:r>
        <w:rPr>
          <w:b/>
        </w:rPr>
        <w:t>Resultados y discusión</w:t>
      </w:r>
      <w:r w:rsidR="00361B2E">
        <w:rPr>
          <w:b/>
        </w:rPr>
        <w:t xml:space="preserve"> </w:t>
      </w:r>
    </w:p>
    <w:p w:rsidR="001C3B22" w:rsidRDefault="00541E63" w:rsidP="007059F2">
      <w:pPr>
        <w:spacing w:after="240" w:line="360" w:lineRule="auto"/>
        <w:jc w:val="both"/>
        <w:rPr>
          <w:b/>
          <w:bCs/>
          <w:lang w:val="es-ES_tradnl"/>
        </w:rPr>
      </w:pPr>
      <w:r>
        <w:rPr>
          <w:b/>
          <w:bCs/>
          <w:lang w:val="es-ES_tradnl"/>
        </w:rPr>
        <w:t xml:space="preserve">Tiempo y frecuencia de inmersión en la multiplicación </w:t>
      </w:r>
      <w:r>
        <w:rPr>
          <w:b/>
          <w:bCs/>
          <w:i/>
          <w:lang w:val="es-ES_tradnl"/>
        </w:rPr>
        <w:t>in vitro</w:t>
      </w:r>
      <w:r>
        <w:rPr>
          <w:b/>
          <w:bCs/>
          <w:lang w:val="es-ES_tradnl"/>
        </w:rPr>
        <w:t xml:space="preserve"> de ocumo blanco en sistemas de inmersión temporal tipo RITA®</w:t>
      </w:r>
      <w:r w:rsidR="00361B2E">
        <w:rPr>
          <w:b/>
          <w:bCs/>
          <w:lang w:val="es-ES_tradnl"/>
        </w:rPr>
        <w:t xml:space="preserve"> </w:t>
      </w:r>
    </w:p>
    <w:p w:rsidR="001C3B22" w:rsidRDefault="00541E63" w:rsidP="007059F2">
      <w:pPr>
        <w:spacing w:after="240" w:line="360" w:lineRule="auto"/>
        <w:jc w:val="both"/>
      </w:pPr>
      <w:r>
        <w:rPr>
          <w:bCs/>
          <w:lang w:val="es-ES_tradnl"/>
        </w:rPr>
        <w:tab/>
      </w:r>
      <w:r>
        <w:t xml:space="preserve">En </w:t>
      </w:r>
      <w:r w:rsidR="008A7E64">
        <w:t xml:space="preserve">la </w:t>
      </w:r>
      <w:r w:rsidR="00361B2E">
        <w:t>tabla</w:t>
      </w:r>
      <w:r>
        <w:t xml:space="preserve"> </w:t>
      </w:r>
      <w:r w:rsidR="00343D21">
        <w:t>1</w:t>
      </w:r>
      <w:r>
        <w:t xml:space="preserve"> se muestran los valores de las variables masa fresca total, altura del brote, número de brotes mayores a 5 mm, menores a 5 mm y brotes totales </w:t>
      </w:r>
      <w:r w:rsidR="000866E4">
        <w:t>evaluados</w:t>
      </w:r>
      <w:r>
        <w:t xml:space="preserve"> después de cuatro semanas de cultivo.</w:t>
      </w:r>
    </w:p>
    <w:p w:rsidR="001C3B22" w:rsidRDefault="00541E63" w:rsidP="007059F2">
      <w:pPr>
        <w:spacing w:line="360" w:lineRule="auto"/>
        <w:jc w:val="both"/>
        <w:rPr>
          <w:bCs/>
          <w:lang w:val="es-ES_tradnl"/>
        </w:rPr>
      </w:pPr>
      <w:r>
        <w:tab/>
      </w:r>
      <w:r w:rsidR="008A7E64">
        <w:t xml:space="preserve">Tabla </w:t>
      </w:r>
      <w:r w:rsidR="00343D21">
        <w:t>1</w:t>
      </w:r>
      <w:r>
        <w:t xml:space="preserve">. Efecto del tiempo y frecuencia de inmersión en la multiplicación </w:t>
      </w:r>
      <w:r>
        <w:rPr>
          <w:i/>
        </w:rPr>
        <w:t>in vitro</w:t>
      </w:r>
      <w:r>
        <w:t xml:space="preserve"> de brotes de </w:t>
      </w:r>
      <w:r>
        <w:rPr>
          <w:i/>
        </w:rPr>
        <w:t>Xanthosoma sagittifolium</w:t>
      </w:r>
      <w:r>
        <w:t xml:space="preserve"> (L.) Schott </w:t>
      </w:r>
      <w:r>
        <w:rPr>
          <w:bCs/>
          <w:lang w:val="es-ES_tradnl"/>
        </w:rPr>
        <w:t>en sistemas de inmersión temporal tipo RITA®</w:t>
      </w:r>
    </w:p>
    <w:tbl>
      <w:tblPr>
        <w:tblW w:w="0" w:type="auto"/>
        <w:tblInd w:w="108" w:type="dxa"/>
        <w:tblLayout w:type="fixed"/>
        <w:tblLook w:val="0000"/>
      </w:tblPr>
      <w:tblGrid>
        <w:gridCol w:w="1002"/>
        <w:gridCol w:w="1581"/>
        <w:gridCol w:w="1386"/>
        <w:gridCol w:w="1522"/>
        <w:gridCol w:w="1313"/>
        <w:gridCol w:w="1236"/>
        <w:gridCol w:w="1032"/>
      </w:tblGrid>
      <w:tr w:rsidR="001C3B22">
        <w:trPr>
          <w:trHeight w:val="495"/>
        </w:trPr>
        <w:tc>
          <w:tcPr>
            <w:tcW w:w="1002" w:type="dxa"/>
            <w:vMerge w:val="restart"/>
            <w:tcBorders>
              <w:top w:val="single" w:sz="4" w:space="0" w:color="000000"/>
              <w:bottom w:val="single" w:sz="4" w:space="0" w:color="000000"/>
            </w:tcBorders>
          </w:tcPr>
          <w:p w:rsidR="001C3B22" w:rsidRDefault="00541E63" w:rsidP="007059F2">
            <w:pPr>
              <w:autoSpaceDE w:val="0"/>
              <w:snapToGrid w:val="0"/>
              <w:spacing w:line="360" w:lineRule="auto"/>
              <w:jc w:val="center"/>
              <w:rPr>
                <w:bCs/>
                <w:color w:val="000000"/>
              </w:rPr>
            </w:pPr>
            <w:r>
              <w:rPr>
                <w:bCs/>
                <w:color w:val="000000"/>
              </w:rPr>
              <w:t>Tiempo (min)</w:t>
            </w:r>
          </w:p>
        </w:tc>
        <w:tc>
          <w:tcPr>
            <w:tcW w:w="1581" w:type="dxa"/>
            <w:vMerge w:val="restart"/>
            <w:tcBorders>
              <w:top w:val="single" w:sz="4" w:space="0" w:color="000000"/>
              <w:bottom w:val="single" w:sz="4" w:space="0" w:color="000000"/>
            </w:tcBorders>
          </w:tcPr>
          <w:p w:rsidR="001C3B22" w:rsidRDefault="00541E63" w:rsidP="007059F2">
            <w:pPr>
              <w:autoSpaceDE w:val="0"/>
              <w:snapToGrid w:val="0"/>
              <w:spacing w:line="360" w:lineRule="auto"/>
              <w:jc w:val="center"/>
              <w:rPr>
                <w:bCs/>
                <w:color w:val="000000"/>
              </w:rPr>
            </w:pPr>
            <w:r>
              <w:rPr>
                <w:bCs/>
                <w:color w:val="000000"/>
              </w:rPr>
              <w:t>Frecuencia (veces/día)</w:t>
            </w:r>
          </w:p>
        </w:tc>
        <w:tc>
          <w:tcPr>
            <w:tcW w:w="1386" w:type="dxa"/>
            <w:vMerge w:val="restart"/>
            <w:tcBorders>
              <w:top w:val="single" w:sz="4" w:space="0" w:color="000000"/>
              <w:bottom w:val="single" w:sz="4" w:space="0" w:color="000000"/>
            </w:tcBorders>
          </w:tcPr>
          <w:p w:rsidR="001C3B22" w:rsidRDefault="00541E63" w:rsidP="007059F2">
            <w:pPr>
              <w:autoSpaceDE w:val="0"/>
              <w:snapToGrid w:val="0"/>
              <w:spacing w:line="360" w:lineRule="auto"/>
              <w:jc w:val="center"/>
              <w:rPr>
                <w:bCs/>
                <w:color w:val="000000"/>
              </w:rPr>
            </w:pPr>
            <w:r>
              <w:rPr>
                <w:bCs/>
                <w:color w:val="000000"/>
              </w:rPr>
              <w:t>Masa fresca total (g)</w:t>
            </w:r>
          </w:p>
        </w:tc>
        <w:tc>
          <w:tcPr>
            <w:tcW w:w="1522" w:type="dxa"/>
            <w:vMerge w:val="restart"/>
            <w:tcBorders>
              <w:top w:val="single" w:sz="4" w:space="0" w:color="000000"/>
              <w:bottom w:val="single" w:sz="4" w:space="0" w:color="000000"/>
            </w:tcBorders>
          </w:tcPr>
          <w:p w:rsidR="001C3B22" w:rsidRDefault="00541E63" w:rsidP="007059F2">
            <w:pPr>
              <w:autoSpaceDE w:val="0"/>
              <w:snapToGrid w:val="0"/>
              <w:spacing w:line="360" w:lineRule="auto"/>
              <w:jc w:val="center"/>
              <w:rPr>
                <w:bCs/>
                <w:color w:val="000000"/>
              </w:rPr>
            </w:pPr>
            <w:r>
              <w:rPr>
                <w:bCs/>
                <w:color w:val="000000"/>
              </w:rPr>
              <w:t>Altura del brote (cm)</w:t>
            </w:r>
          </w:p>
        </w:tc>
        <w:tc>
          <w:tcPr>
            <w:tcW w:w="3581" w:type="dxa"/>
            <w:gridSpan w:val="3"/>
            <w:tcBorders>
              <w:top w:val="single" w:sz="4" w:space="0" w:color="000000"/>
            </w:tcBorders>
          </w:tcPr>
          <w:p w:rsidR="001C3B22" w:rsidRDefault="00541E63" w:rsidP="008A7E64">
            <w:pPr>
              <w:autoSpaceDE w:val="0"/>
              <w:snapToGrid w:val="0"/>
              <w:spacing w:line="360" w:lineRule="auto"/>
              <w:jc w:val="center"/>
              <w:rPr>
                <w:bCs/>
                <w:color w:val="000000"/>
              </w:rPr>
            </w:pPr>
            <w:r>
              <w:rPr>
                <w:bCs/>
                <w:color w:val="000000"/>
              </w:rPr>
              <w:t xml:space="preserve">Número de </w:t>
            </w:r>
            <w:r w:rsidR="008A7E64">
              <w:rPr>
                <w:bCs/>
                <w:color w:val="000000"/>
              </w:rPr>
              <w:t>brotes</w:t>
            </w:r>
          </w:p>
        </w:tc>
      </w:tr>
      <w:tr w:rsidR="001C3B22">
        <w:tc>
          <w:tcPr>
            <w:tcW w:w="1002" w:type="dxa"/>
            <w:vMerge/>
            <w:tcBorders>
              <w:top w:val="single" w:sz="4" w:space="0" w:color="000000"/>
              <w:bottom w:val="single" w:sz="4" w:space="0" w:color="000000"/>
            </w:tcBorders>
          </w:tcPr>
          <w:p w:rsidR="001C3B22" w:rsidRDefault="001C3B22" w:rsidP="007059F2">
            <w:pPr>
              <w:autoSpaceDE w:val="0"/>
              <w:snapToGrid w:val="0"/>
              <w:spacing w:line="360" w:lineRule="auto"/>
              <w:jc w:val="center"/>
              <w:rPr>
                <w:bCs/>
                <w:color w:val="000000"/>
              </w:rPr>
            </w:pPr>
          </w:p>
        </w:tc>
        <w:tc>
          <w:tcPr>
            <w:tcW w:w="1581" w:type="dxa"/>
            <w:vMerge/>
            <w:tcBorders>
              <w:top w:val="single" w:sz="4" w:space="0" w:color="000000"/>
              <w:bottom w:val="single" w:sz="4" w:space="0" w:color="000000"/>
            </w:tcBorders>
          </w:tcPr>
          <w:p w:rsidR="001C3B22" w:rsidRDefault="001C3B22" w:rsidP="007059F2">
            <w:pPr>
              <w:autoSpaceDE w:val="0"/>
              <w:snapToGrid w:val="0"/>
              <w:spacing w:line="360" w:lineRule="auto"/>
              <w:jc w:val="center"/>
              <w:rPr>
                <w:bCs/>
                <w:color w:val="000000"/>
              </w:rPr>
            </w:pPr>
          </w:p>
        </w:tc>
        <w:tc>
          <w:tcPr>
            <w:tcW w:w="1386" w:type="dxa"/>
            <w:vMerge/>
            <w:tcBorders>
              <w:top w:val="single" w:sz="4" w:space="0" w:color="000000"/>
              <w:bottom w:val="single" w:sz="4" w:space="0" w:color="000000"/>
            </w:tcBorders>
          </w:tcPr>
          <w:p w:rsidR="001C3B22" w:rsidRDefault="001C3B22" w:rsidP="007059F2">
            <w:pPr>
              <w:autoSpaceDE w:val="0"/>
              <w:snapToGrid w:val="0"/>
              <w:spacing w:line="360" w:lineRule="auto"/>
              <w:jc w:val="center"/>
              <w:rPr>
                <w:bCs/>
                <w:color w:val="000000"/>
              </w:rPr>
            </w:pPr>
          </w:p>
        </w:tc>
        <w:tc>
          <w:tcPr>
            <w:tcW w:w="1522" w:type="dxa"/>
            <w:vMerge/>
            <w:tcBorders>
              <w:top w:val="single" w:sz="4" w:space="0" w:color="000000"/>
              <w:bottom w:val="single" w:sz="4" w:space="0" w:color="000000"/>
            </w:tcBorders>
          </w:tcPr>
          <w:p w:rsidR="001C3B22" w:rsidRDefault="001C3B22" w:rsidP="007059F2">
            <w:pPr>
              <w:autoSpaceDE w:val="0"/>
              <w:snapToGrid w:val="0"/>
              <w:spacing w:line="360" w:lineRule="auto"/>
              <w:jc w:val="center"/>
              <w:rPr>
                <w:bCs/>
                <w:color w:val="000000"/>
              </w:rPr>
            </w:pPr>
          </w:p>
        </w:tc>
        <w:tc>
          <w:tcPr>
            <w:tcW w:w="1313" w:type="dxa"/>
            <w:tcBorders>
              <w:bottom w:val="single" w:sz="4" w:space="0" w:color="000000"/>
            </w:tcBorders>
          </w:tcPr>
          <w:p w:rsidR="001C3B22" w:rsidRDefault="00541E63" w:rsidP="007059F2">
            <w:pPr>
              <w:autoSpaceDE w:val="0"/>
              <w:snapToGrid w:val="0"/>
              <w:spacing w:line="360" w:lineRule="auto"/>
              <w:jc w:val="center"/>
              <w:rPr>
                <w:bCs/>
                <w:color w:val="000000"/>
                <w:lang w:val="en-US"/>
              </w:rPr>
            </w:pPr>
            <w:r>
              <w:rPr>
                <w:bCs/>
                <w:color w:val="000000"/>
                <w:lang w:val="en-US"/>
              </w:rPr>
              <w:t>Totales</w:t>
            </w:r>
          </w:p>
        </w:tc>
        <w:tc>
          <w:tcPr>
            <w:tcW w:w="1236" w:type="dxa"/>
            <w:tcBorders>
              <w:bottom w:val="single" w:sz="4" w:space="0" w:color="000000"/>
            </w:tcBorders>
          </w:tcPr>
          <w:p w:rsidR="001C3B22" w:rsidRDefault="00541E63" w:rsidP="007059F2">
            <w:pPr>
              <w:autoSpaceDE w:val="0"/>
              <w:snapToGrid w:val="0"/>
              <w:spacing w:line="360" w:lineRule="auto"/>
              <w:jc w:val="center"/>
              <w:rPr>
                <w:bCs/>
                <w:color w:val="000000"/>
                <w:lang w:val="en-US"/>
              </w:rPr>
            </w:pPr>
            <w:r>
              <w:rPr>
                <w:bCs/>
                <w:color w:val="000000"/>
                <w:lang w:val="en-US"/>
              </w:rPr>
              <w:t>&lt;</w:t>
            </w:r>
            <w:r w:rsidR="008A7E64">
              <w:rPr>
                <w:bCs/>
                <w:color w:val="000000"/>
                <w:lang w:val="en-US"/>
              </w:rPr>
              <w:t xml:space="preserve"> </w:t>
            </w:r>
            <w:r>
              <w:rPr>
                <w:bCs/>
                <w:color w:val="000000"/>
                <w:lang w:val="en-US"/>
              </w:rPr>
              <w:t>5mm</w:t>
            </w:r>
          </w:p>
        </w:tc>
        <w:tc>
          <w:tcPr>
            <w:tcW w:w="1032" w:type="dxa"/>
            <w:tcBorders>
              <w:bottom w:val="single" w:sz="4" w:space="0" w:color="000000"/>
            </w:tcBorders>
          </w:tcPr>
          <w:p w:rsidR="001C3B22" w:rsidRDefault="00541E63" w:rsidP="007059F2">
            <w:pPr>
              <w:autoSpaceDE w:val="0"/>
              <w:snapToGrid w:val="0"/>
              <w:spacing w:line="360" w:lineRule="auto"/>
              <w:jc w:val="center"/>
              <w:rPr>
                <w:bCs/>
                <w:color w:val="000000"/>
                <w:lang w:val="en-US"/>
              </w:rPr>
            </w:pPr>
            <w:r>
              <w:rPr>
                <w:bCs/>
                <w:color w:val="000000"/>
                <w:lang w:val="en-US"/>
              </w:rPr>
              <w:t>&gt;</w:t>
            </w:r>
            <w:r w:rsidR="008A7E64">
              <w:rPr>
                <w:bCs/>
                <w:color w:val="000000"/>
                <w:lang w:val="en-US"/>
              </w:rPr>
              <w:t xml:space="preserve"> </w:t>
            </w:r>
            <w:r>
              <w:rPr>
                <w:bCs/>
                <w:color w:val="000000"/>
                <w:lang w:val="en-US"/>
              </w:rPr>
              <w:t>5mm</w:t>
            </w:r>
          </w:p>
        </w:tc>
      </w:tr>
      <w:tr w:rsidR="001C3B22">
        <w:tc>
          <w:tcPr>
            <w:tcW w:w="1002" w:type="dxa"/>
            <w:vMerge w:val="restart"/>
            <w:tcBorders>
              <w:top w:val="single" w:sz="4" w:space="0" w:color="000000"/>
              <w:bottom w:val="single" w:sz="4" w:space="0" w:color="000000"/>
            </w:tcBorders>
            <w:vAlign w:val="center"/>
          </w:tcPr>
          <w:p w:rsidR="001C3B22" w:rsidRDefault="00541E63" w:rsidP="007059F2">
            <w:pPr>
              <w:snapToGrid w:val="0"/>
              <w:spacing w:line="360" w:lineRule="auto"/>
              <w:jc w:val="center"/>
            </w:pPr>
            <w:r>
              <w:t>5</w:t>
            </w:r>
          </w:p>
        </w:tc>
        <w:tc>
          <w:tcPr>
            <w:tcW w:w="1581" w:type="dxa"/>
            <w:tcBorders>
              <w:top w:val="single" w:sz="4" w:space="0" w:color="000000"/>
            </w:tcBorders>
            <w:vAlign w:val="bottom"/>
          </w:tcPr>
          <w:p w:rsidR="001C3B22" w:rsidRDefault="00541E63" w:rsidP="007059F2">
            <w:pPr>
              <w:snapToGrid w:val="0"/>
              <w:spacing w:line="360" w:lineRule="auto"/>
              <w:jc w:val="center"/>
            </w:pPr>
            <w:r>
              <w:t>3</w:t>
            </w:r>
          </w:p>
        </w:tc>
        <w:tc>
          <w:tcPr>
            <w:tcW w:w="1386" w:type="dxa"/>
            <w:tcBorders>
              <w:top w:val="single" w:sz="4" w:space="0" w:color="000000"/>
            </w:tcBorders>
          </w:tcPr>
          <w:p w:rsidR="001C3B22" w:rsidRDefault="00541E63" w:rsidP="007059F2">
            <w:pPr>
              <w:autoSpaceDE w:val="0"/>
              <w:snapToGrid w:val="0"/>
              <w:spacing w:line="360" w:lineRule="auto"/>
              <w:jc w:val="center"/>
              <w:rPr>
                <w:bCs/>
                <w:color w:val="000000"/>
                <w:lang w:val="en-US"/>
              </w:rPr>
            </w:pPr>
            <w:r>
              <w:rPr>
                <w:bCs/>
                <w:color w:val="000000"/>
                <w:lang w:val="en-US"/>
              </w:rPr>
              <w:t>2,13 a</w:t>
            </w:r>
          </w:p>
        </w:tc>
        <w:tc>
          <w:tcPr>
            <w:tcW w:w="1522" w:type="dxa"/>
            <w:tcBorders>
              <w:top w:val="single" w:sz="4" w:space="0" w:color="000000"/>
            </w:tcBorders>
          </w:tcPr>
          <w:p w:rsidR="001C3B22" w:rsidRDefault="00541E63" w:rsidP="007059F2">
            <w:pPr>
              <w:autoSpaceDE w:val="0"/>
              <w:snapToGrid w:val="0"/>
              <w:spacing w:line="360" w:lineRule="auto"/>
              <w:jc w:val="center"/>
              <w:rPr>
                <w:bCs/>
                <w:color w:val="000000"/>
                <w:lang w:val="en-US"/>
              </w:rPr>
            </w:pPr>
            <w:r>
              <w:rPr>
                <w:bCs/>
                <w:color w:val="000000"/>
                <w:lang w:val="en-US"/>
              </w:rPr>
              <w:t xml:space="preserve">6,00 a </w:t>
            </w:r>
          </w:p>
        </w:tc>
        <w:tc>
          <w:tcPr>
            <w:tcW w:w="1313" w:type="dxa"/>
            <w:tcBorders>
              <w:top w:val="single" w:sz="4" w:space="0" w:color="000000"/>
            </w:tcBorders>
          </w:tcPr>
          <w:p w:rsidR="001C3B22" w:rsidRDefault="00541E63" w:rsidP="007059F2">
            <w:pPr>
              <w:autoSpaceDE w:val="0"/>
              <w:snapToGrid w:val="0"/>
              <w:spacing w:line="360" w:lineRule="auto"/>
              <w:jc w:val="center"/>
              <w:rPr>
                <w:bCs/>
                <w:color w:val="000000"/>
                <w:lang w:val="en-US"/>
              </w:rPr>
            </w:pPr>
            <w:r>
              <w:rPr>
                <w:bCs/>
                <w:color w:val="000000"/>
                <w:lang w:val="en-US"/>
              </w:rPr>
              <w:t>3,87</w:t>
            </w:r>
            <w:r w:rsidR="00E249C0">
              <w:rPr>
                <w:bCs/>
                <w:color w:val="000000"/>
                <w:lang w:val="en-US"/>
              </w:rPr>
              <w:t xml:space="preserve"> </w:t>
            </w:r>
            <w:r>
              <w:rPr>
                <w:bCs/>
                <w:color w:val="000000"/>
                <w:lang w:val="en-US"/>
              </w:rPr>
              <w:t>b</w:t>
            </w:r>
          </w:p>
        </w:tc>
        <w:tc>
          <w:tcPr>
            <w:tcW w:w="1236" w:type="dxa"/>
            <w:tcBorders>
              <w:top w:val="single" w:sz="4" w:space="0" w:color="000000"/>
            </w:tcBorders>
          </w:tcPr>
          <w:p w:rsidR="001C3B22" w:rsidRDefault="00541E63" w:rsidP="007059F2">
            <w:pPr>
              <w:autoSpaceDE w:val="0"/>
              <w:snapToGrid w:val="0"/>
              <w:spacing w:line="360" w:lineRule="auto"/>
              <w:jc w:val="center"/>
              <w:rPr>
                <w:bCs/>
                <w:color w:val="000000"/>
                <w:lang w:val="en-US"/>
              </w:rPr>
            </w:pPr>
            <w:r>
              <w:rPr>
                <w:bCs/>
                <w:color w:val="000000"/>
                <w:lang w:val="en-US"/>
              </w:rPr>
              <w:t>2,75 b</w:t>
            </w:r>
          </w:p>
        </w:tc>
        <w:tc>
          <w:tcPr>
            <w:tcW w:w="1032" w:type="dxa"/>
            <w:tcBorders>
              <w:top w:val="single" w:sz="4" w:space="0" w:color="000000"/>
            </w:tcBorders>
          </w:tcPr>
          <w:p w:rsidR="001C3B22" w:rsidRDefault="00541E63" w:rsidP="007059F2">
            <w:pPr>
              <w:autoSpaceDE w:val="0"/>
              <w:snapToGrid w:val="0"/>
              <w:spacing w:line="360" w:lineRule="auto"/>
              <w:jc w:val="center"/>
              <w:rPr>
                <w:bCs/>
                <w:color w:val="000000"/>
                <w:lang w:val="en-US"/>
              </w:rPr>
            </w:pPr>
            <w:r>
              <w:rPr>
                <w:bCs/>
                <w:color w:val="000000"/>
                <w:lang w:val="en-US"/>
              </w:rPr>
              <w:t>1,12 b</w:t>
            </w:r>
          </w:p>
        </w:tc>
      </w:tr>
      <w:tr w:rsidR="001C3B22">
        <w:tc>
          <w:tcPr>
            <w:tcW w:w="1002" w:type="dxa"/>
            <w:vMerge/>
            <w:tcBorders>
              <w:top w:val="single" w:sz="4" w:space="0" w:color="000000"/>
            </w:tcBorders>
            <w:vAlign w:val="bottom"/>
          </w:tcPr>
          <w:p w:rsidR="001C3B22" w:rsidRDefault="001C3B22" w:rsidP="007059F2">
            <w:pPr>
              <w:snapToGrid w:val="0"/>
              <w:spacing w:line="360" w:lineRule="auto"/>
              <w:jc w:val="center"/>
              <w:rPr>
                <w:bCs/>
                <w:color w:val="000000"/>
                <w:lang w:val="en-US"/>
              </w:rPr>
            </w:pPr>
          </w:p>
        </w:tc>
        <w:tc>
          <w:tcPr>
            <w:tcW w:w="1581" w:type="dxa"/>
            <w:vAlign w:val="bottom"/>
          </w:tcPr>
          <w:p w:rsidR="001C3B22" w:rsidRDefault="00541E63" w:rsidP="007059F2">
            <w:pPr>
              <w:snapToGrid w:val="0"/>
              <w:spacing w:line="360" w:lineRule="auto"/>
              <w:jc w:val="center"/>
            </w:pPr>
            <w:r>
              <w:t>6</w:t>
            </w:r>
          </w:p>
        </w:tc>
        <w:tc>
          <w:tcPr>
            <w:tcW w:w="1386" w:type="dxa"/>
          </w:tcPr>
          <w:p w:rsidR="001C3B22" w:rsidRDefault="00541E63" w:rsidP="007059F2">
            <w:pPr>
              <w:autoSpaceDE w:val="0"/>
              <w:snapToGrid w:val="0"/>
              <w:spacing w:line="360" w:lineRule="auto"/>
              <w:jc w:val="center"/>
              <w:rPr>
                <w:bCs/>
                <w:color w:val="000000"/>
                <w:lang w:val="en-US"/>
              </w:rPr>
            </w:pPr>
            <w:r>
              <w:rPr>
                <w:bCs/>
                <w:color w:val="000000"/>
                <w:lang w:val="en-US"/>
              </w:rPr>
              <w:t>3,24 a</w:t>
            </w:r>
          </w:p>
        </w:tc>
        <w:tc>
          <w:tcPr>
            <w:tcW w:w="1522" w:type="dxa"/>
          </w:tcPr>
          <w:p w:rsidR="001C3B22" w:rsidRDefault="00541E63" w:rsidP="007059F2">
            <w:pPr>
              <w:autoSpaceDE w:val="0"/>
              <w:snapToGrid w:val="0"/>
              <w:spacing w:line="360" w:lineRule="auto"/>
              <w:jc w:val="center"/>
              <w:rPr>
                <w:bCs/>
                <w:color w:val="000000"/>
                <w:lang w:val="en-US"/>
              </w:rPr>
            </w:pPr>
            <w:r>
              <w:rPr>
                <w:bCs/>
                <w:color w:val="000000"/>
                <w:lang w:val="en-US"/>
              </w:rPr>
              <w:t>5,69 a</w:t>
            </w:r>
          </w:p>
        </w:tc>
        <w:tc>
          <w:tcPr>
            <w:tcW w:w="1313" w:type="dxa"/>
          </w:tcPr>
          <w:p w:rsidR="001C3B22" w:rsidRDefault="00541E63" w:rsidP="007059F2">
            <w:pPr>
              <w:autoSpaceDE w:val="0"/>
              <w:snapToGrid w:val="0"/>
              <w:spacing w:line="360" w:lineRule="auto"/>
              <w:jc w:val="center"/>
              <w:rPr>
                <w:bCs/>
                <w:color w:val="000000"/>
                <w:lang w:val="en-US"/>
              </w:rPr>
            </w:pPr>
            <w:r>
              <w:rPr>
                <w:bCs/>
                <w:color w:val="000000"/>
                <w:lang w:val="en-US"/>
              </w:rPr>
              <w:t>15,27 a</w:t>
            </w:r>
          </w:p>
        </w:tc>
        <w:tc>
          <w:tcPr>
            <w:tcW w:w="1236" w:type="dxa"/>
          </w:tcPr>
          <w:p w:rsidR="001C3B22" w:rsidRDefault="00541E63" w:rsidP="007059F2">
            <w:pPr>
              <w:autoSpaceDE w:val="0"/>
              <w:snapToGrid w:val="0"/>
              <w:spacing w:line="360" w:lineRule="auto"/>
              <w:jc w:val="center"/>
              <w:rPr>
                <w:bCs/>
                <w:color w:val="000000"/>
                <w:lang w:val="en-US"/>
              </w:rPr>
            </w:pPr>
            <w:r>
              <w:rPr>
                <w:bCs/>
                <w:color w:val="000000"/>
                <w:lang w:val="en-US"/>
              </w:rPr>
              <w:t>9,89 a</w:t>
            </w:r>
          </w:p>
        </w:tc>
        <w:tc>
          <w:tcPr>
            <w:tcW w:w="1032" w:type="dxa"/>
          </w:tcPr>
          <w:p w:rsidR="001C3B22" w:rsidRDefault="00541E63" w:rsidP="007059F2">
            <w:pPr>
              <w:autoSpaceDE w:val="0"/>
              <w:snapToGrid w:val="0"/>
              <w:spacing w:line="360" w:lineRule="auto"/>
              <w:jc w:val="center"/>
              <w:rPr>
                <w:bCs/>
                <w:color w:val="000000"/>
                <w:lang w:val="en-US"/>
              </w:rPr>
            </w:pPr>
            <w:r>
              <w:rPr>
                <w:bCs/>
                <w:color w:val="000000"/>
                <w:lang w:val="en-US"/>
              </w:rPr>
              <w:t>5,38 a</w:t>
            </w:r>
          </w:p>
        </w:tc>
      </w:tr>
      <w:tr w:rsidR="001C3B22">
        <w:tc>
          <w:tcPr>
            <w:tcW w:w="1002" w:type="dxa"/>
            <w:vMerge w:val="restart"/>
            <w:tcBorders>
              <w:bottom w:val="single" w:sz="4" w:space="0" w:color="000000"/>
            </w:tcBorders>
            <w:vAlign w:val="center"/>
          </w:tcPr>
          <w:p w:rsidR="001C3B22" w:rsidRDefault="00541E63" w:rsidP="007059F2">
            <w:pPr>
              <w:snapToGrid w:val="0"/>
              <w:spacing w:line="360" w:lineRule="auto"/>
              <w:jc w:val="center"/>
            </w:pPr>
            <w:r>
              <w:t>10</w:t>
            </w:r>
          </w:p>
        </w:tc>
        <w:tc>
          <w:tcPr>
            <w:tcW w:w="1581" w:type="dxa"/>
            <w:vAlign w:val="bottom"/>
          </w:tcPr>
          <w:p w:rsidR="001C3B22" w:rsidRDefault="00541E63" w:rsidP="007059F2">
            <w:pPr>
              <w:snapToGrid w:val="0"/>
              <w:spacing w:line="360" w:lineRule="auto"/>
              <w:jc w:val="center"/>
            </w:pPr>
            <w:r>
              <w:t>3</w:t>
            </w:r>
          </w:p>
        </w:tc>
        <w:tc>
          <w:tcPr>
            <w:tcW w:w="1386" w:type="dxa"/>
          </w:tcPr>
          <w:p w:rsidR="001C3B22" w:rsidRDefault="00541E63" w:rsidP="007059F2">
            <w:pPr>
              <w:autoSpaceDE w:val="0"/>
              <w:snapToGrid w:val="0"/>
              <w:spacing w:line="360" w:lineRule="auto"/>
              <w:jc w:val="center"/>
              <w:rPr>
                <w:bCs/>
                <w:color w:val="000000"/>
                <w:lang w:val="en-US"/>
              </w:rPr>
            </w:pPr>
            <w:r>
              <w:rPr>
                <w:bCs/>
                <w:color w:val="000000"/>
                <w:lang w:val="en-US"/>
              </w:rPr>
              <w:t>2,25 a</w:t>
            </w:r>
          </w:p>
        </w:tc>
        <w:tc>
          <w:tcPr>
            <w:tcW w:w="1522" w:type="dxa"/>
          </w:tcPr>
          <w:p w:rsidR="001C3B22" w:rsidRDefault="00541E63" w:rsidP="007059F2">
            <w:pPr>
              <w:autoSpaceDE w:val="0"/>
              <w:snapToGrid w:val="0"/>
              <w:spacing w:line="360" w:lineRule="auto"/>
              <w:jc w:val="center"/>
              <w:rPr>
                <w:bCs/>
                <w:color w:val="000000"/>
                <w:lang w:val="en-US"/>
              </w:rPr>
            </w:pPr>
            <w:r>
              <w:rPr>
                <w:bCs/>
                <w:color w:val="000000"/>
                <w:lang w:val="en-US"/>
              </w:rPr>
              <w:t>5,08 a</w:t>
            </w:r>
          </w:p>
        </w:tc>
        <w:tc>
          <w:tcPr>
            <w:tcW w:w="1313" w:type="dxa"/>
          </w:tcPr>
          <w:p w:rsidR="001C3B22" w:rsidRDefault="00541E63" w:rsidP="007059F2">
            <w:pPr>
              <w:autoSpaceDE w:val="0"/>
              <w:snapToGrid w:val="0"/>
              <w:spacing w:line="360" w:lineRule="auto"/>
              <w:jc w:val="center"/>
              <w:rPr>
                <w:bCs/>
                <w:color w:val="000000"/>
                <w:lang w:val="en-US"/>
              </w:rPr>
            </w:pPr>
            <w:r>
              <w:rPr>
                <w:bCs/>
                <w:color w:val="000000"/>
                <w:lang w:val="en-US"/>
              </w:rPr>
              <w:t>4,72</w:t>
            </w:r>
            <w:r w:rsidR="00E249C0">
              <w:rPr>
                <w:bCs/>
                <w:color w:val="000000"/>
                <w:lang w:val="en-US"/>
              </w:rPr>
              <w:t xml:space="preserve"> </w:t>
            </w:r>
            <w:r>
              <w:rPr>
                <w:bCs/>
                <w:color w:val="000000"/>
                <w:lang w:val="en-US"/>
              </w:rPr>
              <w:t>b</w:t>
            </w:r>
          </w:p>
        </w:tc>
        <w:tc>
          <w:tcPr>
            <w:tcW w:w="1236" w:type="dxa"/>
          </w:tcPr>
          <w:p w:rsidR="001C3B22" w:rsidRDefault="00541E63" w:rsidP="007059F2">
            <w:pPr>
              <w:autoSpaceDE w:val="0"/>
              <w:snapToGrid w:val="0"/>
              <w:spacing w:line="360" w:lineRule="auto"/>
              <w:jc w:val="center"/>
              <w:rPr>
                <w:bCs/>
                <w:color w:val="000000"/>
                <w:lang w:val="en-US"/>
              </w:rPr>
            </w:pPr>
            <w:r>
              <w:rPr>
                <w:bCs/>
                <w:color w:val="000000"/>
                <w:lang w:val="en-US"/>
              </w:rPr>
              <w:t>3,16 b</w:t>
            </w:r>
          </w:p>
        </w:tc>
        <w:tc>
          <w:tcPr>
            <w:tcW w:w="1032" w:type="dxa"/>
          </w:tcPr>
          <w:p w:rsidR="001C3B22" w:rsidRDefault="00541E63" w:rsidP="007059F2">
            <w:pPr>
              <w:autoSpaceDE w:val="0"/>
              <w:snapToGrid w:val="0"/>
              <w:spacing w:line="360" w:lineRule="auto"/>
              <w:jc w:val="center"/>
              <w:rPr>
                <w:bCs/>
                <w:color w:val="000000"/>
                <w:lang w:val="en-US"/>
              </w:rPr>
            </w:pPr>
            <w:r>
              <w:rPr>
                <w:bCs/>
                <w:color w:val="000000"/>
                <w:lang w:val="en-US"/>
              </w:rPr>
              <w:t>0,05 c</w:t>
            </w:r>
          </w:p>
        </w:tc>
      </w:tr>
      <w:tr w:rsidR="001C3B22">
        <w:tc>
          <w:tcPr>
            <w:tcW w:w="1002" w:type="dxa"/>
            <w:vMerge/>
            <w:tcBorders>
              <w:top w:val="single" w:sz="4" w:space="0" w:color="000000"/>
            </w:tcBorders>
            <w:vAlign w:val="bottom"/>
          </w:tcPr>
          <w:p w:rsidR="001C3B22" w:rsidRDefault="001C3B22" w:rsidP="007059F2">
            <w:pPr>
              <w:snapToGrid w:val="0"/>
              <w:spacing w:line="360" w:lineRule="auto"/>
              <w:jc w:val="center"/>
              <w:rPr>
                <w:bCs/>
                <w:color w:val="000000"/>
                <w:lang w:val="en-US"/>
              </w:rPr>
            </w:pPr>
          </w:p>
        </w:tc>
        <w:tc>
          <w:tcPr>
            <w:tcW w:w="1581" w:type="dxa"/>
            <w:vAlign w:val="bottom"/>
          </w:tcPr>
          <w:p w:rsidR="001C3B22" w:rsidRDefault="00541E63" w:rsidP="007059F2">
            <w:pPr>
              <w:snapToGrid w:val="0"/>
              <w:spacing w:line="360" w:lineRule="auto"/>
              <w:jc w:val="center"/>
            </w:pPr>
            <w:r>
              <w:t>6</w:t>
            </w:r>
          </w:p>
        </w:tc>
        <w:tc>
          <w:tcPr>
            <w:tcW w:w="1386" w:type="dxa"/>
          </w:tcPr>
          <w:p w:rsidR="001C3B22" w:rsidRDefault="00541E63" w:rsidP="007059F2">
            <w:pPr>
              <w:autoSpaceDE w:val="0"/>
              <w:snapToGrid w:val="0"/>
              <w:spacing w:line="360" w:lineRule="auto"/>
              <w:jc w:val="center"/>
              <w:rPr>
                <w:bCs/>
                <w:color w:val="000000"/>
                <w:lang w:val="en-US"/>
              </w:rPr>
            </w:pPr>
            <w:r>
              <w:rPr>
                <w:bCs/>
                <w:color w:val="000000"/>
                <w:lang w:val="en-US"/>
              </w:rPr>
              <w:t xml:space="preserve">2,84 a </w:t>
            </w:r>
          </w:p>
        </w:tc>
        <w:tc>
          <w:tcPr>
            <w:tcW w:w="1522" w:type="dxa"/>
          </w:tcPr>
          <w:p w:rsidR="001C3B22" w:rsidRDefault="00541E63" w:rsidP="007059F2">
            <w:pPr>
              <w:autoSpaceDE w:val="0"/>
              <w:snapToGrid w:val="0"/>
              <w:spacing w:line="360" w:lineRule="auto"/>
              <w:jc w:val="center"/>
              <w:rPr>
                <w:bCs/>
                <w:color w:val="000000"/>
                <w:lang w:val="en-US"/>
              </w:rPr>
            </w:pPr>
            <w:r>
              <w:rPr>
                <w:bCs/>
                <w:color w:val="000000"/>
                <w:lang w:val="en-US"/>
              </w:rPr>
              <w:t>5,14 a</w:t>
            </w:r>
          </w:p>
        </w:tc>
        <w:tc>
          <w:tcPr>
            <w:tcW w:w="1313" w:type="dxa"/>
          </w:tcPr>
          <w:p w:rsidR="001C3B22" w:rsidRDefault="00541E63" w:rsidP="007059F2">
            <w:pPr>
              <w:autoSpaceDE w:val="0"/>
              <w:snapToGrid w:val="0"/>
              <w:spacing w:line="360" w:lineRule="auto"/>
              <w:jc w:val="center"/>
              <w:rPr>
                <w:bCs/>
                <w:color w:val="000000"/>
                <w:lang w:val="en-US"/>
              </w:rPr>
            </w:pPr>
            <w:r>
              <w:rPr>
                <w:bCs/>
                <w:color w:val="000000"/>
                <w:lang w:val="en-US"/>
              </w:rPr>
              <w:t>11,83 a</w:t>
            </w:r>
          </w:p>
        </w:tc>
        <w:tc>
          <w:tcPr>
            <w:tcW w:w="1236" w:type="dxa"/>
          </w:tcPr>
          <w:p w:rsidR="001C3B22" w:rsidRDefault="00541E63" w:rsidP="007059F2">
            <w:pPr>
              <w:autoSpaceDE w:val="0"/>
              <w:snapToGrid w:val="0"/>
              <w:spacing w:line="360" w:lineRule="auto"/>
              <w:jc w:val="center"/>
              <w:rPr>
                <w:bCs/>
                <w:color w:val="000000"/>
                <w:lang w:val="en-US"/>
              </w:rPr>
            </w:pPr>
            <w:r>
              <w:rPr>
                <w:bCs/>
                <w:color w:val="000000"/>
                <w:lang w:val="en-US"/>
              </w:rPr>
              <w:t>7,22 ab</w:t>
            </w:r>
          </w:p>
        </w:tc>
        <w:tc>
          <w:tcPr>
            <w:tcW w:w="1032" w:type="dxa"/>
          </w:tcPr>
          <w:p w:rsidR="001C3B22" w:rsidRDefault="00541E63" w:rsidP="007059F2">
            <w:pPr>
              <w:autoSpaceDE w:val="0"/>
              <w:snapToGrid w:val="0"/>
              <w:spacing w:line="360" w:lineRule="auto"/>
              <w:jc w:val="center"/>
              <w:rPr>
                <w:bCs/>
                <w:color w:val="000000"/>
                <w:lang w:val="en-US"/>
              </w:rPr>
            </w:pPr>
            <w:r>
              <w:rPr>
                <w:bCs/>
                <w:color w:val="000000"/>
                <w:lang w:val="en-US"/>
              </w:rPr>
              <w:t>4,88 a</w:t>
            </w:r>
          </w:p>
        </w:tc>
      </w:tr>
      <w:tr w:rsidR="001C3B22">
        <w:tc>
          <w:tcPr>
            <w:tcW w:w="2583" w:type="dxa"/>
            <w:gridSpan w:val="2"/>
            <w:tcBorders>
              <w:bottom w:val="single" w:sz="4" w:space="0" w:color="000000"/>
            </w:tcBorders>
            <w:vAlign w:val="bottom"/>
          </w:tcPr>
          <w:p w:rsidR="001C3B22" w:rsidRDefault="00541E63" w:rsidP="007059F2">
            <w:pPr>
              <w:snapToGrid w:val="0"/>
              <w:spacing w:line="360" w:lineRule="auto"/>
              <w:jc w:val="center"/>
            </w:pPr>
            <w:r>
              <w:t>Control (semisólido)</w:t>
            </w:r>
          </w:p>
        </w:tc>
        <w:tc>
          <w:tcPr>
            <w:tcW w:w="1386" w:type="dxa"/>
            <w:tcBorders>
              <w:bottom w:val="single" w:sz="4" w:space="0" w:color="000000"/>
            </w:tcBorders>
          </w:tcPr>
          <w:p w:rsidR="001C3B22" w:rsidRDefault="00541E63" w:rsidP="007059F2">
            <w:pPr>
              <w:autoSpaceDE w:val="0"/>
              <w:snapToGrid w:val="0"/>
              <w:spacing w:line="360" w:lineRule="auto"/>
              <w:jc w:val="center"/>
              <w:rPr>
                <w:bCs/>
                <w:color w:val="000000"/>
                <w:lang w:val="en-US"/>
              </w:rPr>
            </w:pPr>
            <w:r>
              <w:rPr>
                <w:bCs/>
                <w:color w:val="000000"/>
                <w:lang w:val="en-US"/>
              </w:rPr>
              <w:t>1,57 b</w:t>
            </w:r>
          </w:p>
        </w:tc>
        <w:tc>
          <w:tcPr>
            <w:tcW w:w="1522" w:type="dxa"/>
            <w:tcBorders>
              <w:bottom w:val="single" w:sz="4" w:space="0" w:color="000000"/>
            </w:tcBorders>
          </w:tcPr>
          <w:p w:rsidR="001C3B22" w:rsidRDefault="00541E63" w:rsidP="007059F2">
            <w:pPr>
              <w:autoSpaceDE w:val="0"/>
              <w:snapToGrid w:val="0"/>
              <w:spacing w:line="360" w:lineRule="auto"/>
              <w:jc w:val="center"/>
              <w:rPr>
                <w:bCs/>
                <w:color w:val="000000"/>
                <w:lang w:val="en-US"/>
              </w:rPr>
            </w:pPr>
            <w:r>
              <w:rPr>
                <w:bCs/>
                <w:color w:val="000000"/>
                <w:lang w:val="en-US"/>
              </w:rPr>
              <w:t>2,39 b</w:t>
            </w:r>
          </w:p>
        </w:tc>
        <w:tc>
          <w:tcPr>
            <w:tcW w:w="1313" w:type="dxa"/>
            <w:tcBorders>
              <w:bottom w:val="single" w:sz="4" w:space="0" w:color="000000"/>
            </w:tcBorders>
          </w:tcPr>
          <w:p w:rsidR="001C3B22" w:rsidRDefault="00541E63" w:rsidP="007059F2">
            <w:pPr>
              <w:autoSpaceDE w:val="0"/>
              <w:snapToGrid w:val="0"/>
              <w:spacing w:line="360" w:lineRule="auto"/>
              <w:jc w:val="center"/>
              <w:rPr>
                <w:bCs/>
                <w:color w:val="000000"/>
                <w:lang w:val="en-US"/>
              </w:rPr>
            </w:pPr>
            <w:r>
              <w:rPr>
                <w:bCs/>
                <w:color w:val="000000"/>
                <w:lang w:val="en-US"/>
              </w:rPr>
              <w:t>3, 13</w:t>
            </w:r>
            <w:r w:rsidR="00E249C0">
              <w:rPr>
                <w:bCs/>
                <w:color w:val="000000"/>
                <w:lang w:val="en-US"/>
              </w:rPr>
              <w:t xml:space="preserve"> </w:t>
            </w:r>
            <w:r>
              <w:rPr>
                <w:bCs/>
                <w:color w:val="000000"/>
                <w:lang w:val="en-US"/>
              </w:rPr>
              <w:t>c</w:t>
            </w:r>
          </w:p>
        </w:tc>
        <w:tc>
          <w:tcPr>
            <w:tcW w:w="1236" w:type="dxa"/>
            <w:tcBorders>
              <w:bottom w:val="single" w:sz="4" w:space="0" w:color="000000"/>
            </w:tcBorders>
          </w:tcPr>
          <w:p w:rsidR="001C3B22" w:rsidRDefault="00541E63" w:rsidP="007059F2">
            <w:pPr>
              <w:autoSpaceDE w:val="0"/>
              <w:snapToGrid w:val="0"/>
              <w:spacing w:line="360" w:lineRule="auto"/>
              <w:jc w:val="center"/>
              <w:rPr>
                <w:bCs/>
                <w:color w:val="000000"/>
                <w:lang w:val="en-US"/>
              </w:rPr>
            </w:pPr>
            <w:r>
              <w:rPr>
                <w:bCs/>
                <w:color w:val="000000"/>
                <w:lang w:val="en-US"/>
              </w:rPr>
              <w:t>3,00 b</w:t>
            </w:r>
          </w:p>
        </w:tc>
        <w:tc>
          <w:tcPr>
            <w:tcW w:w="1032" w:type="dxa"/>
            <w:tcBorders>
              <w:bottom w:val="single" w:sz="4" w:space="0" w:color="000000"/>
            </w:tcBorders>
          </w:tcPr>
          <w:p w:rsidR="001C3B22" w:rsidRDefault="00541E63" w:rsidP="007059F2">
            <w:pPr>
              <w:autoSpaceDE w:val="0"/>
              <w:snapToGrid w:val="0"/>
              <w:spacing w:line="360" w:lineRule="auto"/>
              <w:jc w:val="center"/>
              <w:rPr>
                <w:bCs/>
                <w:color w:val="000000"/>
                <w:lang w:val="en-US"/>
              </w:rPr>
            </w:pPr>
            <w:r>
              <w:rPr>
                <w:bCs/>
                <w:color w:val="000000"/>
                <w:lang w:val="en-US"/>
              </w:rPr>
              <w:t>0,14 c</w:t>
            </w:r>
          </w:p>
        </w:tc>
      </w:tr>
    </w:tbl>
    <w:p w:rsidR="001C3B22" w:rsidRDefault="00541E63" w:rsidP="007059F2">
      <w:pPr>
        <w:tabs>
          <w:tab w:val="left" w:pos="7587"/>
        </w:tabs>
        <w:spacing w:line="360" w:lineRule="auto"/>
        <w:jc w:val="both"/>
      </w:pPr>
      <w:r>
        <w:t>Letras diferentes difieren para un P&lt;0,05 según la prueba de medias de Tukey.</w:t>
      </w:r>
    </w:p>
    <w:p w:rsidR="001C3B22" w:rsidRDefault="001C3B22" w:rsidP="007059F2">
      <w:pPr>
        <w:widowControl w:val="0"/>
        <w:autoSpaceDE w:val="0"/>
        <w:spacing w:line="360" w:lineRule="auto"/>
        <w:ind w:firstLine="708"/>
        <w:jc w:val="both"/>
      </w:pPr>
    </w:p>
    <w:p w:rsidR="001C3B22" w:rsidRDefault="00541E63" w:rsidP="007059F2">
      <w:pPr>
        <w:spacing w:after="240" w:line="360" w:lineRule="auto"/>
        <w:jc w:val="both"/>
      </w:pPr>
      <w:r w:rsidRPr="005F7C5A">
        <w:t>El cultivo de brotes de ocumo blanco</w:t>
      </w:r>
      <w:r>
        <w:t xml:space="preserve"> en sistemas de inmersión temporal tipo RITA® produjo los mayores valores de número de brotes totales, tratamiento </w:t>
      </w:r>
      <w:r w:rsidR="005F7C5A">
        <w:t xml:space="preserve">que </w:t>
      </w:r>
      <w:r>
        <w:t>difirió del control (</w:t>
      </w:r>
      <w:r w:rsidR="005F7C5A">
        <w:t xml:space="preserve">tabla </w:t>
      </w:r>
      <w:r w:rsidR="00343D21">
        <w:t>1</w:t>
      </w:r>
      <w:r>
        <w:t xml:space="preserve">). La mayor cantidad de brotes totales se obtuvo al realizar 6 inmersiones al día con tiempos de 5 min </w:t>
      </w:r>
      <w:r w:rsidR="005F7C5A">
        <w:t xml:space="preserve">o </w:t>
      </w:r>
      <w:r>
        <w:t xml:space="preserve">10 min, respuesta que fue estadísticamente similar. Alvard </w:t>
      </w:r>
      <w:r>
        <w:rPr>
          <w:i/>
        </w:rPr>
        <w:t>et al.</w:t>
      </w:r>
      <w:r>
        <w:t xml:space="preserve"> (1993) señalaron que la duración de la inmersión del explante es probablemente el factor que merece mayor atención en el diseño de sistemas de cultivo basado en la inmersión temporal. </w:t>
      </w:r>
      <w:r w:rsidR="00694CC0">
        <w:t>Berthouly y Etienne (2005) señalan</w:t>
      </w:r>
      <w:r>
        <w:t xml:space="preserve"> la existencia de un periodo de adaptación cuando se emplean bajas frecuencias de inmersión, debido a un estrés causado por la desecación de los brotes entre cada inmersión, que posteriormente es recuperado</w:t>
      </w:r>
      <w:r w:rsidR="005F7C5A">
        <w:t>.</w:t>
      </w:r>
      <w:r>
        <w:t xml:space="preserve"> </w:t>
      </w:r>
    </w:p>
    <w:p w:rsidR="001C3B22" w:rsidRDefault="00541E63" w:rsidP="007059F2">
      <w:pPr>
        <w:spacing w:after="240" w:line="360" w:lineRule="auto"/>
        <w:ind w:firstLine="709"/>
        <w:jc w:val="both"/>
      </w:pPr>
      <w:r>
        <w:t>Zeledon (2006)</w:t>
      </w:r>
      <w:r w:rsidR="005F7C5A">
        <w:t>,</w:t>
      </w:r>
      <w:r>
        <w:t xml:space="preserve"> con un tiempo de inmersión de 7 min tres veces al día indicó un valor para el número de brotes de 1,63 brotes/explante</w:t>
      </w:r>
      <w:r w:rsidR="005F7C5A">
        <w:t>,</w:t>
      </w:r>
      <w:r>
        <w:t xml:space="preserve"> y Dottin (2000) con un tiempo de inmersión de 10 min 3 veces al día obtuvo 13,2 brotes de ocumo cv. México 8 al cultivarlo en sistema de inmersión temporal. Los valores de número de brotes reportados por estos autores son inferiores a los encontrados en este experimento </w:t>
      </w:r>
      <w:r w:rsidR="005F7C5A">
        <w:t>(</w:t>
      </w:r>
      <w:r>
        <w:t>15,27 brotes</w:t>
      </w:r>
      <w:r w:rsidR="005F7C5A">
        <w:t>)</w:t>
      </w:r>
      <w:r>
        <w:t xml:space="preserve"> empleando un tiempo de inmersión de 5 min y seis veces al día.</w:t>
      </w:r>
    </w:p>
    <w:p w:rsidR="001C3B22" w:rsidRDefault="00541E63" w:rsidP="007059F2">
      <w:pPr>
        <w:spacing w:after="240" w:line="360" w:lineRule="auto"/>
        <w:ind w:firstLine="709"/>
        <w:jc w:val="both"/>
      </w:pPr>
      <w:r>
        <w:t>Los mayores valores de masa fresca de brotes se obtuvieron en sistemas de inmersión temporal, siendo estadísticamente diferentes a los valores obtenidos con el control (</w:t>
      </w:r>
      <w:r w:rsidR="005F7C5A">
        <w:t xml:space="preserve">tabla </w:t>
      </w:r>
      <w:r w:rsidR="00343D21">
        <w:t>1</w:t>
      </w:r>
      <w:r>
        <w:t>). Aunque no se detectaron diferencias entre las combinaciones de tiempo y frecuencia de inmersión evaluadas, se observó que existe una</w:t>
      </w:r>
      <w:r w:rsidR="00E249C0">
        <w:t xml:space="preserve"> </w:t>
      </w:r>
      <w:r>
        <w:t xml:space="preserve">tendencia a obtener valores superiores de masa fresca cuando se realizan </w:t>
      </w:r>
      <w:r w:rsidR="005F7C5A">
        <w:t xml:space="preserve">más </w:t>
      </w:r>
      <w:r>
        <w:t xml:space="preserve">inmersiones al día, lo cual pudiera estar relacionado con las relaciones hídricas, el intercambio gaseoso y el incremento de la toma de nutrientes que se logra en esta forma de cultivo (Escalona </w:t>
      </w:r>
      <w:r>
        <w:rPr>
          <w:i/>
        </w:rPr>
        <w:t>et al.</w:t>
      </w:r>
      <w:r>
        <w:t>, 1999). Aspectos que de alguna forma favorecen el crecimiento y desarrollo vegetal. En este sentido</w:t>
      </w:r>
      <w:r w:rsidR="008E29E8">
        <w:t>,</w:t>
      </w:r>
      <w:r>
        <w:t xml:space="preserve"> Berthouly y Etienne (2005) señalaron que el tiempo y </w:t>
      </w:r>
      <w:r w:rsidR="008E29E8">
        <w:t xml:space="preserve">la </w:t>
      </w:r>
      <w:r>
        <w:t xml:space="preserve">frecuencia de inmersión varían considerablemente </w:t>
      </w:r>
      <w:r w:rsidR="008E29E8">
        <w:t>dependiendo de</w:t>
      </w:r>
      <w:r>
        <w:t xml:space="preserve"> la especie y el objetivo para el cual se utilizan los </w:t>
      </w:r>
      <w:r>
        <w:lastRenderedPageBreak/>
        <w:t>sistemas de inmersión temporal (organogénesis</w:t>
      </w:r>
      <w:r w:rsidR="008E29E8">
        <w:t>,</w:t>
      </w:r>
      <w:r>
        <w:t xml:space="preserve"> brotes, germinación de embriones, etc.), debido a que dichos parámetros están muy relacionados con la asimilación de nutrientes.</w:t>
      </w:r>
    </w:p>
    <w:p w:rsidR="00E66509" w:rsidRDefault="00541E63" w:rsidP="007059F2">
      <w:pPr>
        <w:spacing w:after="240" w:line="360" w:lineRule="auto"/>
        <w:ind w:firstLine="709"/>
        <w:jc w:val="both"/>
        <w:rPr>
          <w:lang w:val="es-ES_tradnl"/>
        </w:rPr>
      </w:pPr>
      <w:r>
        <w:t>La variable altura de los brotes cu</w:t>
      </w:r>
      <w:r w:rsidR="00450B25">
        <w:t xml:space="preserve">ltivados en las unidades RITA® </w:t>
      </w:r>
      <w:r w:rsidR="008E29E8">
        <w:t xml:space="preserve">difirió </w:t>
      </w:r>
      <w:r w:rsidR="00450B25">
        <w:t>significativamente de la</w:t>
      </w:r>
      <w:r>
        <w:t xml:space="preserve"> registrada en medio de cultivo semisólido. Sin embargo, no se </w:t>
      </w:r>
      <w:r w:rsidR="008E29E8">
        <w:t xml:space="preserve">observaron </w:t>
      </w:r>
      <w:r>
        <w:t xml:space="preserve">diferencias con relación al tiempo y </w:t>
      </w:r>
      <w:r w:rsidR="008E29E8">
        <w:t xml:space="preserve">la </w:t>
      </w:r>
      <w:r>
        <w:t>frecuencia de inmersión (</w:t>
      </w:r>
      <w:r w:rsidR="008E29E8">
        <w:t xml:space="preserve">tabla </w:t>
      </w:r>
      <w:r w:rsidR="00343D21">
        <w:t>1</w:t>
      </w:r>
      <w:r>
        <w:t xml:space="preserve">). En este sentido, Albany </w:t>
      </w:r>
      <w:r>
        <w:rPr>
          <w:i/>
        </w:rPr>
        <w:t>et al.</w:t>
      </w:r>
      <w:r>
        <w:t xml:space="preserve"> (2005) señalaron que el cultivo en sistema de inmersión temporal promueve un mayor desarrollo de los brotes, que en algunos casos puede llegar a ser excesivo. La mayor altura de los brotes de ocumo en los sistema de inmersión temporal tipo RITA® pudo ser consecuencia de una mayor disponibilidad de los nutrientes ya que se ha señalado que la absorción de </w:t>
      </w:r>
      <w:r w:rsidR="008E29E8">
        <w:t xml:space="preserve">estos </w:t>
      </w:r>
      <w:r>
        <w:t>se encuentra reprimida en los medios de cultivo semisólidos (Smith y Spoomer, 1995).</w:t>
      </w:r>
      <w:r w:rsidR="00C85A30" w:rsidRPr="00C85A30">
        <w:rPr>
          <w:lang w:val="es-ES_tradnl"/>
        </w:rPr>
        <w:t xml:space="preserve"> </w:t>
      </w:r>
    </w:p>
    <w:p w:rsidR="00450B25" w:rsidRDefault="00450B25" w:rsidP="007059F2">
      <w:pPr>
        <w:spacing w:after="240" w:line="360" w:lineRule="auto"/>
        <w:ind w:firstLine="709"/>
        <w:jc w:val="both"/>
        <w:rPr>
          <w:lang w:val="es-ES_tradnl"/>
        </w:rPr>
      </w:pPr>
      <w:r w:rsidRPr="00956DAA">
        <w:rPr>
          <w:lang w:val="es-ES_tradnl"/>
        </w:rPr>
        <w:t xml:space="preserve">Desde el punto de vista práctico, para el manejo de los brotes en la fase de multiplicación </w:t>
      </w:r>
      <w:r w:rsidRPr="00956DAA">
        <w:rPr>
          <w:i/>
          <w:lang w:val="es-ES_tradnl"/>
        </w:rPr>
        <w:t>in vitro</w:t>
      </w:r>
      <w:r w:rsidRPr="00956DAA">
        <w:rPr>
          <w:lang w:val="es-ES_tradnl"/>
        </w:rPr>
        <w:t xml:space="preserve"> se </w:t>
      </w:r>
      <w:r w:rsidR="008E29E8" w:rsidRPr="00956DAA">
        <w:rPr>
          <w:lang w:val="es-ES_tradnl"/>
        </w:rPr>
        <w:t>deberí</w:t>
      </w:r>
      <w:r w:rsidR="008E29E8">
        <w:rPr>
          <w:lang w:val="es-ES_tradnl"/>
        </w:rPr>
        <w:t>an</w:t>
      </w:r>
      <w:r w:rsidR="008E29E8" w:rsidRPr="00956DAA">
        <w:rPr>
          <w:lang w:val="es-ES_tradnl"/>
        </w:rPr>
        <w:t xml:space="preserve"> </w:t>
      </w:r>
      <w:r w:rsidRPr="00956DAA">
        <w:rPr>
          <w:lang w:val="es-ES_tradnl"/>
        </w:rPr>
        <w:t>seleccionar los brotes mayores a 5 mm</w:t>
      </w:r>
      <w:r w:rsidR="00F00D01" w:rsidRPr="00956DAA">
        <w:rPr>
          <w:lang w:val="es-ES_tradnl"/>
        </w:rPr>
        <w:t xml:space="preserve"> para facilitar su manipulación;</w:t>
      </w:r>
      <w:r w:rsidRPr="00956DAA">
        <w:rPr>
          <w:lang w:val="es-ES_tradnl"/>
        </w:rPr>
        <w:t xml:space="preserve"> brotes menores a 5 mm tienen pocas reservas y son poco vigorosos, lo que se traduce en un crecimiento lento en </w:t>
      </w:r>
      <w:r w:rsidR="008E29E8" w:rsidRPr="00956DAA">
        <w:rPr>
          <w:lang w:val="es-ES_tradnl"/>
        </w:rPr>
        <w:t>subcultiv</w:t>
      </w:r>
      <w:r w:rsidR="008E29E8">
        <w:rPr>
          <w:lang w:val="es-ES_tradnl"/>
        </w:rPr>
        <w:t>os</w:t>
      </w:r>
      <w:r w:rsidR="008E29E8" w:rsidRPr="00956DAA">
        <w:rPr>
          <w:lang w:val="es-ES_tradnl"/>
        </w:rPr>
        <w:t xml:space="preserve"> </w:t>
      </w:r>
      <w:r w:rsidR="00F00D01" w:rsidRPr="00956DAA">
        <w:rPr>
          <w:lang w:val="es-ES_tradnl"/>
        </w:rPr>
        <w:t>posteriores,</w:t>
      </w:r>
      <w:r w:rsidRPr="00956DAA">
        <w:rPr>
          <w:lang w:val="es-ES_tradnl"/>
        </w:rPr>
        <w:t xml:space="preserve"> si son separados del </w:t>
      </w:r>
      <w:r w:rsidR="00F00D01" w:rsidRPr="00956DAA">
        <w:rPr>
          <w:lang w:val="es-ES_tradnl"/>
        </w:rPr>
        <w:t>brote</w:t>
      </w:r>
      <w:r w:rsidRPr="00956DAA">
        <w:rPr>
          <w:lang w:val="es-ES_tradnl"/>
        </w:rPr>
        <w:t xml:space="preserve"> madre</w:t>
      </w:r>
      <w:r w:rsidR="00F00D01" w:rsidRPr="00956DAA">
        <w:rPr>
          <w:lang w:val="es-ES_tradnl"/>
        </w:rPr>
        <w:t>, estos</w:t>
      </w:r>
      <w:r w:rsidR="00F00D01" w:rsidRPr="00956DAA">
        <w:t xml:space="preserve"> deben dejarse unidos </w:t>
      </w:r>
      <w:r w:rsidR="008E29E8" w:rsidRPr="00956DAA">
        <w:t>a</w:t>
      </w:r>
      <w:r w:rsidR="008E29E8">
        <w:t xml:space="preserve"> dicho</w:t>
      </w:r>
      <w:r w:rsidR="008E29E8" w:rsidRPr="00956DAA">
        <w:t xml:space="preserve"> </w:t>
      </w:r>
      <w:r w:rsidR="00F00D01" w:rsidRPr="00956DAA">
        <w:t>brote hasta que estén aptos para crecer independientemente del tejido que les dio origen</w:t>
      </w:r>
      <w:r w:rsidR="00E66509" w:rsidRPr="00956DAA">
        <w:t>.</w:t>
      </w:r>
    </w:p>
    <w:p w:rsidR="001C3B22" w:rsidRDefault="00541E63" w:rsidP="007059F2">
      <w:pPr>
        <w:spacing w:after="240" w:line="360" w:lineRule="auto"/>
        <w:ind w:firstLine="709"/>
        <w:jc w:val="both"/>
      </w:pPr>
      <w:r>
        <w:t xml:space="preserve">Un comportamiento similar al observado en este experimento para la </w:t>
      </w:r>
      <w:r w:rsidR="00E66509">
        <w:t>variable</w:t>
      </w:r>
      <w:r>
        <w:t xml:space="preserve"> altura del brote se ha reportado para otras especies como </w:t>
      </w:r>
      <w:r>
        <w:rPr>
          <w:i/>
        </w:rPr>
        <w:t>Anturium andraeanum</w:t>
      </w:r>
      <w:r>
        <w:t xml:space="preserve"> (Del Rivero </w:t>
      </w:r>
      <w:r>
        <w:rPr>
          <w:i/>
        </w:rPr>
        <w:t>et al.</w:t>
      </w:r>
      <w:r>
        <w:t xml:space="preserve">, 2004), </w:t>
      </w:r>
      <w:r>
        <w:rPr>
          <w:i/>
        </w:rPr>
        <w:t>D. alata</w:t>
      </w:r>
      <w:r>
        <w:t xml:space="preserve"> (Cabrera </w:t>
      </w:r>
      <w:r>
        <w:rPr>
          <w:i/>
        </w:rPr>
        <w:t>et al.</w:t>
      </w:r>
      <w:r>
        <w:t xml:space="preserve">, 2004) y </w:t>
      </w:r>
      <w:r>
        <w:rPr>
          <w:i/>
        </w:rPr>
        <w:t>D. cayenensis</w:t>
      </w:r>
      <w:r>
        <w:t xml:space="preserve"> - </w:t>
      </w:r>
      <w:r>
        <w:rPr>
          <w:i/>
        </w:rPr>
        <w:t>D.</w:t>
      </w:r>
      <w:r>
        <w:t xml:space="preserve"> </w:t>
      </w:r>
      <w:r>
        <w:rPr>
          <w:i/>
        </w:rPr>
        <w:t>rotundata</w:t>
      </w:r>
      <w:r>
        <w:t xml:space="preserve"> (Cabrera </w:t>
      </w:r>
      <w:r>
        <w:rPr>
          <w:i/>
        </w:rPr>
        <w:t>et al.</w:t>
      </w:r>
      <w:r>
        <w:t>, 2008).</w:t>
      </w:r>
    </w:p>
    <w:p w:rsidR="001C3B22" w:rsidRDefault="00541E63" w:rsidP="007059F2">
      <w:pPr>
        <w:spacing w:after="240" w:line="360" w:lineRule="auto"/>
        <w:jc w:val="both"/>
        <w:rPr>
          <w:b/>
          <w:bCs/>
          <w:lang w:val="es-VE"/>
        </w:rPr>
      </w:pPr>
      <w:r>
        <w:rPr>
          <w:b/>
          <w:bCs/>
          <w:lang w:val="es-VE"/>
        </w:rPr>
        <w:t xml:space="preserve">Densidad de </w:t>
      </w:r>
      <w:r w:rsidR="00E66509">
        <w:rPr>
          <w:b/>
          <w:bCs/>
          <w:lang w:val="es-VE"/>
        </w:rPr>
        <w:t>brotes</w:t>
      </w:r>
      <w:r>
        <w:rPr>
          <w:b/>
          <w:bCs/>
          <w:lang w:val="es-VE"/>
        </w:rPr>
        <w:t xml:space="preserve"> de ocumo blanco en sistemas de inmersión temporal tipo RITA®</w:t>
      </w:r>
      <w:r w:rsidR="008E29E8">
        <w:rPr>
          <w:b/>
          <w:bCs/>
          <w:lang w:val="es-VE"/>
        </w:rPr>
        <w:t xml:space="preserve"> </w:t>
      </w:r>
    </w:p>
    <w:p w:rsidR="001C3B22" w:rsidRDefault="00C85A30" w:rsidP="007059F2">
      <w:pPr>
        <w:spacing w:after="240" w:line="360" w:lineRule="auto"/>
        <w:ind w:firstLine="709"/>
        <w:jc w:val="both"/>
      </w:pPr>
      <w:r>
        <w:t>Después</w:t>
      </w:r>
      <w:r w:rsidR="00541E63">
        <w:t xml:space="preserve"> de seis semanas de cultivo, el análisis estadístico detectó diferencias para las variables evaluadas número de brotes totales, número de brotes mayores a 5 mm, número de brotes menores a 5 mm, altura del brote e índice de incremento de masa fresca (</w:t>
      </w:r>
      <w:r w:rsidR="00AC7940">
        <w:t xml:space="preserve">tabla </w:t>
      </w:r>
      <w:r w:rsidR="00343D21">
        <w:t>2</w:t>
      </w:r>
      <w:r w:rsidR="00541E63">
        <w:t xml:space="preserve">). El mayor valor para el número de brotes se encontró con la densidad de 9 </w:t>
      </w:r>
      <w:r w:rsidR="00E66509">
        <w:t>brotes</w:t>
      </w:r>
      <w:r w:rsidR="00541E63">
        <w:t xml:space="preserve">/recipiente, siendo este valor estadísticamente superior a las otras densidades </w:t>
      </w:r>
      <w:r w:rsidR="00541E63">
        <w:lastRenderedPageBreak/>
        <w:t xml:space="preserve">evaluadas. En este experimento se pudo observar que por encima o por debajo de </w:t>
      </w:r>
      <w:r w:rsidR="00AC7940">
        <w:t xml:space="preserve">9 </w:t>
      </w:r>
      <w:r w:rsidR="00E66509">
        <w:t>brotes</w:t>
      </w:r>
      <w:r w:rsidR="00541E63">
        <w:t xml:space="preserve">/recipiente, el número de brotes totales disminuía. Este comportamiento fue similar para las variables número de brotes menores a 5 mm y brotes mayores a 5 mm. Probablemente, la disminución observada para el número de brotes mayores a 5 mm en la densidad 12 </w:t>
      </w:r>
      <w:r w:rsidR="00E66509">
        <w:t>brotes</w:t>
      </w:r>
      <w:r w:rsidR="00541E63">
        <w:t xml:space="preserve">/recipiente pudiera estar relacionada por estrés en el </w:t>
      </w:r>
      <w:r w:rsidR="00E66509">
        <w:t>brote</w:t>
      </w:r>
      <w:r w:rsidR="00541E63">
        <w:t xml:space="preserve"> debido a la competencia por nutrientes (Pérez </w:t>
      </w:r>
      <w:r w:rsidR="00541E63">
        <w:rPr>
          <w:i/>
        </w:rPr>
        <w:t>et al.</w:t>
      </w:r>
      <w:r w:rsidR="00541E63">
        <w:t>, 1998)</w:t>
      </w:r>
      <w:r w:rsidR="007355B7">
        <w:t xml:space="preserve">, lo </w:t>
      </w:r>
      <w:r w:rsidR="00541E63">
        <w:t>cual se evidenció por la clorosis que presentaron algunos</w:t>
      </w:r>
      <w:r w:rsidR="000866E4">
        <w:t xml:space="preserve"> brotes en sus hojas más viejas.</w:t>
      </w:r>
    </w:p>
    <w:p w:rsidR="001C3B22" w:rsidRDefault="00541E63" w:rsidP="007059F2">
      <w:pPr>
        <w:spacing w:after="240" w:line="360" w:lineRule="auto"/>
        <w:ind w:firstLine="709"/>
        <w:jc w:val="both"/>
      </w:pPr>
      <w:r>
        <w:t xml:space="preserve">Etienne y Berthouly (2002) destacaron que la densidad de explantes es un factor determinante en un protocolo de micropropagación, pero que ha sido poco estudiado en sistemas de inmersión. Los criterios para establecer la misma han sido tomados a partir de las experiencias prácticas, conociendo el comportamiento de especies afines o simplemente se establece una densidad sobre la base de que el explante disponga de una cantidad de medio de cultivo. En otros casos se considera </w:t>
      </w:r>
      <w:r w:rsidR="007355B7">
        <w:t xml:space="preserve">el </w:t>
      </w:r>
      <w:r>
        <w:t>diámetro de vaso de cultivo y se maneja la misma densidad para todas las especies (Zeledon</w:t>
      </w:r>
      <w:r w:rsidR="007355B7">
        <w:t>,</w:t>
      </w:r>
      <w:r>
        <w:t xml:space="preserve"> 2006).</w:t>
      </w:r>
    </w:p>
    <w:p w:rsidR="001C3B22" w:rsidRDefault="007355B7" w:rsidP="007059F2">
      <w:pPr>
        <w:spacing w:line="360" w:lineRule="auto"/>
        <w:jc w:val="both"/>
      </w:pPr>
      <w:r>
        <w:t xml:space="preserve">Tabla </w:t>
      </w:r>
      <w:r w:rsidR="00343D21">
        <w:t>2</w:t>
      </w:r>
      <w:r w:rsidR="00541E63">
        <w:t xml:space="preserve">. Efecto de la densidad de </w:t>
      </w:r>
      <w:r w:rsidR="00E66509">
        <w:t>brotes</w:t>
      </w:r>
      <w:r w:rsidR="00541E63">
        <w:t xml:space="preserve"> sobre la multiplicación de brotes de </w:t>
      </w:r>
      <w:r w:rsidR="00541E63">
        <w:rPr>
          <w:i/>
          <w:lang w:val="es-VE"/>
        </w:rPr>
        <w:t>Xanthosoma sagittifolium</w:t>
      </w:r>
      <w:r w:rsidR="00541E63">
        <w:rPr>
          <w:lang w:val="es-VE"/>
        </w:rPr>
        <w:t xml:space="preserve"> (L.) Schott </w:t>
      </w:r>
      <w:r w:rsidR="00541E63">
        <w:t>en sistemas de inmersión temporal tipo RITA®</w:t>
      </w:r>
    </w:p>
    <w:tbl>
      <w:tblPr>
        <w:tblW w:w="0" w:type="auto"/>
        <w:tblInd w:w="108" w:type="dxa"/>
        <w:tblLayout w:type="fixed"/>
        <w:tblLook w:val="0000"/>
      </w:tblPr>
      <w:tblGrid>
        <w:gridCol w:w="2124"/>
        <w:gridCol w:w="1402"/>
        <w:gridCol w:w="923"/>
        <w:gridCol w:w="845"/>
        <w:gridCol w:w="845"/>
        <w:gridCol w:w="2412"/>
      </w:tblGrid>
      <w:tr w:rsidR="001C3B22">
        <w:trPr>
          <w:trHeight w:val="633"/>
        </w:trPr>
        <w:tc>
          <w:tcPr>
            <w:tcW w:w="2124" w:type="dxa"/>
            <w:vMerge w:val="restart"/>
            <w:tcBorders>
              <w:top w:val="single" w:sz="4" w:space="0" w:color="000000"/>
            </w:tcBorders>
            <w:vAlign w:val="center"/>
          </w:tcPr>
          <w:p w:rsidR="001C3B22" w:rsidRDefault="00541E63" w:rsidP="007059F2">
            <w:pPr>
              <w:snapToGrid w:val="0"/>
              <w:spacing w:line="360" w:lineRule="auto"/>
              <w:jc w:val="center"/>
            </w:pPr>
            <w:r>
              <w:t>Densidad de explantes (Explantes/</w:t>
            </w:r>
          </w:p>
          <w:p w:rsidR="001C3B22" w:rsidRDefault="00541E63" w:rsidP="007059F2">
            <w:pPr>
              <w:spacing w:line="360" w:lineRule="auto"/>
              <w:jc w:val="center"/>
            </w:pPr>
            <w:r>
              <w:t>recipiente)</w:t>
            </w:r>
          </w:p>
        </w:tc>
        <w:tc>
          <w:tcPr>
            <w:tcW w:w="1402" w:type="dxa"/>
            <w:vMerge w:val="restart"/>
            <w:tcBorders>
              <w:top w:val="single" w:sz="4" w:space="0" w:color="000000"/>
            </w:tcBorders>
            <w:vAlign w:val="center"/>
          </w:tcPr>
          <w:p w:rsidR="001C3B22" w:rsidRDefault="00541E63" w:rsidP="007059F2">
            <w:pPr>
              <w:snapToGrid w:val="0"/>
              <w:spacing w:line="360" w:lineRule="auto"/>
              <w:jc w:val="center"/>
            </w:pPr>
            <w:r>
              <w:t>Altura del brote (cm)</w:t>
            </w:r>
          </w:p>
        </w:tc>
        <w:tc>
          <w:tcPr>
            <w:tcW w:w="2613" w:type="dxa"/>
            <w:gridSpan w:val="3"/>
            <w:tcBorders>
              <w:top w:val="single" w:sz="4" w:space="0" w:color="000000"/>
            </w:tcBorders>
            <w:vAlign w:val="center"/>
          </w:tcPr>
          <w:p w:rsidR="001C3B22" w:rsidRDefault="007355B7" w:rsidP="007355B7">
            <w:pPr>
              <w:snapToGrid w:val="0"/>
              <w:spacing w:line="360" w:lineRule="auto"/>
              <w:jc w:val="center"/>
            </w:pPr>
            <w:r>
              <w:t xml:space="preserve">Número </w:t>
            </w:r>
            <w:r w:rsidR="00541E63">
              <w:t>de brotes</w:t>
            </w:r>
          </w:p>
        </w:tc>
        <w:tc>
          <w:tcPr>
            <w:tcW w:w="2412" w:type="dxa"/>
            <w:vMerge w:val="restart"/>
            <w:tcBorders>
              <w:top w:val="single" w:sz="4" w:space="0" w:color="000000"/>
            </w:tcBorders>
            <w:vAlign w:val="center"/>
          </w:tcPr>
          <w:p w:rsidR="001C3B22" w:rsidRDefault="00541E63" w:rsidP="007059F2">
            <w:pPr>
              <w:snapToGrid w:val="0"/>
              <w:spacing w:line="360" w:lineRule="auto"/>
              <w:jc w:val="center"/>
            </w:pPr>
            <w:r>
              <w:t>Índice de incremento de crecimiento</w:t>
            </w:r>
          </w:p>
        </w:tc>
      </w:tr>
      <w:tr w:rsidR="001C3B22">
        <w:tc>
          <w:tcPr>
            <w:tcW w:w="2124" w:type="dxa"/>
            <w:vMerge/>
            <w:tcBorders>
              <w:bottom w:val="single" w:sz="4" w:space="0" w:color="000000"/>
            </w:tcBorders>
          </w:tcPr>
          <w:p w:rsidR="001C3B22" w:rsidRDefault="001C3B22" w:rsidP="007059F2">
            <w:pPr>
              <w:snapToGrid w:val="0"/>
              <w:spacing w:line="360" w:lineRule="auto"/>
            </w:pPr>
          </w:p>
        </w:tc>
        <w:tc>
          <w:tcPr>
            <w:tcW w:w="1402" w:type="dxa"/>
            <w:vMerge/>
            <w:tcBorders>
              <w:bottom w:val="single" w:sz="4" w:space="0" w:color="000000"/>
            </w:tcBorders>
          </w:tcPr>
          <w:p w:rsidR="001C3B22" w:rsidRDefault="001C3B22" w:rsidP="007059F2">
            <w:pPr>
              <w:snapToGrid w:val="0"/>
              <w:spacing w:line="360" w:lineRule="auto"/>
              <w:jc w:val="both"/>
            </w:pPr>
          </w:p>
        </w:tc>
        <w:tc>
          <w:tcPr>
            <w:tcW w:w="923" w:type="dxa"/>
            <w:tcBorders>
              <w:top w:val="single" w:sz="4" w:space="0" w:color="000000"/>
              <w:bottom w:val="single" w:sz="4" w:space="0" w:color="000000"/>
            </w:tcBorders>
            <w:vAlign w:val="center"/>
          </w:tcPr>
          <w:p w:rsidR="001C3B22" w:rsidRDefault="00541E63" w:rsidP="007059F2">
            <w:pPr>
              <w:snapToGrid w:val="0"/>
              <w:spacing w:line="360" w:lineRule="auto"/>
              <w:jc w:val="center"/>
            </w:pPr>
            <w:r>
              <w:t>Totales</w:t>
            </w:r>
          </w:p>
        </w:tc>
        <w:tc>
          <w:tcPr>
            <w:tcW w:w="845" w:type="dxa"/>
            <w:tcBorders>
              <w:top w:val="single" w:sz="4" w:space="0" w:color="000000"/>
              <w:bottom w:val="single" w:sz="4" w:space="0" w:color="000000"/>
            </w:tcBorders>
            <w:vAlign w:val="center"/>
          </w:tcPr>
          <w:p w:rsidR="001C3B22" w:rsidRDefault="00541E63" w:rsidP="007059F2">
            <w:pPr>
              <w:snapToGrid w:val="0"/>
              <w:spacing w:line="360" w:lineRule="auto"/>
              <w:jc w:val="center"/>
            </w:pPr>
            <w:r>
              <w:t>&lt;5mm</w:t>
            </w:r>
          </w:p>
        </w:tc>
        <w:tc>
          <w:tcPr>
            <w:tcW w:w="845" w:type="dxa"/>
            <w:tcBorders>
              <w:top w:val="single" w:sz="4" w:space="0" w:color="000000"/>
              <w:bottom w:val="single" w:sz="4" w:space="0" w:color="000000"/>
            </w:tcBorders>
            <w:vAlign w:val="center"/>
          </w:tcPr>
          <w:p w:rsidR="001C3B22" w:rsidRDefault="00541E63" w:rsidP="007059F2">
            <w:pPr>
              <w:snapToGrid w:val="0"/>
              <w:spacing w:line="360" w:lineRule="auto"/>
              <w:jc w:val="center"/>
            </w:pPr>
            <w:r>
              <w:t>&gt;5mm</w:t>
            </w:r>
          </w:p>
        </w:tc>
        <w:tc>
          <w:tcPr>
            <w:tcW w:w="2412" w:type="dxa"/>
            <w:vMerge/>
            <w:tcBorders>
              <w:bottom w:val="single" w:sz="4" w:space="0" w:color="000000"/>
            </w:tcBorders>
            <w:vAlign w:val="bottom"/>
          </w:tcPr>
          <w:p w:rsidR="001C3B22" w:rsidRDefault="001C3B22" w:rsidP="007059F2">
            <w:pPr>
              <w:snapToGrid w:val="0"/>
              <w:spacing w:line="360" w:lineRule="auto"/>
              <w:jc w:val="both"/>
            </w:pPr>
          </w:p>
        </w:tc>
      </w:tr>
      <w:tr w:rsidR="001C3B22">
        <w:tc>
          <w:tcPr>
            <w:tcW w:w="2124" w:type="dxa"/>
            <w:tcBorders>
              <w:top w:val="single" w:sz="4" w:space="0" w:color="000000"/>
            </w:tcBorders>
          </w:tcPr>
          <w:p w:rsidR="001C3B22" w:rsidRDefault="00541E63" w:rsidP="007059F2">
            <w:pPr>
              <w:snapToGrid w:val="0"/>
              <w:spacing w:line="360" w:lineRule="auto"/>
              <w:jc w:val="center"/>
            </w:pPr>
            <w:r>
              <w:t>6</w:t>
            </w:r>
          </w:p>
        </w:tc>
        <w:tc>
          <w:tcPr>
            <w:tcW w:w="1402" w:type="dxa"/>
            <w:tcBorders>
              <w:top w:val="single" w:sz="4" w:space="0" w:color="000000"/>
            </w:tcBorders>
          </w:tcPr>
          <w:p w:rsidR="001C3B22" w:rsidRDefault="00541E63" w:rsidP="007059F2">
            <w:pPr>
              <w:autoSpaceDE w:val="0"/>
              <w:snapToGrid w:val="0"/>
              <w:spacing w:line="360" w:lineRule="auto"/>
              <w:jc w:val="center"/>
              <w:rPr>
                <w:color w:val="000000"/>
                <w:lang w:val="en-US"/>
              </w:rPr>
            </w:pPr>
            <w:r>
              <w:rPr>
                <w:color w:val="000000"/>
                <w:lang w:val="en-US"/>
              </w:rPr>
              <w:t>4,48 a</w:t>
            </w:r>
          </w:p>
        </w:tc>
        <w:tc>
          <w:tcPr>
            <w:tcW w:w="923" w:type="dxa"/>
            <w:tcBorders>
              <w:top w:val="single" w:sz="4" w:space="0" w:color="000000"/>
            </w:tcBorders>
          </w:tcPr>
          <w:p w:rsidR="001C3B22" w:rsidRDefault="00541E63" w:rsidP="007059F2">
            <w:pPr>
              <w:autoSpaceDE w:val="0"/>
              <w:snapToGrid w:val="0"/>
              <w:spacing w:line="360" w:lineRule="auto"/>
              <w:jc w:val="center"/>
              <w:rPr>
                <w:color w:val="000000"/>
                <w:lang w:val="en-US"/>
              </w:rPr>
            </w:pPr>
            <w:r>
              <w:rPr>
                <w:color w:val="000000"/>
                <w:lang w:val="en-US"/>
              </w:rPr>
              <w:t>1,86 b</w:t>
            </w:r>
          </w:p>
        </w:tc>
        <w:tc>
          <w:tcPr>
            <w:tcW w:w="845" w:type="dxa"/>
            <w:tcBorders>
              <w:top w:val="single" w:sz="4" w:space="0" w:color="000000"/>
            </w:tcBorders>
          </w:tcPr>
          <w:p w:rsidR="001C3B22" w:rsidRDefault="00541E63" w:rsidP="007059F2">
            <w:pPr>
              <w:autoSpaceDE w:val="0"/>
              <w:snapToGrid w:val="0"/>
              <w:spacing w:line="360" w:lineRule="auto"/>
              <w:jc w:val="center"/>
              <w:rPr>
                <w:color w:val="000000"/>
                <w:lang w:val="en-US"/>
              </w:rPr>
            </w:pPr>
            <w:r>
              <w:rPr>
                <w:color w:val="000000"/>
                <w:lang w:val="en-US"/>
              </w:rPr>
              <w:t>0,83 c</w:t>
            </w:r>
          </w:p>
        </w:tc>
        <w:tc>
          <w:tcPr>
            <w:tcW w:w="845" w:type="dxa"/>
            <w:tcBorders>
              <w:top w:val="single" w:sz="4" w:space="0" w:color="000000"/>
            </w:tcBorders>
          </w:tcPr>
          <w:p w:rsidR="001C3B22" w:rsidRDefault="00541E63" w:rsidP="007059F2">
            <w:pPr>
              <w:autoSpaceDE w:val="0"/>
              <w:snapToGrid w:val="0"/>
              <w:spacing w:line="360" w:lineRule="auto"/>
              <w:jc w:val="center"/>
              <w:rPr>
                <w:color w:val="000000"/>
                <w:lang w:val="en-US"/>
              </w:rPr>
            </w:pPr>
            <w:r>
              <w:rPr>
                <w:color w:val="000000"/>
                <w:lang w:val="en-US"/>
              </w:rPr>
              <w:t>1,03 b</w:t>
            </w:r>
          </w:p>
        </w:tc>
        <w:tc>
          <w:tcPr>
            <w:tcW w:w="2412" w:type="dxa"/>
            <w:tcBorders>
              <w:top w:val="single" w:sz="4" w:space="0" w:color="000000"/>
            </w:tcBorders>
          </w:tcPr>
          <w:p w:rsidR="001C3B22" w:rsidRDefault="00541E63" w:rsidP="007059F2">
            <w:pPr>
              <w:autoSpaceDE w:val="0"/>
              <w:snapToGrid w:val="0"/>
              <w:spacing w:line="360" w:lineRule="auto"/>
              <w:jc w:val="center"/>
              <w:rPr>
                <w:color w:val="000000"/>
                <w:lang w:val="en-US"/>
              </w:rPr>
            </w:pPr>
            <w:r>
              <w:rPr>
                <w:color w:val="000000"/>
                <w:lang w:val="en-US"/>
              </w:rPr>
              <w:t>2,66 b</w:t>
            </w:r>
          </w:p>
        </w:tc>
      </w:tr>
      <w:tr w:rsidR="001C3B22">
        <w:tc>
          <w:tcPr>
            <w:tcW w:w="2124" w:type="dxa"/>
          </w:tcPr>
          <w:p w:rsidR="001C3B22" w:rsidRDefault="00541E63" w:rsidP="007059F2">
            <w:pPr>
              <w:snapToGrid w:val="0"/>
              <w:spacing w:line="360" w:lineRule="auto"/>
              <w:jc w:val="center"/>
            </w:pPr>
            <w:r>
              <w:t>9</w:t>
            </w:r>
          </w:p>
        </w:tc>
        <w:tc>
          <w:tcPr>
            <w:tcW w:w="1402" w:type="dxa"/>
          </w:tcPr>
          <w:p w:rsidR="001C3B22" w:rsidRDefault="00541E63" w:rsidP="007059F2">
            <w:pPr>
              <w:snapToGrid w:val="0"/>
              <w:spacing w:line="360" w:lineRule="auto"/>
              <w:jc w:val="center"/>
              <w:rPr>
                <w:color w:val="000000"/>
                <w:lang w:val="en-US"/>
              </w:rPr>
            </w:pPr>
            <w:r>
              <w:rPr>
                <w:color w:val="000000"/>
                <w:lang w:val="en-US"/>
              </w:rPr>
              <w:t xml:space="preserve">4,06 b </w:t>
            </w:r>
          </w:p>
        </w:tc>
        <w:tc>
          <w:tcPr>
            <w:tcW w:w="923" w:type="dxa"/>
          </w:tcPr>
          <w:p w:rsidR="001C3B22" w:rsidRDefault="00541E63" w:rsidP="007059F2">
            <w:pPr>
              <w:autoSpaceDE w:val="0"/>
              <w:snapToGrid w:val="0"/>
              <w:spacing w:line="360" w:lineRule="auto"/>
              <w:jc w:val="center"/>
              <w:rPr>
                <w:color w:val="000000"/>
                <w:lang w:val="en-US"/>
              </w:rPr>
            </w:pPr>
            <w:r>
              <w:rPr>
                <w:color w:val="000000"/>
                <w:lang w:val="en-US"/>
              </w:rPr>
              <w:t>6,11 a</w:t>
            </w:r>
          </w:p>
        </w:tc>
        <w:tc>
          <w:tcPr>
            <w:tcW w:w="845" w:type="dxa"/>
          </w:tcPr>
          <w:p w:rsidR="001C3B22" w:rsidRDefault="00541E63" w:rsidP="007059F2">
            <w:pPr>
              <w:autoSpaceDE w:val="0"/>
              <w:snapToGrid w:val="0"/>
              <w:spacing w:line="360" w:lineRule="auto"/>
              <w:jc w:val="center"/>
              <w:rPr>
                <w:color w:val="000000"/>
                <w:lang w:val="en-US"/>
              </w:rPr>
            </w:pPr>
            <w:r>
              <w:rPr>
                <w:color w:val="000000"/>
                <w:lang w:val="en-US"/>
              </w:rPr>
              <w:t>4,24 a</w:t>
            </w:r>
          </w:p>
        </w:tc>
        <w:tc>
          <w:tcPr>
            <w:tcW w:w="845" w:type="dxa"/>
          </w:tcPr>
          <w:p w:rsidR="001C3B22" w:rsidRDefault="00541E63" w:rsidP="007059F2">
            <w:pPr>
              <w:autoSpaceDE w:val="0"/>
              <w:snapToGrid w:val="0"/>
              <w:spacing w:line="360" w:lineRule="auto"/>
              <w:jc w:val="center"/>
              <w:rPr>
                <w:color w:val="000000"/>
                <w:lang w:val="en-US"/>
              </w:rPr>
            </w:pPr>
            <w:r>
              <w:rPr>
                <w:color w:val="000000"/>
                <w:lang w:val="en-US"/>
              </w:rPr>
              <w:t>1,86 a</w:t>
            </w:r>
          </w:p>
        </w:tc>
        <w:tc>
          <w:tcPr>
            <w:tcW w:w="2412" w:type="dxa"/>
          </w:tcPr>
          <w:p w:rsidR="001C3B22" w:rsidRDefault="00541E63" w:rsidP="007059F2">
            <w:pPr>
              <w:autoSpaceDE w:val="0"/>
              <w:snapToGrid w:val="0"/>
              <w:spacing w:line="360" w:lineRule="auto"/>
              <w:jc w:val="center"/>
              <w:rPr>
                <w:color w:val="000000"/>
                <w:lang w:val="en-US"/>
              </w:rPr>
            </w:pPr>
            <w:r>
              <w:rPr>
                <w:color w:val="000000"/>
                <w:lang w:val="en-US"/>
              </w:rPr>
              <w:t>3,15 a</w:t>
            </w:r>
          </w:p>
        </w:tc>
      </w:tr>
      <w:tr w:rsidR="001C3B22">
        <w:tc>
          <w:tcPr>
            <w:tcW w:w="2124" w:type="dxa"/>
            <w:tcBorders>
              <w:bottom w:val="single" w:sz="4" w:space="0" w:color="000000"/>
            </w:tcBorders>
          </w:tcPr>
          <w:p w:rsidR="001C3B22" w:rsidRDefault="00541E63" w:rsidP="007059F2">
            <w:pPr>
              <w:snapToGrid w:val="0"/>
              <w:spacing w:line="360" w:lineRule="auto"/>
              <w:jc w:val="center"/>
            </w:pPr>
            <w:r>
              <w:t>12</w:t>
            </w:r>
          </w:p>
        </w:tc>
        <w:tc>
          <w:tcPr>
            <w:tcW w:w="1402" w:type="dxa"/>
            <w:tcBorders>
              <w:bottom w:val="single" w:sz="4" w:space="0" w:color="000000"/>
            </w:tcBorders>
          </w:tcPr>
          <w:p w:rsidR="001C3B22" w:rsidRDefault="00541E63" w:rsidP="007059F2">
            <w:pPr>
              <w:snapToGrid w:val="0"/>
              <w:spacing w:line="360" w:lineRule="auto"/>
              <w:jc w:val="center"/>
              <w:rPr>
                <w:color w:val="000000"/>
                <w:lang w:val="en-US"/>
              </w:rPr>
            </w:pPr>
            <w:r>
              <w:rPr>
                <w:color w:val="000000"/>
                <w:lang w:val="en-US"/>
              </w:rPr>
              <w:t>4,68 a</w:t>
            </w:r>
          </w:p>
        </w:tc>
        <w:tc>
          <w:tcPr>
            <w:tcW w:w="923" w:type="dxa"/>
            <w:tcBorders>
              <w:bottom w:val="single" w:sz="4" w:space="0" w:color="000000"/>
            </w:tcBorders>
          </w:tcPr>
          <w:p w:rsidR="001C3B22" w:rsidRDefault="00541E63" w:rsidP="007059F2">
            <w:pPr>
              <w:snapToGrid w:val="0"/>
              <w:spacing w:line="360" w:lineRule="auto"/>
              <w:jc w:val="center"/>
              <w:rPr>
                <w:color w:val="000000"/>
                <w:lang w:val="en-US"/>
              </w:rPr>
            </w:pPr>
            <w:r>
              <w:rPr>
                <w:color w:val="000000"/>
                <w:lang w:val="en-US"/>
              </w:rPr>
              <w:t>1,85 b</w:t>
            </w:r>
          </w:p>
        </w:tc>
        <w:tc>
          <w:tcPr>
            <w:tcW w:w="845" w:type="dxa"/>
            <w:tcBorders>
              <w:bottom w:val="single" w:sz="4" w:space="0" w:color="000000"/>
            </w:tcBorders>
          </w:tcPr>
          <w:p w:rsidR="001C3B22" w:rsidRDefault="00541E63" w:rsidP="007059F2">
            <w:pPr>
              <w:snapToGrid w:val="0"/>
              <w:spacing w:line="360" w:lineRule="auto"/>
              <w:jc w:val="center"/>
              <w:rPr>
                <w:color w:val="000000"/>
                <w:lang w:val="en-US"/>
              </w:rPr>
            </w:pPr>
            <w:r>
              <w:rPr>
                <w:color w:val="000000"/>
                <w:lang w:val="en-US"/>
              </w:rPr>
              <w:t>1,43 b</w:t>
            </w:r>
          </w:p>
        </w:tc>
        <w:tc>
          <w:tcPr>
            <w:tcW w:w="845" w:type="dxa"/>
            <w:tcBorders>
              <w:bottom w:val="single" w:sz="4" w:space="0" w:color="000000"/>
            </w:tcBorders>
          </w:tcPr>
          <w:p w:rsidR="001C3B22" w:rsidRDefault="00541E63" w:rsidP="007059F2">
            <w:pPr>
              <w:snapToGrid w:val="0"/>
              <w:spacing w:line="360" w:lineRule="auto"/>
              <w:jc w:val="center"/>
              <w:rPr>
                <w:color w:val="000000"/>
                <w:lang w:val="en-US"/>
              </w:rPr>
            </w:pPr>
            <w:r>
              <w:rPr>
                <w:color w:val="000000"/>
                <w:lang w:val="en-US"/>
              </w:rPr>
              <w:t>0,41 c</w:t>
            </w:r>
          </w:p>
        </w:tc>
        <w:tc>
          <w:tcPr>
            <w:tcW w:w="2412" w:type="dxa"/>
            <w:tcBorders>
              <w:bottom w:val="single" w:sz="4" w:space="0" w:color="000000"/>
            </w:tcBorders>
          </w:tcPr>
          <w:p w:rsidR="001C3B22" w:rsidRDefault="00541E63" w:rsidP="007059F2">
            <w:pPr>
              <w:snapToGrid w:val="0"/>
              <w:spacing w:line="360" w:lineRule="auto"/>
              <w:jc w:val="center"/>
              <w:rPr>
                <w:color w:val="000000"/>
                <w:lang w:val="en-US"/>
              </w:rPr>
            </w:pPr>
            <w:r>
              <w:rPr>
                <w:color w:val="000000"/>
                <w:lang w:val="en-US"/>
              </w:rPr>
              <w:t>2,29 b</w:t>
            </w:r>
          </w:p>
        </w:tc>
      </w:tr>
    </w:tbl>
    <w:p w:rsidR="001C3B22" w:rsidRDefault="00541E63" w:rsidP="007059F2">
      <w:pPr>
        <w:spacing w:line="360" w:lineRule="auto"/>
        <w:jc w:val="both"/>
      </w:pPr>
      <w:r>
        <w:t>Letras diferentes difieren estadísticamente (P&lt;0,05) según la prueba de medias de Tukey.</w:t>
      </w:r>
    </w:p>
    <w:p w:rsidR="001C3B22" w:rsidRDefault="001C3B22" w:rsidP="007059F2">
      <w:pPr>
        <w:spacing w:line="360" w:lineRule="auto"/>
        <w:jc w:val="both"/>
      </w:pPr>
    </w:p>
    <w:p w:rsidR="001C3B22" w:rsidRDefault="00541E63" w:rsidP="007059F2">
      <w:pPr>
        <w:spacing w:after="240" w:line="360" w:lineRule="auto"/>
        <w:jc w:val="both"/>
      </w:pPr>
      <w:r>
        <w:t xml:space="preserve">En otras especies como </w:t>
      </w:r>
      <w:r>
        <w:rPr>
          <w:i/>
        </w:rPr>
        <w:t xml:space="preserve">Psidium guajava </w:t>
      </w:r>
      <w:r>
        <w:t xml:space="preserve">L. (De Feria </w:t>
      </w:r>
      <w:r>
        <w:rPr>
          <w:i/>
        </w:rPr>
        <w:t>et al.</w:t>
      </w:r>
      <w:r>
        <w:t xml:space="preserve">, 2003), </w:t>
      </w:r>
      <w:r>
        <w:rPr>
          <w:i/>
        </w:rPr>
        <w:t>D. alata</w:t>
      </w:r>
      <w:r>
        <w:t xml:space="preserve"> L. (Cabrera </w:t>
      </w:r>
      <w:r>
        <w:rPr>
          <w:i/>
        </w:rPr>
        <w:t>et al.</w:t>
      </w:r>
      <w:r>
        <w:t xml:space="preserve">, 2004), </w:t>
      </w:r>
      <w:r>
        <w:rPr>
          <w:i/>
        </w:rPr>
        <w:t>Sacharum</w:t>
      </w:r>
      <w:r>
        <w:t xml:space="preserve"> sp y </w:t>
      </w:r>
      <w:r>
        <w:rPr>
          <w:i/>
        </w:rPr>
        <w:t>Musa</w:t>
      </w:r>
      <w:r>
        <w:t xml:space="preserve"> AAAB (Posada </w:t>
      </w:r>
      <w:r>
        <w:rPr>
          <w:i/>
        </w:rPr>
        <w:t>et al.</w:t>
      </w:r>
      <w:r>
        <w:t>, 2003), se ha reportado comportamiento similar al encontrado en este ensayo para el número de brotes totales.</w:t>
      </w:r>
    </w:p>
    <w:p w:rsidR="001C3B22" w:rsidRDefault="00541E63" w:rsidP="007059F2">
      <w:pPr>
        <w:spacing w:after="240" w:line="360" w:lineRule="auto"/>
        <w:ind w:firstLine="709"/>
        <w:jc w:val="both"/>
      </w:pPr>
      <w:r>
        <w:lastRenderedPageBreak/>
        <w:t xml:space="preserve">Con la densidad de 9 </w:t>
      </w:r>
      <w:r w:rsidR="00E66509">
        <w:t>brotes</w:t>
      </w:r>
      <w:r>
        <w:t xml:space="preserve">/recipiente se obtuvo el máximo valor de brotes totales, de brotes menores a 5 mm y brotes mayores a 5 mm. Esto sugiere que con dicha densidad se logró mayor eficiencia para la multiplicación </w:t>
      </w:r>
      <w:r>
        <w:rPr>
          <w:i/>
          <w:lang w:val="es-ES_tradnl"/>
        </w:rPr>
        <w:t>in vitro</w:t>
      </w:r>
      <w:r>
        <w:rPr>
          <w:lang w:val="es-ES_tradnl"/>
        </w:rPr>
        <w:t xml:space="preserve"> </w:t>
      </w:r>
      <w:r>
        <w:t>de ocumo en sistema de inmersión temporal tipo RITA®. Además</w:t>
      </w:r>
      <w:r w:rsidR="007355B7">
        <w:t>,</w:t>
      </w:r>
      <w:r>
        <w:t xml:space="preserve"> se alcanzó la mayor cantidad de brotes separables del </w:t>
      </w:r>
      <w:r w:rsidR="00E66509">
        <w:t>brote</w:t>
      </w:r>
      <w:r>
        <w:t xml:space="preserve"> madre o inicial para el subcultivo. Salazar y Hoyos (2007) señalan que una densidad de siembra baja en sistemas de inmersión temporal sería inadecuada porque se subutilizarían los recipientes de cultivo y se ocasionaría pérdida de medio de cultivo. Por otro lado, si se opta por una alta densidad de siembra se podría generar un crecimiento limitado de los brotes y una baja en su proliferación.</w:t>
      </w:r>
    </w:p>
    <w:p w:rsidR="001C3B22" w:rsidRDefault="00541E63" w:rsidP="007059F2">
      <w:pPr>
        <w:spacing w:after="240" w:line="360" w:lineRule="auto"/>
        <w:ind w:firstLine="709"/>
        <w:jc w:val="both"/>
      </w:pPr>
      <w:r>
        <w:t xml:space="preserve">Con las densidades de 6 y 12 </w:t>
      </w:r>
      <w:r w:rsidR="00E66509">
        <w:t>brotes</w:t>
      </w:r>
      <w:r>
        <w:t xml:space="preserve">/recipiente se </w:t>
      </w:r>
      <w:r w:rsidR="007355B7">
        <w:t xml:space="preserve">obtuvieron </w:t>
      </w:r>
      <w:r>
        <w:t>los máximos valores promedios de altura de brotes (</w:t>
      </w:r>
      <w:r w:rsidR="007355B7">
        <w:t xml:space="preserve">tabla </w:t>
      </w:r>
      <w:r w:rsidR="00343D21">
        <w:t>2</w:t>
      </w:r>
      <w:r>
        <w:t xml:space="preserve">), los cuales difirieron estadísticamente de la densidad de 9 explantes/recipiente. Es evidente que la menor altura con la densidad de 9 explantes/recipiente es causada por un desvío de la producción de biomasa hacia la formación de brotes en detrimento del desarrollo de </w:t>
      </w:r>
      <w:r w:rsidR="007355B7">
        <w:t>los mismos</w:t>
      </w:r>
      <w:r>
        <w:t>. Esto se puede reafirmar con el índice de incremento de crecimiento. Esta variable registró los mayores valores con la densidad de 9 explantes/recipiente.</w:t>
      </w:r>
    </w:p>
    <w:p w:rsidR="007355B7" w:rsidRDefault="007355B7" w:rsidP="007059F2">
      <w:pPr>
        <w:spacing w:after="240" w:line="360" w:lineRule="auto"/>
        <w:jc w:val="both"/>
        <w:rPr>
          <w:b/>
        </w:rPr>
      </w:pPr>
    </w:p>
    <w:p w:rsidR="001C3B22" w:rsidRDefault="00541E63" w:rsidP="007059F2">
      <w:pPr>
        <w:spacing w:after="240" w:line="360" w:lineRule="auto"/>
        <w:jc w:val="both"/>
        <w:rPr>
          <w:b/>
        </w:rPr>
      </w:pPr>
      <w:r>
        <w:rPr>
          <w:b/>
        </w:rPr>
        <w:t xml:space="preserve">Enraizamiento </w:t>
      </w:r>
      <w:r>
        <w:rPr>
          <w:b/>
          <w:i/>
        </w:rPr>
        <w:t>ex vitro</w:t>
      </w:r>
      <w:r>
        <w:rPr>
          <w:b/>
        </w:rPr>
        <w:t xml:space="preserve"> de brotes de ocumo blanco</w:t>
      </w:r>
      <w:r w:rsidR="007355B7">
        <w:rPr>
          <w:b/>
        </w:rPr>
        <w:t xml:space="preserve"> </w:t>
      </w:r>
    </w:p>
    <w:p w:rsidR="001C3B22" w:rsidRDefault="00343D21" w:rsidP="007059F2">
      <w:pPr>
        <w:spacing w:after="240" w:line="360" w:lineRule="auto"/>
        <w:ind w:firstLine="709"/>
        <w:jc w:val="both"/>
        <w:rPr>
          <w:lang w:val="es-VE"/>
        </w:rPr>
      </w:pPr>
      <w:r>
        <w:rPr>
          <w:lang w:val="es-VE"/>
        </w:rPr>
        <w:t>Después</w:t>
      </w:r>
      <w:r w:rsidR="00541E63">
        <w:rPr>
          <w:lang w:val="es-VE"/>
        </w:rPr>
        <w:t xml:space="preserve"> del periodo de evaluación, el análisis no detectó diferencias </w:t>
      </w:r>
      <w:r>
        <w:rPr>
          <w:lang w:val="es-VE"/>
        </w:rPr>
        <w:t>estadísticas</w:t>
      </w:r>
      <w:r w:rsidR="00541E63">
        <w:rPr>
          <w:lang w:val="es-VE"/>
        </w:rPr>
        <w:t xml:space="preserve"> significativas para las variables evaluadas (</w:t>
      </w:r>
      <w:r w:rsidR="007355B7">
        <w:rPr>
          <w:lang w:val="es-VE"/>
        </w:rPr>
        <w:t xml:space="preserve">tablas </w:t>
      </w:r>
      <w:r>
        <w:rPr>
          <w:lang w:val="es-VE"/>
        </w:rPr>
        <w:t>3</w:t>
      </w:r>
      <w:r w:rsidR="00541E63">
        <w:rPr>
          <w:lang w:val="es-VE"/>
        </w:rPr>
        <w:t xml:space="preserve"> y </w:t>
      </w:r>
      <w:r>
        <w:rPr>
          <w:lang w:val="es-VE"/>
        </w:rPr>
        <w:t>4</w:t>
      </w:r>
      <w:r w:rsidR="00541E63">
        <w:rPr>
          <w:lang w:val="es-VE"/>
        </w:rPr>
        <w:t>), por lo que se determinó el promedio general de las mismas y sus valores máximos y mínimos para su discusión.</w:t>
      </w:r>
    </w:p>
    <w:p w:rsidR="001C3B22" w:rsidRDefault="001C3B22" w:rsidP="007059F2">
      <w:pPr>
        <w:spacing w:line="360" w:lineRule="auto"/>
        <w:jc w:val="both"/>
        <w:rPr>
          <w:lang w:val="es-VE"/>
        </w:rPr>
      </w:pPr>
    </w:p>
    <w:p w:rsidR="001C3B22" w:rsidRDefault="001C3B22" w:rsidP="007059F2">
      <w:pPr>
        <w:spacing w:line="360" w:lineRule="auto"/>
        <w:jc w:val="both"/>
        <w:rPr>
          <w:lang w:val="es-VE"/>
        </w:rPr>
      </w:pPr>
    </w:p>
    <w:p w:rsidR="001C3B22" w:rsidRDefault="001C3B22" w:rsidP="007059F2">
      <w:pPr>
        <w:spacing w:line="360" w:lineRule="auto"/>
        <w:jc w:val="both"/>
        <w:rPr>
          <w:lang w:val="es-VE"/>
        </w:rPr>
      </w:pPr>
    </w:p>
    <w:p w:rsidR="001C3B22" w:rsidRDefault="007355B7" w:rsidP="007059F2">
      <w:pPr>
        <w:spacing w:line="360" w:lineRule="auto"/>
        <w:jc w:val="both"/>
        <w:rPr>
          <w:lang w:val="es-VE"/>
        </w:rPr>
      </w:pPr>
      <w:r>
        <w:rPr>
          <w:lang w:val="es-VE"/>
        </w:rPr>
        <w:t xml:space="preserve">Tabla </w:t>
      </w:r>
      <w:r w:rsidR="00343D21">
        <w:rPr>
          <w:lang w:val="es-VE"/>
        </w:rPr>
        <w:t>3</w:t>
      </w:r>
      <w:r w:rsidR="00541E63">
        <w:rPr>
          <w:lang w:val="es-VE"/>
        </w:rPr>
        <w:t xml:space="preserve">. Efecto de la combinación de ácido indolacético </w:t>
      </w:r>
      <w:r w:rsidR="00E66509">
        <w:rPr>
          <w:lang w:val="es-VE"/>
        </w:rPr>
        <w:t xml:space="preserve">(AIA) </w:t>
      </w:r>
      <w:r w:rsidR="00541E63">
        <w:rPr>
          <w:lang w:val="es-VE"/>
        </w:rPr>
        <w:t>y ácido naftalenacético</w:t>
      </w:r>
      <w:r w:rsidR="00E66509">
        <w:rPr>
          <w:lang w:val="es-VE"/>
        </w:rPr>
        <w:t xml:space="preserve"> (ANA)</w:t>
      </w:r>
      <w:r w:rsidR="00541E63">
        <w:rPr>
          <w:lang w:val="es-VE"/>
        </w:rPr>
        <w:t xml:space="preserve"> en el enraizamiento </w:t>
      </w:r>
      <w:r w:rsidR="00541E63">
        <w:rPr>
          <w:i/>
          <w:lang w:val="es-VE"/>
        </w:rPr>
        <w:t>ex vitro</w:t>
      </w:r>
      <w:r w:rsidR="00541E63">
        <w:rPr>
          <w:lang w:val="es-VE"/>
        </w:rPr>
        <w:t xml:space="preserve"> de</w:t>
      </w:r>
      <w:r w:rsidR="00E249C0">
        <w:rPr>
          <w:lang w:val="es-VE"/>
        </w:rPr>
        <w:t xml:space="preserve"> </w:t>
      </w:r>
      <w:r w:rsidR="00E66509">
        <w:rPr>
          <w:lang w:val="es-VE"/>
        </w:rPr>
        <w:t>vi</w:t>
      </w:r>
      <w:r w:rsidR="002509A6">
        <w:rPr>
          <w:lang w:val="es-VE"/>
        </w:rPr>
        <w:t>t</w:t>
      </w:r>
      <w:r w:rsidR="00E66509">
        <w:rPr>
          <w:lang w:val="es-VE"/>
        </w:rPr>
        <w:t>roplantas</w:t>
      </w:r>
      <w:r w:rsidR="00541E63">
        <w:rPr>
          <w:lang w:val="es-VE"/>
        </w:rPr>
        <w:t xml:space="preserve"> y aclimatizadas de ocumo blanco (</w:t>
      </w:r>
      <w:r w:rsidR="00541E63">
        <w:rPr>
          <w:i/>
          <w:lang w:val="es-VE"/>
        </w:rPr>
        <w:t xml:space="preserve">Xanthosoma sagittifolium </w:t>
      </w:r>
      <w:r w:rsidR="00541E63">
        <w:rPr>
          <w:lang w:val="es-VE"/>
        </w:rPr>
        <w:t>(L.) Schott)</w:t>
      </w:r>
      <w:r w:rsidR="00E66509">
        <w:rPr>
          <w:lang w:val="es-VE"/>
        </w:rPr>
        <w:t>.</w:t>
      </w:r>
    </w:p>
    <w:tbl>
      <w:tblPr>
        <w:tblW w:w="0" w:type="auto"/>
        <w:tblInd w:w="108" w:type="dxa"/>
        <w:tblLayout w:type="fixed"/>
        <w:tblLook w:val="0000"/>
      </w:tblPr>
      <w:tblGrid>
        <w:gridCol w:w="4401"/>
        <w:gridCol w:w="2268"/>
        <w:gridCol w:w="2369"/>
      </w:tblGrid>
      <w:tr w:rsidR="001C3B22">
        <w:trPr>
          <w:trHeight w:val="261"/>
        </w:trPr>
        <w:tc>
          <w:tcPr>
            <w:tcW w:w="4401" w:type="dxa"/>
            <w:tcBorders>
              <w:top w:val="single" w:sz="4" w:space="0" w:color="000000"/>
              <w:bottom w:val="single" w:sz="4" w:space="0" w:color="000000"/>
            </w:tcBorders>
          </w:tcPr>
          <w:p w:rsidR="001C3B22" w:rsidRDefault="00541E63" w:rsidP="007059F2">
            <w:pPr>
              <w:widowControl w:val="0"/>
              <w:autoSpaceDE w:val="0"/>
              <w:snapToGrid w:val="0"/>
              <w:spacing w:line="360" w:lineRule="auto"/>
              <w:jc w:val="center"/>
              <w:rPr>
                <w:color w:val="000000"/>
                <w:lang w:val="es-VE"/>
              </w:rPr>
            </w:pPr>
            <w:r>
              <w:rPr>
                <w:color w:val="000000"/>
                <w:lang w:val="es-VE"/>
              </w:rPr>
              <w:lastRenderedPageBreak/>
              <w:t>Tratamiento</w:t>
            </w:r>
          </w:p>
        </w:tc>
        <w:tc>
          <w:tcPr>
            <w:tcW w:w="2268" w:type="dxa"/>
            <w:tcBorders>
              <w:top w:val="single" w:sz="4" w:space="0" w:color="000000"/>
              <w:bottom w:val="single" w:sz="4" w:space="0" w:color="000000"/>
            </w:tcBorders>
          </w:tcPr>
          <w:p w:rsidR="001C3B22" w:rsidRDefault="00541E63" w:rsidP="007059F2">
            <w:pPr>
              <w:widowControl w:val="0"/>
              <w:autoSpaceDE w:val="0"/>
              <w:snapToGrid w:val="0"/>
              <w:spacing w:line="360" w:lineRule="auto"/>
              <w:jc w:val="center"/>
              <w:rPr>
                <w:lang w:val="es-VE"/>
              </w:rPr>
            </w:pPr>
            <w:r>
              <w:rPr>
                <w:lang w:val="es-VE"/>
              </w:rPr>
              <w:t>Sobrevivencia</w:t>
            </w:r>
            <w:r w:rsidR="007355B7">
              <w:rPr>
                <w:lang w:val="es-VE"/>
              </w:rPr>
              <w:t xml:space="preserve"> (%)</w:t>
            </w:r>
          </w:p>
        </w:tc>
        <w:tc>
          <w:tcPr>
            <w:tcW w:w="2369" w:type="dxa"/>
            <w:tcBorders>
              <w:top w:val="single" w:sz="4" w:space="0" w:color="000000"/>
              <w:bottom w:val="single" w:sz="4" w:space="0" w:color="000000"/>
            </w:tcBorders>
          </w:tcPr>
          <w:p w:rsidR="001C3B22" w:rsidRDefault="00541E63" w:rsidP="007059F2">
            <w:pPr>
              <w:widowControl w:val="0"/>
              <w:autoSpaceDE w:val="0"/>
              <w:snapToGrid w:val="0"/>
              <w:spacing w:line="360" w:lineRule="auto"/>
              <w:jc w:val="center"/>
              <w:rPr>
                <w:lang w:val="es-VE"/>
              </w:rPr>
            </w:pPr>
            <w:r>
              <w:rPr>
                <w:lang w:val="es-VE"/>
              </w:rPr>
              <w:t>Enraizamiento</w:t>
            </w:r>
            <w:r w:rsidR="007355B7">
              <w:rPr>
                <w:lang w:val="es-VE"/>
              </w:rPr>
              <w:t xml:space="preserve"> (%)</w:t>
            </w:r>
          </w:p>
        </w:tc>
      </w:tr>
      <w:tr w:rsidR="001C3B22">
        <w:trPr>
          <w:trHeight w:val="261"/>
        </w:trPr>
        <w:tc>
          <w:tcPr>
            <w:tcW w:w="4401" w:type="dxa"/>
            <w:tcBorders>
              <w:top w:val="single" w:sz="4" w:space="0" w:color="000000"/>
            </w:tcBorders>
          </w:tcPr>
          <w:p w:rsidR="001C3B22" w:rsidRPr="00BB0CF3" w:rsidRDefault="000233F1" w:rsidP="007355B7">
            <w:pPr>
              <w:widowControl w:val="0"/>
              <w:autoSpaceDE w:val="0"/>
              <w:snapToGrid w:val="0"/>
              <w:spacing w:line="360" w:lineRule="auto"/>
              <w:jc w:val="center"/>
              <w:rPr>
                <w:lang w:val="pt-PT"/>
              </w:rPr>
            </w:pPr>
            <w:r w:rsidRPr="000233F1">
              <w:rPr>
                <w:lang w:val="pt-PT"/>
              </w:rPr>
              <w:t>125 mg/L</w:t>
            </w:r>
            <w:r w:rsidRPr="000233F1">
              <w:rPr>
                <w:vertAlign w:val="superscript"/>
                <w:lang w:val="pt-PT"/>
              </w:rPr>
              <w:t>-1</w:t>
            </w:r>
            <w:r w:rsidRPr="000233F1">
              <w:rPr>
                <w:lang w:val="pt-PT"/>
              </w:rPr>
              <w:t xml:space="preserve"> AIA+ 125 mg/L</w:t>
            </w:r>
            <w:r w:rsidRPr="000233F1">
              <w:rPr>
                <w:vertAlign w:val="superscript"/>
                <w:lang w:val="pt-PT"/>
              </w:rPr>
              <w:t>-1</w:t>
            </w:r>
            <w:r w:rsidRPr="000233F1">
              <w:rPr>
                <w:lang w:val="pt-PT"/>
              </w:rPr>
              <w:t xml:space="preserve"> ANA</w:t>
            </w:r>
          </w:p>
        </w:tc>
        <w:tc>
          <w:tcPr>
            <w:tcW w:w="2268" w:type="dxa"/>
            <w:tcBorders>
              <w:top w:val="single" w:sz="4" w:space="0" w:color="000000"/>
            </w:tcBorders>
          </w:tcPr>
          <w:p w:rsidR="001C3B22" w:rsidRDefault="00541E63" w:rsidP="007355B7">
            <w:pPr>
              <w:widowControl w:val="0"/>
              <w:autoSpaceDE w:val="0"/>
              <w:snapToGrid w:val="0"/>
              <w:spacing w:line="360" w:lineRule="auto"/>
              <w:jc w:val="center"/>
              <w:rPr>
                <w:lang w:val="es-VE"/>
              </w:rPr>
            </w:pPr>
            <w:r>
              <w:rPr>
                <w:lang w:val="es-VE"/>
              </w:rPr>
              <w:t>100 ns</w:t>
            </w:r>
          </w:p>
        </w:tc>
        <w:tc>
          <w:tcPr>
            <w:tcW w:w="2369" w:type="dxa"/>
            <w:tcBorders>
              <w:top w:val="single" w:sz="4" w:space="0" w:color="000000"/>
            </w:tcBorders>
          </w:tcPr>
          <w:p w:rsidR="001C3B22" w:rsidRDefault="00541E63" w:rsidP="007355B7">
            <w:pPr>
              <w:widowControl w:val="0"/>
              <w:autoSpaceDE w:val="0"/>
              <w:snapToGrid w:val="0"/>
              <w:spacing w:line="360" w:lineRule="auto"/>
              <w:jc w:val="center"/>
              <w:rPr>
                <w:lang w:val="es-VE"/>
              </w:rPr>
            </w:pPr>
            <w:r>
              <w:rPr>
                <w:lang w:val="es-VE"/>
              </w:rPr>
              <w:t>100 ns</w:t>
            </w:r>
          </w:p>
        </w:tc>
      </w:tr>
      <w:tr w:rsidR="001C3B22">
        <w:trPr>
          <w:trHeight w:val="276"/>
        </w:trPr>
        <w:tc>
          <w:tcPr>
            <w:tcW w:w="4401" w:type="dxa"/>
          </w:tcPr>
          <w:p w:rsidR="001C3B22" w:rsidRPr="00BB0CF3" w:rsidRDefault="000233F1" w:rsidP="007059F2">
            <w:pPr>
              <w:widowControl w:val="0"/>
              <w:autoSpaceDE w:val="0"/>
              <w:snapToGrid w:val="0"/>
              <w:spacing w:line="360" w:lineRule="auto"/>
              <w:jc w:val="center"/>
              <w:rPr>
                <w:lang w:val="pt-PT"/>
              </w:rPr>
            </w:pPr>
            <w:r w:rsidRPr="000233F1">
              <w:rPr>
                <w:lang w:val="pt-PT"/>
              </w:rPr>
              <w:t>250 mg/L</w:t>
            </w:r>
            <w:r w:rsidRPr="000233F1">
              <w:rPr>
                <w:vertAlign w:val="superscript"/>
                <w:lang w:val="pt-PT"/>
              </w:rPr>
              <w:t>-1</w:t>
            </w:r>
            <w:r w:rsidRPr="000233F1">
              <w:rPr>
                <w:lang w:val="pt-PT"/>
              </w:rPr>
              <w:t xml:space="preserve"> AIA + 250 mg/L</w:t>
            </w:r>
            <w:r w:rsidRPr="000233F1">
              <w:rPr>
                <w:vertAlign w:val="superscript"/>
                <w:lang w:val="pt-PT"/>
              </w:rPr>
              <w:t>-1</w:t>
            </w:r>
            <w:r w:rsidRPr="000233F1">
              <w:rPr>
                <w:lang w:val="pt-PT"/>
              </w:rPr>
              <w:t xml:space="preserve"> AIA</w:t>
            </w:r>
          </w:p>
        </w:tc>
        <w:tc>
          <w:tcPr>
            <w:tcW w:w="2268" w:type="dxa"/>
          </w:tcPr>
          <w:p w:rsidR="001C3B22" w:rsidRDefault="00541E63" w:rsidP="007355B7">
            <w:pPr>
              <w:widowControl w:val="0"/>
              <w:autoSpaceDE w:val="0"/>
              <w:snapToGrid w:val="0"/>
              <w:spacing w:line="360" w:lineRule="auto"/>
              <w:jc w:val="center"/>
              <w:rPr>
                <w:lang w:val="es-VE"/>
              </w:rPr>
            </w:pPr>
            <w:r>
              <w:rPr>
                <w:lang w:val="es-VE"/>
              </w:rPr>
              <w:t>92 ns</w:t>
            </w:r>
          </w:p>
        </w:tc>
        <w:tc>
          <w:tcPr>
            <w:tcW w:w="2369" w:type="dxa"/>
          </w:tcPr>
          <w:p w:rsidR="001C3B22" w:rsidRDefault="00541E63" w:rsidP="007355B7">
            <w:pPr>
              <w:widowControl w:val="0"/>
              <w:autoSpaceDE w:val="0"/>
              <w:snapToGrid w:val="0"/>
              <w:spacing w:line="360" w:lineRule="auto"/>
              <w:jc w:val="center"/>
              <w:rPr>
                <w:lang w:val="es-VE"/>
              </w:rPr>
            </w:pPr>
            <w:r>
              <w:rPr>
                <w:lang w:val="es-VE"/>
              </w:rPr>
              <w:t>100 ns</w:t>
            </w:r>
          </w:p>
        </w:tc>
      </w:tr>
      <w:tr w:rsidR="001C3B22">
        <w:trPr>
          <w:trHeight w:val="261"/>
        </w:trPr>
        <w:tc>
          <w:tcPr>
            <w:tcW w:w="4401" w:type="dxa"/>
          </w:tcPr>
          <w:p w:rsidR="001C3B22" w:rsidRPr="00BB0CF3" w:rsidRDefault="000233F1" w:rsidP="007059F2">
            <w:pPr>
              <w:widowControl w:val="0"/>
              <w:autoSpaceDE w:val="0"/>
              <w:snapToGrid w:val="0"/>
              <w:spacing w:line="360" w:lineRule="auto"/>
              <w:jc w:val="center"/>
              <w:rPr>
                <w:lang w:val="pt-PT"/>
              </w:rPr>
            </w:pPr>
            <w:r w:rsidRPr="000233F1">
              <w:rPr>
                <w:lang w:val="pt-PT"/>
              </w:rPr>
              <w:t>500 mg/L</w:t>
            </w:r>
            <w:r w:rsidRPr="000233F1">
              <w:rPr>
                <w:vertAlign w:val="superscript"/>
                <w:lang w:val="pt-PT"/>
              </w:rPr>
              <w:t>-1</w:t>
            </w:r>
            <w:r w:rsidRPr="000233F1">
              <w:rPr>
                <w:lang w:val="pt-PT"/>
              </w:rPr>
              <w:t xml:space="preserve"> AIA + 500 mg/L</w:t>
            </w:r>
            <w:r w:rsidRPr="000233F1">
              <w:rPr>
                <w:vertAlign w:val="superscript"/>
                <w:lang w:val="pt-PT"/>
              </w:rPr>
              <w:t>-1</w:t>
            </w:r>
            <w:r w:rsidRPr="000233F1">
              <w:rPr>
                <w:lang w:val="pt-PT"/>
              </w:rPr>
              <w:t xml:space="preserve"> AIA</w:t>
            </w:r>
          </w:p>
        </w:tc>
        <w:tc>
          <w:tcPr>
            <w:tcW w:w="2268" w:type="dxa"/>
          </w:tcPr>
          <w:p w:rsidR="001C3B22" w:rsidRDefault="00541E63" w:rsidP="007355B7">
            <w:pPr>
              <w:widowControl w:val="0"/>
              <w:autoSpaceDE w:val="0"/>
              <w:snapToGrid w:val="0"/>
              <w:spacing w:line="360" w:lineRule="auto"/>
              <w:jc w:val="center"/>
              <w:rPr>
                <w:lang w:val="es-VE"/>
              </w:rPr>
            </w:pPr>
            <w:r>
              <w:rPr>
                <w:lang w:val="es-VE"/>
              </w:rPr>
              <w:t>100 ns</w:t>
            </w:r>
          </w:p>
        </w:tc>
        <w:tc>
          <w:tcPr>
            <w:tcW w:w="2369" w:type="dxa"/>
          </w:tcPr>
          <w:p w:rsidR="001C3B22" w:rsidRDefault="00541E63" w:rsidP="007355B7">
            <w:pPr>
              <w:widowControl w:val="0"/>
              <w:autoSpaceDE w:val="0"/>
              <w:snapToGrid w:val="0"/>
              <w:spacing w:line="360" w:lineRule="auto"/>
              <w:jc w:val="center"/>
              <w:rPr>
                <w:lang w:val="es-VE"/>
              </w:rPr>
            </w:pPr>
            <w:r>
              <w:rPr>
                <w:lang w:val="es-VE"/>
              </w:rPr>
              <w:t>100 ns</w:t>
            </w:r>
          </w:p>
        </w:tc>
      </w:tr>
      <w:tr w:rsidR="001C3B22">
        <w:trPr>
          <w:trHeight w:val="276"/>
        </w:trPr>
        <w:tc>
          <w:tcPr>
            <w:tcW w:w="4401" w:type="dxa"/>
            <w:tcBorders>
              <w:bottom w:val="single" w:sz="4" w:space="0" w:color="000000"/>
            </w:tcBorders>
          </w:tcPr>
          <w:p w:rsidR="001C3B22" w:rsidRPr="00BB0CF3" w:rsidRDefault="000233F1" w:rsidP="007059F2">
            <w:pPr>
              <w:widowControl w:val="0"/>
              <w:autoSpaceDE w:val="0"/>
              <w:snapToGrid w:val="0"/>
              <w:spacing w:line="360" w:lineRule="auto"/>
              <w:jc w:val="center"/>
              <w:rPr>
                <w:lang w:val="pt-PT"/>
              </w:rPr>
            </w:pPr>
            <w:r w:rsidRPr="000233F1">
              <w:rPr>
                <w:lang w:val="pt-PT"/>
              </w:rPr>
              <w:t>0 mg/L</w:t>
            </w:r>
            <w:r w:rsidRPr="000233F1">
              <w:rPr>
                <w:vertAlign w:val="superscript"/>
                <w:lang w:val="pt-PT"/>
              </w:rPr>
              <w:t>-1</w:t>
            </w:r>
            <w:r w:rsidRPr="000233F1">
              <w:rPr>
                <w:lang w:val="pt-PT"/>
              </w:rPr>
              <w:t xml:space="preserve"> AIA+ 0 mg/L</w:t>
            </w:r>
            <w:r w:rsidRPr="000233F1">
              <w:rPr>
                <w:vertAlign w:val="superscript"/>
                <w:lang w:val="pt-PT"/>
              </w:rPr>
              <w:t>-1</w:t>
            </w:r>
            <w:r w:rsidRPr="000233F1">
              <w:rPr>
                <w:lang w:val="pt-PT"/>
              </w:rPr>
              <w:t xml:space="preserve"> AIA</w:t>
            </w:r>
          </w:p>
          <w:p w:rsidR="001C3B22" w:rsidRDefault="00541E63" w:rsidP="007059F2">
            <w:pPr>
              <w:widowControl w:val="0"/>
              <w:autoSpaceDE w:val="0"/>
              <w:spacing w:line="360" w:lineRule="auto"/>
              <w:jc w:val="center"/>
              <w:rPr>
                <w:lang w:val="es-VE"/>
              </w:rPr>
            </w:pPr>
            <w:r>
              <w:rPr>
                <w:lang w:val="es-VE"/>
              </w:rPr>
              <w:t>(Control)</w:t>
            </w:r>
          </w:p>
        </w:tc>
        <w:tc>
          <w:tcPr>
            <w:tcW w:w="2268" w:type="dxa"/>
            <w:tcBorders>
              <w:bottom w:val="single" w:sz="4" w:space="0" w:color="000000"/>
            </w:tcBorders>
          </w:tcPr>
          <w:p w:rsidR="001C3B22" w:rsidRDefault="00541E63" w:rsidP="007355B7">
            <w:pPr>
              <w:widowControl w:val="0"/>
              <w:autoSpaceDE w:val="0"/>
              <w:snapToGrid w:val="0"/>
              <w:spacing w:line="360" w:lineRule="auto"/>
              <w:jc w:val="center"/>
              <w:rPr>
                <w:lang w:val="es-VE"/>
              </w:rPr>
            </w:pPr>
            <w:r>
              <w:rPr>
                <w:lang w:val="es-VE"/>
              </w:rPr>
              <w:t>96 ns</w:t>
            </w:r>
          </w:p>
        </w:tc>
        <w:tc>
          <w:tcPr>
            <w:tcW w:w="2369" w:type="dxa"/>
            <w:tcBorders>
              <w:bottom w:val="single" w:sz="4" w:space="0" w:color="000000"/>
            </w:tcBorders>
          </w:tcPr>
          <w:p w:rsidR="001C3B22" w:rsidRDefault="00541E63" w:rsidP="007355B7">
            <w:pPr>
              <w:widowControl w:val="0"/>
              <w:autoSpaceDE w:val="0"/>
              <w:snapToGrid w:val="0"/>
              <w:spacing w:line="360" w:lineRule="auto"/>
              <w:jc w:val="center"/>
              <w:rPr>
                <w:lang w:val="es-VE"/>
              </w:rPr>
            </w:pPr>
            <w:r>
              <w:rPr>
                <w:lang w:val="es-VE"/>
              </w:rPr>
              <w:t>100 ns</w:t>
            </w:r>
          </w:p>
        </w:tc>
      </w:tr>
      <w:tr w:rsidR="001C3B22">
        <w:trPr>
          <w:trHeight w:val="276"/>
        </w:trPr>
        <w:tc>
          <w:tcPr>
            <w:tcW w:w="4401" w:type="dxa"/>
            <w:tcBorders>
              <w:top w:val="single" w:sz="4" w:space="0" w:color="000000"/>
              <w:bottom w:val="single" w:sz="4" w:space="0" w:color="000000"/>
            </w:tcBorders>
          </w:tcPr>
          <w:p w:rsidR="001C3B22" w:rsidRDefault="00541E63" w:rsidP="007059F2">
            <w:pPr>
              <w:widowControl w:val="0"/>
              <w:autoSpaceDE w:val="0"/>
              <w:snapToGrid w:val="0"/>
              <w:spacing w:line="360" w:lineRule="auto"/>
              <w:jc w:val="center"/>
              <w:rPr>
                <w:lang w:val="es-VE"/>
              </w:rPr>
            </w:pPr>
            <w:r>
              <w:rPr>
                <w:lang w:val="es-VE"/>
              </w:rPr>
              <w:t>Promedio general</w:t>
            </w:r>
          </w:p>
        </w:tc>
        <w:tc>
          <w:tcPr>
            <w:tcW w:w="2268" w:type="dxa"/>
            <w:tcBorders>
              <w:top w:val="single" w:sz="4" w:space="0" w:color="000000"/>
              <w:bottom w:val="single" w:sz="4" w:space="0" w:color="000000"/>
            </w:tcBorders>
          </w:tcPr>
          <w:p w:rsidR="001C3B22" w:rsidRDefault="00541E63" w:rsidP="007355B7">
            <w:pPr>
              <w:widowControl w:val="0"/>
              <w:autoSpaceDE w:val="0"/>
              <w:snapToGrid w:val="0"/>
              <w:spacing w:line="360" w:lineRule="auto"/>
              <w:jc w:val="center"/>
              <w:rPr>
                <w:lang w:val="es-VE"/>
              </w:rPr>
            </w:pPr>
            <w:r>
              <w:rPr>
                <w:lang w:val="es-VE"/>
              </w:rPr>
              <w:t>96,87</w:t>
            </w:r>
          </w:p>
        </w:tc>
        <w:tc>
          <w:tcPr>
            <w:tcW w:w="2369" w:type="dxa"/>
            <w:tcBorders>
              <w:top w:val="single" w:sz="4" w:space="0" w:color="000000"/>
              <w:bottom w:val="single" w:sz="4" w:space="0" w:color="000000"/>
            </w:tcBorders>
          </w:tcPr>
          <w:p w:rsidR="001C3B22" w:rsidRDefault="00541E63" w:rsidP="007059F2">
            <w:pPr>
              <w:widowControl w:val="0"/>
              <w:autoSpaceDE w:val="0"/>
              <w:snapToGrid w:val="0"/>
              <w:spacing w:line="360" w:lineRule="auto"/>
              <w:jc w:val="center"/>
              <w:rPr>
                <w:lang w:val="es-VE"/>
              </w:rPr>
            </w:pPr>
            <w:r>
              <w:rPr>
                <w:lang w:val="es-VE"/>
              </w:rPr>
              <w:t>100</w:t>
            </w:r>
          </w:p>
        </w:tc>
      </w:tr>
    </w:tbl>
    <w:p w:rsidR="001C3B22" w:rsidRDefault="00541E63" w:rsidP="007059F2">
      <w:pPr>
        <w:spacing w:line="360" w:lineRule="auto"/>
        <w:jc w:val="both"/>
        <w:rPr>
          <w:lang w:val="es-VE"/>
        </w:rPr>
      </w:pPr>
      <w:r>
        <w:rPr>
          <w:lang w:val="es-VE"/>
        </w:rPr>
        <w:t>ns: no significativo para una probabilidad de P≤0,05 según la prueba de análisis de la varianza.</w:t>
      </w:r>
    </w:p>
    <w:p w:rsidR="001C3B22" w:rsidRDefault="001C3B22" w:rsidP="007059F2">
      <w:pPr>
        <w:spacing w:line="360" w:lineRule="auto"/>
        <w:jc w:val="both"/>
        <w:rPr>
          <w:lang w:val="es-VE"/>
        </w:rPr>
      </w:pPr>
    </w:p>
    <w:p w:rsidR="001C3B22" w:rsidRDefault="00541E63" w:rsidP="007059F2">
      <w:pPr>
        <w:widowControl w:val="0"/>
        <w:autoSpaceDE w:val="0"/>
        <w:spacing w:after="240" w:line="360" w:lineRule="auto"/>
        <w:ind w:firstLine="709"/>
        <w:jc w:val="both"/>
        <w:rPr>
          <w:lang w:val="es-VE"/>
        </w:rPr>
      </w:pPr>
      <w:r>
        <w:rPr>
          <w:lang w:val="es-VE"/>
        </w:rPr>
        <w:t>El porcentaje general de enraizamiento obtenido en este ensayo fue de 100% (</w:t>
      </w:r>
      <w:r w:rsidR="007355B7">
        <w:rPr>
          <w:lang w:val="es-VE"/>
        </w:rPr>
        <w:t xml:space="preserve">tabla </w:t>
      </w:r>
      <w:r w:rsidR="00343D21">
        <w:rPr>
          <w:lang w:val="es-VE"/>
        </w:rPr>
        <w:t>3</w:t>
      </w:r>
      <w:r>
        <w:rPr>
          <w:lang w:val="es-VE"/>
        </w:rPr>
        <w:t xml:space="preserve">), comportamiento que indica que es una especie con alta capacidad de desarrollo de raíces adventicias, lo cual es confirmado por el 100% de enraizamiento señalado por Saucedo </w:t>
      </w:r>
      <w:r>
        <w:rPr>
          <w:i/>
          <w:lang w:val="es-VE"/>
        </w:rPr>
        <w:t>et al.</w:t>
      </w:r>
      <w:r>
        <w:rPr>
          <w:lang w:val="es-VE"/>
        </w:rPr>
        <w:t xml:space="preserve"> (2008) en el enraizamiento </w:t>
      </w:r>
      <w:r>
        <w:rPr>
          <w:i/>
          <w:lang w:val="es-VE"/>
        </w:rPr>
        <w:t>ex vitro</w:t>
      </w:r>
      <w:r>
        <w:rPr>
          <w:lang w:val="es-VE"/>
        </w:rPr>
        <w:t xml:space="preserve"> de ocumo.</w:t>
      </w:r>
    </w:p>
    <w:p w:rsidR="001C3B22" w:rsidRDefault="00541E63" w:rsidP="007059F2">
      <w:pPr>
        <w:widowControl w:val="0"/>
        <w:autoSpaceDE w:val="0"/>
        <w:spacing w:after="240" w:line="360" w:lineRule="auto"/>
        <w:ind w:firstLine="709"/>
        <w:jc w:val="both"/>
        <w:rPr>
          <w:rFonts w:eastAsia="Calibri"/>
          <w:lang w:val="es-VE"/>
        </w:rPr>
      </w:pPr>
      <w:r>
        <w:rPr>
          <w:rFonts w:eastAsia="Calibri"/>
          <w:lang w:val="es-VE"/>
        </w:rPr>
        <w:t>El porcentaje de enraizamiento tuvo una influencia en la sobreviv</w:t>
      </w:r>
      <w:r w:rsidR="002509A6">
        <w:rPr>
          <w:rFonts w:eastAsia="Calibri"/>
          <w:lang w:val="es-VE"/>
        </w:rPr>
        <w:t>encia de las</w:t>
      </w:r>
      <w:r w:rsidR="00E249C0">
        <w:rPr>
          <w:rFonts w:eastAsia="Calibri"/>
          <w:lang w:val="es-VE"/>
        </w:rPr>
        <w:t xml:space="preserve"> </w:t>
      </w:r>
      <w:r w:rsidR="002509A6">
        <w:rPr>
          <w:rFonts w:eastAsia="Calibri"/>
          <w:lang w:val="es-VE"/>
        </w:rPr>
        <w:t>v</w:t>
      </w:r>
      <w:r>
        <w:rPr>
          <w:rFonts w:eastAsia="Calibri"/>
          <w:lang w:val="es-VE"/>
        </w:rPr>
        <w:t>itro</w:t>
      </w:r>
      <w:r w:rsidR="002509A6">
        <w:rPr>
          <w:rFonts w:eastAsia="Calibri"/>
          <w:lang w:val="es-VE"/>
        </w:rPr>
        <w:t>plantas</w:t>
      </w:r>
      <w:r>
        <w:rPr>
          <w:rFonts w:eastAsia="Calibri"/>
          <w:lang w:val="es-VE"/>
        </w:rPr>
        <w:t xml:space="preserve">, ya que todas las plantas que sobrevivieron presentaron raíces, obteniéndose un porcentaje </w:t>
      </w:r>
      <w:r w:rsidR="00343D21">
        <w:rPr>
          <w:rFonts w:eastAsia="Calibri"/>
          <w:lang w:val="es-VE"/>
        </w:rPr>
        <w:t xml:space="preserve">de sobrevivencia </w:t>
      </w:r>
      <w:r w:rsidR="007355B7">
        <w:rPr>
          <w:rFonts w:eastAsia="Calibri"/>
          <w:lang w:val="es-VE"/>
        </w:rPr>
        <w:t xml:space="preserve">de </w:t>
      </w:r>
      <w:r w:rsidR="00343D21">
        <w:rPr>
          <w:rFonts w:eastAsia="Calibri"/>
          <w:lang w:val="es-VE"/>
        </w:rPr>
        <w:t>96,87% (</w:t>
      </w:r>
      <w:r w:rsidR="007355B7">
        <w:rPr>
          <w:rFonts w:eastAsia="Calibri"/>
          <w:lang w:val="es-VE"/>
        </w:rPr>
        <w:t xml:space="preserve">tabla </w:t>
      </w:r>
      <w:r w:rsidR="00343D21">
        <w:rPr>
          <w:rFonts w:eastAsia="Calibri"/>
          <w:lang w:val="es-VE"/>
        </w:rPr>
        <w:t>3</w:t>
      </w:r>
      <w:r>
        <w:rPr>
          <w:rFonts w:eastAsia="Calibri"/>
          <w:lang w:val="es-VE"/>
        </w:rPr>
        <w:t xml:space="preserve">). Saucedo </w:t>
      </w:r>
      <w:r>
        <w:rPr>
          <w:rFonts w:eastAsia="Calibri"/>
          <w:i/>
          <w:lang w:val="es-VE"/>
        </w:rPr>
        <w:t>et al.</w:t>
      </w:r>
      <w:r>
        <w:rPr>
          <w:rFonts w:eastAsia="Calibri"/>
          <w:lang w:val="es-VE"/>
        </w:rPr>
        <w:t xml:space="preserve"> (2008) señalaron que </w:t>
      </w:r>
      <w:r w:rsidR="002509A6">
        <w:rPr>
          <w:rFonts w:eastAsia="Calibri"/>
          <w:lang w:val="es-VE"/>
        </w:rPr>
        <w:t>una</w:t>
      </w:r>
      <w:r>
        <w:rPr>
          <w:rFonts w:eastAsia="Calibri"/>
          <w:lang w:val="es-VE"/>
        </w:rPr>
        <w:t xml:space="preserve"> buena calidad de los brotes en la fase previa a enraizamiento</w:t>
      </w:r>
      <w:r>
        <w:rPr>
          <w:rFonts w:eastAsia="Calibri"/>
          <w:i/>
          <w:lang w:val="es-VE"/>
        </w:rPr>
        <w:t xml:space="preserve"> ex vitro</w:t>
      </w:r>
      <w:r>
        <w:rPr>
          <w:rFonts w:eastAsia="Calibri"/>
          <w:lang w:val="es-VE"/>
        </w:rPr>
        <w:t xml:space="preserve"> garantiza que se </w:t>
      </w:r>
      <w:r w:rsidR="007355B7">
        <w:rPr>
          <w:rFonts w:eastAsia="Calibri"/>
          <w:lang w:val="es-VE"/>
        </w:rPr>
        <w:t xml:space="preserve">formen </w:t>
      </w:r>
      <w:r>
        <w:rPr>
          <w:rFonts w:eastAsia="Calibri"/>
          <w:lang w:val="es-VE"/>
        </w:rPr>
        <w:t xml:space="preserve">y </w:t>
      </w:r>
      <w:r w:rsidR="007355B7">
        <w:rPr>
          <w:rFonts w:eastAsia="Calibri"/>
          <w:lang w:val="es-VE"/>
        </w:rPr>
        <w:t xml:space="preserve">desarrollen </w:t>
      </w:r>
      <w:r>
        <w:rPr>
          <w:rFonts w:eastAsia="Calibri"/>
          <w:lang w:val="es-VE"/>
        </w:rPr>
        <w:t>varias raíces</w:t>
      </w:r>
      <w:r w:rsidR="002509A6">
        <w:rPr>
          <w:rFonts w:eastAsia="Calibri"/>
          <w:lang w:val="es-VE"/>
        </w:rPr>
        <w:t>,</w:t>
      </w:r>
      <w:r>
        <w:rPr>
          <w:rFonts w:eastAsia="Calibri"/>
          <w:lang w:val="es-VE"/>
        </w:rPr>
        <w:t xml:space="preserve"> que le permitan comenzar la absorción de nutrientes al trasplantarlos sobre un buen sustrato y convertirse en</w:t>
      </w:r>
      <w:r w:rsidR="00E249C0">
        <w:rPr>
          <w:rFonts w:eastAsia="Calibri"/>
          <w:lang w:val="es-VE"/>
        </w:rPr>
        <w:t xml:space="preserve"> </w:t>
      </w:r>
      <w:r>
        <w:rPr>
          <w:rFonts w:eastAsia="Calibri"/>
          <w:lang w:val="es-VE"/>
        </w:rPr>
        <w:t xml:space="preserve">plantas obtenidas </w:t>
      </w:r>
      <w:r w:rsidR="000233F1" w:rsidRPr="000233F1">
        <w:rPr>
          <w:rFonts w:eastAsia="Calibri"/>
          <w:i/>
          <w:lang w:val="es-VE"/>
        </w:rPr>
        <w:t>in vitro</w:t>
      </w:r>
      <w:r>
        <w:rPr>
          <w:rFonts w:eastAsia="Calibri"/>
          <w:lang w:val="es-VE"/>
        </w:rPr>
        <w:t xml:space="preserve"> aclimatizadas listas para llevar al campo.</w:t>
      </w:r>
    </w:p>
    <w:p w:rsidR="001C3B22" w:rsidRDefault="00541E63" w:rsidP="007059F2">
      <w:pPr>
        <w:widowControl w:val="0"/>
        <w:autoSpaceDE w:val="0"/>
        <w:spacing w:after="240" w:line="360" w:lineRule="auto"/>
        <w:ind w:firstLine="709"/>
        <w:jc w:val="both"/>
        <w:rPr>
          <w:lang w:val="es-VE"/>
        </w:rPr>
      </w:pPr>
      <w:r>
        <w:rPr>
          <w:lang w:val="es-VE"/>
        </w:rPr>
        <w:t>Zeledón (2006)</w:t>
      </w:r>
      <w:r>
        <w:rPr>
          <w:b/>
          <w:lang w:val="es-VE"/>
        </w:rPr>
        <w:t xml:space="preserve"> </w:t>
      </w:r>
      <w:r>
        <w:rPr>
          <w:lang w:val="es-VE"/>
        </w:rPr>
        <w:t xml:space="preserve">y Chin-Ying </w:t>
      </w:r>
      <w:r>
        <w:rPr>
          <w:i/>
          <w:lang w:val="es-VE"/>
        </w:rPr>
        <w:t>et al.</w:t>
      </w:r>
      <w:r>
        <w:rPr>
          <w:lang w:val="es-VE"/>
        </w:rPr>
        <w:t xml:space="preserve"> (2008) indican porcentajes de sobrevivencia de alrededor de 97%, simila</w:t>
      </w:r>
      <w:r w:rsidR="007355B7">
        <w:rPr>
          <w:lang w:val="es-VE"/>
        </w:rPr>
        <w:t>res</w:t>
      </w:r>
      <w:r>
        <w:rPr>
          <w:lang w:val="es-VE"/>
        </w:rPr>
        <w:t xml:space="preserve"> a los </w:t>
      </w:r>
      <w:r w:rsidR="007355B7">
        <w:rPr>
          <w:lang w:val="es-VE"/>
        </w:rPr>
        <w:t xml:space="preserve">obtenidos </w:t>
      </w:r>
      <w:r>
        <w:rPr>
          <w:lang w:val="es-VE"/>
        </w:rPr>
        <w:t xml:space="preserve">en este experimento (96,87%); mientras que Saucedo </w:t>
      </w:r>
      <w:r>
        <w:rPr>
          <w:i/>
          <w:lang w:val="es-VE"/>
        </w:rPr>
        <w:t>et al.</w:t>
      </w:r>
      <w:r>
        <w:rPr>
          <w:lang w:val="es-VE"/>
        </w:rPr>
        <w:t xml:space="preserve"> (2008) señala un 100% de sobrevivencia en la </w:t>
      </w:r>
      <w:r w:rsidR="000866E4">
        <w:rPr>
          <w:lang w:val="es-VE"/>
        </w:rPr>
        <w:t>aclimatización</w:t>
      </w:r>
      <w:r>
        <w:rPr>
          <w:lang w:val="es-VE"/>
        </w:rPr>
        <w:t>; porcentaje ligeramente superior al obtenido en este ensayo.</w:t>
      </w:r>
    </w:p>
    <w:p w:rsidR="001C3B22" w:rsidRDefault="00541E63" w:rsidP="007059F2">
      <w:pPr>
        <w:widowControl w:val="0"/>
        <w:autoSpaceDE w:val="0"/>
        <w:spacing w:after="240" w:line="360" w:lineRule="auto"/>
        <w:ind w:firstLine="709"/>
        <w:jc w:val="both"/>
        <w:rPr>
          <w:lang w:val="es-VE"/>
        </w:rPr>
      </w:pPr>
      <w:r>
        <w:rPr>
          <w:lang w:val="es-VE"/>
        </w:rPr>
        <w:t>Las raíces de</w:t>
      </w:r>
      <w:r w:rsidR="002509A6">
        <w:rPr>
          <w:lang w:val="es-VE"/>
        </w:rPr>
        <w:t xml:space="preserve"> las</w:t>
      </w:r>
      <w:r w:rsidR="00E249C0">
        <w:rPr>
          <w:lang w:val="es-VE"/>
        </w:rPr>
        <w:t xml:space="preserve"> </w:t>
      </w:r>
      <w:r w:rsidR="002509A6">
        <w:rPr>
          <w:lang w:val="es-VE"/>
        </w:rPr>
        <w:t>vitroplantas</w:t>
      </w:r>
      <w:r>
        <w:rPr>
          <w:lang w:val="es-VE"/>
        </w:rPr>
        <w:t xml:space="preserve"> de ocumo se caracterizaron por ser blancas, finas, entre 2 y 3 mm de diámetro, muy </w:t>
      </w:r>
      <w:r w:rsidR="00314462">
        <w:rPr>
          <w:lang w:val="es-VE"/>
        </w:rPr>
        <w:t xml:space="preserve">ramificadas </w:t>
      </w:r>
      <w:r>
        <w:rPr>
          <w:lang w:val="es-VE"/>
        </w:rPr>
        <w:t>y con incontables raíces de tercer orden</w:t>
      </w:r>
      <w:r w:rsidR="002509A6">
        <w:rPr>
          <w:lang w:val="es-VE"/>
        </w:rPr>
        <w:t xml:space="preserve"> y</w:t>
      </w:r>
      <w:r>
        <w:rPr>
          <w:lang w:val="es-VE"/>
        </w:rPr>
        <w:t xml:space="preserve"> pelos absorbentes</w:t>
      </w:r>
      <w:r w:rsidR="000866E4">
        <w:rPr>
          <w:lang w:val="es-VE"/>
        </w:rPr>
        <w:t>.</w:t>
      </w:r>
      <w:r>
        <w:rPr>
          <w:lang w:val="es-VE"/>
        </w:rPr>
        <w:t xml:space="preserve"> Estas características garantizan un excelente sistema radical, lo cual </w:t>
      </w:r>
      <w:r>
        <w:rPr>
          <w:lang w:val="es-VE"/>
        </w:rPr>
        <w:lastRenderedPageBreak/>
        <w:t>implica una mayor probabilidad de aclimatizaci</w:t>
      </w:r>
      <w:r w:rsidR="000866E4">
        <w:rPr>
          <w:lang w:val="es-VE"/>
        </w:rPr>
        <w:t>ó</w:t>
      </w:r>
      <w:r>
        <w:rPr>
          <w:lang w:val="es-VE"/>
        </w:rPr>
        <w:t xml:space="preserve">n a condiciones </w:t>
      </w:r>
      <w:r>
        <w:rPr>
          <w:i/>
          <w:lang w:val="es-VE"/>
        </w:rPr>
        <w:t>ex vitro</w:t>
      </w:r>
      <w:r>
        <w:rPr>
          <w:lang w:val="es-VE"/>
        </w:rPr>
        <w:t xml:space="preserve"> (Agramonte </w:t>
      </w:r>
      <w:r>
        <w:rPr>
          <w:i/>
          <w:lang w:val="es-VE"/>
        </w:rPr>
        <w:t>et al.</w:t>
      </w:r>
      <w:r>
        <w:rPr>
          <w:lang w:val="es-VE"/>
        </w:rPr>
        <w:t>, 1998).</w:t>
      </w:r>
    </w:p>
    <w:p w:rsidR="001C3B22" w:rsidRDefault="00541E63" w:rsidP="00314462">
      <w:pPr>
        <w:widowControl w:val="0"/>
        <w:autoSpaceDE w:val="0"/>
        <w:spacing w:after="240" w:line="360" w:lineRule="auto"/>
        <w:ind w:firstLine="709"/>
        <w:rPr>
          <w:lang w:val="es-VE"/>
        </w:rPr>
        <w:sectPr w:rsidR="001C3B22">
          <w:footerReference w:type="default" r:id="rId7"/>
          <w:pgSz w:w="12240" w:h="15840"/>
          <w:pgMar w:top="1701" w:right="1701" w:bottom="1701" w:left="1701" w:header="720" w:footer="709" w:gutter="0"/>
          <w:lnNumType w:countBy="1"/>
          <w:cols w:space="720"/>
          <w:docGrid w:linePitch="360"/>
        </w:sectPr>
      </w:pPr>
      <w:r>
        <w:rPr>
          <w:lang w:val="es-VE"/>
        </w:rPr>
        <w:t xml:space="preserve">Se </w:t>
      </w:r>
      <w:r w:rsidR="00314462">
        <w:rPr>
          <w:lang w:val="es-VE"/>
        </w:rPr>
        <w:t xml:space="preserve">obtuvieron </w:t>
      </w:r>
      <w:r>
        <w:rPr>
          <w:lang w:val="es-VE"/>
        </w:rPr>
        <w:t>9,1 raíces, con una longitud de 11,2 cm (</w:t>
      </w:r>
      <w:r w:rsidR="00314462">
        <w:rPr>
          <w:rFonts w:eastAsia="Calibri"/>
          <w:lang w:val="es-VE"/>
        </w:rPr>
        <w:t xml:space="preserve">tabla </w:t>
      </w:r>
      <w:r w:rsidR="00343D21">
        <w:rPr>
          <w:rFonts w:eastAsia="Calibri"/>
          <w:lang w:val="es-VE"/>
        </w:rPr>
        <w:t>4</w:t>
      </w:r>
      <w:r>
        <w:rPr>
          <w:rFonts w:eastAsia="Calibri"/>
          <w:lang w:val="es-VE"/>
        </w:rPr>
        <w:t>)</w:t>
      </w:r>
      <w:r>
        <w:rPr>
          <w:lang w:val="es-VE"/>
        </w:rPr>
        <w:t xml:space="preserve">. Saucedo </w:t>
      </w:r>
      <w:r>
        <w:rPr>
          <w:i/>
          <w:lang w:val="es-VE"/>
        </w:rPr>
        <w:t>et al.</w:t>
      </w:r>
      <w:r>
        <w:rPr>
          <w:lang w:val="es-VE"/>
        </w:rPr>
        <w:t xml:space="preserve"> (2008), evaluando diferentes concentraciones de ANA más AIA en el enraizamiento y la </w:t>
      </w:r>
      <w:r w:rsidR="004F5D6A">
        <w:rPr>
          <w:lang w:val="es-VE"/>
        </w:rPr>
        <w:t>aclimatización</w:t>
      </w:r>
      <w:r>
        <w:rPr>
          <w:lang w:val="es-VE"/>
        </w:rPr>
        <w:t xml:space="preserve"> </w:t>
      </w:r>
      <w:r>
        <w:rPr>
          <w:i/>
          <w:lang w:val="es-VE"/>
        </w:rPr>
        <w:t>ex vitro</w:t>
      </w:r>
      <w:r>
        <w:rPr>
          <w:lang w:val="es-VE"/>
        </w:rPr>
        <w:t xml:space="preserve"> de ocumo blanco, encontraron que las mejores respuestas para las variables número y longitud de raíces se lograron con la</w:t>
      </w:r>
      <w:r w:rsidR="00E249C0">
        <w:rPr>
          <w:lang w:val="es-VE"/>
        </w:rPr>
        <w:t xml:space="preserve"> </w:t>
      </w:r>
      <w:r>
        <w:rPr>
          <w:lang w:val="es-VE"/>
        </w:rPr>
        <w:t>combinación de 500 mg</w:t>
      </w:r>
      <w:r w:rsidR="00314462">
        <w:rPr>
          <w:lang w:val="es-VE"/>
        </w:rPr>
        <w:t>/</w:t>
      </w:r>
      <w:r>
        <w:rPr>
          <w:lang w:val="es-VE"/>
        </w:rPr>
        <w:t>L</w:t>
      </w:r>
      <w:r>
        <w:rPr>
          <w:vertAlign w:val="superscript"/>
          <w:lang w:val="es-VE"/>
        </w:rPr>
        <w:t xml:space="preserve">-1 </w:t>
      </w:r>
      <w:r>
        <w:rPr>
          <w:lang w:val="es-VE"/>
        </w:rPr>
        <w:t>ANA + 500 mg</w:t>
      </w:r>
      <w:r w:rsidR="00314462">
        <w:rPr>
          <w:lang w:val="es-VE"/>
        </w:rPr>
        <w:t>/</w:t>
      </w:r>
      <w:r>
        <w:rPr>
          <w:lang w:val="es-VE"/>
        </w:rPr>
        <w:t>L</w:t>
      </w:r>
      <w:r>
        <w:rPr>
          <w:vertAlign w:val="superscript"/>
          <w:lang w:val="es-VE"/>
        </w:rPr>
        <w:t>-1</w:t>
      </w:r>
      <w:r>
        <w:rPr>
          <w:lang w:val="es-VE"/>
        </w:rPr>
        <w:t xml:space="preserve"> AIA. Estos resultados difieren de los obtenidos en el presente ensayo, donde no se encontraron diferencia entre los tratamientos evaluados. Esto pudiera ser debido a que en ciertas especies no es necesaria la adición de auxinas para estimular la producción y </w:t>
      </w:r>
      <w:r w:rsidR="00314462">
        <w:rPr>
          <w:lang w:val="es-VE"/>
        </w:rPr>
        <w:t xml:space="preserve">el </w:t>
      </w:r>
      <w:r>
        <w:rPr>
          <w:lang w:val="es-VE"/>
        </w:rPr>
        <w:t xml:space="preserve">desarrollo de raíces (Taiz y Seiger, 2002). Esto es valioso a la hora de multiplicar o micropropagar comercialmente esta especie ya que al no utilizar estimuladores del enraizamiento los costos de producción se reducen y se pueden ofrecer plantas mucho </w:t>
      </w:r>
      <w:r w:rsidR="00314462">
        <w:rPr>
          <w:lang w:val="es-VE"/>
        </w:rPr>
        <w:t xml:space="preserve">más </w:t>
      </w:r>
      <w:r>
        <w:rPr>
          <w:lang w:val="es-VE"/>
        </w:rPr>
        <w:t>económicas y accesibles a los productores de ocumo.</w:t>
      </w:r>
    </w:p>
    <w:p w:rsidR="001C3B22" w:rsidRDefault="001C3B22" w:rsidP="007059F2">
      <w:pPr>
        <w:widowControl w:val="0"/>
        <w:autoSpaceDE w:val="0"/>
        <w:spacing w:line="360" w:lineRule="auto"/>
        <w:ind w:firstLine="708"/>
        <w:jc w:val="both"/>
        <w:rPr>
          <w:lang w:val="es-VE"/>
        </w:rPr>
      </w:pPr>
    </w:p>
    <w:p w:rsidR="001C3B22" w:rsidRDefault="0094515A" w:rsidP="007059F2">
      <w:pPr>
        <w:spacing w:line="360" w:lineRule="auto"/>
        <w:jc w:val="both"/>
        <w:rPr>
          <w:lang w:val="es-VE"/>
        </w:rPr>
      </w:pPr>
      <w:r w:rsidRPr="0094515A">
        <w:pict>
          <v:rect id="_x0000_s1032" style="position:absolute;left:0;text-align:left;margin-left:674.75pt;margin-top:-42.8pt;width:32.05pt;height:22.7pt;z-index:251660288;mso-wrap-style:none;v-text-anchor:middle" stroked="f">
            <v:fill color2="black"/>
            <v:stroke joinstyle="round"/>
          </v:rect>
        </w:pict>
      </w:r>
      <w:r w:rsidR="009C59B9">
        <w:t>Tabla</w:t>
      </w:r>
      <w:r w:rsidR="009C59B9">
        <w:rPr>
          <w:lang w:val="es-VE"/>
        </w:rPr>
        <w:t xml:space="preserve"> </w:t>
      </w:r>
      <w:r w:rsidR="000866E4">
        <w:rPr>
          <w:lang w:val="es-VE"/>
        </w:rPr>
        <w:t>4</w:t>
      </w:r>
      <w:r w:rsidR="00541E63">
        <w:rPr>
          <w:lang w:val="es-VE"/>
        </w:rPr>
        <w:t xml:space="preserve">. Efecto de la combinación de </w:t>
      </w:r>
      <w:r w:rsidR="009C59B9">
        <w:rPr>
          <w:lang w:val="es-VE"/>
        </w:rPr>
        <w:t xml:space="preserve">ácido </w:t>
      </w:r>
      <w:r w:rsidR="00541E63">
        <w:rPr>
          <w:lang w:val="es-VE"/>
        </w:rPr>
        <w:t xml:space="preserve">indolacético (AIA) y </w:t>
      </w:r>
      <w:r w:rsidR="009C59B9">
        <w:rPr>
          <w:lang w:val="es-VE"/>
        </w:rPr>
        <w:t xml:space="preserve">ácido </w:t>
      </w:r>
      <w:r w:rsidR="00541E63">
        <w:rPr>
          <w:lang w:val="es-VE"/>
        </w:rPr>
        <w:t>naftalenacético (ANA) sobre el</w:t>
      </w:r>
      <w:r w:rsidR="00E249C0">
        <w:rPr>
          <w:lang w:val="es-VE"/>
        </w:rPr>
        <w:t xml:space="preserve"> </w:t>
      </w:r>
      <w:r w:rsidR="00541E63">
        <w:rPr>
          <w:lang w:val="es-VE"/>
        </w:rPr>
        <w:t xml:space="preserve">número </w:t>
      </w:r>
      <w:r w:rsidR="009C59B9">
        <w:rPr>
          <w:lang w:val="es-VE"/>
        </w:rPr>
        <w:t>y</w:t>
      </w:r>
      <w:r w:rsidR="00541E63">
        <w:rPr>
          <w:lang w:val="es-VE"/>
        </w:rPr>
        <w:t xml:space="preserve"> longitud de raíces, número y longitud de hojas en el enraizamiento </w:t>
      </w:r>
      <w:r w:rsidR="00541E63">
        <w:rPr>
          <w:i/>
          <w:lang w:val="es-VE"/>
        </w:rPr>
        <w:t>ex vitro</w:t>
      </w:r>
      <w:r w:rsidR="00727816">
        <w:rPr>
          <w:lang w:val="es-VE"/>
        </w:rPr>
        <w:t xml:space="preserve"> de vitroplantas</w:t>
      </w:r>
      <w:r w:rsidR="00541E63">
        <w:rPr>
          <w:lang w:val="es-VE"/>
        </w:rPr>
        <w:t xml:space="preserve"> de ocumo blanco (</w:t>
      </w:r>
      <w:r w:rsidR="00541E63">
        <w:rPr>
          <w:i/>
          <w:lang w:val="es-VE"/>
        </w:rPr>
        <w:t>Xanthosoma sagittifolium</w:t>
      </w:r>
      <w:r w:rsidR="00541E63">
        <w:rPr>
          <w:lang w:val="es-VE"/>
        </w:rPr>
        <w:t xml:space="preserve"> (L.) Schott)</w:t>
      </w:r>
    </w:p>
    <w:tbl>
      <w:tblPr>
        <w:tblW w:w="0" w:type="auto"/>
        <w:tblInd w:w="108" w:type="dxa"/>
        <w:tblLayout w:type="fixed"/>
        <w:tblLook w:val="0000"/>
      </w:tblPr>
      <w:tblGrid>
        <w:gridCol w:w="2536"/>
        <w:gridCol w:w="1150"/>
        <w:gridCol w:w="2268"/>
        <w:gridCol w:w="3118"/>
        <w:gridCol w:w="2268"/>
        <w:gridCol w:w="2694"/>
      </w:tblGrid>
      <w:tr w:rsidR="001C3B22">
        <w:trPr>
          <w:trHeight w:val="314"/>
        </w:trPr>
        <w:tc>
          <w:tcPr>
            <w:tcW w:w="2536" w:type="dxa"/>
            <w:tcBorders>
              <w:top w:val="single" w:sz="4" w:space="0" w:color="000000"/>
              <w:bottom w:val="single" w:sz="4" w:space="0" w:color="000000"/>
            </w:tcBorders>
          </w:tcPr>
          <w:p w:rsidR="001C3B22" w:rsidRDefault="00541E63" w:rsidP="007059F2">
            <w:pPr>
              <w:widowControl w:val="0"/>
              <w:autoSpaceDE w:val="0"/>
              <w:snapToGrid w:val="0"/>
              <w:spacing w:line="360" w:lineRule="auto"/>
              <w:jc w:val="center"/>
              <w:rPr>
                <w:color w:val="000000"/>
                <w:lang w:val="es-VE"/>
              </w:rPr>
            </w:pPr>
            <w:r>
              <w:rPr>
                <w:color w:val="000000"/>
                <w:lang w:val="es-VE"/>
              </w:rPr>
              <w:t>Tratamiento</w:t>
            </w:r>
          </w:p>
        </w:tc>
        <w:tc>
          <w:tcPr>
            <w:tcW w:w="1150" w:type="dxa"/>
            <w:tcBorders>
              <w:top w:val="single" w:sz="4" w:space="0" w:color="000000"/>
              <w:bottom w:val="single" w:sz="4" w:space="0" w:color="000000"/>
            </w:tcBorders>
          </w:tcPr>
          <w:p w:rsidR="001C3B22" w:rsidRDefault="001C3B22" w:rsidP="007059F2">
            <w:pPr>
              <w:widowControl w:val="0"/>
              <w:autoSpaceDE w:val="0"/>
              <w:snapToGrid w:val="0"/>
              <w:spacing w:line="360" w:lineRule="auto"/>
              <w:jc w:val="center"/>
              <w:rPr>
                <w:color w:val="000000"/>
                <w:lang w:val="es-VE"/>
              </w:rPr>
            </w:pPr>
          </w:p>
        </w:tc>
        <w:tc>
          <w:tcPr>
            <w:tcW w:w="2268" w:type="dxa"/>
            <w:tcBorders>
              <w:top w:val="single" w:sz="4" w:space="0" w:color="000000"/>
              <w:bottom w:val="single" w:sz="4" w:space="0" w:color="000000"/>
            </w:tcBorders>
          </w:tcPr>
          <w:p w:rsidR="001C3B22" w:rsidRDefault="00541E63" w:rsidP="007059F2">
            <w:pPr>
              <w:widowControl w:val="0"/>
              <w:autoSpaceDE w:val="0"/>
              <w:snapToGrid w:val="0"/>
              <w:spacing w:line="360" w:lineRule="auto"/>
              <w:jc w:val="center"/>
              <w:rPr>
                <w:color w:val="000000"/>
                <w:lang w:val="es-VE"/>
              </w:rPr>
            </w:pPr>
            <w:r>
              <w:rPr>
                <w:color w:val="000000"/>
                <w:lang w:val="es-VE"/>
              </w:rPr>
              <w:t>Número de raíces</w:t>
            </w:r>
          </w:p>
        </w:tc>
        <w:tc>
          <w:tcPr>
            <w:tcW w:w="3118" w:type="dxa"/>
            <w:tcBorders>
              <w:top w:val="single" w:sz="4" w:space="0" w:color="000000"/>
              <w:bottom w:val="single" w:sz="4" w:space="0" w:color="000000"/>
            </w:tcBorders>
          </w:tcPr>
          <w:p w:rsidR="001C3B22" w:rsidRDefault="00541E63" w:rsidP="007059F2">
            <w:pPr>
              <w:widowControl w:val="0"/>
              <w:autoSpaceDE w:val="0"/>
              <w:snapToGrid w:val="0"/>
              <w:spacing w:line="360" w:lineRule="auto"/>
              <w:jc w:val="center"/>
              <w:rPr>
                <w:color w:val="000000"/>
                <w:lang w:val="es-VE"/>
              </w:rPr>
            </w:pPr>
            <w:r>
              <w:rPr>
                <w:color w:val="000000"/>
                <w:lang w:val="es-VE"/>
              </w:rPr>
              <w:t>Longitud de raíces (cm)</w:t>
            </w:r>
          </w:p>
        </w:tc>
        <w:tc>
          <w:tcPr>
            <w:tcW w:w="2268" w:type="dxa"/>
            <w:tcBorders>
              <w:top w:val="single" w:sz="4" w:space="0" w:color="000000"/>
              <w:bottom w:val="single" w:sz="4" w:space="0" w:color="000000"/>
            </w:tcBorders>
          </w:tcPr>
          <w:p w:rsidR="001C3B22" w:rsidRDefault="00541E63" w:rsidP="007059F2">
            <w:pPr>
              <w:widowControl w:val="0"/>
              <w:autoSpaceDE w:val="0"/>
              <w:snapToGrid w:val="0"/>
              <w:spacing w:line="360" w:lineRule="auto"/>
              <w:jc w:val="center"/>
              <w:rPr>
                <w:color w:val="000000"/>
                <w:lang w:val="es-VE"/>
              </w:rPr>
            </w:pPr>
            <w:r>
              <w:rPr>
                <w:color w:val="000000"/>
                <w:lang w:val="es-VE"/>
              </w:rPr>
              <w:t xml:space="preserve">Número de hojas </w:t>
            </w:r>
          </w:p>
        </w:tc>
        <w:tc>
          <w:tcPr>
            <w:tcW w:w="2694" w:type="dxa"/>
            <w:tcBorders>
              <w:top w:val="single" w:sz="4" w:space="0" w:color="000000"/>
              <w:bottom w:val="single" w:sz="4" w:space="0" w:color="000000"/>
            </w:tcBorders>
          </w:tcPr>
          <w:p w:rsidR="001C3B22" w:rsidRDefault="00541E63" w:rsidP="007059F2">
            <w:pPr>
              <w:widowControl w:val="0"/>
              <w:autoSpaceDE w:val="0"/>
              <w:snapToGrid w:val="0"/>
              <w:spacing w:line="360" w:lineRule="auto"/>
              <w:jc w:val="center"/>
              <w:rPr>
                <w:color w:val="000000"/>
                <w:lang w:val="es-VE"/>
              </w:rPr>
            </w:pPr>
            <w:r>
              <w:rPr>
                <w:color w:val="000000"/>
                <w:lang w:val="es-VE"/>
              </w:rPr>
              <w:t>Longitud de hojas (cm)</w:t>
            </w:r>
          </w:p>
        </w:tc>
      </w:tr>
      <w:tr w:rsidR="001C3B22">
        <w:trPr>
          <w:trHeight w:val="314"/>
        </w:trPr>
        <w:tc>
          <w:tcPr>
            <w:tcW w:w="2536" w:type="dxa"/>
            <w:vMerge w:val="restart"/>
            <w:tcBorders>
              <w:top w:val="single" w:sz="4" w:space="0" w:color="000000"/>
            </w:tcBorders>
            <w:vAlign w:val="center"/>
          </w:tcPr>
          <w:p w:rsidR="001C3B22" w:rsidRPr="00BB0CF3" w:rsidRDefault="000233F1" w:rsidP="007059F2">
            <w:pPr>
              <w:widowControl w:val="0"/>
              <w:autoSpaceDE w:val="0"/>
              <w:snapToGrid w:val="0"/>
              <w:spacing w:line="360" w:lineRule="auto"/>
              <w:jc w:val="center"/>
              <w:rPr>
                <w:lang w:val="pt-PT"/>
              </w:rPr>
            </w:pPr>
            <w:r w:rsidRPr="000233F1">
              <w:rPr>
                <w:lang w:val="pt-PT"/>
              </w:rPr>
              <w:t xml:space="preserve"> 125 mg/L</w:t>
            </w:r>
            <w:r w:rsidRPr="000233F1">
              <w:rPr>
                <w:vertAlign w:val="superscript"/>
                <w:lang w:val="pt-PT"/>
              </w:rPr>
              <w:t>-1</w:t>
            </w:r>
            <w:r w:rsidRPr="000233F1">
              <w:rPr>
                <w:lang w:val="pt-PT"/>
              </w:rPr>
              <w:t xml:space="preserve"> AIA</w:t>
            </w:r>
          </w:p>
          <w:p w:rsidR="001C3B22" w:rsidRPr="00BB0CF3" w:rsidRDefault="000233F1" w:rsidP="007059F2">
            <w:pPr>
              <w:widowControl w:val="0"/>
              <w:autoSpaceDE w:val="0"/>
              <w:spacing w:line="360" w:lineRule="auto"/>
              <w:jc w:val="center"/>
              <w:rPr>
                <w:lang w:val="pt-PT"/>
              </w:rPr>
            </w:pPr>
            <w:r w:rsidRPr="000233F1">
              <w:rPr>
                <w:lang w:val="pt-PT"/>
              </w:rPr>
              <w:t>+ 125 mg/L</w:t>
            </w:r>
            <w:r w:rsidRPr="000233F1">
              <w:rPr>
                <w:vertAlign w:val="superscript"/>
                <w:lang w:val="pt-PT"/>
              </w:rPr>
              <w:t>-1</w:t>
            </w:r>
            <w:r w:rsidRPr="000233F1">
              <w:rPr>
                <w:lang w:val="pt-PT"/>
              </w:rPr>
              <w:t xml:space="preserve"> ANA</w:t>
            </w:r>
          </w:p>
        </w:tc>
        <w:tc>
          <w:tcPr>
            <w:tcW w:w="1150" w:type="dxa"/>
            <w:tcBorders>
              <w:top w:val="single" w:sz="4" w:space="0" w:color="000000"/>
            </w:tcBorders>
          </w:tcPr>
          <w:p w:rsidR="001C3B22" w:rsidRDefault="00541E63" w:rsidP="007059F2">
            <w:pPr>
              <w:widowControl w:val="0"/>
              <w:autoSpaceDE w:val="0"/>
              <w:snapToGrid w:val="0"/>
              <w:spacing w:line="360" w:lineRule="auto"/>
              <w:rPr>
                <w:lang w:val="es-VE"/>
              </w:rPr>
            </w:pPr>
            <w:r>
              <w:rPr>
                <w:lang w:val="es-VE"/>
              </w:rPr>
              <w:t xml:space="preserve">Media </w:t>
            </w:r>
          </w:p>
        </w:tc>
        <w:tc>
          <w:tcPr>
            <w:tcW w:w="2268" w:type="dxa"/>
            <w:tcBorders>
              <w:top w:val="single" w:sz="4" w:space="0" w:color="000000"/>
            </w:tcBorders>
          </w:tcPr>
          <w:p w:rsidR="001C3B22" w:rsidRDefault="00541E63" w:rsidP="007059F2">
            <w:pPr>
              <w:widowControl w:val="0"/>
              <w:autoSpaceDE w:val="0"/>
              <w:snapToGrid w:val="0"/>
              <w:spacing w:line="360" w:lineRule="auto"/>
              <w:jc w:val="center"/>
              <w:rPr>
                <w:lang w:val="es-VE"/>
              </w:rPr>
            </w:pPr>
            <w:r>
              <w:rPr>
                <w:lang w:val="es-VE"/>
              </w:rPr>
              <w:t>9,48</w:t>
            </w:r>
            <w:r w:rsidR="00E249C0">
              <w:rPr>
                <w:lang w:val="es-VE"/>
              </w:rPr>
              <w:t xml:space="preserve"> </w:t>
            </w:r>
            <w:r>
              <w:rPr>
                <w:lang w:val="es-VE"/>
              </w:rPr>
              <w:t>ns</w:t>
            </w:r>
          </w:p>
        </w:tc>
        <w:tc>
          <w:tcPr>
            <w:tcW w:w="3118" w:type="dxa"/>
            <w:tcBorders>
              <w:top w:val="single" w:sz="4" w:space="0" w:color="000000"/>
            </w:tcBorders>
          </w:tcPr>
          <w:p w:rsidR="001C3B22" w:rsidRDefault="00541E63" w:rsidP="007059F2">
            <w:pPr>
              <w:widowControl w:val="0"/>
              <w:autoSpaceDE w:val="0"/>
              <w:snapToGrid w:val="0"/>
              <w:spacing w:line="360" w:lineRule="auto"/>
              <w:jc w:val="center"/>
              <w:rPr>
                <w:lang w:val="es-VE"/>
              </w:rPr>
            </w:pPr>
            <w:r>
              <w:rPr>
                <w:lang w:val="es-VE"/>
              </w:rPr>
              <w:t>10,89 ns</w:t>
            </w:r>
          </w:p>
        </w:tc>
        <w:tc>
          <w:tcPr>
            <w:tcW w:w="2268" w:type="dxa"/>
            <w:tcBorders>
              <w:top w:val="single" w:sz="4" w:space="0" w:color="000000"/>
            </w:tcBorders>
          </w:tcPr>
          <w:p w:rsidR="001C3B22" w:rsidRDefault="00541E63" w:rsidP="007059F2">
            <w:pPr>
              <w:widowControl w:val="0"/>
              <w:autoSpaceDE w:val="0"/>
              <w:snapToGrid w:val="0"/>
              <w:spacing w:line="360" w:lineRule="auto"/>
              <w:jc w:val="center"/>
              <w:rPr>
                <w:lang w:val="es-VE"/>
              </w:rPr>
            </w:pPr>
            <w:r>
              <w:rPr>
                <w:lang w:val="es-VE"/>
              </w:rPr>
              <w:t>3,04</w:t>
            </w:r>
            <w:r w:rsidR="00E249C0">
              <w:rPr>
                <w:lang w:val="es-VE"/>
              </w:rPr>
              <w:t xml:space="preserve"> </w:t>
            </w:r>
            <w:r>
              <w:rPr>
                <w:lang w:val="es-VE"/>
              </w:rPr>
              <w:t>ns</w:t>
            </w:r>
          </w:p>
        </w:tc>
        <w:tc>
          <w:tcPr>
            <w:tcW w:w="2694" w:type="dxa"/>
            <w:tcBorders>
              <w:top w:val="single" w:sz="4" w:space="0" w:color="000000"/>
            </w:tcBorders>
          </w:tcPr>
          <w:p w:rsidR="001C3B22" w:rsidRDefault="00541E63" w:rsidP="007059F2">
            <w:pPr>
              <w:widowControl w:val="0"/>
              <w:autoSpaceDE w:val="0"/>
              <w:snapToGrid w:val="0"/>
              <w:spacing w:line="360" w:lineRule="auto"/>
              <w:jc w:val="center"/>
              <w:rPr>
                <w:lang w:val="es-VE"/>
              </w:rPr>
            </w:pPr>
            <w:r>
              <w:rPr>
                <w:lang w:val="es-VE"/>
              </w:rPr>
              <w:t>8,72</w:t>
            </w:r>
            <w:r w:rsidR="00E249C0">
              <w:rPr>
                <w:lang w:val="es-VE"/>
              </w:rPr>
              <w:t xml:space="preserve"> </w:t>
            </w:r>
            <w:r>
              <w:rPr>
                <w:lang w:val="es-VE"/>
              </w:rPr>
              <w:t>ns</w:t>
            </w:r>
          </w:p>
        </w:tc>
      </w:tr>
      <w:tr w:rsidR="001C3B22">
        <w:trPr>
          <w:trHeight w:val="314"/>
        </w:trPr>
        <w:tc>
          <w:tcPr>
            <w:tcW w:w="2536" w:type="dxa"/>
            <w:vMerge/>
            <w:vAlign w:val="center"/>
          </w:tcPr>
          <w:p w:rsidR="001C3B22" w:rsidRDefault="001C3B22" w:rsidP="007059F2">
            <w:pPr>
              <w:widowControl w:val="0"/>
              <w:autoSpaceDE w:val="0"/>
              <w:snapToGrid w:val="0"/>
              <w:spacing w:line="360" w:lineRule="auto"/>
              <w:jc w:val="center"/>
              <w:rPr>
                <w:lang w:val="es-VE"/>
              </w:rPr>
            </w:pPr>
          </w:p>
        </w:tc>
        <w:tc>
          <w:tcPr>
            <w:tcW w:w="1150" w:type="dxa"/>
          </w:tcPr>
          <w:p w:rsidR="001C3B22" w:rsidRDefault="00541E63" w:rsidP="007059F2">
            <w:pPr>
              <w:widowControl w:val="0"/>
              <w:autoSpaceDE w:val="0"/>
              <w:snapToGrid w:val="0"/>
              <w:spacing w:line="360" w:lineRule="auto"/>
              <w:rPr>
                <w:lang w:val="es-VE"/>
              </w:rPr>
            </w:pPr>
            <w:r>
              <w:rPr>
                <w:lang w:val="es-VE"/>
              </w:rPr>
              <w:t>Mínimo</w:t>
            </w:r>
          </w:p>
        </w:tc>
        <w:tc>
          <w:tcPr>
            <w:tcW w:w="2268" w:type="dxa"/>
          </w:tcPr>
          <w:p w:rsidR="001C3B22" w:rsidRDefault="00541E63" w:rsidP="007059F2">
            <w:pPr>
              <w:widowControl w:val="0"/>
              <w:autoSpaceDE w:val="0"/>
              <w:snapToGrid w:val="0"/>
              <w:spacing w:line="360" w:lineRule="auto"/>
              <w:jc w:val="center"/>
              <w:rPr>
                <w:lang w:val="es-VE"/>
              </w:rPr>
            </w:pPr>
            <w:r>
              <w:rPr>
                <w:lang w:val="es-VE"/>
              </w:rPr>
              <w:t>2,00</w:t>
            </w:r>
          </w:p>
        </w:tc>
        <w:tc>
          <w:tcPr>
            <w:tcW w:w="3118" w:type="dxa"/>
          </w:tcPr>
          <w:p w:rsidR="001C3B22" w:rsidRDefault="00541E63" w:rsidP="007059F2">
            <w:pPr>
              <w:widowControl w:val="0"/>
              <w:autoSpaceDE w:val="0"/>
              <w:snapToGrid w:val="0"/>
              <w:spacing w:line="360" w:lineRule="auto"/>
              <w:jc w:val="center"/>
              <w:rPr>
                <w:lang w:val="es-VE"/>
              </w:rPr>
            </w:pPr>
            <w:r>
              <w:rPr>
                <w:lang w:val="es-VE"/>
              </w:rPr>
              <w:t>2,20</w:t>
            </w:r>
          </w:p>
        </w:tc>
        <w:tc>
          <w:tcPr>
            <w:tcW w:w="2268" w:type="dxa"/>
          </w:tcPr>
          <w:p w:rsidR="001C3B22" w:rsidRDefault="00541E63" w:rsidP="007059F2">
            <w:pPr>
              <w:widowControl w:val="0"/>
              <w:autoSpaceDE w:val="0"/>
              <w:snapToGrid w:val="0"/>
              <w:spacing w:line="360" w:lineRule="auto"/>
              <w:jc w:val="center"/>
              <w:rPr>
                <w:lang w:val="es-VE"/>
              </w:rPr>
            </w:pPr>
            <w:r>
              <w:rPr>
                <w:lang w:val="es-VE"/>
              </w:rPr>
              <w:t>2,00</w:t>
            </w:r>
          </w:p>
        </w:tc>
        <w:tc>
          <w:tcPr>
            <w:tcW w:w="2694" w:type="dxa"/>
          </w:tcPr>
          <w:p w:rsidR="001C3B22" w:rsidRDefault="00541E63" w:rsidP="007059F2">
            <w:pPr>
              <w:widowControl w:val="0"/>
              <w:autoSpaceDE w:val="0"/>
              <w:snapToGrid w:val="0"/>
              <w:spacing w:line="360" w:lineRule="auto"/>
              <w:jc w:val="center"/>
              <w:rPr>
                <w:lang w:val="es-VE"/>
              </w:rPr>
            </w:pPr>
            <w:r>
              <w:rPr>
                <w:lang w:val="es-VE"/>
              </w:rPr>
              <w:t>5,00</w:t>
            </w:r>
          </w:p>
        </w:tc>
      </w:tr>
      <w:tr w:rsidR="001C3B22">
        <w:trPr>
          <w:trHeight w:val="314"/>
        </w:trPr>
        <w:tc>
          <w:tcPr>
            <w:tcW w:w="2536" w:type="dxa"/>
            <w:vMerge/>
            <w:vAlign w:val="center"/>
          </w:tcPr>
          <w:p w:rsidR="001C3B22" w:rsidRDefault="001C3B22" w:rsidP="007059F2">
            <w:pPr>
              <w:widowControl w:val="0"/>
              <w:autoSpaceDE w:val="0"/>
              <w:snapToGrid w:val="0"/>
              <w:spacing w:line="360" w:lineRule="auto"/>
              <w:jc w:val="center"/>
              <w:rPr>
                <w:lang w:val="es-VE"/>
              </w:rPr>
            </w:pPr>
          </w:p>
        </w:tc>
        <w:tc>
          <w:tcPr>
            <w:tcW w:w="1150" w:type="dxa"/>
          </w:tcPr>
          <w:p w:rsidR="001C3B22" w:rsidRDefault="00541E63" w:rsidP="007059F2">
            <w:pPr>
              <w:widowControl w:val="0"/>
              <w:autoSpaceDE w:val="0"/>
              <w:snapToGrid w:val="0"/>
              <w:spacing w:line="360" w:lineRule="auto"/>
              <w:rPr>
                <w:lang w:val="es-VE"/>
              </w:rPr>
            </w:pPr>
            <w:r>
              <w:rPr>
                <w:lang w:val="es-VE"/>
              </w:rPr>
              <w:t>Máximo</w:t>
            </w:r>
          </w:p>
        </w:tc>
        <w:tc>
          <w:tcPr>
            <w:tcW w:w="2268" w:type="dxa"/>
          </w:tcPr>
          <w:p w:rsidR="001C3B22" w:rsidRDefault="00541E63" w:rsidP="007059F2">
            <w:pPr>
              <w:widowControl w:val="0"/>
              <w:autoSpaceDE w:val="0"/>
              <w:snapToGrid w:val="0"/>
              <w:spacing w:line="360" w:lineRule="auto"/>
              <w:jc w:val="center"/>
              <w:rPr>
                <w:lang w:val="es-VE"/>
              </w:rPr>
            </w:pPr>
            <w:r>
              <w:rPr>
                <w:lang w:val="es-VE"/>
              </w:rPr>
              <w:t>13,00</w:t>
            </w:r>
          </w:p>
        </w:tc>
        <w:tc>
          <w:tcPr>
            <w:tcW w:w="3118" w:type="dxa"/>
          </w:tcPr>
          <w:p w:rsidR="001C3B22" w:rsidRDefault="00541E63" w:rsidP="007059F2">
            <w:pPr>
              <w:widowControl w:val="0"/>
              <w:autoSpaceDE w:val="0"/>
              <w:snapToGrid w:val="0"/>
              <w:spacing w:line="360" w:lineRule="auto"/>
              <w:jc w:val="center"/>
              <w:rPr>
                <w:lang w:val="es-VE"/>
              </w:rPr>
            </w:pPr>
            <w:r>
              <w:rPr>
                <w:lang w:val="es-VE"/>
              </w:rPr>
              <w:t>18,20</w:t>
            </w:r>
          </w:p>
        </w:tc>
        <w:tc>
          <w:tcPr>
            <w:tcW w:w="2268" w:type="dxa"/>
          </w:tcPr>
          <w:p w:rsidR="001C3B22" w:rsidRDefault="00541E63" w:rsidP="007059F2">
            <w:pPr>
              <w:widowControl w:val="0"/>
              <w:autoSpaceDE w:val="0"/>
              <w:snapToGrid w:val="0"/>
              <w:spacing w:line="360" w:lineRule="auto"/>
              <w:jc w:val="center"/>
              <w:rPr>
                <w:lang w:val="es-VE"/>
              </w:rPr>
            </w:pPr>
            <w:r>
              <w:rPr>
                <w:lang w:val="es-VE"/>
              </w:rPr>
              <w:t>4,00</w:t>
            </w:r>
          </w:p>
        </w:tc>
        <w:tc>
          <w:tcPr>
            <w:tcW w:w="2694" w:type="dxa"/>
          </w:tcPr>
          <w:p w:rsidR="001C3B22" w:rsidRDefault="00541E63" w:rsidP="007059F2">
            <w:pPr>
              <w:widowControl w:val="0"/>
              <w:autoSpaceDE w:val="0"/>
              <w:snapToGrid w:val="0"/>
              <w:spacing w:line="360" w:lineRule="auto"/>
              <w:jc w:val="center"/>
              <w:rPr>
                <w:lang w:val="es-VE"/>
              </w:rPr>
            </w:pPr>
            <w:r>
              <w:rPr>
                <w:lang w:val="es-VE"/>
              </w:rPr>
              <w:t>12,00</w:t>
            </w:r>
          </w:p>
        </w:tc>
      </w:tr>
      <w:tr w:rsidR="001C3B22">
        <w:trPr>
          <w:trHeight w:val="302"/>
        </w:trPr>
        <w:tc>
          <w:tcPr>
            <w:tcW w:w="2536" w:type="dxa"/>
            <w:vMerge w:val="restart"/>
            <w:vAlign w:val="center"/>
          </w:tcPr>
          <w:p w:rsidR="001C3B22" w:rsidRPr="00BB0CF3" w:rsidRDefault="000233F1" w:rsidP="007059F2">
            <w:pPr>
              <w:widowControl w:val="0"/>
              <w:autoSpaceDE w:val="0"/>
              <w:snapToGrid w:val="0"/>
              <w:spacing w:line="360" w:lineRule="auto"/>
              <w:jc w:val="center"/>
              <w:rPr>
                <w:lang w:val="pt-PT"/>
              </w:rPr>
            </w:pPr>
            <w:r w:rsidRPr="000233F1">
              <w:rPr>
                <w:lang w:val="pt-PT"/>
              </w:rPr>
              <w:t xml:space="preserve"> 250 mg/L</w:t>
            </w:r>
            <w:r w:rsidRPr="000233F1">
              <w:rPr>
                <w:vertAlign w:val="superscript"/>
                <w:lang w:val="pt-PT"/>
              </w:rPr>
              <w:t>-1</w:t>
            </w:r>
            <w:r w:rsidRPr="000233F1">
              <w:rPr>
                <w:lang w:val="pt-PT"/>
              </w:rPr>
              <w:t xml:space="preserve"> AIA </w:t>
            </w:r>
          </w:p>
          <w:p w:rsidR="001C3B22" w:rsidRPr="00BB0CF3" w:rsidRDefault="000233F1" w:rsidP="007059F2">
            <w:pPr>
              <w:widowControl w:val="0"/>
              <w:autoSpaceDE w:val="0"/>
              <w:spacing w:line="360" w:lineRule="auto"/>
              <w:jc w:val="center"/>
              <w:rPr>
                <w:lang w:val="pt-PT"/>
              </w:rPr>
            </w:pPr>
            <w:r w:rsidRPr="000233F1">
              <w:rPr>
                <w:lang w:val="pt-PT"/>
              </w:rPr>
              <w:t>+ 250 mg/L</w:t>
            </w:r>
            <w:r w:rsidRPr="000233F1">
              <w:rPr>
                <w:vertAlign w:val="superscript"/>
                <w:lang w:val="pt-PT"/>
              </w:rPr>
              <w:t>-1</w:t>
            </w:r>
            <w:r w:rsidRPr="000233F1">
              <w:rPr>
                <w:lang w:val="pt-PT"/>
              </w:rPr>
              <w:t xml:space="preserve"> ANA</w:t>
            </w:r>
          </w:p>
        </w:tc>
        <w:tc>
          <w:tcPr>
            <w:tcW w:w="1150" w:type="dxa"/>
          </w:tcPr>
          <w:p w:rsidR="001C3B22" w:rsidRDefault="00541E63" w:rsidP="007059F2">
            <w:pPr>
              <w:widowControl w:val="0"/>
              <w:autoSpaceDE w:val="0"/>
              <w:snapToGrid w:val="0"/>
              <w:spacing w:line="360" w:lineRule="auto"/>
              <w:rPr>
                <w:lang w:val="es-VE"/>
              </w:rPr>
            </w:pPr>
            <w:r>
              <w:rPr>
                <w:lang w:val="es-VE"/>
              </w:rPr>
              <w:t>Media</w:t>
            </w:r>
          </w:p>
        </w:tc>
        <w:tc>
          <w:tcPr>
            <w:tcW w:w="2268" w:type="dxa"/>
          </w:tcPr>
          <w:p w:rsidR="001C3B22" w:rsidRDefault="00541E63" w:rsidP="007059F2">
            <w:pPr>
              <w:widowControl w:val="0"/>
              <w:autoSpaceDE w:val="0"/>
              <w:snapToGrid w:val="0"/>
              <w:spacing w:line="360" w:lineRule="auto"/>
              <w:jc w:val="center"/>
              <w:rPr>
                <w:lang w:val="es-VE"/>
              </w:rPr>
            </w:pPr>
            <w:r>
              <w:rPr>
                <w:lang w:val="es-VE"/>
              </w:rPr>
              <w:t>9,04</w:t>
            </w:r>
            <w:r w:rsidR="00E249C0">
              <w:rPr>
                <w:lang w:val="es-VE"/>
              </w:rPr>
              <w:t xml:space="preserve"> </w:t>
            </w:r>
            <w:r>
              <w:rPr>
                <w:lang w:val="es-VE"/>
              </w:rPr>
              <w:t>ns</w:t>
            </w:r>
          </w:p>
        </w:tc>
        <w:tc>
          <w:tcPr>
            <w:tcW w:w="3118" w:type="dxa"/>
          </w:tcPr>
          <w:p w:rsidR="001C3B22" w:rsidRDefault="00541E63" w:rsidP="007059F2">
            <w:pPr>
              <w:widowControl w:val="0"/>
              <w:autoSpaceDE w:val="0"/>
              <w:snapToGrid w:val="0"/>
              <w:spacing w:line="360" w:lineRule="auto"/>
              <w:jc w:val="center"/>
              <w:rPr>
                <w:lang w:val="es-VE"/>
              </w:rPr>
            </w:pPr>
            <w:r>
              <w:rPr>
                <w:lang w:val="es-VE"/>
              </w:rPr>
              <w:t>10,12 ns</w:t>
            </w:r>
          </w:p>
        </w:tc>
        <w:tc>
          <w:tcPr>
            <w:tcW w:w="2268" w:type="dxa"/>
          </w:tcPr>
          <w:p w:rsidR="001C3B22" w:rsidRDefault="00541E63" w:rsidP="007059F2">
            <w:pPr>
              <w:widowControl w:val="0"/>
              <w:autoSpaceDE w:val="0"/>
              <w:snapToGrid w:val="0"/>
              <w:spacing w:line="360" w:lineRule="auto"/>
              <w:jc w:val="center"/>
              <w:rPr>
                <w:lang w:val="es-VE"/>
              </w:rPr>
            </w:pPr>
            <w:r>
              <w:rPr>
                <w:lang w:val="es-VE"/>
              </w:rPr>
              <w:t>3,04</w:t>
            </w:r>
            <w:r w:rsidR="00E249C0">
              <w:rPr>
                <w:lang w:val="es-VE"/>
              </w:rPr>
              <w:t xml:space="preserve"> </w:t>
            </w:r>
            <w:r>
              <w:rPr>
                <w:lang w:val="es-VE"/>
              </w:rPr>
              <w:t>ns</w:t>
            </w:r>
          </w:p>
        </w:tc>
        <w:tc>
          <w:tcPr>
            <w:tcW w:w="2694" w:type="dxa"/>
          </w:tcPr>
          <w:p w:rsidR="001C3B22" w:rsidRDefault="00541E63" w:rsidP="007059F2">
            <w:pPr>
              <w:widowControl w:val="0"/>
              <w:autoSpaceDE w:val="0"/>
              <w:snapToGrid w:val="0"/>
              <w:spacing w:line="360" w:lineRule="auto"/>
              <w:jc w:val="center"/>
              <w:rPr>
                <w:lang w:val="es-VE"/>
              </w:rPr>
            </w:pPr>
            <w:r>
              <w:rPr>
                <w:lang w:val="es-VE"/>
              </w:rPr>
              <w:t>7,22</w:t>
            </w:r>
            <w:r w:rsidR="00E249C0">
              <w:rPr>
                <w:lang w:val="es-VE"/>
              </w:rPr>
              <w:t xml:space="preserve"> </w:t>
            </w:r>
            <w:r>
              <w:rPr>
                <w:lang w:val="es-VE"/>
              </w:rPr>
              <w:t>ns</w:t>
            </w:r>
          </w:p>
        </w:tc>
      </w:tr>
      <w:tr w:rsidR="001C3B22">
        <w:trPr>
          <w:trHeight w:val="314"/>
        </w:trPr>
        <w:tc>
          <w:tcPr>
            <w:tcW w:w="2536" w:type="dxa"/>
            <w:vMerge/>
            <w:vAlign w:val="center"/>
          </w:tcPr>
          <w:p w:rsidR="001C3B22" w:rsidRDefault="001C3B22" w:rsidP="007059F2">
            <w:pPr>
              <w:widowControl w:val="0"/>
              <w:autoSpaceDE w:val="0"/>
              <w:snapToGrid w:val="0"/>
              <w:spacing w:line="360" w:lineRule="auto"/>
              <w:jc w:val="center"/>
              <w:rPr>
                <w:lang w:val="es-VE"/>
              </w:rPr>
            </w:pPr>
          </w:p>
        </w:tc>
        <w:tc>
          <w:tcPr>
            <w:tcW w:w="1150" w:type="dxa"/>
          </w:tcPr>
          <w:p w:rsidR="001C3B22" w:rsidRDefault="00541E63" w:rsidP="007059F2">
            <w:pPr>
              <w:widowControl w:val="0"/>
              <w:autoSpaceDE w:val="0"/>
              <w:snapToGrid w:val="0"/>
              <w:spacing w:line="360" w:lineRule="auto"/>
              <w:rPr>
                <w:lang w:val="es-VE"/>
              </w:rPr>
            </w:pPr>
            <w:r>
              <w:rPr>
                <w:lang w:val="es-VE"/>
              </w:rPr>
              <w:t>Mínimo</w:t>
            </w:r>
          </w:p>
        </w:tc>
        <w:tc>
          <w:tcPr>
            <w:tcW w:w="2268" w:type="dxa"/>
          </w:tcPr>
          <w:p w:rsidR="001C3B22" w:rsidRDefault="00541E63" w:rsidP="007059F2">
            <w:pPr>
              <w:widowControl w:val="0"/>
              <w:autoSpaceDE w:val="0"/>
              <w:snapToGrid w:val="0"/>
              <w:spacing w:line="360" w:lineRule="auto"/>
              <w:jc w:val="center"/>
              <w:rPr>
                <w:lang w:val="es-VE"/>
              </w:rPr>
            </w:pPr>
            <w:r>
              <w:rPr>
                <w:lang w:val="es-VE"/>
              </w:rPr>
              <w:t>6,00</w:t>
            </w:r>
          </w:p>
        </w:tc>
        <w:tc>
          <w:tcPr>
            <w:tcW w:w="3118" w:type="dxa"/>
          </w:tcPr>
          <w:p w:rsidR="001C3B22" w:rsidRDefault="00541E63" w:rsidP="007059F2">
            <w:pPr>
              <w:widowControl w:val="0"/>
              <w:autoSpaceDE w:val="0"/>
              <w:snapToGrid w:val="0"/>
              <w:spacing w:line="360" w:lineRule="auto"/>
              <w:jc w:val="center"/>
              <w:rPr>
                <w:lang w:val="es-VE"/>
              </w:rPr>
            </w:pPr>
            <w:r>
              <w:rPr>
                <w:lang w:val="es-VE"/>
              </w:rPr>
              <w:t>2,10</w:t>
            </w:r>
          </w:p>
        </w:tc>
        <w:tc>
          <w:tcPr>
            <w:tcW w:w="2268" w:type="dxa"/>
          </w:tcPr>
          <w:p w:rsidR="001C3B22" w:rsidRDefault="00541E63" w:rsidP="007059F2">
            <w:pPr>
              <w:widowControl w:val="0"/>
              <w:autoSpaceDE w:val="0"/>
              <w:snapToGrid w:val="0"/>
              <w:spacing w:line="360" w:lineRule="auto"/>
              <w:jc w:val="center"/>
              <w:rPr>
                <w:lang w:val="es-VE"/>
              </w:rPr>
            </w:pPr>
            <w:r>
              <w:rPr>
                <w:lang w:val="es-VE"/>
              </w:rPr>
              <w:t>2,00</w:t>
            </w:r>
          </w:p>
        </w:tc>
        <w:tc>
          <w:tcPr>
            <w:tcW w:w="2694" w:type="dxa"/>
          </w:tcPr>
          <w:p w:rsidR="001C3B22" w:rsidRDefault="00541E63" w:rsidP="007059F2">
            <w:pPr>
              <w:widowControl w:val="0"/>
              <w:autoSpaceDE w:val="0"/>
              <w:snapToGrid w:val="0"/>
              <w:spacing w:line="360" w:lineRule="auto"/>
              <w:jc w:val="center"/>
              <w:rPr>
                <w:lang w:val="es-VE"/>
              </w:rPr>
            </w:pPr>
            <w:r>
              <w:rPr>
                <w:lang w:val="es-VE"/>
              </w:rPr>
              <w:t>2,60</w:t>
            </w:r>
          </w:p>
        </w:tc>
      </w:tr>
      <w:tr w:rsidR="001C3B22">
        <w:trPr>
          <w:trHeight w:val="314"/>
        </w:trPr>
        <w:tc>
          <w:tcPr>
            <w:tcW w:w="2536" w:type="dxa"/>
            <w:vMerge/>
            <w:vAlign w:val="center"/>
          </w:tcPr>
          <w:p w:rsidR="001C3B22" w:rsidRDefault="001C3B22" w:rsidP="007059F2">
            <w:pPr>
              <w:widowControl w:val="0"/>
              <w:autoSpaceDE w:val="0"/>
              <w:snapToGrid w:val="0"/>
              <w:spacing w:line="360" w:lineRule="auto"/>
              <w:jc w:val="center"/>
              <w:rPr>
                <w:lang w:val="es-VE"/>
              </w:rPr>
            </w:pPr>
          </w:p>
        </w:tc>
        <w:tc>
          <w:tcPr>
            <w:tcW w:w="1150" w:type="dxa"/>
          </w:tcPr>
          <w:p w:rsidR="001C3B22" w:rsidRDefault="00541E63" w:rsidP="007059F2">
            <w:pPr>
              <w:widowControl w:val="0"/>
              <w:autoSpaceDE w:val="0"/>
              <w:snapToGrid w:val="0"/>
              <w:spacing w:line="360" w:lineRule="auto"/>
              <w:rPr>
                <w:lang w:val="es-VE"/>
              </w:rPr>
            </w:pPr>
            <w:r>
              <w:rPr>
                <w:lang w:val="es-VE"/>
              </w:rPr>
              <w:t>Máximo</w:t>
            </w:r>
          </w:p>
        </w:tc>
        <w:tc>
          <w:tcPr>
            <w:tcW w:w="2268" w:type="dxa"/>
          </w:tcPr>
          <w:p w:rsidR="001C3B22" w:rsidRDefault="00541E63" w:rsidP="007059F2">
            <w:pPr>
              <w:widowControl w:val="0"/>
              <w:autoSpaceDE w:val="0"/>
              <w:snapToGrid w:val="0"/>
              <w:spacing w:line="360" w:lineRule="auto"/>
              <w:jc w:val="center"/>
              <w:rPr>
                <w:lang w:val="es-VE"/>
              </w:rPr>
            </w:pPr>
            <w:r>
              <w:rPr>
                <w:lang w:val="es-VE"/>
              </w:rPr>
              <w:t>13,00</w:t>
            </w:r>
          </w:p>
        </w:tc>
        <w:tc>
          <w:tcPr>
            <w:tcW w:w="3118" w:type="dxa"/>
          </w:tcPr>
          <w:p w:rsidR="001C3B22" w:rsidRDefault="00541E63" w:rsidP="007059F2">
            <w:pPr>
              <w:widowControl w:val="0"/>
              <w:autoSpaceDE w:val="0"/>
              <w:snapToGrid w:val="0"/>
              <w:spacing w:line="360" w:lineRule="auto"/>
              <w:jc w:val="center"/>
              <w:rPr>
                <w:lang w:val="es-VE"/>
              </w:rPr>
            </w:pPr>
            <w:r>
              <w:rPr>
                <w:lang w:val="es-VE"/>
              </w:rPr>
              <w:t>13,50</w:t>
            </w:r>
          </w:p>
        </w:tc>
        <w:tc>
          <w:tcPr>
            <w:tcW w:w="2268" w:type="dxa"/>
          </w:tcPr>
          <w:p w:rsidR="001C3B22" w:rsidRDefault="00541E63" w:rsidP="007059F2">
            <w:pPr>
              <w:widowControl w:val="0"/>
              <w:autoSpaceDE w:val="0"/>
              <w:snapToGrid w:val="0"/>
              <w:spacing w:line="360" w:lineRule="auto"/>
              <w:jc w:val="center"/>
              <w:rPr>
                <w:lang w:val="es-VE"/>
              </w:rPr>
            </w:pPr>
            <w:r>
              <w:rPr>
                <w:lang w:val="es-VE"/>
              </w:rPr>
              <w:t>5,00</w:t>
            </w:r>
          </w:p>
        </w:tc>
        <w:tc>
          <w:tcPr>
            <w:tcW w:w="2694" w:type="dxa"/>
          </w:tcPr>
          <w:p w:rsidR="001C3B22" w:rsidRDefault="00541E63" w:rsidP="007059F2">
            <w:pPr>
              <w:widowControl w:val="0"/>
              <w:autoSpaceDE w:val="0"/>
              <w:snapToGrid w:val="0"/>
              <w:spacing w:line="360" w:lineRule="auto"/>
              <w:jc w:val="center"/>
              <w:rPr>
                <w:lang w:val="es-VE"/>
              </w:rPr>
            </w:pPr>
            <w:r>
              <w:rPr>
                <w:lang w:val="es-VE"/>
              </w:rPr>
              <w:t>11,10</w:t>
            </w:r>
          </w:p>
        </w:tc>
      </w:tr>
      <w:tr w:rsidR="001C3B22">
        <w:trPr>
          <w:trHeight w:val="314"/>
        </w:trPr>
        <w:tc>
          <w:tcPr>
            <w:tcW w:w="2536" w:type="dxa"/>
            <w:vMerge w:val="restart"/>
            <w:vAlign w:val="center"/>
          </w:tcPr>
          <w:p w:rsidR="001C3B22" w:rsidRPr="00BB0CF3" w:rsidRDefault="000233F1" w:rsidP="007059F2">
            <w:pPr>
              <w:widowControl w:val="0"/>
              <w:autoSpaceDE w:val="0"/>
              <w:snapToGrid w:val="0"/>
              <w:spacing w:line="360" w:lineRule="auto"/>
              <w:jc w:val="center"/>
              <w:rPr>
                <w:lang w:val="pt-PT"/>
              </w:rPr>
            </w:pPr>
            <w:r w:rsidRPr="000233F1">
              <w:rPr>
                <w:lang w:val="pt-PT"/>
              </w:rPr>
              <w:t xml:space="preserve"> 500 mg/L</w:t>
            </w:r>
            <w:r w:rsidRPr="000233F1">
              <w:rPr>
                <w:vertAlign w:val="superscript"/>
                <w:lang w:val="pt-PT"/>
              </w:rPr>
              <w:t>-1</w:t>
            </w:r>
            <w:r w:rsidRPr="000233F1">
              <w:rPr>
                <w:lang w:val="pt-PT"/>
              </w:rPr>
              <w:t xml:space="preserve"> AIA </w:t>
            </w:r>
          </w:p>
          <w:p w:rsidR="001C3B22" w:rsidRPr="00BB0CF3" w:rsidRDefault="000233F1" w:rsidP="007059F2">
            <w:pPr>
              <w:widowControl w:val="0"/>
              <w:autoSpaceDE w:val="0"/>
              <w:spacing w:line="360" w:lineRule="auto"/>
              <w:jc w:val="center"/>
              <w:rPr>
                <w:lang w:val="pt-PT"/>
              </w:rPr>
            </w:pPr>
            <w:r w:rsidRPr="000233F1">
              <w:rPr>
                <w:lang w:val="pt-PT"/>
              </w:rPr>
              <w:t>+ 500 mg/L</w:t>
            </w:r>
            <w:r w:rsidRPr="000233F1">
              <w:rPr>
                <w:vertAlign w:val="superscript"/>
                <w:lang w:val="pt-PT"/>
              </w:rPr>
              <w:t>-1</w:t>
            </w:r>
            <w:r w:rsidRPr="000233F1">
              <w:rPr>
                <w:lang w:val="pt-PT"/>
              </w:rPr>
              <w:t xml:space="preserve"> ANA</w:t>
            </w:r>
          </w:p>
        </w:tc>
        <w:tc>
          <w:tcPr>
            <w:tcW w:w="1150" w:type="dxa"/>
          </w:tcPr>
          <w:p w:rsidR="001C3B22" w:rsidRDefault="00541E63" w:rsidP="007059F2">
            <w:pPr>
              <w:widowControl w:val="0"/>
              <w:autoSpaceDE w:val="0"/>
              <w:snapToGrid w:val="0"/>
              <w:spacing w:line="360" w:lineRule="auto"/>
              <w:rPr>
                <w:lang w:val="es-VE"/>
              </w:rPr>
            </w:pPr>
            <w:r>
              <w:rPr>
                <w:lang w:val="es-VE"/>
              </w:rPr>
              <w:t>Media</w:t>
            </w:r>
          </w:p>
        </w:tc>
        <w:tc>
          <w:tcPr>
            <w:tcW w:w="2268" w:type="dxa"/>
          </w:tcPr>
          <w:p w:rsidR="001C3B22" w:rsidRDefault="00541E63" w:rsidP="007059F2">
            <w:pPr>
              <w:widowControl w:val="0"/>
              <w:autoSpaceDE w:val="0"/>
              <w:snapToGrid w:val="0"/>
              <w:spacing w:line="360" w:lineRule="auto"/>
              <w:jc w:val="center"/>
              <w:rPr>
                <w:lang w:val="es-VE"/>
              </w:rPr>
            </w:pPr>
            <w:r>
              <w:rPr>
                <w:lang w:val="es-VE"/>
              </w:rPr>
              <w:t>9,34</w:t>
            </w:r>
            <w:r w:rsidR="00E249C0">
              <w:rPr>
                <w:lang w:val="es-VE"/>
              </w:rPr>
              <w:t xml:space="preserve"> </w:t>
            </w:r>
            <w:r>
              <w:rPr>
                <w:lang w:val="es-VE"/>
              </w:rPr>
              <w:t>ns</w:t>
            </w:r>
          </w:p>
        </w:tc>
        <w:tc>
          <w:tcPr>
            <w:tcW w:w="3118" w:type="dxa"/>
          </w:tcPr>
          <w:p w:rsidR="001C3B22" w:rsidRDefault="00541E63" w:rsidP="007059F2">
            <w:pPr>
              <w:widowControl w:val="0"/>
              <w:autoSpaceDE w:val="0"/>
              <w:snapToGrid w:val="0"/>
              <w:spacing w:line="360" w:lineRule="auto"/>
              <w:jc w:val="center"/>
              <w:rPr>
                <w:lang w:val="es-VE"/>
              </w:rPr>
            </w:pPr>
            <w:r>
              <w:rPr>
                <w:lang w:val="es-VE"/>
              </w:rPr>
              <w:t>12,72 ns</w:t>
            </w:r>
          </w:p>
        </w:tc>
        <w:tc>
          <w:tcPr>
            <w:tcW w:w="2268" w:type="dxa"/>
          </w:tcPr>
          <w:p w:rsidR="001C3B22" w:rsidRDefault="00541E63" w:rsidP="007059F2">
            <w:pPr>
              <w:widowControl w:val="0"/>
              <w:autoSpaceDE w:val="0"/>
              <w:snapToGrid w:val="0"/>
              <w:spacing w:line="360" w:lineRule="auto"/>
              <w:jc w:val="center"/>
              <w:rPr>
                <w:lang w:val="es-VE"/>
              </w:rPr>
            </w:pPr>
            <w:r>
              <w:rPr>
                <w:lang w:val="es-VE"/>
              </w:rPr>
              <w:t>3,04 ns</w:t>
            </w:r>
          </w:p>
        </w:tc>
        <w:tc>
          <w:tcPr>
            <w:tcW w:w="2694" w:type="dxa"/>
          </w:tcPr>
          <w:p w:rsidR="001C3B22" w:rsidRDefault="00541E63" w:rsidP="007059F2">
            <w:pPr>
              <w:widowControl w:val="0"/>
              <w:autoSpaceDE w:val="0"/>
              <w:snapToGrid w:val="0"/>
              <w:spacing w:line="360" w:lineRule="auto"/>
              <w:jc w:val="center"/>
              <w:rPr>
                <w:lang w:val="es-VE"/>
              </w:rPr>
            </w:pPr>
            <w:r>
              <w:rPr>
                <w:lang w:val="es-VE"/>
              </w:rPr>
              <w:t>7,64</w:t>
            </w:r>
            <w:r w:rsidR="00E249C0">
              <w:rPr>
                <w:lang w:val="es-VE"/>
              </w:rPr>
              <w:t xml:space="preserve"> </w:t>
            </w:r>
            <w:r>
              <w:rPr>
                <w:lang w:val="es-VE"/>
              </w:rPr>
              <w:t>ns</w:t>
            </w:r>
          </w:p>
        </w:tc>
      </w:tr>
      <w:tr w:rsidR="001C3B22">
        <w:trPr>
          <w:trHeight w:val="314"/>
        </w:trPr>
        <w:tc>
          <w:tcPr>
            <w:tcW w:w="2536" w:type="dxa"/>
            <w:vMerge/>
            <w:vAlign w:val="center"/>
          </w:tcPr>
          <w:p w:rsidR="001C3B22" w:rsidRDefault="001C3B22" w:rsidP="007059F2">
            <w:pPr>
              <w:widowControl w:val="0"/>
              <w:autoSpaceDE w:val="0"/>
              <w:snapToGrid w:val="0"/>
              <w:spacing w:line="360" w:lineRule="auto"/>
              <w:jc w:val="center"/>
              <w:rPr>
                <w:lang w:val="es-VE"/>
              </w:rPr>
            </w:pPr>
          </w:p>
        </w:tc>
        <w:tc>
          <w:tcPr>
            <w:tcW w:w="1150" w:type="dxa"/>
          </w:tcPr>
          <w:p w:rsidR="001C3B22" w:rsidRDefault="00541E63" w:rsidP="007059F2">
            <w:pPr>
              <w:widowControl w:val="0"/>
              <w:autoSpaceDE w:val="0"/>
              <w:snapToGrid w:val="0"/>
              <w:spacing w:line="360" w:lineRule="auto"/>
              <w:rPr>
                <w:lang w:val="es-VE"/>
              </w:rPr>
            </w:pPr>
            <w:r>
              <w:rPr>
                <w:lang w:val="es-VE"/>
              </w:rPr>
              <w:t>Mínimo</w:t>
            </w:r>
          </w:p>
        </w:tc>
        <w:tc>
          <w:tcPr>
            <w:tcW w:w="2268" w:type="dxa"/>
          </w:tcPr>
          <w:p w:rsidR="001C3B22" w:rsidRDefault="00541E63" w:rsidP="007059F2">
            <w:pPr>
              <w:widowControl w:val="0"/>
              <w:autoSpaceDE w:val="0"/>
              <w:snapToGrid w:val="0"/>
              <w:spacing w:line="360" w:lineRule="auto"/>
              <w:jc w:val="center"/>
              <w:rPr>
                <w:lang w:val="es-VE"/>
              </w:rPr>
            </w:pPr>
            <w:r>
              <w:rPr>
                <w:lang w:val="es-VE"/>
              </w:rPr>
              <w:t>6,00</w:t>
            </w:r>
          </w:p>
        </w:tc>
        <w:tc>
          <w:tcPr>
            <w:tcW w:w="3118" w:type="dxa"/>
          </w:tcPr>
          <w:p w:rsidR="001C3B22" w:rsidRDefault="00541E63" w:rsidP="007059F2">
            <w:pPr>
              <w:widowControl w:val="0"/>
              <w:autoSpaceDE w:val="0"/>
              <w:snapToGrid w:val="0"/>
              <w:spacing w:line="360" w:lineRule="auto"/>
              <w:jc w:val="center"/>
              <w:rPr>
                <w:lang w:val="es-VE"/>
              </w:rPr>
            </w:pPr>
            <w:r>
              <w:rPr>
                <w:lang w:val="es-VE"/>
              </w:rPr>
              <w:t>6,60</w:t>
            </w:r>
          </w:p>
        </w:tc>
        <w:tc>
          <w:tcPr>
            <w:tcW w:w="2268" w:type="dxa"/>
          </w:tcPr>
          <w:p w:rsidR="001C3B22" w:rsidRDefault="00541E63" w:rsidP="007059F2">
            <w:pPr>
              <w:widowControl w:val="0"/>
              <w:autoSpaceDE w:val="0"/>
              <w:snapToGrid w:val="0"/>
              <w:spacing w:line="360" w:lineRule="auto"/>
              <w:jc w:val="center"/>
              <w:rPr>
                <w:lang w:val="es-VE"/>
              </w:rPr>
            </w:pPr>
            <w:r>
              <w:rPr>
                <w:lang w:val="es-VE"/>
              </w:rPr>
              <w:t>2,00</w:t>
            </w:r>
          </w:p>
        </w:tc>
        <w:tc>
          <w:tcPr>
            <w:tcW w:w="2694" w:type="dxa"/>
          </w:tcPr>
          <w:p w:rsidR="001C3B22" w:rsidRDefault="00541E63" w:rsidP="007059F2">
            <w:pPr>
              <w:widowControl w:val="0"/>
              <w:autoSpaceDE w:val="0"/>
              <w:snapToGrid w:val="0"/>
              <w:spacing w:line="360" w:lineRule="auto"/>
              <w:jc w:val="center"/>
              <w:rPr>
                <w:lang w:val="es-VE"/>
              </w:rPr>
            </w:pPr>
            <w:r>
              <w:rPr>
                <w:lang w:val="es-VE"/>
              </w:rPr>
              <w:t>3,80</w:t>
            </w:r>
          </w:p>
        </w:tc>
      </w:tr>
      <w:tr w:rsidR="001C3B22">
        <w:trPr>
          <w:trHeight w:val="314"/>
        </w:trPr>
        <w:tc>
          <w:tcPr>
            <w:tcW w:w="2536" w:type="dxa"/>
            <w:vMerge/>
            <w:vAlign w:val="center"/>
          </w:tcPr>
          <w:p w:rsidR="001C3B22" w:rsidRDefault="001C3B22" w:rsidP="007059F2">
            <w:pPr>
              <w:widowControl w:val="0"/>
              <w:autoSpaceDE w:val="0"/>
              <w:snapToGrid w:val="0"/>
              <w:spacing w:line="360" w:lineRule="auto"/>
              <w:jc w:val="center"/>
              <w:rPr>
                <w:lang w:val="es-VE"/>
              </w:rPr>
            </w:pPr>
          </w:p>
        </w:tc>
        <w:tc>
          <w:tcPr>
            <w:tcW w:w="1150" w:type="dxa"/>
          </w:tcPr>
          <w:p w:rsidR="001C3B22" w:rsidRDefault="00541E63" w:rsidP="007059F2">
            <w:pPr>
              <w:widowControl w:val="0"/>
              <w:autoSpaceDE w:val="0"/>
              <w:snapToGrid w:val="0"/>
              <w:spacing w:line="360" w:lineRule="auto"/>
              <w:rPr>
                <w:lang w:val="es-VE"/>
              </w:rPr>
            </w:pPr>
            <w:r>
              <w:rPr>
                <w:lang w:val="es-VE"/>
              </w:rPr>
              <w:t>Máximo</w:t>
            </w:r>
          </w:p>
        </w:tc>
        <w:tc>
          <w:tcPr>
            <w:tcW w:w="2268" w:type="dxa"/>
          </w:tcPr>
          <w:p w:rsidR="001C3B22" w:rsidRDefault="00541E63" w:rsidP="007059F2">
            <w:pPr>
              <w:widowControl w:val="0"/>
              <w:autoSpaceDE w:val="0"/>
              <w:snapToGrid w:val="0"/>
              <w:spacing w:line="360" w:lineRule="auto"/>
              <w:jc w:val="center"/>
              <w:rPr>
                <w:lang w:val="es-VE"/>
              </w:rPr>
            </w:pPr>
            <w:r>
              <w:rPr>
                <w:lang w:val="es-VE"/>
              </w:rPr>
              <w:t>14,00</w:t>
            </w:r>
          </w:p>
        </w:tc>
        <w:tc>
          <w:tcPr>
            <w:tcW w:w="3118" w:type="dxa"/>
          </w:tcPr>
          <w:p w:rsidR="001C3B22" w:rsidRDefault="00541E63" w:rsidP="007059F2">
            <w:pPr>
              <w:widowControl w:val="0"/>
              <w:autoSpaceDE w:val="0"/>
              <w:snapToGrid w:val="0"/>
              <w:spacing w:line="360" w:lineRule="auto"/>
              <w:jc w:val="center"/>
              <w:rPr>
                <w:lang w:val="es-VE"/>
              </w:rPr>
            </w:pPr>
            <w:r>
              <w:rPr>
                <w:lang w:val="es-VE"/>
              </w:rPr>
              <w:t>19,50</w:t>
            </w:r>
          </w:p>
        </w:tc>
        <w:tc>
          <w:tcPr>
            <w:tcW w:w="2268" w:type="dxa"/>
          </w:tcPr>
          <w:p w:rsidR="001C3B22" w:rsidRDefault="00541E63" w:rsidP="007059F2">
            <w:pPr>
              <w:widowControl w:val="0"/>
              <w:autoSpaceDE w:val="0"/>
              <w:snapToGrid w:val="0"/>
              <w:spacing w:line="360" w:lineRule="auto"/>
              <w:jc w:val="center"/>
              <w:rPr>
                <w:lang w:val="es-VE"/>
              </w:rPr>
            </w:pPr>
            <w:r>
              <w:rPr>
                <w:lang w:val="es-VE"/>
              </w:rPr>
              <w:t>8,00</w:t>
            </w:r>
          </w:p>
        </w:tc>
        <w:tc>
          <w:tcPr>
            <w:tcW w:w="2694" w:type="dxa"/>
          </w:tcPr>
          <w:p w:rsidR="001C3B22" w:rsidRDefault="00541E63" w:rsidP="007059F2">
            <w:pPr>
              <w:widowControl w:val="0"/>
              <w:autoSpaceDE w:val="0"/>
              <w:snapToGrid w:val="0"/>
              <w:spacing w:line="360" w:lineRule="auto"/>
              <w:jc w:val="center"/>
              <w:rPr>
                <w:lang w:val="es-VE"/>
              </w:rPr>
            </w:pPr>
            <w:r>
              <w:rPr>
                <w:lang w:val="es-VE"/>
              </w:rPr>
              <w:t>10,70</w:t>
            </w:r>
          </w:p>
        </w:tc>
      </w:tr>
      <w:tr w:rsidR="001C3B22">
        <w:trPr>
          <w:trHeight w:val="302"/>
        </w:trPr>
        <w:tc>
          <w:tcPr>
            <w:tcW w:w="2536" w:type="dxa"/>
            <w:vMerge w:val="restart"/>
            <w:vAlign w:val="center"/>
          </w:tcPr>
          <w:p w:rsidR="001C3B22" w:rsidRPr="00BB0CF3" w:rsidRDefault="000233F1" w:rsidP="007059F2">
            <w:pPr>
              <w:widowControl w:val="0"/>
              <w:autoSpaceDE w:val="0"/>
              <w:snapToGrid w:val="0"/>
              <w:spacing w:line="360" w:lineRule="auto"/>
              <w:jc w:val="center"/>
              <w:rPr>
                <w:lang w:val="pt-PT"/>
              </w:rPr>
            </w:pPr>
            <w:r w:rsidRPr="000233F1">
              <w:rPr>
                <w:lang w:val="pt-PT"/>
              </w:rPr>
              <w:t>0 mg/L</w:t>
            </w:r>
            <w:r w:rsidRPr="000233F1">
              <w:rPr>
                <w:vertAlign w:val="superscript"/>
                <w:lang w:val="pt-PT"/>
              </w:rPr>
              <w:t>-1</w:t>
            </w:r>
            <w:r w:rsidRPr="000233F1">
              <w:rPr>
                <w:lang w:val="pt-PT"/>
              </w:rPr>
              <w:t xml:space="preserve"> AIA </w:t>
            </w:r>
          </w:p>
          <w:p w:rsidR="001C3B22" w:rsidRPr="00BB0CF3" w:rsidRDefault="000233F1" w:rsidP="007059F2">
            <w:pPr>
              <w:widowControl w:val="0"/>
              <w:autoSpaceDE w:val="0"/>
              <w:spacing w:line="360" w:lineRule="auto"/>
              <w:jc w:val="center"/>
              <w:rPr>
                <w:lang w:val="pt-PT"/>
              </w:rPr>
            </w:pPr>
            <w:r w:rsidRPr="000233F1">
              <w:rPr>
                <w:lang w:val="pt-PT"/>
              </w:rPr>
              <w:t>+ 0 mg/L</w:t>
            </w:r>
            <w:r w:rsidRPr="000233F1">
              <w:rPr>
                <w:vertAlign w:val="superscript"/>
                <w:lang w:val="pt-PT"/>
              </w:rPr>
              <w:t>-1</w:t>
            </w:r>
            <w:r w:rsidRPr="000233F1">
              <w:rPr>
                <w:lang w:val="pt-PT"/>
              </w:rPr>
              <w:t xml:space="preserve"> ANA (Control)</w:t>
            </w:r>
          </w:p>
        </w:tc>
        <w:tc>
          <w:tcPr>
            <w:tcW w:w="1150" w:type="dxa"/>
          </w:tcPr>
          <w:p w:rsidR="001C3B22" w:rsidRDefault="00541E63" w:rsidP="007059F2">
            <w:pPr>
              <w:widowControl w:val="0"/>
              <w:autoSpaceDE w:val="0"/>
              <w:snapToGrid w:val="0"/>
              <w:spacing w:line="360" w:lineRule="auto"/>
              <w:rPr>
                <w:lang w:val="es-VE"/>
              </w:rPr>
            </w:pPr>
            <w:r>
              <w:rPr>
                <w:lang w:val="es-VE"/>
              </w:rPr>
              <w:t xml:space="preserve">Media </w:t>
            </w:r>
          </w:p>
        </w:tc>
        <w:tc>
          <w:tcPr>
            <w:tcW w:w="2268" w:type="dxa"/>
          </w:tcPr>
          <w:p w:rsidR="001C3B22" w:rsidRDefault="00541E63" w:rsidP="007059F2">
            <w:pPr>
              <w:widowControl w:val="0"/>
              <w:autoSpaceDE w:val="0"/>
              <w:snapToGrid w:val="0"/>
              <w:spacing w:line="360" w:lineRule="auto"/>
              <w:jc w:val="center"/>
              <w:rPr>
                <w:lang w:val="es-VE"/>
              </w:rPr>
            </w:pPr>
            <w:r>
              <w:rPr>
                <w:lang w:val="es-VE"/>
              </w:rPr>
              <w:t>8,56 ns</w:t>
            </w:r>
          </w:p>
        </w:tc>
        <w:tc>
          <w:tcPr>
            <w:tcW w:w="3118" w:type="dxa"/>
          </w:tcPr>
          <w:p w:rsidR="001C3B22" w:rsidRDefault="00541E63" w:rsidP="007059F2">
            <w:pPr>
              <w:widowControl w:val="0"/>
              <w:autoSpaceDE w:val="0"/>
              <w:snapToGrid w:val="0"/>
              <w:spacing w:line="360" w:lineRule="auto"/>
              <w:jc w:val="center"/>
              <w:rPr>
                <w:lang w:val="es-VE"/>
              </w:rPr>
            </w:pPr>
            <w:r>
              <w:rPr>
                <w:lang w:val="es-VE"/>
              </w:rPr>
              <w:t>11,00 ns</w:t>
            </w:r>
          </w:p>
        </w:tc>
        <w:tc>
          <w:tcPr>
            <w:tcW w:w="2268" w:type="dxa"/>
          </w:tcPr>
          <w:p w:rsidR="001C3B22" w:rsidRDefault="00541E63" w:rsidP="007059F2">
            <w:pPr>
              <w:widowControl w:val="0"/>
              <w:autoSpaceDE w:val="0"/>
              <w:snapToGrid w:val="0"/>
              <w:spacing w:line="360" w:lineRule="auto"/>
              <w:jc w:val="center"/>
              <w:rPr>
                <w:lang w:val="es-VE"/>
              </w:rPr>
            </w:pPr>
            <w:r>
              <w:rPr>
                <w:lang w:val="es-VE"/>
              </w:rPr>
              <w:t>3,20 ns</w:t>
            </w:r>
          </w:p>
        </w:tc>
        <w:tc>
          <w:tcPr>
            <w:tcW w:w="2694" w:type="dxa"/>
          </w:tcPr>
          <w:p w:rsidR="001C3B22" w:rsidRDefault="00541E63" w:rsidP="007059F2">
            <w:pPr>
              <w:widowControl w:val="0"/>
              <w:autoSpaceDE w:val="0"/>
              <w:snapToGrid w:val="0"/>
              <w:spacing w:line="360" w:lineRule="auto"/>
              <w:jc w:val="center"/>
              <w:rPr>
                <w:lang w:val="es-VE"/>
              </w:rPr>
            </w:pPr>
            <w:r>
              <w:rPr>
                <w:lang w:val="es-VE"/>
              </w:rPr>
              <w:t>7,90 ns</w:t>
            </w:r>
          </w:p>
        </w:tc>
      </w:tr>
      <w:tr w:rsidR="001C3B22">
        <w:trPr>
          <w:trHeight w:val="314"/>
        </w:trPr>
        <w:tc>
          <w:tcPr>
            <w:tcW w:w="2536" w:type="dxa"/>
            <w:vMerge/>
          </w:tcPr>
          <w:p w:rsidR="001C3B22" w:rsidRDefault="001C3B22" w:rsidP="007059F2">
            <w:pPr>
              <w:widowControl w:val="0"/>
              <w:autoSpaceDE w:val="0"/>
              <w:snapToGrid w:val="0"/>
              <w:spacing w:line="360" w:lineRule="auto"/>
              <w:jc w:val="center"/>
              <w:rPr>
                <w:lang w:val="es-VE"/>
              </w:rPr>
            </w:pPr>
          </w:p>
        </w:tc>
        <w:tc>
          <w:tcPr>
            <w:tcW w:w="1150" w:type="dxa"/>
          </w:tcPr>
          <w:p w:rsidR="001C3B22" w:rsidRDefault="00541E63" w:rsidP="007059F2">
            <w:pPr>
              <w:widowControl w:val="0"/>
              <w:autoSpaceDE w:val="0"/>
              <w:snapToGrid w:val="0"/>
              <w:spacing w:line="360" w:lineRule="auto"/>
              <w:rPr>
                <w:lang w:val="es-VE"/>
              </w:rPr>
            </w:pPr>
            <w:r>
              <w:rPr>
                <w:lang w:val="es-VE"/>
              </w:rPr>
              <w:t>Mínimo</w:t>
            </w:r>
          </w:p>
        </w:tc>
        <w:tc>
          <w:tcPr>
            <w:tcW w:w="2268" w:type="dxa"/>
          </w:tcPr>
          <w:p w:rsidR="001C3B22" w:rsidRDefault="00541E63" w:rsidP="007059F2">
            <w:pPr>
              <w:widowControl w:val="0"/>
              <w:autoSpaceDE w:val="0"/>
              <w:snapToGrid w:val="0"/>
              <w:spacing w:line="360" w:lineRule="auto"/>
              <w:jc w:val="center"/>
              <w:rPr>
                <w:lang w:val="es-VE"/>
              </w:rPr>
            </w:pPr>
            <w:r>
              <w:rPr>
                <w:lang w:val="es-VE"/>
              </w:rPr>
              <w:t>5,00</w:t>
            </w:r>
          </w:p>
        </w:tc>
        <w:tc>
          <w:tcPr>
            <w:tcW w:w="3118" w:type="dxa"/>
          </w:tcPr>
          <w:p w:rsidR="001C3B22" w:rsidRDefault="00541E63" w:rsidP="007059F2">
            <w:pPr>
              <w:widowControl w:val="0"/>
              <w:autoSpaceDE w:val="0"/>
              <w:snapToGrid w:val="0"/>
              <w:spacing w:line="360" w:lineRule="auto"/>
              <w:jc w:val="center"/>
              <w:rPr>
                <w:lang w:val="es-VE"/>
              </w:rPr>
            </w:pPr>
            <w:r>
              <w:rPr>
                <w:lang w:val="es-VE"/>
              </w:rPr>
              <w:t>2,70</w:t>
            </w:r>
          </w:p>
        </w:tc>
        <w:tc>
          <w:tcPr>
            <w:tcW w:w="2268" w:type="dxa"/>
          </w:tcPr>
          <w:p w:rsidR="001C3B22" w:rsidRDefault="00541E63" w:rsidP="007059F2">
            <w:pPr>
              <w:widowControl w:val="0"/>
              <w:autoSpaceDE w:val="0"/>
              <w:snapToGrid w:val="0"/>
              <w:spacing w:line="360" w:lineRule="auto"/>
              <w:jc w:val="center"/>
              <w:rPr>
                <w:lang w:val="es-VE"/>
              </w:rPr>
            </w:pPr>
            <w:r>
              <w:rPr>
                <w:lang w:val="es-VE"/>
              </w:rPr>
              <w:t>2,00</w:t>
            </w:r>
          </w:p>
        </w:tc>
        <w:tc>
          <w:tcPr>
            <w:tcW w:w="2694" w:type="dxa"/>
          </w:tcPr>
          <w:p w:rsidR="001C3B22" w:rsidRDefault="00541E63" w:rsidP="007059F2">
            <w:pPr>
              <w:widowControl w:val="0"/>
              <w:autoSpaceDE w:val="0"/>
              <w:snapToGrid w:val="0"/>
              <w:spacing w:line="360" w:lineRule="auto"/>
              <w:jc w:val="center"/>
              <w:rPr>
                <w:lang w:val="es-VE"/>
              </w:rPr>
            </w:pPr>
            <w:r>
              <w:rPr>
                <w:lang w:val="es-VE"/>
              </w:rPr>
              <w:t>2,80</w:t>
            </w:r>
          </w:p>
        </w:tc>
      </w:tr>
      <w:tr w:rsidR="001C3B22">
        <w:trPr>
          <w:trHeight w:val="325"/>
        </w:trPr>
        <w:tc>
          <w:tcPr>
            <w:tcW w:w="2536" w:type="dxa"/>
            <w:vMerge/>
            <w:tcBorders>
              <w:bottom w:val="single" w:sz="4" w:space="0" w:color="000000"/>
            </w:tcBorders>
          </w:tcPr>
          <w:p w:rsidR="001C3B22" w:rsidRDefault="001C3B22" w:rsidP="007059F2">
            <w:pPr>
              <w:widowControl w:val="0"/>
              <w:autoSpaceDE w:val="0"/>
              <w:snapToGrid w:val="0"/>
              <w:spacing w:line="360" w:lineRule="auto"/>
              <w:jc w:val="center"/>
              <w:rPr>
                <w:lang w:val="es-VE"/>
              </w:rPr>
            </w:pPr>
          </w:p>
        </w:tc>
        <w:tc>
          <w:tcPr>
            <w:tcW w:w="1150" w:type="dxa"/>
            <w:tcBorders>
              <w:bottom w:val="single" w:sz="4" w:space="0" w:color="000000"/>
            </w:tcBorders>
          </w:tcPr>
          <w:p w:rsidR="001C3B22" w:rsidRDefault="00541E63" w:rsidP="007059F2">
            <w:pPr>
              <w:widowControl w:val="0"/>
              <w:autoSpaceDE w:val="0"/>
              <w:snapToGrid w:val="0"/>
              <w:spacing w:line="360" w:lineRule="auto"/>
              <w:rPr>
                <w:lang w:val="es-VE"/>
              </w:rPr>
            </w:pPr>
            <w:r>
              <w:rPr>
                <w:lang w:val="es-VE"/>
              </w:rPr>
              <w:t>Máximo</w:t>
            </w:r>
          </w:p>
        </w:tc>
        <w:tc>
          <w:tcPr>
            <w:tcW w:w="2268" w:type="dxa"/>
            <w:tcBorders>
              <w:bottom w:val="single" w:sz="4" w:space="0" w:color="000000"/>
            </w:tcBorders>
          </w:tcPr>
          <w:p w:rsidR="001C3B22" w:rsidRDefault="00541E63" w:rsidP="007059F2">
            <w:pPr>
              <w:widowControl w:val="0"/>
              <w:autoSpaceDE w:val="0"/>
              <w:snapToGrid w:val="0"/>
              <w:spacing w:line="360" w:lineRule="auto"/>
              <w:jc w:val="center"/>
              <w:rPr>
                <w:lang w:val="es-VE"/>
              </w:rPr>
            </w:pPr>
            <w:r>
              <w:rPr>
                <w:lang w:val="es-VE"/>
              </w:rPr>
              <w:t>15</w:t>
            </w:r>
          </w:p>
        </w:tc>
        <w:tc>
          <w:tcPr>
            <w:tcW w:w="3118" w:type="dxa"/>
            <w:tcBorders>
              <w:bottom w:val="single" w:sz="4" w:space="0" w:color="000000"/>
            </w:tcBorders>
          </w:tcPr>
          <w:p w:rsidR="001C3B22" w:rsidRDefault="00541E63" w:rsidP="007059F2">
            <w:pPr>
              <w:widowControl w:val="0"/>
              <w:autoSpaceDE w:val="0"/>
              <w:snapToGrid w:val="0"/>
              <w:spacing w:line="360" w:lineRule="auto"/>
              <w:jc w:val="center"/>
              <w:rPr>
                <w:lang w:val="es-VE"/>
              </w:rPr>
            </w:pPr>
            <w:r>
              <w:rPr>
                <w:lang w:val="es-VE"/>
              </w:rPr>
              <w:t>21,30</w:t>
            </w:r>
          </w:p>
        </w:tc>
        <w:tc>
          <w:tcPr>
            <w:tcW w:w="2268" w:type="dxa"/>
            <w:tcBorders>
              <w:bottom w:val="single" w:sz="4" w:space="0" w:color="000000"/>
            </w:tcBorders>
          </w:tcPr>
          <w:p w:rsidR="001C3B22" w:rsidRDefault="00541E63" w:rsidP="007059F2">
            <w:pPr>
              <w:widowControl w:val="0"/>
              <w:autoSpaceDE w:val="0"/>
              <w:snapToGrid w:val="0"/>
              <w:spacing w:line="360" w:lineRule="auto"/>
              <w:jc w:val="center"/>
              <w:rPr>
                <w:lang w:val="es-VE"/>
              </w:rPr>
            </w:pPr>
            <w:r>
              <w:rPr>
                <w:lang w:val="es-VE"/>
              </w:rPr>
              <w:t>4,00</w:t>
            </w:r>
          </w:p>
        </w:tc>
        <w:tc>
          <w:tcPr>
            <w:tcW w:w="2694" w:type="dxa"/>
            <w:tcBorders>
              <w:bottom w:val="single" w:sz="4" w:space="0" w:color="000000"/>
            </w:tcBorders>
          </w:tcPr>
          <w:p w:rsidR="001C3B22" w:rsidRDefault="00541E63" w:rsidP="007059F2">
            <w:pPr>
              <w:widowControl w:val="0"/>
              <w:autoSpaceDE w:val="0"/>
              <w:snapToGrid w:val="0"/>
              <w:spacing w:line="360" w:lineRule="auto"/>
              <w:jc w:val="center"/>
              <w:rPr>
                <w:lang w:val="es-VE"/>
              </w:rPr>
            </w:pPr>
            <w:r>
              <w:rPr>
                <w:lang w:val="es-VE"/>
              </w:rPr>
              <w:t>12,00</w:t>
            </w:r>
          </w:p>
        </w:tc>
      </w:tr>
      <w:tr w:rsidR="001C3B22">
        <w:trPr>
          <w:trHeight w:val="325"/>
        </w:trPr>
        <w:tc>
          <w:tcPr>
            <w:tcW w:w="3686" w:type="dxa"/>
            <w:gridSpan w:val="2"/>
            <w:tcBorders>
              <w:bottom w:val="single" w:sz="4" w:space="0" w:color="000000"/>
            </w:tcBorders>
          </w:tcPr>
          <w:p w:rsidR="001C3B22" w:rsidRDefault="00541E63" w:rsidP="007059F2">
            <w:pPr>
              <w:widowControl w:val="0"/>
              <w:autoSpaceDE w:val="0"/>
              <w:snapToGrid w:val="0"/>
              <w:spacing w:line="360" w:lineRule="auto"/>
              <w:jc w:val="center"/>
              <w:rPr>
                <w:lang w:val="es-VE"/>
              </w:rPr>
            </w:pPr>
            <w:r>
              <w:rPr>
                <w:lang w:val="es-VE"/>
              </w:rPr>
              <w:t>Promedio general</w:t>
            </w:r>
          </w:p>
        </w:tc>
        <w:tc>
          <w:tcPr>
            <w:tcW w:w="2268" w:type="dxa"/>
            <w:tcBorders>
              <w:top w:val="single" w:sz="4" w:space="0" w:color="000000"/>
              <w:bottom w:val="single" w:sz="4" w:space="0" w:color="000000"/>
            </w:tcBorders>
          </w:tcPr>
          <w:p w:rsidR="001C3B22" w:rsidRDefault="00541E63" w:rsidP="007059F2">
            <w:pPr>
              <w:widowControl w:val="0"/>
              <w:autoSpaceDE w:val="0"/>
              <w:snapToGrid w:val="0"/>
              <w:spacing w:line="360" w:lineRule="auto"/>
              <w:jc w:val="center"/>
              <w:rPr>
                <w:lang w:val="es-VE"/>
              </w:rPr>
            </w:pPr>
            <w:r>
              <w:rPr>
                <w:lang w:val="es-VE"/>
              </w:rPr>
              <w:t>9,1</w:t>
            </w:r>
          </w:p>
        </w:tc>
        <w:tc>
          <w:tcPr>
            <w:tcW w:w="3118" w:type="dxa"/>
            <w:tcBorders>
              <w:top w:val="single" w:sz="4" w:space="0" w:color="000000"/>
              <w:bottom w:val="single" w:sz="4" w:space="0" w:color="000000"/>
            </w:tcBorders>
          </w:tcPr>
          <w:p w:rsidR="001C3B22" w:rsidRDefault="00541E63" w:rsidP="007059F2">
            <w:pPr>
              <w:widowControl w:val="0"/>
              <w:autoSpaceDE w:val="0"/>
              <w:snapToGrid w:val="0"/>
              <w:spacing w:line="360" w:lineRule="auto"/>
              <w:jc w:val="center"/>
              <w:rPr>
                <w:lang w:val="es-VE"/>
              </w:rPr>
            </w:pPr>
            <w:r>
              <w:rPr>
                <w:lang w:val="es-VE"/>
              </w:rPr>
              <w:t>11,2</w:t>
            </w:r>
          </w:p>
        </w:tc>
        <w:tc>
          <w:tcPr>
            <w:tcW w:w="2268" w:type="dxa"/>
            <w:tcBorders>
              <w:top w:val="single" w:sz="4" w:space="0" w:color="000000"/>
              <w:bottom w:val="single" w:sz="4" w:space="0" w:color="000000"/>
            </w:tcBorders>
          </w:tcPr>
          <w:p w:rsidR="001C3B22" w:rsidRDefault="00541E63" w:rsidP="007059F2">
            <w:pPr>
              <w:widowControl w:val="0"/>
              <w:autoSpaceDE w:val="0"/>
              <w:snapToGrid w:val="0"/>
              <w:spacing w:line="360" w:lineRule="auto"/>
              <w:jc w:val="center"/>
              <w:rPr>
                <w:lang w:val="es-VE"/>
              </w:rPr>
            </w:pPr>
            <w:r>
              <w:rPr>
                <w:lang w:val="es-VE"/>
              </w:rPr>
              <w:t>3,08</w:t>
            </w:r>
          </w:p>
        </w:tc>
        <w:tc>
          <w:tcPr>
            <w:tcW w:w="2694" w:type="dxa"/>
            <w:tcBorders>
              <w:top w:val="single" w:sz="4" w:space="0" w:color="000000"/>
              <w:bottom w:val="single" w:sz="4" w:space="0" w:color="000000"/>
            </w:tcBorders>
          </w:tcPr>
          <w:p w:rsidR="001C3B22" w:rsidRDefault="00541E63" w:rsidP="007059F2">
            <w:pPr>
              <w:widowControl w:val="0"/>
              <w:autoSpaceDE w:val="0"/>
              <w:snapToGrid w:val="0"/>
              <w:spacing w:line="360" w:lineRule="auto"/>
              <w:jc w:val="center"/>
              <w:rPr>
                <w:lang w:val="es-VE"/>
              </w:rPr>
            </w:pPr>
            <w:r>
              <w:rPr>
                <w:lang w:val="es-VE"/>
              </w:rPr>
              <w:t>7,9</w:t>
            </w:r>
          </w:p>
        </w:tc>
      </w:tr>
    </w:tbl>
    <w:p w:rsidR="001C3B22" w:rsidRDefault="00541E63" w:rsidP="009C59B9">
      <w:pPr>
        <w:spacing w:line="360" w:lineRule="auto"/>
        <w:rPr>
          <w:lang w:val="es-VE"/>
        </w:rPr>
        <w:sectPr w:rsidR="001C3B22">
          <w:footerReference w:type="even" r:id="rId8"/>
          <w:footerReference w:type="default" r:id="rId9"/>
          <w:footerReference w:type="first" r:id="rId10"/>
          <w:pgSz w:w="16837" w:h="11905" w:orient="landscape"/>
          <w:pgMar w:top="1440" w:right="1440" w:bottom="1440" w:left="1440" w:header="720" w:footer="709" w:gutter="0"/>
          <w:lnNumType w:countBy="1"/>
          <w:cols w:space="720"/>
          <w:docGrid w:linePitch="360"/>
        </w:sectPr>
      </w:pPr>
      <w:r>
        <w:rPr>
          <w:lang w:val="es-VE"/>
        </w:rPr>
        <w:t>ns: no significativo para una probabilidad de P≤0,05 según la prueba de análisis de la varianza</w:t>
      </w:r>
      <w:r w:rsidR="009C59B9">
        <w:rPr>
          <w:lang w:val="es-VE"/>
        </w:rPr>
        <w:t>.</w:t>
      </w:r>
    </w:p>
    <w:p w:rsidR="001C3B22" w:rsidRDefault="00541E63" w:rsidP="007059F2">
      <w:pPr>
        <w:widowControl w:val="0"/>
        <w:autoSpaceDE w:val="0"/>
        <w:spacing w:after="240" w:line="360" w:lineRule="auto"/>
        <w:ind w:firstLine="708"/>
        <w:jc w:val="both"/>
        <w:rPr>
          <w:lang w:val="es-VE"/>
        </w:rPr>
      </w:pPr>
      <w:r>
        <w:rPr>
          <w:lang w:val="es-VE"/>
        </w:rPr>
        <w:lastRenderedPageBreak/>
        <w:t xml:space="preserve">El promedio general en este ensayo para el número de hojas fue de 3,08 y para </w:t>
      </w:r>
      <w:r w:rsidR="009C59B9">
        <w:rPr>
          <w:lang w:val="es-VE"/>
        </w:rPr>
        <w:t xml:space="preserve">su </w:t>
      </w:r>
      <w:r>
        <w:rPr>
          <w:lang w:val="es-VE"/>
        </w:rPr>
        <w:t>longitud fue de 7,9 cm (</w:t>
      </w:r>
      <w:r w:rsidR="009C59B9">
        <w:rPr>
          <w:lang w:val="es-VE"/>
        </w:rPr>
        <w:t xml:space="preserve">tabla </w:t>
      </w:r>
      <w:r w:rsidR="000866E4">
        <w:rPr>
          <w:lang w:val="es-VE"/>
        </w:rPr>
        <w:t>4</w:t>
      </w:r>
      <w:r>
        <w:rPr>
          <w:lang w:val="es-VE"/>
        </w:rPr>
        <w:t xml:space="preserve">). Zeledón (2006) señaló 3 como valor más alto de número de hojas en la </w:t>
      </w:r>
      <w:r w:rsidR="000866E4">
        <w:rPr>
          <w:lang w:val="es-VE"/>
        </w:rPr>
        <w:t>aclimatización</w:t>
      </w:r>
      <w:r>
        <w:rPr>
          <w:lang w:val="es-VE"/>
        </w:rPr>
        <w:t xml:space="preserve"> de</w:t>
      </w:r>
      <w:r w:rsidR="00E249C0">
        <w:rPr>
          <w:lang w:val="es-VE"/>
        </w:rPr>
        <w:t xml:space="preserve"> </w:t>
      </w:r>
      <w:r w:rsidR="00727816">
        <w:rPr>
          <w:lang w:val="es-VE"/>
        </w:rPr>
        <w:t>vitr</w:t>
      </w:r>
      <w:r>
        <w:rPr>
          <w:lang w:val="es-VE"/>
        </w:rPr>
        <w:t>o</w:t>
      </w:r>
      <w:r w:rsidR="00727816">
        <w:rPr>
          <w:lang w:val="es-VE"/>
        </w:rPr>
        <w:t>planatas</w:t>
      </w:r>
      <w:r>
        <w:rPr>
          <w:lang w:val="es-VE"/>
        </w:rPr>
        <w:t xml:space="preserve"> de ocumo, coincidiendo con los resultados de esta investigación, mientras que para la longitud de hojas este autor reportó 5 cm, a diferencia de este experimento donde se obtuvo un valor de 7,9 cm de longitud.</w:t>
      </w:r>
    </w:p>
    <w:p w:rsidR="001C3B22" w:rsidRDefault="00541E63" w:rsidP="007059F2">
      <w:pPr>
        <w:widowControl w:val="0"/>
        <w:autoSpaceDE w:val="0"/>
        <w:spacing w:after="240" w:line="360" w:lineRule="auto"/>
        <w:ind w:firstLine="708"/>
        <w:jc w:val="both"/>
        <w:rPr>
          <w:lang w:val="es-VE"/>
        </w:rPr>
      </w:pPr>
      <w:r>
        <w:rPr>
          <w:lang w:val="es-VE"/>
        </w:rPr>
        <w:t xml:space="preserve">Las diferencias encontradas para la variable longitud de hojas </w:t>
      </w:r>
      <w:r w:rsidR="009C59B9">
        <w:rPr>
          <w:lang w:val="es-VE"/>
        </w:rPr>
        <w:t xml:space="preserve">señaladas </w:t>
      </w:r>
      <w:r>
        <w:rPr>
          <w:lang w:val="es-VE"/>
        </w:rPr>
        <w:t xml:space="preserve">por Zeledon (2006) y la obtenida en esta investigación pudieron ser debidas a que el mencionado autor realizó el enraizamiento bajo condiciones </w:t>
      </w:r>
      <w:r>
        <w:rPr>
          <w:i/>
          <w:lang w:val="es-VE"/>
        </w:rPr>
        <w:t>in vitro</w:t>
      </w:r>
      <w:r>
        <w:rPr>
          <w:lang w:val="es-VE"/>
        </w:rPr>
        <w:t xml:space="preserve"> las cuales tal vez </w:t>
      </w:r>
      <w:r w:rsidR="009C59B9">
        <w:rPr>
          <w:lang w:val="es-VE"/>
        </w:rPr>
        <w:t xml:space="preserve">fueron desfavorables para el </w:t>
      </w:r>
      <w:r>
        <w:rPr>
          <w:lang w:val="es-VE"/>
        </w:rPr>
        <w:t>desarrollo de este órgano ya que se sabe que la tasa fotosintética de las</w:t>
      </w:r>
      <w:r w:rsidR="00E249C0">
        <w:rPr>
          <w:lang w:val="es-VE"/>
        </w:rPr>
        <w:t xml:space="preserve"> </w:t>
      </w:r>
      <w:r w:rsidR="00727816">
        <w:rPr>
          <w:lang w:val="es-VE"/>
        </w:rPr>
        <w:t xml:space="preserve">vitroplantas </w:t>
      </w:r>
      <w:r w:rsidR="00727816" w:rsidRPr="00727816">
        <w:rPr>
          <w:i/>
          <w:lang w:val="es-VE"/>
        </w:rPr>
        <w:t>in vitro</w:t>
      </w:r>
      <w:r>
        <w:rPr>
          <w:i/>
          <w:lang w:val="es-VE"/>
        </w:rPr>
        <w:t xml:space="preserve"> </w:t>
      </w:r>
      <w:r>
        <w:rPr>
          <w:lang w:val="es-VE"/>
        </w:rPr>
        <w:t xml:space="preserve">es baja, lo que conlleva una baja síntesis y producción de energía que afecta directamente el crecimiento y desarrollo del mismo (Agramonte </w:t>
      </w:r>
      <w:r>
        <w:rPr>
          <w:i/>
          <w:lang w:val="es-VE"/>
        </w:rPr>
        <w:t>et al.</w:t>
      </w:r>
      <w:r>
        <w:rPr>
          <w:lang w:val="es-VE"/>
        </w:rPr>
        <w:t>, 1998).</w:t>
      </w:r>
    </w:p>
    <w:p w:rsidR="000233F1" w:rsidRDefault="00541E63" w:rsidP="000233F1">
      <w:pPr>
        <w:tabs>
          <w:tab w:val="left" w:pos="360"/>
        </w:tabs>
        <w:autoSpaceDE w:val="0"/>
        <w:spacing w:after="240" w:line="360" w:lineRule="auto"/>
        <w:rPr>
          <w:rFonts w:eastAsia="Calibri"/>
          <w:b/>
          <w:lang w:val="es-VE"/>
        </w:rPr>
      </w:pPr>
      <w:r>
        <w:rPr>
          <w:rFonts w:eastAsia="Calibri"/>
          <w:b/>
          <w:lang w:val="es-VE"/>
        </w:rPr>
        <w:t>Conclusiones</w:t>
      </w:r>
      <w:r w:rsidR="009C59B9">
        <w:rPr>
          <w:rFonts w:eastAsia="Calibri"/>
          <w:b/>
          <w:lang w:val="es-VE"/>
        </w:rPr>
        <w:t xml:space="preserve"> </w:t>
      </w:r>
    </w:p>
    <w:p w:rsidR="001C3B22" w:rsidRDefault="00541E63" w:rsidP="007059F2">
      <w:pPr>
        <w:spacing w:after="240" w:line="360" w:lineRule="auto"/>
        <w:ind w:firstLine="709"/>
        <w:jc w:val="both"/>
      </w:pPr>
      <w:r>
        <w:t>El cultivo en sistema de inmersión temporal tipo RITA® en la fase de multiplicación favoreció el crecimiento y la proliferación de los brotes en ocumo blanco.</w:t>
      </w:r>
    </w:p>
    <w:p w:rsidR="001C3B22" w:rsidRDefault="00541E63" w:rsidP="007059F2">
      <w:pPr>
        <w:spacing w:after="240" w:line="360" w:lineRule="auto"/>
        <w:ind w:firstLine="709"/>
        <w:jc w:val="both"/>
      </w:pPr>
      <w:r>
        <w:t xml:space="preserve">Se determinó que el tiempo y </w:t>
      </w:r>
      <w:r w:rsidR="009C59B9">
        <w:t xml:space="preserve">la </w:t>
      </w:r>
      <w:r>
        <w:t xml:space="preserve">frecuencia de inmersión adecuados para multiplicación </w:t>
      </w:r>
      <w:r>
        <w:rPr>
          <w:i/>
        </w:rPr>
        <w:t>in vitro</w:t>
      </w:r>
      <w:r>
        <w:t xml:space="preserve"> de ocumo fue de </w:t>
      </w:r>
      <w:r w:rsidR="009C59B9">
        <w:t xml:space="preserve">5 </w:t>
      </w:r>
      <w:r>
        <w:t>min seis veces al día.</w:t>
      </w:r>
    </w:p>
    <w:p w:rsidR="001C3B22" w:rsidRDefault="00541E63" w:rsidP="007059F2">
      <w:pPr>
        <w:spacing w:after="240" w:line="360" w:lineRule="auto"/>
        <w:ind w:firstLine="708"/>
        <w:jc w:val="both"/>
      </w:pPr>
      <w:r>
        <w:t xml:space="preserve">La densidad de 9 </w:t>
      </w:r>
      <w:r w:rsidR="00727816">
        <w:t>brotes</w:t>
      </w:r>
      <w:r>
        <w:t>/recipiente permitió mayor eficiencia en el uso del recipiente de sistema de inmersión temporal tipo RITA®.</w:t>
      </w:r>
    </w:p>
    <w:p w:rsidR="001C3B22" w:rsidRDefault="00541E63" w:rsidP="007059F2">
      <w:pPr>
        <w:spacing w:after="240" w:line="360" w:lineRule="auto"/>
        <w:ind w:firstLine="708"/>
        <w:jc w:val="both"/>
      </w:pPr>
      <w:r>
        <w:t xml:space="preserve">Bajo las condiciones de enraizamiento </w:t>
      </w:r>
      <w:r>
        <w:rPr>
          <w:i/>
        </w:rPr>
        <w:t>ex vitro</w:t>
      </w:r>
      <w:r>
        <w:t xml:space="preserve"> evaluadas no es necesaria la aplicación de reguladores de crecimiento para promover la formación de raíces adventicias en los brotes de ocumo blanco.</w:t>
      </w:r>
    </w:p>
    <w:p w:rsidR="000233F1" w:rsidRDefault="00541E63" w:rsidP="000233F1">
      <w:pPr>
        <w:spacing w:after="240" w:line="360" w:lineRule="auto"/>
        <w:rPr>
          <w:b/>
        </w:rPr>
      </w:pPr>
      <w:r>
        <w:rPr>
          <w:b/>
        </w:rPr>
        <w:t>Agradecimientos</w:t>
      </w:r>
      <w:r w:rsidR="009C59B9">
        <w:rPr>
          <w:b/>
        </w:rPr>
        <w:t xml:space="preserve"> </w:t>
      </w:r>
    </w:p>
    <w:p w:rsidR="001C3B22" w:rsidRDefault="00541E63" w:rsidP="007059F2">
      <w:pPr>
        <w:spacing w:after="240" w:line="360" w:lineRule="auto"/>
        <w:ind w:firstLine="708"/>
        <w:jc w:val="both"/>
      </w:pPr>
      <w:r>
        <w:t xml:space="preserve">Los autores agradecen al Consejo de Desarrollo Científico y Humanístico de la Universidad del Zulia por el financiamiento del Proyecto </w:t>
      </w:r>
      <w:r w:rsidR="009C59B9">
        <w:t>de</w:t>
      </w:r>
      <w:r>
        <w:t xml:space="preserve">l VAC-CONDES-CC-0092-08 con el cual se </w:t>
      </w:r>
      <w:r w:rsidR="009C59B9">
        <w:t xml:space="preserve">llevó </w:t>
      </w:r>
      <w:r>
        <w:t xml:space="preserve">a cabo esta </w:t>
      </w:r>
      <w:r w:rsidR="000866E4">
        <w:t>investigación</w:t>
      </w:r>
      <w:r>
        <w:t>.</w:t>
      </w:r>
    </w:p>
    <w:p w:rsidR="00AC7940" w:rsidRDefault="00AC7940" w:rsidP="007059F2">
      <w:pPr>
        <w:tabs>
          <w:tab w:val="left" w:pos="360"/>
        </w:tabs>
        <w:autoSpaceDE w:val="0"/>
        <w:spacing w:after="240" w:line="360" w:lineRule="auto"/>
        <w:jc w:val="center"/>
        <w:rPr>
          <w:rFonts w:eastAsia="Calibri"/>
          <w:b/>
          <w:lang w:val="es-VE"/>
        </w:rPr>
      </w:pPr>
    </w:p>
    <w:p w:rsidR="00AC7940" w:rsidRDefault="00AC7940" w:rsidP="007059F2">
      <w:pPr>
        <w:tabs>
          <w:tab w:val="left" w:pos="360"/>
        </w:tabs>
        <w:autoSpaceDE w:val="0"/>
        <w:spacing w:after="240" w:line="360" w:lineRule="auto"/>
        <w:jc w:val="center"/>
        <w:rPr>
          <w:rFonts w:eastAsia="Calibri"/>
          <w:b/>
          <w:lang w:val="es-VE"/>
        </w:rPr>
      </w:pPr>
    </w:p>
    <w:p w:rsidR="000233F1" w:rsidRDefault="00541E63" w:rsidP="000233F1">
      <w:pPr>
        <w:tabs>
          <w:tab w:val="left" w:pos="360"/>
        </w:tabs>
        <w:autoSpaceDE w:val="0"/>
        <w:spacing w:after="240" w:line="360" w:lineRule="auto"/>
        <w:rPr>
          <w:rFonts w:eastAsia="Calibri"/>
          <w:b/>
          <w:lang w:val="en-US"/>
        </w:rPr>
      </w:pPr>
      <w:r>
        <w:rPr>
          <w:rFonts w:eastAsia="Calibri"/>
          <w:b/>
          <w:lang w:val="es-VE"/>
        </w:rPr>
        <w:lastRenderedPageBreak/>
        <w:t xml:space="preserve"> </w:t>
      </w:r>
      <w:r w:rsidR="00FB7389" w:rsidRPr="00E249C0">
        <w:rPr>
          <w:rFonts w:eastAsia="Calibri"/>
          <w:b/>
          <w:lang w:val="en-US"/>
        </w:rPr>
        <w:t xml:space="preserve">Referencias </w:t>
      </w:r>
      <w:r w:rsidR="00AC7940">
        <w:rPr>
          <w:rFonts w:eastAsia="Calibri"/>
          <w:b/>
          <w:lang w:val="en-US"/>
        </w:rPr>
        <w:t>b</w:t>
      </w:r>
      <w:r w:rsidR="00AC7940" w:rsidRPr="00E249C0">
        <w:rPr>
          <w:rFonts w:eastAsia="Calibri"/>
          <w:b/>
          <w:lang w:val="en-US"/>
        </w:rPr>
        <w:t>ibliográficas</w:t>
      </w:r>
    </w:p>
    <w:p w:rsidR="001C3B22" w:rsidRDefault="00541E63" w:rsidP="007059F2">
      <w:pPr>
        <w:tabs>
          <w:tab w:val="left" w:pos="360"/>
        </w:tabs>
        <w:autoSpaceDE w:val="0"/>
        <w:spacing w:after="240" w:line="360" w:lineRule="auto"/>
        <w:jc w:val="both"/>
        <w:rPr>
          <w:rFonts w:eastAsia="Calibri"/>
          <w:lang w:val="en-US"/>
        </w:rPr>
      </w:pPr>
      <w:r w:rsidRPr="00E249C0">
        <w:rPr>
          <w:rFonts w:eastAsia="Calibri"/>
          <w:lang w:val="en-US"/>
        </w:rPr>
        <w:t xml:space="preserve">Adelberg, J., J. Naylor-Adelberg y M. Tascan. </w:t>
      </w:r>
      <w:r>
        <w:rPr>
          <w:rFonts w:eastAsia="Calibri"/>
          <w:lang w:val="en-US"/>
        </w:rPr>
        <w:t xml:space="preserve">2007. Larger Plants From Liquid-Based Micropropagation: A Case Study With </w:t>
      </w:r>
      <w:r>
        <w:rPr>
          <w:rFonts w:eastAsia="Calibri"/>
          <w:i/>
          <w:lang w:val="en-US"/>
        </w:rPr>
        <w:t>Hydrangea quercifolia</w:t>
      </w:r>
      <w:r>
        <w:rPr>
          <w:rFonts w:eastAsia="Calibri"/>
          <w:lang w:val="en-US"/>
        </w:rPr>
        <w:t xml:space="preserve"> Bartr. ‘Sikes Dwarf’. </w:t>
      </w:r>
      <w:r w:rsidR="000233F1" w:rsidRPr="000233F1">
        <w:rPr>
          <w:rFonts w:eastAsia="Calibri"/>
          <w:i/>
          <w:lang w:val="en-US"/>
        </w:rPr>
        <w:t>Combined Proceedings International Plant Propagators Society</w:t>
      </w:r>
      <w:r w:rsidR="00F90404">
        <w:rPr>
          <w:rFonts w:eastAsia="Calibri"/>
          <w:lang w:val="en-US"/>
        </w:rPr>
        <w:t>,</w:t>
      </w:r>
      <w:r>
        <w:rPr>
          <w:rFonts w:eastAsia="Calibri"/>
          <w:lang w:val="en-US"/>
        </w:rPr>
        <w:t xml:space="preserve"> 57:</w:t>
      </w:r>
      <w:r w:rsidR="00F90404">
        <w:rPr>
          <w:rFonts w:eastAsia="Calibri"/>
          <w:lang w:val="en-US"/>
        </w:rPr>
        <w:t xml:space="preserve"> </w:t>
      </w:r>
      <w:r>
        <w:rPr>
          <w:rFonts w:eastAsia="Calibri"/>
          <w:lang w:val="en-US"/>
        </w:rPr>
        <w:t>1-10.</w:t>
      </w:r>
    </w:p>
    <w:p w:rsidR="001C3B22" w:rsidRDefault="00541E63" w:rsidP="007059F2">
      <w:pPr>
        <w:tabs>
          <w:tab w:val="left" w:pos="360"/>
        </w:tabs>
        <w:autoSpaceDE w:val="0"/>
        <w:spacing w:after="240" w:line="360" w:lineRule="auto"/>
        <w:jc w:val="both"/>
        <w:rPr>
          <w:lang w:val="es-VE"/>
        </w:rPr>
      </w:pPr>
      <w:r w:rsidRPr="00165FF4">
        <w:rPr>
          <w:lang w:val="en-US"/>
        </w:rPr>
        <w:t xml:space="preserve">Agramonte, D., F. Jiménez y M. Dita. 1998. </w:t>
      </w:r>
      <w:r>
        <w:rPr>
          <w:lang w:val="es-VE"/>
        </w:rPr>
        <w:t>Aclimatación</w:t>
      </w:r>
      <w:r w:rsidR="00F90404">
        <w:rPr>
          <w:lang w:val="es-VE"/>
        </w:rPr>
        <w:t xml:space="preserve"> (p.</w:t>
      </w:r>
      <w:r>
        <w:rPr>
          <w:lang w:val="es-VE"/>
        </w:rPr>
        <w:t xml:space="preserve"> 193-205</w:t>
      </w:r>
      <w:r w:rsidR="00F90404">
        <w:rPr>
          <w:lang w:val="es-VE"/>
        </w:rPr>
        <w:t>)</w:t>
      </w:r>
      <w:r>
        <w:rPr>
          <w:lang w:val="es-VE"/>
        </w:rPr>
        <w:t>. En: Pérez J. (</w:t>
      </w:r>
      <w:r w:rsidR="00F90404">
        <w:rPr>
          <w:lang w:val="es-VE"/>
        </w:rPr>
        <w:t>ed</w:t>
      </w:r>
      <w:r>
        <w:rPr>
          <w:lang w:val="es-VE"/>
        </w:rPr>
        <w:t xml:space="preserve">.). </w:t>
      </w:r>
      <w:r w:rsidR="000233F1" w:rsidRPr="000233F1">
        <w:rPr>
          <w:i/>
          <w:lang w:val="es-VE"/>
        </w:rPr>
        <w:t>Propagación y mejora genética de plantas por biotecnología</w:t>
      </w:r>
      <w:r>
        <w:rPr>
          <w:lang w:val="es-VE"/>
        </w:rPr>
        <w:t xml:space="preserve">. </w:t>
      </w:r>
      <w:r w:rsidR="00F90404">
        <w:rPr>
          <w:lang w:val="es-VE"/>
        </w:rPr>
        <w:t xml:space="preserve">Santa Clara: </w:t>
      </w:r>
      <w:r>
        <w:rPr>
          <w:lang w:val="es-VE"/>
        </w:rPr>
        <w:t>Instituto de Biotecnología de las Plantas, Universidad Central de las Villas.</w:t>
      </w:r>
    </w:p>
    <w:p w:rsidR="001C3B22" w:rsidRDefault="00541E63" w:rsidP="007059F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360" w:lineRule="auto"/>
        <w:jc w:val="both"/>
        <w:rPr>
          <w:lang w:val="en-US"/>
        </w:rPr>
      </w:pPr>
      <w:r>
        <w:rPr>
          <w:lang w:val="es-VE"/>
        </w:rPr>
        <w:t xml:space="preserve">Albany, N., E. Jiménez, J. Vilchez, L. García, </w:t>
      </w:r>
      <w:r>
        <w:t xml:space="preserve">M. </w:t>
      </w:r>
      <w:r w:rsidR="00F90404">
        <w:t xml:space="preserve">de </w:t>
      </w:r>
      <w:r>
        <w:t>Feria, N. Pérez</w:t>
      </w:r>
      <w:r w:rsidR="00F90404">
        <w:t xml:space="preserve"> </w:t>
      </w:r>
      <w:r w:rsidR="000233F1" w:rsidRPr="000233F1">
        <w:rPr>
          <w:i/>
        </w:rPr>
        <w:t>et al</w:t>
      </w:r>
      <w:r>
        <w:t xml:space="preserve">. </w:t>
      </w:r>
      <w:r w:rsidR="000233F1" w:rsidRPr="000233F1">
        <w:rPr>
          <w:lang w:val="es-CO"/>
        </w:rPr>
        <w:t xml:space="preserve">2005. </w:t>
      </w:r>
      <w:r w:rsidR="000233F1" w:rsidRPr="00165FF4">
        <w:rPr>
          <w:lang w:val="en-US"/>
        </w:rPr>
        <w:t>Use of growth retardants for banana (</w:t>
      </w:r>
      <w:r w:rsidR="000233F1" w:rsidRPr="00165FF4">
        <w:rPr>
          <w:i/>
          <w:lang w:val="en-US"/>
        </w:rPr>
        <w:t>Musa</w:t>
      </w:r>
      <w:r w:rsidR="000233F1" w:rsidRPr="00165FF4">
        <w:rPr>
          <w:lang w:val="en-US"/>
        </w:rPr>
        <w:t xml:space="preserve"> AAA cv. </w:t>
      </w:r>
      <w:r>
        <w:rPr>
          <w:lang w:val="en-US"/>
        </w:rPr>
        <w:t>Grand Naine) shoot multiplication in tempory immersion systems</w:t>
      </w:r>
      <w:r w:rsidR="00F90404">
        <w:rPr>
          <w:lang w:val="en-US"/>
        </w:rPr>
        <w:t xml:space="preserve"> (</w:t>
      </w:r>
      <w:r>
        <w:rPr>
          <w:lang w:val="en-US"/>
        </w:rPr>
        <w:t>p. 213-224</w:t>
      </w:r>
      <w:r w:rsidR="00F90404">
        <w:rPr>
          <w:lang w:val="en-US"/>
        </w:rPr>
        <w:t>)</w:t>
      </w:r>
      <w:r>
        <w:rPr>
          <w:lang w:val="en-US"/>
        </w:rPr>
        <w:t>. En: Hvoslef-Eide A. y W. Preil (</w:t>
      </w:r>
      <w:r w:rsidR="00F90404">
        <w:rPr>
          <w:lang w:val="en-US"/>
        </w:rPr>
        <w:t>eds</w:t>
      </w:r>
      <w:r>
        <w:rPr>
          <w:lang w:val="en-US"/>
        </w:rPr>
        <w:t xml:space="preserve">.). Liquid culture systems for </w:t>
      </w:r>
      <w:r>
        <w:rPr>
          <w:i/>
          <w:lang w:val="en-US"/>
        </w:rPr>
        <w:t>in vitro</w:t>
      </w:r>
      <w:r>
        <w:rPr>
          <w:lang w:val="en-US"/>
        </w:rPr>
        <w:t xml:space="preserve"> plant propagation.</w:t>
      </w:r>
      <w:r w:rsidR="00E249C0">
        <w:rPr>
          <w:lang w:val="en-US"/>
        </w:rPr>
        <w:t xml:space="preserve"> </w:t>
      </w:r>
      <w:r>
        <w:rPr>
          <w:lang w:val="en-US"/>
        </w:rPr>
        <w:t>Dordrecht</w:t>
      </w:r>
      <w:r w:rsidR="00F90404">
        <w:rPr>
          <w:lang w:val="en-US"/>
        </w:rPr>
        <w:t xml:space="preserve">: </w:t>
      </w:r>
      <w:r>
        <w:rPr>
          <w:lang w:val="en-US"/>
        </w:rPr>
        <w:t>The Netherland Springer.</w:t>
      </w:r>
    </w:p>
    <w:p w:rsidR="001C3B22" w:rsidRDefault="000233F1" w:rsidP="007059F2">
      <w:pPr>
        <w:autoSpaceDE w:val="0"/>
        <w:spacing w:after="240" w:line="360" w:lineRule="auto"/>
        <w:jc w:val="both"/>
        <w:rPr>
          <w:rFonts w:eastAsia="Calibri"/>
          <w:lang w:val="en-US"/>
        </w:rPr>
      </w:pPr>
      <w:r w:rsidRPr="00FB35E8">
        <w:rPr>
          <w:rFonts w:eastAsia="Calibri"/>
          <w:lang w:val="es-CO"/>
        </w:rPr>
        <w:t xml:space="preserve">Alvard, D., F. Cote y C. Teisson. </w:t>
      </w:r>
      <w:r w:rsidR="00541E63">
        <w:rPr>
          <w:rFonts w:eastAsia="Calibri"/>
          <w:lang w:val="en-US"/>
        </w:rPr>
        <w:t xml:space="preserve">1993. Comparison of methods of liquid medium cultures for banana micropropagation: effect of temporary immersion of explants. </w:t>
      </w:r>
      <w:r w:rsidR="00541E63">
        <w:rPr>
          <w:rFonts w:eastAsia="Calibri"/>
          <w:bCs/>
          <w:lang w:val="en-US"/>
        </w:rPr>
        <w:t>Plant Cell, Tissue and Organ Culture</w:t>
      </w:r>
      <w:r w:rsidR="00F90404">
        <w:rPr>
          <w:rFonts w:eastAsia="Calibri"/>
          <w:bCs/>
          <w:lang w:val="en-US"/>
        </w:rPr>
        <w:t>,</w:t>
      </w:r>
      <w:r w:rsidR="00541E63">
        <w:rPr>
          <w:rFonts w:eastAsia="Calibri"/>
          <w:lang w:val="en-US"/>
        </w:rPr>
        <w:t xml:space="preserve"> 32: 55-60.</w:t>
      </w:r>
    </w:p>
    <w:p w:rsidR="001C3B22" w:rsidRDefault="00541E63" w:rsidP="007059F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360" w:lineRule="auto"/>
        <w:jc w:val="both"/>
        <w:rPr>
          <w:lang w:val="en-US"/>
        </w:rPr>
      </w:pPr>
      <w:r>
        <w:rPr>
          <w:lang w:val="fr-FR"/>
        </w:rPr>
        <w:t xml:space="preserve">Berthouly, M., y H. Etienne. </w:t>
      </w:r>
      <w:r>
        <w:rPr>
          <w:lang w:val="en-US"/>
        </w:rPr>
        <w:t xml:space="preserve">2005. Temporary immersion system a new concept for use liquid medium in mass propagation. p. 165-195. En: Hvoslef-Eide A. y W. Preil. (Eds.). Liquid culture systems for </w:t>
      </w:r>
      <w:r>
        <w:rPr>
          <w:i/>
          <w:lang w:val="en-US"/>
        </w:rPr>
        <w:t>in vitro</w:t>
      </w:r>
      <w:r>
        <w:rPr>
          <w:lang w:val="en-US"/>
        </w:rPr>
        <w:t xml:space="preserve"> plant propagation.</w:t>
      </w:r>
      <w:r w:rsidR="00E249C0">
        <w:rPr>
          <w:lang w:val="en-US"/>
        </w:rPr>
        <w:t xml:space="preserve"> </w:t>
      </w:r>
      <w:r>
        <w:rPr>
          <w:lang w:val="en-US"/>
        </w:rPr>
        <w:t xml:space="preserve">First edition. Dordrecht, The Netherland. Springer. </w:t>
      </w:r>
    </w:p>
    <w:p w:rsidR="001C3B22" w:rsidRDefault="002956B9" w:rsidP="007059F2">
      <w:pPr>
        <w:autoSpaceDE w:val="0"/>
        <w:spacing w:after="240" w:line="360" w:lineRule="auto"/>
        <w:jc w:val="both"/>
      </w:pPr>
      <w:r w:rsidRPr="00BB0CF3">
        <w:rPr>
          <w:lang w:val="en-US"/>
        </w:rPr>
        <w:t xml:space="preserve">Blanco, M. y R. Valverde. </w:t>
      </w:r>
      <w:r w:rsidR="000233F1" w:rsidRPr="00165FF4">
        <w:rPr>
          <w:lang w:val="es-CO"/>
        </w:rPr>
        <w:t xml:space="preserve">2004. </w:t>
      </w:r>
      <w:r w:rsidR="00541E63">
        <w:rPr>
          <w:lang w:val="es-VE"/>
        </w:rPr>
        <w:t xml:space="preserve">Micropropagación de </w:t>
      </w:r>
      <w:r w:rsidR="00541E63">
        <w:rPr>
          <w:i/>
          <w:lang w:val="es-VE"/>
        </w:rPr>
        <w:t>Philodendron</w:t>
      </w:r>
      <w:r w:rsidR="00541E63">
        <w:rPr>
          <w:lang w:val="es-VE"/>
        </w:rPr>
        <w:t xml:space="preserve"> sp. (</w:t>
      </w:r>
      <w:r w:rsidR="00F90404">
        <w:rPr>
          <w:lang w:val="es-VE"/>
        </w:rPr>
        <w:t>posibleme</w:t>
      </w:r>
      <w:r w:rsidR="00F90404">
        <w:t xml:space="preserve">nte </w:t>
      </w:r>
      <w:r w:rsidR="00541E63">
        <w:t xml:space="preserve">P. </w:t>
      </w:r>
      <w:r w:rsidR="00541E63">
        <w:rPr>
          <w:i/>
        </w:rPr>
        <w:t>corcovadense</w:t>
      </w:r>
      <w:r w:rsidR="00541E63">
        <w:t xml:space="preserve">). </w:t>
      </w:r>
      <w:r w:rsidR="000233F1" w:rsidRPr="000233F1">
        <w:rPr>
          <w:i/>
        </w:rPr>
        <w:t>Agronomía Costarricense</w:t>
      </w:r>
      <w:r w:rsidR="00F90404">
        <w:t>,</w:t>
      </w:r>
      <w:r w:rsidR="00541E63">
        <w:t xml:space="preserve"> 28: 39-46.</w:t>
      </w:r>
    </w:p>
    <w:p w:rsidR="001C3B22" w:rsidRDefault="00541E63" w:rsidP="007059F2">
      <w:pPr>
        <w:pStyle w:val="Default"/>
        <w:spacing w:after="240" w:line="360" w:lineRule="auto"/>
        <w:jc w:val="both"/>
        <w:rPr>
          <w:rFonts w:ascii="Times New Roman" w:hAnsi="Times New Roman" w:cs="Times New Roman"/>
          <w:color w:val="auto"/>
        </w:rPr>
      </w:pPr>
      <w:r>
        <w:rPr>
          <w:rFonts w:ascii="Times New Roman" w:hAnsi="Times New Roman" w:cs="Times New Roman"/>
          <w:color w:val="auto"/>
        </w:rPr>
        <w:t xml:space="preserve">Cabrera, M., M. Basail, Y. Torres, A. Robaina, A. Santos, V. Medero, A. Rayas, J. López, M. García, J. Ventura y M. Oliva. 2004. Empleo de Sistemas de Inmersión Temporal para la multiplicación de segmentos nodales de </w:t>
      </w:r>
      <w:r>
        <w:rPr>
          <w:rFonts w:ascii="Times New Roman" w:hAnsi="Times New Roman" w:cs="Times New Roman"/>
          <w:i/>
          <w:color w:val="auto"/>
        </w:rPr>
        <w:t>Dioscorea alata</w:t>
      </w:r>
      <w:r>
        <w:rPr>
          <w:rFonts w:ascii="Times New Roman" w:hAnsi="Times New Roman" w:cs="Times New Roman"/>
          <w:color w:val="auto"/>
        </w:rPr>
        <w:t xml:space="preserve"> L. en el clon ‘Pacala Duclos’. </w:t>
      </w:r>
      <w:r w:rsidR="000233F1" w:rsidRPr="000233F1">
        <w:rPr>
          <w:rFonts w:ascii="Times New Roman" w:hAnsi="Times New Roman" w:cs="Times New Roman"/>
          <w:i/>
          <w:color w:val="auto"/>
        </w:rPr>
        <w:t>Biotecnología Vegetal</w:t>
      </w:r>
      <w:r w:rsidR="00F90404">
        <w:rPr>
          <w:rFonts w:ascii="Times New Roman" w:hAnsi="Times New Roman" w:cs="Times New Roman"/>
          <w:color w:val="auto"/>
        </w:rPr>
        <w:t>,</w:t>
      </w:r>
      <w:r>
        <w:rPr>
          <w:rFonts w:ascii="Times New Roman" w:hAnsi="Times New Roman" w:cs="Times New Roman"/>
          <w:color w:val="auto"/>
        </w:rPr>
        <w:t xml:space="preserve"> 4:</w:t>
      </w:r>
      <w:r w:rsidR="00F90404">
        <w:rPr>
          <w:rFonts w:ascii="Times New Roman" w:hAnsi="Times New Roman" w:cs="Times New Roman"/>
          <w:color w:val="auto"/>
        </w:rPr>
        <w:t xml:space="preserve"> </w:t>
      </w:r>
      <w:r>
        <w:rPr>
          <w:rFonts w:ascii="Times New Roman" w:hAnsi="Times New Roman" w:cs="Times New Roman"/>
          <w:color w:val="auto"/>
        </w:rPr>
        <w:t>3-8.</w:t>
      </w:r>
    </w:p>
    <w:p w:rsidR="00A17354" w:rsidRDefault="00541E63" w:rsidP="007059F2">
      <w:pPr>
        <w:pStyle w:val="Default"/>
        <w:spacing w:after="240" w:line="360" w:lineRule="auto"/>
        <w:jc w:val="both"/>
        <w:rPr>
          <w:rFonts w:cs="Times New Roman"/>
        </w:rPr>
      </w:pPr>
      <w:r>
        <w:rPr>
          <w:rFonts w:ascii="Times New Roman" w:hAnsi="Times New Roman" w:cs="Times New Roman"/>
          <w:color w:val="auto"/>
        </w:rPr>
        <w:t>Cabrera, M., Gómez</w:t>
      </w:r>
      <w:r w:rsidR="00F90404">
        <w:rPr>
          <w:rFonts w:ascii="Times New Roman" w:hAnsi="Times New Roman" w:cs="Times New Roman"/>
          <w:color w:val="auto"/>
        </w:rPr>
        <w:t>,</w:t>
      </w:r>
      <w:r>
        <w:rPr>
          <w:rFonts w:ascii="Times New Roman" w:hAnsi="Times New Roman" w:cs="Times New Roman"/>
          <w:color w:val="auto"/>
        </w:rPr>
        <w:t xml:space="preserve"> R., Rodríguez</w:t>
      </w:r>
      <w:r w:rsidR="00F90404">
        <w:rPr>
          <w:rFonts w:ascii="Times New Roman" w:hAnsi="Times New Roman" w:cs="Times New Roman"/>
          <w:color w:val="auto"/>
        </w:rPr>
        <w:t>,</w:t>
      </w:r>
      <w:r>
        <w:rPr>
          <w:rFonts w:ascii="Times New Roman" w:hAnsi="Times New Roman" w:cs="Times New Roman"/>
          <w:color w:val="auto"/>
        </w:rPr>
        <w:t xml:space="preserve"> S. López</w:t>
      </w:r>
      <w:r w:rsidR="00F90404">
        <w:rPr>
          <w:rFonts w:ascii="Times New Roman" w:hAnsi="Times New Roman" w:cs="Times New Roman"/>
          <w:color w:val="auto"/>
        </w:rPr>
        <w:t>,</w:t>
      </w:r>
      <w:r>
        <w:rPr>
          <w:rFonts w:ascii="Times New Roman" w:hAnsi="Times New Roman" w:cs="Times New Roman"/>
          <w:color w:val="auto"/>
        </w:rPr>
        <w:t xml:space="preserve"> J., Rayas</w:t>
      </w:r>
      <w:r w:rsidR="00F90404">
        <w:rPr>
          <w:rFonts w:ascii="Times New Roman" w:hAnsi="Times New Roman" w:cs="Times New Roman"/>
          <w:color w:val="auto"/>
        </w:rPr>
        <w:t>,</w:t>
      </w:r>
      <w:r>
        <w:rPr>
          <w:rFonts w:ascii="Times New Roman" w:hAnsi="Times New Roman" w:cs="Times New Roman"/>
          <w:color w:val="auto"/>
        </w:rPr>
        <w:t xml:space="preserve"> A., Basail</w:t>
      </w:r>
      <w:r w:rsidR="00F90404">
        <w:rPr>
          <w:rFonts w:ascii="Times New Roman" w:hAnsi="Times New Roman" w:cs="Times New Roman"/>
          <w:color w:val="auto"/>
        </w:rPr>
        <w:t xml:space="preserve"> </w:t>
      </w:r>
      <w:r w:rsidR="000233F1" w:rsidRPr="000233F1">
        <w:rPr>
          <w:rFonts w:ascii="Times New Roman" w:hAnsi="Times New Roman" w:cs="Times New Roman"/>
          <w:i/>
          <w:color w:val="auto"/>
        </w:rPr>
        <w:t>et al</w:t>
      </w:r>
      <w:r>
        <w:rPr>
          <w:rFonts w:ascii="Times New Roman" w:hAnsi="Times New Roman" w:cs="Times New Roman"/>
          <w:color w:val="auto"/>
        </w:rPr>
        <w:t xml:space="preserve">. 2008. Multiplicación </w:t>
      </w:r>
      <w:r>
        <w:rPr>
          <w:rFonts w:ascii="Times New Roman" w:hAnsi="Times New Roman" w:cs="Times New Roman"/>
          <w:i/>
          <w:color w:val="auto"/>
        </w:rPr>
        <w:t>in vitro</w:t>
      </w:r>
      <w:r>
        <w:rPr>
          <w:rFonts w:ascii="Times New Roman" w:hAnsi="Times New Roman" w:cs="Times New Roman"/>
          <w:color w:val="auto"/>
        </w:rPr>
        <w:t xml:space="preserve"> de segmentos nodales del clon de ñame Blanco de Guinea (</w:t>
      </w:r>
      <w:r>
        <w:rPr>
          <w:rFonts w:ascii="Times New Roman" w:hAnsi="Times New Roman" w:cs="Times New Roman"/>
          <w:i/>
          <w:color w:val="auto"/>
        </w:rPr>
        <w:t>Dioscorea cayenensis</w:t>
      </w:r>
      <w:r>
        <w:rPr>
          <w:rFonts w:ascii="Times New Roman" w:hAnsi="Times New Roman" w:cs="Times New Roman"/>
          <w:color w:val="auto"/>
        </w:rPr>
        <w:t xml:space="preserve"> - </w:t>
      </w:r>
      <w:r>
        <w:rPr>
          <w:rFonts w:ascii="Times New Roman" w:hAnsi="Times New Roman" w:cs="Times New Roman"/>
          <w:i/>
          <w:color w:val="auto"/>
        </w:rPr>
        <w:t>D. rotundata</w:t>
      </w:r>
      <w:r>
        <w:rPr>
          <w:rFonts w:ascii="Times New Roman" w:hAnsi="Times New Roman" w:cs="Times New Roman"/>
          <w:color w:val="auto"/>
        </w:rPr>
        <w:t xml:space="preserve">) en sistemas de cultivo semiautomatizado. </w:t>
      </w:r>
      <w:r w:rsidR="000233F1" w:rsidRPr="000233F1">
        <w:rPr>
          <w:rFonts w:ascii="Times New Roman" w:hAnsi="Times New Roman" w:cs="Times New Roman"/>
          <w:i/>
          <w:color w:val="auto"/>
        </w:rPr>
        <w:t>Revista Colombiana de Biotecnología</w:t>
      </w:r>
      <w:r w:rsidR="00F90404">
        <w:rPr>
          <w:rFonts w:ascii="Times New Roman" w:hAnsi="Times New Roman" w:cs="Times New Roman"/>
          <w:color w:val="auto"/>
        </w:rPr>
        <w:t>,</w:t>
      </w:r>
      <w:r>
        <w:rPr>
          <w:rFonts w:ascii="Times New Roman" w:hAnsi="Times New Roman" w:cs="Times New Roman"/>
          <w:color w:val="auto"/>
        </w:rPr>
        <w:t xml:space="preserve"> 10:97-103.</w:t>
      </w:r>
      <w:r w:rsidR="00A17354" w:rsidRPr="00A17354">
        <w:rPr>
          <w:rFonts w:cs="Times New Roman"/>
        </w:rPr>
        <w:t xml:space="preserve"> </w:t>
      </w:r>
    </w:p>
    <w:p w:rsidR="00A17354" w:rsidRPr="00694CC0" w:rsidRDefault="00A17354" w:rsidP="007059F2">
      <w:pPr>
        <w:pStyle w:val="Default"/>
        <w:spacing w:after="240" w:line="360" w:lineRule="auto"/>
        <w:jc w:val="both"/>
        <w:rPr>
          <w:rFonts w:ascii="Times New Roman" w:hAnsi="Times New Roman" w:cs="Times New Roman"/>
          <w:color w:val="auto"/>
          <w:lang w:val="es-ES" w:eastAsia="es-ES"/>
        </w:rPr>
      </w:pPr>
      <w:r w:rsidRPr="007059F2">
        <w:rPr>
          <w:rFonts w:ascii="Times New Roman" w:hAnsi="Times New Roman" w:cs="Times New Roman"/>
          <w:color w:val="auto"/>
          <w:lang w:val="es-CO"/>
        </w:rPr>
        <w:t>Chien-Ying</w:t>
      </w:r>
      <w:r w:rsidR="00F90404">
        <w:rPr>
          <w:rFonts w:ascii="Times New Roman" w:hAnsi="Times New Roman" w:cs="Times New Roman"/>
          <w:color w:val="auto"/>
          <w:lang w:val="es-CO"/>
        </w:rPr>
        <w:t>,</w:t>
      </w:r>
      <w:r w:rsidRPr="007059F2">
        <w:rPr>
          <w:rFonts w:ascii="Times New Roman" w:hAnsi="Times New Roman" w:cs="Times New Roman"/>
          <w:color w:val="auto"/>
          <w:lang w:val="es-CO"/>
        </w:rPr>
        <w:t xml:space="preserve"> K., K. Ji-Ping y R. McDonald. </w:t>
      </w:r>
      <w:r w:rsidRPr="00FC002F">
        <w:rPr>
          <w:rFonts w:ascii="Times New Roman" w:hAnsi="Times New Roman" w:cs="Times New Roman"/>
          <w:color w:val="auto"/>
          <w:lang w:val="es-CO"/>
        </w:rPr>
        <w:t xml:space="preserve">2008. </w:t>
      </w:r>
      <w:r w:rsidRPr="00FC002F">
        <w:rPr>
          <w:rFonts w:ascii="Times New Roman" w:hAnsi="Times New Roman" w:cs="Times New Roman"/>
          <w:i/>
          <w:color w:val="auto"/>
          <w:lang w:val="es-CO"/>
        </w:rPr>
        <w:t>In vitro</w:t>
      </w:r>
      <w:r w:rsidRPr="00FC002F">
        <w:rPr>
          <w:rFonts w:ascii="Times New Roman" w:hAnsi="Times New Roman" w:cs="Times New Roman"/>
          <w:color w:val="auto"/>
          <w:lang w:val="es-CO"/>
        </w:rPr>
        <w:t xml:space="preserve"> Micropropagation of white dasheen (</w:t>
      </w:r>
      <w:r w:rsidRPr="00FC002F">
        <w:rPr>
          <w:rFonts w:ascii="Times New Roman" w:hAnsi="Times New Roman" w:cs="Times New Roman"/>
          <w:i/>
          <w:color w:val="auto"/>
          <w:lang w:val="es-CO"/>
        </w:rPr>
        <w:t>Colocassia esculenta</w:t>
      </w:r>
      <w:r w:rsidRPr="00FC002F">
        <w:rPr>
          <w:rFonts w:ascii="Times New Roman" w:hAnsi="Times New Roman" w:cs="Times New Roman"/>
          <w:color w:val="auto"/>
          <w:lang w:val="es-CO"/>
        </w:rPr>
        <w:t xml:space="preserve">). </w:t>
      </w:r>
      <w:r w:rsidR="000233F1" w:rsidRPr="000233F1">
        <w:rPr>
          <w:rFonts w:ascii="Times New Roman" w:hAnsi="Times New Roman" w:cs="Times New Roman"/>
          <w:i/>
          <w:color w:val="auto"/>
          <w:lang w:val="es-ES"/>
        </w:rPr>
        <w:t>African Journal of Biotechnology</w:t>
      </w:r>
      <w:r w:rsidR="00F90404">
        <w:rPr>
          <w:rFonts w:ascii="Times New Roman" w:hAnsi="Times New Roman" w:cs="Times New Roman"/>
          <w:color w:val="auto"/>
          <w:lang w:val="es-ES"/>
        </w:rPr>
        <w:t>,</w:t>
      </w:r>
      <w:r w:rsidRPr="00694CC0">
        <w:rPr>
          <w:rFonts w:ascii="Times New Roman" w:hAnsi="Times New Roman" w:cs="Times New Roman"/>
          <w:color w:val="auto"/>
          <w:lang w:val="es-ES"/>
        </w:rPr>
        <w:t xml:space="preserve"> 7: 41-43.</w:t>
      </w:r>
    </w:p>
    <w:p w:rsidR="001C3B22" w:rsidRDefault="00541E63" w:rsidP="007059F2">
      <w:pPr>
        <w:tabs>
          <w:tab w:val="left" w:pos="360"/>
        </w:tabs>
        <w:spacing w:after="240" w:line="360" w:lineRule="auto"/>
        <w:jc w:val="both"/>
        <w:rPr>
          <w:lang w:val="es-VE"/>
        </w:rPr>
      </w:pPr>
      <w:r>
        <w:rPr>
          <w:lang w:val="es-VE"/>
        </w:rPr>
        <w:lastRenderedPageBreak/>
        <w:t xml:space="preserve">De Feria, M., M. Chávez, E. Quiala y E. Jiménez. 2003. Efecto de la densidad de inóculo y la frecuencia de inmersión en la propagación </w:t>
      </w:r>
      <w:r>
        <w:rPr>
          <w:i/>
          <w:lang w:val="es-VE"/>
        </w:rPr>
        <w:t>in vitro</w:t>
      </w:r>
      <w:r>
        <w:rPr>
          <w:lang w:val="es-VE"/>
        </w:rPr>
        <w:t xml:space="preserve"> de </w:t>
      </w:r>
      <w:r>
        <w:rPr>
          <w:i/>
          <w:lang w:val="es-VE"/>
        </w:rPr>
        <w:t>Psidium guajava</w:t>
      </w:r>
      <w:r>
        <w:rPr>
          <w:lang w:val="es-VE"/>
        </w:rPr>
        <w:t xml:space="preserve"> cv. Enana Roja en sistemas de inmersión temporal. </w:t>
      </w:r>
      <w:r w:rsidR="000233F1" w:rsidRPr="000233F1">
        <w:rPr>
          <w:i/>
          <w:lang w:val="es-VE"/>
        </w:rPr>
        <w:t>Biotecnología Vegetal</w:t>
      </w:r>
      <w:r w:rsidR="00F90404">
        <w:rPr>
          <w:lang w:val="es-VE"/>
        </w:rPr>
        <w:t>,</w:t>
      </w:r>
      <w:r>
        <w:rPr>
          <w:lang w:val="es-VE"/>
        </w:rPr>
        <w:t xml:space="preserve"> 3: 149-154.</w:t>
      </w:r>
    </w:p>
    <w:p w:rsidR="001C3B22" w:rsidRDefault="00541E63" w:rsidP="007059F2">
      <w:pPr>
        <w:autoSpaceDE w:val="0"/>
        <w:spacing w:after="240" w:line="360" w:lineRule="auto"/>
        <w:jc w:val="both"/>
        <w:rPr>
          <w:lang w:val="es-VE"/>
        </w:rPr>
      </w:pPr>
      <w:r>
        <w:t xml:space="preserve">Del Rivero, N., E. Quiala, D. Agramante, R. Barbón, W. Camacho, L. Morejón y M. Pérez. 2004. Empleo de sistemas de inmersión temporal para la multiplicación </w:t>
      </w:r>
      <w:r>
        <w:rPr>
          <w:i/>
        </w:rPr>
        <w:t>in vitro</w:t>
      </w:r>
      <w:r>
        <w:t xml:space="preserve"> de los brotes de </w:t>
      </w:r>
      <w:r>
        <w:rPr>
          <w:i/>
        </w:rPr>
        <w:t>Anthurium andraeanum</w:t>
      </w:r>
      <w:r>
        <w:t xml:space="preserve"> Lind. var. </w:t>
      </w:r>
      <w:r>
        <w:rPr>
          <w:lang w:val="es-VE"/>
        </w:rPr>
        <w:t xml:space="preserve">Lambada. </w:t>
      </w:r>
      <w:r w:rsidR="000233F1" w:rsidRPr="000233F1">
        <w:rPr>
          <w:i/>
          <w:lang w:val="es-VE"/>
        </w:rPr>
        <w:t>Biotecnología Vegetal</w:t>
      </w:r>
      <w:r w:rsidR="00F90404">
        <w:rPr>
          <w:lang w:val="es-VE"/>
        </w:rPr>
        <w:t>,</w:t>
      </w:r>
      <w:r>
        <w:rPr>
          <w:lang w:val="es-VE"/>
        </w:rPr>
        <w:t xml:space="preserve"> 4: 97-100.</w:t>
      </w:r>
    </w:p>
    <w:p w:rsidR="001C3B22" w:rsidRDefault="00541E63" w:rsidP="007059F2">
      <w:pPr>
        <w:spacing w:after="240" w:line="360" w:lineRule="auto"/>
        <w:jc w:val="both"/>
        <w:rPr>
          <w:lang w:val="es-VE"/>
        </w:rPr>
      </w:pPr>
      <w:r>
        <w:rPr>
          <w:rFonts w:eastAsia="Calibri"/>
          <w:lang w:val="es-VE"/>
        </w:rPr>
        <w:t xml:space="preserve">Dottin, M. 2000. Propagación </w:t>
      </w:r>
      <w:r>
        <w:rPr>
          <w:rFonts w:eastAsia="Calibri"/>
          <w:i/>
          <w:lang w:val="es-ES_tradnl"/>
        </w:rPr>
        <w:t>in vitro</w:t>
      </w:r>
      <w:r>
        <w:rPr>
          <w:rFonts w:eastAsia="Calibri"/>
          <w:lang w:val="es-ES_tradnl"/>
        </w:rPr>
        <w:t xml:space="preserve"> </w:t>
      </w:r>
      <w:r>
        <w:rPr>
          <w:rFonts w:eastAsia="Calibri"/>
          <w:lang w:val="es-VE"/>
        </w:rPr>
        <w:t xml:space="preserve">de </w:t>
      </w:r>
      <w:r>
        <w:rPr>
          <w:rFonts w:eastAsia="Calibri"/>
          <w:i/>
          <w:lang w:val="es-VE"/>
        </w:rPr>
        <w:t>Xanthosoma sagittifolium</w:t>
      </w:r>
      <w:r>
        <w:rPr>
          <w:rFonts w:eastAsia="Calibri"/>
          <w:lang w:val="es-VE"/>
        </w:rPr>
        <w:t xml:space="preserve"> (L.) Schott. Tesis de doctorado. Universidad Central “Marta Abreu” de la Villas, Sta. Clara</w:t>
      </w:r>
      <w:r w:rsidR="00F90404">
        <w:rPr>
          <w:rFonts w:eastAsia="Calibri"/>
          <w:lang w:val="es-VE"/>
        </w:rPr>
        <w:t>,</w:t>
      </w:r>
      <w:r>
        <w:rPr>
          <w:rFonts w:eastAsia="Calibri"/>
          <w:lang w:val="es-VE"/>
        </w:rPr>
        <w:t xml:space="preserve"> Cuba</w:t>
      </w:r>
      <w:r>
        <w:rPr>
          <w:lang w:val="es-VE"/>
        </w:rPr>
        <w:t>.</w:t>
      </w:r>
    </w:p>
    <w:p w:rsidR="001C3B22" w:rsidRDefault="00541E63" w:rsidP="007059F2">
      <w:pPr>
        <w:autoSpaceDE w:val="0"/>
        <w:spacing w:after="240" w:line="360" w:lineRule="auto"/>
        <w:jc w:val="both"/>
        <w:rPr>
          <w:rFonts w:eastAsia="Calibri"/>
          <w:lang w:val="en-US"/>
        </w:rPr>
      </w:pPr>
      <w:r>
        <w:rPr>
          <w:rFonts w:eastAsia="Calibri"/>
          <w:lang w:val="es-VE"/>
        </w:rPr>
        <w:t xml:space="preserve">Escalona, M., J. Lorenzo, B. González, M. Daquinta, C. Barroto, J. González y Y. Desjardines. </w:t>
      </w:r>
      <w:r>
        <w:rPr>
          <w:rFonts w:eastAsia="Calibri"/>
          <w:lang w:val="en-US"/>
        </w:rPr>
        <w:t>1999. Pineapple (</w:t>
      </w:r>
      <w:r>
        <w:rPr>
          <w:rFonts w:eastAsia="Calibri"/>
          <w:i/>
          <w:lang w:val="en-US"/>
        </w:rPr>
        <w:t>Ananas comosus</w:t>
      </w:r>
      <w:r>
        <w:rPr>
          <w:rFonts w:eastAsia="Calibri"/>
          <w:lang w:val="en-US"/>
        </w:rPr>
        <w:t xml:space="preserve"> Merr) micropropagation in temporary immersion systems. </w:t>
      </w:r>
      <w:r w:rsidR="000233F1" w:rsidRPr="000233F1">
        <w:rPr>
          <w:rFonts w:eastAsia="Calibri"/>
          <w:i/>
          <w:lang w:val="en-US"/>
        </w:rPr>
        <w:t>Plant Cell Report</w:t>
      </w:r>
      <w:r w:rsidR="00F90404">
        <w:rPr>
          <w:rFonts w:eastAsia="Calibri"/>
          <w:lang w:val="en-US"/>
        </w:rPr>
        <w:t>,</w:t>
      </w:r>
      <w:r>
        <w:rPr>
          <w:rFonts w:eastAsia="Calibri"/>
          <w:lang w:val="en-US"/>
        </w:rPr>
        <w:t xml:space="preserve"> 18:</w:t>
      </w:r>
      <w:r w:rsidR="00F90404">
        <w:rPr>
          <w:rFonts w:eastAsia="Calibri"/>
          <w:lang w:val="en-US"/>
        </w:rPr>
        <w:t xml:space="preserve"> </w:t>
      </w:r>
      <w:r>
        <w:rPr>
          <w:rFonts w:eastAsia="Calibri"/>
          <w:lang w:val="en-US"/>
        </w:rPr>
        <w:t>743-748.</w:t>
      </w:r>
    </w:p>
    <w:p w:rsidR="001C3B22" w:rsidRDefault="00541E63" w:rsidP="007059F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line="360" w:lineRule="auto"/>
        <w:jc w:val="both"/>
        <w:rPr>
          <w:lang w:val="en-US"/>
        </w:rPr>
      </w:pPr>
      <w:r>
        <w:rPr>
          <w:lang w:val="en-US"/>
        </w:rPr>
        <w:t xml:space="preserve">Etienne, H. y M. Berthouly. 2002. Temporary immersion systems in the plant micropropagation. </w:t>
      </w:r>
      <w:r w:rsidR="000233F1" w:rsidRPr="000233F1">
        <w:rPr>
          <w:i/>
          <w:lang w:val="en-US"/>
        </w:rPr>
        <w:t>Plant Cell, Tissue and Organ Culture</w:t>
      </w:r>
      <w:r w:rsidR="00F90404">
        <w:rPr>
          <w:lang w:val="en-US"/>
        </w:rPr>
        <w:t>,</w:t>
      </w:r>
      <w:r>
        <w:rPr>
          <w:lang w:val="en-US"/>
        </w:rPr>
        <w:t xml:space="preserve"> 69: 215-231.</w:t>
      </w:r>
    </w:p>
    <w:p w:rsidR="001C3B22" w:rsidRDefault="000233F1" w:rsidP="007059F2">
      <w:pPr>
        <w:autoSpaceDE w:val="0"/>
        <w:spacing w:after="240" w:line="360" w:lineRule="auto"/>
        <w:jc w:val="both"/>
        <w:rPr>
          <w:rFonts w:eastAsia="Calibri"/>
          <w:b/>
          <w:bCs/>
          <w:lang w:val="es-VE"/>
        </w:rPr>
      </w:pPr>
      <w:r w:rsidRPr="00165FF4">
        <w:rPr>
          <w:rFonts w:eastAsia="Calibri"/>
          <w:lang w:val="en-US"/>
        </w:rPr>
        <w:t xml:space="preserve">López, M., E. Vásquez y R. López. </w:t>
      </w:r>
      <w:r w:rsidR="00541E63">
        <w:rPr>
          <w:rFonts w:eastAsia="Calibri"/>
          <w:lang w:val="es-VE"/>
        </w:rPr>
        <w:t xml:space="preserve">1995. </w:t>
      </w:r>
      <w:r w:rsidRPr="000233F1">
        <w:rPr>
          <w:rFonts w:eastAsia="Calibri"/>
          <w:i/>
          <w:lang w:val="es-VE"/>
        </w:rPr>
        <w:t>Raíces y tubérculos</w:t>
      </w:r>
      <w:r w:rsidR="00541E63">
        <w:rPr>
          <w:rFonts w:eastAsia="Calibri"/>
          <w:lang w:val="es-VE"/>
        </w:rPr>
        <w:t xml:space="preserve">. </w:t>
      </w:r>
      <w:r w:rsidR="00F90404">
        <w:rPr>
          <w:rFonts w:eastAsia="Calibri"/>
          <w:lang w:val="es-VE"/>
        </w:rPr>
        <w:t>2 ed.</w:t>
      </w:r>
      <w:r w:rsidR="00541E63">
        <w:rPr>
          <w:rFonts w:eastAsia="Calibri"/>
          <w:lang w:val="es-VE"/>
        </w:rPr>
        <w:t xml:space="preserve"> La Habana</w:t>
      </w:r>
      <w:r w:rsidR="00F90404">
        <w:rPr>
          <w:rFonts w:eastAsia="Calibri"/>
          <w:lang w:val="es-VE"/>
        </w:rPr>
        <w:t>:</w:t>
      </w:r>
      <w:r w:rsidR="00541E63">
        <w:rPr>
          <w:rFonts w:eastAsia="Calibri"/>
          <w:lang w:val="es-VE"/>
        </w:rPr>
        <w:t xml:space="preserve"> Pueblo y Educación</w:t>
      </w:r>
      <w:r w:rsidR="00F90404">
        <w:rPr>
          <w:rFonts w:eastAsia="Calibri"/>
          <w:lang w:val="es-VE"/>
        </w:rPr>
        <w:t xml:space="preserve">. </w:t>
      </w:r>
    </w:p>
    <w:p w:rsidR="001C3B22" w:rsidRPr="00FC002F" w:rsidRDefault="00541E63" w:rsidP="007059F2">
      <w:pPr>
        <w:autoSpaceDE w:val="0"/>
        <w:spacing w:after="240" w:line="360" w:lineRule="auto"/>
        <w:jc w:val="both"/>
        <w:rPr>
          <w:rFonts w:eastAsia="Calibri"/>
          <w:lang w:val="es-CO"/>
        </w:rPr>
      </w:pPr>
      <w:r w:rsidRPr="00F90404">
        <w:rPr>
          <w:rFonts w:eastAsia="Calibri"/>
          <w:lang w:val="es-VE"/>
        </w:rPr>
        <w:t>Matheus, J., G. Romay y</w:t>
      </w:r>
      <w:r>
        <w:rPr>
          <w:rFonts w:eastAsia="Calibri"/>
          <w:lang w:val="es-VE"/>
        </w:rPr>
        <w:t xml:space="preserve"> M. Santana. 2006. Multiplicación </w:t>
      </w:r>
      <w:r>
        <w:rPr>
          <w:rFonts w:eastAsia="Calibri"/>
          <w:i/>
          <w:lang w:val="es-ES_tradnl"/>
        </w:rPr>
        <w:t xml:space="preserve">in vitro </w:t>
      </w:r>
      <w:r>
        <w:rPr>
          <w:rFonts w:eastAsia="Calibri"/>
          <w:lang w:val="es-VE"/>
        </w:rPr>
        <w:t xml:space="preserve">de ocumo y taro. </w:t>
      </w:r>
      <w:r w:rsidR="000233F1" w:rsidRPr="00FC002F">
        <w:rPr>
          <w:rFonts w:eastAsia="Calibri"/>
          <w:i/>
          <w:lang w:val="es-CO"/>
        </w:rPr>
        <w:t>Agronomía Tropical</w:t>
      </w:r>
      <w:r w:rsidR="000233F1" w:rsidRPr="00FC002F">
        <w:rPr>
          <w:rFonts w:eastAsia="Calibri"/>
          <w:lang w:val="es-CO"/>
        </w:rPr>
        <w:t>,</w:t>
      </w:r>
      <w:r w:rsidR="002956B9" w:rsidRPr="00FC002F">
        <w:rPr>
          <w:rFonts w:eastAsia="Calibri"/>
          <w:lang w:val="es-CO"/>
        </w:rPr>
        <w:t xml:space="preserve"> 56:</w:t>
      </w:r>
      <w:r w:rsidR="000233F1" w:rsidRPr="00FC002F">
        <w:rPr>
          <w:rFonts w:eastAsia="Calibri"/>
          <w:lang w:val="es-CO"/>
        </w:rPr>
        <w:t xml:space="preserve"> </w:t>
      </w:r>
      <w:r w:rsidR="002956B9" w:rsidRPr="00FC002F">
        <w:rPr>
          <w:rFonts w:eastAsia="Calibri"/>
          <w:lang w:val="es-CO"/>
        </w:rPr>
        <w:t>607-613.</w:t>
      </w:r>
    </w:p>
    <w:p w:rsidR="001C3B22" w:rsidRPr="00E249C0" w:rsidRDefault="000233F1" w:rsidP="007059F2">
      <w:pPr>
        <w:autoSpaceDE w:val="0"/>
        <w:spacing w:after="240" w:line="360" w:lineRule="auto"/>
        <w:jc w:val="both"/>
        <w:rPr>
          <w:lang w:val="es-CO"/>
        </w:rPr>
      </w:pPr>
      <w:r w:rsidRPr="00FC002F">
        <w:rPr>
          <w:lang w:val="es-CO"/>
        </w:rPr>
        <w:t>Mura</w:t>
      </w:r>
      <w:r w:rsidR="00541E63" w:rsidRPr="00FC002F">
        <w:rPr>
          <w:lang w:val="es-CO"/>
        </w:rPr>
        <w:t xml:space="preserve">shige, T. y F. Skoog. 1962. </w:t>
      </w:r>
      <w:r w:rsidR="00541E63">
        <w:rPr>
          <w:lang w:val="en-US"/>
        </w:rPr>
        <w:t xml:space="preserve">A revised medium for rapid growth and biossay with tobacco tissue culture. </w:t>
      </w:r>
      <w:r w:rsidRPr="000233F1">
        <w:rPr>
          <w:i/>
          <w:lang w:val="es-CO"/>
        </w:rPr>
        <w:t>Physiologia Plantarum</w:t>
      </w:r>
      <w:r w:rsidR="00F90404">
        <w:rPr>
          <w:lang w:val="es-CO"/>
        </w:rPr>
        <w:t>,</w:t>
      </w:r>
      <w:r w:rsidR="00541E63" w:rsidRPr="00E249C0">
        <w:rPr>
          <w:lang w:val="es-CO"/>
        </w:rPr>
        <w:t xml:space="preserve"> 15: 473</w:t>
      </w:r>
      <w:r w:rsidR="00F90404">
        <w:rPr>
          <w:lang w:val="es-CO"/>
        </w:rPr>
        <w:t>-</w:t>
      </w:r>
      <w:r w:rsidR="00541E63" w:rsidRPr="00E249C0">
        <w:rPr>
          <w:lang w:val="es-CO"/>
        </w:rPr>
        <w:t>497.</w:t>
      </w:r>
    </w:p>
    <w:p w:rsidR="001C3B22" w:rsidRDefault="00541E63" w:rsidP="007059F2">
      <w:pPr>
        <w:autoSpaceDE w:val="0"/>
        <w:spacing w:after="240" w:line="360" w:lineRule="auto"/>
        <w:jc w:val="both"/>
        <w:rPr>
          <w:rFonts w:eastAsia="Calibri"/>
        </w:rPr>
      </w:pPr>
      <w:r>
        <w:rPr>
          <w:rFonts w:eastAsia="Calibri"/>
        </w:rPr>
        <w:t>Orellana, P. 1998. Propagación vía organogénesis</w:t>
      </w:r>
      <w:r w:rsidR="00F90404">
        <w:rPr>
          <w:rFonts w:eastAsia="Calibri"/>
        </w:rPr>
        <w:t xml:space="preserve"> (</w:t>
      </w:r>
      <w:r>
        <w:rPr>
          <w:rFonts w:eastAsia="Calibri"/>
        </w:rPr>
        <w:t>p</w:t>
      </w:r>
      <w:r w:rsidR="00F90404">
        <w:rPr>
          <w:rFonts w:eastAsia="Calibri"/>
        </w:rPr>
        <w:t>p</w:t>
      </w:r>
      <w:r>
        <w:rPr>
          <w:rFonts w:eastAsia="Calibri"/>
        </w:rPr>
        <w:t>. 151-178</w:t>
      </w:r>
      <w:r w:rsidR="00F90404">
        <w:rPr>
          <w:rFonts w:eastAsia="Calibri"/>
        </w:rPr>
        <w:t>)</w:t>
      </w:r>
      <w:r>
        <w:rPr>
          <w:rFonts w:eastAsia="Calibri"/>
        </w:rPr>
        <w:t xml:space="preserve">. En: </w:t>
      </w:r>
      <w:r w:rsidR="00F90404">
        <w:rPr>
          <w:rFonts w:eastAsia="Calibri"/>
        </w:rPr>
        <w:t xml:space="preserve">J. </w:t>
      </w:r>
      <w:r>
        <w:rPr>
          <w:rFonts w:eastAsia="Calibri"/>
        </w:rPr>
        <w:t>Pérez (</w:t>
      </w:r>
      <w:r w:rsidR="00F90404">
        <w:rPr>
          <w:rFonts w:eastAsia="Calibri"/>
        </w:rPr>
        <w:t>ed</w:t>
      </w:r>
      <w:r>
        <w:rPr>
          <w:rFonts w:eastAsia="Calibri"/>
        </w:rPr>
        <w:t xml:space="preserve">.). </w:t>
      </w:r>
      <w:r w:rsidR="000233F1" w:rsidRPr="000233F1">
        <w:rPr>
          <w:rFonts w:eastAsia="Calibri"/>
          <w:i/>
        </w:rPr>
        <w:t>Propagación y mejora genética de plantas por biotecnología</w:t>
      </w:r>
      <w:r>
        <w:rPr>
          <w:rFonts w:eastAsia="Calibri"/>
        </w:rPr>
        <w:t xml:space="preserve">. </w:t>
      </w:r>
      <w:r w:rsidR="00F90404">
        <w:rPr>
          <w:rFonts w:eastAsia="Calibri"/>
        </w:rPr>
        <w:t xml:space="preserve">Santa Clara: </w:t>
      </w:r>
      <w:r>
        <w:rPr>
          <w:rFonts w:eastAsia="Calibri"/>
        </w:rPr>
        <w:t>Instituto de Biotecnología de las Plantas. Universidad Central de las Villas.</w:t>
      </w:r>
    </w:p>
    <w:p w:rsidR="001C3B22" w:rsidRDefault="00541E63" w:rsidP="007059F2">
      <w:pPr>
        <w:pStyle w:val="NormalWeb"/>
        <w:spacing w:before="0" w:after="240" w:line="360" w:lineRule="auto"/>
        <w:jc w:val="both"/>
        <w:rPr>
          <w:rFonts w:eastAsia="Calibri"/>
        </w:rPr>
      </w:pPr>
      <w:r>
        <w:rPr>
          <w:lang w:val="es-VE"/>
        </w:rPr>
        <w:t xml:space="preserve">Pérez, J., E. Jiménez y D. Agramonte. 1998. </w:t>
      </w:r>
      <w:r>
        <w:t xml:space="preserve">Aumento de la eficiencia en la micropropagación. En: </w:t>
      </w:r>
      <w:r w:rsidR="008C71E8">
        <w:rPr>
          <w:rFonts w:eastAsia="Calibri"/>
        </w:rPr>
        <w:t xml:space="preserve">J. </w:t>
      </w:r>
      <w:r>
        <w:rPr>
          <w:rFonts w:eastAsia="Calibri"/>
        </w:rPr>
        <w:t>Pérez (</w:t>
      </w:r>
      <w:r w:rsidR="008C71E8">
        <w:rPr>
          <w:rFonts w:eastAsia="Calibri"/>
        </w:rPr>
        <w:t>ed</w:t>
      </w:r>
      <w:r>
        <w:rPr>
          <w:rFonts w:eastAsia="Calibri"/>
        </w:rPr>
        <w:t xml:space="preserve">.). </w:t>
      </w:r>
      <w:r w:rsidR="000233F1" w:rsidRPr="000233F1">
        <w:rPr>
          <w:i/>
        </w:rPr>
        <w:t>Propagación y mejora genética de plantas por biotecnología</w:t>
      </w:r>
      <w:r>
        <w:t>.</w:t>
      </w:r>
      <w:r>
        <w:rPr>
          <w:rFonts w:eastAsia="Calibri"/>
        </w:rPr>
        <w:t xml:space="preserve"> </w:t>
      </w:r>
      <w:r w:rsidR="008C71E8">
        <w:rPr>
          <w:rFonts w:eastAsia="Calibri"/>
        </w:rPr>
        <w:t xml:space="preserve">Santa Clara: </w:t>
      </w:r>
      <w:r>
        <w:rPr>
          <w:rFonts w:eastAsia="Calibri"/>
        </w:rPr>
        <w:t>Instituto de Biotecnología de las Plantas. Universidad Central de las Villas.</w:t>
      </w:r>
    </w:p>
    <w:p w:rsidR="001C3B22" w:rsidRPr="008C71E8" w:rsidRDefault="00541E63" w:rsidP="007059F2">
      <w:pPr>
        <w:autoSpaceDE w:val="0"/>
        <w:spacing w:after="240" w:line="360" w:lineRule="auto"/>
        <w:jc w:val="both"/>
        <w:rPr>
          <w:rFonts w:eastAsia="Calibri"/>
          <w:lang w:val="en-US"/>
        </w:rPr>
      </w:pPr>
      <w:r>
        <w:rPr>
          <w:rFonts w:eastAsia="Calibri"/>
        </w:rPr>
        <w:t xml:space="preserve">Posada, L., R. Gómez, M. Reyes y L. Álvarez. 2003 empleo de los sistemas de inmersión temporal (RITA) en la propagación de plantas vía organogénesis en caña de azúcar. </w:t>
      </w:r>
      <w:r w:rsidR="000233F1" w:rsidRPr="000233F1">
        <w:rPr>
          <w:rFonts w:eastAsia="Calibri"/>
          <w:i/>
          <w:lang w:val="en-US"/>
        </w:rPr>
        <w:t>Biotecnología Vegetal</w:t>
      </w:r>
      <w:r w:rsidR="000233F1" w:rsidRPr="000233F1">
        <w:rPr>
          <w:rFonts w:eastAsia="Calibri"/>
          <w:lang w:val="en-US"/>
        </w:rPr>
        <w:t>, 3: 3-8.</w:t>
      </w:r>
    </w:p>
    <w:p w:rsidR="001C3B22" w:rsidRDefault="00541E63" w:rsidP="007059F2">
      <w:pPr>
        <w:spacing w:after="240" w:line="360" w:lineRule="auto"/>
        <w:jc w:val="both"/>
        <w:rPr>
          <w:lang w:val="es-VE"/>
        </w:rPr>
      </w:pPr>
      <w:r w:rsidRPr="00E249C0">
        <w:rPr>
          <w:lang w:val="en-US"/>
        </w:rPr>
        <w:lastRenderedPageBreak/>
        <w:t xml:space="preserve">Preil, W. 2005. General introduction a personal reflection on the use of liquid media for </w:t>
      </w:r>
      <w:r w:rsidRPr="00E249C0">
        <w:rPr>
          <w:i/>
          <w:lang w:val="en-US"/>
        </w:rPr>
        <w:t>in vitro</w:t>
      </w:r>
      <w:r w:rsidRPr="00E249C0">
        <w:rPr>
          <w:lang w:val="en-US"/>
        </w:rPr>
        <w:t xml:space="preserve"> cultura</w:t>
      </w:r>
      <w:r w:rsidR="008C71E8">
        <w:rPr>
          <w:lang w:val="en-US"/>
        </w:rPr>
        <w:t xml:space="preserve"> (pp.</w:t>
      </w:r>
      <w:r w:rsidRPr="00E249C0">
        <w:rPr>
          <w:lang w:val="en-US"/>
        </w:rPr>
        <w:t xml:space="preserve"> 1-20</w:t>
      </w:r>
      <w:r w:rsidR="008C71E8">
        <w:rPr>
          <w:lang w:val="en-US"/>
        </w:rPr>
        <w:t>)</w:t>
      </w:r>
      <w:r w:rsidRPr="00E249C0">
        <w:rPr>
          <w:lang w:val="en-US"/>
        </w:rPr>
        <w:t xml:space="preserve">. </w:t>
      </w:r>
      <w:r>
        <w:rPr>
          <w:lang w:val="en-US"/>
        </w:rPr>
        <w:t xml:space="preserve">En: </w:t>
      </w:r>
      <w:r w:rsidR="008C71E8">
        <w:rPr>
          <w:lang w:val="en-US"/>
        </w:rPr>
        <w:t xml:space="preserve">A. </w:t>
      </w:r>
      <w:r>
        <w:rPr>
          <w:lang w:val="en-US"/>
        </w:rPr>
        <w:t xml:space="preserve">Hvoslef-Eide y W. Preil. Liquid culture systems for </w:t>
      </w:r>
      <w:r>
        <w:rPr>
          <w:i/>
          <w:lang w:val="en-US"/>
        </w:rPr>
        <w:t>in vitro</w:t>
      </w:r>
      <w:r>
        <w:rPr>
          <w:lang w:val="en-US"/>
        </w:rPr>
        <w:t xml:space="preserve"> plant propagation. </w:t>
      </w:r>
      <w:r w:rsidR="000233F1" w:rsidRPr="000233F1">
        <w:rPr>
          <w:lang w:val="es-CO"/>
        </w:rPr>
        <w:t>Dordrecht: The Nether</w:t>
      </w:r>
      <w:r>
        <w:rPr>
          <w:lang w:val="es-VE"/>
        </w:rPr>
        <w:t xml:space="preserve">land Springer. </w:t>
      </w:r>
    </w:p>
    <w:p w:rsidR="001C3B22" w:rsidRDefault="00541E63" w:rsidP="007059F2">
      <w:pPr>
        <w:autoSpaceDE w:val="0"/>
        <w:spacing w:after="240" w:line="360" w:lineRule="auto"/>
        <w:jc w:val="both"/>
        <w:rPr>
          <w:rFonts w:eastAsia="Calibri"/>
        </w:rPr>
      </w:pPr>
      <w:r>
        <w:rPr>
          <w:rFonts w:eastAsia="Calibri"/>
          <w:lang w:val="es-VE"/>
        </w:rPr>
        <w:t xml:space="preserve">Rodríguez, A., A. Rodríguez y S. Quintero. 1999. Caracterización de germoplasma y mejoramiento participativo en especies de raíces y tubérculos alimenticios tropicales y en musáceas. </w:t>
      </w:r>
      <w:r>
        <w:rPr>
          <w:rFonts w:eastAsia="Calibri"/>
          <w:bCs/>
        </w:rPr>
        <w:t xml:space="preserve">Simposio Internacional y Talleres sobre Fitomejoramiento Participativo (FMP) en América Latina y el Caribe: </w:t>
      </w:r>
      <w:r w:rsidR="008C71E8">
        <w:rPr>
          <w:rFonts w:eastAsia="Calibri"/>
          <w:bCs/>
        </w:rPr>
        <w:t>un intercambio de experiencias</w:t>
      </w:r>
      <w:r>
        <w:rPr>
          <w:rFonts w:eastAsia="Calibri"/>
          <w:bCs/>
        </w:rPr>
        <w:t>.</w:t>
      </w:r>
      <w:r>
        <w:t xml:space="preserve"> </w:t>
      </w:r>
      <w:r>
        <w:rPr>
          <w:rFonts w:eastAsia="Calibri"/>
        </w:rPr>
        <w:t>Quito, Ecuador.</w:t>
      </w:r>
    </w:p>
    <w:p w:rsidR="001C3B22" w:rsidRDefault="00541E63" w:rsidP="007059F2">
      <w:pPr>
        <w:autoSpaceDE w:val="0"/>
        <w:spacing w:after="240" w:line="360" w:lineRule="auto"/>
        <w:jc w:val="both"/>
        <w:rPr>
          <w:rFonts w:eastAsia="Calibri"/>
          <w:lang w:val="es-VE"/>
        </w:rPr>
      </w:pPr>
      <w:r>
        <w:rPr>
          <w:rFonts w:eastAsia="Calibri"/>
          <w:lang w:val="es-VE"/>
        </w:rPr>
        <w:t xml:space="preserve">Salazar, R. y R. Hoyos. 2007. Multiplicación y tuberización </w:t>
      </w:r>
      <w:r>
        <w:rPr>
          <w:rFonts w:eastAsia="Calibri"/>
          <w:i/>
          <w:lang w:val="es-VE"/>
        </w:rPr>
        <w:t>in vitro</w:t>
      </w:r>
      <w:r>
        <w:rPr>
          <w:rFonts w:eastAsia="Calibri"/>
          <w:lang w:val="es-VE"/>
        </w:rPr>
        <w:t xml:space="preserve"> de ñame (</w:t>
      </w:r>
      <w:r>
        <w:rPr>
          <w:rFonts w:eastAsia="Calibri"/>
          <w:i/>
          <w:lang w:val="es-VE"/>
        </w:rPr>
        <w:t>Dioscorea alata</w:t>
      </w:r>
      <w:r>
        <w:rPr>
          <w:rFonts w:eastAsia="Calibri"/>
          <w:lang w:val="es-VE"/>
        </w:rPr>
        <w:t xml:space="preserve"> L.) en sistema de inmersión temporal</w:t>
      </w:r>
      <w:r w:rsidR="008C71E8">
        <w:rPr>
          <w:rFonts w:eastAsia="Calibri"/>
          <w:lang w:val="es-VE"/>
        </w:rPr>
        <w:t>.</w:t>
      </w:r>
      <w:r>
        <w:rPr>
          <w:rFonts w:eastAsia="Calibri"/>
          <w:lang w:val="es-VE"/>
        </w:rPr>
        <w:t xml:space="preserve"> </w:t>
      </w:r>
      <w:r w:rsidR="000233F1" w:rsidRPr="000233F1">
        <w:rPr>
          <w:rFonts w:eastAsia="Calibri"/>
          <w:i/>
          <w:iCs/>
          <w:lang w:val="es-VE"/>
        </w:rPr>
        <w:t>Revista Facultad Nacional</w:t>
      </w:r>
      <w:r w:rsidR="000233F1" w:rsidRPr="000233F1">
        <w:rPr>
          <w:rFonts w:eastAsia="Calibri"/>
          <w:i/>
          <w:lang w:val="es-VE"/>
        </w:rPr>
        <w:t xml:space="preserve"> de Agronomía, </w:t>
      </w:r>
      <w:r w:rsidR="000233F1" w:rsidRPr="000233F1">
        <w:rPr>
          <w:rFonts w:eastAsia="Calibri"/>
          <w:i/>
          <w:iCs/>
          <w:lang w:val="es-VE"/>
        </w:rPr>
        <w:t>Medellín</w:t>
      </w:r>
      <w:r w:rsidR="008C71E8">
        <w:rPr>
          <w:rFonts w:eastAsia="Calibri"/>
          <w:lang w:val="es-VE"/>
        </w:rPr>
        <w:t>,</w:t>
      </w:r>
      <w:r>
        <w:rPr>
          <w:rFonts w:eastAsia="Calibri"/>
          <w:lang w:val="es-VE"/>
        </w:rPr>
        <w:t xml:space="preserve"> 60:</w:t>
      </w:r>
      <w:r w:rsidR="008C71E8">
        <w:rPr>
          <w:rFonts w:eastAsia="Calibri"/>
          <w:lang w:val="es-VE"/>
        </w:rPr>
        <w:t xml:space="preserve"> </w:t>
      </w:r>
      <w:r>
        <w:rPr>
          <w:rFonts w:eastAsia="Calibri"/>
          <w:lang w:val="es-VE"/>
        </w:rPr>
        <w:t>3907-3921.</w:t>
      </w:r>
    </w:p>
    <w:p w:rsidR="001C3B22" w:rsidRPr="00BB0CF3" w:rsidRDefault="00541E63" w:rsidP="007059F2">
      <w:pPr>
        <w:tabs>
          <w:tab w:val="left" w:pos="360"/>
        </w:tabs>
        <w:autoSpaceDE w:val="0"/>
        <w:spacing w:after="240" w:line="360" w:lineRule="auto"/>
        <w:jc w:val="both"/>
        <w:rPr>
          <w:lang w:val="pt-PT"/>
        </w:rPr>
      </w:pPr>
      <w:r>
        <w:rPr>
          <w:lang w:val="es-VE"/>
        </w:rPr>
        <w:t xml:space="preserve">Saucedo, S., L. Ramos y T. Reyes. 2008. Efecto de los reguladores de crecimiento para la micropropagación </w:t>
      </w:r>
      <w:r>
        <w:rPr>
          <w:i/>
          <w:lang w:val="es-VE"/>
        </w:rPr>
        <w:t>in vitro</w:t>
      </w:r>
      <w:r>
        <w:rPr>
          <w:lang w:val="es-VE"/>
        </w:rPr>
        <w:t xml:space="preserve"> de la malanga (</w:t>
      </w:r>
      <w:r>
        <w:rPr>
          <w:i/>
          <w:lang w:val="es-VE"/>
        </w:rPr>
        <w:t xml:space="preserve">Xanthosoma sagittifolium </w:t>
      </w:r>
      <w:r>
        <w:rPr>
          <w:lang w:val="es-VE"/>
        </w:rPr>
        <w:t>(L.</w:t>
      </w:r>
      <w:r>
        <w:rPr>
          <w:i/>
          <w:lang w:val="es-VE"/>
        </w:rPr>
        <w:t>)</w:t>
      </w:r>
      <w:r>
        <w:rPr>
          <w:lang w:val="es-VE"/>
        </w:rPr>
        <w:t xml:space="preserve"> </w:t>
      </w:r>
      <w:r w:rsidR="000233F1" w:rsidRPr="000233F1">
        <w:rPr>
          <w:lang w:val="pt-PT"/>
        </w:rPr>
        <w:t xml:space="preserve">Schott). </w:t>
      </w:r>
      <w:r w:rsidR="000233F1" w:rsidRPr="000233F1">
        <w:rPr>
          <w:i/>
          <w:lang w:val="pt-PT"/>
        </w:rPr>
        <w:t>Ciencia y Tecnología</w:t>
      </w:r>
      <w:r w:rsidR="000233F1" w:rsidRPr="000233F1">
        <w:rPr>
          <w:lang w:val="pt-PT"/>
        </w:rPr>
        <w:t>, 1: 17-21.</w:t>
      </w:r>
    </w:p>
    <w:p w:rsidR="001C3B22" w:rsidRPr="008C71E8" w:rsidRDefault="00541E63" w:rsidP="007059F2">
      <w:pPr>
        <w:tabs>
          <w:tab w:val="left" w:pos="240"/>
        </w:tabs>
        <w:autoSpaceDE w:val="0"/>
        <w:spacing w:after="240" w:line="360" w:lineRule="auto"/>
        <w:jc w:val="both"/>
        <w:rPr>
          <w:rFonts w:eastAsia="Calibri"/>
          <w:lang w:val="en-US"/>
        </w:rPr>
      </w:pPr>
      <w:r>
        <w:rPr>
          <w:rFonts w:eastAsia="Calibri"/>
          <w:lang w:val="pt-BR"/>
        </w:rPr>
        <w:t>Seganfredo, R., F.</w:t>
      </w:r>
      <w:r w:rsidR="008C71E8">
        <w:rPr>
          <w:rFonts w:eastAsia="Calibri"/>
          <w:lang w:val="pt-BR"/>
        </w:rPr>
        <w:t xml:space="preserve"> </w:t>
      </w:r>
      <w:r>
        <w:rPr>
          <w:rFonts w:eastAsia="Calibri"/>
          <w:lang w:val="pt-BR"/>
        </w:rPr>
        <w:t>L. Finger, R.</w:t>
      </w:r>
      <w:r w:rsidR="008C71E8">
        <w:rPr>
          <w:rFonts w:eastAsia="Calibri"/>
          <w:lang w:val="pt-BR"/>
        </w:rPr>
        <w:t xml:space="preserve"> </w:t>
      </w:r>
      <w:r>
        <w:rPr>
          <w:rFonts w:eastAsia="Calibri"/>
          <w:lang w:val="pt-BR"/>
        </w:rPr>
        <w:t>S. Barros, P.</w:t>
      </w:r>
      <w:r w:rsidR="008C71E8">
        <w:rPr>
          <w:rFonts w:eastAsia="Calibri"/>
          <w:lang w:val="pt-BR"/>
        </w:rPr>
        <w:t xml:space="preserve"> </w:t>
      </w:r>
      <w:r>
        <w:rPr>
          <w:rFonts w:eastAsia="Calibri"/>
          <w:lang w:val="pt-BR"/>
        </w:rPr>
        <w:t xml:space="preserve">R. Mosquim. </w:t>
      </w:r>
      <w:r w:rsidR="000233F1" w:rsidRPr="000233F1">
        <w:rPr>
          <w:rFonts w:eastAsia="Calibri"/>
          <w:lang w:val="pt-PT"/>
        </w:rPr>
        <w:t xml:space="preserve">2001. Influência do momento de colheita sobre a deterioração pós-colheita em folhas de taioba. </w:t>
      </w:r>
      <w:r w:rsidR="000233F1" w:rsidRPr="00165FF4">
        <w:rPr>
          <w:rFonts w:eastAsia="Calibri"/>
          <w:lang w:val="en-US"/>
        </w:rPr>
        <w:t xml:space="preserve">Horticultura Brasileira. </w:t>
      </w:r>
      <w:r w:rsidR="000233F1" w:rsidRPr="000233F1">
        <w:rPr>
          <w:rFonts w:eastAsia="Calibri"/>
          <w:i/>
          <w:lang w:val="en-US"/>
        </w:rPr>
        <w:t>Brasília</w:t>
      </w:r>
      <w:r w:rsidR="000233F1" w:rsidRPr="000233F1">
        <w:rPr>
          <w:rFonts w:eastAsia="Calibri"/>
          <w:lang w:val="en-US"/>
        </w:rPr>
        <w:t>,</w:t>
      </w:r>
      <w:r w:rsidRPr="008C71E8">
        <w:rPr>
          <w:rFonts w:eastAsia="Calibri"/>
          <w:lang w:val="en-US"/>
        </w:rPr>
        <w:t xml:space="preserve"> 19: 184-187</w:t>
      </w:r>
      <w:r w:rsidR="000233F1" w:rsidRPr="000233F1">
        <w:rPr>
          <w:rFonts w:eastAsia="Calibri"/>
          <w:lang w:val="en-US"/>
        </w:rPr>
        <w:t>.</w:t>
      </w:r>
    </w:p>
    <w:p w:rsidR="001C3B22" w:rsidRDefault="00541E63" w:rsidP="007059F2">
      <w:pPr>
        <w:tabs>
          <w:tab w:val="left" w:pos="360"/>
        </w:tabs>
        <w:autoSpaceDE w:val="0"/>
        <w:spacing w:after="240" w:line="360" w:lineRule="auto"/>
        <w:jc w:val="both"/>
        <w:rPr>
          <w:lang w:val="en-US"/>
        </w:rPr>
      </w:pPr>
      <w:r w:rsidRPr="008C71E8">
        <w:rPr>
          <w:lang w:val="en-US"/>
        </w:rPr>
        <w:t>Smith, M</w:t>
      </w:r>
      <w:r w:rsidR="000233F1" w:rsidRPr="000233F1">
        <w:rPr>
          <w:lang w:val="en-US"/>
        </w:rPr>
        <w:t>.</w:t>
      </w:r>
      <w:r w:rsidRPr="008C71E8">
        <w:rPr>
          <w:lang w:val="en-US"/>
        </w:rPr>
        <w:t xml:space="preserve"> y L. Spoomer. 1995. Vessels, gels, liquid media and support systems</w:t>
      </w:r>
      <w:r w:rsidR="008C71E8">
        <w:rPr>
          <w:lang w:val="en-US"/>
        </w:rPr>
        <w:t xml:space="preserve"> (</w:t>
      </w:r>
      <w:r w:rsidRPr="008C71E8">
        <w:rPr>
          <w:lang w:val="en-US"/>
        </w:rPr>
        <w:t>p</w:t>
      </w:r>
      <w:r w:rsidR="008C71E8">
        <w:rPr>
          <w:lang w:val="en-US"/>
        </w:rPr>
        <w:t>p</w:t>
      </w:r>
      <w:r w:rsidRPr="008C71E8">
        <w:rPr>
          <w:lang w:val="en-US"/>
        </w:rPr>
        <w:t>. 145-163</w:t>
      </w:r>
      <w:r w:rsidR="008C71E8">
        <w:rPr>
          <w:lang w:val="en-US"/>
        </w:rPr>
        <w:t>)</w:t>
      </w:r>
      <w:r w:rsidRPr="008C71E8">
        <w:rPr>
          <w:lang w:val="en-US"/>
        </w:rPr>
        <w:t xml:space="preserve">. </w:t>
      </w:r>
      <w:r w:rsidR="002956B9" w:rsidRPr="00BB0CF3">
        <w:rPr>
          <w:lang w:val="en-US"/>
        </w:rPr>
        <w:t>En: J.</w:t>
      </w:r>
      <w:r w:rsidR="000233F1" w:rsidRPr="000233F1">
        <w:rPr>
          <w:lang w:val="en-US"/>
        </w:rPr>
        <w:t xml:space="preserve"> </w:t>
      </w:r>
      <w:r w:rsidR="002956B9" w:rsidRPr="00BB0CF3">
        <w:rPr>
          <w:lang w:val="en-US"/>
        </w:rPr>
        <w:t>Aitken-Christie, T. Koza y M.</w:t>
      </w:r>
      <w:r w:rsidR="000233F1" w:rsidRPr="000233F1">
        <w:rPr>
          <w:lang w:val="en-US"/>
        </w:rPr>
        <w:t xml:space="preserve"> </w:t>
      </w:r>
      <w:r w:rsidR="002956B9" w:rsidRPr="00BB0CF3">
        <w:rPr>
          <w:lang w:val="en-US"/>
        </w:rPr>
        <w:t xml:space="preserve">A. Smith </w:t>
      </w:r>
      <w:r>
        <w:rPr>
          <w:lang w:val="en-US"/>
        </w:rPr>
        <w:t>(</w:t>
      </w:r>
      <w:r w:rsidR="008C71E8">
        <w:rPr>
          <w:lang w:val="en-US"/>
        </w:rPr>
        <w:t>eds</w:t>
      </w:r>
      <w:r>
        <w:rPr>
          <w:lang w:val="en-US"/>
        </w:rPr>
        <w:t xml:space="preserve">.). </w:t>
      </w:r>
      <w:r w:rsidR="000233F1" w:rsidRPr="000233F1">
        <w:rPr>
          <w:i/>
          <w:lang w:val="en-US"/>
        </w:rPr>
        <w:t>Automation and environmental control in plant tissue culture</w:t>
      </w:r>
      <w:r>
        <w:rPr>
          <w:lang w:val="en-US"/>
        </w:rPr>
        <w:t xml:space="preserve">. </w:t>
      </w:r>
      <w:r w:rsidR="008C71E8">
        <w:rPr>
          <w:lang w:val="en-US"/>
        </w:rPr>
        <w:t>The Netherland:</w:t>
      </w:r>
      <w:r w:rsidR="008C71E8" w:rsidDel="008C71E8">
        <w:rPr>
          <w:lang w:val="en-US"/>
        </w:rPr>
        <w:t xml:space="preserve"> </w:t>
      </w:r>
      <w:r>
        <w:rPr>
          <w:lang w:val="en-US"/>
        </w:rPr>
        <w:t xml:space="preserve">Kluwer Academic Publishers Dordrecht. </w:t>
      </w:r>
    </w:p>
    <w:p w:rsidR="001C3B22" w:rsidRPr="008C71E8" w:rsidRDefault="00541E63" w:rsidP="007059F2">
      <w:pPr>
        <w:tabs>
          <w:tab w:val="left" w:pos="360"/>
        </w:tabs>
        <w:autoSpaceDE w:val="0"/>
        <w:spacing w:after="240" w:line="360" w:lineRule="auto"/>
        <w:jc w:val="both"/>
        <w:rPr>
          <w:lang w:val="en-US"/>
        </w:rPr>
      </w:pPr>
      <w:r>
        <w:rPr>
          <w:lang w:val="de-DE"/>
        </w:rPr>
        <w:t xml:space="preserve">Taiz, L. y E. Zeiger. </w:t>
      </w:r>
      <w:r>
        <w:rPr>
          <w:lang w:val="en-US"/>
        </w:rPr>
        <w:t xml:space="preserve">2002. </w:t>
      </w:r>
      <w:r w:rsidR="000233F1" w:rsidRPr="000233F1">
        <w:rPr>
          <w:i/>
          <w:lang w:val="en-US"/>
        </w:rPr>
        <w:t>Plant physiology</w:t>
      </w:r>
      <w:r>
        <w:rPr>
          <w:lang w:val="en-US"/>
        </w:rPr>
        <w:t xml:space="preserve">. </w:t>
      </w:r>
      <w:r w:rsidR="008C71E8">
        <w:rPr>
          <w:lang w:val="en-US"/>
        </w:rPr>
        <w:t>3 ed</w:t>
      </w:r>
      <w:r>
        <w:rPr>
          <w:lang w:val="en-US"/>
        </w:rPr>
        <w:t>. Sunderland</w:t>
      </w:r>
      <w:r w:rsidR="008C71E8">
        <w:rPr>
          <w:lang w:val="en-US"/>
        </w:rPr>
        <w:t>:</w:t>
      </w:r>
      <w:r>
        <w:rPr>
          <w:lang w:val="en-US"/>
        </w:rPr>
        <w:t xml:space="preserve"> </w:t>
      </w:r>
      <w:r w:rsidR="000233F1" w:rsidRPr="000233F1">
        <w:rPr>
          <w:lang w:val="en-US"/>
        </w:rPr>
        <w:t>Sinauer Associates.</w:t>
      </w:r>
    </w:p>
    <w:p w:rsidR="00A17354" w:rsidRPr="00FC002F" w:rsidRDefault="008C71E8" w:rsidP="007059F2">
      <w:pPr>
        <w:autoSpaceDE w:val="0"/>
        <w:autoSpaceDN w:val="0"/>
        <w:adjustRightInd w:val="0"/>
        <w:spacing w:after="240" w:line="360" w:lineRule="auto"/>
        <w:jc w:val="both"/>
        <w:rPr>
          <w:rFonts w:eastAsia="Calibri"/>
          <w:color w:val="231F20"/>
          <w:lang w:val="en-US"/>
        </w:rPr>
      </w:pPr>
      <w:r>
        <w:rPr>
          <w:rFonts w:eastAsia="Calibri"/>
          <w:lang w:val="es-VE"/>
        </w:rPr>
        <w:t xml:space="preserve">van </w:t>
      </w:r>
      <w:r w:rsidR="00541E63">
        <w:rPr>
          <w:rFonts w:eastAsia="Calibri"/>
          <w:lang w:val="es-VE"/>
        </w:rPr>
        <w:t xml:space="preserve">Huylenbroeck, J., A. Piqueras y P. Debergh. </w:t>
      </w:r>
      <w:r w:rsidR="00541E63">
        <w:rPr>
          <w:rFonts w:eastAsia="Calibri"/>
          <w:lang w:val="en-US"/>
        </w:rPr>
        <w:t xml:space="preserve">1998. Photosynthesis and carbon metabolism in leaves formed prior and during </w:t>
      </w:r>
      <w:r w:rsidR="00541E63">
        <w:rPr>
          <w:rFonts w:eastAsia="Calibri"/>
          <w:i/>
          <w:lang w:val="en-US"/>
        </w:rPr>
        <w:t>ex vitro</w:t>
      </w:r>
      <w:r w:rsidR="00541E63">
        <w:rPr>
          <w:rFonts w:eastAsia="Calibri"/>
          <w:lang w:val="en-US"/>
        </w:rPr>
        <w:t xml:space="preserve"> acclimatization of micropropagated plants. </w:t>
      </w:r>
      <w:r w:rsidR="000233F1" w:rsidRPr="00FC002F">
        <w:rPr>
          <w:rFonts w:eastAsia="Calibri"/>
          <w:i/>
          <w:lang w:val="en-US"/>
        </w:rPr>
        <w:t>Plant Physiology</w:t>
      </w:r>
      <w:r w:rsidRPr="00FC002F">
        <w:rPr>
          <w:rFonts w:eastAsia="Calibri"/>
          <w:lang w:val="en-US"/>
        </w:rPr>
        <w:t>,</w:t>
      </w:r>
      <w:r w:rsidR="00541E63" w:rsidRPr="00FC002F">
        <w:rPr>
          <w:rFonts w:eastAsia="Calibri"/>
          <w:lang w:val="en-US"/>
        </w:rPr>
        <w:t xml:space="preserve"> 134: 21-30.</w:t>
      </w:r>
      <w:r w:rsidR="00A17354" w:rsidRPr="00FC002F">
        <w:rPr>
          <w:rFonts w:eastAsia="Calibri"/>
          <w:color w:val="231F20"/>
          <w:lang w:val="en-US"/>
        </w:rPr>
        <w:t xml:space="preserve"> </w:t>
      </w:r>
    </w:p>
    <w:p w:rsidR="001C3B22" w:rsidRPr="00A17354" w:rsidRDefault="00A17354" w:rsidP="007059F2">
      <w:pPr>
        <w:autoSpaceDE w:val="0"/>
        <w:autoSpaceDN w:val="0"/>
        <w:adjustRightInd w:val="0"/>
        <w:spacing w:after="240" w:line="360" w:lineRule="auto"/>
        <w:jc w:val="both"/>
        <w:rPr>
          <w:rFonts w:eastAsia="Calibri"/>
        </w:rPr>
      </w:pPr>
      <w:r w:rsidRPr="00FC002F">
        <w:rPr>
          <w:rFonts w:eastAsia="Calibri"/>
          <w:color w:val="231F20"/>
          <w:lang w:val="en-US"/>
        </w:rPr>
        <w:t>Vilchez</w:t>
      </w:r>
      <w:r w:rsidR="008C71E8" w:rsidRPr="00FC002F">
        <w:rPr>
          <w:rFonts w:eastAsia="Calibri"/>
          <w:color w:val="231F20"/>
          <w:lang w:val="en-US"/>
        </w:rPr>
        <w:t>,</w:t>
      </w:r>
      <w:r w:rsidRPr="00FC002F">
        <w:rPr>
          <w:rFonts w:eastAsia="Calibri"/>
          <w:color w:val="231F20"/>
          <w:lang w:val="en-US"/>
        </w:rPr>
        <w:t xml:space="preserve"> J., Y. Rivas, N. Albany, M. Molina y L. Martínez. 2009. </w:t>
      </w:r>
      <w:r w:rsidRPr="00FF46EB">
        <w:rPr>
          <w:rFonts w:eastAsia="Calibri"/>
          <w:bCs/>
          <w:color w:val="231F20"/>
        </w:rPr>
        <w:t>Efecto de la N</w:t>
      </w:r>
      <w:r w:rsidRPr="00FF46EB">
        <w:rPr>
          <w:rFonts w:eastAsia="Calibri"/>
          <w:bCs/>
          <w:color w:val="231F20"/>
          <w:vertAlign w:val="superscript"/>
        </w:rPr>
        <w:t>6</w:t>
      </w:r>
      <w:r w:rsidRPr="00FF46EB">
        <w:rPr>
          <w:rFonts w:eastAsia="Calibri"/>
          <w:bCs/>
          <w:color w:val="231F20"/>
        </w:rPr>
        <w:noBreakHyphen/>
        <w:t xml:space="preserve">bencilaminopurina sobre la multiplicación </w:t>
      </w:r>
      <w:r w:rsidRPr="00FF46EB">
        <w:rPr>
          <w:rFonts w:eastAsia="Calibri"/>
          <w:bCs/>
          <w:i/>
          <w:iCs/>
          <w:color w:val="231F20"/>
        </w:rPr>
        <w:t xml:space="preserve">in vitro </w:t>
      </w:r>
      <w:r w:rsidRPr="00FF46EB">
        <w:rPr>
          <w:rFonts w:eastAsia="Calibri"/>
          <w:bCs/>
          <w:color w:val="231F20"/>
        </w:rPr>
        <w:t>de ocumo criollo (</w:t>
      </w:r>
      <w:r w:rsidRPr="00FF46EB">
        <w:rPr>
          <w:rFonts w:eastAsia="Calibri"/>
          <w:bCs/>
          <w:i/>
          <w:iCs/>
          <w:color w:val="231F20"/>
        </w:rPr>
        <w:t xml:space="preserve">Xanthosoma sagittifolium </w:t>
      </w:r>
      <w:r w:rsidRPr="00FF46EB">
        <w:rPr>
          <w:rFonts w:eastAsia="Calibri"/>
          <w:bCs/>
          <w:color w:val="231F20"/>
        </w:rPr>
        <w:t xml:space="preserve">L. Schott). </w:t>
      </w:r>
      <w:r w:rsidR="000233F1" w:rsidRPr="000233F1">
        <w:rPr>
          <w:rFonts w:eastAsia="Calibri"/>
          <w:bCs/>
          <w:i/>
          <w:color w:val="231F20"/>
        </w:rPr>
        <w:t>Rev. Fac. Agron. (LUZ)</w:t>
      </w:r>
      <w:r w:rsidR="008C71E8">
        <w:rPr>
          <w:rFonts w:eastAsia="Calibri"/>
          <w:bCs/>
          <w:color w:val="231F20"/>
        </w:rPr>
        <w:t>,</w:t>
      </w:r>
      <w:r w:rsidRPr="00FF46EB">
        <w:rPr>
          <w:rFonts w:eastAsia="Calibri"/>
          <w:bCs/>
          <w:color w:val="231F20"/>
        </w:rPr>
        <w:t xml:space="preserve"> 26</w:t>
      </w:r>
      <w:r w:rsidR="008C71E8">
        <w:rPr>
          <w:rFonts w:eastAsia="Calibri"/>
          <w:bCs/>
          <w:color w:val="231F20"/>
        </w:rPr>
        <w:t xml:space="preserve"> </w:t>
      </w:r>
      <w:r w:rsidRPr="00FF46EB">
        <w:rPr>
          <w:rFonts w:eastAsia="Calibri"/>
          <w:bCs/>
          <w:color w:val="231F20"/>
        </w:rPr>
        <w:t>(3): 212-222.</w:t>
      </w:r>
    </w:p>
    <w:p w:rsidR="00541E63" w:rsidRDefault="00541E63" w:rsidP="007059F2">
      <w:pPr>
        <w:tabs>
          <w:tab w:val="left" w:pos="360"/>
        </w:tabs>
        <w:autoSpaceDE w:val="0"/>
        <w:spacing w:after="240" w:line="360" w:lineRule="auto"/>
        <w:jc w:val="both"/>
      </w:pPr>
      <w:r>
        <w:rPr>
          <w:rFonts w:eastAsia="Calibri"/>
        </w:rPr>
        <w:t xml:space="preserve">Zeledón, M. 2006. Organogénesis directa y embriogénesis indirecta en el cultivo </w:t>
      </w:r>
      <w:r>
        <w:rPr>
          <w:rFonts w:eastAsia="Calibri"/>
          <w:i/>
        </w:rPr>
        <w:t>in vitro</w:t>
      </w:r>
      <w:r>
        <w:rPr>
          <w:rFonts w:eastAsia="Calibri"/>
        </w:rPr>
        <w:t xml:space="preserve"> de quequisque (</w:t>
      </w:r>
      <w:r>
        <w:rPr>
          <w:rFonts w:eastAsia="Calibri"/>
          <w:i/>
        </w:rPr>
        <w:t>Xanthosoma sagittifolium</w:t>
      </w:r>
      <w:r>
        <w:rPr>
          <w:rFonts w:eastAsia="Calibri"/>
        </w:rPr>
        <w:t xml:space="preserve"> L. Schott), cultivar blanco. Managua, </w:t>
      </w:r>
      <w:r>
        <w:rPr>
          <w:rFonts w:eastAsia="Calibri"/>
          <w:lang w:val="es-VE"/>
        </w:rPr>
        <w:t xml:space="preserve">Nicaragua. </w:t>
      </w:r>
      <w:r>
        <w:rPr>
          <w:rFonts w:eastAsia="Calibri"/>
        </w:rPr>
        <w:t>Universidad Nacional Agraria, Facultad de Agronomía. Trabajo de diploma</w:t>
      </w:r>
      <w:bookmarkStart w:id="0" w:name="_GoBack"/>
      <w:bookmarkEnd w:id="0"/>
      <w:r>
        <w:rPr>
          <w:rFonts w:eastAsia="Calibri"/>
          <w:lang w:val="es-VE"/>
        </w:rPr>
        <w:t>.</w:t>
      </w:r>
    </w:p>
    <w:sectPr w:rsidR="00541E63" w:rsidSect="001C3B22">
      <w:footerReference w:type="even" r:id="rId11"/>
      <w:footerReference w:type="default" r:id="rId12"/>
      <w:footerReference w:type="first" r:id="rId13"/>
      <w:pgSz w:w="12240" w:h="15840"/>
      <w:pgMar w:top="1134" w:right="1134" w:bottom="1134" w:left="1134" w:header="720" w:footer="709" w:gutter="0"/>
      <w:lnNumType w:countBy="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1382" w:rsidRDefault="00761382">
      <w:r>
        <w:separator/>
      </w:r>
    </w:p>
  </w:endnote>
  <w:endnote w:type="continuationSeparator" w:id="1">
    <w:p w:rsidR="00761382" w:rsidRDefault="007613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Liberation Sans">
    <w:altName w:val="Arial"/>
    <w:charset w:val="80"/>
    <w:family w:val="swiss"/>
    <w:pitch w:val="variable"/>
    <w:sig w:usb0="00000000" w:usb1="00000000" w:usb2="00000000" w:usb3="00000000" w:csb0="00000000" w:csb1="00000000"/>
  </w:font>
  <w:font w:name="DejaVu Sans">
    <w:charset w:val="80"/>
    <w:family w:val="auto"/>
    <w:pitch w:val="variable"/>
    <w:sig w:usb0="00000000" w:usb1="00000000" w:usb2="00000000" w:usb3="00000000" w:csb0="00000000" w:csb1="00000000"/>
  </w:font>
  <w:font w:name="Adobe Garamond Pro Bold">
    <w:altName w:val="Adobe Garamond Pro Bold"/>
    <w:panose1 w:val="00000000000000000000"/>
    <w:charset w:val="00"/>
    <w:family w:val="roman"/>
    <w:notTrueType/>
    <w:pitch w:val="default"/>
    <w:sig w:usb0="00000003" w:usb1="00000000" w:usb2="00000000" w:usb3="00000000" w:csb0="00000001" w:csb1="00000000"/>
  </w:font>
  <w:font w:name="SymbolPS">
    <w:altName w:val="Symbol"/>
    <w:panose1 w:val="050501020106070206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5B7" w:rsidRDefault="0094515A">
    <w:pPr>
      <w:pStyle w:val="Piedepgina"/>
      <w:jc w:val="right"/>
    </w:pPr>
    <w:r>
      <w:fldChar w:fldCharType="begin"/>
    </w:r>
    <w:r w:rsidR="007355B7">
      <w:instrText xml:space="preserve"> PAGE </w:instrText>
    </w:r>
    <w:r>
      <w:fldChar w:fldCharType="separate"/>
    </w:r>
    <w:r w:rsidR="00CD0EA8">
      <w:rPr>
        <w:noProof/>
      </w:rPr>
      <w:t>1</w:t>
    </w:r>
    <w:r>
      <w:fldChar w:fldCharType="end"/>
    </w:r>
  </w:p>
  <w:p w:rsidR="007355B7" w:rsidRDefault="007355B7">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5B7" w:rsidRDefault="007355B7"/>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5B7" w:rsidRDefault="0094515A">
    <w:pPr>
      <w:pStyle w:val="Piedepgina"/>
      <w:jc w:val="right"/>
    </w:pPr>
    <w:r>
      <w:fldChar w:fldCharType="begin"/>
    </w:r>
    <w:r w:rsidR="007355B7">
      <w:instrText xml:space="preserve"> PAGE </w:instrText>
    </w:r>
    <w:r>
      <w:fldChar w:fldCharType="separate"/>
    </w:r>
    <w:r w:rsidR="00CD0EA8">
      <w:rPr>
        <w:noProof/>
      </w:rPr>
      <w:t>14</w:t>
    </w:r>
    <w:r>
      <w:fldChar w:fldCharType="end"/>
    </w:r>
  </w:p>
  <w:p w:rsidR="007355B7" w:rsidRDefault="007355B7">
    <w:pPr>
      <w:pStyle w:val="Piedepgin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5B7" w:rsidRDefault="007355B7"/>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5B7" w:rsidRDefault="007355B7"/>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5B7" w:rsidRDefault="0094515A">
    <w:pPr>
      <w:pStyle w:val="Piedepgina"/>
      <w:jc w:val="right"/>
    </w:pPr>
    <w:r>
      <w:fldChar w:fldCharType="begin"/>
    </w:r>
    <w:r w:rsidR="007355B7">
      <w:instrText xml:space="preserve"> PAGE </w:instrText>
    </w:r>
    <w:r>
      <w:fldChar w:fldCharType="separate"/>
    </w:r>
    <w:r w:rsidR="00CD0EA8">
      <w:rPr>
        <w:noProof/>
      </w:rPr>
      <w:t>18</w:t>
    </w:r>
    <w:r>
      <w:fldChar w:fldCharType="end"/>
    </w:r>
  </w:p>
  <w:p w:rsidR="007355B7" w:rsidRDefault="007355B7">
    <w:pPr>
      <w:pStyle w:val="Piedepgina"/>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5B7" w:rsidRDefault="007355B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1382" w:rsidRDefault="00761382">
      <w:r>
        <w:separator/>
      </w:r>
    </w:p>
  </w:footnote>
  <w:footnote w:type="continuationSeparator" w:id="1">
    <w:p w:rsidR="00761382" w:rsidRDefault="00761382">
      <w:r>
        <w:continuationSeparator/>
      </w:r>
    </w:p>
  </w:footnote>
  <w:footnote w:id="2">
    <w:p w:rsidR="007355B7" w:rsidRDefault="007355B7">
      <w:pPr>
        <w:spacing w:after="120"/>
        <w:jc w:val="both"/>
        <w:rPr>
          <w:bCs/>
          <w:sz w:val="20"/>
          <w:lang w:val="es-ES_tradnl"/>
        </w:rPr>
      </w:pPr>
      <w:r w:rsidRPr="00F754A9">
        <w:rPr>
          <w:rStyle w:val="Refdenotaalpie"/>
          <w:sz w:val="20"/>
          <w:szCs w:val="20"/>
        </w:rPr>
        <w:sym w:font="Symbol" w:char="F02A"/>
      </w:r>
      <w:r>
        <w:rPr>
          <w:sz w:val="20"/>
          <w:szCs w:val="20"/>
        </w:rPr>
        <w:t xml:space="preserve"> </w:t>
      </w:r>
      <w:r>
        <w:rPr>
          <w:bCs/>
          <w:sz w:val="20"/>
          <w:lang w:val="es-ES_tradnl"/>
        </w:rPr>
        <w:tab/>
        <w:t>Profesor Asociado. Magíster en Biotecnología Vegetal, Departamento de Botánica, Laboratorio de Fisiología Vegetal “Merylin Marin”, Facultad de Agronomía, Universidad del Zulia, República Bolivariana de Venezuela. jvilchezp@fa.luz.edu.ve</w:t>
      </w:r>
    </w:p>
  </w:footnote>
  <w:footnote w:id="3">
    <w:p w:rsidR="007355B7" w:rsidRDefault="007355B7">
      <w:pPr>
        <w:spacing w:after="120"/>
        <w:jc w:val="both"/>
        <w:rPr>
          <w:bCs/>
          <w:sz w:val="20"/>
          <w:lang w:val="es-ES_tradnl"/>
        </w:rPr>
      </w:pPr>
      <w:r w:rsidRPr="00F754A9">
        <w:rPr>
          <w:rStyle w:val="Refdenotaalpie"/>
          <w:sz w:val="20"/>
          <w:szCs w:val="20"/>
        </w:rPr>
        <w:sym w:font="Symbol" w:char="F02A"/>
      </w:r>
      <w:r>
        <w:rPr>
          <w:rStyle w:val="Refdenotaalpie"/>
          <w:sz w:val="20"/>
          <w:szCs w:val="20"/>
        </w:rPr>
        <w:t>*</w:t>
      </w:r>
      <w:r>
        <w:rPr>
          <w:sz w:val="20"/>
          <w:szCs w:val="20"/>
        </w:rPr>
        <w:t xml:space="preserve"> </w:t>
      </w:r>
      <w:r>
        <w:rPr>
          <w:bCs/>
          <w:sz w:val="20"/>
          <w:lang w:val="es-ES_tradnl"/>
        </w:rPr>
        <w:tab/>
        <w:t>Profesora Asociado. Magíster en Biotecnología Vegetal, Departamento de Química, Facultad de Agronomía, Universidad del Zulia, República Bolivariana de Venezuela. nalbany@fa.luz.edu.ve</w:t>
      </w:r>
    </w:p>
  </w:footnote>
  <w:footnote w:id="4">
    <w:p w:rsidR="007355B7" w:rsidRDefault="007355B7">
      <w:pPr>
        <w:pStyle w:val="Textonotapie"/>
        <w:spacing w:after="120"/>
        <w:jc w:val="both"/>
        <w:rPr>
          <w:bCs/>
          <w:lang w:val="es-ES_tradnl"/>
        </w:rPr>
      </w:pPr>
      <w:r w:rsidRPr="00F754A9">
        <w:rPr>
          <w:rStyle w:val="Refdenotaalpie"/>
        </w:rPr>
        <w:sym w:font="Symbol" w:char="F02A"/>
      </w:r>
      <w:r>
        <w:rPr>
          <w:rStyle w:val="Refdenotaalpie"/>
        </w:rPr>
        <w:t>**</w:t>
      </w:r>
      <w:r>
        <w:t xml:space="preserve"> </w:t>
      </w:r>
      <w:r>
        <w:tab/>
        <w:t xml:space="preserve">Asistente de Campo y Laboratorio. Ingeniero Agrónomo, </w:t>
      </w:r>
      <w:r>
        <w:rPr>
          <w:bCs/>
          <w:szCs w:val="24"/>
          <w:lang w:val="es-ES_tradnl"/>
        </w:rPr>
        <w:t>Departamento de Botánica, Laboratorio de Fisiología Vegetal “Merylin Marin” Facultad de Agronomía, Universidad del Zulia, República Bolivariana de Venezuela.</w:t>
      </w:r>
      <w:r>
        <w:rPr>
          <w:bCs/>
          <w:lang w:val="es-ES_tradnl"/>
        </w:rPr>
        <w:t xml:space="preserve"> ljmartinez@fa.luz.edu.ve</w:t>
      </w:r>
    </w:p>
  </w:footnote>
  <w:footnote w:id="5">
    <w:p w:rsidR="007355B7" w:rsidRDefault="007355B7">
      <w:pPr>
        <w:pStyle w:val="Textonotapie"/>
        <w:spacing w:after="120"/>
        <w:rPr>
          <w:bCs/>
          <w:lang w:val="es-ES_tradnl"/>
        </w:rPr>
      </w:pPr>
      <w:r w:rsidRPr="00F754A9">
        <w:rPr>
          <w:rStyle w:val="Refdenotaalpie"/>
        </w:rPr>
        <w:sym w:font="Symbol" w:char="F02A"/>
      </w:r>
      <w:r>
        <w:rPr>
          <w:rStyle w:val="Refdenotaalpie"/>
        </w:rPr>
        <w:t>***</w:t>
      </w:r>
      <w:r>
        <w:t xml:space="preserve"> </w:t>
      </w:r>
      <w:r>
        <w:tab/>
        <w:t xml:space="preserve"> Asistente de laboratorio. Técnico superior en Química, </w:t>
      </w:r>
      <w:r>
        <w:rPr>
          <w:bCs/>
          <w:szCs w:val="24"/>
          <w:lang w:val="es-ES_tradnl"/>
        </w:rPr>
        <w:t>Departamento de Química, Facultad de Agronomía, Universidad del Zulia, República Bolivariana de Venezuela.</w:t>
      </w:r>
      <w:r>
        <w:rPr>
          <w:bCs/>
          <w:lang w:val="es-ES_tradnl"/>
        </w:rPr>
        <w:t xml:space="preserve"> mmolina@fa.luz.edu.ve</w:t>
      </w:r>
    </w:p>
  </w:footnote>
  <w:footnote w:id="6">
    <w:p w:rsidR="007355B7" w:rsidRDefault="007355B7">
      <w:pPr>
        <w:pStyle w:val="Textonotapie"/>
        <w:spacing w:after="120"/>
        <w:jc w:val="both"/>
        <w:rPr>
          <w:bCs/>
          <w:szCs w:val="24"/>
          <w:lang w:val="es-ES_tradnl"/>
        </w:rPr>
      </w:pPr>
      <w:r w:rsidRPr="00F754A9">
        <w:rPr>
          <w:rStyle w:val="Refdenotaalpie"/>
        </w:rPr>
        <w:sym w:font="Symbol" w:char="F02A"/>
      </w:r>
      <w:r>
        <w:t xml:space="preserve"> </w:t>
      </w:r>
      <w:r>
        <w:tab/>
        <w:t>Ingenieros Agrónomos. Laboratorio de Biotecnología “Profa. Silvia León de Sierralta”,</w:t>
      </w:r>
      <w:r>
        <w:rPr>
          <w:bCs/>
          <w:szCs w:val="24"/>
          <w:lang w:val="es-ES_tradnl"/>
        </w:rPr>
        <w:t xml:space="preserve"> Facultad de Agronomía, Universidad del Zulia, República Bolivariana de Venezuela.</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embedSystemFonts/>
  <w:stylePaneFormatFilter w:val="0000"/>
  <w:trackRevisions/>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0"/>
    <w:footnote w:id="1"/>
  </w:footnotePr>
  <w:endnotePr>
    <w:endnote w:id="0"/>
    <w:endnote w:id="1"/>
  </w:endnotePr>
  <w:compat/>
  <w:rsids>
    <w:rsidRoot w:val="00CF18FC"/>
    <w:rsid w:val="000002E6"/>
    <w:rsid w:val="000233F1"/>
    <w:rsid w:val="00076D22"/>
    <w:rsid w:val="000866E4"/>
    <w:rsid w:val="000A0071"/>
    <w:rsid w:val="000D768F"/>
    <w:rsid w:val="000E632F"/>
    <w:rsid w:val="00105353"/>
    <w:rsid w:val="00123F96"/>
    <w:rsid w:val="00127834"/>
    <w:rsid w:val="0015309B"/>
    <w:rsid w:val="00156740"/>
    <w:rsid w:val="00165FF4"/>
    <w:rsid w:val="0017437E"/>
    <w:rsid w:val="001C3B22"/>
    <w:rsid w:val="001D6F51"/>
    <w:rsid w:val="001F12A7"/>
    <w:rsid w:val="002509A6"/>
    <w:rsid w:val="00250FCA"/>
    <w:rsid w:val="002956B9"/>
    <w:rsid w:val="002B04E3"/>
    <w:rsid w:val="00314462"/>
    <w:rsid w:val="00332356"/>
    <w:rsid w:val="00343D21"/>
    <w:rsid w:val="00350EBF"/>
    <w:rsid w:val="00361B2E"/>
    <w:rsid w:val="0038190A"/>
    <w:rsid w:val="003F4CCE"/>
    <w:rsid w:val="00411B31"/>
    <w:rsid w:val="00450B25"/>
    <w:rsid w:val="004C64D7"/>
    <w:rsid w:val="004F5D6A"/>
    <w:rsid w:val="00541E63"/>
    <w:rsid w:val="005A1B52"/>
    <w:rsid w:val="005C39C2"/>
    <w:rsid w:val="005F7C5A"/>
    <w:rsid w:val="00643F64"/>
    <w:rsid w:val="00694CC0"/>
    <w:rsid w:val="006B4368"/>
    <w:rsid w:val="006D279B"/>
    <w:rsid w:val="00703C9D"/>
    <w:rsid w:val="007059F2"/>
    <w:rsid w:val="00727816"/>
    <w:rsid w:val="007355B7"/>
    <w:rsid w:val="00761382"/>
    <w:rsid w:val="007E2A9A"/>
    <w:rsid w:val="00824CD5"/>
    <w:rsid w:val="00874C15"/>
    <w:rsid w:val="008A7E64"/>
    <w:rsid w:val="008C71E8"/>
    <w:rsid w:val="008E29E8"/>
    <w:rsid w:val="00913E2D"/>
    <w:rsid w:val="009440FD"/>
    <w:rsid w:val="00944A54"/>
    <w:rsid w:val="0094515A"/>
    <w:rsid w:val="00956DAA"/>
    <w:rsid w:val="009607BA"/>
    <w:rsid w:val="00992BCC"/>
    <w:rsid w:val="009C59B9"/>
    <w:rsid w:val="00A00EEE"/>
    <w:rsid w:val="00A17354"/>
    <w:rsid w:val="00A957F3"/>
    <w:rsid w:val="00AA61EC"/>
    <w:rsid w:val="00AC7940"/>
    <w:rsid w:val="00AD4669"/>
    <w:rsid w:val="00B005C8"/>
    <w:rsid w:val="00B358F5"/>
    <w:rsid w:val="00B91D44"/>
    <w:rsid w:val="00BB0CF3"/>
    <w:rsid w:val="00C41940"/>
    <w:rsid w:val="00C85A30"/>
    <w:rsid w:val="00CD0EA8"/>
    <w:rsid w:val="00CF18FC"/>
    <w:rsid w:val="00D068A5"/>
    <w:rsid w:val="00D26AF4"/>
    <w:rsid w:val="00D4185E"/>
    <w:rsid w:val="00E249C0"/>
    <w:rsid w:val="00E66509"/>
    <w:rsid w:val="00EF51F4"/>
    <w:rsid w:val="00F00D01"/>
    <w:rsid w:val="00F754A9"/>
    <w:rsid w:val="00F90404"/>
    <w:rsid w:val="00FA5497"/>
    <w:rsid w:val="00FB35E8"/>
    <w:rsid w:val="00FB7389"/>
    <w:rsid w:val="00FC002F"/>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B22"/>
    <w:pPr>
      <w:suppressAutoHyphens/>
    </w:pPr>
    <w:rPr>
      <w:rFonts w:cs="Calibri"/>
      <w:sz w:val="24"/>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bsatz-Standardschriftart">
    <w:name w:val="Absatz-Standardschriftart"/>
    <w:rsid w:val="001C3B22"/>
  </w:style>
  <w:style w:type="character" w:customStyle="1" w:styleId="WW8Num2z0">
    <w:name w:val="WW8Num2z0"/>
    <w:rsid w:val="001C3B22"/>
    <w:rPr>
      <w:b w:val="0"/>
    </w:rPr>
  </w:style>
  <w:style w:type="character" w:customStyle="1" w:styleId="WW8Num3z0">
    <w:name w:val="WW8Num3z0"/>
    <w:rsid w:val="001C3B22"/>
    <w:rPr>
      <w:b w:val="0"/>
    </w:rPr>
  </w:style>
  <w:style w:type="character" w:customStyle="1" w:styleId="WW8Num4z0">
    <w:name w:val="WW8Num4z0"/>
    <w:rsid w:val="001C3B22"/>
    <w:rPr>
      <w:b w:val="0"/>
    </w:rPr>
  </w:style>
  <w:style w:type="character" w:customStyle="1" w:styleId="WW8Num5z0">
    <w:name w:val="WW8Num5z0"/>
    <w:rsid w:val="001C3B22"/>
    <w:rPr>
      <w:rFonts w:ascii="Times New Roman" w:eastAsia="Times New Roman" w:hAnsi="Times New Roman" w:cs="Times New Roman"/>
    </w:rPr>
  </w:style>
  <w:style w:type="character" w:customStyle="1" w:styleId="WW8Num5z1">
    <w:name w:val="WW8Num5z1"/>
    <w:rsid w:val="001C3B22"/>
    <w:rPr>
      <w:rFonts w:ascii="Courier New" w:hAnsi="Courier New" w:cs="Courier New"/>
    </w:rPr>
  </w:style>
  <w:style w:type="character" w:customStyle="1" w:styleId="WW8Num5z2">
    <w:name w:val="WW8Num5z2"/>
    <w:rsid w:val="001C3B22"/>
    <w:rPr>
      <w:rFonts w:ascii="Wingdings" w:hAnsi="Wingdings"/>
    </w:rPr>
  </w:style>
  <w:style w:type="character" w:customStyle="1" w:styleId="WW8Num5z3">
    <w:name w:val="WW8Num5z3"/>
    <w:rsid w:val="001C3B22"/>
    <w:rPr>
      <w:rFonts w:ascii="Symbol" w:hAnsi="Symbol"/>
    </w:rPr>
  </w:style>
  <w:style w:type="character" w:customStyle="1" w:styleId="WW8Num7z0">
    <w:name w:val="WW8Num7z0"/>
    <w:rsid w:val="001C3B22"/>
    <w:rPr>
      <w:b w:val="0"/>
    </w:rPr>
  </w:style>
  <w:style w:type="character" w:customStyle="1" w:styleId="WW8Num9z0">
    <w:name w:val="WW8Num9z0"/>
    <w:rsid w:val="001C3B22"/>
    <w:rPr>
      <w:rFonts w:ascii="Symbol" w:hAnsi="Symbol"/>
    </w:rPr>
  </w:style>
  <w:style w:type="character" w:customStyle="1" w:styleId="WW8Num11z0">
    <w:name w:val="WW8Num11z0"/>
    <w:rsid w:val="001C3B22"/>
    <w:rPr>
      <w:b w:val="0"/>
    </w:rPr>
  </w:style>
  <w:style w:type="character" w:customStyle="1" w:styleId="WW8Num14z0">
    <w:name w:val="WW8Num14z0"/>
    <w:rsid w:val="001C3B22"/>
    <w:rPr>
      <w:b w:val="0"/>
    </w:rPr>
  </w:style>
  <w:style w:type="character" w:customStyle="1" w:styleId="WW8Num15z0">
    <w:name w:val="WW8Num15z0"/>
    <w:rsid w:val="001C3B22"/>
    <w:rPr>
      <w:b w:val="0"/>
    </w:rPr>
  </w:style>
  <w:style w:type="character" w:customStyle="1" w:styleId="WW8Num17z0">
    <w:name w:val="WW8Num17z0"/>
    <w:rsid w:val="001C3B22"/>
    <w:rPr>
      <w:rFonts w:ascii="Wingdings" w:eastAsia="Times New Roman" w:hAnsi="Wingdings" w:cs="Times New Roman"/>
    </w:rPr>
  </w:style>
  <w:style w:type="character" w:customStyle="1" w:styleId="WW8Num17z1">
    <w:name w:val="WW8Num17z1"/>
    <w:rsid w:val="001C3B22"/>
    <w:rPr>
      <w:rFonts w:ascii="Courier New" w:hAnsi="Courier New" w:cs="Courier New"/>
    </w:rPr>
  </w:style>
  <w:style w:type="character" w:customStyle="1" w:styleId="WW8Num17z2">
    <w:name w:val="WW8Num17z2"/>
    <w:rsid w:val="001C3B22"/>
    <w:rPr>
      <w:rFonts w:ascii="Wingdings" w:hAnsi="Wingdings"/>
    </w:rPr>
  </w:style>
  <w:style w:type="character" w:customStyle="1" w:styleId="WW8Num17z3">
    <w:name w:val="WW8Num17z3"/>
    <w:rsid w:val="001C3B22"/>
    <w:rPr>
      <w:rFonts w:ascii="Symbol" w:hAnsi="Symbol"/>
    </w:rPr>
  </w:style>
  <w:style w:type="character" w:customStyle="1" w:styleId="WW8Num18z0">
    <w:name w:val="WW8Num18z0"/>
    <w:rsid w:val="001C3B22"/>
    <w:rPr>
      <w:rFonts w:ascii="Symbol" w:hAnsi="Symbol"/>
    </w:rPr>
  </w:style>
  <w:style w:type="character" w:customStyle="1" w:styleId="WW8Num18z1">
    <w:name w:val="WW8Num18z1"/>
    <w:rsid w:val="001C3B22"/>
    <w:rPr>
      <w:rFonts w:ascii="Courier New" w:hAnsi="Courier New" w:cs="Courier New"/>
    </w:rPr>
  </w:style>
  <w:style w:type="character" w:customStyle="1" w:styleId="WW8Num18z2">
    <w:name w:val="WW8Num18z2"/>
    <w:rsid w:val="001C3B22"/>
    <w:rPr>
      <w:rFonts w:ascii="Wingdings" w:hAnsi="Wingdings"/>
    </w:rPr>
  </w:style>
  <w:style w:type="character" w:customStyle="1" w:styleId="WW8Num19z0">
    <w:name w:val="WW8Num19z0"/>
    <w:rsid w:val="001C3B22"/>
    <w:rPr>
      <w:rFonts w:ascii="Wingdings" w:hAnsi="Wingdings"/>
    </w:rPr>
  </w:style>
  <w:style w:type="character" w:customStyle="1" w:styleId="WW8Num19z1">
    <w:name w:val="WW8Num19z1"/>
    <w:rsid w:val="001C3B22"/>
    <w:rPr>
      <w:rFonts w:ascii="Courier New" w:hAnsi="Courier New" w:cs="Courier New"/>
    </w:rPr>
  </w:style>
  <w:style w:type="character" w:customStyle="1" w:styleId="WW8Num19z3">
    <w:name w:val="WW8Num19z3"/>
    <w:rsid w:val="001C3B22"/>
    <w:rPr>
      <w:rFonts w:ascii="Symbol" w:hAnsi="Symbol"/>
    </w:rPr>
  </w:style>
  <w:style w:type="character" w:customStyle="1" w:styleId="WW8Num20z0">
    <w:name w:val="WW8Num20z0"/>
    <w:rsid w:val="001C3B22"/>
    <w:rPr>
      <w:b w:val="0"/>
    </w:rPr>
  </w:style>
  <w:style w:type="character" w:customStyle="1" w:styleId="WW8Num22z0">
    <w:name w:val="WW8Num22z0"/>
    <w:rsid w:val="001C3B22"/>
    <w:rPr>
      <w:rFonts w:ascii="Wingdings" w:hAnsi="Wingdings"/>
    </w:rPr>
  </w:style>
  <w:style w:type="character" w:customStyle="1" w:styleId="WW8Num22z1">
    <w:name w:val="WW8Num22z1"/>
    <w:rsid w:val="001C3B22"/>
    <w:rPr>
      <w:rFonts w:ascii="Courier New" w:hAnsi="Courier New" w:cs="Courier New"/>
    </w:rPr>
  </w:style>
  <w:style w:type="character" w:customStyle="1" w:styleId="WW8Num22z3">
    <w:name w:val="WW8Num22z3"/>
    <w:rsid w:val="001C3B22"/>
    <w:rPr>
      <w:rFonts w:ascii="Symbol" w:hAnsi="Symbol"/>
    </w:rPr>
  </w:style>
  <w:style w:type="character" w:customStyle="1" w:styleId="Fuentedeprrafopredeter1">
    <w:name w:val="Fuente de párrafo predeter.1"/>
    <w:rsid w:val="001C3B22"/>
  </w:style>
  <w:style w:type="character" w:styleId="Hipervnculo">
    <w:name w:val="Hyperlink"/>
    <w:basedOn w:val="Fuentedeprrafopredeter1"/>
    <w:rsid w:val="001C3B22"/>
    <w:rPr>
      <w:color w:val="0000FF"/>
      <w:u w:val="single"/>
    </w:rPr>
  </w:style>
  <w:style w:type="character" w:customStyle="1" w:styleId="a">
    <w:name w:val="a"/>
    <w:basedOn w:val="Fuentedeprrafopredeter1"/>
    <w:rsid w:val="001C3B22"/>
  </w:style>
  <w:style w:type="character" w:customStyle="1" w:styleId="TextodegloboCar">
    <w:name w:val="Texto de globo Car"/>
    <w:basedOn w:val="Fuentedeprrafopredeter1"/>
    <w:rsid w:val="001C3B22"/>
    <w:rPr>
      <w:rFonts w:ascii="Tahoma" w:eastAsia="Times New Roman" w:hAnsi="Tahoma" w:cs="Tahoma"/>
      <w:sz w:val="16"/>
      <w:szCs w:val="16"/>
      <w:lang w:val="es-ES"/>
    </w:rPr>
  </w:style>
  <w:style w:type="character" w:customStyle="1" w:styleId="TextocomentarioCar">
    <w:name w:val="Texto comentario Car"/>
    <w:basedOn w:val="Fuentedeprrafopredeter1"/>
    <w:rsid w:val="001C3B22"/>
    <w:rPr>
      <w:rFonts w:ascii="Times New Roman" w:eastAsia="Times New Roman" w:hAnsi="Times New Roman"/>
      <w:lang w:val="es-ES"/>
    </w:rPr>
  </w:style>
  <w:style w:type="character" w:customStyle="1" w:styleId="AsuntodelcomentarioCar">
    <w:name w:val="Asunto del comentario Car"/>
    <w:basedOn w:val="TextocomentarioCar"/>
    <w:rsid w:val="001C3B22"/>
    <w:rPr>
      <w:rFonts w:ascii="Times New Roman" w:eastAsia="Times New Roman" w:hAnsi="Times New Roman"/>
      <w:b/>
      <w:bCs/>
      <w:lang w:val="es-ES"/>
    </w:rPr>
  </w:style>
  <w:style w:type="character" w:customStyle="1" w:styleId="AsuntodelcomentarioCar1">
    <w:name w:val="Asunto del comentario Car1"/>
    <w:basedOn w:val="TextocomentarioCar"/>
    <w:rsid w:val="001C3B22"/>
    <w:rPr>
      <w:rFonts w:ascii="Times New Roman" w:eastAsia="Times New Roman" w:hAnsi="Times New Roman"/>
      <w:b/>
      <w:bCs/>
      <w:lang w:val="es-ES"/>
    </w:rPr>
  </w:style>
  <w:style w:type="character" w:customStyle="1" w:styleId="SinespaciadoCar">
    <w:name w:val="Sin espaciado Car"/>
    <w:basedOn w:val="Fuentedeprrafopredeter1"/>
    <w:rsid w:val="001C3B22"/>
    <w:rPr>
      <w:rFonts w:eastAsia="Times New Roman"/>
      <w:sz w:val="22"/>
      <w:szCs w:val="22"/>
      <w:lang w:val="es-ES" w:eastAsia="ar-SA" w:bidi="ar-SA"/>
    </w:rPr>
  </w:style>
  <w:style w:type="character" w:customStyle="1" w:styleId="EncabezadoCar">
    <w:name w:val="Encabezado Car"/>
    <w:basedOn w:val="Fuentedeprrafopredeter1"/>
    <w:rsid w:val="001C3B22"/>
    <w:rPr>
      <w:rFonts w:ascii="Times New Roman" w:eastAsia="Times New Roman" w:hAnsi="Times New Roman"/>
      <w:sz w:val="24"/>
      <w:szCs w:val="24"/>
      <w:lang w:val="es-ES"/>
    </w:rPr>
  </w:style>
  <w:style w:type="character" w:customStyle="1" w:styleId="PiedepginaCar">
    <w:name w:val="Pie de página Car"/>
    <w:basedOn w:val="Fuentedeprrafopredeter1"/>
    <w:rsid w:val="001C3B22"/>
    <w:rPr>
      <w:rFonts w:ascii="Times New Roman" w:eastAsia="Times New Roman" w:hAnsi="Times New Roman"/>
      <w:sz w:val="24"/>
      <w:szCs w:val="24"/>
      <w:lang w:val="es-ES"/>
    </w:rPr>
  </w:style>
  <w:style w:type="character" w:styleId="nfasis">
    <w:name w:val="Emphasis"/>
    <w:basedOn w:val="Fuentedeprrafopredeter1"/>
    <w:qFormat/>
    <w:rsid w:val="001C3B22"/>
    <w:rPr>
      <w:i/>
      <w:iCs/>
    </w:rPr>
  </w:style>
  <w:style w:type="character" w:customStyle="1" w:styleId="TextonotapieCar">
    <w:name w:val="Texto nota pie Car"/>
    <w:basedOn w:val="Fuentedeprrafopredeter1"/>
    <w:rsid w:val="001C3B22"/>
    <w:rPr>
      <w:rFonts w:ascii="Times New Roman" w:eastAsia="Times New Roman" w:hAnsi="Times New Roman"/>
      <w:lang w:val="es-ES"/>
    </w:rPr>
  </w:style>
  <w:style w:type="character" w:customStyle="1" w:styleId="Smbolodenotaalpie">
    <w:name w:val="Símbolo de nota al pie"/>
    <w:basedOn w:val="Fuentedeprrafopredeter1"/>
    <w:rsid w:val="001C3B22"/>
    <w:rPr>
      <w:vertAlign w:val="superscript"/>
    </w:rPr>
  </w:style>
  <w:style w:type="character" w:styleId="Nmerodelnea">
    <w:name w:val="line number"/>
    <w:basedOn w:val="Fuentedeprrafopredeter1"/>
    <w:rsid w:val="001C3B22"/>
  </w:style>
  <w:style w:type="character" w:customStyle="1" w:styleId="infl-inline">
    <w:name w:val="infl-inline"/>
    <w:basedOn w:val="Fuentedeprrafopredeter1"/>
    <w:rsid w:val="001C3B22"/>
  </w:style>
  <w:style w:type="character" w:styleId="Refdenotaalpie">
    <w:name w:val="footnote reference"/>
    <w:rsid w:val="001C3B22"/>
    <w:rPr>
      <w:vertAlign w:val="superscript"/>
    </w:rPr>
  </w:style>
  <w:style w:type="character" w:customStyle="1" w:styleId="Smbolodenotafinal">
    <w:name w:val="Símbolo de nota final"/>
    <w:rsid w:val="001C3B22"/>
    <w:rPr>
      <w:vertAlign w:val="superscript"/>
    </w:rPr>
  </w:style>
  <w:style w:type="character" w:customStyle="1" w:styleId="WW-Smbolodenotafinal">
    <w:name w:val="WW-Símbolo de nota final"/>
    <w:rsid w:val="001C3B22"/>
  </w:style>
  <w:style w:type="character" w:styleId="Refdenotaalfinal">
    <w:name w:val="endnote reference"/>
    <w:rsid w:val="001C3B22"/>
    <w:rPr>
      <w:vertAlign w:val="superscript"/>
    </w:rPr>
  </w:style>
  <w:style w:type="paragraph" w:customStyle="1" w:styleId="Encabezado1">
    <w:name w:val="Encabezado1"/>
    <w:basedOn w:val="Normal"/>
    <w:next w:val="Textoindependiente"/>
    <w:rsid w:val="001C3B22"/>
    <w:pPr>
      <w:keepNext/>
      <w:spacing w:before="240" w:after="120"/>
    </w:pPr>
    <w:rPr>
      <w:rFonts w:ascii="Liberation Sans" w:eastAsia="DejaVu Sans" w:hAnsi="Liberation Sans" w:cs="DejaVu Sans"/>
      <w:sz w:val="28"/>
      <w:szCs w:val="28"/>
    </w:rPr>
  </w:style>
  <w:style w:type="paragraph" w:styleId="Textoindependiente">
    <w:name w:val="Body Text"/>
    <w:basedOn w:val="Normal"/>
    <w:rsid w:val="001C3B22"/>
    <w:pPr>
      <w:spacing w:after="120"/>
    </w:pPr>
  </w:style>
  <w:style w:type="paragraph" w:styleId="Lista">
    <w:name w:val="List"/>
    <w:basedOn w:val="Textoindependiente"/>
    <w:rsid w:val="001C3B22"/>
  </w:style>
  <w:style w:type="paragraph" w:customStyle="1" w:styleId="Etiqueta">
    <w:name w:val="Etiqueta"/>
    <w:basedOn w:val="Normal"/>
    <w:rsid w:val="001C3B22"/>
    <w:pPr>
      <w:suppressLineNumbers/>
      <w:spacing w:before="120" w:after="120"/>
    </w:pPr>
    <w:rPr>
      <w:i/>
      <w:iCs/>
    </w:rPr>
  </w:style>
  <w:style w:type="paragraph" w:customStyle="1" w:styleId="ndice">
    <w:name w:val="Índice"/>
    <w:basedOn w:val="Normal"/>
    <w:rsid w:val="001C3B22"/>
    <w:pPr>
      <w:suppressLineNumbers/>
    </w:pPr>
  </w:style>
  <w:style w:type="paragraph" w:styleId="Prrafodelista">
    <w:name w:val="List Paragraph"/>
    <w:basedOn w:val="Normal"/>
    <w:qFormat/>
    <w:rsid w:val="001C3B22"/>
    <w:pPr>
      <w:ind w:left="720"/>
    </w:pPr>
  </w:style>
  <w:style w:type="paragraph" w:styleId="NormalWeb">
    <w:name w:val="Normal (Web)"/>
    <w:basedOn w:val="Normal"/>
    <w:rsid w:val="001C3B22"/>
    <w:pPr>
      <w:spacing w:before="280" w:after="280"/>
    </w:pPr>
  </w:style>
  <w:style w:type="paragraph" w:customStyle="1" w:styleId="Default">
    <w:name w:val="Default"/>
    <w:rsid w:val="001C3B22"/>
    <w:pPr>
      <w:suppressAutoHyphens/>
      <w:autoSpaceDE w:val="0"/>
    </w:pPr>
    <w:rPr>
      <w:rFonts w:ascii="Adobe Garamond Pro Bold" w:eastAsia="Calibri" w:hAnsi="Adobe Garamond Pro Bold" w:cs="Adobe Garamond Pro Bold"/>
      <w:color w:val="000000"/>
      <w:sz w:val="24"/>
      <w:szCs w:val="24"/>
      <w:lang w:val="es-VE" w:eastAsia="ar-SA"/>
    </w:rPr>
  </w:style>
  <w:style w:type="paragraph" w:styleId="Textodeglobo">
    <w:name w:val="Balloon Text"/>
    <w:basedOn w:val="Normal"/>
    <w:rsid w:val="001C3B22"/>
    <w:rPr>
      <w:rFonts w:ascii="Tahoma" w:hAnsi="Tahoma" w:cs="Tahoma"/>
      <w:sz w:val="16"/>
      <w:szCs w:val="16"/>
    </w:rPr>
  </w:style>
  <w:style w:type="paragraph" w:customStyle="1" w:styleId="Textocomentario1">
    <w:name w:val="Texto comentario1"/>
    <w:basedOn w:val="Normal"/>
    <w:rsid w:val="001C3B22"/>
    <w:rPr>
      <w:sz w:val="20"/>
      <w:szCs w:val="20"/>
    </w:rPr>
  </w:style>
  <w:style w:type="paragraph" w:styleId="Asuntodelcomentario">
    <w:name w:val="annotation subject"/>
    <w:basedOn w:val="Textocomentario1"/>
    <w:next w:val="Textocomentario1"/>
    <w:rsid w:val="001C3B22"/>
    <w:rPr>
      <w:b/>
      <w:bCs/>
    </w:rPr>
  </w:style>
  <w:style w:type="paragraph" w:styleId="Sinespaciado">
    <w:name w:val="No Spacing"/>
    <w:qFormat/>
    <w:rsid w:val="001C3B22"/>
    <w:pPr>
      <w:suppressAutoHyphens/>
    </w:pPr>
    <w:rPr>
      <w:rFonts w:ascii="Calibri" w:hAnsi="Calibri" w:cs="Calibri"/>
      <w:sz w:val="22"/>
      <w:szCs w:val="22"/>
      <w:lang w:eastAsia="ar-SA"/>
    </w:rPr>
  </w:style>
  <w:style w:type="paragraph" w:styleId="Encabezado">
    <w:name w:val="header"/>
    <w:basedOn w:val="Normal"/>
    <w:rsid w:val="001C3B22"/>
    <w:pPr>
      <w:tabs>
        <w:tab w:val="center" w:pos="4419"/>
        <w:tab w:val="right" w:pos="8838"/>
      </w:tabs>
    </w:pPr>
  </w:style>
  <w:style w:type="paragraph" w:styleId="Piedepgina">
    <w:name w:val="footer"/>
    <w:basedOn w:val="Normal"/>
    <w:rsid w:val="001C3B22"/>
    <w:pPr>
      <w:tabs>
        <w:tab w:val="center" w:pos="4419"/>
        <w:tab w:val="right" w:pos="8838"/>
      </w:tabs>
    </w:pPr>
  </w:style>
  <w:style w:type="paragraph" w:styleId="Textonotapie">
    <w:name w:val="footnote text"/>
    <w:basedOn w:val="Normal"/>
    <w:rsid w:val="001C3B22"/>
    <w:rPr>
      <w:sz w:val="20"/>
      <w:szCs w:val="20"/>
    </w:rPr>
  </w:style>
  <w:style w:type="paragraph" w:customStyle="1" w:styleId="Contenidodelatabla">
    <w:name w:val="Contenido de la tabla"/>
    <w:basedOn w:val="Normal"/>
    <w:rsid w:val="001C3B22"/>
    <w:pPr>
      <w:suppressLineNumbers/>
    </w:pPr>
  </w:style>
  <w:style w:type="paragraph" w:customStyle="1" w:styleId="Encabezadodelatabla">
    <w:name w:val="Encabezado de la tabla"/>
    <w:basedOn w:val="Contenidodelatabla"/>
    <w:rsid w:val="001C3B22"/>
    <w:pPr>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A6801-B54D-448A-BDBA-E0F7DBAA0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18</Pages>
  <Words>5375</Words>
  <Characters>29568</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JVilchez</dc:creator>
  <cp:lastModifiedBy>adm_corbi</cp:lastModifiedBy>
  <cp:revision>6</cp:revision>
  <cp:lastPrinted>2011-03-13T19:31:00Z</cp:lastPrinted>
  <dcterms:created xsi:type="dcterms:W3CDTF">2011-06-28T22:04:00Z</dcterms:created>
  <dcterms:modified xsi:type="dcterms:W3CDTF">2011-08-01T20:17:00Z</dcterms:modified>
</cp:coreProperties>
</file>