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522" w:rsidRDefault="003C2707">
      <w:pPr>
        <w:autoSpaceDE w:val="0"/>
        <w:autoSpaceDN w:val="0"/>
        <w:adjustRightInd w:val="0"/>
        <w:jc w:val="center"/>
        <w:rPr>
          <w:rFonts w:cs="Times New Roman"/>
          <w:b/>
          <w:bCs/>
        </w:rPr>
      </w:pPr>
      <w:r>
        <w:rPr>
          <w:rFonts w:cs="Times New Roman"/>
          <w:b/>
          <w:bCs/>
        </w:rPr>
        <w:t xml:space="preserve">Cultivos  discontinuos alimentados con urea de la cianobacteria </w:t>
      </w:r>
      <w:r w:rsidR="008C1522">
        <w:rPr>
          <w:rFonts w:cs="Times New Roman"/>
          <w:b/>
          <w:bCs/>
        </w:rPr>
        <w:t xml:space="preserve"> </w:t>
      </w:r>
      <w:r w:rsidR="008C1522">
        <w:rPr>
          <w:rFonts w:cs="Times New Roman"/>
          <w:b/>
          <w:bCs/>
          <w:i/>
          <w:iCs/>
        </w:rPr>
        <w:t>Phormidium</w:t>
      </w:r>
      <w:r w:rsidR="008C1522">
        <w:rPr>
          <w:rFonts w:cs="Times New Roman"/>
          <w:b/>
          <w:bCs/>
        </w:rPr>
        <w:t xml:space="preserve"> sp. </w:t>
      </w:r>
      <w:r>
        <w:rPr>
          <w:rFonts w:cs="Times New Roman"/>
          <w:b/>
          <w:bCs/>
        </w:rPr>
        <w:t>en función de la salinidad y edad del cultivo</w:t>
      </w:r>
    </w:p>
    <w:p w:rsidR="008C1522" w:rsidRDefault="008C1522">
      <w:pPr>
        <w:autoSpaceDE w:val="0"/>
        <w:autoSpaceDN w:val="0"/>
        <w:adjustRightInd w:val="0"/>
        <w:jc w:val="center"/>
        <w:rPr>
          <w:rFonts w:cs="Times New Roman"/>
        </w:rPr>
      </w:pPr>
    </w:p>
    <w:p w:rsidR="008C1522" w:rsidRPr="001924A4" w:rsidRDefault="008C1522">
      <w:pPr>
        <w:autoSpaceDE w:val="0"/>
        <w:autoSpaceDN w:val="0"/>
        <w:adjustRightInd w:val="0"/>
        <w:jc w:val="center"/>
        <w:rPr>
          <w:rFonts w:cs="Times New Roman"/>
          <w:b/>
          <w:lang w:val="en-US"/>
        </w:rPr>
      </w:pPr>
      <w:r w:rsidRPr="001924A4">
        <w:rPr>
          <w:rFonts w:cs="Times New Roman"/>
          <w:b/>
          <w:lang w:val="en-US"/>
        </w:rPr>
        <w:t>U</w:t>
      </w:r>
      <w:r w:rsidR="003C2707" w:rsidRPr="001924A4">
        <w:rPr>
          <w:rFonts w:cs="Times New Roman"/>
          <w:b/>
          <w:lang w:val="en-US"/>
        </w:rPr>
        <w:t xml:space="preserve">rea fed-batch cultures of the cyanobacterium </w:t>
      </w:r>
      <w:r w:rsidRPr="001924A4">
        <w:rPr>
          <w:rFonts w:cs="Times New Roman"/>
          <w:b/>
          <w:lang w:val="en-US"/>
        </w:rPr>
        <w:t xml:space="preserve"> </w:t>
      </w:r>
      <w:r w:rsidRPr="001924A4">
        <w:rPr>
          <w:rFonts w:cs="Times New Roman"/>
          <w:b/>
          <w:i/>
          <w:iCs/>
          <w:lang w:val="en-US"/>
        </w:rPr>
        <w:t>Phormidium</w:t>
      </w:r>
      <w:r w:rsidRPr="001924A4">
        <w:rPr>
          <w:rFonts w:cs="Times New Roman"/>
          <w:b/>
          <w:lang w:val="en-US"/>
        </w:rPr>
        <w:t xml:space="preserve"> sp. </w:t>
      </w:r>
      <w:r w:rsidR="003C2707" w:rsidRPr="001924A4">
        <w:rPr>
          <w:rFonts w:cs="Times New Roman"/>
          <w:b/>
          <w:lang w:val="en-US"/>
        </w:rPr>
        <w:t>as a function of the salinity and age of cultures</w:t>
      </w:r>
    </w:p>
    <w:p w:rsidR="008C1522" w:rsidRPr="001924A4" w:rsidRDefault="008C1522">
      <w:pPr>
        <w:autoSpaceDE w:val="0"/>
        <w:autoSpaceDN w:val="0"/>
        <w:adjustRightInd w:val="0"/>
        <w:jc w:val="center"/>
        <w:rPr>
          <w:rFonts w:cs="Times New Roman"/>
          <w:b/>
          <w:lang w:val="en-US"/>
        </w:rPr>
      </w:pPr>
    </w:p>
    <w:p w:rsidR="008C1522" w:rsidRPr="0084148D" w:rsidRDefault="00A329F0">
      <w:pPr>
        <w:autoSpaceDE w:val="0"/>
        <w:autoSpaceDN w:val="0"/>
        <w:adjustRightInd w:val="0"/>
        <w:jc w:val="both"/>
        <w:rPr>
          <w:rFonts w:cs="Times New Roman"/>
          <w:lang w:val="es-CO"/>
        </w:rPr>
      </w:pPr>
      <w:r w:rsidRPr="0084148D">
        <w:rPr>
          <w:rFonts w:cs="Times New Roman"/>
          <w:lang w:val="es-CO"/>
        </w:rPr>
        <w:t xml:space="preserve">Título corto: Cultivos discontinuos alimentados de </w:t>
      </w:r>
      <w:r w:rsidRPr="0084148D">
        <w:rPr>
          <w:rFonts w:cs="Times New Roman"/>
          <w:i/>
          <w:iCs/>
          <w:lang w:val="es-CO"/>
        </w:rPr>
        <w:t>Phormidium</w:t>
      </w:r>
      <w:r w:rsidRPr="0084148D">
        <w:rPr>
          <w:rFonts w:cs="Times New Roman"/>
          <w:lang w:val="es-CO"/>
        </w:rPr>
        <w:t xml:space="preserve"> sp.</w:t>
      </w:r>
    </w:p>
    <w:p w:rsidR="00992C46" w:rsidRDefault="00992C46" w:rsidP="00992C46">
      <w:pPr>
        <w:autoSpaceDE w:val="0"/>
        <w:autoSpaceDN w:val="0"/>
        <w:adjustRightInd w:val="0"/>
        <w:jc w:val="both"/>
        <w:rPr>
          <w:rFonts w:cs="Times New Roman"/>
        </w:rPr>
      </w:pPr>
    </w:p>
    <w:p w:rsidR="00992C46" w:rsidRDefault="00992C46" w:rsidP="00992C46">
      <w:pPr>
        <w:autoSpaceDE w:val="0"/>
        <w:autoSpaceDN w:val="0"/>
        <w:adjustRightInd w:val="0"/>
        <w:jc w:val="both"/>
        <w:rPr>
          <w:rFonts w:cs="Times New Roman"/>
        </w:rPr>
      </w:pPr>
      <w:r>
        <w:rPr>
          <w:rFonts w:cs="Times New Roman"/>
        </w:rPr>
        <w:t>Lorena Jonte*, Néstor Rosales-Loai</w:t>
      </w:r>
      <w:r w:rsidR="0069181A">
        <w:rPr>
          <w:rFonts w:cs="Times New Roman"/>
        </w:rPr>
        <w:t xml:space="preserve">za**, José Bermúdez-González***, </w:t>
      </w:r>
      <w:r>
        <w:rPr>
          <w:rFonts w:cs="Times New Roman"/>
        </w:rPr>
        <w:t>Ever Morales****</w:t>
      </w:r>
    </w:p>
    <w:p w:rsidR="00992C46" w:rsidRDefault="00992C46" w:rsidP="00992C46">
      <w:pPr>
        <w:autoSpaceDE w:val="0"/>
        <w:autoSpaceDN w:val="0"/>
        <w:adjustRightInd w:val="0"/>
        <w:jc w:val="both"/>
        <w:rPr>
          <w:rFonts w:cs="Times New Roman"/>
        </w:rPr>
      </w:pPr>
    </w:p>
    <w:p w:rsidR="00992C46" w:rsidRDefault="00992C46" w:rsidP="00992C46">
      <w:pPr>
        <w:autoSpaceDE w:val="0"/>
        <w:autoSpaceDN w:val="0"/>
        <w:adjustRightInd w:val="0"/>
        <w:jc w:val="both"/>
        <w:rPr>
          <w:rFonts w:cs="Times New Roman"/>
        </w:rPr>
      </w:pPr>
      <w:r>
        <w:rPr>
          <w:rFonts w:cs="Times New Roman"/>
        </w:rPr>
        <w:t xml:space="preserve">* Magíster Scientarium en Microbiología. Laboratorio Central Carabobo, C.A. Hidrológica del Centro, Valencia, Venezuela. </w:t>
      </w:r>
      <w:hyperlink r:id="rId8" w:history="1">
        <w:r>
          <w:rPr>
            <w:rFonts w:cs="Times New Roman"/>
          </w:rPr>
          <w:t>lorenajonte@gmail.com</w:t>
        </w:r>
      </w:hyperlink>
    </w:p>
    <w:p w:rsidR="00992C46" w:rsidRDefault="00992C46" w:rsidP="00992C46">
      <w:pPr>
        <w:autoSpaceDE w:val="0"/>
        <w:autoSpaceDN w:val="0"/>
        <w:adjustRightInd w:val="0"/>
        <w:jc w:val="both"/>
        <w:rPr>
          <w:rFonts w:cs="Times New Roman"/>
        </w:rPr>
      </w:pPr>
      <w:r>
        <w:rPr>
          <w:rFonts w:cs="Times New Roman"/>
        </w:rPr>
        <w:t xml:space="preserve">** Magíster Scientarium en Microbiología. Laboratorio de Microorganismos Fotosintéticos, Departamento de Biología. Facultad Experimental de Ciencias. Universidad del Zulia. Maracaibo, Venezuela. </w:t>
      </w:r>
      <w:hyperlink r:id="rId9" w:history="1">
        <w:r>
          <w:rPr>
            <w:rFonts w:cs="Times New Roman"/>
          </w:rPr>
          <w:t>nestoralgae@yahoo.com</w:t>
        </w:r>
      </w:hyperlink>
    </w:p>
    <w:p w:rsidR="00992C46" w:rsidRDefault="00992C46" w:rsidP="00992C46">
      <w:pPr>
        <w:autoSpaceDE w:val="0"/>
        <w:autoSpaceDN w:val="0"/>
        <w:adjustRightInd w:val="0"/>
        <w:jc w:val="both"/>
        <w:rPr>
          <w:rFonts w:cs="Times New Roman"/>
        </w:rPr>
      </w:pPr>
      <w:r>
        <w:rPr>
          <w:rFonts w:cs="Times New Roman"/>
        </w:rPr>
        <w:t xml:space="preserve">*** Magíster Scientarium en Microbiología. Laboratorio de Microorganismos Fotosintéticos, Departamento de Biología. Facultad Experimental de Ciencias. Universidad del Zulia. Maracaibo, Venezuela. </w:t>
      </w:r>
      <w:hyperlink r:id="rId10" w:tgtFrame="_blank" w:history="1">
        <w:r>
          <w:rPr>
            <w:rFonts w:cs="Times New Roman"/>
          </w:rPr>
          <w:t>josebermudezg@yahoo.com</w:t>
        </w:r>
      </w:hyperlink>
    </w:p>
    <w:p w:rsidR="00992C46" w:rsidRDefault="00992C46" w:rsidP="00992C46">
      <w:pPr>
        <w:autoSpaceDE w:val="0"/>
        <w:autoSpaceDN w:val="0"/>
        <w:adjustRightInd w:val="0"/>
        <w:jc w:val="both"/>
        <w:rPr>
          <w:rFonts w:cs="Times New Roman"/>
        </w:rPr>
      </w:pPr>
      <w:r>
        <w:rPr>
          <w:rFonts w:cs="Times New Roman"/>
        </w:rPr>
        <w:t xml:space="preserve">**** Autor de Correspondencia. Doctor en Ciencias Biológicas. Laboratorio de Microorganismos Fotosintéticos, Departamento de Biología. Facultad Experimental de Ciencias. Universidad del Zulia. Maracaibo, Venezuela. </w:t>
      </w:r>
      <w:hyperlink r:id="rId11" w:history="1">
        <w:r>
          <w:rPr>
            <w:rFonts w:cs="Times New Roman"/>
          </w:rPr>
          <w:t>evermster@gmail.com</w:t>
        </w:r>
      </w:hyperlink>
      <w:r>
        <w:rPr>
          <w:rFonts w:cs="Times New Roman"/>
        </w:rPr>
        <w:t xml:space="preserve">. </w:t>
      </w:r>
    </w:p>
    <w:p w:rsidR="00992C46" w:rsidRDefault="00992C46" w:rsidP="00992C46">
      <w:pPr>
        <w:autoSpaceDE w:val="0"/>
        <w:autoSpaceDN w:val="0"/>
        <w:adjustRightInd w:val="0"/>
        <w:jc w:val="both"/>
        <w:rPr>
          <w:rFonts w:cs="Times New Roman"/>
        </w:rPr>
      </w:pPr>
      <w:r>
        <w:rPr>
          <w:rFonts w:cs="Times New Roman"/>
        </w:rPr>
        <w:t>Dirección: Departamento de Biología, Facultad Experimental de Ciencias, Universidad del Zulia. Bloque A-1, Grano de Oro, Av. Universidad, Apdo. 526, Maracaibo, Venezuela.</w:t>
      </w:r>
    </w:p>
    <w:p w:rsidR="008C1522" w:rsidRPr="0084148D" w:rsidRDefault="008C1522">
      <w:pPr>
        <w:pStyle w:val="Estilo7"/>
        <w:spacing w:line="240" w:lineRule="auto"/>
        <w:jc w:val="center"/>
        <w:rPr>
          <w:rFonts w:cs="Times New Roman"/>
          <w:lang w:val="es-CO"/>
        </w:rPr>
      </w:pPr>
    </w:p>
    <w:p w:rsidR="008C1522" w:rsidRDefault="003C2707">
      <w:pPr>
        <w:pStyle w:val="Estilo7"/>
        <w:spacing w:line="240" w:lineRule="auto"/>
        <w:jc w:val="both"/>
        <w:rPr>
          <w:rFonts w:cs="Times New Roman"/>
          <w:b/>
          <w:bCs/>
        </w:rPr>
      </w:pPr>
      <w:r>
        <w:rPr>
          <w:rFonts w:cs="Times New Roman"/>
          <w:b/>
          <w:bCs/>
        </w:rPr>
        <w:t>Resumen</w:t>
      </w:r>
    </w:p>
    <w:p w:rsidR="003C2707" w:rsidRDefault="003C2707">
      <w:pPr>
        <w:pStyle w:val="Estilo7"/>
        <w:spacing w:line="240" w:lineRule="auto"/>
        <w:jc w:val="both"/>
        <w:rPr>
          <w:rFonts w:cs="Times New Roman"/>
          <w:b/>
          <w:bCs/>
        </w:rPr>
      </w:pPr>
    </w:p>
    <w:p w:rsidR="008C1522" w:rsidRDefault="008C1522">
      <w:pPr>
        <w:pStyle w:val="Estilo1"/>
        <w:rPr>
          <w:rFonts w:cs="Times New Roman"/>
        </w:rPr>
      </w:pPr>
      <w:r>
        <w:rPr>
          <w:rFonts w:cs="Times New Roman"/>
        </w:rPr>
        <w:t>Se comparó la eficiencia de sistemas de cultivos discontinuos alimentados versus cultivos discontinuos convencionales, en cuanto a concentración de nitrógeno, adicionando 0,2 mM de urea cada tres día</w:t>
      </w:r>
      <w:r w:rsidR="00404A98">
        <w:rPr>
          <w:rFonts w:cs="Times New Roman"/>
        </w:rPr>
        <w:t>s</w:t>
      </w:r>
      <w:r>
        <w:rPr>
          <w:rFonts w:cs="Times New Roman"/>
        </w:rPr>
        <w:t xml:space="preserve"> al final de la fase exponencial, durante 21 días. Se realizaron cultivos con un volumen de 1500 mL a 15 y 35 UPS de salinidad, enriquecidos con medio ALGAL </w:t>
      </w:r>
      <w:r>
        <w:rPr>
          <w:rStyle w:val="Estilo1Car"/>
          <w:rFonts w:cs="Times New Roman"/>
        </w:rPr>
        <w:t>8mM</w:t>
      </w:r>
      <w:r>
        <w:rPr>
          <w:rFonts w:cs="Times New Roman"/>
        </w:rPr>
        <w:t xml:space="preserve"> NaNO</w:t>
      </w:r>
      <w:r>
        <w:rPr>
          <w:rFonts w:cs="Times New Roman"/>
          <w:vertAlign w:val="subscript"/>
        </w:rPr>
        <w:t>3,</w:t>
      </w:r>
      <w:r>
        <w:rPr>
          <w:rFonts w:cs="Times New Roman"/>
        </w:rPr>
        <w:t xml:space="preserve"> a </w:t>
      </w:r>
      <w:r>
        <w:rPr>
          <w:rStyle w:val="Estilo1Car"/>
          <w:rFonts w:cs="Times New Roman"/>
        </w:rPr>
        <w:t xml:space="preserve">238 </w:t>
      </w:r>
      <w:r>
        <w:rPr>
          <w:rStyle w:val="Estilo1Car"/>
          <w:rFonts w:cs="Times New Roman"/>
        </w:rPr>
        <w:sym w:font="Symbol" w:char="F06D"/>
      </w:r>
      <w:r>
        <w:rPr>
          <w:rStyle w:val="Estilo1Car"/>
          <w:rFonts w:cs="Times New Roman"/>
        </w:rPr>
        <w:t>mol q m</w:t>
      </w:r>
      <w:r>
        <w:rPr>
          <w:rStyle w:val="Estilo1Car"/>
          <w:rFonts w:cs="Times New Roman"/>
          <w:vertAlign w:val="superscript"/>
        </w:rPr>
        <w:t>-2</w:t>
      </w:r>
      <w:r>
        <w:rPr>
          <w:rStyle w:val="Estilo1Car"/>
          <w:rFonts w:cs="Times New Roman"/>
        </w:rPr>
        <w:t xml:space="preserve"> s</w:t>
      </w:r>
      <w:r>
        <w:rPr>
          <w:rStyle w:val="Estilo1Car"/>
          <w:rFonts w:cs="Times New Roman"/>
          <w:vertAlign w:val="superscript"/>
        </w:rPr>
        <w:t>-</w:t>
      </w:r>
      <w:r>
        <w:rPr>
          <w:rFonts w:cs="Times New Roman"/>
          <w:vertAlign w:val="superscript"/>
        </w:rPr>
        <w:t>1</w:t>
      </w:r>
      <w:r>
        <w:rPr>
          <w:rFonts w:cs="Times New Roman"/>
        </w:rPr>
        <w:t xml:space="preserve">, aireación constante, fotoperiodo 12:12 horas y temperatura de 29 ±3ºC. </w:t>
      </w:r>
      <w:r>
        <w:rPr>
          <w:rFonts w:cs="Times New Roman"/>
          <w:i/>
          <w:iCs/>
        </w:rPr>
        <w:t xml:space="preserve">Phormidium </w:t>
      </w:r>
      <w:r>
        <w:rPr>
          <w:rFonts w:cs="Times New Roman"/>
        </w:rPr>
        <w:t>sp. posee la capacidad de hidrolizar la urea; mostrando una asimilación de 65±7,07% de la misma, con la mayor producción (p</w:t>
      </w:r>
      <w:r>
        <w:rPr>
          <w:rFonts w:cs="Times New Roman"/>
        </w:rPr>
        <w:sym w:font="Symbol" w:char="F03C"/>
      </w:r>
      <w:r>
        <w:rPr>
          <w:rFonts w:cs="Times New Roman"/>
        </w:rPr>
        <w:t xml:space="preserve">0,05) de clorofila </w:t>
      </w:r>
      <w:r>
        <w:rPr>
          <w:rFonts w:cs="Times New Roman"/>
          <w:i/>
          <w:iCs/>
        </w:rPr>
        <w:t>a</w:t>
      </w:r>
      <w:r>
        <w:rPr>
          <w:rFonts w:cs="Times New Roman"/>
        </w:rPr>
        <w:t>, ficocianina y proteínas de 20,26±1,24; 203,47±12,83 y 707,87±28,47 µg mL</w:t>
      </w:r>
      <w:r>
        <w:rPr>
          <w:rFonts w:cs="Times New Roman"/>
          <w:vertAlign w:val="superscript"/>
        </w:rPr>
        <w:t>-1</w:t>
      </w:r>
      <w:r>
        <w:rPr>
          <w:rFonts w:cs="Times New Roman"/>
        </w:rPr>
        <w:t>en los cultivos alimentados. La producción de pigmentos vario en el tiempo, independientemente a la salinidad y sistema de cultivo, mientras que la producción de proteínas y carbohidratos totales fue directamente proporcional a la edad del cultivo, con valores máximos de 612,74±5,41 µg mL</w:t>
      </w:r>
      <w:r>
        <w:rPr>
          <w:rFonts w:cs="Times New Roman"/>
          <w:vertAlign w:val="superscript"/>
        </w:rPr>
        <w:t>-1</w:t>
      </w:r>
      <w:r>
        <w:rPr>
          <w:rFonts w:cs="Times New Roman"/>
        </w:rPr>
        <w:t xml:space="preserve"> y 8,96±0,08 mg mL</w:t>
      </w:r>
      <w:r>
        <w:rPr>
          <w:rFonts w:cs="Times New Roman"/>
          <w:vertAlign w:val="superscript"/>
        </w:rPr>
        <w:t xml:space="preserve">-1 </w:t>
      </w:r>
      <w:r>
        <w:rPr>
          <w:rFonts w:cs="Times New Roman"/>
        </w:rPr>
        <w:t>respectivamente a los 31 días. La síntesis de lípidos y EPS fueron influenciadas (p</w:t>
      </w:r>
      <w:r>
        <w:rPr>
          <w:rFonts w:cs="Times New Roman"/>
        </w:rPr>
        <w:sym w:font="Symbol" w:char="F03C"/>
      </w:r>
      <w:r>
        <w:rPr>
          <w:rFonts w:cs="Times New Roman"/>
        </w:rPr>
        <w:t>0,05) por la salinidad, presentando los máximos de lípidos a 15 UPS con 12,22±2,91</w:t>
      </w:r>
      <w:r>
        <w:rPr>
          <w:rFonts w:cs="Times New Roman"/>
        </w:rPr>
        <w:sym w:font="Symbol" w:char="F06D"/>
      </w:r>
      <w:r>
        <w:rPr>
          <w:rFonts w:cs="Times New Roman"/>
        </w:rPr>
        <w:t>g mL</w:t>
      </w:r>
      <w:r>
        <w:rPr>
          <w:rFonts w:cs="Times New Roman"/>
          <w:vertAlign w:val="superscript"/>
        </w:rPr>
        <w:t>-1</w:t>
      </w:r>
      <w:r>
        <w:rPr>
          <w:rFonts w:cs="Times New Roman"/>
        </w:rPr>
        <w:t>, y los EPS se incrementaron a 35 UPS con 2,00±0,26 y 2,03±0,15 mg mL</w:t>
      </w:r>
      <w:r>
        <w:rPr>
          <w:rFonts w:cs="Times New Roman"/>
          <w:vertAlign w:val="superscript"/>
        </w:rPr>
        <w:t>-1</w:t>
      </w:r>
      <w:r>
        <w:rPr>
          <w:rFonts w:cs="Times New Roman"/>
        </w:rPr>
        <w:t>.</w:t>
      </w:r>
      <w:r w:rsidR="00404A98">
        <w:rPr>
          <w:rFonts w:cs="Times New Roman"/>
        </w:rPr>
        <w:t xml:space="preserve"> </w:t>
      </w:r>
      <w:r>
        <w:rPr>
          <w:rFonts w:cs="Times New Roman"/>
        </w:rPr>
        <w:t xml:space="preserve">Estos resultados determinan que los cultivos de </w:t>
      </w:r>
      <w:r>
        <w:rPr>
          <w:rFonts w:cs="Times New Roman"/>
          <w:i/>
          <w:iCs/>
        </w:rPr>
        <w:t xml:space="preserve">Phormidium </w:t>
      </w:r>
      <w:r>
        <w:rPr>
          <w:rFonts w:cs="Times New Roman"/>
        </w:rPr>
        <w:t xml:space="preserve">sp. alimentados con urea y a salinidades de 15 y 35 UPS, representan una alternativa económica para la producción de clorofila </w:t>
      </w:r>
      <w:r>
        <w:rPr>
          <w:rFonts w:cs="Times New Roman"/>
          <w:i/>
          <w:iCs/>
        </w:rPr>
        <w:t>a</w:t>
      </w:r>
      <w:r>
        <w:rPr>
          <w:rFonts w:cs="Times New Roman"/>
        </w:rPr>
        <w:t xml:space="preserve">, ficocianina y </w:t>
      </w:r>
      <w:r>
        <w:rPr>
          <w:rFonts w:cs="Times New Roman"/>
        </w:rPr>
        <w:lastRenderedPageBreak/>
        <w:t>proteínas, incrementándose un 31,04; 40,72 y 31,94 % respectivamente en comparación con cultivos no alimentados.</w:t>
      </w:r>
    </w:p>
    <w:p w:rsidR="008C1522" w:rsidRDefault="008C1522">
      <w:pPr>
        <w:pStyle w:val="BodyText21"/>
        <w:rPr>
          <w:rFonts w:ascii="Times New Roman" w:hAnsi="Times New Roman" w:cs="Times New Roman"/>
          <w:lang w:val="es-ES"/>
        </w:rPr>
      </w:pPr>
      <w:bookmarkStart w:id="0" w:name="_GoBack"/>
      <w:bookmarkEnd w:id="0"/>
    </w:p>
    <w:p w:rsidR="008C1522" w:rsidRDefault="00A329F0">
      <w:pPr>
        <w:pStyle w:val="BodyText21"/>
        <w:rPr>
          <w:rFonts w:ascii="Times New Roman" w:hAnsi="Times New Roman" w:cs="Times New Roman"/>
        </w:rPr>
      </w:pPr>
      <w:r w:rsidRPr="00A329F0">
        <w:rPr>
          <w:rFonts w:ascii="Times New Roman" w:hAnsi="Times New Roman" w:cs="Times New Roman"/>
          <w:b/>
        </w:rPr>
        <w:t xml:space="preserve">Palabras </w:t>
      </w:r>
      <w:r w:rsidR="00404A98">
        <w:rPr>
          <w:rFonts w:ascii="Times New Roman" w:hAnsi="Times New Roman" w:cs="Times New Roman"/>
          <w:b/>
        </w:rPr>
        <w:t>c</w:t>
      </w:r>
      <w:r w:rsidRPr="00A329F0">
        <w:rPr>
          <w:rFonts w:ascii="Times New Roman" w:hAnsi="Times New Roman" w:cs="Times New Roman"/>
          <w:b/>
        </w:rPr>
        <w:t>lave</w:t>
      </w:r>
      <w:r w:rsidR="008C1522">
        <w:rPr>
          <w:rFonts w:ascii="Times New Roman" w:hAnsi="Times New Roman" w:cs="Times New Roman"/>
        </w:rPr>
        <w:t>:</w:t>
      </w:r>
      <w:r w:rsidR="008C1522">
        <w:rPr>
          <w:rFonts w:ascii="Times New Roman" w:hAnsi="Times New Roman" w:cs="Times New Roman"/>
          <w:b/>
          <w:bCs/>
        </w:rPr>
        <w:t xml:space="preserve"> </w:t>
      </w:r>
      <w:r w:rsidR="00404A98">
        <w:rPr>
          <w:rFonts w:ascii="Times New Roman" w:hAnsi="Times New Roman" w:cs="Times New Roman"/>
        </w:rPr>
        <w:t>clorofila</w:t>
      </w:r>
      <w:r w:rsidR="008C1522">
        <w:rPr>
          <w:rFonts w:ascii="Times New Roman" w:hAnsi="Times New Roman" w:cs="Times New Roman"/>
        </w:rPr>
        <w:t>, ficocianina, proteínas, cianobacteria, urea.</w:t>
      </w:r>
    </w:p>
    <w:p w:rsidR="008C1522" w:rsidRDefault="008C1522">
      <w:pPr>
        <w:pStyle w:val="Estilo7"/>
        <w:spacing w:line="240" w:lineRule="auto"/>
        <w:jc w:val="both"/>
        <w:rPr>
          <w:rFonts w:cs="Times New Roman"/>
        </w:rPr>
      </w:pPr>
    </w:p>
    <w:p w:rsidR="008C1522" w:rsidRDefault="008C1522">
      <w:pPr>
        <w:pStyle w:val="Estilo7"/>
        <w:spacing w:line="240" w:lineRule="auto"/>
        <w:jc w:val="both"/>
        <w:rPr>
          <w:rFonts w:cs="Times New Roman"/>
        </w:rPr>
      </w:pPr>
    </w:p>
    <w:p w:rsidR="008C1522" w:rsidRDefault="00404A98">
      <w:pPr>
        <w:pStyle w:val="Estilo7"/>
        <w:spacing w:line="240" w:lineRule="auto"/>
        <w:jc w:val="both"/>
        <w:rPr>
          <w:rFonts w:cs="Times New Roman"/>
          <w:b/>
          <w:bCs/>
          <w:lang w:val="en-US"/>
        </w:rPr>
      </w:pPr>
      <w:r>
        <w:rPr>
          <w:rFonts w:cs="Times New Roman"/>
          <w:b/>
          <w:bCs/>
          <w:lang w:val="en-US"/>
        </w:rPr>
        <w:t>Abstract</w:t>
      </w:r>
    </w:p>
    <w:p w:rsidR="00404A98" w:rsidRDefault="00404A98">
      <w:pPr>
        <w:pStyle w:val="Estilo7"/>
        <w:spacing w:line="240" w:lineRule="auto"/>
        <w:jc w:val="both"/>
        <w:rPr>
          <w:rFonts w:cs="Times New Roman"/>
          <w:b/>
          <w:bCs/>
          <w:lang w:val="en-US"/>
        </w:rPr>
      </w:pPr>
    </w:p>
    <w:p w:rsidR="008C1522" w:rsidRDefault="008C1522">
      <w:pPr>
        <w:pStyle w:val="BodyText21"/>
        <w:rPr>
          <w:rFonts w:ascii="Times New Roman" w:hAnsi="Times New Roman" w:cs="Times New Roman"/>
          <w:lang w:val="en-US"/>
        </w:rPr>
      </w:pPr>
      <w:r>
        <w:rPr>
          <w:rFonts w:ascii="Times New Roman" w:hAnsi="Times New Roman" w:cs="Times New Roman"/>
          <w:lang w:val="en-US"/>
        </w:rPr>
        <w:t>Fed-batch system efficiency versus batch cultures was compared in relation to nitrogen concentration, adding 0,2mM urea at the end of the exponential phase, during 21 days. Cultures were carried out in 1500 mL to 1.5 and 3.5 UPS of salinity, enriched with Algal medium 8mM NaNO</w:t>
      </w:r>
      <w:r>
        <w:rPr>
          <w:rFonts w:ascii="Times New Roman" w:hAnsi="Times New Roman" w:cs="Times New Roman"/>
          <w:vertAlign w:val="subscript"/>
          <w:lang w:val="en-US"/>
        </w:rPr>
        <w:t>3</w:t>
      </w:r>
      <w:r>
        <w:rPr>
          <w:rFonts w:ascii="Times New Roman" w:hAnsi="Times New Roman" w:cs="Times New Roman"/>
          <w:lang w:val="en-US"/>
        </w:rPr>
        <w:t>, 238 mol q m</w:t>
      </w:r>
      <w:r>
        <w:rPr>
          <w:rFonts w:ascii="Times New Roman" w:hAnsi="Times New Roman" w:cs="Times New Roman"/>
          <w:vertAlign w:val="superscript"/>
          <w:lang w:val="en-US"/>
        </w:rPr>
        <w:t>-2</w:t>
      </w:r>
      <w:r>
        <w:rPr>
          <w:rFonts w:ascii="Times New Roman" w:hAnsi="Times New Roman" w:cs="Times New Roman"/>
          <w:lang w:val="en-US"/>
        </w:rPr>
        <w:t xml:space="preserve"> s</w:t>
      </w:r>
      <w:r>
        <w:rPr>
          <w:rFonts w:ascii="Times New Roman" w:hAnsi="Times New Roman" w:cs="Times New Roman"/>
          <w:vertAlign w:val="superscript"/>
          <w:lang w:val="en-US"/>
        </w:rPr>
        <w:t>-1</w:t>
      </w:r>
      <w:r>
        <w:rPr>
          <w:rFonts w:ascii="Times New Roman" w:hAnsi="Times New Roman" w:cs="Times New Roman"/>
          <w:lang w:val="en-US"/>
        </w:rPr>
        <w:t xml:space="preserve">, constant aeration, photoperiod 12:12 h. and 29 ±3ºC. </w:t>
      </w:r>
      <w:r>
        <w:rPr>
          <w:rFonts w:ascii="Times New Roman" w:hAnsi="Times New Roman" w:cs="Times New Roman"/>
          <w:i/>
          <w:iCs/>
          <w:lang w:val="en-US"/>
        </w:rPr>
        <w:t>Phormidium</w:t>
      </w:r>
      <w:r>
        <w:rPr>
          <w:rFonts w:ascii="Times New Roman" w:hAnsi="Times New Roman" w:cs="Times New Roman"/>
          <w:lang w:val="en-US"/>
        </w:rPr>
        <w:t xml:space="preserve"> sp. is able to hydrolyze urea; showing a total assimilation of 65±7.07%, with the highest (p</w:t>
      </w:r>
      <w:r>
        <w:rPr>
          <w:rFonts w:ascii="Times New Roman" w:hAnsi="Times New Roman" w:cs="Times New Roman"/>
          <w:lang w:val="es-ES_tradnl"/>
        </w:rPr>
        <w:sym w:font="Symbol" w:char="F03C"/>
      </w:r>
      <w:r>
        <w:rPr>
          <w:rFonts w:ascii="Times New Roman" w:hAnsi="Times New Roman" w:cs="Times New Roman"/>
          <w:lang w:val="en-US"/>
        </w:rPr>
        <w:t xml:space="preserve"> 0.05) chlorophyll </w:t>
      </w:r>
      <w:r>
        <w:rPr>
          <w:rFonts w:ascii="Times New Roman" w:hAnsi="Times New Roman" w:cs="Times New Roman"/>
          <w:i/>
          <w:iCs/>
          <w:lang w:val="en-US"/>
        </w:rPr>
        <w:t>a</w:t>
      </w:r>
      <w:r>
        <w:rPr>
          <w:rFonts w:ascii="Times New Roman" w:hAnsi="Times New Roman" w:cs="Times New Roman"/>
          <w:lang w:val="en-US"/>
        </w:rPr>
        <w:t>, phycocyanin and protein production of 20.26±1.24, 203.47±12.83 and 707.87±28.47 µg mL</w:t>
      </w:r>
      <w:r>
        <w:rPr>
          <w:rFonts w:ascii="Times New Roman" w:hAnsi="Times New Roman" w:cs="Times New Roman"/>
          <w:vertAlign w:val="superscript"/>
          <w:lang w:val="en-US"/>
        </w:rPr>
        <w:t>-1</w:t>
      </w:r>
      <w:r>
        <w:rPr>
          <w:rFonts w:ascii="Times New Roman" w:hAnsi="Times New Roman" w:cs="Times New Roman"/>
          <w:lang w:val="en-US"/>
        </w:rPr>
        <w:t xml:space="preserve"> in the fed-batch cultures. On the other hand, pigment production varies in time, regardless salinity and culture system. Proteins and total carbohydrate production were directly proportional to the age of cultures, with maximum values of 612.74 ±5.41 µg mL</w:t>
      </w:r>
      <w:r>
        <w:rPr>
          <w:rFonts w:ascii="Times New Roman" w:hAnsi="Times New Roman" w:cs="Times New Roman"/>
          <w:vertAlign w:val="superscript"/>
          <w:lang w:val="en-US"/>
        </w:rPr>
        <w:t>-1</w:t>
      </w:r>
      <w:r>
        <w:rPr>
          <w:rFonts w:ascii="Times New Roman" w:hAnsi="Times New Roman" w:cs="Times New Roman"/>
          <w:lang w:val="en-US"/>
        </w:rPr>
        <w:t xml:space="preserve"> and 8.96 ±0.08 mg mL</w:t>
      </w:r>
      <w:r>
        <w:rPr>
          <w:rFonts w:ascii="Times New Roman" w:hAnsi="Times New Roman" w:cs="Times New Roman"/>
          <w:vertAlign w:val="superscript"/>
          <w:lang w:val="en-US"/>
        </w:rPr>
        <w:t>-1</w:t>
      </w:r>
      <w:r>
        <w:rPr>
          <w:rFonts w:ascii="Times New Roman" w:hAnsi="Times New Roman" w:cs="Times New Roman"/>
          <w:lang w:val="en-US"/>
        </w:rPr>
        <w:t>, respectively. Lipid and EPS were influenced (p</w:t>
      </w:r>
      <w:r>
        <w:rPr>
          <w:rFonts w:ascii="Times New Roman" w:hAnsi="Times New Roman" w:cs="Times New Roman"/>
          <w:lang w:val="es-ES_tradnl"/>
        </w:rPr>
        <w:sym w:font="Symbol" w:char="F03C"/>
      </w:r>
      <w:r>
        <w:rPr>
          <w:rFonts w:ascii="Times New Roman" w:hAnsi="Times New Roman" w:cs="Times New Roman"/>
          <w:lang w:val="en-US"/>
        </w:rPr>
        <w:t xml:space="preserve"> 0.05) by salinity, showing maximum of lipids at 15 UPS with 12.22±2.91 µg mL</w:t>
      </w:r>
      <w:r>
        <w:rPr>
          <w:rFonts w:ascii="Times New Roman" w:hAnsi="Times New Roman" w:cs="Times New Roman"/>
          <w:vertAlign w:val="superscript"/>
          <w:lang w:val="en-US"/>
        </w:rPr>
        <w:t>-1</w:t>
      </w:r>
      <w:r>
        <w:rPr>
          <w:rFonts w:ascii="Times New Roman" w:hAnsi="Times New Roman" w:cs="Times New Roman"/>
          <w:lang w:val="en-US"/>
        </w:rPr>
        <w:t>, and EPS at 15 and 35 UPS with 2.00 ±0.26 and 2.03 ±0.15 mg mL</w:t>
      </w:r>
      <w:r>
        <w:rPr>
          <w:rFonts w:ascii="Times New Roman" w:hAnsi="Times New Roman" w:cs="Times New Roman"/>
          <w:vertAlign w:val="superscript"/>
          <w:lang w:val="en-US"/>
        </w:rPr>
        <w:t>-1</w:t>
      </w:r>
      <w:r>
        <w:rPr>
          <w:rFonts w:ascii="Times New Roman" w:hAnsi="Times New Roman" w:cs="Times New Roman"/>
          <w:lang w:val="en-US"/>
        </w:rPr>
        <w:t xml:space="preserve">. These results determine that </w:t>
      </w:r>
      <w:r>
        <w:rPr>
          <w:rFonts w:ascii="Times New Roman" w:hAnsi="Times New Roman" w:cs="Times New Roman"/>
          <w:i/>
          <w:iCs/>
          <w:lang w:val="en-US"/>
        </w:rPr>
        <w:t>Phormidium</w:t>
      </w:r>
      <w:r>
        <w:rPr>
          <w:rFonts w:ascii="Times New Roman" w:hAnsi="Times New Roman" w:cs="Times New Roman"/>
          <w:lang w:val="en-US"/>
        </w:rPr>
        <w:t xml:space="preserve"> sp. cultures fed with urea, to salinities of 15-35 UPS, represent an economic alternative for chlorophyll a, phycocyanin and protein production, with an increase of 31.04, 40.72 and 31.94% respectively in comparison with non-fed cultures.</w:t>
      </w:r>
    </w:p>
    <w:p w:rsidR="008C1522" w:rsidRDefault="008C1522">
      <w:pPr>
        <w:pStyle w:val="BodyText21"/>
        <w:rPr>
          <w:rFonts w:ascii="Times New Roman" w:hAnsi="Times New Roman" w:cs="Times New Roman"/>
          <w:lang w:val="en-US"/>
        </w:rPr>
      </w:pPr>
    </w:p>
    <w:p w:rsidR="008C1522" w:rsidRDefault="00A329F0">
      <w:pPr>
        <w:pStyle w:val="Textoindependiente2"/>
        <w:spacing w:after="0" w:line="240" w:lineRule="auto"/>
        <w:jc w:val="both"/>
        <w:rPr>
          <w:rFonts w:cs="Times New Roman"/>
          <w:sz w:val="24"/>
          <w:szCs w:val="24"/>
          <w:lang w:val="en-US"/>
        </w:rPr>
      </w:pPr>
      <w:r w:rsidRPr="00A329F0">
        <w:rPr>
          <w:rFonts w:cs="Times New Roman"/>
          <w:b/>
          <w:sz w:val="24"/>
          <w:szCs w:val="24"/>
          <w:lang w:val="en-US"/>
        </w:rPr>
        <w:t>Key words</w:t>
      </w:r>
      <w:r w:rsidR="008C1522">
        <w:rPr>
          <w:rFonts w:cs="Times New Roman"/>
          <w:sz w:val="24"/>
          <w:szCs w:val="24"/>
          <w:lang w:val="en-US"/>
        </w:rPr>
        <w:t xml:space="preserve">: </w:t>
      </w:r>
      <w:r w:rsidR="00404A98">
        <w:rPr>
          <w:rFonts w:cs="Times New Roman"/>
          <w:sz w:val="24"/>
          <w:szCs w:val="24"/>
          <w:lang w:val="en-US"/>
        </w:rPr>
        <w:t>chlorophyll</w:t>
      </w:r>
      <w:r w:rsidR="008C1522">
        <w:rPr>
          <w:rFonts w:cs="Times New Roman"/>
          <w:sz w:val="24"/>
          <w:szCs w:val="24"/>
          <w:lang w:val="en-US"/>
        </w:rPr>
        <w:t xml:space="preserve">, </w:t>
      </w:r>
      <w:r w:rsidR="00404A98">
        <w:rPr>
          <w:rFonts w:cs="Times New Roman"/>
          <w:sz w:val="24"/>
          <w:szCs w:val="24"/>
          <w:lang w:val="en-US"/>
        </w:rPr>
        <w:t>phycocyanin</w:t>
      </w:r>
      <w:r w:rsidR="008C1522">
        <w:rPr>
          <w:rFonts w:cs="Times New Roman"/>
          <w:sz w:val="24"/>
          <w:szCs w:val="24"/>
          <w:lang w:val="en-US"/>
        </w:rPr>
        <w:t>, proteins, cyanobacterium, urea.</w:t>
      </w:r>
    </w:p>
    <w:p w:rsidR="008C1522" w:rsidRDefault="008C1522">
      <w:pPr>
        <w:pStyle w:val="Textoindependiente2"/>
        <w:spacing w:after="0" w:line="240" w:lineRule="auto"/>
        <w:jc w:val="both"/>
        <w:rPr>
          <w:rFonts w:cs="Times New Roman"/>
          <w:sz w:val="24"/>
          <w:szCs w:val="24"/>
          <w:lang w:val="en-US"/>
        </w:rPr>
      </w:pPr>
    </w:p>
    <w:p w:rsidR="004A2B44" w:rsidRPr="004A2B44" w:rsidRDefault="004A2B44">
      <w:pPr>
        <w:pStyle w:val="Textoindependiente2"/>
        <w:spacing w:after="0" w:line="240" w:lineRule="auto"/>
        <w:jc w:val="both"/>
        <w:rPr>
          <w:rFonts w:cs="Times New Roman"/>
          <w:sz w:val="24"/>
          <w:szCs w:val="24"/>
          <w:lang w:val="es-CO"/>
        </w:rPr>
      </w:pPr>
      <w:r w:rsidRPr="004A2B44">
        <w:rPr>
          <w:rFonts w:cs="Times New Roman"/>
          <w:b/>
          <w:sz w:val="24"/>
          <w:szCs w:val="24"/>
          <w:lang w:val="es-CO"/>
        </w:rPr>
        <w:t>Recibido:</w:t>
      </w:r>
      <w:r w:rsidRPr="004A2B44">
        <w:rPr>
          <w:rFonts w:cs="Times New Roman"/>
          <w:sz w:val="24"/>
          <w:szCs w:val="24"/>
          <w:lang w:val="es-CO"/>
        </w:rPr>
        <w:t xml:space="preserve"> mayo 15 de 2012</w:t>
      </w:r>
      <w:r w:rsidRPr="004A2B44">
        <w:rPr>
          <w:rFonts w:cs="Times New Roman"/>
          <w:sz w:val="24"/>
          <w:szCs w:val="24"/>
          <w:lang w:val="es-CO"/>
        </w:rPr>
        <w:tab/>
      </w:r>
      <w:r w:rsidRPr="004A2B44">
        <w:rPr>
          <w:rFonts w:cs="Times New Roman"/>
          <w:sz w:val="24"/>
          <w:szCs w:val="24"/>
          <w:lang w:val="es-CO"/>
        </w:rPr>
        <w:tab/>
      </w:r>
      <w:r w:rsidRPr="004A2B44">
        <w:rPr>
          <w:rFonts w:cs="Times New Roman"/>
          <w:sz w:val="24"/>
          <w:szCs w:val="24"/>
          <w:lang w:val="es-CO"/>
        </w:rPr>
        <w:tab/>
      </w:r>
      <w:r w:rsidRPr="004A2B44">
        <w:rPr>
          <w:rFonts w:cs="Times New Roman"/>
          <w:b/>
          <w:sz w:val="24"/>
          <w:szCs w:val="24"/>
          <w:lang w:val="es-CO"/>
        </w:rPr>
        <w:t>Aprobado:</w:t>
      </w:r>
      <w:r w:rsidRPr="004A2B44">
        <w:rPr>
          <w:rFonts w:cs="Times New Roman"/>
          <w:sz w:val="24"/>
          <w:szCs w:val="24"/>
          <w:lang w:val="es-CO"/>
        </w:rPr>
        <w:t xml:space="preserve"> octubre 31 de 2013</w:t>
      </w:r>
    </w:p>
    <w:p w:rsidR="008C1522" w:rsidRPr="004A2B44" w:rsidRDefault="008C1522">
      <w:pPr>
        <w:pStyle w:val="Textoindependiente2"/>
        <w:spacing w:after="0" w:line="240" w:lineRule="auto"/>
        <w:jc w:val="both"/>
        <w:rPr>
          <w:rFonts w:cs="Times New Roman"/>
          <w:sz w:val="24"/>
          <w:szCs w:val="24"/>
          <w:lang w:val="es-CO"/>
        </w:rPr>
      </w:pPr>
    </w:p>
    <w:p w:rsidR="008C1522" w:rsidRDefault="00404A98">
      <w:pPr>
        <w:pStyle w:val="Textoindependiente2"/>
        <w:spacing w:after="0" w:line="240" w:lineRule="auto"/>
        <w:jc w:val="both"/>
        <w:rPr>
          <w:rFonts w:cs="Times New Roman"/>
          <w:b/>
          <w:bCs/>
          <w:sz w:val="24"/>
          <w:szCs w:val="24"/>
          <w:lang w:val="es-MX"/>
        </w:rPr>
      </w:pPr>
      <w:r>
        <w:rPr>
          <w:rFonts w:cs="Times New Roman"/>
          <w:b/>
          <w:bCs/>
          <w:sz w:val="24"/>
          <w:szCs w:val="24"/>
          <w:lang w:val="es-MX"/>
        </w:rPr>
        <w:t>Introducción</w:t>
      </w:r>
    </w:p>
    <w:p w:rsidR="00404A98" w:rsidRDefault="00404A98">
      <w:pPr>
        <w:pStyle w:val="Textoindependiente2"/>
        <w:spacing w:after="0" w:line="240" w:lineRule="auto"/>
        <w:jc w:val="both"/>
        <w:rPr>
          <w:rFonts w:cs="Times New Roman"/>
          <w:b/>
          <w:bCs/>
          <w:sz w:val="24"/>
          <w:szCs w:val="24"/>
          <w:lang w:val="es-MX"/>
        </w:rPr>
      </w:pPr>
    </w:p>
    <w:p w:rsidR="008C1522" w:rsidRDefault="008C1522">
      <w:pPr>
        <w:pStyle w:val="Textoindependiente2"/>
        <w:spacing w:after="0" w:line="240" w:lineRule="auto"/>
        <w:jc w:val="both"/>
        <w:rPr>
          <w:rFonts w:cs="Times New Roman"/>
          <w:sz w:val="24"/>
          <w:szCs w:val="24"/>
        </w:rPr>
      </w:pPr>
      <w:r>
        <w:rPr>
          <w:rFonts w:cs="Times New Roman"/>
          <w:color w:val="000000"/>
          <w:sz w:val="24"/>
          <w:szCs w:val="24"/>
        </w:rPr>
        <w:t xml:space="preserve">El cultivo de microalgas y cianobacterias se ha estudiado ampliamente en biotecnología, por </w:t>
      </w:r>
      <w:r>
        <w:rPr>
          <w:rFonts w:cs="Times New Roman"/>
          <w:sz w:val="24"/>
          <w:szCs w:val="24"/>
        </w:rPr>
        <w:t xml:space="preserve">su capacidad de emplear eficazmente la energía solar para la producción de compuestos orgánicos, tales como, lípidos, glicerol, pigmentos, ficobilinas, hidrocarburos y polisacáridos. Así mismo, pueden proporcionar sustitutos proteicos, vitaminas, aminoácidos; compuestos biológicamente activos como toxinas, inhibidores enzimáticos, antivirales, antibióticos y marcadores fluorescentes para inmunología. Además, presentan potencial en cuanto a la producción de energía, dado que una vez extraídos los productos de interés, una fracción de la biomasa producida en forma de residuos celulares puede convertirse en metano o alcohol (Paniagua-Michel, 1994; Shivaun </w:t>
      </w:r>
      <w:r>
        <w:rPr>
          <w:rFonts w:cs="Times New Roman"/>
          <w:i/>
          <w:iCs/>
          <w:sz w:val="24"/>
          <w:szCs w:val="24"/>
        </w:rPr>
        <w:t>et al</w:t>
      </w:r>
      <w:r>
        <w:rPr>
          <w:rFonts w:cs="Times New Roman"/>
          <w:sz w:val="24"/>
          <w:szCs w:val="24"/>
        </w:rPr>
        <w:t xml:space="preserve">., 1997; </w:t>
      </w:r>
      <w:r>
        <w:rPr>
          <w:rFonts w:cs="Times New Roman"/>
          <w:color w:val="000000"/>
          <w:sz w:val="24"/>
          <w:szCs w:val="24"/>
        </w:rPr>
        <w:t xml:space="preserve">Viera Costa </w:t>
      </w:r>
      <w:r>
        <w:rPr>
          <w:rFonts w:cs="Times New Roman"/>
          <w:i/>
          <w:iCs/>
          <w:color w:val="000000"/>
          <w:sz w:val="24"/>
          <w:szCs w:val="24"/>
        </w:rPr>
        <w:t xml:space="preserve">et al., </w:t>
      </w:r>
      <w:r>
        <w:rPr>
          <w:rFonts w:cs="Times New Roman"/>
          <w:color w:val="000000"/>
          <w:sz w:val="24"/>
          <w:szCs w:val="24"/>
        </w:rPr>
        <w:t xml:space="preserve">2004; </w:t>
      </w:r>
      <w:r>
        <w:rPr>
          <w:rFonts w:cs="Times New Roman"/>
          <w:sz w:val="24"/>
          <w:szCs w:val="24"/>
        </w:rPr>
        <w:t xml:space="preserve">Yim </w:t>
      </w:r>
      <w:r>
        <w:rPr>
          <w:rFonts w:cs="Times New Roman"/>
          <w:i/>
          <w:iCs/>
          <w:sz w:val="24"/>
          <w:szCs w:val="24"/>
        </w:rPr>
        <w:t>et al.</w:t>
      </w:r>
      <w:r>
        <w:rPr>
          <w:rFonts w:cs="Times New Roman"/>
          <w:sz w:val="24"/>
          <w:szCs w:val="24"/>
        </w:rPr>
        <w:t>, 2004</w:t>
      </w:r>
      <w:r>
        <w:rPr>
          <w:rFonts w:cs="Times New Roman"/>
          <w:color w:val="000000"/>
          <w:sz w:val="24"/>
          <w:szCs w:val="24"/>
        </w:rPr>
        <w:t xml:space="preserve">). Sin embargo, el cultivo de estos microorganismos presenta algunos problemas, </w:t>
      </w:r>
      <w:r>
        <w:rPr>
          <w:rFonts w:cs="Times New Roman"/>
          <w:sz w:val="24"/>
          <w:szCs w:val="24"/>
        </w:rPr>
        <w:t xml:space="preserve">como son la necesidad de un conocimiento profundo de la fisiología y bioquímica de las especies a cultivar, la verificación de los resultados de laboratorio a escala, </w:t>
      </w:r>
      <w:r>
        <w:rPr>
          <w:rFonts w:cs="Times New Roman"/>
          <w:color w:val="000000"/>
          <w:sz w:val="24"/>
          <w:szCs w:val="24"/>
        </w:rPr>
        <w:t xml:space="preserve">el alto costo de los nutrientes empleados y en la tecnología de recuperación de la </w:t>
      </w:r>
      <w:r>
        <w:rPr>
          <w:rFonts w:cs="Times New Roman"/>
          <w:color w:val="000000"/>
          <w:sz w:val="24"/>
          <w:szCs w:val="24"/>
        </w:rPr>
        <w:lastRenderedPageBreak/>
        <w:t>biomasa. Por lo que, se han dirigido numerosos estudios en la búsquedas de fuentes alternativas de nutrientes y sistemas de cultivos para la disminución de estos costos (</w:t>
      </w:r>
      <w:r>
        <w:rPr>
          <w:rFonts w:cs="Times New Roman"/>
          <w:sz w:val="24"/>
          <w:szCs w:val="24"/>
        </w:rPr>
        <w:t xml:space="preserve">Cohen &amp; Vonshak, 1990; </w:t>
      </w:r>
      <w:r>
        <w:rPr>
          <w:rFonts w:cs="Times New Roman"/>
          <w:color w:val="231F20"/>
          <w:sz w:val="24"/>
          <w:szCs w:val="24"/>
        </w:rPr>
        <w:t xml:space="preserve">De Philippis &amp; Vincenzini, 1998; </w:t>
      </w:r>
      <w:r>
        <w:rPr>
          <w:rFonts w:cs="Times New Roman"/>
          <w:sz w:val="24"/>
          <w:szCs w:val="24"/>
        </w:rPr>
        <w:t xml:space="preserve">Olguin </w:t>
      </w:r>
      <w:r>
        <w:rPr>
          <w:rFonts w:cs="Times New Roman"/>
          <w:i/>
          <w:iCs/>
          <w:sz w:val="24"/>
          <w:szCs w:val="24"/>
        </w:rPr>
        <w:t>et al.,</w:t>
      </w:r>
      <w:r>
        <w:rPr>
          <w:rFonts w:cs="Times New Roman"/>
          <w:sz w:val="24"/>
          <w:szCs w:val="24"/>
        </w:rPr>
        <w:t xml:space="preserve"> 2001; Ungsethaphand </w:t>
      </w:r>
      <w:r>
        <w:rPr>
          <w:rFonts w:cs="Times New Roman"/>
          <w:i/>
          <w:iCs/>
          <w:sz w:val="24"/>
          <w:szCs w:val="24"/>
        </w:rPr>
        <w:t>et al.,</w:t>
      </w:r>
      <w:r>
        <w:rPr>
          <w:rFonts w:cs="Times New Roman"/>
          <w:sz w:val="24"/>
          <w:szCs w:val="24"/>
        </w:rPr>
        <w:t xml:space="preserve"> 2007).</w:t>
      </w:r>
    </w:p>
    <w:p w:rsidR="008C1522" w:rsidRDefault="008C1522">
      <w:pPr>
        <w:jc w:val="both"/>
        <w:rPr>
          <w:rFonts w:cs="Times New Roman"/>
        </w:rPr>
      </w:pPr>
    </w:p>
    <w:p w:rsidR="008C1522" w:rsidRDefault="008C1522">
      <w:pPr>
        <w:autoSpaceDE w:val="0"/>
        <w:autoSpaceDN w:val="0"/>
        <w:adjustRightInd w:val="0"/>
        <w:jc w:val="both"/>
        <w:rPr>
          <w:rFonts w:cs="Times New Roman"/>
          <w:color w:val="000000"/>
        </w:rPr>
      </w:pPr>
      <w:r>
        <w:rPr>
          <w:rFonts w:cs="Times New Roman"/>
        </w:rPr>
        <w:t>Para la obtención de biomasa de microalgas y cianobacterias, es importante la realización de estudios sobre los nutrientes más adecuados en medios de cultivos, que permitan un incremento del crecimiento y una mayor síntesis de pigmentos, proteínas y lípidos; lo cual es clave para la producción a gran escala de estos microorganismos, ya que su coste puede ser uno de los factores determinantes de la viabilidad económica en las plantas de producción. En cuanto a las fuentes nitrogenadas, e</w:t>
      </w:r>
      <w:r>
        <w:rPr>
          <w:rFonts w:cs="Times New Roman"/>
          <w:lang w:val="es-MX"/>
        </w:rPr>
        <w:t>l empleo de urea constituye una fuente alternativa económica (</w:t>
      </w:r>
      <w:r>
        <w:rPr>
          <w:rFonts w:cs="Times New Roman"/>
          <w:color w:val="000000"/>
        </w:rPr>
        <w:t xml:space="preserve">Viera Costa </w:t>
      </w:r>
      <w:r>
        <w:rPr>
          <w:rFonts w:cs="Times New Roman"/>
          <w:i/>
          <w:iCs/>
          <w:color w:val="000000"/>
        </w:rPr>
        <w:t xml:space="preserve">et al., </w:t>
      </w:r>
      <w:r>
        <w:rPr>
          <w:rFonts w:cs="Times New Roman"/>
          <w:color w:val="000000"/>
        </w:rPr>
        <w:t xml:space="preserve">2004; </w:t>
      </w:r>
      <w:r>
        <w:rPr>
          <w:rFonts w:cs="Times New Roman"/>
        </w:rPr>
        <w:t xml:space="preserve">Ungsethaphand </w:t>
      </w:r>
      <w:r>
        <w:rPr>
          <w:rFonts w:cs="Times New Roman"/>
          <w:i/>
          <w:iCs/>
        </w:rPr>
        <w:t>et al</w:t>
      </w:r>
      <w:r>
        <w:rPr>
          <w:rFonts w:cs="Times New Roman"/>
        </w:rPr>
        <w:t xml:space="preserve">., 2009), </w:t>
      </w:r>
      <w:r>
        <w:rPr>
          <w:rFonts w:cs="Times New Roman"/>
          <w:lang w:val="es-MX"/>
        </w:rPr>
        <w:t xml:space="preserve">en comparación al empleo de </w:t>
      </w:r>
      <w:r>
        <w:rPr>
          <w:rFonts w:cs="Times New Roman"/>
        </w:rPr>
        <w:t>KNO</w:t>
      </w:r>
      <w:r>
        <w:rPr>
          <w:rFonts w:cs="Times New Roman"/>
          <w:vertAlign w:val="subscript"/>
        </w:rPr>
        <w:t>3</w:t>
      </w:r>
      <w:r>
        <w:rPr>
          <w:rFonts w:cs="Times New Roman"/>
        </w:rPr>
        <w:t xml:space="preserve"> y/o NaNO</w:t>
      </w:r>
      <w:r>
        <w:rPr>
          <w:rFonts w:cs="Times New Roman"/>
          <w:vertAlign w:val="subscript"/>
        </w:rPr>
        <w:t>3</w:t>
      </w:r>
      <w:r>
        <w:rPr>
          <w:rFonts w:cs="Times New Roman"/>
        </w:rPr>
        <w:t xml:space="preserve"> (Sanchez Luna </w:t>
      </w:r>
      <w:r>
        <w:rPr>
          <w:rFonts w:cs="Times New Roman"/>
          <w:i/>
          <w:iCs/>
        </w:rPr>
        <w:t>et al.,</w:t>
      </w:r>
      <w:r>
        <w:rPr>
          <w:rFonts w:cs="Times New Roman"/>
        </w:rPr>
        <w:t xml:space="preserve"> 2004). El uso de urea como medio de cultivo ha dado excelentes resultados en cultivos de </w:t>
      </w:r>
      <w:r>
        <w:rPr>
          <w:rFonts w:cs="Times New Roman"/>
          <w:i/>
          <w:iCs/>
        </w:rPr>
        <w:t>Spirulina platensis</w:t>
      </w:r>
      <w:r>
        <w:rPr>
          <w:rFonts w:cs="Times New Roman"/>
        </w:rPr>
        <w:t>, sobre todo cuando se empleo en un sistema de cultivo alimentado o “fed-batch”.</w:t>
      </w:r>
      <w:r w:rsidR="001F6231">
        <w:rPr>
          <w:rFonts w:cs="Times New Roman"/>
        </w:rPr>
        <w:t xml:space="preserve"> </w:t>
      </w:r>
      <w:r>
        <w:rPr>
          <w:rFonts w:cs="Times New Roman"/>
        </w:rPr>
        <w:t xml:space="preserve">(Danesi </w:t>
      </w:r>
      <w:r>
        <w:rPr>
          <w:rFonts w:cs="Times New Roman"/>
          <w:i/>
          <w:iCs/>
        </w:rPr>
        <w:t>et al.,</w:t>
      </w:r>
      <w:r>
        <w:rPr>
          <w:rFonts w:cs="Times New Roman"/>
        </w:rPr>
        <w:t xml:space="preserve"> 2002).</w:t>
      </w:r>
    </w:p>
    <w:p w:rsidR="008C1522" w:rsidRDefault="008C1522">
      <w:pPr>
        <w:jc w:val="both"/>
        <w:rPr>
          <w:rFonts w:cs="Times New Roman"/>
          <w:color w:val="000000"/>
        </w:rPr>
      </w:pPr>
    </w:p>
    <w:p w:rsidR="008C1522" w:rsidRDefault="008C1522">
      <w:pPr>
        <w:jc w:val="both"/>
        <w:rPr>
          <w:rFonts w:cs="Times New Roman"/>
        </w:rPr>
      </w:pPr>
      <w:r>
        <w:rPr>
          <w:rFonts w:cs="Times New Roman"/>
        </w:rPr>
        <w:t xml:space="preserve">Entre los bioprocesos utilizados en cultivos de microorganismos fotosintéticos se considera la modalidad de sistemas de cultivo discontinuo alimentado en relación al discontinuo no alimentado. En este sentido, el alimentado permite que el microorganismo, utilice un nutriente a intervalos de tiempo, favoreciendo así su cinética de crecimiento con la adición extra de este sustrato (Sánchez </w:t>
      </w:r>
      <w:r>
        <w:rPr>
          <w:rFonts w:cs="Times New Roman"/>
          <w:lang w:val="es-VE"/>
        </w:rPr>
        <w:t>Luna</w:t>
      </w:r>
      <w:r>
        <w:rPr>
          <w:rFonts w:cs="Times New Roman"/>
          <w:i/>
          <w:iCs/>
        </w:rPr>
        <w:t xml:space="preserve"> et al.,</w:t>
      </w:r>
      <w:r>
        <w:rPr>
          <w:rFonts w:cs="Times New Roman"/>
        </w:rPr>
        <w:t xml:space="preserve"> 2004; Soletto </w:t>
      </w:r>
      <w:r>
        <w:rPr>
          <w:rFonts w:cs="Times New Roman"/>
          <w:i/>
          <w:iCs/>
        </w:rPr>
        <w:t>et al</w:t>
      </w:r>
      <w:r>
        <w:rPr>
          <w:rFonts w:cs="Times New Roman"/>
        </w:rPr>
        <w:t xml:space="preserve">., 2005). El cultivo alimentado puede ser seleccionado cuando se requiera escalar el volumen de cultivo, con la posterior adición de algún nutriente específico o medio de cultivo fresco; lo cual induce una extensión de la fase exponencial y en consecuencia un aumento en la densidad celular en fase estacionaria en relación a un cultivo discontinuo convencional. Esta modalidad de cultivo es útil en procesos donde el crecimiento celular y/o la formación de producto son sensibles a la concentración del sustrato limitante, a fin de evitar los efectos de inhibición por sustrato o de metabolitos tóxicos del metabolismo celular (Crueger &amp; Crueger, 1993; Rangel-Yagui </w:t>
      </w:r>
      <w:r>
        <w:rPr>
          <w:rFonts w:cs="Times New Roman"/>
          <w:i/>
          <w:iCs/>
        </w:rPr>
        <w:t>et al</w:t>
      </w:r>
      <w:r>
        <w:rPr>
          <w:rFonts w:cs="Times New Roman"/>
        </w:rPr>
        <w:t xml:space="preserve">., 2004; Carvalho </w:t>
      </w:r>
      <w:r>
        <w:rPr>
          <w:rFonts w:cs="Times New Roman"/>
          <w:i/>
          <w:iCs/>
        </w:rPr>
        <w:t>et al</w:t>
      </w:r>
      <w:r>
        <w:rPr>
          <w:rFonts w:cs="Times New Roman"/>
        </w:rPr>
        <w:t>., 2004).</w:t>
      </w:r>
    </w:p>
    <w:p w:rsidR="008C1522" w:rsidRDefault="008C1522">
      <w:pPr>
        <w:jc w:val="both"/>
        <w:rPr>
          <w:rFonts w:cs="Times New Roman"/>
        </w:rPr>
      </w:pPr>
    </w:p>
    <w:p w:rsidR="008C1522" w:rsidRDefault="008C1522">
      <w:pPr>
        <w:pStyle w:val="Textoindependiente2"/>
        <w:spacing w:after="0" w:line="240" w:lineRule="auto"/>
        <w:jc w:val="both"/>
        <w:rPr>
          <w:rFonts w:cs="Times New Roman"/>
          <w:sz w:val="24"/>
          <w:szCs w:val="24"/>
        </w:rPr>
      </w:pPr>
      <w:r>
        <w:rPr>
          <w:rFonts w:cs="Times New Roman"/>
          <w:i/>
          <w:iCs/>
          <w:sz w:val="24"/>
          <w:szCs w:val="24"/>
        </w:rPr>
        <w:t xml:space="preserve">Phormidium </w:t>
      </w:r>
      <w:r>
        <w:rPr>
          <w:rFonts w:cs="Times New Roman"/>
          <w:sz w:val="24"/>
          <w:szCs w:val="24"/>
        </w:rPr>
        <w:t xml:space="preserve">sp. es una cianobacteria, de hábitat bentónico, presente tanto en cuerpos de agua dulce como agua salada, con capacidad de producir biopolímeros de interés en la industria alimentaria, farmacéutica y cosmética. Además, también ha sido utilizada exitosamente para el tratamiento de efluentes de origen doméstico y agro-industrial (Bar-Or &amp; Shilo, 1987; De La Noüe </w:t>
      </w:r>
      <w:r>
        <w:rPr>
          <w:rFonts w:cs="Times New Roman"/>
          <w:i/>
          <w:iCs/>
          <w:sz w:val="24"/>
          <w:szCs w:val="24"/>
        </w:rPr>
        <w:t>et al</w:t>
      </w:r>
      <w:r>
        <w:rPr>
          <w:rFonts w:cs="Times New Roman"/>
          <w:sz w:val="24"/>
          <w:szCs w:val="24"/>
        </w:rPr>
        <w:t xml:space="preserve">., 1993; </w:t>
      </w:r>
      <w:r>
        <w:rPr>
          <w:rStyle w:val="apple-style-span"/>
          <w:rFonts w:cs="Times New Roman"/>
          <w:color w:val="000000"/>
          <w:sz w:val="24"/>
          <w:szCs w:val="24"/>
        </w:rPr>
        <w:t xml:space="preserve">Cañizares-Villanueva </w:t>
      </w:r>
      <w:r>
        <w:rPr>
          <w:rStyle w:val="apple-style-span"/>
          <w:rFonts w:cs="Times New Roman"/>
          <w:i/>
          <w:iCs/>
          <w:color w:val="000000"/>
          <w:sz w:val="24"/>
          <w:szCs w:val="24"/>
        </w:rPr>
        <w:t>et al.,</w:t>
      </w:r>
      <w:r>
        <w:rPr>
          <w:rStyle w:val="apple-style-span"/>
          <w:rFonts w:cs="Times New Roman"/>
          <w:color w:val="000000"/>
          <w:sz w:val="24"/>
          <w:szCs w:val="24"/>
        </w:rPr>
        <w:t xml:space="preserve"> 1994; </w:t>
      </w:r>
      <w:r>
        <w:rPr>
          <w:rFonts w:cs="Times New Roman"/>
          <w:color w:val="231F20"/>
          <w:sz w:val="24"/>
          <w:szCs w:val="24"/>
        </w:rPr>
        <w:t xml:space="preserve">De Philippis &amp; Vincenzini, 1998; </w:t>
      </w:r>
      <w:r>
        <w:rPr>
          <w:rFonts w:cs="Times New Roman"/>
          <w:sz w:val="24"/>
          <w:szCs w:val="24"/>
        </w:rPr>
        <w:t xml:space="preserve">Vicente-García </w:t>
      </w:r>
      <w:r>
        <w:rPr>
          <w:rFonts w:cs="Times New Roman"/>
          <w:i/>
          <w:iCs/>
          <w:sz w:val="24"/>
          <w:szCs w:val="24"/>
        </w:rPr>
        <w:t>et al</w:t>
      </w:r>
      <w:r>
        <w:rPr>
          <w:rFonts w:cs="Times New Roman"/>
          <w:sz w:val="24"/>
          <w:szCs w:val="24"/>
        </w:rPr>
        <w:t>., 2004).</w:t>
      </w:r>
    </w:p>
    <w:p w:rsidR="008C1522" w:rsidRDefault="008C1522">
      <w:pPr>
        <w:pStyle w:val="Textoindependiente2"/>
        <w:spacing w:after="0" w:line="240" w:lineRule="auto"/>
        <w:jc w:val="both"/>
        <w:rPr>
          <w:rFonts w:cs="Times New Roman"/>
          <w:sz w:val="24"/>
          <w:szCs w:val="24"/>
        </w:rPr>
      </w:pPr>
    </w:p>
    <w:p w:rsidR="008C1522" w:rsidRDefault="008C1522">
      <w:pPr>
        <w:pStyle w:val="Sangradetextonormal"/>
        <w:spacing w:after="0"/>
        <w:ind w:left="0"/>
        <w:jc w:val="both"/>
        <w:rPr>
          <w:rFonts w:cs="Times New Roman"/>
          <w:color w:val="000000"/>
          <w:sz w:val="24"/>
          <w:szCs w:val="24"/>
          <w:lang w:val="es-ES_tradnl"/>
        </w:rPr>
      </w:pPr>
      <w:r>
        <w:rPr>
          <w:rFonts w:cs="Times New Roman"/>
          <w:sz w:val="24"/>
          <w:szCs w:val="24"/>
        </w:rPr>
        <w:t xml:space="preserve">El presente trabajo consistió en evaluar el crecimiento y composición bioquímica de </w:t>
      </w:r>
      <w:r>
        <w:rPr>
          <w:rFonts w:cs="Times New Roman"/>
          <w:i/>
          <w:iCs/>
          <w:sz w:val="24"/>
          <w:szCs w:val="24"/>
        </w:rPr>
        <w:t xml:space="preserve">Phormidium </w:t>
      </w:r>
      <w:r>
        <w:rPr>
          <w:rFonts w:cs="Times New Roman"/>
          <w:sz w:val="24"/>
          <w:szCs w:val="24"/>
        </w:rPr>
        <w:t>sp., en presencia de urea, como fuente de nitrógeno alternativa en un sistema de cultivo discontinuo alimentado. Igualmente, se determinó</w:t>
      </w:r>
      <w:r>
        <w:rPr>
          <w:rFonts w:cs="Times New Roman"/>
          <w:color w:val="000000"/>
          <w:sz w:val="24"/>
          <w:szCs w:val="24"/>
          <w:lang w:val="es-ES_tradnl"/>
        </w:rPr>
        <w:t xml:space="preserve"> el efecto de la salinidad a 15 y 35</w:t>
      </w:r>
      <w:r>
        <w:rPr>
          <w:rFonts w:cs="Times New Roman"/>
          <w:sz w:val="24"/>
          <w:szCs w:val="24"/>
        </w:rPr>
        <w:t xml:space="preserve"> unidades prácticas de salinidad (UPS) </w:t>
      </w:r>
      <w:r>
        <w:rPr>
          <w:rFonts w:cs="Times New Roman"/>
          <w:color w:val="000000"/>
          <w:sz w:val="24"/>
          <w:szCs w:val="24"/>
          <w:lang w:val="es-ES_tradnl"/>
        </w:rPr>
        <w:t>y la edad del cultivo durante 31 días.</w:t>
      </w:r>
    </w:p>
    <w:p w:rsidR="008C1522" w:rsidRDefault="008C1522">
      <w:pPr>
        <w:pStyle w:val="Estilo7"/>
        <w:spacing w:line="240" w:lineRule="auto"/>
        <w:jc w:val="both"/>
        <w:rPr>
          <w:rFonts w:cs="Times New Roman"/>
          <w:lang w:val="es-ES_tradnl"/>
        </w:rPr>
      </w:pPr>
    </w:p>
    <w:p w:rsidR="008C1522" w:rsidRDefault="008C1522">
      <w:pPr>
        <w:pStyle w:val="Estilo7"/>
        <w:spacing w:line="240" w:lineRule="auto"/>
        <w:jc w:val="both"/>
        <w:rPr>
          <w:rFonts w:cs="Times New Roman"/>
        </w:rPr>
      </w:pPr>
    </w:p>
    <w:p w:rsidR="008C1522" w:rsidRDefault="008C1522">
      <w:pPr>
        <w:pStyle w:val="Estilo7"/>
        <w:spacing w:line="240" w:lineRule="auto"/>
        <w:jc w:val="both"/>
        <w:rPr>
          <w:rFonts w:cs="Times New Roman"/>
        </w:rPr>
      </w:pPr>
    </w:p>
    <w:p w:rsidR="008C1522" w:rsidRDefault="008C1522">
      <w:pPr>
        <w:pStyle w:val="Estilo7"/>
        <w:spacing w:line="240" w:lineRule="auto"/>
        <w:jc w:val="both"/>
        <w:rPr>
          <w:rFonts w:cs="Times New Roman"/>
          <w:b/>
          <w:bCs/>
        </w:rPr>
      </w:pPr>
      <w:r>
        <w:rPr>
          <w:rFonts w:cs="Times New Roman"/>
          <w:b/>
          <w:bCs/>
        </w:rPr>
        <w:lastRenderedPageBreak/>
        <w:t>M</w:t>
      </w:r>
      <w:r w:rsidR="001F6231">
        <w:rPr>
          <w:rFonts w:cs="Times New Roman"/>
          <w:b/>
          <w:bCs/>
        </w:rPr>
        <w:t>ateriales y métodos</w:t>
      </w:r>
    </w:p>
    <w:p w:rsidR="008C1522" w:rsidRDefault="008C1522">
      <w:pPr>
        <w:pStyle w:val="Estilo7"/>
        <w:spacing w:line="240" w:lineRule="auto"/>
        <w:jc w:val="both"/>
        <w:rPr>
          <w:rFonts w:cs="Times New Roman"/>
          <w:b/>
          <w:bCs/>
        </w:rPr>
      </w:pPr>
    </w:p>
    <w:p w:rsidR="008C1522" w:rsidRDefault="008C1522">
      <w:pPr>
        <w:pStyle w:val="Estilo7"/>
        <w:spacing w:line="240" w:lineRule="auto"/>
        <w:jc w:val="both"/>
        <w:rPr>
          <w:rFonts w:cs="Times New Roman"/>
        </w:rPr>
      </w:pPr>
      <w:r>
        <w:rPr>
          <w:rFonts w:cs="Times New Roman"/>
          <w:b/>
          <w:bCs/>
        </w:rPr>
        <w:t xml:space="preserve">Microorganismo en estudio: </w:t>
      </w:r>
      <w:r w:rsidR="001F6231">
        <w:rPr>
          <w:rFonts w:cs="Times New Roman"/>
        </w:rPr>
        <w:t xml:space="preserve">la </w:t>
      </w:r>
      <w:r>
        <w:rPr>
          <w:rFonts w:cs="Times New Roman"/>
        </w:rPr>
        <w:t xml:space="preserve">cianobacteria </w:t>
      </w:r>
      <w:r>
        <w:rPr>
          <w:rFonts w:cs="Times New Roman"/>
          <w:i/>
          <w:iCs/>
        </w:rPr>
        <w:t xml:space="preserve">Phormidium </w:t>
      </w:r>
      <w:r>
        <w:rPr>
          <w:rFonts w:cs="Times New Roman"/>
        </w:rPr>
        <w:t xml:space="preserve">sp. fue aislada de la Laguna de Gato Negro, laguna de agua salada localizada entre las coordenadas geográficas 10° 47´ de Latitud Norte y 71° 38´ Longitud Oeste, en la Costa Noroeste del Lago de Maracaibo, Estado Zulia, Venezuela. </w:t>
      </w:r>
    </w:p>
    <w:p w:rsidR="008C1522" w:rsidRDefault="008C1522">
      <w:pPr>
        <w:pStyle w:val="Estilo7"/>
        <w:spacing w:line="240" w:lineRule="auto"/>
        <w:jc w:val="both"/>
        <w:rPr>
          <w:rFonts w:cs="Times New Roman"/>
          <w:b/>
          <w:bCs/>
        </w:rPr>
      </w:pPr>
    </w:p>
    <w:p w:rsidR="008C1522" w:rsidRDefault="008C1522">
      <w:pPr>
        <w:pStyle w:val="Estilo7"/>
        <w:spacing w:line="240" w:lineRule="auto"/>
        <w:jc w:val="both"/>
        <w:rPr>
          <w:rFonts w:cs="Times New Roman"/>
        </w:rPr>
      </w:pPr>
      <w:r>
        <w:rPr>
          <w:rFonts w:cs="Times New Roman"/>
          <w:b/>
          <w:bCs/>
        </w:rPr>
        <w:t xml:space="preserve">Condiciones de cultivo y evaluación de la biomasa: </w:t>
      </w:r>
      <w:r w:rsidR="001F6231">
        <w:rPr>
          <w:rFonts w:cs="Times New Roman"/>
        </w:rPr>
        <w:t xml:space="preserve">los </w:t>
      </w:r>
      <w:r>
        <w:rPr>
          <w:rFonts w:cs="Times New Roman"/>
        </w:rPr>
        <w:t xml:space="preserve">cultivos se realizaron a las salinidades de 15 y 35 UPS y enriquecida inicialmente con medio inorgánico ALGAL (Fábregas </w:t>
      </w:r>
      <w:r>
        <w:rPr>
          <w:rFonts w:cs="Times New Roman"/>
          <w:i/>
          <w:iCs/>
        </w:rPr>
        <w:t>et al</w:t>
      </w:r>
      <w:r>
        <w:rPr>
          <w:rFonts w:cs="Times New Roman"/>
        </w:rPr>
        <w:t>., 1984) a la concentración de 8mM de nitrato, un volumen de 1500 mL, en envases de vidrio autoclavables de 3000 mL. Los cultivos fueron, iniciados con un inóculo a 0,1 unidades de absorbancia a 750 nm (DO</w:t>
      </w:r>
      <w:r>
        <w:rPr>
          <w:rFonts w:cs="Times New Roman"/>
          <w:vertAlign w:val="subscript"/>
        </w:rPr>
        <w:t>750</w:t>
      </w:r>
      <w:r>
        <w:rPr>
          <w:rFonts w:cs="Times New Roman"/>
        </w:rPr>
        <w:t>) y equivalentes a 0,4 ±0,02 mg mL</w:t>
      </w:r>
      <w:r>
        <w:rPr>
          <w:rFonts w:cs="Times New Roman"/>
          <w:vertAlign w:val="superscript"/>
        </w:rPr>
        <w:t>-1</w:t>
      </w:r>
      <w:r>
        <w:rPr>
          <w:rFonts w:cs="Times New Roman"/>
        </w:rPr>
        <w:t xml:space="preserve"> de biomasa de la cianobacteria. Todos fueron mantenidos a 29 </w:t>
      </w:r>
      <w:r>
        <w:rPr>
          <w:rFonts w:cs="Times New Roman"/>
        </w:rPr>
        <w:sym w:font="Symbol" w:char="F0B1"/>
      </w:r>
      <w:r>
        <w:rPr>
          <w:rFonts w:cs="Times New Roman"/>
        </w:rPr>
        <w:t>3ºC, aireación constante con un caudal de desplazamiento del volumen del cultivo de 4,95 ±0,03 mL s</w:t>
      </w:r>
      <w:r>
        <w:rPr>
          <w:rFonts w:cs="Times New Roman"/>
          <w:vertAlign w:val="superscript"/>
        </w:rPr>
        <w:t>-1</w:t>
      </w:r>
      <w:r>
        <w:rPr>
          <w:rFonts w:cs="Times New Roman"/>
        </w:rPr>
        <w:t>, iluminación unilateral a una intensidad luminosa de 236 μmol quanta m</w:t>
      </w:r>
      <w:r>
        <w:rPr>
          <w:rFonts w:cs="Times New Roman"/>
          <w:vertAlign w:val="superscript"/>
        </w:rPr>
        <w:t>-2</w:t>
      </w:r>
      <w:r>
        <w:rPr>
          <w:rFonts w:cs="Times New Roman"/>
        </w:rPr>
        <w:t xml:space="preserve"> s</w:t>
      </w:r>
      <w:r>
        <w:rPr>
          <w:rFonts w:cs="Times New Roman"/>
          <w:vertAlign w:val="superscript"/>
        </w:rPr>
        <w:t>-1</w:t>
      </w:r>
      <w:r>
        <w:rPr>
          <w:rFonts w:cs="Times New Roman"/>
        </w:rPr>
        <w:t>, sometidos a un ciclo de luz:oscuridad 12:12 horas.</w:t>
      </w:r>
    </w:p>
    <w:p w:rsidR="008C1522" w:rsidRDefault="008C1522">
      <w:pPr>
        <w:pStyle w:val="Estilo7"/>
        <w:spacing w:line="240" w:lineRule="auto"/>
        <w:jc w:val="both"/>
        <w:rPr>
          <w:rFonts w:cs="Times New Roman"/>
        </w:rPr>
      </w:pPr>
    </w:p>
    <w:p w:rsidR="008C1522" w:rsidRDefault="008C1522">
      <w:pPr>
        <w:autoSpaceDE w:val="0"/>
        <w:autoSpaceDN w:val="0"/>
        <w:adjustRightInd w:val="0"/>
        <w:jc w:val="both"/>
        <w:rPr>
          <w:rFonts w:cs="Times New Roman"/>
        </w:rPr>
      </w:pPr>
      <w:r>
        <w:rPr>
          <w:rFonts w:cs="Times New Roman"/>
        </w:rPr>
        <w:t xml:space="preserve">El crecimiento de la cianobacteria, se siguió mediante turbidez a 750 nm de longitud de onda y masa seca por la metodología propuesta por Utting (1985). </w:t>
      </w:r>
      <w:r>
        <w:rPr>
          <w:rFonts w:cs="Times New Roman"/>
          <w:color w:val="000000"/>
        </w:rPr>
        <w:t xml:space="preserve">La velocidad de crecimiento </w:t>
      </w:r>
      <w:r>
        <w:rPr>
          <w:rFonts w:cs="Times New Roman"/>
        </w:rPr>
        <w:t xml:space="preserve">y la tasa de duplicación fueron calculadas según las fórmulas propuestas por Lobban </w:t>
      </w:r>
      <w:r>
        <w:rPr>
          <w:rFonts w:cs="Times New Roman"/>
          <w:i/>
          <w:iCs/>
        </w:rPr>
        <w:t>et al</w:t>
      </w:r>
      <w:r>
        <w:rPr>
          <w:rFonts w:cs="Times New Roman"/>
        </w:rPr>
        <w:t xml:space="preserve">. (1988) y </w:t>
      </w:r>
      <w:r>
        <w:rPr>
          <w:rFonts w:cs="Times New Roman"/>
          <w:color w:val="000000"/>
        </w:rPr>
        <w:t xml:space="preserve">en los cultivos alimentados fue calculada, tomando los valores de masa seca, antes de la fase estacionaria y final de la misma (Binaghi </w:t>
      </w:r>
      <w:r>
        <w:rPr>
          <w:rFonts w:cs="Times New Roman"/>
          <w:i/>
          <w:iCs/>
          <w:color w:val="000000"/>
        </w:rPr>
        <w:t xml:space="preserve">et al., </w:t>
      </w:r>
      <w:r>
        <w:rPr>
          <w:rFonts w:cs="Times New Roman"/>
          <w:color w:val="000000"/>
        </w:rPr>
        <w:t xml:space="preserve">2003). </w:t>
      </w:r>
      <w:r>
        <w:rPr>
          <w:rFonts w:cs="Times New Roman"/>
          <w:snapToGrid w:val="0"/>
        </w:rPr>
        <w:t xml:space="preserve">Los pigmentos </w:t>
      </w:r>
      <w:r>
        <w:rPr>
          <w:rFonts w:cs="Times New Roman"/>
        </w:rPr>
        <w:t>liposolubles</w:t>
      </w:r>
      <w:r>
        <w:rPr>
          <w:rFonts w:cs="Times New Roman"/>
          <w:snapToGrid w:val="0"/>
        </w:rPr>
        <w:t xml:space="preserve"> fueron extraídos en metanol al 99% y determinados espectrofotométricamente utilizando las ecuaciones propuestas </w:t>
      </w:r>
      <w:r>
        <w:rPr>
          <w:rFonts w:cs="Times New Roman"/>
        </w:rPr>
        <w:t xml:space="preserve">por Marker </w:t>
      </w:r>
      <w:r>
        <w:rPr>
          <w:rFonts w:cs="Times New Roman"/>
          <w:i/>
          <w:iCs/>
        </w:rPr>
        <w:t>et al.</w:t>
      </w:r>
      <w:r>
        <w:rPr>
          <w:rFonts w:cs="Times New Roman"/>
        </w:rPr>
        <w:t xml:space="preserve"> (1980) para cuantificar clorofila </w:t>
      </w:r>
      <w:r>
        <w:rPr>
          <w:rFonts w:cs="Times New Roman"/>
          <w:i/>
          <w:iCs/>
        </w:rPr>
        <w:t>a</w:t>
      </w:r>
      <w:r>
        <w:rPr>
          <w:rFonts w:cs="Times New Roman"/>
        </w:rPr>
        <w:t xml:space="preserve"> y por Britton (1985) para carotenoides totales. Los pigmentos hidrosolubles, las ficobiliproteínas, fueron extraídas por choque osmótico y determinadas según la fórmula de Bennet &amp; Bogorad (1973). La determinación de proteínas totales se siguió por el método de Lowry </w:t>
      </w:r>
      <w:r>
        <w:rPr>
          <w:rFonts w:cs="Times New Roman"/>
          <w:i/>
          <w:iCs/>
        </w:rPr>
        <w:t>et al.</w:t>
      </w:r>
      <w:r>
        <w:rPr>
          <w:rFonts w:cs="Times New Roman"/>
        </w:rPr>
        <w:t xml:space="preserve"> (1951), modificado por Hebert </w:t>
      </w:r>
      <w:r>
        <w:rPr>
          <w:rFonts w:cs="Times New Roman"/>
          <w:i/>
          <w:iCs/>
        </w:rPr>
        <w:t>et al.</w:t>
      </w:r>
      <w:r w:rsidR="00751195" w:rsidDel="00751195">
        <w:rPr>
          <w:rFonts w:cs="Times New Roman"/>
          <w:i/>
          <w:iCs/>
        </w:rPr>
        <w:t xml:space="preserve"> </w:t>
      </w:r>
      <w:r>
        <w:rPr>
          <w:rFonts w:cs="Times New Roman"/>
        </w:rPr>
        <w:t xml:space="preserve">(1971). El contenido lipídico se realizó mediante el método de carbonización de Marsh &amp; Weinstein (1966); y los carbohidratos totales por el método fenol-sulfúrico de Dubois </w:t>
      </w:r>
      <w:r>
        <w:rPr>
          <w:rFonts w:cs="Times New Roman"/>
          <w:i/>
          <w:iCs/>
        </w:rPr>
        <w:t>et al.</w:t>
      </w:r>
      <w:r>
        <w:rPr>
          <w:rFonts w:cs="Times New Roman"/>
        </w:rPr>
        <w:t xml:space="preserve"> (1956), con las modificaciones realizadas por Kochert (1978). L</w:t>
      </w:r>
      <w:r>
        <w:rPr>
          <w:rFonts w:cs="Times New Roman"/>
          <w:color w:val="000000"/>
          <w:lang w:eastAsia="es-ES_tradnl"/>
        </w:rPr>
        <w:t>os exopolisacáridos (EPS) se obtuvieron por precipitación del sobrenadante con etanol (1:3 v/v). La p</w:t>
      </w:r>
      <w:r>
        <w:rPr>
          <w:rFonts w:cs="Times New Roman"/>
        </w:rPr>
        <w:t>resencia de enzima ureasa, según McFaddin (2000), mientras que la cuantificación del nitrógeno amoniacal y total Kjeldahl, al final del experimento se realizó por el Standard Methods for Examination the Water and Wastewater 21th (2005).</w:t>
      </w:r>
    </w:p>
    <w:p w:rsidR="008C1522" w:rsidRDefault="008C1522">
      <w:pPr>
        <w:autoSpaceDE w:val="0"/>
        <w:autoSpaceDN w:val="0"/>
        <w:adjustRightInd w:val="0"/>
        <w:jc w:val="both"/>
        <w:rPr>
          <w:rFonts w:ascii="Arial" w:hAnsi="Arial" w:cs="Arial"/>
        </w:rPr>
      </w:pPr>
    </w:p>
    <w:p w:rsidR="008C1522" w:rsidRDefault="008C1522">
      <w:pPr>
        <w:jc w:val="both"/>
        <w:rPr>
          <w:rFonts w:cs="Times New Roman"/>
        </w:rPr>
      </w:pPr>
      <w:r>
        <w:rPr>
          <w:rFonts w:cs="Times New Roman"/>
          <w:b/>
          <w:bCs/>
          <w:lang w:val="es-ES_tradnl"/>
        </w:rPr>
        <w:t>Diseño experimental y análisis estadístico:</w:t>
      </w:r>
      <w:r>
        <w:rPr>
          <w:rFonts w:cs="Times New Roman"/>
          <w:lang w:val="es-ES_tradnl"/>
        </w:rPr>
        <w:t xml:space="preserve"> </w:t>
      </w:r>
      <w:r w:rsidR="00751195">
        <w:rPr>
          <w:rFonts w:cs="Times New Roman"/>
          <w:lang w:val="es-ES_tradnl"/>
        </w:rPr>
        <w:t xml:space="preserve">se </w:t>
      </w:r>
      <w:r>
        <w:rPr>
          <w:rFonts w:cs="Times New Roman"/>
          <w:lang w:val="es-ES_tradnl"/>
        </w:rPr>
        <w:t xml:space="preserve">comparó la eficiencia del sistema de cultivo discontinuo alimentado versus cultivos discontinuo convencional, en cuanto a la concentración de nitrógeno, mediante la adición de 0,2 mM de urea cada tres días a los cultivos al final de la fase exponencial, durante 21 días. </w:t>
      </w:r>
      <w:r>
        <w:rPr>
          <w:rFonts w:cs="Times New Roman"/>
        </w:rPr>
        <w:t xml:space="preserve">El crecimiento de la cianobacteria se siguió cada tres días, la producción de EPS se evaluó al final del bioensayo, mientras que los pigmentos y composición bioquímica se determinaron al inicio, durante las fases exponencial y estacionaria de crecimiento, </w:t>
      </w:r>
      <w:r>
        <w:rPr>
          <w:rFonts w:cs="Times New Roman"/>
          <w:lang w:val="es-ES_tradnl"/>
        </w:rPr>
        <w:t>para estimar los cambios en la composición bioquímica de los diferentes cultivos en función de la alimentación con urea, la salinidad (15 y 35</w:t>
      </w:r>
      <w:r>
        <w:rPr>
          <w:rFonts w:cs="Times New Roman"/>
        </w:rPr>
        <w:t xml:space="preserve"> UPS)</w:t>
      </w:r>
      <w:r>
        <w:rPr>
          <w:rFonts w:cs="Times New Roman"/>
          <w:lang w:val="es-ES_tradnl"/>
        </w:rPr>
        <w:t xml:space="preserve"> y la edad del cultivo. L</w:t>
      </w:r>
      <w:r>
        <w:rPr>
          <w:rFonts w:cs="Times New Roman"/>
        </w:rPr>
        <w:t xml:space="preserve">os datos obtenidos se compararon mediante una </w:t>
      </w:r>
      <w:r>
        <w:rPr>
          <w:rFonts w:cs="Times New Roman"/>
        </w:rPr>
        <w:lastRenderedPageBreak/>
        <w:t>ANOVA de medidas repetidas, utilizando el Paquete Estadístico SPSS 10.0 para Windows. Se realizó la prueba de Bonferroni como prueba posterior (</w:t>
      </w:r>
      <w:r>
        <w:rPr>
          <w:rFonts w:cs="Times New Roman"/>
          <w:i/>
          <w:iCs/>
        </w:rPr>
        <w:t>post hoc</w:t>
      </w:r>
      <w:r>
        <w:rPr>
          <w:rFonts w:cs="Times New Roman"/>
        </w:rPr>
        <w:t xml:space="preserve">) asumiendo varianzas iguales. </w:t>
      </w:r>
      <w:bookmarkStart w:id="1" w:name="OLE_LINK1"/>
      <w:bookmarkStart w:id="2" w:name="OLE_LINK2"/>
      <w:r>
        <w:rPr>
          <w:rFonts w:cs="Times New Roman"/>
        </w:rPr>
        <w:t>Todos los análisis fueron declarados significativos al nivel p&lt;0,05.</w:t>
      </w:r>
      <w:bookmarkEnd w:id="1"/>
      <w:bookmarkEnd w:id="2"/>
    </w:p>
    <w:p w:rsidR="008C1522" w:rsidRDefault="008C1522">
      <w:pPr>
        <w:jc w:val="both"/>
        <w:rPr>
          <w:rFonts w:cs="Times New Roman"/>
        </w:rPr>
      </w:pPr>
    </w:p>
    <w:p w:rsidR="008C1522" w:rsidRDefault="008C1522">
      <w:pPr>
        <w:jc w:val="both"/>
        <w:rPr>
          <w:rFonts w:cs="Times New Roman"/>
        </w:rPr>
      </w:pPr>
      <w:r>
        <w:rPr>
          <w:rFonts w:cs="Times New Roman"/>
          <w:b/>
          <w:bCs/>
        </w:rPr>
        <w:t>Resultados y discusión:</w:t>
      </w:r>
      <w:r>
        <w:rPr>
          <w:rFonts w:cs="Times New Roman"/>
        </w:rPr>
        <w:t xml:space="preserve"> </w:t>
      </w:r>
      <w:r w:rsidR="00462E07">
        <w:rPr>
          <w:rFonts w:cs="Times New Roman"/>
        </w:rPr>
        <w:t>l</w:t>
      </w:r>
      <w:r w:rsidR="00462E07">
        <w:rPr>
          <w:rFonts w:cs="Times New Roman"/>
          <w:lang w:val="es-ES_tradnl"/>
        </w:rPr>
        <w:t xml:space="preserve">os </w:t>
      </w:r>
      <w:r>
        <w:rPr>
          <w:rFonts w:cs="Times New Roman"/>
          <w:lang w:val="es-ES_tradnl"/>
        </w:rPr>
        <w:t>cultivos alimentados se iniciaron al final de la fase exponencial de cultivos discontinuos convencionales. Por lo tanto, para efectos de las comparaciones en la discusión de los resultados, se asignan los términos: cultivos alimentados (A), y a los controles discontinuos “no alimentados”(C).</w:t>
      </w:r>
    </w:p>
    <w:p w:rsidR="008C1522" w:rsidRDefault="008C1522">
      <w:pPr>
        <w:pStyle w:val="Estilo1"/>
        <w:rPr>
          <w:rFonts w:cs="Times New Roman"/>
        </w:rPr>
      </w:pPr>
    </w:p>
    <w:p w:rsidR="008C1522" w:rsidRDefault="008C1522">
      <w:pPr>
        <w:pStyle w:val="Estilo1"/>
        <w:rPr>
          <w:rFonts w:cs="Times New Roman"/>
        </w:rPr>
      </w:pPr>
    </w:p>
    <w:p w:rsidR="008C1522" w:rsidRDefault="00A329F0">
      <w:pPr>
        <w:pStyle w:val="Estilo1"/>
        <w:rPr>
          <w:rFonts w:cs="Times New Roman"/>
        </w:rPr>
      </w:pPr>
      <w:r w:rsidRPr="00A329F0">
        <w:rPr>
          <w:rFonts w:cs="Times New Roman"/>
          <w:b/>
        </w:rPr>
        <w:t>Tabla 1</w:t>
      </w:r>
      <w:r w:rsidR="008C1522">
        <w:rPr>
          <w:rFonts w:cs="Times New Roman"/>
        </w:rPr>
        <w:t xml:space="preserve">. Masa seca, velocidad de crecimiento y tasa de duplicación de </w:t>
      </w:r>
      <w:r w:rsidR="008C1522">
        <w:rPr>
          <w:rFonts w:cs="Times New Roman"/>
          <w:i/>
          <w:iCs/>
        </w:rPr>
        <w:t xml:space="preserve">Phormidium </w:t>
      </w:r>
      <w:r w:rsidR="008C1522">
        <w:rPr>
          <w:rFonts w:cs="Times New Roman"/>
        </w:rPr>
        <w:t>sp. en función a la modalidad de cultivo y la salinidad (</w:t>
      </w:r>
      <w:r w:rsidR="008C1522">
        <w:rPr>
          <w:rFonts w:cs="Times New Roman"/>
          <w:color w:val="000000"/>
        </w:rPr>
        <w:t>15 y 35</w:t>
      </w:r>
      <w:r w:rsidR="008C1522">
        <w:rPr>
          <w:rFonts w:cs="Times New Roman"/>
        </w:rPr>
        <w:t>UPS)</w:t>
      </w:r>
    </w:p>
    <w:p w:rsidR="008C1522" w:rsidRDefault="008C1522">
      <w:pPr>
        <w:pStyle w:val="Estilo1"/>
        <w:rPr>
          <w:rFonts w:cs="Times New Roman"/>
        </w:rPr>
      </w:pPr>
    </w:p>
    <w:tbl>
      <w:tblPr>
        <w:tblW w:w="4870" w:type="pct"/>
        <w:jc w:val="center"/>
        <w:tblBorders>
          <w:top w:val="single" w:sz="12" w:space="0" w:color="000000"/>
          <w:bottom w:val="single" w:sz="12" w:space="0" w:color="000000"/>
          <w:insideH w:val="single" w:sz="6" w:space="0" w:color="000000"/>
        </w:tblBorders>
        <w:tblLook w:val="0000"/>
      </w:tblPr>
      <w:tblGrid>
        <w:gridCol w:w="1765"/>
        <w:gridCol w:w="1764"/>
        <w:gridCol w:w="1764"/>
        <w:gridCol w:w="1764"/>
        <w:gridCol w:w="1764"/>
      </w:tblGrid>
      <w:tr w:rsidR="008C1522">
        <w:trPr>
          <w:trHeight w:val="277"/>
          <w:jc w:val="center"/>
        </w:trPr>
        <w:tc>
          <w:tcPr>
            <w:tcW w:w="1000" w:type="pct"/>
            <w:tcBorders>
              <w:top w:val="single" w:sz="12" w:space="0" w:color="000000"/>
              <w:left w:val="nil"/>
              <w:right w:val="nil"/>
            </w:tcBorders>
            <w:noWrap/>
            <w:vAlign w:val="center"/>
          </w:tcPr>
          <w:p w:rsidR="008C1522" w:rsidRDefault="008C1522">
            <w:pPr>
              <w:jc w:val="center"/>
              <w:rPr>
                <w:rFonts w:cs="Times New Roman"/>
              </w:rPr>
            </w:pPr>
          </w:p>
        </w:tc>
        <w:tc>
          <w:tcPr>
            <w:tcW w:w="1000"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C 15 UPS</w:t>
            </w:r>
          </w:p>
        </w:tc>
        <w:tc>
          <w:tcPr>
            <w:tcW w:w="1000"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A 15 UPS</w:t>
            </w:r>
          </w:p>
        </w:tc>
        <w:tc>
          <w:tcPr>
            <w:tcW w:w="1000"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C 35 UPS</w:t>
            </w:r>
          </w:p>
        </w:tc>
        <w:tc>
          <w:tcPr>
            <w:tcW w:w="1000"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A 35 UPS</w:t>
            </w:r>
          </w:p>
        </w:tc>
      </w:tr>
      <w:tr w:rsidR="008C1522">
        <w:trPr>
          <w:trHeight w:val="277"/>
          <w:jc w:val="center"/>
        </w:trPr>
        <w:tc>
          <w:tcPr>
            <w:tcW w:w="1000" w:type="pct"/>
            <w:tcBorders>
              <w:left w:val="nil"/>
              <w:right w:val="nil"/>
            </w:tcBorders>
            <w:noWrap/>
            <w:vAlign w:val="center"/>
          </w:tcPr>
          <w:p w:rsidR="008C1522" w:rsidRDefault="008C1522">
            <w:pPr>
              <w:pStyle w:val="Estilo1"/>
              <w:rPr>
                <w:rFonts w:cs="Times New Roman"/>
              </w:rPr>
            </w:pPr>
            <w:r>
              <w:rPr>
                <w:rFonts w:cs="Times New Roman"/>
              </w:rPr>
              <w:t xml:space="preserve">Masa seca </w:t>
            </w:r>
            <w:r>
              <w:rPr>
                <w:rFonts w:cs="Times New Roman"/>
                <w:vertAlign w:val="superscript"/>
              </w:rPr>
              <w:t>(1)</w:t>
            </w:r>
          </w:p>
        </w:tc>
        <w:tc>
          <w:tcPr>
            <w:tcW w:w="1000" w:type="pct"/>
            <w:tcBorders>
              <w:left w:val="nil"/>
              <w:right w:val="nil"/>
            </w:tcBorders>
            <w:noWrap/>
            <w:vAlign w:val="center"/>
          </w:tcPr>
          <w:p w:rsidR="008C1522" w:rsidRDefault="008C1522">
            <w:pPr>
              <w:jc w:val="center"/>
              <w:rPr>
                <w:rFonts w:cs="Times New Roman"/>
              </w:rPr>
            </w:pPr>
            <w:r>
              <w:rPr>
                <w:rFonts w:cs="Times New Roman"/>
              </w:rPr>
              <w:t>1,38 ±0,09</w:t>
            </w:r>
          </w:p>
        </w:tc>
        <w:tc>
          <w:tcPr>
            <w:tcW w:w="1000" w:type="pct"/>
            <w:tcBorders>
              <w:left w:val="nil"/>
              <w:right w:val="nil"/>
            </w:tcBorders>
            <w:noWrap/>
            <w:vAlign w:val="center"/>
          </w:tcPr>
          <w:p w:rsidR="008C1522" w:rsidRDefault="008C1522">
            <w:pPr>
              <w:jc w:val="center"/>
              <w:rPr>
                <w:rFonts w:cs="Times New Roman"/>
              </w:rPr>
            </w:pPr>
            <w:r>
              <w:rPr>
                <w:rFonts w:cs="Times New Roman"/>
              </w:rPr>
              <w:t>1,43 ±0,07</w:t>
            </w:r>
          </w:p>
        </w:tc>
        <w:tc>
          <w:tcPr>
            <w:tcW w:w="1000" w:type="pct"/>
            <w:tcBorders>
              <w:left w:val="nil"/>
              <w:right w:val="nil"/>
            </w:tcBorders>
            <w:noWrap/>
            <w:vAlign w:val="center"/>
          </w:tcPr>
          <w:p w:rsidR="008C1522" w:rsidRDefault="008C1522">
            <w:pPr>
              <w:jc w:val="center"/>
              <w:rPr>
                <w:rFonts w:cs="Times New Roman"/>
              </w:rPr>
            </w:pPr>
            <w:r>
              <w:rPr>
                <w:rFonts w:cs="Times New Roman"/>
              </w:rPr>
              <w:t>1,34 ±0,11</w:t>
            </w:r>
          </w:p>
        </w:tc>
        <w:tc>
          <w:tcPr>
            <w:tcW w:w="1000" w:type="pct"/>
            <w:tcBorders>
              <w:left w:val="nil"/>
              <w:right w:val="nil"/>
            </w:tcBorders>
            <w:noWrap/>
            <w:vAlign w:val="center"/>
          </w:tcPr>
          <w:p w:rsidR="008C1522" w:rsidRDefault="008C1522">
            <w:pPr>
              <w:jc w:val="center"/>
              <w:rPr>
                <w:rFonts w:cs="Times New Roman"/>
              </w:rPr>
            </w:pPr>
            <w:r>
              <w:rPr>
                <w:rFonts w:cs="Times New Roman"/>
              </w:rPr>
              <w:t>1,39 ±0,02</w:t>
            </w:r>
          </w:p>
        </w:tc>
      </w:tr>
      <w:tr w:rsidR="008C1522">
        <w:trPr>
          <w:trHeight w:val="278"/>
          <w:jc w:val="center"/>
        </w:trPr>
        <w:tc>
          <w:tcPr>
            <w:tcW w:w="1000" w:type="pct"/>
            <w:tcBorders>
              <w:left w:val="nil"/>
              <w:right w:val="nil"/>
            </w:tcBorders>
            <w:noWrap/>
            <w:vAlign w:val="center"/>
          </w:tcPr>
          <w:p w:rsidR="008C1522" w:rsidRDefault="008C1522">
            <w:pPr>
              <w:pStyle w:val="Estilo1"/>
              <w:rPr>
                <w:rFonts w:cs="Times New Roman"/>
              </w:rPr>
            </w:pPr>
            <w:r>
              <w:rPr>
                <w:rFonts w:cs="Times New Roman"/>
              </w:rPr>
              <w:t>µ</w:t>
            </w:r>
            <w:r>
              <w:rPr>
                <w:rFonts w:cs="Times New Roman"/>
                <w:vertAlign w:val="superscript"/>
              </w:rPr>
              <w:t>(2)</w:t>
            </w:r>
          </w:p>
        </w:tc>
        <w:tc>
          <w:tcPr>
            <w:tcW w:w="1000" w:type="pct"/>
            <w:tcBorders>
              <w:left w:val="nil"/>
              <w:right w:val="nil"/>
            </w:tcBorders>
            <w:noWrap/>
            <w:vAlign w:val="center"/>
          </w:tcPr>
          <w:p w:rsidR="008C1522" w:rsidRDefault="008C1522">
            <w:pPr>
              <w:jc w:val="center"/>
              <w:rPr>
                <w:rFonts w:cs="Times New Roman"/>
              </w:rPr>
            </w:pPr>
            <w:r>
              <w:rPr>
                <w:rFonts w:cs="Times New Roman"/>
              </w:rPr>
              <w:t>0,15 ±0,01</w:t>
            </w:r>
          </w:p>
        </w:tc>
        <w:tc>
          <w:tcPr>
            <w:tcW w:w="1000" w:type="pct"/>
            <w:tcBorders>
              <w:left w:val="nil"/>
              <w:right w:val="nil"/>
            </w:tcBorders>
            <w:noWrap/>
            <w:vAlign w:val="center"/>
          </w:tcPr>
          <w:p w:rsidR="008C1522" w:rsidRDefault="008C1522">
            <w:pPr>
              <w:jc w:val="center"/>
              <w:rPr>
                <w:rFonts w:cs="Times New Roman"/>
              </w:rPr>
            </w:pPr>
            <w:r>
              <w:rPr>
                <w:rFonts w:cs="Times New Roman"/>
              </w:rPr>
              <w:t>0,11 ±0,01</w:t>
            </w:r>
          </w:p>
        </w:tc>
        <w:tc>
          <w:tcPr>
            <w:tcW w:w="1000" w:type="pct"/>
            <w:tcBorders>
              <w:left w:val="nil"/>
              <w:right w:val="nil"/>
            </w:tcBorders>
            <w:noWrap/>
            <w:vAlign w:val="center"/>
          </w:tcPr>
          <w:p w:rsidR="008C1522" w:rsidRDefault="008C1522">
            <w:pPr>
              <w:jc w:val="center"/>
              <w:rPr>
                <w:rFonts w:cs="Times New Roman"/>
              </w:rPr>
            </w:pPr>
            <w:r>
              <w:rPr>
                <w:rFonts w:cs="Times New Roman"/>
              </w:rPr>
              <w:t>0,13 ±0,03</w:t>
            </w:r>
          </w:p>
        </w:tc>
        <w:tc>
          <w:tcPr>
            <w:tcW w:w="1000" w:type="pct"/>
            <w:tcBorders>
              <w:left w:val="nil"/>
              <w:right w:val="nil"/>
            </w:tcBorders>
            <w:noWrap/>
            <w:vAlign w:val="center"/>
          </w:tcPr>
          <w:p w:rsidR="008C1522" w:rsidRDefault="008C1522">
            <w:pPr>
              <w:jc w:val="center"/>
              <w:rPr>
                <w:rFonts w:cs="Times New Roman"/>
              </w:rPr>
            </w:pPr>
            <w:r>
              <w:rPr>
                <w:rFonts w:cs="Times New Roman"/>
              </w:rPr>
              <w:t>0,11 ±0,01</w:t>
            </w:r>
          </w:p>
        </w:tc>
      </w:tr>
      <w:tr w:rsidR="008C1522">
        <w:trPr>
          <w:trHeight w:val="277"/>
          <w:jc w:val="center"/>
        </w:trPr>
        <w:tc>
          <w:tcPr>
            <w:tcW w:w="1000" w:type="pct"/>
            <w:tcBorders>
              <w:left w:val="nil"/>
              <w:right w:val="nil"/>
            </w:tcBorders>
            <w:noWrap/>
            <w:vAlign w:val="center"/>
          </w:tcPr>
          <w:p w:rsidR="008C1522" w:rsidRDefault="008C1522">
            <w:pPr>
              <w:pStyle w:val="Estilo1"/>
              <w:rPr>
                <w:rFonts w:cs="Times New Roman"/>
              </w:rPr>
            </w:pPr>
            <w:r>
              <w:rPr>
                <w:rFonts w:cs="Times New Roman"/>
              </w:rPr>
              <w:t>Td</w:t>
            </w:r>
            <w:r>
              <w:rPr>
                <w:rFonts w:cs="Times New Roman"/>
                <w:vertAlign w:val="superscript"/>
              </w:rPr>
              <w:t>(3)</w:t>
            </w:r>
          </w:p>
        </w:tc>
        <w:tc>
          <w:tcPr>
            <w:tcW w:w="1000" w:type="pct"/>
            <w:tcBorders>
              <w:left w:val="nil"/>
              <w:right w:val="nil"/>
            </w:tcBorders>
            <w:noWrap/>
            <w:vAlign w:val="center"/>
          </w:tcPr>
          <w:p w:rsidR="008C1522" w:rsidRDefault="008C1522">
            <w:pPr>
              <w:jc w:val="center"/>
              <w:rPr>
                <w:rFonts w:cs="Times New Roman"/>
              </w:rPr>
            </w:pPr>
            <w:r>
              <w:rPr>
                <w:rFonts w:cs="Times New Roman"/>
              </w:rPr>
              <w:t>4,54 ±0,48</w:t>
            </w:r>
          </w:p>
        </w:tc>
        <w:tc>
          <w:tcPr>
            <w:tcW w:w="1000" w:type="pct"/>
            <w:tcBorders>
              <w:left w:val="nil"/>
              <w:right w:val="nil"/>
            </w:tcBorders>
            <w:noWrap/>
            <w:vAlign w:val="center"/>
          </w:tcPr>
          <w:p w:rsidR="008C1522" w:rsidRDefault="008C1522">
            <w:pPr>
              <w:jc w:val="center"/>
              <w:rPr>
                <w:rFonts w:cs="Times New Roman"/>
              </w:rPr>
            </w:pPr>
            <w:r>
              <w:rPr>
                <w:rFonts w:cs="Times New Roman"/>
              </w:rPr>
              <w:t>6,05 ±029</w:t>
            </w:r>
          </w:p>
        </w:tc>
        <w:tc>
          <w:tcPr>
            <w:tcW w:w="1000" w:type="pct"/>
            <w:tcBorders>
              <w:left w:val="nil"/>
              <w:right w:val="nil"/>
            </w:tcBorders>
            <w:noWrap/>
            <w:vAlign w:val="center"/>
          </w:tcPr>
          <w:p w:rsidR="008C1522" w:rsidRDefault="008C1522">
            <w:pPr>
              <w:jc w:val="center"/>
              <w:rPr>
                <w:rFonts w:cs="Times New Roman"/>
              </w:rPr>
            </w:pPr>
            <w:r>
              <w:rPr>
                <w:rFonts w:cs="Times New Roman"/>
              </w:rPr>
              <w:t>5,69 ±1,52</w:t>
            </w:r>
          </w:p>
        </w:tc>
        <w:tc>
          <w:tcPr>
            <w:tcW w:w="1000" w:type="pct"/>
            <w:tcBorders>
              <w:left w:val="nil"/>
              <w:right w:val="nil"/>
            </w:tcBorders>
            <w:noWrap/>
            <w:vAlign w:val="center"/>
          </w:tcPr>
          <w:p w:rsidR="008C1522" w:rsidRDefault="008C1522">
            <w:pPr>
              <w:jc w:val="center"/>
              <w:rPr>
                <w:rFonts w:cs="Times New Roman"/>
              </w:rPr>
            </w:pPr>
            <w:r>
              <w:rPr>
                <w:rFonts w:cs="Times New Roman"/>
              </w:rPr>
              <w:t>6,13 ±045</w:t>
            </w:r>
          </w:p>
        </w:tc>
      </w:tr>
      <w:tr w:rsidR="008C1522">
        <w:trPr>
          <w:trHeight w:val="278"/>
          <w:jc w:val="center"/>
        </w:trPr>
        <w:tc>
          <w:tcPr>
            <w:tcW w:w="1000" w:type="pct"/>
            <w:tcBorders>
              <w:left w:val="nil"/>
              <w:bottom w:val="single" w:sz="12" w:space="0" w:color="000000"/>
              <w:right w:val="nil"/>
            </w:tcBorders>
            <w:noWrap/>
            <w:vAlign w:val="center"/>
          </w:tcPr>
          <w:p w:rsidR="008C1522" w:rsidRDefault="008C1522">
            <w:pPr>
              <w:pStyle w:val="Estilo1"/>
              <w:rPr>
                <w:rFonts w:cs="Times New Roman"/>
              </w:rPr>
            </w:pPr>
            <w:r>
              <w:rPr>
                <w:rFonts w:cs="Times New Roman"/>
              </w:rPr>
              <w:t>pH final</w:t>
            </w:r>
          </w:p>
        </w:tc>
        <w:tc>
          <w:tcPr>
            <w:tcW w:w="1000"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8,14</w:t>
            </w:r>
          </w:p>
        </w:tc>
        <w:tc>
          <w:tcPr>
            <w:tcW w:w="1000"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8,14</w:t>
            </w:r>
          </w:p>
        </w:tc>
        <w:tc>
          <w:tcPr>
            <w:tcW w:w="1000"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7,93</w:t>
            </w:r>
          </w:p>
        </w:tc>
        <w:tc>
          <w:tcPr>
            <w:tcW w:w="1000"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8,06</w:t>
            </w:r>
          </w:p>
        </w:tc>
      </w:tr>
    </w:tbl>
    <w:p w:rsidR="008C1522" w:rsidRDefault="008C1522">
      <w:pPr>
        <w:pStyle w:val="Estilo1"/>
        <w:rPr>
          <w:rFonts w:cs="Times New Roman"/>
        </w:rPr>
      </w:pPr>
      <w:r>
        <w:rPr>
          <w:rFonts w:cs="Times New Roman"/>
          <w:vertAlign w:val="superscript"/>
        </w:rPr>
        <w:t>1</w:t>
      </w:r>
      <w:r>
        <w:rPr>
          <w:rFonts w:cs="Times New Roman"/>
        </w:rPr>
        <w:t>Promedio de masa seca (mg mL</w:t>
      </w:r>
      <w:r>
        <w:rPr>
          <w:rFonts w:cs="Times New Roman"/>
          <w:vertAlign w:val="superscript"/>
        </w:rPr>
        <w:t>-1</w:t>
      </w:r>
      <w:r>
        <w:rPr>
          <w:rFonts w:cs="Times New Roman"/>
        </w:rPr>
        <w:t xml:space="preserve">) en fase estacionaria. </w:t>
      </w:r>
      <w:r>
        <w:rPr>
          <w:rFonts w:cs="Times New Roman"/>
          <w:vertAlign w:val="superscript"/>
        </w:rPr>
        <w:t>2</w:t>
      </w:r>
      <w:r>
        <w:rPr>
          <w:rFonts w:cs="Times New Roman"/>
        </w:rPr>
        <w:t>Velocidad de crecimiento en div d</w:t>
      </w:r>
      <w:r>
        <w:rPr>
          <w:rFonts w:cs="Times New Roman"/>
          <w:vertAlign w:val="superscript"/>
        </w:rPr>
        <w:t>-1</w:t>
      </w:r>
      <w:r>
        <w:rPr>
          <w:rFonts w:cs="Times New Roman"/>
        </w:rPr>
        <w:t xml:space="preserve">. </w:t>
      </w:r>
      <w:r>
        <w:rPr>
          <w:rFonts w:cs="Times New Roman"/>
          <w:vertAlign w:val="superscript"/>
        </w:rPr>
        <w:t>3</w:t>
      </w:r>
      <w:r>
        <w:rPr>
          <w:rFonts w:cs="Times New Roman"/>
        </w:rPr>
        <w:t>Tasa de duplicación en días. Salinidad expresada en UPS. C 15UPS y C 35UPS: Cultivos no alimentados. A15UPS y A35UPS: Cultivos alimentados.</w:t>
      </w:r>
    </w:p>
    <w:p w:rsidR="008C1522" w:rsidRDefault="008C1522">
      <w:pPr>
        <w:pStyle w:val="Estilo1"/>
        <w:rPr>
          <w:rFonts w:cs="Times New Roman"/>
        </w:rPr>
      </w:pPr>
    </w:p>
    <w:p w:rsidR="008C1522" w:rsidRDefault="008C1522">
      <w:pPr>
        <w:jc w:val="both"/>
        <w:rPr>
          <w:rFonts w:cs="Times New Roman"/>
        </w:rPr>
      </w:pPr>
      <w:r>
        <w:rPr>
          <w:rFonts w:cs="Times New Roman"/>
        </w:rPr>
        <w:t xml:space="preserve">La adición de urea a los cultivos, no incrementó la biomasa de </w:t>
      </w:r>
      <w:r>
        <w:rPr>
          <w:rFonts w:cs="Times New Roman"/>
          <w:i/>
          <w:iCs/>
        </w:rPr>
        <w:t xml:space="preserve">Phormidium </w:t>
      </w:r>
      <w:r>
        <w:rPr>
          <w:rFonts w:cs="Times New Roman"/>
        </w:rPr>
        <w:t xml:space="preserve">sp. al final de la fase estacionaria. La masa seca, no mostró diferencias significativas entre </w:t>
      </w:r>
      <w:r>
        <w:rPr>
          <w:rFonts w:cs="Times New Roman"/>
          <w:color w:val="000000"/>
          <w:lang w:val="es-ES_tradnl"/>
        </w:rPr>
        <w:t xml:space="preserve">15 y 35 </w:t>
      </w:r>
      <w:r>
        <w:rPr>
          <w:rFonts w:cs="Times New Roman"/>
        </w:rPr>
        <w:t>UPS (p&gt;0,05), con valores entre 1,34 ±0,11 y 1,43 ±0,07 mg mL</w:t>
      </w:r>
      <w:r>
        <w:rPr>
          <w:rFonts w:cs="Times New Roman"/>
          <w:vertAlign w:val="superscript"/>
        </w:rPr>
        <w:t>-1</w:t>
      </w:r>
      <w:r>
        <w:rPr>
          <w:rFonts w:cs="Times New Roman"/>
        </w:rPr>
        <w:t>; observándose una disminución de la tasa de crecimiento en los cultivos alimentados (</w:t>
      </w:r>
      <w:r w:rsidR="00462E07">
        <w:rPr>
          <w:rFonts w:cs="Times New Roman"/>
        </w:rPr>
        <w:t xml:space="preserve">tabla </w:t>
      </w:r>
      <w:r>
        <w:rPr>
          <w:rFonts w:cs="Times New Roman"/>
        </w:rPr>
        <w:t>1). En S</w:t>
      </w:r>
      <w:r>
        <w:rPr>
          <w:rFonts w:cs="Times New Roman"/>
          <w:i/>
          <w:iCs/>
        </w:rPr>
        <w:t>pirulina platensis</w:t>
      </w:r>
      <w:r>
        <w:rPr>
          <w:rFonts w:cs="Times New Roman"/>
        </w:rPr>
        <w:t>, cultivada bajo régimen alimentado con urea (0,36 y 1,1 mM de urea) y comparada con KNO</w:t>
      </w:r>
      <w:r>
        <w:rPr>
          <w:rFonts w:cs="Times New Roman"/>
          <w:vertAlign w:val="subscript"/>
        </w:rPr>
        <w:t>3</w:t>
      </w:r>
      <w:r>
        <w:rPr>
          <w:rFonts w:cs="Times New Roman"/>
        </w:rPr>
        <w:t xml:space="preserve"> (1,1 mM), no se encontraron diferencias, indicando que el uso de urea como fuente nitrogenada permite minimizar los costos del cultivo con los mismos rendimientos que el KNO</w:t>
      </w:r>
      <w:r>
        <w:rPr>
          <w:rFonts w:cs="Times New Roman"/>
          <w:vertAlign w:val="subscript"/>
        </w:rPr>
        <w:t>3</w:t>
      </w:r>
      <w:r>
        <w:rPr>
          <w:rFonts w:cs="Times New Roman"/>
        </w:rPr>
        <w:t xml:space="preserve"> (Danesi </w:t>
      </w:r>
      <w:r>
        <w:rPr>
          <w:rFonts w:cs="Times New Roman"/>
          <w:i/>
          <w:iCs/>
        </w:rPr>
        <w:t>et al.,</w:t>
      </w:r>
      <w:r>
        <w:rPr>
          <w:rFonts w:cs="Times New Roman"/>
        </w:rPr>
        <w:t xml:space="preserve"> 2002).</w:t>
      </w:r>
    </w:p>
    <w:p w:rsidR="008C1522" w:rsidRDefault="008C1522">
      <w:pPr>
        <w:pStyle w:val="Estilo1"/>
        <w:rPr>
          <w:rFonts w:cs="Times New Roman"/>
        </w:rPr>
      </w:pPr>
    </w:p>
    <w:p w:rsidR="008C1522" w:rsidRDefault="008C1522">
      <w:pPr>
        <w:pStyle w:val="Estilo1"/>
        <w:rPr>
          <w:rFonts w:cs="Times New Roman"/>
        </w:rPr>
      </w:pPr>
      <w:r>
        <w:rPr>
          <w:rFonts w:cs="Times New Roman"/>
        </w:rPr>
        <w:t>Por otra parte, al comparar la masa seca en función a la edad del cultivo, se observa que este aumenta significativamente (p</w:t>
      </w:r>
      <w:r>
        <w:rPr>
          <w:rFonts w:cs="Times New Roman"/>
        </w:rPr>
        <w:sym w:font="Symbol" w:char="F03C"/>
      </w:r>
      <w:r>
        <w:rPr>
          <w:rFonts w:cs="Times New Roman"/>
        </w:rPr>
        <w:t>0,05) en el tiempo (</w:t>
      </w:r>
      <w:r w:rsidR="00462E07">
        <w:rPr>
          <w:rFonts w:cs="Times New Roman"/>
        </w:rPr>
        <w:t xml:space="preserve">figura </w:t>
      </w:r>
      <w:r>
        <w:rPr>
          <w:rFonts w:cs="Times New Roman"/>
        </w:rPr>
        <w:t xml:space="preserve">1), debido a la tendencia de las células en aumentar la talla y acumular metabolitos en fase estacionaria, que generalmente está acompañada de una disminución en la tasa de crecimiento (Hadden-Carter &amp; Storr, 1984; Rosales </w:t>
      </w:r>
      <w:r>
        <w:rPr>
          <w:rFonts w:cs="Times New Roman"/>
          <w:i/>
          <w:iCs/>
        </w:rPr>
        <w:t>et al</w:t>
      </w:r>
      <w:r>
        <w:rPr>
          <w:rFonts w:cs="Times New Roman"/>
        </w:rPr>
        <w:t>., 2005).</w:t>
      </w:r>
    </w:p>
    <w:p w:rsidR="008C1522" w:rsidRDefault="008C1522">
      <w:pPr>
        <w:jc w:val="both"/>
        <w:rPr>
          <w:rFonts w:cs="Times New Roman"/>
          <w:lang w:val="es-ES_tradnl"/>
        </w:rPr>
      </w:pPr>
    </w:p>
    <w:p w:rsidR="008C1522" w:rsidRDefault="00287E02">
      <w:pPr>
        <w:jc w:val="center"/>
        <w:rPr>
          <w:rFonts w:cs="Times New Roman"/>
          <w:lang w:val="es-ES_tradnl"/>
        </w:rPr>
      </w:pPr>
      <w:r>
        <w:rPr>
          <w:rFonts w:cs="Times New Roman"/>
          <w:noProof/>
          <w:lang w:val="es-CO" w:eastAsia="es-CO"/>
        </w:rPr>
        <w:lastRenderedPageBreak/>
        <w:drawing>
          <wp:inline distT="0" distB="0" distL="0" distR="0">
            <wp:extent cx="4613910" cy="2550160"/>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2"/>
                    <a:srcRect l="-4225" t="-5673" r="-14838" b="-7706"/>
                    <a:stretch>
                      <a:fillRect/>
                    </a:stretch>
                  </pic:blipFill>
                  <pic:spPr bwMode="auto">
                    <a:xfrm>
                      <a:off x="0" y="0"/>
                      <a:ext cx="4613910" cy="2550160"/>
                    </a:xfrm>
                    <a:prstGeom prst="rect">
                      <a:avLst/>
                    </a:prstGeom>
                    <a:noFill/>
                    <a:ln w="9525">
                      <a:noFill/>
                      <a:miter lim="800000"/>
                      <a:headEnd/>
                      <a:tailEnd/>
                    </a:ln>
                  </pic:spPr>
                </pic:pic>
              </a:graphicData>
            </a:graphic>
          </wp:inline>
        </w:drawing>
      </w:r>
    </w:p>
    <w:p w:rsidR="008C1522" w:rsidRDefault="00A329F0">
      <w:pPr>
        <w:jc w:val="center"/>
        <w:rPr>
          <w:rFonts w:cs="Times New Roman"/>
        </w:rPr>
      </w:pPr>
      <w:r w:rsidRPr="00A329F0">
        <w:rPr>
          <w:rFonts w:cs="Times New Roman"/>
          <w:b/>
        </w:rPr>
        <w:t>Figura 1</w:t>
      </w:r>
      <w:r w:rsidR="008C1522">
        <w:rPr>
          <w:rFonts w:cs="Times New Roman"/>
        </w:rPr>
        <w:t>. Masa seca (mg mL</w:t>
      </w:r>
      <w:r w:rsidR="008C1522">
        <w:rPr>
          <w:rFonts w:cs="Times New Roman"/>
          <w:vertAlign w:val="superscript"/>
        </w:rPr>
        <w:t>-1</w:t>
      </w:r>
      <w:r w:rsidR="008C1522">
        <w:rPr>
          <w:rFonts w:cs="Times New Roman"/>
        </w:rPr>
        <w:t xml:space="preserve">) de </w:t>
      </w:r>
      <w:r w:rsidR="008C1522">
        <w:rPr>
          <w:rFonts w:cs="Times New Roman"/>
          <w:i/>
          <w:iCs/>
        </w:rPr>
        <w:t>Phormidium</w:t>
      </w:r>
      <w:r w:rsidR="0084148D">
        <w:rPr>
          <w:rFonts w:cs="Times New Roman"/>
          <w:i/>
          <w:iCs/>
        </w:rPr>
        <w:t xml:space="preserve"> </w:t>
      </w:r>
      <w:r w:rsidR="0084148D">
        <w:rPr>
          <w:rFonts w:cs="Times New Roman"/>
        </w:rPr>
        <w:t>s</w:t>
      </w:r>
      <w:r w:rsidR="008C1522">
        <w:rPr>
          <w:rFonts w:cs="Times New Roman"/>
        </w:rPr>
        <w:t>p. en función a la edad del cultivo.</w:t>
      </w:r>
    </w:p>
    <w:p w:rsidR="008C1522" w:rsidRDefault="008C1522">
      <w:pPr>
        <w:pStyle w:val="Estilo1"/>
        <w:rPr>
          <w:rFonts w:cs="Times New Roman"/>
        </w:rPr>
      </w:pPr>
    </w:p>
    <w:p w:rsidR="008C1522" w:rsidRDefault="008C1522">
      <w:pPr>
        <w:pStyle w:val="Estilo1"/>
        <w:rPr>
          <w:rFonts w:cs="Times New Roman"/>
        </w:rPr>
      </w:pPr>
    </w:p>
    <w:p w:rsidR="008C1522" w:rsidRDefault="008C1522">
      <w:pPr>
        <w:autoSpaceDE w:val="0"/>
        <w:autoSpaceDN w:val="0"/>
        <w:adjustRightInd w:val="0"/>
        <w:jc w:val="both"/>
        <w:rPr>
          <w:rFonts w:cs="Times New Roman"/>
        </w:rPr>
      </w:pPr>
      <w:r>
        <w:rPr>
          <w:rFonts w:cs="Times New Roman"/>
        </w:rPr>
        <w:t xml:space="preserve">Considerando la capacidad de ciertas microalgas y cianobacterias de hidrolizar la urea, principalmente bajo las condiciones alcalinas por acción de la enzima ureasa (Carvajal </w:t>
      </w:r>
      <w:r>
        <w:rPr>
          <w:rFonts w:cs="Times New Roman"/>
          <w:i/>
          <w:iCs/>
        </w:rPr>
        <w:t>et al.,</w:t>
      </w:r>
      <w:r>
        <w:rPr>
          <w:rFonts w:cs="Times New Roman"/>
        </w:rPr>
        <w:t xml:space="preserve"> 1980; </w:t>
      </w:r>
      <w:r>
        <w:rPr>
          <w:rFonts w:cs="Times New Roman"/>
          <w:sz w:val="23"/>
          <w:szCs w:val="23"/>
        </w:rPr>
        <w:t xml:space="preserve">Collier </w:t>
      </w:r>
      <w:r>
        <w:rPr>
          <w:rFonts w:cs="Times New Roman"/>
          <w:i/>
          <w:iCs/>
        </w:rPr>
        <w:t xml:space="preserve">et al., </w:t>
      </w:r>
      <w:r>
        <w:rPr>
          <w:rFonts w:cs="Times New Roman"/>
        </w:rPr>
        <w:t xml:space="preserve">1999; Danesi </w:t>
      </w:r>
      <w:r>
        <w:rPr>
          <w:rFonts w:cs="Times New Roman"/>
          <w:i/>
          <w:iCs/>
        </w:rPr>
        <w:t>et al.,</w:t>
      </w:r>
      <w:r>
        <w:rPr>
          <w:rFonts w:cs="Times New Roman"/>
        </w:rPr>
        <w:t xml:space="preserve"> 2002; Carvalho </w:t>
      </w:r>
      <w:r>
        <w:rPr>
          <w:rFonts w:cs="Times New Roman"/>
          <w:i/>
          <w:iCs/>
        </w:rPr>
        <w:t xml:space="preserve">et al., </w:t>
      </w:r>
      <w:r>
        <w:rPr>
          <w:rFonts w:cs="Times New Roman"/>
        </w:rPr>
        <w:t xml:space="preserve">2004); se comprobó de forma cualitativa la presencia de esta enzima, tanto en los cultivos de </w:t>
      </w:r>
      <w:r>
        <w:rPr>
          <w:rFonts w:cs="Times New Roman"/>
          <w:i/>
          <w:iCs/>
        </w:rPr>
        <w:t xml:space="preserve">Phormidium </w:t>
      </w:r>
      <w:r>
        <w:rPr>
          <w:rFonts w:cs="Times New Roman"/>
        </w:rPr>
        <w:t xml:space="preserve">sp. como a las bacterias aisladas de los mismos. Luego de tres días de incubación con el medio selectivo para ureasa, </w:t>
      </w:r>
      <w:r>
        <w:rPr>
          <w:rFonts w:cs="Times New Roman"/>
          <w:i/>
          <w:iCs/>
        </w:rPr>
        <w:t xml:space="preserve">Phormidium </w:t>
      </w:r>
      <w:r>
        <w:rPr>
          <w:rFonts w:cs="Times New Roman"/>
        </w:rPr>
        <w:t xml:space="preserve">sp., </w:t>
      </w:r>
      <w:r w:rsidR="00A04CAA">
        <w:rPr>
          <w:rFonts w:cs="Times New Roman"/>
        </w:rPr>
        <w:t xml:space="preserve">se </w:t>
      </w:r>
      <w:r>
        <w:rPr>
          <w:rFonts w:cs="Times New Roman"/>
        </w:rPr>
        <w:t xml:space="preserve">utilizó el nitrógeno proveniente de la urea y al hidrolizarla, la liberación del amoníaco y dióxido de carbono alcalinizan el medio observándose el viraje del color de amarillo a fucsia. Similares resultados reportan Berns </w:t>
      </w:r>
      <w:r>
        <w:rPr>
          <w:rFonts w:cs="Times New Roman"/>
          <w:i/>
          <w:iCs/>
        </w:rPr>
        <w:t xml:space="preserve">et al. </w:t>
      </w:r>
      <w:r>
        <w:rPr>
          <w:rFonts w:cs="Times New Roman"/>
        </w:rPr>
        <w:t xml:space="preserve">(1966) para </w:t>
      </w:r>
      <w:r>
        <w:rPr>
          <w:rFonts w:cs="Times New Roman"/>
          <w:i/>
          <w:iCs/>
        </w:rPr>
        <w:t xml:space="preserve">Phormidium luridum </w:t>
      </w:r>
      <w:r>
        <w:rPr>
          <w:rFonts w:cs="Times New Roman"/>
        </w:rPr>
        <w:t xml:space="preserve">al evaluar la actividad ureasa de cianobacterias. En contraste, el tubo control (sin inóculo) y las bacterias aisladas de los cultivos de </w:t>
      </w:r>
      <w:r>
        <w:rPr>
          <w:rFonts w:cs="Times New Roman"/>
          <w:i/>
          <w:iCs/>
        </w:rPr>
        <w:t>Phormidium</w:t>
      </w:r>
      <w:r>
        <w:rPr>
          <w:rFonts w:cs="Times New Roman"/>
        </w:rPr>
        <w:t>, no registraron cambios luego de cinco días de incubación. Además, en los cultivos de microorganismos que utilizan la urea pueden disminuir el pH, como producto de la liberación de H</w:t>
      </w:r>
      <w:r>
        <w:rPr>
          <w:rFonts w:cs="Times New Roman"/>
          <w:vertAlign w:val="superscript"/>
        </w:rPr>
        <w:t>+</w:t>
      </w:r>
      <w:r>
        <w:rPr>
          <w:rFonts w:cs="Times New Roman"/>
        </w:rPr>
        <w:t xml:space="preserve"> debido a la actividad de la ureasa (Danesi </w:t>
      </w:r>
      <w:r>
        <w:rPr>
          <w:rFonts w:cs="Times New Roman"/>
          <w:i/>
          <w:iCs/>
        </w:rPr>
        <w:t xml:space="preserve">et al., </w:t>
      </w:r>
      <w:r>
        <w:rPr>
          <w:rFonts w:cs="Times New Roman"/>
        </w:rPr>
        <w:t xml:space="preserve">2002; Soletto </w:t>
      </w:r>
      <w:r>
        <w:rPr>
          <w:rFonts w:cs="Times New Roman"/>
          <w:i/>
          <w:iCs/>
        </w:rPr>
        <w:t xml:space="preserve">et al., </w:t>
      </w:r>
      <w:r>
        <w:rPr>
          <w:rFonts w:cs="Times New Roman"/>
        </w:rPr>
        <w:t>2005). No obstante, los cultivos alimentados con urea no mostraron descenso del pH, presentando un nivel de pH similar a los cultivos no alimentados (</w:t>
      </w:r>
      <w:r w:rsidR="00D9433D">
        <w:rPr>
          <w:rFonts w:cs="Times New Roman"/>
        </w:rPr>
        <w:t xml:space="preserve">tabla </w:t>
      </w:r>
      <w:r>
        <w:rPr>
          <w:rFonts w:cs="Times New Roman"/>
        </w:rPr>
        <w:t>1).</w:t>
      </w:r>
    </w:p>
    <w:p w:rsidR="008C1522" w:rsidRDefault="008C1522">
      <w:pPr>
        <w:jc w:val="both"/>
        <w:rPr>
          <w:rFonts w:cs="Times New Roman"/>
        </w:rPr>
      </w:pPr>
    </w:p>
    <w:p w:rsidR="008C1522" w:rsidRDefault="008C1522">
      <w:pPr>
        <w:jc w:val="both"/>
        <w:rPr>
          <w:rFonts w:cs="Times New Roman"/>
        </w:rPr>
      </w:pPr>
      <w:r>
        <w:rPr>
          <w:rFonts w:cs="Times New Roman"/>
        </w:rPr>
        <w:t xml:space="preserve">Igualmente, para comprobar el efecto de la adición de urea, se determinó la concentración de nitrógeno total Kjeldahl y nitrógeno amoniacal en el sobrenadante de los cultivos alimentados al final del experimento, obteniéndose valores de 0,12 y 0,10 mM de N Kjeldahl y 0,06 y 0,08 mM de nitrógeno amoniacal a </w:t>
      </w:r>
      <w:r>
        <w:rPr>
          <w:rFonts w:cs="Times New Roman"/>
          <w:color w:val="000000"/>
          <w:lang w:val="es-ES_tradnl"/>
        </w:rPr>
        <w:t xml:space="preserve">15 y 35 </w:t>
      </w:r>
      <w:r>
        <w:rPr>
          <w:rFonts w:cs="Times New Roman"/>
        </w:rPr>
        <w:t xml:space="preserve">UPS de salinidad, respectivamente. Estos últimos sugieren una asimilación del 65,00 ±7,07 % del sustrato en cada alimentación, por parte de la cianobacteria. </w:t>
      </w:r>
    </w:p>
    <w:p w:rsidR="008C1522" w:rsidRDefault="008C1522">
      <w:pPr>
        <w:jc w:val="both"/>
        <w:rPr>
          <w:rFonts w:cs="Times New Roman"/>
        </w:rPr>
      </w:pPr>
    </w:p>
    <w:p w:rsidR="008C1522" w:rsidRDefault="008C1522">
      <w:pPr>
        <w:pStyle w:val="Estilo1"/>
        <w:rPr>
          <w:rFonts w:cs="Times New Roman"/>
        </w:rPr>
      </w:pPr>
      <w:r>
        <w:rPr>
          <w:rFonts w:cs="Times New Roman"/>
        </w:rPr>
        <w:t xml:space="preserve">La adición de urea, permitió un incremento significativo (p&lt;0,05) en la producción de pigmentos. Los máximos valores de clorofila </w:t>
      </w:r>
      <w:r>
        <w:rPr>
          <w:rFonts w:cs="Times New Roman"/>
          <w:i/>
          <w:iCs/>
        </w:rPr>
        <w:t>a</w:t>
      </w:r>
      <w:r>
        <w:rPr>
          <w:rFonts w:cs="Times New Roman"/>
        </w:rPr>
        <w:t xml:space="preserve"> fueron 20,26 ±1,24 y19,30 ±1,59 µg mL</w:t>
      </w:r>
      <w:r>
        <w:rPr>
          <w:rFonts w:cs="Times New Roman"/>
          <w:vertAlign w:val="superscript"/>
        </w:rPr>
        <w:t>-1</w:t>
      </w:r>
      <w:r>
        <w:rPr>
          <w:rFonts w:cs="Times New Roman"/>
        </w:rPr>
        <w:t xml:space="preserve">, en los cultivos alimentados a </w:t>
      </w:r>
      <w:r>
        <w:rPr>
          <w:rFonts w:cs="Times New Roman"/>
          <w:color w:val="000000"/>
        </w:rPr>
        <w:t xml:space="preserve">15 y 35 </w:t>
      </w:r>
      <w:r>
        <w:rPr>
          <w:rFonts w:cs="Times New Roman"/>
        </w:rPr>
        <w:t xml:space="preserve">UPS, respectivamente; lo cual corresponde a un incremento en la producción de clorofila </w:t>
      </w:r>
      <w:r>
        <w:rPr>
          <w:rFonts w:cs="Times New Roman"/>
          <w:i/>
          <w:iCs/>
        </w:rPr>
        <w:t>a</w:t>
      </w:r>
      <w:r>
        <w:rPr>
          <w:rFonts w:cs="Times New Roman"/>
        </w:rPr>
        <w:t xml:space="preserve"> del 31,04 y 20,98%, en relación a los cultivos no </w:t>
      </w:r>
      <w:r>
        <w:rPr>
          <w:rFonts w:cs="Times New Roman"/>
        </w:rPr>
        <w:lastRenderedPageBreak/>
        <w:t>alimentados. El contenido de carotenoides totales no presentó diferencias significativas entre los tratamientos (p&gt;0,05). No obstante, en comparación a los cultivos controles, los alimentados registraron valores ligeramente altos, de 5,01 ±0,31 y 4,78 ±0,46 µg mL</w:t>
      </w:r>
      <w:r>
        <w:rPr>
          <w:rFonts w:cs="Times New Roman"/>
          <w:vertAlign w:val="superscript"/>
        </w:rPr>
        <w:t>-1</w:t>
      </w:r>
      <w:r>
        <w:rPr>
          <w:rFonts w:cs="Times New Roman"/>
        </w:rPr>
        <w:t xml:space="preserve"> a</w:t>
      </w:r>
      <w:r>
        <w:rPr>
          <w:rFonts w:cs="Times New Roman"/>
          <w:color w:val="000000"/>
        </w:rPr>
        <w:t xml:space="preserve">15 y 35 </w:t>
      </w:r>
      <w:r>
        <w:rPr>
          <w:rFonts w:cs="Times New Roman"/>
        </w:rPr>
        <w:t>UPS de salinidad, respectivamente. El máximo valor de ficobiliproteínas, se obtuvo en los cultivos alimentados a 35UPS, con 276,85 ±18,81 µg mL</w:t>
      </w:r>
      <w:r>
        <w:rPr>
          <w:rFonts w:cs="Times New Roman"/>
          <w:vertAlign w:val="superscript"/>
        </w:rPr>
        <w:t>-1</w:t>
      </w:r>
      <w:r>
        <w:rPr>
          <w:rFonts w:cs="Times New Roman"/>
        </w:rPr>
        <w:t>, exhibiendo el máximo valor de ficocianina con 203,47 ±12,83 µg mL</w:t>
      </w:r>
      <w:r>
        <w:rPr>
          <w:rFonts w:cs="Times New Roman"/>
          <w:vertAlign w:val="superscript"/>
        </w:rPr>
        <w:t>-1</w:t>
      </w:r>
      <w:r>
        <w:rPr>
          <w:rFonts w:cs="Times New Roman"/>
        </w:rPr>
        <w:t xml:space="preserve">, lo cual representó un incremento de la producción en un 46,32 y 35,47 % sobre los cultivos no alimentados a </w:t>
      </w:r>
      <w:r>
        <w:rPr>
          <w:rFonts w:cs="Times New Roman"/>
          <w:color w:val="000000"/>
        </w:rPr>
        <w:t xml:space="preserve">15 y 35 </w:t>
      </w:r>
      <w:r>
        <w:rPr>
          <w:rFonts w:cs="Times New Roman"/>
        </w:rPr>
        <w:t>UPS de salinidad, respectivamente y de un 26,30% sobre el cultivo alimentado a 15 UPS de salinidad (</w:t>
      </w:r>
      <w:r w:rsidR="00D9433D">
        <w:rPr>
          <w:rFonts w:cs="Times New Roman"/>
        </w:rPr>
        <w:t xml:space="preserve">tabla </w:t>
      </w:r>
      <w:r>
        <w:rPr>
          <w:rFonts w:cs="Times New Roman"/>
        </w:rPr>
        <w:t>2).</w:t>
      </w:r>
    </w:p>
    <w:p w:rsidR="008C1522" w:rsidRDefault="008C1522">
      <w:pPr>
        <w:jc w:val="both"/>
        <w:rPr>
          <w:rFonts w:cs="Times New Roman"/>
        </w:rPr>
      </w:pPr>
    </w:p>
    <w:p w:rsidR="008C1522" w:rsidRDefault="008C1522">
      <w:pPr>
        <w:jc w:val="both"/>
        <w:rPr>
          <w:rFonts w:cs="Times New Roman"/>
        </w:rPr>
      </w:pPr>
    </w:p>
    <w:p w:rsidR="008C1522" w:rsidRDefault="00A329F0">
      <w:pPr>
        <w:jc w:val="both"/>
        <w:rPr>
          <w:rFonts w:cs="Times New Roman"/>
        </w:rPr>
      </w:pPr>
      <w:r w:rsidRPr="00A329F0">
        <w:rPr>
          <w:rFonts w:cs="Times New Roman"/>
          <w:b/>
        </w:rPr>
        <w:t>Tabla 2</w:t>
      </w:r>
      <w:r w:rsidR="008C1522">
        <w:rPr>
          <w:rFonts w:cs="Times New Roman"/>
        </w:rPr>
        <w:t xml:space="preserve">. Contenido de pigmentos de </w:t>
      </w:r>
      <w:r w:rsidR="008C1522">
        <w:rPr>
          <w:rFonts w:cs="Times New Roman"/>
          <w:i/>
          <w:iCs/>
        </w:rPr>
        <w:t xml:space="preserve">Phormidium </w:t>
      </w:r>
      <w:r w:rsidR="008C1522">
        <w:rPr>
          <w:rFonts w:cs="Times New Roman"/>
        </w:rPr>
        <w:t>sp. en función de la modalidad del cultivo y la salinidad.</w:t>
      </w:r>
    </w:p>
    <w:tbl>
      <w:tblPr>
        <w:tblpPr w:leftFromText="142" w:rightFromText="142" w:vertAnchor="text" w:horzAnchor="margin" w:tblpY="394"/>
        <w:tblOverlap w:val="never"/>
        <w:tblW w:w="4930" w:type="pct"/>
        <w:tblBorders>
          <w:top w:val="single" w:sz="12" w:space="0" w:color="000000"/>
          <w:bottom w:val="single" w:sz="12" w:space="0" w:color="000000"/>
          <w:insideH w:val="single" w:sz="6" w:space="0" w:color="000000"/>
        </w:tblBorders>
        <w:tblLook w:val="0000"/>
      </w:tblPr>
      <w:tblGrid>
        <w:gridCol w:w="1772"/>
        <w:gridCol w:w="1757"/>
        <w:gridCol w:w="1759"/>
        <w:gridCol w:w="1759"/>
        <w:gridCol w:w="1882"/>
      </w:tblGrid>
      <w:tr w:rsidR="008C1522">
        <w:trPr>
          <w:trHeight w:val="369"/>
        </w:trPr>
        <w:tc>
          <w:tcPr>
            <w:tcW w:w="992" w:type="pct"/>
            <w:tcBorders>
              <w:top w:val="single" w:sz="12" w:space="0" w:color="000000"/>
              <w:left w:val="nil"/>
              <w:right w:val="nil"/>
            </w:tcBorders>
            <w:vAlign w:val="center"/>
          </w:tcPr>
          <w:p w:rsidR="008C1522" w:rsidRDefault="008C1522">
            <w:pPr>
              <w:jc w:val="center"/>
              <w:rPr>
                <w:rFonts w:cs="Times New Roman"/>
              </w:rPr>
            </w:pPr>
          </w:p>
        </w:tc>
        <w:tc>
          <w:tcPr>
            <w:tcW w:w="984"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C 15UPS</w:t>
            </w:r>
          </w:p>
        </w:tc>
        <w:tc>
          <w:tcPr>
            <w:tcW w:w="985" w:type="pct"/>
            <w:tcBorders>
              <w:top w:val="single" w:sz="12" w:space="0" w:color="000000"/>
              <w:left w:val="nil"/>
              <w:right w:val="nil"/>
            </w:tcBorders>
            <w:vAlign w:val="center"/>
          </w:tcPr>
          <w:p w:rsidR="008C1522" w:rsidRDefault="008C1522">
            <w:pPr>
              <w:jc w:val="center"/>
              <w:rPr>
                <w:rFonts w:cs="Times New Roman"/>
                <w:b/>
                <w:bCs/>
                <w:lang w:val="en-US"/>
              </w:rPr>
            </w:pPr>
            <w:r>
              <w:rPr>
                <w:rFonts w:cs="Times New Roman"/>
                <w:b/>
                <w:bCs/>
                <w:lang w:val="en-US"/>
              </w:rPr>
              <w:t>A 15UPS</w:t>
            </w:r>
          </w:p>
        </w:tc>
        <w:tc>
          <w:tcPr>
            <w:tcW w:w="985"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C 35UPS</w:t>
            </w:r>
          </w:p>
        </w:tc>
        <w:tc>
          <w:tcPr>
            <w:tcW w:w="1055" w:type="pct"/>
            <w:tcBorders>
              <w:top w:val="single" w:sz="12" w:space="0" w:color="000000"/>
              <w:left w:val="nil"/>
              <w:right w:val="nil"/>
            </w:tcBorders>
            <w:vAlign w:val="center"/>
          </w:tcPr>
          <w:p w:rsidR="008C1522" w:rsidRDefault="008C1522">
            <w:pPr>
              <w:jc w:val="center"/>
              <w:rPr>
                <w:rFonts w:cs="Times New Roman"/>
                <w:b/>
                <w:bCs/>
                <w:lang w:val="en-US"/>
              </w:rPr>
            </w:pPr>
            <w:r>
              <w:rPr>
                <w:rFonts w:cs="Times New Roman"/>
                <w:b/>
                <w:bCs/>
                <w:lang w:val="en-US"/>
              </w:rPr>
              <w:t>A 35UPS</w:t>
            </w:r>
          </w:p>
        </w:tc>
      </w:tr>
      <w:tr w:rsidR="008C1522">
        <w:trPr>
          <w:trHeight w:val="370"/>
        </w:trPr>
        <w:tc>
          <w:tcPr>
            <w:tcW w:w="992" w:type="pct"/>
            <w:tcBorders>
              <w:left w:val="nil"/>
              <w:right w:val="nil"/>
            </w:tcBorders>
            <w:vAlign w:val="center"/>
          </w:tcPr>
          <w:p w:rsidR="008C1522" w:rsidRDefault="008C1522">
            <w:pPr>
              <w:jc w:val="center"/>
              <w:rPr>
                <w:rFonts w:cs="Times New Roman"/>
                <w:b/>
                <w:bCs/>
              </w:rPr>
            </w:pPr>
            <w:r>
              <w:rPr>
                <w:rFonts w:cs="Times New Roman"/>
                <w:b/>
                <w:bCs/>
              </w:rPr>
              <w:t xml:space="preserve">Clorofila </w:t>
            </w:r>
            <w:r>
              <w:rPr>
                <w:rFonts w:cs="Times New Roman"/>
                <w:b/>
                <w:bCs/>
                <w:i/>
                <w:iCs/>
              </w:rPr>
              <w:t>a</w:t>
            </w:r>
          </w:p>
        </w:tc>
        <w:tc>
          <w:tcPr>
            <w:tcW w:w="984" w:type="pct"/>
            <w:tcBorders>
              <w:left w:val="nil"/>
              <w:right w:val="nil"/>
            </w:tcBorders>
            <w:noWrap/>
            <w:vAlign w:val="center"/>
          </w:tcPr>
          <w:p w:rsidR="008C1522" w:rsidRDefault="008C1522">
            <w:pPr>
              <w:jc w:val="center"/>
              <w:rPr>
                <w:rFonts w:cs="Times New Roman"/>
              </w:rPr>
            </w:pPr>
            <w:r>
              <w:rPr>
                <w:rFonts w:cs="Times New Roman"/>
              </w:rPr>
              <w:t>13,97 ±1,03</w:t>
            </w:r>
          </w:p>
        </w:tc>
        <w:tc>
          <w:tcPr>
            <w:tcW w:w="985" w:type="pct"/>
            <w:tcBorders>
              <w:left w:val="nil"/>
              <w:right w:val="nil"/>
            </w:tcBorders>
            <w:vAlign w:val="center"/>
          </w:tcPr>
          <w:p w:rsidR="008C1522" w:rsidRDefault="008C1522">
            <w:pPr>
              <w:jc w:val="center"/>
              <w:rPr>
                <w:rFonts w:cs="Times New Roman"/>
              </w:rPr>
            </w:pPr>
            <w:r>
              <w:rPr>
                <w:rFonts w:cs="Times New Roman"/>
              </w:rPr>
              <w:t>20,26 ±1,24*</w:t>
            </w:r>
          </w:p>
        </w:tc>
        <w:tc>
          <w:tcPr>
            <w:tcW w:w="985" w:type="pct"/>
            <w:tcBorders>
              <w:left w:val="nil"/>
              <w:right w:val="nil"/>
            </w:tcBorders>
            <w:noWrap/>
            <w:vAlign w:val="center"/>
          </w:tcPr>
          <w:p w:rsidR="008C1522" w:rsidRDefault="008C1522">
            <w:pPr>
              <w:jc w:val="center"/>
              <w:rPr>
                <w:rFonts w:cs="Times New Roman"/>
              </w:rPr>
            </w:pPr>
            <w:r>
              <w:rPr>
                <w:rFonts w:cs="Times New Roman"/>
              </w:rPr>
              <w:t>15,25 ±0,40</w:t>
            </w:r>
          </w:p>
        </w:tc>
        <w:tc>
          <w:tcPr>
            <w:tcW w:w="1055" w:type="pct"/>
            <w:tcBorders>
              <w:left w:val="nil"/>
              <w:right w:val="nil"/>
            </w:tcBorders>
            <w:vAlign w:val="center"/>
          </w:tcPr>
          <w:p w:rsidR="008C1522" w:rsidRDefault="008C1522">
            <w:pPr>
              <w:jc w:val="center"/>
              <w:rPr>
                <w:rFonts w:cs="Times New Roman"/>
              </w:rPr>
            </w:pPr>
            <w:r>
              <w:rPr>
                <w:rFonts w:cs="Times New Roman"/>
              </w:rPr>
              <w:t>19,30 ±1,59*</w:t>
            </w:r>
          </w:p>
        </w:tc>
      </w:tr>
      <w:tr w:rsidR="008C1522">
        <w:trPr>
          <w:trHeight w:val="370"/>
        </w:trPr>
        <w:tc>
          <w:tcPr>
            <w:tcW w:w="992" w:type="pct"/>
            <w:tcBorders>
              <w:left w:val="nil"/>
              <w:right w:val="nil"/>
            </w:tcBorders>
            <w:vAlign w:val="center"/>
          </w:tcPr>
          <w:p w:rsidR="008C1522" w:rsidRDefault="008C1522">
            <w:pPr>
              <w:jc w:val="center"/>
              <w:rPr>
                <w:rFonts w:cs="Times New Roman"/>
                <w:b/>
                <w:bCs/>
              </w:rPr>
            </w:pPr>
            <w:r>
              <w:rPr>
                <w:rFonts w:cs="Times New Roman"/>
                <w:b/>
                <w:bCs/>
              </w:rPr>
              <w:t>Carotenoides</w:t>
            </w:r>
          </w:p>
        </w:tc>
        <w:tc>
          <w:tcPr>
            <w:tcW w:w="984" w:type="pct"/>
            <w:tcBorders>
              <w:left w:val="nil"/>
              <w:right w:val="nil"/>
            </w:tcBorders>
            <w:noWrap/>
            <w:vAlign w:val="center"/>
          </w:tcPr>
          <w:p w:rsidR="008C1522" w:rsidRDefault="008C1522">
            <w:pPr>
              <w:jc w:val="center"/>
              <w:rPr>
                <w:rFonts w:cs="Times New Roman"/>
              </w:rPr>
            </w:pPr>
            <w:r>
              <w:rPr>
                <w:rFonts w:cs="Times New Roman"/>
              </w:rPr>
              <w:t>3,70 ±0,26</w:t>
            </w:r>
          </w:p>
        </w:tc>
        <w:tc>
          <w:tcPr>
            <w:tcW w:w="985" w:type="pct"/>
            <w:tcBorders>
              <w:left w:val="nil"/>
              <w:right w:val="nil"/>
            </w:tcBorders>
            <w:vAlign w:val="center"/>
          </w:tcPr>
          <w:p w:rsidR="008C1522" w:rsidRDefault="008C1522">
            <w:pPr>
              <w:jc w:val="center"/>
              <w:rPr>
                <w:rFonts w:cs="Times New Roman"/>
              </w:rPr>
            </w:pPr>
            <w:r>
              <w:rPr>
                <w:rFonts w:cs="Times New Roman"/>
              </w:rPr>
              <w:t>5,01 ±0,31</w:t>
            </w:r>
          </w:p>
        </w:tc>
        <w:tc>
          <w:tcPr>
            <w:tcW w:w="985" w:type="pct"/>
            <w:tcBorders>
              <w:left w:val="nil"/>
              <w:right w:val="nil"/>
            </w:tcBorders>
            <w:noWrap/>
            <w:vAlign w:val="center"/>
          </w:tcPr>
          <w:p w:rsidR="008C1522" w:rsidRDefault="008C1522">
            <w:pPr>
              <w:jc w:val="center"/>
              <w:rPr>
                <w:rFonts w:cs="Times New Roman"/>
              </w:rPr>
            </w:pPr>
            <w:r>
              <w:rPr>
                <w:rFonts w:cs="Times New Roman"/>
              </w:rPr>
              <w:t>4,22 ±0,23</w:t>
            </w:r>
          </w:p>
        </w:tc>
        <w:tc>
          <w:tcPr>
            <w:tcW w:w="1055" w:type="pct"/>
            <w:tcBorders>
              <w:left w:val="nil"/>
              <w:right w:val="nil"/>
            </w:tcBorders>
            <w:vAlign w:val="center"/>
          </w:tcPr>
          <w:p w:rsidR="008C1522" w:rsidRDefault="008C1522">
            <w:pPr>
              <w:jc w:val="center"/>
              <w:rPr>
                <w:rFonts w:cs="Times New Roman"/>
              </w:rPr>
            </w:pPr>
            <w:r>
              <w:rPr>
                <w:rFonts w:cs="Times New Roman"/>
              </w:rPr>
              <w:t>4,78 ±0,46</w:t>
            </w:r>
          </w:p>
        </w:tc>
      </w:tr>
      <w:tr w:rsidR="008C1522">
        <w:trPr>
          <w:trHeight w:val="370"/>
        </w:trPr>
        <w:tc>
          <w:tcPr>
            <w:tcW w:w="992" w:type="pct"/>
            <w:tcBorders>
              <w:left w:val="nil"/>
              <w:right w:val="nil"/>
            </w:tcBorders>
            <w:vAlign w:val="center"/>
          </w:tcPr>
          <w:p w:rsidR="008C1522" w:rsidRDefault="008C1522">
            <w:pPr>
              <w:jc w:val="center"/>
              <w:rPr>
                <w:rFonts w:cs="Times New Roman"/>
                <w:b/>
                <w:bCs/>
              </w:rPr>
            </w:pPr>
            <w:r>
              <w:rPr>
                <w:rFonts w:cs="Times New Roman"/>
                <w:b/>
                <w:bCs/>
              </w:rPr>
              <w:t>Ficocianina</w:t>
            </w:r>
          </w:p>
        </w:tc>
        <w:tc>
          <w:tcPr>
            <w:tcW w:w="984" w:type="pct"/>
            <w:tcBorders>
              <w:left w:val="nil"/>
              <w:right w:val="nil"/>
            </w:tcBorders>
            <w:noWrap/>
            <w:vAlign w:val="center"/>
          </w:tcPr>
          <w:p w:rsidR="008C1522" w:rsidRDefault="008C1522">
            <w:pPr>
              <w:jc w:val="center"/>
              <w:rPr>
                <w:rFonts w:cs="Times New Roman"/>
              </w:rPr>
            </w:pPr>
            <w:r>
              <w:rPr>
                <w:rFonts w:cs="Times New Roman"/>
              </w:rPr>
              <w:t>109,21 ±12,41</w:t>
            </w:r>
          </w:p>
        </w:tc>
        <w:tc>
          <w:tcPr>
            <w:tcW w:w="985" w:type="pct"/>
            <w:tcBorders>
              <w:left w:val="nil"/>
              <w:right w:val="nil"/>
            </w:tcBorders>
            <w:vAlign w:val="center"/>
          </w:tcPr>
          <w:p w:rsidR="008C1522" w:rsidRDefault="008C1522">
            <w:pPr>
              <w:jc w:val="center"/>
              <w:rPr>
                <w:rFonts w:cs="Times New Roman"/>
              </w:rPr>
            </w:pPr>
            <w:r>
              <w:rPr>
                <w:rFonts w:cs="Times New Roman"/>
              </w:rPr>
              <w:t>149,94 ±18,45</w:t>
            </w:r>
          </w:p>
        </w:tc>
        <w:tc>
          <w:tcPr>
            <w:tcW w:w="985" w:type="pct"/>
            <w:tcBorders>
              <w:left w:val="nil"/>
              <w:right w:val="nil"/>
            </w:tcBorders>
            <w:noWrap/>
            <w:vAlign w:val="center"/>
          </w:tcPr>
          <w:p w:rsidR="008C1522" w:rsidRDefault="008C1522">
            <w:pPr>
              <w:jc w:val="center"/>
              <w:rPr>
                <w:rFonts w:cs="Times New Roman"/>
              </w:rPr>
            </w:pPr>
            <w:r>
              <w:rPr>
                <w:rFonts w:cs="Times New Roman"/>
              </w:rPr>
              <w:t>131,30 ±11,96</w:t>
            </w:r>
          </w:p>
        </w:tc>
        <w:tc>
          <w:tcPr>
            <w:tcW w:w="1055" w:type="pct"/>
            <w:tcBorders>
              <w:left w:val="nil"/>
              <w:right w:val="nil"/>
            </w:tcBorders>
            <w:vAlign w:val="center"/>
          </w:tcPr>
          <w:p w:rsidR="008C1522" w:rsidRDefault="008C1522">
            <w:pPr>
              <w:jc w:val="center"/>
              <w:rPr>
                <w:rFonts w:cs="Times New Roman"/>
              </w:rPr>
            </w:pPr>
            <w:r>
              <w:rPr>
                <w:rFonts w:cs="Times New Roman"/>
              </w:rPr>
              <w:t>203,47 ±12,83*</w:t>
            </w:r>
          </w:p>
        </w:tc>
      </w:tr>
      <w:tr w:rsidR="008C1522">
        <w:trPr>
          <w:trHeight w:val="370"/>
        </w:trPr>
        <w:tc>
          <w:tcPr>
            <w:tcW w:w="992" w:type="pct"/>
            <w:tcBorders>
              <w:left w:val="nil"/>
              <w:right w:val="nil"/>
            </w:tcBorders>
            <w:vAlign w:val="center"/>
          </w:tcPr>
          <w:p w:rsidR="008C1522" w:rsidRDefault="008C1522">
            <w:pPr>
              <w:jc w:val="center"/>
              <w:rPr>
                <w:rFonts w:cs="Times New Roman"/>
                <w:b/>
                <w:bCs/>
              </w:rPr>
            </w:pPr>
            <w:r>
              <w:rPr>
                <w:rFonts w:cs="Times New Roman"/>
                <w:b/>
                <w:bCs/>
              </w:rPr>
              <w:t>Alofococianina</w:t>
            </w:r>
          </w:p>
        </w:tc>
        <w:tc>
          <w:tcPr>
            <w:tcW w:w="984" w:type="pct"/>
            <w:tcBorders>
              <w:left w:val="nil"/>
              <w:right w:val="nil"/>
            </w:tcBorders>
            <w:noWrap/>
            <w:vAlign w:val="center"/>
          </w:tcPr>
          <w:p w:rsidR="008C1522" w:rsidRDefault="008C1522">
            <w:pPr>
              <w:jc w:val="center"/>
              <w:rPr>
                <w:rFonts w:cs="Times New Roman"/>
              </w:rPr>
            </w:pPr>
            <w:r>
              <w:rPr>
                <w:rFonts w:cs="Times New Roman"/>
              </w:rPr>
              <w:t>31,81 ±3,98</w:t>
            </w:r>
          </w:p>
        </w:tc>
        <w:tc>
          <w:tcPr>
            <w:tcW w:w="985" w:type="pct"/>
            <w:tcBorders>
              <w:left w:val="nil"/>
              <w:right w:val="nil"/>
            </w:tcBorders>
            <w:vAlign w:val="center"/>
          </w:tcPr>
          <w:p w:rsidR="008C1522" w:rsidRDefault="008C1522">
            <w:pPr>
              <w:jc w:val="center"/>
              <w:rPr>
                <w:rFonts w:cs="Times New Roman"/>
              </w:rPr>
            </w:pPr>
            <w:r>
              <w:rPr>
                <w:rFonts w:cs="Times New Roman"/>
              </w:rPr>
              <w:t>47,19 ±7,07</w:t>
            </w:r>
          </w:p>
        </w:tc>
        <w:tc>
          <w:tcPr>
            <w:tcW w:w="985" w:type="pct"/>
            <w:tcBorders>
              <w:left w:val="nil"/>
              <w:right w:val="nil"/>
            </w:tcBorders>
            <w:noWrap/>
            <w:vAlign w:val="center"/>
          </w:tcPr>
          <w:p w:rsidR="008C1522" w:rsidRDefault="008C1522">
            <w:pPr>
              <w:jc w:val="center"/>
              <w:rPr>
                <w:rFonts w:cs="Times New Roman"/>
              </w:rPr>
            </w:pPr>
            <w:r>
              <w:rPr>
                <w:rFonts w:cs="Times New Roman"/>
              </w:rPr>
              <w:t>37,39 ±4,46</w:t>
            </w:r>
          </w:p>
        </w:tc>
        <w:tc>
          <w:tcPr>
            <w:tcW w:w="1055" w:type="pct"/>
            <w:tcBorders>
              <w:left w:val="nil"/>
              <w:right w:val="nil"/>
            </w:tcBorders>
            <w:vAlign w:val="center"/>
          </w:tcPr>
          <w:p w:rsidR="008C1522" w:rsidRDefault="008C1522">
            <w:pPr>
              <w:jc w:val="center"/>
              <w:rPr>
                <w:rFonts w:cs="Times New Roman"/>
              </w:rPr>
            </w:pPr>
            <w:r>
              <w:rPr>
                <w:rFonts w:cs="Times New Roman"/>
              </w:rPr>
              <w:t>55,58 ±±4,77*</w:t>
            </w:r>
          </w:p>
        </w:tc>
      </w:tr>
      <w:tr w:rsidR="008C1522">
        <w:trPr>
          <w:trHeight w:val="370"/>
        </w:trPr>
        <w:tc>
          <w:tcPr>
            <w:tcW w:w="992" w:type="pct"/>
            <w:tcBorders>
              <w:left w:val="nil"/>
              <w:right w:val="nil"/>
            </w:tcBorders>
            <w:vAlign w:val="center"/>
          </w:tcPr>
          <w:p w:rsidR="008C1522" w:rsidRDefault="008C1522">
            <w:pPr>
              <w:jc w:val="center"/>
              <w:rPr>
                <w:rFonts w:cs="Times New Roman"/>
                <w:b/>
                <w:bCs/>
              </w:rPr>
            </w:pPr>
            <w:r>
              <w:rPr>
                <w:rFonts w:cs="Times New Roman"/>
                <w:b/>
                <w:bCs/>
              </w:rPr>
              <w:t>Ficoeritrina</w:t>
            </w:r>
          </w:p>
        </w:tc>
        <w:tc>
          <w:tcPr>
            <w:tcW w:w="984" w:type="pct"/>
            <w:tcBorders>
              <w:left w:val="nil"/>
              <w:right w:val="nil"/>
            </w:tcBorders>
            <w:noWrap/>
            <w:vAlign w:val="center"/>
          </w:tcPr>
          <w:p w:rsidR="008C1522" w:rsidRDefault="008C1522">
            <w:pPr>
              <w:jc w:val="center"/>
              <w:rPr>
                <w:rFonts w:cs="Times New Roman"/>
              </w:rPr>
            </w:pPr>
            <w:r>
              <w:rPr>
                <w:rFonts w:cs="Times New Roman"/>
              </w:rPr>
              <w:t>11,07 ±1,46</w:t>
            </w:r>
          </w:p>
        </w:tc>
        <w:tc>
          <w:tcPr>
            <w:tcW w:w="985" w:type="pct"/>
            <w:tcBorders>
              <w:left w:val="nil"/>
              <w:right w:val="nil"/>
            </w:tcBorders>
            <w:vAlign w:val="center"/>
          </w:tcPr>
          <w:p w:rsidR="008C1522" w:rsidRDefault="008C1522">
            <w:pPr>
              <w:jc w:val="center"/>
              <w:rPr>
                <w:rFonts w:cs="Times New Roman"/>
              </w:rPr>
            </w:pPr>
            <w:r>
              <w:rPr>
                <w:rFonts w:cs="Times New Roman"/>
              </w:rPr>
              <w:t>15,09 ±2,32</w:t>
            </w:r>
          </w:p>
        </w:tc>
        <w:tc>
          <w:tcPr>
            <w:tcW w:w="985" w:type="pct"/>
            <w:tcBorders>
              <w:left w:val="nil"/>
              <w:right w:val="nil"/>
            </w:tcBorders>
            <w:noWrap/>
            <w:vAlign w:val="center"/>
          </w:tcPr>
          <w:p w:rsidR="008C1522" w:rsidRDefault="008C1522">
            <w:pPr>
              <w:jc w:val="center"/>
              <w:rPr>
                <w:rFonts w:cs="Times New Roman"/>
              </w:rPr>
            </w:pPr>
            <w:r>
              <w:rPr>
                <w:rFonts w:cs="Times New Roman"/>
              </w:rPr>
              <w:t>12,53 ±1,19</w:t>
            </w:r>
          </w:p>
        </w:tc>
        <w:tc>
          <w:tcPr>
            <w:tcW w:w="1055" w:type="pct"/>
            <w:tcBorders>
              <w:left w:val="nil"/>
              <w:right w:val="nil"/>
            </w:tcBorders>
            <w:vAlign w:val="center"/>
          </w:tcPr>
          <w:p w:rsidR="008C1522" w:rsidRDefault="008C1522">
            <w:pPr>
              <w:jc w:val="center"/>
              <w:rPr>
                <w:rFonts w:cs="Times New Roman"/>
              </w:rPr>
            </w:pPr>
            <w:r>
              <w:rPr>
                <w:rFonts w:cs="Times New Roman"/>
              </w:rPr>
              <w:t>17,79 ±1,21*</w:t>
            </w:r>
          </w:p>
        </w:tc>
      </w:tr>
      <w:tr w:rsidR="008C1522">
        <w:trPr>
          <w:trHeight w:val="370"/>
        </w:trPr>
        <w:tc>
          <w:tcPr>
            <w:tcW w:w="992" w:type="pct"/>
            <w:tcBorders>
              <w:left w:val="nil"/>
              <w:bottom w:val="single" w:sz="12" w:space="0" w:color="000000"/>
              <w:right w:val="nil"/>
            </w:tcBorders>
            <w:vAlign w:val="center"/>
          </w:tcPr>
          <w:p w:rsidR="008C1522" w:rsidRDefault="008C1522">
            <w:pPr>
              <w:jc w:val="center"/>
              <w:rPr>
                <w:rFonts w:cs="Times New Roman"/>
                <w:b/>
                <w:bCs/>
              </w:rPr>
            </w:pPr>
            <w:r>
              <w:rPr>
                <w:rFonts w:cs="Times New Roman"/>
                <w:b/>
                <w:bCs/>
              </w:rPr>
              <w:t>PBT</w:t>
            </w:r>
          </w:p>
        </w:tc>
        <w:tc>
          <w:tcPr>
            <w:tcW w:w="984"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152,08 ±17,85</w:t>
            </w:r>
          </w:p>
        </w:tc>
        <w:tc>
          <w:tcPr>
            <w:tcW w:w="985" w:type="pct"/>
            <w:tcBorders>
              <w:left w:val="nil"/>
              <w:bottom w:val="single" w:sz="12" w:space="0" w:color="000000"/>
              <w:right w:val="nil"/>
            </w:tcBorders>
            <w:vAlign w:val="center"/>
          </w:tcPr>
          <w:p w:rsidR="008C1522" w:rsidRDefault="008C1522">
            <w:pPr>
              <w:jc w:val="center"/>
              <w:rPr>
                <w:rFonts w:cs="Times New Roman"/>
              </w:rPr>
            </w:pPr>
            <w:r>
              <w:rPr>
                <w:rFonts w:cs="Times New Roman"/>
              </w:rPr>
              <w:t>212,22 ±27,83</w:t>
            </w:r>
          </w:p>
        </w:tc>
        <w:tc>
          <w:tcPr>
            <w:tcW w:w="985"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181,23 ±17,62</w:t>
            </w:r>
          </w:p>
        </w:tc>
        <w:tc>
          <w:tcPr>
            <w:tcW w:w="1055" w:type="pct"/>
            <w:tcBorders>
              <w:left w:val="nil"/>
              <w:bottom w:val="single" w:sz="12" w:space="0" w:color="000000"/>
              <w:right w:val="nil"/>
            </w:tcBorders>
            <w:vAlign w:val="center"/>
          </w:tcPr>
          <w:p w:rsidR="008C1522" w:rsidRDefault="008C1522">
            <w:pPr>
              <w:jc w:val="center"/>
              <w:rPr>
                <w:rFonts w:cs="Times New Roman"/>
              </w:rPr>
            </w:pPr>
            <w:r>
              <w:rPr>
                <w:rFonts w:cs="Times New Roman"/>
              </w:rPr>
              <w:t>276,85 ±18,81*</w:t>
            </w:r>
          </w:p>
        </w:tc>
      </w:tr>
    </w:tbl>
    <w:p w:rsidR="008C1522" w:rsidRDefault="008C1522">
      <w:pPr>
        <w:pStyle w:val="Estilo1"/>
        <w:rPr>
          <w:rFonts w:cs="Times New Roman"/>
        </w:rPr>
      </w:pPr>
    </w:p>
    <w:p w:rsidR="008C1522" w:rsidRDefault="008C1522">
      <w:pPr>
        <w:pStyle w:val="Estilo1"/>
        <w:rPr>
          <w:rFonts w:cs="Times New Roman"/>
        </w:rPr>
      </w:pPr>
      <w:r>
        <w:rPr>
          <w:rFonts w:cs="Times New Roman"/>
        </w:rPr>
        <w:t xml:space="preserve">Salinidad expresada en UPS. Contenido de pigmentos expresado en </w:t>
      </w:r>
      <w:r>
        <w:rPr>
          <w:rFonts w:cs="Times New Roman"/>
        </w:rPr>
        <w:sym w:font="Symbol" w:char="F06D"/>
      </w:r>
      <w:r>
        <w:rPr>
          <w:rFonts w:cs="Times New Roman"/>
        </w:rPr>
        <w:t>g mL</w:t>
      </w:r>
      <w:r>
        <w:rPr>
          <w:rFonts w:cs="Times New Roman"/>
          <w:vertAlign w:val="superscript"/>
        </w:rPr>
        <w:t>-1</w:t>
      </w:r>
      <w:r>
        <w:rPr>
          <w:rFonts w:cs="Times New Roman"/>
        </w:rPr>
        <w:t>. C 15UPS y C 35UPS: Cultivos no alimentados. A 15UPS y A 35UPS: Cultivos alimentados. PBT: Ficobiliproteinas totales. * Diferencia significativa (p</w:t>
      </w:r>
      <w:r>
        <w:rPr>
          <w:rFonts w:cs="Times New Roman"/>
        </w:rPr>
        <w:sym w:font="Symbol" w:char="F03C"/>
      </w:r>
      <w:r>
        <w:rPr>
          <w:rFonts w:cs="Times New Roman"/>
        </w:rPr>
        <w:t xml:space="preserve">0,05). </w:t>
      </w: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r>
        <w:rPr>
          <w:rFonts w:cs="Times New Roman"/>
        </w:rPr>
        <w:t xml:space="preserve">La relación clorofila </w:t>
      </w:r>
      <w:r>
        <w:rPr>
          <w:rFonts w:cs="Times New Roman"/>
          <w:i/>
          <w:iCs/>
        </w:rPr>
        <w:t xml:space="preserve">a </w:t>
      </w:r>
      <w:r>
        <w:rPr>
          <w:rFonts w:cs="Times New Roman"/>
        </w:rPr>
        <w:t xml:space="preserve">: carotenoides y ficocianina : aloficocianina : clorofila </w:t>
      </w:r>
      <w:r>
        <w:rPr>
          <w:rFonts w:cs="Times New Roman"/>
          <w:i/>
          <w:iCs/>
        </w:rPr>
        <w:t xml:space="preserve">a </w:t>
      </w:r>
      <w:r>
        <w:rPr>
          <w:rFonts w:cs="Times New Roman"/>
        </w:rPr>
        <w:t>no varió significativamente (p</w:t>
      </w:r>
      <w:r>
        <w:rPr>
          <w:rFonts w:cs="Times New Roman"/>
        </w:rPr>
        <w:sym w:font="Symbol" w:char="F03E"/>
      </w:r>
      <w:r>
        <w:rPr>
          <w:rFonts w:cs="Times New Roman"/>
        </w:rPr>
        <w:t>0,05) en los diferentes tratamientos. Por otro parte, la relación ficocianina : clorofila</w:t>
      </w:r>
      <w:r>
        <w:rPr>
          <w:rFonts w:cs="Times New Roman"/>
          <w:i/>
          <w:iCs/>
        </w:rPr>
        <w:t xml:space="preserve"> a, </w:t>
      </w:r>
      <w:r>
        <w:rPr>
          <w:rFonts w:cs="Times New Roman"/>
        </w:rPr>
        <w:t>ficobiliproteínas totales:ficocianina:ficoeritrina, presentan un aumento en los cultivos a 35UPS alimentados con diferencias significativas (p</w:t>
      </w:r>
      <w:r>
        <w:rPr>
          <w:rFonts w:cs="Times New Roman"/>
        </w:rPr>
        <w:sym w:font="Symbol" w:char="F03C"/>
      </w:r>
      <w:r>
        <w:rPr>
          <w:rFonts w:cs="Times New Roman"/>
        </w:rPr>
        <w:t>0,05), respecto al resto de los tratamientos (</w:t>
      </w:r>
      <w:r w:rsidR="00956A80">
        <w:rPr>
          <w:rFonts w:cs="Times New Roman"/>
        </w:rPr>
        <w:t xml:space="preserve">tabla </w:t>
      </w:r>
      <w:r>
        <w:rPr>
          <w:rFonts w:cs="Times New Roman"/>
        </w:rPr>
        <w:t>3).</w:t>
      </w:r>
    </w:p>
    <w:p w:rsidR="008C1522" w:rsidRDefault="008C1522">
      <w:pPr>
        <w:pStyle w:val="Estilo1"/>
        <w:rPr>
          <w:rFonts w:cs="Times New Roman"/>
        </w:rPr>
      </w:pPr>
    </w:p>
    <w:p w:rsidR="008C1522" w:rsidRDefault="008C1522">
      <w:pPr>
        <w:pStyle w:val="Estilo1"/>
        <w:rPr>
          <w:rFonts w:cs="Times New Roman"/>
        </w:rPr>
      </w:pPr>
      <w:r>
        <w:rPr>
          <w:rFonts w:cs="Times New Roman"/>
        </w:rPr>
        <w:t>La producción de pigmentos con la edad del cultivo, registró un aumento a partir del noveno día en los cultivos alimentados, manteniéndose este incremento durante 19 días del régimen de alimentación hasta el día 22; para luego descender, independientemente de la adición de urea. La ANOVA de medidas repetidas, confirma no solo un aumento (p</w:t>
      </w:r>
      <w:r>
        <w:rPr>
          <w:rFonts w:cs="Times New Roman"/>
        </w:rPr>
        <w:sym w:font="Symbol" w:char="F03C"/>
      </w:r>
      <w:r>
        <w:rPr>
          <w:rFonts w:cs="Times New Roman"/>
        </w:rPr>
        <w:t xml:space="preserve">0,05) en función a la edad del cultivo, también con la adición de urea a los cultivos en la producción de clorofila </w:t>
      </w:r>
      <w:r>
        <w:rPr>
          <w:rFonts w:cs="Times New Roman"/>
          <w:i/>
          <w:iCs/>
        </w:rPr>
        <w:t xml:space="preserve">a, </w:t>
      </w:r>
      <w:r>
        <w:rPr>
          <w:rFonts w:cs="Times New Roman"/>
        </w:rPr>
        <w:t>carotenoides totales y ficobiliproteínas totales, con valores promedio de 17,20 ±0,23; 4,43 ±0,07 y 205,59 ±4,28 µg mL</w:t>
      </w:r>
      <w:r>
        <w:rPr>
          <w:rFonts w:cs="Times New Roman"/>
          <w:vertAlign w:val="superscript"/>
        </w:rPr>
        <w:t>-1</w:t>
      </w:r>
      <w:r>
        <w:rPr>
          <w:rFonts w:cs="Times New Roman"/>
        </w:rPr>
        <w:t>, respectivamente (</w:t>
      </w:r>
      <w:r w:rsidR="00956A80">
        <w:rPr>
          <w:rFonts w:cs="Times New Roman"/>
        </w:rPr>
        <w:t xml:space="preserve">figura </w:t>
      </w:r>
      <w:r>
        <w:rPr>
          <w:rFonts w:cs="Times New Roman"/>
        </w:rPr>
        <w:t>3).</w:t>
      </w:r>
    </w:p>
    <w:p w:rsidR="008C1522" w:rsidRDefault="008C1522">
      <w:pPr>
        <w:pStyle w:val="Estilo1"/>
        <w:rPr>
          <w:rFonts w:cs="Times New Roman"/>
        </w:rPr>
      </w:pPr>
    </w:p>
    <w:p w:rsidR="008C1522" w:rsidRDefault="008C1522">
      <w:pPr>
        <w:jc w:val="both"/>
        <w:rPr>
          <w:rFonts w:cs="Times New Roman"/>
        </w:rPr>
      </w:pPr>
      <w:r>
        <w:rPr>
          <w:rFonts w:cs="Times New Roman"/>
        </w:rPr>
        <w:lastRenderedPageBreak/>
        <w:t xml:space="preserve">La estimulación en la producción de pigmentos bajo regímenes de alimentación, ha sido reportada por Zhang &amp; Chen (1997) quienes lograron el aumento de la producción de ficocianina de </w:t>
      </w:r>
      <w:r>
        <w:rPr>
          <w:rFonts w:cs="Times New Roman"/>
          <w:i/>
          <w:iCs/>
        </w:rPr>
        <w:t>Spirulina platensis</w:t>
      </w:r>
      <w:r>
        <w:rPr>
          <w:rFonts w:cs="Times New Roman"/>
        </w:rPr>
        <w:t xml:space="preserve"> en cultivos alimentados con glucosa. Igualmente, Rangel-Yagui </w:t>
      </w:r>
      <w:r>
        <w:rPr>
          <w:rFonts w:cs="Times New Roman"/>
          <w:i/>
          <w:iCs/>
        </w:rPr>
        <w:t>et al.,</w:t>
      </w:r>
      <w:r>
        <w:rPr>
          <w:rFonts w:cs="Times New Roman"/>
        </w:rPr>
        <w:t xml:space="preserve"> (2004) y Ungsethaphand </w:t>
      </w:r>
      <w:r>
        <w:rPr>
          <w:rFonts w:cs="Times New Roman"/>
          <w:i/>
          <w:iCs/>
        </w:rPr>
        <w:t>et al</w:t>
      </w:r>
      <w:r>
        <w:rPr>
          <w:rFonts w:cs="Times New Roman"/>
        </w:rPr>
        <w:t xml:space="preserve">., (2009), obtuvieron la producción de biomasa enriquecida con pigmentos y proteínas en cultivos alimentados con urea. Así mismo, Soletto </w:t>
      </w:r>
      <w:r>
        <w:rPr>
          <w:rFonts w:cs="Times New Roman"/>
          <w:i/>
          <w:iCs/>
        </w:rPr>
        <w:t>et al.,</w:t>
      </w:r>
      <w:r>
        <w:rPr>
          <w:rFonts w:cs="Times New Roman"/>
        </w:rPr>
        <w:t xml:space="preserve"> (2005), recomiendan evaluar la productividad de los cultivos alimentados en un rango entre 0,36 y 1,1 mM de urea. Mientras que, Sánchez Luna </w:t>
      </w:r>
      <w:r>
        <w:rPr>
          <w:rFonts w:cs="Times New Roman"/>
          <w:i/>
          <w:iCs/>
        </w:rPr>
        <w:t>et al.,</w:t>
      </w:r>
      <w:r>
        <w:rPr>
          <w:rFonts w:cs="Times New Roman"/>
        </w:rPr>
        <w:t xml:space="preserve"> (2004), aseguran que debe haber un equilibrio entre la calidad de la biomasa y su productividad en el tiempo, al emplear urea como fuente de nitrógeno.</w:t>
      </w:r>
    </w:p>
    <w:p w:rsidR="008C1522" w:rsidRDefault="008C1522">
      <w:pPr>
        <w:pStyle w:val="Estilo1"/>
        <w:rPr>
          <w:rFonts w:cs="Times New Roman"/>
        </w:rPr>
      </w:pPr>
    </w:p>
    <w:p w:rsidR="008C1522" w:rsidRDefault="008C1522">
      <w:pPr>
        <w:pStyle w:val="Estilo1"/>
        <w:rPr>
          <w:rFonts w:cs="Times New Roman"/>
        </w:rPr>
      </w:pPr>
    </w:p>
    <w:p w:rsidR="008C1522" w:rsidRDefault="00A329F0">
      <w:pPr>
        <w:pStyle w:val="Estilo1"/>
        <w:rPr>
          <w:rFonts w:cs="Times New Roman"/>
        </w:rPr>
      </w:pPr>
      <w:r w:rsidRPr="00A329F0">
        <w:rPr>
          <w:rFonts w:cs="Times New Roman"/>
          <w:b/>
        </w:rPr>
        <w:t>Tabla 3</w:t>
      </w:r>
      <w:r w:rsidR="008C1522">
        <w:rPr>
          <w:rFonts w:cs="Times New Roman"/>
        </w:rPr>
        <w:t>. Relación entre pigmentos liposolubles e hidrosolubles en función a la modalidad del cultivo y la salinidad.</w:t>
      </w:r>
    </w:p>
    <w:p w:rsidR="008C1522" w:rsidRDefault="008C1522">
      <w:pPr>
        <w:pStyle w:val="Estilo1"/>
        <w:rPr>
          <w:rFonts w:cs="Times New Roman"/>
        </w:rPr>
      </w:pPr>
    </w:p>
    <w:tbl>
      <w:tblPr>
        <w:tblW w:w="4939" w:type="pct"/>
        <w:tblInd w:w="-106" w:type="dxa"/>
        <w:tblBorders>
          <w:top w:val="single" w:sz="12" w:space="0" w:color="000000"/>
          <w:bottom w:val="single" w:sz="12" w:space="0" w:color="000000"/>
          <w:insideH w:val="single" w:sz="6" w:space="0" w:color="000000"/>
        </w:tblBorders>
        <w:tblLook w:val="0000"/>
      </w:tblPr>
      <w:tblGrid>
        <w:gridCol w:w="2784"/>
        <w:gridCol w:w="1541"/>
        <w:gridCol w:w="1541"/>
        <w:gridCol w:w="1541"/>
        <w:gridCol w:w="1539"/>
      </w:tblGrid>
      <w:tr w:rsidR="008C1522">
        <w:trPr>
          <w:trHeight w:val="330"/>
        </w:trPr>
        <w:tc>
          <w:tcPr>
            <w:tcW w:w="1556" w:type="pct"/>
            <w:tcBorders>
              <w:top w:val="single" w:sz="12" w:space="0" w:color="000000"/>
              <w:left w:val="nil"/>
              <w:right w:val="nil"/>
            </w:tcBorders>
            <w:vAlign w:val="center"/>
          </w:tcPr>
          <w:p w:rsidR="008C1522" w:rsidRDefault="008C1522">
            <w:pPr>
              <w:jc w:val="center"/>
              <w:rPr>
                <w:rFonts w:cs="Times New Roman"/>
              </w:rPr>
            </w:pPr>
          </w:p>
        </w:tc>
        <w:tc>
          <w:tcPr>
            <w:tcW w:w="861"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C 15UPS</w:t>
            </w:r>
          </w:p>
        </w:tc>
        <w:tc>
          <w:tcPr>
            <w:tcW w:w="861" w:type="pct"/>
            <w:tcBorders>
              <w:top w:val="single" w:sz="12" w:space="0" w:color="000000"/>
              <w:left w:val="nil"/>
              <w:right w:val="nil"/>
            </w:tcBorders>
            <w:vAlign w:val="center"/>
          </w:tcPr>
          <w:p w:rsidR="008C1522" w:rsidRDefault="008C1522">
            <w:pPr>
              <w:jc w:val="center"/>
              <w:rPr>
                <w:rFonts w:cs="Times New Roman"/>
                <w:b/>
                <w:bCs/>
                <w:lang w:val="en-US"/>
              </w:rPr>
            </w:pPr>
            <w:r>
              <w:rPr>
                <w:rFonts w:cs="Times New Roman"/>
                <w:b/>
                <w:bCs/>
                <w:lang w:val="en-US"/>
              </w:rPr>
              <w:t>A 15UPS</w:t>
            </w:r>
          </w:p>
        </w:tc>
        <w:tc>
          <w:tcPr>
            <w:tcW w:w="861"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C 35UPS</w:t>
            </w:r>
          </w:p>
        </w:tc>
        <w:tc>
          <w:tcPr>
            <w:tcW w:w="860" w:type="pct"/>
            <w:tcBorders>
              <w:top w:val="single" w:sz="12" w:space="0" w:color="000000"/>
              <w:left w:val="nil"/>
              <w:right w:val="nil"/>
            </w:tcBorders>
            <w:vAlign w:val="center"/>
          </w:tcPr>
          <w:p w:rsidR="008C1522" w:rsidRDefault="008C1522">
            <w:pPr>
              <w:jc w:val="center"/>
              <w:rPr>
                <w:rFonts w:cs="Times New Roman"/>
                <w:b/>
                <w:bCs/>
                <w:lang w:val="en-US"/>
              </w:rPr>
            </w:pPr>
            <w:r>
              <w:rPr>
                <w:rFonts w:cs="Times New Roman"/>
                <w:b/>
                <w:bCs/>
                <w:lang w:val="en-US"/>
              </w:rPr>
              <w:t>A 35UPS</w:t>
            </w:r>
          </w:p>
        </w:tc>
      </w:tr>
      <w:tr w:rsidR="008C1522">
        <w:trPr>
          <w:trHeight w:val="330"/>
        </w:trPr>
        <w:tc>
          <w:tcPr>
            <w:tcW w:w="1556" w:type="pct"/>
            <w:tcBorders>
              <w:left w:val="nil"/>
              <w:right w:val="nil"/>
            </w:tcBorders>
            <w:vAlign w:val="center"/>
          </w:tcPr>
          <w:p w:rsidR="008C1522" w:rsidRDefault="008C1522">
            <w:pPr>
              <w:jc w:val="center"/>
              <w:rPr>
                <w:rFonts w:cs="Times New Roman"/>
                <w:b/>
                <w:bCs/>
                <w:lang w:val="fr-FR"/>
              </w:rPr>
            </w:pPr>
            <w:r>
              <w:rPr>
                <w:rFonts w:cs="Times New Roman"/>
                <w:b/>
                <w:bCs/>
                <w:lang w:val="fr-FR"/>
              </w:rPr>
              <w:t>Chl</w:t>
            </w:r>
            <w:r>
              <w:rPr>
                <w:rFonts w:cs="Times New Roman"/>
                <w:b/>
                <w:bCs/>
                <w:i/>
                <w:iCs/>
                <w:lang w:val="fr-FR"/>
              </w:rPr>
              <w:t xml:space="preserve">a </w:t>
            </w:r>
            <w:r>
              <w:rPr>
                <w:rFonts w:cs="Times New Roman"/>
                <w:b/>
                <w:bCs/>
                <w:lang w:val="fr-FR"/>
              </w:rPr>
              <w:t>: Car</w:t>
            </w:r>
          </w:p>
        </w:tc>
        <w:tc>
          <w:tcPr>
            <w:tcW w:w="861" w:type="pct"/>
            <w:tcBorders>
              <w:left w:val="nil"/>
              <w:right w:val="nil"/>
            </w:tcBorders>
            <w:noWrap/>
            <w:vAlign w:val="center"/>
          </w:tcPr>
          <w:p w:rsidR="008C1522" w:rsidRDefault="008C1522">
            <w:pPr>
              <w:jc w:val="center"/>
              <w:rPr>
                <w:rFonts w:cs="Times New Roman"/>
                <w:lang w:val="fr-FR"/>
              </w:rPr>
            </w:pPr>
            <w:r>
              <w:rPr>
                <w:rFonts w:cs="Times New Roman"/>
                <w:lang w:val="fr-FR"/>
              </w:rPr>
              <w:t>3,78</w:t>
            </w:r>
          </w:p>
        </w:tc>
        <w:tc>
          <w:tcPr>
            <w:tcW w:w="861" w:type="pct"/>
            <w:tcBorders>
              <w:left w:val="nil"/>
              <w:right w:val="nil"/>
            </w:tcBorders>
            <w:vAlign w:val="center"/>
          </w:tcPr>
          <w:p w:rsidR="008C1522" w:rsidRDefault="008C1522">
            <w:pPr>
              <w:jc w:val="center"/>
              <w:rPr>
                <w:rFonts w:cs="Times New Roman"/>
                <w:lang w:val="fr-FR"/>
              </w:rPr>
            </w:pPr>
            <w:r>
              <w:rPr>
                <w:rFonts w:cs="Times New Roman"/>
                <w:lang w:val="fr-FR"/>
              </w:rPr>
              <w:t>4,04</w:t>
            </w:r>
          </w:p>
        </w:tc>
        <w:tc>
          <w:tcPr>
            <w:tcW w:w="861" w:type="pct"/>
            <w:tcBorders>
              <w:left w:val="nil"/>
              <w:right w:val="nil"/>
            </w:tcBorders>
            <w:noWrap/>
            <w:vAlign w:val="center"/>
          </w:tcPr>
          <w:p w:rsidR="008C1522" w:rsidRDefault="008C1522">
            <w:pPr>
              <w:jc w:val="center"/>
              <w:rPr>
                <w:rFonts w:cs="Times New Roman"/>
                <w:lang w:val="fr-FR"/>
              </w:rPr>
            </w:pPr>
            <w:r>
              <w:rPr>
                <w:rFonts w:cs="Times New Roman"/>
                <w:lang w:val="fr-FR"/>
              </w:rPr>
              <w:t>3,62</w:t>
            </w:r>
          </w:p>
        </w:tc>
        <w:tc>
          <w:tcPr>
            <w:tcW w:w="860" w:type="pct"/>
            <w:tcBorders>
              <w:left w:val="nil"/>
              <w:right w:val="nil"/>
            </w:tcBorders>
            <w:vAlign w:val="center"/>
          </w:tcPr>
          <w:p w:rsidR="008C1522" w:rsidRDefault="008C1522">
            <w:pPr>
              <w:jc w:val="center"/>
              <w:rPr>
                <w:rFonts w:cs="Times New Roman"/>
                <w:lang w:val="fr-FR"/>
              </w:rPr>
            </w:pPr>
            <w:r>
              <w:rPr>
                <w:rFonts w:cs="Times New Roman"/>
                <w:lang w:val="fr-FR"/>
              </w:rPr>
              <w:t>4,04</w:t>
            </w:r>
          </w:p>
        </w:tc>
      </w:tr>
      <w:tr w:rsidR="008C1522">
        <w:trPr>
          <w:trHeight w:val="330"/>
        </w:trPr>
        <w:tc>
          <w:tcPr>
            <w:tcW w:w="1556" w:type="pct"/>
            <w:tcBorders>
              <w:left w:val="nil"/>
              <w:right w:val="nil"/>
            </w:tcBorders>
            <w:vAlign w:val="center"/>
          </w:tcPr>
          <w:p w:rsidR="008C1522" w:rsidRDefault="008C1522">
            <w:pPr>
              <w:jc w:val="center"/>
              <w:rPr>
                <w:rFonts w:cs="Times New Roman"/>
                <w:b/>
                <w:bCs/>
                <w:lang w:val="fr-FR"/>
              </w:rPr>
            </w:pPr>
            <w:r>
              <w:rPr>
                <w:rFonts w:cs="Times New Roman"/>
                <w:b/>
                <w:bCs/>
                <w:lang w:val="fr-FR"/>
              </w:rPr>
              <w:t>PC : Chl</w:t>
            </w:r>
            <w:r>
              <w:rPr>
                <w:rFonts w:cs="Times New Roman"/>
                <w:b/>
                <w:bCs/>
                <w:i/>
                <w:iCs/>
                <w:lang w:val="fr-FR"/>
              </w:rPr>
              <w:t>a</w:t>
            </w:r>
          </w:p>
        </w:tc>
        <w:tc>
          <w:tcPr>
            <w:tcW w:w="861" w:type="pct"/>
            <w:tcBorders>
              <w:left w:val="nil"/>
              <w:right w:val="nil"/>
            </w:tcBorders>
            <w:noWrap/>
            <w:vAlign w:val="center"/>
          </w:tcPr>
          <w:p w:rsidR="008C1522" w:rsidRDefault="008C1522">
            <w:pPr>
              <w:jc w:val="center"/>
              <w:rPr>
                <w:rFonts w:cs="Times New Roman"/>
                <w:lang w:val="fr-FR"/>
              </w:rPr>
            </w:pPr>
            <w:r>
              <w:rPr>
                <w:rFonts w:cs="Times New Roman"/>
                <w:lang w:val="fr-FR"/>
              </w:rPr>
              <w:t>7,82</w:t>
            </w:r>
          </w:p>
        </w:tc>
        <w:tc>
          <w:tcPr>
            <w:tcW w:w="861" w:type="pct"/>
            <w:tcBorders>
              <w:left w:val="nil"/>
              <w:right w:val="nil"/>
            </w:tcBorders>
            <w:vAlign w:val="center"/>
          </w:tcPr>
          <w:p w:rsidR="008C1522" w:rsidRDefault="008C1522">
            <w:pPr>
              <w:jc w:val="center"/>
              <w:rPr>
                <w:rFonts w:cs="Times New Roman"/>
                <w:lang w:val="fr-FR"/>
              </w:rPr>
            </w:pPr>
            <w:r>
              <w:rPr>
                <w:rFonts w:cs="Times New Roman"/>
                <w:lang w:val="fr-FR"/>
              </w:rPr>
              <w:t>7,40</w:t>
            </w:r>
          </w:p>
        </w:tc>
        <w:tc>
          <w:tcPr>
            <w:tcW w:w="861" w:type="pct"/>
            <w:tcBorders>
              <w:left w:val="nil"/>
              <w:right w:val="nil"/>
            </w:tcBorders>
            <w:noWrap/>
            <w:vAlign w:val="center"/>
          </w:tcPr>
          <w:p w:rsidR="008C1522" w:rsidRDefault="008C1522">
            <w:pPr>
              <w:jc w:val="center"/>
              <w:rPr>
                <w:rFonts w:cs="Times New Roman"/>
                <w:lang w:val="fr-FR"/>
              </w:rPr>
            </w:pPr>
            <w:r>
              <w:rPr>
                <w:rFonts w:cs="Times New Roman"/>
                <w:lang w:val="fr-FR"/>
              </w:rPr>
              <w:t>8,61</w:t>
            </w:r>
          </w:p>
        </w:tc>
        <w:tc>
          <w:tcPr>
            <w:tcW w:w="860" w:type="pct"/>
            <w:tcBorders>
              <w:left w:val="nil"/>
              <w:right w:val="nil"/>
            </w:tcBorders>
            <w:vAlign w:val="center"/>
          </w:tcPr>
          <w:p w:rsidR="008C1522" w:rsidRDefault="008C1522">
            <w:pPr>
              <w:jc w:val="center"/>
              <w:rPr>
                <w:rFonts w:cs="Times New Roman"/>
                <w:lang w:val="fr-FR"/>
              </w:rPr>
            </w:pPr>
            <w:r>
              <w:rPr>
                <w:rFonts w:cs="Times New Roman"/>
                <w:lang w:val="fr-FR"/>
              </w:rPr>
              <w:t>10,54*</w:t>
            </w:r>
          </w:p>
        </w:tc>
      </w:tr>
      <w:tr w:rsidR="008C1522">
        <w:trPr>
          <w:trHeight w:val="331"/>
        </w:trPr>
        <w:tc>
          <w:tcPr>
            <w:tcW w:w="1556" w:type="pct"/>
            <w:tcBorders>
              <w:left w:val="nil"/>
              <w:right w:val="nil"/>
            </w:tcBorders>
            <w:vAlign w:val="center"/>
          </w:tcPr>
          <w:p w:rsidR="008C1522" w:rsidRDefault="008C1522">
            <w:pPr>
              <w:jc w:val="center"/>
              <w:rPr>
                <w:rFonts w:cs="Times New Roman"/>
                <w:b/>
                <w:bCs/>
                <w:lang w:val="fr-FR"/>
              </w:rPr>
            </w:pPr>
            <w:r>
              <w:rPr>
                <w:rFonts w:cs="Times New Roman"/>
                <w:b/>
                <w:bCs/>
                <w:lang w:val="fr-FR"/>
              </w:rPr>
              <w:t>PBT : Chl</w:t>
            </w:r>
            <w:r>
              <w:rPr>
                <w:rFonts w:cs="Times New Roman"/>
                <w:b/>
                <w:bCs/>
                <w:i/>
                <w:iCs/>
                <w:lang w:val="fr-FR"/>
              </w:rPr>
              <w:t>a</w:t>
            </w:r>
          </w:p>
        </w:tc>
        <w:tc>
          <w:tcPr>
            <w:tcW w:w="861" w:type="pct"/>
            <w:tcBorders>
              <w:left w:val="nil"/>
              <w:right w:val="nil"/>
            </w:tcBorders>
            <w:noWrap/>
            <w:vAlign w:val="center"/>
          </w:tcPr>
          <w:p w:rsidR="008C1522" w:rsidRDefault="008C1522">
            <w:pPr>
              <w:jc w:val="center"/>
              <w:rPr>
                <w:rFonts w:cs="Times New Roman"/>
                <w:lang w:val="fr-FR"/>
              </w:rPr>
            </w:pPr>
            <w:r>
              <w:rPr>
                <w:rFonts w:cs="Times New Roman"/>
                <w:lang w:val="fr-FR"/>
              </w:rPr>
              <w:t>10,88</w:t>
            </w:r>
          </w:p>
        </w:tc>
        <w:tc>
          <w:tcPr>
            <w:tcW w:w="861" w:type="pct"/>
            <w:tcBorders>
              <w:left w:val="nil"/>
              <w:right w:val="nil"/>
            </w:tcBorders>
            <w:vAlign w:val="center"/>
          </w:tcPr>
          <w:p w:rsidR="008C1522" w:rsidRDefault="008C1522">
            <w:pPr>
              <w:jc w:val="center"/>
              <w:rPr>
                <w:rFonts w:cs="Times New Roman"/>
                <w:lang w:val="fr-FR"/>
              </w:rPr>
            </w:pPr>
            <w:r>
              <w:rPr>
                <w:rFonts w:cs="Times New Roman"/>
                <w:lang w:val="fr-FR"/>
              </w:rPr>
              <w:t>10,48</w:t>
            </w:r>
          </w:p>
        </w:tc>
        <w:tc>
          <w:tcPr>
            <w:tcW w:w="861" w:type="pct"/>
            <w:tcBorders>
              <w:left w:val="nil"/>
              <w:right w:val="nil"/>
            </w:tcBorders>
            <w:noWrap/>
            <w:vAlign w:val="center"/>
          </w:tcPr>
          <w:p w:rsidR="008C1522" w:rsidRDefault="008C1522">
            <w:pPr>
              <w:jc w:val="center"/>
              <w:rPr>
                <w:rFonts w:cs="Times New Roman"/>
                <w:lang w:val="fr-FR"/>
              </w:rPr>
            </w:pPr>
            <w:r>
              <w:rPr>
                <w:rFonts w:cs="Times New Roman"/>
                <w:lang w:val="fr-FR"/>
              </w:rPr>
              <w:t>11,88</w:t>
            </w:r>
          </w:p>
        </w:tc>
        <w:tc>
          <w:tcPr>
            <w:tcW w:w="860" w:type="pct"/>
            <w:tcBorders>
              <w:left w:val="nil"/>
              <w:right w:val="nil"/>
            </w:tcBorders>
            <w:vAlign w:val="center"/>
          </w:tcPr>
          <w:p w:rsidR="008C1522" w:rsidRDefault="008C1522">
            <w:pPr>
              <w:jc w:val="center"/>
              <w:rPr>
                <w:rFonts w:cs="Times New Roman"/>
                <w:lang w:val="fr-FR"/>
              </w:rPr>
            </w:pPr>
            <w:r>
              <w:rPr>
                <w:rFonts w:cs="Times New Roman"/>
                <w:lang w:val="fr-FR"/>
              </w:rPr>
              <w:t>14,34*</w:t>
            </w:r>
          </w:p>
        </w:tc>
      </w:tr>
      <w:tr w:rsidR="008C1522">
        <w:trPr>
          <w:trHeight w:val="330"/>
        </w:trPr>
        <w:tc>
          <w:tcPr>
            <w:tcW w:w="1556" w:type="pct"/>
            <w:tcBorders>
              <w:left w:val="nil"/>
              <w:right w:val="nil"/>
            </w:tcBorders>
            <w:vAlign w:val="center"/>
          </w:tcPr>
          <w:p w:rsidR="008C1522" w:rsidRDefault="008C1522">
            <w:pPr>
              <w:jc w:val="center"/>
              <w:rPr>
                <w:rFonts w:cs="Times New Roman"/>
                <w:b/>
                <w:bCs/>
                <w:lang w:val="fr-FR"/>
              </w:rPr>
            </w:pPr>
            <w:r>
              <w:rPr>
                <w:rFonts w:cs="Times New Roman"/>
                <w:b/>
                <w:bCs/>
                <w:lang w:val="fr-FR"/>
              </w:rPr>
              <w:t>PC : APC</w:t>
            </w:r>
          </w:p>
        </w:tc>
        <w:tc>
          <w:tcPr>
            <w:tcW w:w="861" w:type="pct"/>
            <w:tcBorders>
              <w:left w:val="nil"/>
              <w:right w:val="nil"/>
            </w:tcBorders>
            <w:noWrap/>
            <w:vAlign w:val="center"/>
          </w:tcPr>
          <w:p w:rsidR="008C1522" w:rsidRDefault="008C1522">
            <w:pPr>
              <w:jc w:val="center"/>
              <w:rPr>
                <w:rFonts w:cs="Times New Roman"/>
              </w:rPr>
            </w:pPr>
            <w:r>
              <w:rPr>
                <w:rFonts w:cs="Times New Roman"/>
              </w:rPr>
              <w:t>3,43</w:t>
            </w:r>
          </w:p>
        </w:tc>
        <w:tc>
          <w:tcPr>
            <w:tcW w:w="861" w:type="pct"/>
            <w:tcBorders>
              <w:left w:val="nil"/>
              <w:right w:val="nil"/>
            </w:tcBorders>
            <w:vAlign w:val="center"/>
          </w:tcPr>
          <w:p w:rsidR="008C1522" w:rsidRDefault="008C1522">
            <w:pPr>
              <w:jc w:val="center"/>
              <w:rPr>
                <w:rFonts w:cs="Times New Roman"/>
              </w:rPr>
            </w:pPr>
            <w:r>
              <w:rPr>
                <w:rFonts w:cs="Times New Roman"/>
              </w:rPr>
              <w:t>3,18</w:t>
            </w:r>
          </w:p>
        </w:tc>
        <w:tc>
          <w:tcPr>
            <w:tcW w:w="861" w:type="pct"/>
            <w:tcBorders>
              <w:left w:val="nil"/>
              <w:right w:val="nil"/>
            </w:tcBorders>
            <w:noWrap/>
            <w:vAlign w:val="center"/>
          </w:tcPr>
          <w:p w:rsidR="008C1522" w:rsidRDefault="008C1522">
            <w:pPr>
              <w:jc w:val="center"/>
              <w:rPr>
                <w:rFonts w:cs="Times New Roman"/>
              </w:rPr>
            </w:pPr>
            <w:r>
              <w:rPr>
                <w:rFonts w:cs="Times New Roman"/>
              </w:rPr>
              <w:t>3,51</w:t>
            </w:r>
          </w:p>
        </w:tc>
        <w:tc>
          <w:tcPr>
            <w:tcW w:w="860" w:type="pct"/>
            <w:tcBorders>
              <w:left w:val="nil"/>
              <w:right w:val="nil"/>
            </w:tcBorders>
            <w:vAlign w:val="center"/>
          </w:tcPr>
          <w:p w:rsidR="008C1522" w:rsidRDefault="008C1522">
            <w:pPr>
              <w:jc w:val="center"/>
              <w:rPr>
                <w:rFonts w:cs="Times New Roman"/>
              </w:rPr>
            </w:pPr>
            <w:r>
              <w:rPr>
                <w:rFonts w:cs="Times New Roman"/>
              </w:rPr>
              <w:t>3,66</w:t>
            </w:r>
          </w:p>
        </w:tc>
      </w:tr>
      <w:tr w:rsidR="008C1522">
        <w:trPr>
          <w:trHeight w:val="330"/>
        </w:trPr>
        <w:tc>
          <w:tcPr>
            <w:tcW w:w="1556" w:type="pct"/>
            <w:tcBorders>
              <w:left w:val="nil"/>
              <w:right w:val="nil"/>
            </w:tcBorders>
            <w:vAlign w:val="center"/>
          </w:tcPr>
          <w:p w:rsidR="008C1522" w:rsidRDefault="008C1522">
            <w:pPr>
              <w:jc w:val="center"/>
              <w:rPr>
                <w:rFonts w:cs="Times New Roman"/>
                <w:b/>
                <w:bCs/>
              </w:rPr>
            </w:pPr>
            <w:r>
              <w:rPr>
                <w:rFonts w:cs="Times New Roman"/>
                <w:b/>
                <w:bCs/>
              </w:rPr>
              <w:t>PC : PE</w:t>
            </w:r>
          </w:p>
        </w:tc>
        <w:tc>
          <w:tcPr>
            <w:tcW w:w="861" w:type="pct"/>
            <w:tcBorders>
              <w:left w:val="nil"/>
              <w:right w:val="nil"/>
            </w:tcBorders>
            <w:noWrap/>
            <w:vAlign w:val="center"/>
          </w:tcPr>
          <w:p w:rsidR="008C1522" w:rsidRDefault="008C1522">
            <w:pPr>
              <w:jc w:val="center"/>
              <w:rPr>
                <w:rFonts w:cs="Times New Roman"/>
              </w:rPr>
            </w:pPr>
            <w:r>
              <w:rPr>
                <w:rFonts w:cs="Times New Roman"/>
              </w:rPr>
              <w:t>9,87</w:t>
            </w:r>
          </w:p>
        </w:tc>
        <w:tc>
          <w:tcPr>
            <w:tcW w:w="861" w:type="pct"/>
            <w:tcBorders>
              <w:left w:val="nil"/>
              <w:right w:val="nil"/>
            </w:tcBorders>
            <w:vAlign w:val="center"/>
          </w:tcPr>
          <w:p w:rsidR="008C1522" w:rsidRDefault="008C1522">
            <w:pPr>
              <w:jc w:val="center"/>
              <w:rPr>
                <w:rFonts w:cs="Times New Roman"/>
              </w:rPr>
            </w:pPr>
            <w:r>
              <w:rPr>
                <w:rFonts w:cs="Times New Roman"/>
              </w:rPr>
              <w:t>9,94</w:t>
            </w:r>
          </w:p>
        </w:tc>
        <w:tc>
          <w:tcPr>
            <w:tcW w:w="861" w:type="pct"/>
            <w:tcBorders>
              <w:left w:val="nil"/>
              <w:right w:val="nil"/>
            </w:tcBorders>
            <w:noWrap/>
            <w:vAlign w:val="center"/>
          </w:tcPr>
          <w:p w:rsidR="008C1522" w:rsidRDefault="008C1522">
            <w:pPr>
              <w:jc w:val="center"/>
              <w:rPr>
                <w:rFonts w:cs="Times New Roman"/>
              </w:rPr>
            </w:pPr>
            <w:r>
              <w:rPr>
                <w:rFonts w:cs="Times New Roman"/>
              </w:rPr>
              <w:t>10,48</w:t>
            </w:r>
          </w:p>
        </w:tc>
        <w:tc>
          <w:tcPr>
            <w:tcW w:w="860" w:type="pct"/>
            <w:tcBorders>
              <w:left w:val="nil"/>
              <w:right w:val="nil"/>
            </w:tcBorders>
            <w:vAlign w:val="center"/>
          </w:tcPr>
          <w:p w:rsidR="008C1522" w:rsidRDefault="008C1522">
            <w:pPr>
              <w:jc w:val="center"/>
              <w:rPr>
                <w:rFonts w:cs="Times New Roman"/>
              </w:rPr>
            </w:pPr>
            <w:r>
              <w:rPr>
                <w:rFonts w:cs="Times New Roman"/>
              </w:rPr>
              <w:t>11,44*</w:t>
            </w:r>
          </w:p>
        </w:tc>
      </w:tr>
      <w:tr w:rsidR="008C1522">
        <w:trPr>
          <w:trHeight w:val="331"/>
        </w:trPr>
        <w:tc>
          <w:tcPr>
            <w:tcW w:w="1556" w:type="pct"/>
            <w:tcBorders>
              <w:left w:val="nil"/>
              <w:bottom w:val="single" w:sz="12" w:space="0" w:color="000000"/>
              <w:right w:val="nil"/>
            </w:tcBorders>
            <w:vAlign w:val="center"/>
          </w:tcPr>
          <w:p w:rsidR="008C1522" w:rsidRDefault="008C1522">
            <w:pPr>
              <w:jc w:val="center"/>
              <w:rPr>
                <w:rFonts w:cs="Times New Roman"/>
                <w:b/>
                <w:bCs/>
              </w:rPr>
            </w:pPr>
            <w:r>
              <w:rPr>
                <w:rFonts w:cs="Times New Roman"/>
                <w:b/>
                <w:bCs/>
              </w:rPr>
              <w:t>%PBT/Proteínas</w:t>
            </w:r>
          </w:p>
        </w:tc>
        <w:tc>
          <w:tcPr>
            <w:tcW w:w="861"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31,57</w:t>
            </w:r>
          </w:p>
        </w:tc>
        <w:tc>
          <w:tcPr>
            <w:tcW w:w="861" w:type="pct"/>
            <w:tcBorders>
              <w:left w:val="nil"/>
              <w:bottom w:val="single" w:sz="12" w:space="0" w:color="000000"/>
              <w:right w:val="nil"/>
            </w:tcBorders>
            <w:vAlign w:val="center"/>
          </w:tcPr>
          <w:p w:rsidR="008C1522" w:rsidRDefault="008C1522">
            <w:pPr>
              <w:jc w:val="center"/>
              <w:rPr>
                <w:rFonts w:cs="Times New Roman"/>
              </w:rPr>
            </w:pPr>
            <w:r>
              <w:rPr>
                <w:rFonts w:cs="Times New Roman"/>
              </w:rPr>
              <w:t>29,98</w:t>
            </w:r>
          </w:p>
        </w:tc>
        <w:tc>
          <w:tcPr>
            <w:tcW w:w="861"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31,17</w:t>
            </w:r>
          </w:p>
        </w:tc>
        <w:tc>
          <w:tcPr>
            <w:tcW w:w="860" w:type="pct"/>
            <w:tcBorders>
              <w:left w:val="nil"/>
              <w:bottom w:val="single" w:sz="12" w:space="0" w:color="000000"/>
              <w:right w:val="nil"/>
            </w:tcBorders>
            <w:vAlign w:val="center"/>
          </w:tcPr>
          <w:p w:rsidR="008C1522" w:rsidRDefault="008C1522">
            <w:pPr>
              <w:jc w:val="center"/>
              <w:rPr>
                <w:rFonts w:cs="Times New Roman"/>
              </w:rPr>
            </w:pPr>
            <w:r>
              <w:rPr>
                <w:rFonts w:cs="Times New Roman"/>
              </w:rPr>
              <w:t>40,72*</w:t>
            </w:r>
          </w:p>
        </w:tc>
      </w:tr>
    </w:tbl>
    <w:p w:rsidR="008C1522" w:rsidRDefault="008C1522">
      <w:pPr>
        <w:autoSpaceDE w:val="0"/>
        <w:autoSpaceDN w:val="0"/>
        <w:adjustRightInd w:val="0"/>
        <w:jc w:val="both"/>
        <w:rPr>
          <w:rFonts w:cs="Times New Roman"/>
        </w:rPr>
      </w:pPr>
      <w:r>
        <w:rPr>
          <w:rFonts w:cs="Times New Roman"/>
        </w:rPr>
        <w:t>Salinidad expresada en UPS. Chl</w:t>
      </w:r>
      <w:r>
        <w:rPr>
          <w:rFonts w:cs="Times New Roman"/>
          <w:i/>
          <w:iCs/>
        </w:rPr>
        <w:t>a</w:t>
      </w:r>
      <w:r>
        <w:rPr>
          <w:rFonts w:cs="Times New Roman"/>
        </w:rPr>
        <w:t xml:space="preserve">: Clorofila </w:t>
      </w:r>
      <w:r>
        <w:rPr>
          <w:rFonts w:cs="Times New Roman"/>
          <w:i/>
          <w:iCs/>
        </w:rPr>
        <w:t>a</w:t>
      </w:r>
      <w:r>
        <w:rPr>
          <w:rFonts w:cs="Times New Roman"/>
        </w:rPr>
        <w:t>, Car: Carotenoides, PC: Ficocianina, AP: Aloficocinina, PE: Ficoeritrina, PBT: Ficobiliproteinas totales. C 15UPS y C 35UPS: Cultivos no alimentados. A 15UPS y A 35UPS: Cultivos alimentados.</w:t>
      </w: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b/>
          <w:bCs/>
        </w:rPr>
      </w:pPr>
      <w:r>
        <w:rPr>
          <w:rFonts w:cs="Times New Roman"/>
        </w:rPr>
        <w:t>En cuanto al contenido de proteínas (</w:t>
      </w:r>
      <w:r w:rsidR="00F069FA">
        <w:rPr>
          <w:rFonts w:cs="Times New Roman"/>
        </w:rPr>
        <w:t xml:space="preserve">tabla </w:t>
      </w:r>
      <w:r>
        <w:rPr>
          <w:rFonts w:cs="Times New Roman"/>
        </w:rPr>
        <w:t xml:space="preserve">4), también se registró un incremento (p&lt;0,05) en los cultivos alimentados con urea, con valores de 707,87 ±28,47 y 679,86 </w:t>
      </w:r>
      <w:r>
        <w:rPr>
          <w:rFonts w:eastAsia="Times New Roman" w:cs="Times New Roman"/>
        </w:rPr>
        <w:t>±8</w:t>
      </w:r>
      <w:r>
        <w:rPr>
          <w:rFonts w:cs="Times New Roman"/>
        </w:rPr>
        <w:t>,28 µg mL</w:t>
      </w:r>
      <w:r>
        <w:rPr>
          <w:rFonts w:cs="Times New Roman"/>
          <w:vertAlign w:val="superscript"/>
        </w:rPr>
        <w:t>-1</w:t>
      </w:r>
      <w:r>
        <w:rPr>
          <w:rFonts w:cs="Times New Roman"/>
        </w:rPr>
        <w:t xml:space="preserve"> a 15 y 35 UPS de salinidad respectivamente, lo que constituye un aumento en la producción de proteínas del 31,94 y 14,47 %, en relación a los cultivos no alimentados. En otras cianobacterias, como </w:t>
      </w:r>
      <w:r>
        <w:rPr>
          <w:rFonts w:cs="Times New Roman"/>
          <w:i/>
          <w:iCs/>
        </w:rPr>
        <w:t>Anabaena</w:t>
      </w:r>
      <w:r>
        <w:rPr>
          <w:rFonts w:cs="Times New Roman"/>
        </w:rPr>
        <w:t xml:space="preserve"> PCC 7120 se ha descrito una correlación positiva entre la concentración de nitrógeno en el medio y el contenido intracelular de proteínas (Piorreck </w:t>
      </w:r>
      <w:r>
        <w:rPr>
          <w:rFonts w:cs="Times New Roman"/>
          <w:i/>
          <w:iCs/>
        </w:rPr>
        <w:t>et al</w:t>
      </w:r>
      <w:r>
        <w:rPr>
          <w:rFonts w:cs="Times New Roman"/>
        </w:rPr>
        <w:t xml:space="preserve">., 1984; Loreto </w:t>
      </w:r>
      <w:r>
        <w:rPr>
          <w:rFonts w:cs="Times New Roman"/>
          <w:i/>
          <w:iCs/>
        </w:rPr>
        <w:t>et al</w:t>
      </w:r>
      <w:r>
        <w:rPr>
          <w:rFonts w:cs="Times New Roman"/>
        </w:rPr>
        <w:t xml:space="preserve">., 2005; Colla </w:t>
      </w:r>
      <w:r>
        <w:rPr>
          <w:rFonts w:cs="Times New Roman"/>
          <w:i/>
          <w:iCs/>
        </w:rPr>
        <w:t>et al.,</w:t>
      </w:r>
      <w:r>
        <w:rPr>
          <w:rFonts w:cs="Times New Roman"/>
        </w:rPr>
        <w:t xml:space="preserve"> 2007) y en </w:t>
      </w:r>
      <w:r>
        <w:rPr>
          <w:rFonts w:cs="Times New Roman"/>
          <w:i/>
          <w:iCs/>
        </w:rPr>
        <w:t>Spirulina platensis</w:t>
      </w:r>
      <w:r>
        <w:rPr>
          <w:rFonts w:cs="Times New Roman"/>
        </w:rPr>
        <w:t xml:space="preserve"> incrementa el contenido proteínas en cultivos alimentados con un medio preparado a partir de excreta de pollo más 2,0 mg L</w:t>
      </w:r>
      <w:r>
        <w:rPr>
          <w:rFonts w:cs="Times New Roman"/>
          <w:vertAlign w:val="superscript"/>
        </w:rPr>
        <w:t>-1</w:t>
      </w:r>
      <w:r>
        <w:rPr>
          <w:rFonts w:cs="Times New Roman"/>
        </w:rPr>
        <w:t xml:space="preserve"> de urea con y sin bicarbonato (Ungsethaphand </w:t>
      </w:r>
      <w:r>
        <w:rPr>
          <w:rFonts w:cs="Times New Roman"/>
          <w:i/>
          <w:iCs/>
        </w:rPr>
        <w:t>et al</w:t>
      </w:r>
      <w:r>
        <w:rPr>
          <w:rFonts w:cs="Times New Roman"/>
        </w:rPr>
        <w:t>., 2009). La producción de proteínas también fue superior (p&lt;0,05) en los cultivos a 35 UPS en comparación a los cultivos a 15 UPS. De igual forma, para</w:t>
      </w:r>
      <w:r w:rsidR="00F069FA">
        <w:rPr>
          <w:rFonts w:cs="Times New Roman"/>
        </w:rPr>
        <w:t xml:space="preserve"> </w:t>
      </w:r>
      <w:r>
        <w:rPr>
          <w:rFonts w:cs="Times New Roman"/>
          <w:i/>
          <w:iCs/>
        </w:rPr>
        <w:t xml:space="preserve">Synechococcus </w:t>
      </w:r>
      <w:r>
        <w:rPr>
          <w:rFonts w:cs="Times New Roman"/>
        </w:rPr>
        <w:t xml:space="preserve">sp., el aumento de la salinidad significa un aumento de la producción de proteínas (Rosales </w:t>
      </w:r>
      <w:r>
        <w:rPr>
          <w:rFonts w:cs="Times New Roman"/>
          <w:i/>
          <w:iCs/>
        </w:rPr>
        <w:t>et al</w:t>
      </w:r>
      <w:r>
        <w:rPr>
          <w:rFonts w:cs="Times New Roman"/>
        </w:rPr>
        <w:t>., 2005).</w:t>
      </w:r>
    </w:p>
    <w:p w:rsidR="008C1522" w:rsidRDefault="008C1522">
      <w:pPr>
        <w:pStyle w:val="Estilo1"/>
        <w:rPr>
          <w:rFonts w:cs="Times New Roman"/>
        </w:rPr>
      </w:pPr>
    </w:p>
    <w:p w:rsidR="008C1522" w:rsidRDefault="008C1522">
      <w:pPr>
        <w:pStyle w:val="Estilo1"/>
        <w:rPr>
          <w:rFonts w:cs="Times New Roman"/>
        </w:rPr>
      </w:pPr>
      <w:r>
        <w:rPr>
          <w:rFonts w:cs="Times New Roman"/>
        </w:rPr>
        <w:t>El contenido de carbohidratos, fue mayor en los cultivos no alimentados a 15 y 35 UPS de salinidad, sin diferencias significativas entre ellos (p</w:t>
      </w:r>
      <w:r>
        <w:rPr>
          <w:rFonts w:cs="Times New Roman"/>
        </w:rPr>
        <w:sym w:font="Symbol" w:char="F03E"/>
      </w:r>
      <w:r>
        <w:rPr>
          <w:rFonts w:cs="Times New Roman"/>
        </w:rPr>
        <w:t>0,05). Pero sí, con los cultivos alimentados (p</w:t>
      </w:r>
      <w:r>
        <w:rPr>
          <w:rFonts w:cs="Times New Roman"/>
        </w:rPr>
        <w:sym w:font="Symbol" w:char="F03C"/>
      </w:r>
      <w:r>
        <w:rPr>
          <w:rFonts w:cs="Times New Roman"/>
        </w:rPr>
        <w:t>0,05), con valores de 7,07 ±0,30 y 6,96 ±0,41 mg mL</w:t>
      </w:r>
      <w:r>
        <w:rPr>
          <w:rFonts w:cs="Times New Roman"/>
          <w:vertAlign w:val="superscript"/>
        </w:rPr>
        <w:t>-1</w:t>
      </w:r>
      <w:r>
        <w:rPr>
          <w:rFonts w:cs="Times New Roman"/>
        </w:rPr>
        <w:t xml:space="preserve">, respectivamente, expresando una disminución del 28,85 y 40,37 % en relación a los cultivos sin alimentación </w:t>
      </w:r>
      <w:r>
        <w:rPr>
          <w:rFonts w:cs="Times New Roman"/>
        </w:rPr>
        <w:lastRenderedPageBreak/>
        <w:t xml:space="preserve">a 15 y 35UPS respectivamente. Según Walach </w:t>
      </w:r>
      <w:r>
        <w:rPr>
          <w:rFonts w:cs="Times New Roman"/>
          <w:i/>
          <w:iCs/>
        </w:rPr>
        <w:t>et al</w:t>
      </w:r>
      <w:r>
        <w:rPr>
          <w:rFonts w:cs="Times New Roman"/>
        </w:rPr>
        <w:t xml:space="preserve">. (1984) y Ungsethaphand </w:t>
      </w:r>
      <w:r>
        <w:rPr>
          <w:rFonts w:cs="Times New Roman"/>
          <w:i/>
          <w:iCs/>
        </w:rPr>
        <w:t xml:space="preserve">et al., </w:t>
      </w:r>
      <w:r>
        <w:rPr>
          <w:rFonts w:cs="Times New Roman"/>
        </w:rPr>
        <w:t>(2009) la disponibilidad de nitrógeno en el medio no estimula la síntesis de carbohidratos.</w:t>
      </w:r>
    </w:p>
    <w:p w:rsidR="008C1522" w:rsidRDefault="008C1522">
      <w:pPr>
        <w:jc w:val="both"/>
        <w:rPr>
          <w:rFonts w:cs="Times New Roman"/>
        </w:rPr>
      </w:pPr>
    </w:p>
    <w:p w:rsidR="008C1522" w:rsidRDefault="008C1522">
      <w:pPr>
        <w:pStyle w:val="Estilo1"/>
        <w:rPr>
          <w:rFonts w:cs="Times New Roman"/>
        </w:rPr>
      </w:pPr>
      <w:r>
        <w:rPr>
          <w:rFonts w:cs="Times New Roman"/>
        </w:rPr>
        <w:t xml:space="preserve">Cabe destacar, que el contenido de proteínas y carbohidratos en los cultivos de </w:t>
      </w:r>
      <w:r>
        <w:rPr>
          <w:rFonts w:cs="Times New Roman"/>
          <w:i/>
          <w:iCs/>
        </w:rPr>
        <w:t xml:space="preserve">Phormidium </w:t>
      </w:r>
      <w:r>
        <w:rPr>
          <w:rFonts w:cs="Times New Roman"/>
        </w:rPr>
        <w:t>sp., fue directamente proporcional a la edad del cultivo, obteniéndose el día 31 los máximos promedios de 612,74 ±5,41 µg mL</w:t>
      </w:r>
      <w:r>
        <w:rPr>
          <w:rFonts w:cs="Times New Roman"/>
          <w:vertAlign w:val="superscript"/>
        </w:rPr>
        <w:t>-1</w:t>
      </w:r>
      <w:r>
        <w:rPr>
          <w:rFonts w:cs="Times New Roman"/>
        </w:rPr>
        <w:t xml:space="preserve"> y 8,96 ±0,08 mg mL</w:t>
      </w:r>
      <w:r>
        <w:rPr>
          <w:rFonts w:cs="Times New Roman"/>
          <w:vertAlign w:val="superscript"/>
        </w:rPr>
        <w:t>-1</w:t>
      </w:r>
      <w:r>
        <w:rPr>
          <w:rFonts w:cs="Times New Roman"/>
        </w:rPr>
        <w:t>, respectivamente (</w:t>
      </w:r>
      <w:r w:rsidR="00914A69">
        <w:rPr>
          <w:rFonts w:cs="Times New Roman"/>
        </w:rPr>
        <w:t xml:space="preserve">figura </w:t>
      </w:r>
      <w:r>
        <w:rPr>
          <w:rFonts w:cs="Times New Roman"/>
        </w:rPr>
        <w:t xml:space="preserve">4). Esto concuerda con la baja tasa de duplicación y el aumento de la masa seca registrado; puesto que la baja tasa de duplicación en cianobacterias y microalgas permiten un incremento de la talla celular y de bioacumulación de macromoléculas (Hadden-Carter &amp; Storr, 1984). Sin embargo, el tiempo de la alimentación también juega un papel importante en la producción de biomasa enriquecida (Viera Costa </w:t>
      </w:r>
      <w:r>
        <w:rPr>
          <w:rFonts w:cs="Times New Roman"/>
          <w:i/>
          <w:iCs/>
        </w:rPr>
        <w:t>et al.,</w:t>
      </w:r>
      <w:r>
        <w:rPr>
          <w:rFonts w:cs="Times New Roman"/>
        </w:rPr>
        <w:t xml:space="preserve"> 2004). Al respecto, Sánchez Luna </w:t>
      </w:r>
      <w:r>
        <w:rPr>
          <w:rFonts w:cs="Times New Roman"/>
          <w:i/>
          <w:iCs/>
        </w:rPr>
        <w:t>et al.</w:t>
      </w:r>
      <w:r>
        <w:rPr>
          <w:rFonts w:cs="Times New Roman"/>
        </w:rPr>
        <w:t xml:space="preserve"> (2004) señalan que con pulsos continuos de urea se obtuvo un crecimiento lineal de </w:t>
      </w:r>
      <w:r>
        <w:rPr>
          <w:rFonts w:cs="Times New Roman"/>
          <w:i/>
          <w:iCs/>
        </w:rPr>
        <w:t>Spirulina platensis</w:t>
      </w:r>
      <w:r>
        <w:rPr>
          <w:rFonts w:cs="Times New Roman"/>
        </w:rPr>
        <w:t>, durante el período de tiempo de suministro de urea, aumentando la productividad celular; ya que se evita la posible limitación de nutrientes durante los períodos de interrupción de la alimentación.</w:t>
      </w:r>
    </w:p>
    <w:p w:rsidR="008C1522" w:rsidRDefault="008C1522">
      <w:pPr>
        <w:pStyle w:val="Estilo1"/>
        <w:rPr>
          <w:rFonts w:cs="Times New Roman"/>
        </w:rPr>
      </w:pPr>
    </w:p>
    <w:p w:rsidR="008C1522" w:rsidRDefault="008C1522">
      <w:pPr>
        <w:pStyle w:val="Estilo1"/>
        <w:rPr>
          <w:rFonts w:cs="Times New Roman"/>
        </w:rPr>
      </w:pPr>
    </w:p>
    <w:p w:rsidR="008C1522" w:rsidRDefault="00287E02">
      <w:pPr>
        <w:jc w:val="both"/>
        <w:rPr>
          <w:rFonts w:cs="Times New Roman"/>
        </w:rPr>
      </w:pPr>
      <w:r>
        <w:rPr>
          <w:noProof/>
          <w:lang w:val="es-CO" w:eastAsia="es-CO"/>
        </w:rPr>
        <w:drawing>
          <wp:anchor distT="207264" distB="108966" distL="199644" distR="172085" simplePos="0" relativeHeight="251658240" behindDoc="0" locked="0" layoutInCell="1" allowOverlap="1">
            <wp:simplePos x="0" y="0"/>
            <wp:positionH relativeFrom="column">
              <wp:posOffset>593090</wp:posOffset>
            </wp:positionH>
            <wp:positionV relativeFrom="paragraph">
              <wp:posOffset>361315</wp:posOffset>
            </wp:positionV>
            <wp:extent cx="4273550" cy="2103120"/>
            <wp:effectExtent l="0" t="0" r="0" b="0"/>
            <wp:wrapTight wrapText="bothSides">
              <wp:wrapPolygon edited="0">
                <wp:start x="2259" y="2152"/>
                <wp:lineTo x="818" y="3613"/>
                <wp:lineTo x="674" y="4787"/>
                <wp:lineTo x="818" y="11530"/>
                <wp:lineTo x="626" y="13096"/>
                <wp:lineTo x="626" y="14857"/>
                <wp:lineTo x="4330" y="16226"/>
                <wp:lineTo x="4763" y="16226"/>
                <wp:lineTo x="4763" y="16617"/>
                <wp:lineTo x="9333" y="17785"/>
                <wp:lineTo x="7600" y="17785"/>
                <wp:lineTo x="7600" y="18861"/>
                <wp:lineTo x="10778" y="19350"/>
                <wp:lineTo x="3222" y="19448"/>
                <wp:lineTo x="3126" y="20328"/>
                <wp:lineTo x="4618" y="20328"/>
                <wp:lineTo x="19722" y="20328"/>
                <wp:lineTo x="19819" y="19546"/>
                <wp:lineTo x="14818" y="19154"/>
                <wp:lineTo x="14818" y="17785"/>
                <wp:lineTo x="12507" y="17785"/>
                <wp:lineTo x="16693" y="16715"/>
                <wp:lineTo x="16645" y="16226"/>
                <wp:lineTo x="16982" y="16226"/>
                <wp:lineTo x="18763" y="14857"/>
                <wp:lineTo x="18811" y="14465"/>
                <wp:lineTo x="18570" y="13976"/>
                <wp:lineTo x="17848" y="13096"/>
                <wp:lineTo x="18330" y="13096"/>
                <wp:lineTo x="20156" y="11824"/>
                <wp:lineTo x="20782" y="11530"/>
                <wp:lineTo x="21167" y="10852"/>
                <wp:lineTo x="20974" y="8407"/>
                <wp:lineTo x="21215" y="6841"/>
                <wp:lineTo x="20204" y="5080"/>
                <wp:lineTo x="19292" y="4396"/>
                <wp:lineTo x="17848" y="3711"/>
                <wp:lineTo x="18763" y="3613"/>
                <wp:lineTo x="19530" y="2935"/>
                <wp:lineTo x="19434" y="2152"/>
                <wp:lineTo x="2259" y="2152"/>
              </wp:wrapPolygon>
            </wp:wrapTight>
            <wp:docPr id="2"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p>
    <w:p w:rsidR="008C1522" w:rsidRDefault="00A329F0">
      <w:pPr>
        <w:jc w:val="center"/>
        <w:rPr>
          <w:rFonts w:cs="Times New Roman"/>
        </w:rPr>
      </w:pPr>
      <w:r w:rsidRPr="00A329F0">
        <w:rPr>
          <w:rFonts w:cs="Times New Roman"/>
          <w:b/>
        </w:rPr>
        <w:t>Figura 3.</w:t>
      </w:r>
      <w:r w:rsidR="008C1522">
        <w:rPr>
          <w:rFonts w:cs="Times New Roman"/>
        </w:rPr>
        <w:t xml:space="preserve"> Producción de pigmentos (µg mL</w:t>
      </w:r>
      <w:r w:rsidR="008C1522">
        <w:rPr>
          <w:rFonts w:cs="Times New Roman"/>
          <w:vertAlign w:val="superscript"/>
        </w:rPr>
        <w:t>-1</w:t>
      </w:r>
      <w:r w:rsidR="008C1522">
        <w:rPr>
          <w:rFonts w:cs="Times New Roman"/>
        </w:rPr>
        <w:t xml:space="preserve">) de </w:t>
      </w:r>
      <w:r w:rsidR="008C1522">
        <w:rPr>
          <w:rFonts w:cs="Times New Roman"/>
          <w:i/>
          <w:iCs/>
        </w:rPr>
        <w:t xml:space="preserve">Phormidium </w:t>
      </w:r>
      <w:r w:rsidR="008C1522">
        <w:rPr>
          <w:rFonts w:cs="Times New Roman"/>
        </w:rPr>
        <w:t>sp. en función a la edad del cultivo</w:t>
      </w:r>
    </w:p>
    <w:p w:rsidR="008C1522" w:rsidRDefault="008C1522">
      <w:pPr>
        <w:jc w:val="both"/>
        <w:rPr>
          <w:rFonts w:cs="Times New Roman"/>
        </w:rPr>
      </w:pPr>
    </w:p>
    <w:p w:rsidR="008C1522" w:rsidRDefault="008C1522">
      <w:pPr>
        <w:jc w:val="both"/>
        <w:rPr>
          <w:rFonts w:cs="Times New Roman"/>
        </w:rPr>
      </w:pPr>
    </w:p>
    <w:p w:rsidR="008C1522" w:rsidRDefault="008C1522">
      <w:pPr>
        <w:pStyle w:val="Estilo1"/>
        <w:rPr>
          <w:rFonts w:cs="Times New Roman"/>
        </w:rPr>
      </w:pPr>
      <w:r>
        <w:rPr>
          <w:rFonts w:cs="Times New Roman"/>
        </w:rPr>
        <w:t>En cuanto a los lípidos (</w:t>
      </w:r>
      <w:r w:rsidR="00DE3962">
        <w:rPr>
          <w:rFonts w:cs="Times New Roman"/>
        </w:rPr>
        <w:t xml:space="preserve">tabla </w:t>
      </w:r>
      <w:r>
        <w:rPr>
          <w:rFonts w:cs="Times New Roman"/>
        </w:rPr>
        <w:t>4), se observó una ligera disminución en relación a la salinidad y la adición de urea; aunque no hubo diferencias (p&gt;0,05) entre los tratamientos, con valores de 9,84 ±1,35 a 12,22 ±2,91 µg mL</w:t>
      </w:r>
      <w:r>
        <w:rPr>
          <w:rFonts w:cs="Times New Roman"/>
          <w:vertAlign w:val="superscript"/>
        </w:rPr>
        <w:t>-1</w:t>
      </w:r>
      <w:r>
        <w:rPr>
          <w:rFonts w:cs="Times New Roman"/>
        </w:rPr>
        <w:t xml:space="preserve">. Como es bien conocido la acumulación de lípidos se produce generalmente como respuesta a una limitación de nitrógeno (Borowitzka, 1988). No obstante, Piorreck </w:t>
      </w:r>
      <w:r>
        <w:rPr>
          <w:rFonts w:cs="Times New Roman"/>
          <w:i/>
          <w:iCs/>
        </w:rPr>
        <w:t>et al.</w:t>
      </w:r>
      <w:r>
        <w:rPr>
          <w:rFonts w:cs="Times New Roman"/>
        </w:rPr>
        <w:t xml:space="preserve"> (1984) señalan que las cianobacterias no muestran cambios significativos en el porcentaje y composición de lípidos y ácidos grasos cuando son cultivadas diferentes concentraciones de nitrógeno. Por otra parte, la salinidad </w:t>
      </w:r>
      <w:r>
        <w:rPr>
          <w:rFonts w:cs="Times New Roman"/>
        </w:rPr>
        <w:lastRenderedPageBreak/>
        <w:t xml:space="preserve">disminuye la producción de lípidos en la microalga </w:t>
      </w:r>
      <w:r>
        <w:rPr>
          <w:rFonts w:cs="Times New Roman"/>
          <w:i/>
          <w:iCs/>
        </w:rPr>
        <w:t xml:space="preserve">Phaeodactylum tricornutum </w:t>
      </w:r>
      <w:r>
        <w:rPr>
          <w:rFonts w:cs="Times New Roman"/>
        </w:rPr>
        <w:t xml:space="preserve">y la cianobacteria </w:t>
      </w:r>
      <w:r>
        <w:rPr>
          <w:rFonts w:cs="Times New Roman"/>
          <w:i/>
          <w:iCs/>
        </w:rPr>
        <w:t xml:space="preserve">Synechococcus </w:t>
      </w:r>
      <w:r>
        <w:rPr>
          <w:rFonts w:cs="Times New Roman"/>
        </w:rPr>
        <w:t xml:space="preserve">sp. (Yongmanitchai &amp; Ward, 1991; Rosales </w:t>
      </w:r>
      <w:r>
        <w:rPr>
          <w:rFonts w:cs="Times New Roman"/>
          <w:i/>
          <w:iCs/>
        </w:rPr>
        <w:t>et al</w:t>
      </w:r>
      <w:r>
        <w:rPr>
          <w:rFonts w:cs="Times New Roman"/>
        </w:rPr>
        <w:t>., 2005).</w:t>
      </w:r>
    </w:p>
    <w:p w:rsidR="008C1522" w:rsidRDefault="008C1522">
      <w:pPr>
        <w:pStyle w:val="Estilo1"/>
        <w:rPr>
          <w:rFonts w:cs="Times New Roman"/>
        </w:rPr>
      </w:pPr>
    </w:p>
    <w:p w:rsidR="008C1522" w:rsidRDefault="008C1522">
      <w:pPr>
        <w:pStyle w:val="Estilo1"/>
        <w:rPr>
          <w:rFonts w:cs="Times New Roman"/>
        </w:rPr>
      </w:pPr>
      <w:r>
        <w:rPr>
          <w:rFonts w:cs="Times New Roman"/>
        </w:rPr>
        <w:t>En cuanto a la producción de lípidos en función a la edad del cultivo, se presentó un descenso promedio durante la fase exponencial hasta 3,16 ±0,27 µg mL</w:t>
      </w:r>
      <w:r>
        <w:rPr>
          <w:rFonts w:cs="Times New Roman"/>
          <w:vertAlign w:val="superscript"/>
        </w:rPr>
        <w:t xml:space="preserve">-1, </w:t>
      </w:r>
      <w:r>
        <w:rPr>
          <w:rFonts w:cs="Times New Roman"/>
        </w:rPr>
        <w:t>lo que significa una disminución del 52,40%, en relación al valor inicial de 8,13 ±0,48 µg mL</w:t>
      </w:r>
      <w:r>
        <w:rPr>
          <w:rFonts w:cs="Times New Roman"/>
          <w:vertAlign w:val="superscript"/>
        </w:rPr>
        <w:t>-1</w:t>
      </w:r>
      <w:r>
        <w:rPr>
          <w:rFonts w:cs="Times New Roman"/>
        </w:rPr>
        <w:t>. No obstante, al final del experimento aumenta hasta 11,04 ±0,53 µg mL</w:t>
      </w:r>
      <w:r>
        <w:rPr>
          <w:rFonts w:cs="Times New Roman"/>
          <w:vertAlign w:val="superscript"/>
        </w:rPr>
        <w:t>-1</w:t>
      </w:r>
      <w:r>
        <w:rPr>
          <w:rFonts w:cs="Times New Roman"/>
        </w:rPr>
        <w:t>, representado un incremento hasta un 64,94% en relación al valor inicial (</w:t>
      </w:r>
      <w:r w:rsidR="00DE3962">
        <w:rPr>
          <w:rFonts w:cs="Times New Roman"/>
        </w:rPr>
        <w:t xml:space="preserve">figura </w:t>
      </w:r>
      <w:r>
        <w:rPr>
          <w:rFonts w:cs="Times New Roman"/>
        </w:rPr>
        <w:t>4).</w:t>
      </w:r>
    </w:p>
    <w:p w:rsidR="008C1522" w:rsidRDefault="008C1522">
      <w:pPr>
        <w:jc w:val="both"/>
        <w:rPr>
          <w:rFonts w:cs="Times New Roman"/>
        </w:rPr>
      </w:pPr>
    </w:p>
    <w:p w:rsidR="008C1522" w:rsidRDefault="008C1522">
      <w:pPr>
        <w:jc w:val="both"/>
        <w:rPr>
          <w:rFonts w:cs="Times New Roman"/>
        </w:rPr>
      </w:pPr>
    </w:p>
    <w:p w:rsidR="008C1522" w:rsidRDefault="00A329F0">
      <w:pPr>
        <w:jc w:val="both"/>
        <w:rPr>
          <w:rFonts w:cs="Times New Roman"/>
        </w:rPr>
      </w:pPr>
      <w:r w:rsidRPr="00A329F0">
        <w:rPr>
          <w:rFonts w:cs="Times New Roman"/>
          <w:b/>
        </w:rPr>
        <w:t>Tabla 4</w:t>
      </w:r>
      <w:r w:rsidR="008C1522">
        <w:rPr>
          <w:rFonts w:cs="Times New Roman"/>
        </w:rPr>
        <w:t>. Producción de Proteína, Carbohidratos, EPS y Lípidos de</w:t>
      </w:r>
      <w:r w:rsidR="001924A4">
        <w:rPr>
          <w:rFonts w:cs="Times New Roman"/>
        </w:rPr>
        <w:t xml:space="preserve"> </w:t>
      </w:r>
      <w:r w:rsidR="008C1522">
        <w:rPr>
          <w:rFonts w:cs="Times New Roman"/>
          <w:i/>
          <w:iCs/>
        </w:rPr>
        <w:t>Phormidium</w:t>
      </w:r>
      <w:r w:rsidR="001924A4">
        <w:rPr>
          <w:rFonts w:cs="Times New Roman"/>
          <w:i/>
          <w:iCs/>
        </w:rPr>
        <w:t xml:space="preserve"> </w:t>
      </w:r>
      <w:r w:rsidR="008C1522">
        <w:rPr>
          <w:rFonts w:cs="Times New Roman"/>
        </w:rPr>
        <w:t xml:space="preserve">sp en función a la modalidad del cultivo y la salinidad </w:t>
      </w:r>
      <w:r w:rsidR="008C1522">
        <w:rPr>
          <w:rFonts w:cs="Times New Roman"/>
          <w:lang w:val="es-ES_tradnl"/>
        </w:rPr>
        <w:t>(</w:t>
      </w:r>
      <w:r w:rsidR="008C1522">
        <w:rPr>
          <w:rFonts w:cs="Times New Roman"/>
          <w:color w:val="000000"/>
          <w:lang w:val="es-ES_tradnl"/>
        </w:rPr>
        <w:t>15 y 35</w:t>
      </w:r>
      <w:r w:rsidR="008C1522">
        <w:rPr>
          <w:rFonts w:cs="Times New Roman"/>
        </w:rPr>
        <w:t>UPS).</w:t>
      </w:r>
    </w:p>
    <w:p w:rsidR="008C1522" w:rsidRDefault="008C1522">
      <w:pPr>
        <w:jc w:val="both"/>
        <w:rPr>
          <w:rFonts w:cs="Times New Roman"/>
        </w:rPr>
      </w:pPr>
    </w:p>
    <w:tbl>
      <w:tblPr>
        <w:tblW w:w="4898" w:type="pct"/>
        <w:jc w:val="center"/>
        <w:tblBorders>
          <w:top w:val="single" w:sz="12" w:space="0" w:color="000000"/>
          <w:bottom w:val="single" w:sz="12" w:space="0" w:color="000000"/>
          <w:insideH w:val="single" w:sz="6" w:space="0" w:color="000000"/>
        </w:tblBorders>
        <w:tblLayout w:type="fixed"/>
        <w:tblLook w:val="0000"/>
      </w:tblPr>
      <w:tblGrid>
        <w:gridCol w:w="1791"/>
        <w:gridCol w:w="1770"/>
        <w:gridCol w:w="1776"/>
        <w:gridCol w:w="1776"/>
        <w:gridCol w:w="1758"/>
      </w:tblGrid>
      <w:tr w:rsidR="008C1522">
        <w:trPr>
          <w:trHeight w:val="370"/>
          <w:jc w:val="center"/>
        </w:trPr>
        <w:tc>
          <w:tcPr>
            <w:tcW w:w="1009" w:type="pct"/>
            <w:tcBorders>
              <w:top w:val="single" w:sz="12" w:space="0" w:color="000000"/>
              <w:left w:val="nil"/>
              <w:right w:val="nil"/>
            </w:tcBorders>
            <w:vAlign w:val="center"/>
          </w:tcPr>
          <w:p w:rsidR="008C1522" w:rsidRDefault="008C1522">
            <w:pPr>
              <w:jc w:val="center"/>
              <w:rPr>
                <w:rFonts w:cs="Times New Roman"/>
              </w:rPr>
            </w:pPr>
          </w:p>
        </w:tc>
        <w:tc>
          <w:tcPr>
            <w:tcW w:w="997"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C 15UPS</w:t>
            </w:r>
          </w:p>
        </w:tc>
        <w:tc>
          <w:tcPr>
            <w:tcW w:w="1001" w:type="pct"/>
            <w:tcBorders>
              <w:top w:val="single" w:sz="12" w:space="0" w:color="000000"/>
              <w:left w:val="nil"/>
              <w:right w:val="nil"/>
            </w:tcBorders>
            <w:vAlign w:val="center"/>
          </w:tcPr>
          <w:p w:rsidR="008C1522" w:rsidRDefault="008C1522">
            <w:pPr>
              <w:jc w:val="center"/>
              <w:rPr>
                <w:rFonts w:cs="Times New Roman"/>
                <w:b/>
                <w:bCs/>
                <w:lang w:val="en-US"/>
              </w:rPr>
            </w:pPr>
            <w:r>
              <w:rPr>
                <w:rFonts w:cs="Times New Roman"/>
                <w:b/>
                <w:bCs/>
                <w:lang w:val="en-US"/>
              </w:rPr>
              <w:t>A 15UPS</w:t>
            </w:r>
          </w:p>
        </w:tc>
        <w:tc>
          <w:tcPr>
            <w:tcW w:w="1001" w:type="pct"/>
            <w:tcBorders>
              <w:top w:val="single" w:sz="12" w:space="0" w:color="000000"/>
              <w:left w:val="nil"/>
              <w:right w:val="nil"/>
            </w:tcBorders>
            <w:noWrap/>
            <w:vAlign w:val="center"/>
          </w:tcPr>
          <w:p w:rsidR="008C1522" w:rsidRDefault="008C1522">
            <w:pPr>
              <w:jc w:val="center"/>
              <w:rPr>
                <w:rFonts w:cs="Times New Roman"/>
                <w:b/>
                <w:bCs/>
                <w:lang w:val="en-US"/>
              </w:rPr>
            </w:pPr>
            <w:r>
              <w:rPr>
                <w:rFonts w:cs="Times New Roman"/>
                <w:b/>
                <w:bCs/>
                <w:lang w:val="en-US"/>
              </w:rPr>
              <w:t>C 35UPS</w:t>
            </w:r>
          </w:p>
        </w:tc>
        <w:tc>
          <w:tcPr>
            <w:tcW w:w="991" w:type="pct"/>
            <w:tcBorders>
              <w:top w:val="single" w:sz="12" w:space="0" w:color="000000"/>
              <w:left w:val="nil"/>
              <w:right w:val="nil"/>
            </w:tcBorders>
            <w:vAlign w:val="center"/>
          </w:tcPr>
          <w:p w:rsidR="008C1522" w:rsidRDefault="008C1522">
            <w:pPr>
              <w:jc w:val="center"/>
              <w:rPr>
                <w:rFonts w:cs="Times New Roman"/>
                <w:b/>
                <w:bCs/>
                <w:lang w:val="en-US"/>
              </w:rPr>
            </w:pPr>
            <w:r>
              <w:rPr>
                <w:rFonts w:cs="Times New Roman"/>
                <w:b/>
                <w:bCs/>
                <w:lang w:val="en-US"/>
              </w:rPr>
              <w:t>A 35UPS</w:t>
            </w:r>
          </w:p>
        </w:tc>
      </w:tr>
      <w:tr w:rsidR="008C1522">
        <w:trPr>
          <w:trHeight w:val="370"/>
          <w:jc w:val="center"/>
        </w:trPr>
        <w:tc>
          <w:tcPr>
            <w:tcW w:w="1009" w:type="pct"/>
            <w:tcBorders>
              <w:left w:val="nil"/>
              <w:right w:val="nil"/>
            </w:tcBorders>
            <w:vAlign w:val="center"/>
          </w:tcPr>
          <w:p w:rsidR="008C1522" w:rsidRDefault="008C1522">
            <w:pPr>
              <w:jc w:val="center"/>
              <w:rPr>
                <w:rFonts w:cs="Times New Roman"/>
                <w:b/>
                <w:bCs/>
              </w:rPr>
            </w:pPr>
            <w:r>
              <w:rPr>
                <w:rFonts w:cs="Times New Roman"/>
                <w:b/>
                <w:bCs/>
              </w:rPr>
              <w:t>Proteínas</w:t>
            </w:r>
          </w:p>
        </w:tc>
        <w:tc>
          <w:tcPr>
            <w:tcW w:w="997" w:type="pct"/>
            <w:tcBorders>
              <w:left w:val="nil"/>
              <w:right w:val="nil"/>
            </w:tcBorders>
            <w:noWrap/>
            <w:vAlign w:val="center"/>
          </w:tcPr>
          <w:p w:rsidR="008C1522" w:rsidRDefault="008C1522">
            <w:pPr>
              <w:jc w:val="center"/>
              <w:rPr>
                <w:rFonts w:cs="Times New Roman"/>
              </w:rPr>
            </w:pPr>
            <w:r>
              <w:rPr>
                <w:rFonts w:cs="Times New Roman"/>
              </w:rPr>
              <w:t>481,75 ±20,53</w:t>
            </w:r>
          </w:p>
        </w:tc>
        <w:tc>
          <w:tcPr>
            <w:tcW w:w="1001" w:type="pct"/>
            <w:tcBorders>
              <w:left w:val="nil"/>
              <w:right w:val="nil"/>
            </w:tcBorders>
            <w:vAlign w:val="center"/>
          </w:tcPr>
          <w:p w:rsidR="008C1522" w:rsidRDefault="008C1522">
            <w:pPr>
              <w:jc w:val="center"/>
              <w:rPr>
                <w:rFonts w:cs="Times New Roman"/>
              </w:rPr>
            </w:pPr>
            <w:r>
              <w:rPr>
                <w:rFonts w:cs="Times New Roman"/>
              </w:rPr>
              <w:t>707,87 ±28,47*</w:t>
            </w:r>
          </w:p>
        </w:tc>
        <w:tc>
          <w:tcPr>
            <w:tcW w:w="1001" w:type="pct"/>
            <w:tcBorders>
              <w:left w:val="nil"/>
              <w:right w:val="nil"/>
            </w:tcBorders>
            <w:noWrap/>
            <w:vAlign w:val="center"/>
          </w:tcPr>
          <w:p w:rsidR="008C1522" w:rsidRDefault="008C1522">
            <w:pPr>
              <w:jc w:val="center"/>
              <w:rPr>
                <w:rFonts w:cs="Times New Roman"/>
              </w:rPr>
            </w:pPr>
            <w:r>
              <w:rPr>
                <w:rFonts w:cs="Times New Roman"/>
              </w:rPr>
              <w:t>581,49 ±10,11</w:t>
            </w:r>
          </w:p>
        </w:tc>
        <w:tc>
          <w:tcPr>
            <w:tcW w:w="991" w:type="pct"/>
            <w:tcBorders>
              <w:left w:val="nil"/>
              <w:right w:val="nil"/>
            </w:tcBorders>
            <w:vAlign w:val="center"/>
          </w:tcPr>
          <w:p w:rsidR="008C1522" w:rsidRDefault="008C1522">
            <w:pPr>
              <w:jc w:val="center"/>
              <w:rPr>
                <w:rFonts w:eastAsia="Times New Roman" w:cs="Times New Roman"/>
              </w:rPr>
            </w:pPr>
            <w:r>
              <w:rPr>
                <w:rFonts w:cs="Times New Roman"/>
              </w:rPr>
              <w:t xml:space="preserve">679,86 </w:t>
            </w:r>
            <w:r>
              <w:rPr>
                <w:rFonts w:eastAsia="Times New Roman" w:cs="Times New Roman"/>
              </w:rPr>
              <w:t>±8</w:t>
            </w:r>
            <w:r>
              <w:rPr>
                <w:rFonts w:cs="Times New Roman"/>
              </w:rPr>
              <w:t>,28*</w:t>
            </w:r>
          </w:p>
        </w:tc>
      </w:tr>
      <w:tr w:rsidR="008C1522">
        <w:trPr>
          <w:trHeight w:val="370"/>
          <w:jc w:val="center"/>
        </w:trPr>
        <w:tc>
          <w:tcPr>
            <w:tcW w:w="1009" w:type="pct"/>
            <w:tcBorders>
              <w:left w:val="nil"/>
              <w:right w:val="nil"/>
            </w:tcBorders>
            <w:vAlign w:val="center"/>
          </w:tcPr>
          <w:p w:rsidR="008C1522" w:rsidRDefault="008C1522">
            <w:pPr>
              <w:jc w:val="center"/>
              <w:rPr>
                <w:rFonts w:cs="Times New Roman"/>
                <w:b/>
                <w:bCs/>
              </w:rPr>
            </w:pPr>
            <w:r>
              <w:rPr>
                <w:rFonts w:cs="Times New Roman"/>
                <w:b/>
                <w:bCs/>
              </w:rPr>
              <w:t xml:space="preserve">Carbohidratos </w:t>
            </w:r>
          </w:p>
        </w:tc>
        <w:tc>
          <w:tcPr>
            <w:tcW w:w="997" w:type="pct"/>
            <w:tcBorders>
              <w:left w:val="nil"/>
              <w:right w:val="nil"/>
            </w:tcBorders>
            <w:noWrap/>
            <w:vAlign w:val="center"/>
          </w:tcPr>
          <w:p w:rsidR="008C1522" w:rsidRDefault="008C1522">
            <w:pPr>
              <w:jc w:val="center"/>
              <w:rPr>
                <w:rFonts w:cs="Times New Roman"/>
              </w:rPr>
            </w:pPr>
            <w:r>
              <w:rPr>
                <w:rFonts w:cs="Times New Roman"/>
              </w:rPr>
              <w:t>7,07 ±0,30</w:t>
            </w:r>
          </w:p>
        </w:tc>
        <w:tc>
          <w:tcPr>
            <w:tcW w:w="1001" w:type="pct"/>
            <w:tcBorders>
              <w:left w:val="nil"/>
              <w:right w:val="nil"/>
            </w:tcBorders>
            <w:vAlign w:val="center"/>
          </w:tcPr>
          <w:p w:rsidR="008C1522" w:rsidRDefault="008C1522">
            <w:pPr>
              <w:jc w:val="center"/>
              <w:rPr>
                <w:rFonts w:cs="Times New Roman"/>
              </w:rPr>
            </w:pPr>
            <w:r>
              <w:rPr>
                <w:rFonts w:cs="Times New Roman"/>
              </w:rPr>
              <w:t>5,03 ±0,65</w:t>
            </w:r>
          </w:p>
        </w:tc>
        <w:tc>
          <w:tcPr>
            <w:tcW w:w="1001" w:type="pct"/>
            <w:tcBorders>
              <w:left w:val="nil"/>
              <w:right w:val="nil"/>
            </w:tcBorders>
            <w:noWrap/>
            <w:vAlign w:val="center"/>
          </w:tcPr>
          <w:p w:rsidR="008C1522" w:rsidRDefault="008C1522">
            <w:pPr>
              <w:jc w:val="center"/>
              <w:rPr>
                <w:rFonts w:cs="Times New Roman"/>
              </w:rPr>
            </w:pPr>
            <w:r>
              <w:rPr>
                <w:rFonts w:cs="Times New Roman"/>
              </w:rPr>
              <w:t>6,96 ±0,41</w:t>
            </w:r>
          </w:p>
        </w:tc>
        <w:tc>
          <w:tcPr>
            <w:tcW w:w="991" w:type="pct"/>
            <w:tcBorders>
              <w:left w:val="nil"/>
              <w:right w:val="nil"/>
            </w:tcBorders>
            <w:vAlign w:val="center"/>
          </w:tcPr>
          <w:p w:rsidR="008C1522" w:rsidRDefault="008C1522">
            <w:pPr>
              <w:jc w:val="center"/>
              <w:rPr>
                <w:rFonts w:cs="Times New Roman"/>
              </w:rPr>
            </w:pPr>
            <w:r>
              <w:rPr>
                <w:rFonts w:cs="Times New Roman"/>
              </w:rPr>
              <w:t>4,15 ±0,11</w:t>
            </w:r>
          </w:p>
        </w:tc>
      </w:tr>
      <w:tr w:rsidR="008C1522">
        <w:trPr>
          <w:trHeight w:val="370"/>
          <w:jc w:val="center"/>
        </w:trPr>
        <w:tc>
          <w:tcPr>
            <w:tcW w:w="1009" w:type="pct"/>
            <w:tcBorders>
              <w:left w:val="nil"/>
              <w:right w:val="nil"/>
            </w:tcBorders>
            <w:vAlign w:val="center"/>
          </w:tcPr>
          <w:p w:rsidR="008C1522" w:rsidRDefault="008C1522">
            <w:pPr>
              <w:jc w:val="center"/>
              <w:rPr>
                <w:rFonts w:cs="Times New Roman"/>
                <w:b/>
                <w:bCs/>
              </w:rPr>
            </w:pPr>
            <w:r>
              <w:rPr>
                <w:rFonts w:cs="Times New Roman"/>
                <w:b/>
                <w:bCs/>
              </w:rPr>
              <w:t>EPS</w:t>
            </w:r>
          </w:p>
        </w:tc>
        <w:tc>
          <w:tcPr>
            <w:tcW w:w="997" w:type="pct"/>
            <w:tcBorders>
              <w:left w:val="nil"/>
              <w:right w:val="nil"/>
            </w:tcBorders>
            <w:noWrap/>
            <w:vAlign w:val="center"/>
          </w:tcPr>
          <w:p w:rsidR="008C1522" w:rsidRDefault="008C1522">
            <w:pPr>
              <w:jc w:val="center"/>
              <w:rPr>
                <w:rFonts w:cs="Times New Roman"/>
              </w:rPr>
            </w:pPr>
            <w:r>
              <w:rPr>
                <w:rFonts w:cs="Times New Roman"/>
              </w:rPr>
              <w:t>0,37 ±0,06</w:t>
            </w:r>
          </w:p>
        </w:tc>
        <w:tc>
          <w:tcPr>
            <w:tcW w:w="1001" w:type="pct"/>
            <w:tcBorders>
              <w:left w:val="nil"/>
              <w:right w:val="nil"/>
            </w:tcBorders>
            <w:vAlign w:val="center"/>
          </w:tcPr>
          <w:p w:rsidR="008C1522" w:rsidRDefault="008C1522">
            <w:pPr>
              <w:jc w:val="center"/>
              <w:rPr>
                <w:rFonts w:cs="Times New Roman"/>
              </w:rPr>
            </w:pPr>
            <w:r>
              <w:rPr>
                <w:rFonts w:cs="Times New Roman"/>
              </w:rPr>
              <w:t>0,41 ±0,03</w:t>
            </w:r>
          </w:p>
        </w:tc>
        <w:tc>
          <w:tcPr>
            <w:tcW w:w="1001" w:type="pct"/>
            <w:tcBorders>
              <w:left w:val="nil"/>
              <w:right w:val="nil"/>
            </w:tcBorders>
            <w:noWrap/>
            <w:vAlign w:val="center"/>
          </w:tcPr>
          <w:p w:rsidR="008C1522" w:rsidRDefault="008C1522">
            <w:pPr>
              <w:jc w:val="center"/>
              <w:rPr>
                <w:rFonts w:cs="Times New Roman"/>
              </w:rPr>
            </w:pPr>
            <w:r>
              <w:rPr>
                <w:rFonts w:cs="Times New Roman"/>
              </w:rPr>
              <w:t>2,03 ±0,26</w:t>
            </w:r>
          </w:p>
        </w:tc>
        <w:tc>
          <w:tcPr>
            <w:tcW w:w="991" w:type="pct"/>
            <w:tcBorders>
              <w:left w:val="nil"/>
              <w:right w:val="nil"/>
            </w:tcBorders>
            <w:vAlign w:val="center"/>
          </w:tcPr>
          <w:p w:rsidR="008C1522" w:rsidRDefault="008C1522">
            <w:pPr>
              <w:jc w:val="center"/>
              <w:rPr>
                <w:rFonts w:cs="Times New Roman"/>
              </w:rPr>
            </w:pPr>
            <w:r>
              <w:rPr>
                <w:rFonts w:cs="Times New Roman"/>
              </w:rPr>
              <w:t>2,00 ±0,15</w:t>
            </w:r>
          </w:p>
        </w:tc>
      </w:tr>
      <w:tr w:rsidR="008C1522">
        <w:trPr>
          <w:trHeight w:val="370"/>
          <w:jc w:val="center"/>
        </w:trPr>
        <w:tc>
          <w:tcPr>
            <w:tcW w:w="1009" w:type="pct"/>
            <w:tcBorders>
              <w:left w:val="nil"/>
              <w:bottom w:val="single" w:sz="12" w:space="0" w:color="000000"/>
              <w:right w:val="nil"/>
            </w:tcBorders>
            <w:vAlign w:val="center"/>
          </w:tcPr>
          <w:p w:rsidR="008C1522" w:rsidRDefault="008C1522">
            <w:pPr>
              <w:jc w:val="center"/>
              <w:rPr>
                <w:rFonts w:cs="Times New Roman"/>
                <w:b/>
                <w:bCs/>
              </w:rPr>
            </w:pPr>
            <w:r>
              <w:rPr>
                <w:rFonts w:cs="Times New Roman"/>
                <w:b/>
                <w:bCs/>
              </w:rPr>
              <w:t>Lípidos</w:t>
            </w:r>
          </w:p>
        </w:tc>
        <w:tc>
          <w:tcPr>
            <w:tcW w:w="997"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12,22 ±2,91</w:t>
            </w:r>
          </w:p>
        </w:tc>
        <w:tc>
          <w:tcPr>
            <w:tcW w:w="1001" w:type="pct"/>
            <w:tcBorders>
              <w:left w:val="nil"/>
              <w:bottom w:val="single" w:sz="12" w:space="0" w:color="000000"/>
              <w:right w:val="nil"/>
            </w:tcBorders>
            <w:vAlign w:val="center"/>
          </w:tcPr>
          <w:p w:rsidR="008C1522" w:rsidRDefault="008C1522">
            <w:pPr>
              <w:jc w:val="center"/>
              <w:rPr>
                <w:rFonts w:cs="Times New Roman"/>
              </w:rPr>
            </w:pPr>
            <w:r>
              <w:rPr>
                <w:rFonts w:cs="Times New Roman"/>
              </w:rPr>
              <w:t>11,05 ±1,27</w:t>
            </w:r>
          </w:p>
        </w:tc>
        <w:tc>
          <w:tcPr>
            <w:tcW w:w="1001" w:type="pct"/>
            <w:tcBorders>
              <w:left w:val="nil"/>
              <w:bottom w:val="single" w:sz="12" w:space="0" w:color="000000"/>
              <w:right w:val="nil"/>
            </w:tcBorders>
            <w:noWrap/>
            <w:vAlign w:val="center"/>
          </w:tcPr>
          <w:p w:rsidR="008C1522" w:rsidRDefault="008C1522">
            <w:pPr>
              <w:jc w:val="center"/>
              <w:rPr>
                <w:rFonts w:cs="Times New Roman"/>
              </w:rPr>
            </w:pPr>
            <w:r>
              <w:rPr>
                <w:rFonts w:cs="Times New Roman"/>
              </w:rPr>
              <w:t>11,05 ±1,27</w:t>
            </w:r>
          </w:p>
        </w:tc>
        <w:tc>
          <w:tcPr>
            <w:tcW w:w="991" w:type="pct"/>
            <w:tcBorders>
              <w:left w:val="nil"/>
              <w:bottom w:val="single" w:sz="12" w:space="0" w:color="000000"/>
              <w:right w:val="nil"/>
            </w:tcBorders>
            <w:vAlign w:val="center"/>
          </w:tcPr>
          <w:p w:rsidR="008C1522" w:rsidRDefault="008C1522">
            <w:pPr>
              <w:jc w:val="center"/>
              <w:rPr>
                <w:rFonts w:cs="Times New Roman"/>
              </w:rPr>
            </w:pPr>
            <w:r>
              <w:rPr>
                <w:rFonts w:cs="Times New Roman"/>
              </w:rPr>
              <w:t>9,84 ±1,35</w:t>
            </w:r>
          </w:p>
        </w:tc>
      </w:tr>
    </w:tbl>
    <w:p w:rsidR="008C1522" w:rsidRDefault="008C1522">
      <w:pPr>
        <w:autoSpaceDE w:val="0"/>
        <w:autoSpaceDN w:val="0"/>
        <w:adjustRightInd w:val="0"/>
        <w:jc w:val="both"/>
        <w:rPr>
          <w:rFonts w:cs="Times New Roman"/>
        </w:rPr>
      </w:pPr>
      <w:r>
        <w:rPr>
          <w:rFonts w:cs="Times New Roman"/>
        </w:rPr>
        <w:t>Salinidad expresada en UPS</w:t>
      </w:r>
      <w:r>
        <w:rPr>
          <w:rFonts w:cs="Times New Roman"/>
          <w:vertAlign w:val="subscript"/>
        </w:rPr>
        <w:t>.</w:t>
      </w:r>
      <w:r>
        <w:rPr>
          <w:rFonts w:cs="Times New Roman"/>
        </w:rPr>
        <w:t xml:space="preserve"> Producción de proteínas y lípidos expresada en </w:t>
      </w:r>
      <w:r>
        <w:rPr>
          <w:rFonts w:cs="Times New Roman"/>
        </w:rPr>
        <w:sym w:font="Symbol" w:char="F06D"/>
      </w:r>
      <w:r>
        <w:rPr>
          <w:rFonts w:cs="Times New Roman"/>
        </w:rPr>
        <w:t>g mL</w:t>
      </w:r>
      <w:r>
        <w:rPr>
          <w:rFonts w:cs="Times New Roman"/>
          <w:vertAlign w:val="superscript"/>
        </w:rPr>
        <w:t>-1</w:t>
      </w:r>
      <w:r>
        <w:rPr>
          <w:rFonts w:cs="Times New Roman"/>
        </w:rPr>
        <w:t>.</w:t>
      </w:r>
      <w:r>
        <w:rPr>
          <w:rFonts w:cs="Times New Roman"/>
          <w:vertAlign w:val="superscript"/>
        </w:rPr>
        <w:t xml:space="preserve"> </w:t>
      </w:r>
      <w:r>
        <w:rPr>
          <w:rFonts w:cs="Times New Roman"/>
        </w:rPr>
        <w:t>Producción de carbohidratos totales y EPS expresada en mg mL</w:t>
      </w:r>
      <w:r>
        <w:rPr>
          <w:rFonts w:cs="Times New Roman"/>
          <w:vertAlign w:val="superscript"/>
        </w:rPr>
        <w:t>-1</w:t>
      </w:r>
      <w:r>
        <w:rPr>
          <w:rFonts w:cs="Times New Roman"/>
        </w:rPr>
        <w:t>. C 15UPS y C 35UPS: Cultivos no alimentados. A 15UPS y A 35UPS: Cultivos alimentados. EPS: Exopolisacáridos. *Diferencia significativa (p</w:t>
      </w:r>
      <w:r>
        <w:rPr>
          <w:rFonts w:cs="Times New Roman"/>
        </w:rPr>
        <w:sym w:font="Symbol" w:char="F03C"/>
      </w:r>
      <w:r>
        <w:rPr>
          <w:rFonts w:cs="Times New Roman"/>
        </w:rPr>
        <w:t>0,05).</w:t>
      </w:r>
    </w:p>
    <w:p w:rsidR="008C1522" w:rsidRDefault="008C1522">
      <w:pPr>
        <w:pStyle w:val="Estilo1"/>
        <w:rPr>
          <w:rFonts w:cs="Times New Roman"/>
        </w:rPr>
      </w:pPr>
    </w:p>
    <w:p w:rsidR="008C1522" w:rsidRDefault="008C1522">
      <w:pPr>
        <w:pStyle w:val="Estilo1"/>
        <w:rPr>
          <w:rFonts w:cs="Times New Roman"/>
        </w:rPr>
      </w:pPr>
    </w:p>
    <w:p w:rsidR="008C1522" w:rsidRDefault="008C1522">
      <w:pPr>
        <w:pStyle w:val="Estilo1"/>
        <w:rPr>
          <w:rFonts w:cs="Times New Roman"/>
        </w:rPr>
      </w:pPr>
      <w:r>
        <w:rPr>
          <w:rFonts w:cs="Times New Roman"/>
        </w:rPr>
        <w:t>La producción de EPS, fue mayor (p</w:t>
      </w:r>
      <w:r>
        <w:rPr>
          <w:rFonts w:cs="Times New Roman"/>
        </w:rPr>
        <w:sym w:font="Symbol" w:char="F03C"/>
      </w:r>
      <w:r>
        <w:rPr>
          <w:rFonts w:cs="Times New Roman"/>
        </w:rPr>
        <w:t>0,05) en los cultivos a 35UPS de salinidad con y sin alimentación, con valores de 2,03 y 2,00 mg mL</w:t>
      </w:r>
      <w:r>
        <w:rPr>
          <w:rFonts w:cs="Times New Roman"/>
          <w:vertAlign w:val="superscript"/>
        </w:rPr>
        <w:t>-1</w:t>
      </w:r>
      <w:r>
        <w:rPr>
          <w:rFonts w:cs="Times New Roman"/>
        </w:rPr>
        <w:t xml:space="preserve"> (</w:t>
      </w:r>
      <w:r w:rsidR="00DE3962">
        <w:rPr>
          <w:rFonts w:cs="Times New Roman"/>
        </w:rPr>
        <w:t xml:space="preserve">tabla </w:t>
      </w:r>
      <w:r>
        <w:rPr>
          <w:rFonts w:cs="Times New Roman"/>
        </w:rPr>
        <w:t xml:space="preserve">4); lo que confirma que la salinidad incrementa la síntesis de EPS en cianobacterias aisladas de ambientes salinos. Mientras la adición de urea, que representa un incremento en la concentración de nitrógeno en el medio, no estimuló la excreción de este polímero, resultados que se correlacionan con </w:t>
      </w:r>
      <w:r>
        <w:rPr>
          <w:rFonts w:cs="Times New Roman"/>
          <w:lang w:val="es-MX"/>
        </w:rPr>
        <w:t xml:space="preserve">lo reportado en </w:t>
      </w:r>
      <w:r>
        <w:rPr>
          <w:rFonts w:cs="Times New Roman"/>
        </w:rPr>
        <w:t xml:space="preserve">diversos estudios, donde la deficiencia de nitrógeno, parece estimular la producción de exopolisacáridos (Fresnedo </w:t>
      </w:r>
      <w:r>
        <w:rPr>
          <w:rFonts w:cs="Times New Roman"/>
          <w:i/>
          <w:iCs/>
        </w:rPr>
        <w:t>et al</w:t>
      </w:r>
      <w:r>
        <w:rPr>
          <w:rFonts w:cs="Times New Roman"/>
        </w:rPr>
        <w:t xml:space="preserve">., </w:t>
      </w:r>
      <w:r>
        <w:rPr>
          <w:rFonts w:cs="Times New Roman"/>
          <w:lang w:val="es-MX"/>
        </w:rPr>
        <w:t xml:space="preserve">1992; De Philippis </w:t>
      </w:r>
      <w:r>
        <w:rPr>
          <w:rFonts w:cs="Times New Roman"/>
          <w:i/>
          <w:iCs/>
        </w:rPr>
        <w:t>et al</w:t>
      </w:r>
      <w:r>
        <w:rPr>
          <w:rFonts w:cs="Times New Roman"/>
        </w:rPr>
        <w:t xml:space="preserve">., </w:t>
      </w:r>
      <w:r>
        <w:rPr>
          <w:rFonts w:cs="Times New Roman"/>
          <w:lang w:val="es-MX"/>
        </w:rPr>
        <w:t xml:space="preserve">1996; </w:t>
      </w:r>
      <w:r>
        <w:rPr>
          <w:rFonts w:cs="Times New Roman"/>
        </w:rPr>
        <w:t>De Philippis &amp; Vincenzini, 1998).</w:t>
      </w:r>
    </w:p>
    <w:p w:rsidR="008C1522" w:rsidRDefault="008C1522">
      <w:pPr>
        <w:pStyle w:val="Estilo1"/>
        <w:rPr>
          <w:rFonts w:cs="Times New Roman"/>
        </w:rPr>
      </w:pPr>
    </w:p>
    <w:p w:rsidR="008C1522" w:rsidRDefault="00287E02">
      <w:pPr>
        <w:pStyle w:val="Estilo1"/>
        <w:rPr>
          <w:rFonts w:cs="Times New Roman"/>
        </w:rPr>
      </w:pPr>
      <w:r>
        <w:rPr>
          <w:rFonts w:cs="Times New Roman"/>
          <w:noProof/>
          <w:lang w:val="es-CO" w:eastAsia="es-CO"/>
        </w:rPr>
        <w:lastRenderedPageBreak/>
        <w:drawing>
          <wp:inline distT="0" distB="0" distL="0" distR="0">
            <wp:extent cx="4588510" cy="303657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4"/>
                    <a:srcRect l="-1970" t="-7602" r="-5127" b="-1974"/>
                    <a:stretch>
                      <a:fillRect/>
                    </a:stretch>
                  </pic:blipFill>
                  <pic:spPr bwMode="auto">
                    <a:xfrm>
                      <a:off x="0" y="0"/>
                      <a:ext cx="4588510" cy="3036570"/>
                    </a:xfrm>
                    <a:prstGeom prst="rect">
                      <a:avLst/>
                    </a:prstGeom>
                    <a:noFill/>
                    <a:ln w="9525">
                      <a:noFill/>
                      <a:miter lim="800000"/>
                      <a:headEnd/>
                      <a:tailEnd/>
                    </a:ln>
                  </pic:spPr>
                </pic:pic>
              </a:graphicData>
            </a:graphic>
          </wp:inline>
        </w:drawing>
      </w:r>
    </w:p>
    <w:p w:rsidR="008C1522" w:rsidRDefault="008C1522">
      <w:pPr>
        <w:jc w:val="both"/>
        <w:rPr>
          <w:rFonts w:cs="Times New Roman"/>
        </w:rPr>
      </w:pPr>
    </w:p>
    <w:p w:rsidR="008C1522" w:rsidRDefault="00A329F0">
      <w:pPr>
        <w:jc w:val="center"/>
        <w:rPr>
          <w:rFonts w:cs="Times New Roman"/>
        </w:rPr>
      </w:pPr>
      <w:r w:rsidRPr="00A329F0">
        <w:rPr>
          <w:rFonts w:cs="Times New Roman"/>
          <w:b/>
        </w:rPr>
        <w:t>Figura 4</w:t>
      </w:r>
      <w:r w:rsidR="008C1522">
        <w:rPr>
          <w:rFonts w:cs="Times New Roman"/>
        </w:rPr>
        <w:t>. Contenido de carbohidratos, lípidos y proteínas (µg mL</w:t>
      </w:r>
      <w:r w:rsidR="008C1522">
        <w:rPr>
          <w:rFonts w:cs="Times New Roman"/>
          <w:vertAlign w:val="superscript"/>
        </w:rPr>
        <w:t>-1</w:t>
      </w:r>
      <w:r w:rsidR="008C1522">
        <w:rPr>
          <w:rFonts w:cs="Times New Roman"/>
        </w:rPr>
        <w:t xml:space="preserve">) de </w:t>
      </w:r>
      <w:r w:rsidR="008C1522">
        <w:rPr>
          <w:rFonts w:cs="Times New Roman"/>
          <w:i/>
          <w:iCs/>
        </w:rPr>
        <w:t xml:space="preserve">Phormidium </w:t>
      </w:r>
      <w:r w:rsidR="008C1522">
        <w:rPr>
          <w:rFonts w:cs="Times New Roman"/>
        </w:rPr>
        <w:t>sp. en función a la edad del cultivo.</w:t>
      </w:r>
    </w:p>
    <w:p w:rsidR="008C1522" w:rsidRDefault="008C1522">
      <w:pPr>
        <w:jc w:val="both"/>
        <w:rPr>
          <w:rFonts w:cs="Times New Roman"/>
        </w:rPr>
      </w:pPr>
    </w:p>
    <w:p w:rsidR="008C1522" w:rsidRDefault="008C1522">
      <w:pPr>
        <w:pStyle w:val="Estilo1"/>
        <w:rPr>
          <w:rFonts w:cs="Times New Roman"/>
        </w:rPr>
      </w:pPr>
    </w:p>
    <w:p w:rsidR="00DE3962" w:rsidRDefault="008C1522">
      <w:pPr>
        <w:pStyle w:val="Estilo1"/>
        <w:rPr>
          <w:rFonts w:cs="Times New Roman"/>
          <w:b/>
          <w:bCs/>
        </w:rPr>
      </w:pPr>
      <w:r>
        <w:rPr>
          <w:rFonts w:cs="Times New Roman"/>
          <w:b/>
          <w:bCs/>
        </w:rPr>
        <w:t>Conclusiones</w:t>
      </w:r>
    </w:p>
    <w:p w:rsidR="00DE3962" w:rsidRDefault="00DE3962">
      <w:pPr>
        <w:pStyle w:val="Estilo1"/>
        <w:rPr>
          <w:rFonts w:cs="Times New Roman"/>
          <w:b/>
          <w:bCs/>
        </w:rPr>
      </w:pPr>
    </w:p>
    <w:p w:rsidR="008C1522" w:rsidRDefault="008C1522">
      <w:pPr>
        <w:pStyle w:val="Estilo1"/>
        <w:rPr>
          <w:rFonts w:cs="Times New Roman"/>
        </w:rPr>
      </w:pPr>
      <w:r>
        <w:rPr>
          <w:rFonts w:cs="Times New Roman"/>
        </w:rPr>
        <w:t xml:space="preserve">Los cultivos alimentados con urea, no incrementan la biomasa, ni la tasa de crecimiento de </w:t>
      </w:r>
      <w:r>
        <w:rPr>
          <w:rFonts w:cs="Times New Roman"/>
          <w:i/>
          <w:iCs/>
        </w:rPr>
        <w:t xml:space="preserve">Phormidium </w:t>
      </w:r>
      <w:r>
        <w:rPr>
          <w:rFonts w:cs="Times New Roman"/>
        </w:rPr>
        <w:t xml:space="preserve">sp. Sin embargo, la presencia de ureasa constituye una capacidad fisiológica de esta cianobacteria para utilizar urea en medios de cultivos. En cambio, sí parece estimular la producción de clorofila </w:t>
      </w:r>
      <w:r>
        <w:rPr>
          <w:rFonts w:cs="Times New Roman"/>
          <w:i/>
          <w:iCs/>
        </w:rPr>
        <w:t>a</w:t>
      </w:r>
      <w:r>
        <w:rPr>
          <w:rFonts w:cs="Times New Roman"/>
        </w:rPr>
        <w:t xml:space="preserve"> y ficocianina bajo las condiciones de cultivo seleccionadas. </w:t>
      </w:r>
    </w:p>
    <w:p w:rsidR="008C1522" w:rsidRDefault="008C1522">
      <w:pPr>
        <w:jc w:val="both"/>
        <w:rPr>
          <w:rFonts w:cs="Times New Roman"/>
        </w:rPr>
      </w:pPr>
    </w:p>
    <w:p w:rsidR="008C1522" w:rsidRDefault="008C1522">
      <w:pPr>
        <w:jc w:val="both"/>
        <w:rPr>
          <w:rFonts w:cs="Times New Roman"/>
        </w:rPr>
      </w:pPr>
      <w:r>
        <w:rPr>
          <w:rFonts w:cs="Times New Roman"/>
        </w:rPr>
        <w:t>La producción de proteínas, se incrementa con la adición de urea a los cultivos, mientras que la de carbohidratos disminuye. En contraste, la producción de ambos metabolitos es directamente proporcional a la edad del cultivo. Por otra parte, la producción de lípidos y EPS no se ven influenciadas por la adición de urea, pero si por la salinidad.</w:t>
      </w:r>
    </w:p>
    <w:p w:rsidR="008C1522" w:rsidRDefault="008C1522">
      <w:pPr>
        <w:jc w:val="both"/>
        <w:rPr>
          <w:rFonts w:cs="Times New Roman"/>
        </w:rPr>
      </w:pPr>
    </w:p>
    <w:p w:rsidR="008C1522" w:rsidRDefault="008C1522">
      <w:pPr>
        <w:pStyle w:val="Estilo1"/>
        <w:rPr>
          <w:rFonts w:cs="Times New Roman"/>
        </w:rPr>
      </w:pPr>
      <w:r>
        <w:rPr>
          <w:rFonts w:cs="Times New Roman"/>
        </w:rPr>
        <w:t xml:space="preserve">Estos resultados determinan que los cultivos discontinuos de esta cepa de </w:t>
      </w:r>
      <w:r>
        <w:rPr>
          <w:rFonts w:cs="Times New Roman"/>
          <w:i/>
          <w:iCs/>
        </w:rPr>
        <w:t>Phormidium</w:t>
      </w:r>
      <w:r>
        <w:rPr>
          <w:rFonts w:cs="Times New Roman"/>
        </w:rPr>
        <w:t xml:space="preserve"> y alimentados con urea a las salinidades de 15 y 35 UPS, representan una alternativa económica para la producción de clorofila </w:t>
      </w:r>
      <w:r>
        <w:rPr>
          <w:rFonts w:cs="Times New Roman"/>
          <w:i/>
          <w:iCs/>
        </w:rPr>
        <w:t>a</w:t>
      </w:r>
      <w:r>
        <w:rPr>
          <w:rFonts w:cs="Times New Roman"/>
        </w:rPr>
        <w:t>, ficocianina y proteínas de interés en biotecnología.</w:t>
      </w:r>
    </w:p>
    <w:p w:rsidR="008C1522" w:rsidRDefault="008C1522">
      <w:pPr>
        <w:pStyle w:val="Textoindependiente"/>
        <w:spacing w:after="0"/>
        <w:jc w:val="both"/>
        <w:rPr>
          <w:rFonts w:cs="Times New Roman"/>
        </w:rPr>
      </w:pPr>
    </w:p>
    <w:p w:rsidR="00DE3962" w:rsidRDefault="00A329F0">
      <w:pPr>
        <w:jc w:val="both"/>
        <w:rPr>
          <w:rFonts w:cs="Times New Roman"/>
          <w:b/>
        </w:rPr>
      </w:pPr>
      <w:r w:rsidRPr="00A329F0">
        <w:rPr>
          <w:rFonts w:cs="Times New Roman"/>
          <w:b/>
        </w:rPr>
        <w:t>Agradecimientos</w:t>
      </w:r>
    </w:p>
    <w:p w:rsidR="00DE3962" w:rsidRDefault="00DE3962">
      <w:pPr>
        <w:jc w:val="both"/>
        <w:rPr>
          <w:rFonts w:cs="Times New Roman"/>
          <w:b/>
        </w:rPr>
      </w:pPr>
    </w:p>
    <w:p w:rsidR="008C1522" w:rsidRDefault="008C1522">
      <w:pPr>
        <w:jc w:val="both"/>
        <w:rPr>
          <w:rFonts w:cs="Times New Roman"/>
        </w:rPr>
      </w:pPr>
      <w:r>
        <w:rPr>
          <w:rFonts w:cs="Times New Roman"/>
        </w:rPr>
        <w:t xml:space="preserve">Al Consejo de Desarrollo Científico, Humanístico y Tecnológico de la Universidad del Zulia, Venezuela, Programa de Investigación Nº 0424-10. </w:t>
      </w:r>
    </w:p>
    <w:p w:rsidR="008C1522" w:rsidRDefault="008C1522">
      <w:pPr>
        <w:jc w:val="both"/>
        <w:rPr>
          <w:rFonts w:cs="Times New Roman"/>
        </w:rPr>
      </w:pPr>
    </w:p>
    <w:p w:rsidR="008C1522" w:rsidRDefault="008C1522">
      <w:pPr>
        <w:jc w:val="both"/>
        <w:rPr>
          <w:rFonts w:cs="Times New Roman"/>
        </w:rPr>
      </w:pPr>
    </w:p>
    <w:p w:rsidR="008C1522" w:rsidRPr="00DE3962" w:rsidRDefault="00A329F0">
      <w:pPr>
        <w:pStyle w:val="Textoindependiente"/>
        <w:spacing w:after="0"/>
        <w:jc w:val="both"/>
        <w:rPr>
          <w:rFonts w:cs="Times New Roman"/>
          <w:b/>
        </w:rPr>
      </w:pPr>
      <w:r w:rsidRPr="00A329F0">
        <w:rPr>
          <w:rFonts w:cs="Times New Roman"/>
          <w:b/>
        </w:rPr>
        <w:t>Referencias bibliográficas</w:t>
      </w:r>
    </w:p>
    <w:p w:rsidR="008C1522" w:rsidRDefault="008C1522">
      <w:pPr>
        <w:autoSpaceDE w:val="0"/>
        <w:autoSpaceDN w:val="0"/>
        <w:adjustRightInd w:val="0"/>
        <w:jc w:val="both"/>
        <w:rPr>
          <w:rFonts w:cs="Times New Roman"/>
          <w:color w:val="000000"/>
        </w:rPr>
      </w:pPr>
    </w:p>
    <w:p w:rsidR="00DE3962" w:rsidRPr="008F15FE" w:rsidRDefault="00DE3962">
      <w:pPr>
        <w:jc w:val="both"/>
        <w:rPr>
          <w:rFonts w:cs="Times New Roman"/>
          <w:lang w:val="es-CO"/>
        </w:rPr>
      </w:pPr>
    </w:p>
    <w:p w:rsidR="001924A4" w:rsidRPr="008F15FE" w:rsidRDefault="001924A4" w:rsidP="001924A4">
      <w:pPr>
        <w:jc w:val="both"/>
        <w:rPr>
          <w:rFonts w:cs="Times New Roman"/>
          <w:lang w:val="en-GB"/>
        </w:rPr>
      </w:pPr>
      <w:r w:rsidRPr="008F15FE">
        <w:rPr>
          <w:rFonts w:cs="Times New Roman"/>
          <w:lang w:val="es-CO"/>
        </w:rPr>
        <w:t xml:space="preserve">APHA, AWWA y WPCF: 2005. </w:t>
      </w:r>
      <w:r w:rsidRPr="008F15FE">
        <w:rPr>
          <w:rFonts w:cs="Times New Roman"/>
          <w:lang w:val="en-GB"/>
        </w:rPr>
        <w:t>Standard Methods for the Examination of Water and Wastewater.</w:t>
      </w:r>
      <w:r w:rsidR="007A18AC" w:rsidRPr="008F15FE">
        <w:rPr>
          <w:rFonts w:cs="Times New Roman"/>
          <w:lang w:val="en-GB"/>
        </w:rPr>
        <w:t xml:space="preserve"> </w:t>
      </w:r>
      <w:r w:rsidRPr="008F15FE">
        <w:rPr>
          <w:rFonts w:cs="Times New Roman"/>
          <w:lang w:val="en-GB"/>
        </w:rPr>
        <w:t>21</w:t>
      </w:r>
      <w:r w:rsidRPr="008F15FE">
        <w:rPr>
          <w:rFonts w:cs="Times New Roman"/>
          <w:vertAlign w:val="superscript"/>
          <w:lang w:val="en-GB"/>
        </w:rPr>
        <w:t>th</w:t>
      </w:r>
      <w:r w:rsidRPr="008F15FE">
        <w:rPr>
          <w:rFonts w:cs="Times New Roman"/>
          <w:lang w:val="en-GB"/>
        </w:rPr>
        <w:t xml:space="preserve"> </w:t>
      </w:r>
      <w:r w:rsidR="007A18AC" w:rsidRPr="008F15FE">
        <w:rPr>
          <w:rFonts w:cs="Times New Roman"/>
          <w:lang w:val="en-GB"/>
        </w:rPr>
        <w:t xml:space="preserve"> </w:t>
      </w:r>
      <w:r w:rsidRPr="008F15FE">
        <w:rPr>
          <w:rFonts w:cs="Times New Roman"/>
          <w:lang w:val="en-GB"/>
        </w:rPr>
        <w:t>Edition.</w:t>
      </w:r>
    </w:p>
    <w:p w:rsidR="001924A4" w:rsidRPr="008F15FE" w:rsidRDefault="001924A4" w:rsidP="001924A4">
      <w:pPr>
        <w:jc w:val="both"/>
        <w:rPr>
          <w:rFonts w:cs="Times New Roman"/>
          <w:lang w:val="en-US"/>
        </w:rPr>
      </w:pPr>
    </w:p>
    <w:p w:rsidR="001924A4" w:rsidRPr="008F15FE" w:rsidRDefault="001924A4" w:rsidP="001924A4">
      <w:pPr>
        <w:tabs>
          <w:tab w:val="left" w:pos="540"/>
          <w:tab w:val="left" w:pos="7088"/>
        </w:tabs>
        <w:jc w:val="both"/>
        <w:rPr>
          <w:rFonts w:cs="Times New Roman"/>
          <w:lang w:val="en-US"/>
        </w:rPr>
      </w:pPr>
      <w:r w:rsidRPr="008F15FE">
        <w:rPr>
          <w:rFonts w:cs="Times New Roman"/>
          <w:lang w:val="en-US"/>
        </w:rPr>
        <w:t>Bar-Or Y. &amp;</w:t>
      </w:r>
      <w:r w:rsidR="007A18AC" w:rsidRPr="008F15FE">
        <w:rPr>
          <w:rFonts w:cs="Times New Roman"/>
          <w:lang w:val="en-US"/>
        </w:rPr>
        <w:t xml:space="preserve"> </w:t>
      </w:r>
      <w:r w:rsidRPr="008F15FE">
        <w:rPr>
          <w:rFonts w:cs="Times New Roman"/>
          <w:lang w:val="en-US"/>
        </w:rPr>
        <w:t>Shilo M. 1987.</w:t>
      </w:r>
      <w:r w:rsidR="007A18AC" w:rsidRPr="008F15FE">
        <w:rPr>
          <w:rFonts w:cs="Times New Roman"/>
          <w:lang w:val="en-US"/>
        </w:rPr>
        <w:t xml:space="preserve"> </w:t>
      </w:r>
      <w:r w:rsidRPr="008F15FE">
        <w:rPr>
          <w:rFonts w:cs="Times New Roman"/>
          <w:lang w:val="en-US"/>
        </w:rPr>
        <w:t xml:space="preserve">Caracterization of macromolecular floculants produced by </w:t>
      </w:r>
      <w:r w:rsidRPr="008F15FE">
        <w:rPr>
          <w:rFonts w:cs="Times New Roman"/>
          <w:i/>
          <w:iCs/>
          <w:lang w:val="en-US"/>
        </w:rPr>
        <w:t>Phormidium</w:t>
      </w:r>
      <w:r w:rsidRPr="008F15FE">
        <w:rPr>
          <w:rFonts w:cs="Times New Roman"/>
          <w:lang w:val="en-US"/>
        </w:rPr>
        <w:t xml:space="preserve">sp. strain J-1 and by </w:t>
      </w:r>
      <w:r w:rsidRPr="008F15FE">
        <w:rPr>
          <w:rFonts w:cs="Times New Roman"/>
          <w:i/>
          <w:iCs/>
          <w:lang w:val="en-US"/>
        </w:rPr>
        <w:t>Anabaenopsis</w:t>
      </w:r>
      <w:r w:rsidR="007A18AC" w:rsidRPr="008F15FE">
        <w:rPr>
          <w:rFonts w:cs="Times New Roman"/>
          <w:i/>
          <w:iCs/>
          <w:lang w:val="en-US"/>
        </w:rPr>
        <w:t xml:space="preserve"> C</w:t>
      </w:r>
      <w:r w:rsidRPr="008F15FE">
        <w:rPr>
          <w:rFonts w:cs="Times New Roman"/>
          <w:i/>
          <w:iCs/>
          <w:lang w:val="en-US"/>
        </w:rPr>
        <w:t>ircularis</w:t>
      </w:r>
      <w:r w:rsidRPr="008F15FE">
        <w:rPr>
          <w:rFonts w:cs="Times New Roman"/>
          <w:lang w:val="en-US"/>
        </w:rPr>
        <w:t xml:space="preserve"> PCC 6720. </w:t>
      </w:r>
      <w:r w:rsidRPr="008F15FE">
        <w:rPr>
          <w:rFonts w:cs="Times New Roman"/>
          <w:i/>
          <w:lang w:val="en-US"/>
        </w:rPr>
        <w:t>Appl. Environ. Microbiol</w:t>
      </w:r>
      <w:r w:rsidRPr="008F15FE">
        <w:rPr>
          <w:rFonts w:cs="Times New Roman"/>
          <w:lang w:val="en-US"/>
        </w:rPr>
        <w:t>.,</w:t>
      </w:r>
      <w:r w:rsidR="007A18AC" w:rsidRPr="008F15FE">
        <w:rPr>
          <w:rFonts w:cs="Times New Roman"/>
          <w:lang w:val="en-US"/>
        </w:rPr>
        <w:t xml:space="preserve"> </w:t>
      </w:r>
      <w:r w:rsidRPr="008F15FE">
        <w:rPr>
          <w:rFonts w:cs="Times New Roman"/>
          <w:lang w:val="en-US"/>
        </w:rPr>
        <w:t>53</w:t>
      </w:r>
      <w:r w:rsidR="007A18AC" w:rsidRPr="008F15FE">
        <w:rPr>
          <w:rFonts w:cs="Times New Roman"/>
          <w:lang w:val="en-US"/>
        </w:rPr>
        <w:t xml:space="preserve"> </w:t>
      </w:r>
      <w:r w:rsidRPr="008F15FE">
        <w:rPr>
          <w:rFonts w:cs="Times New Roman"/>
          <w:lang w:val="en-US"/>
        </w:rPr>
        <w:t>: 2226-2230.</w:t>
      </w:r>
    </w:p>
    <w:p w:rsidR="001924A4" w:rsidRPr="008F15FE" w:rsidRDefault="001924A4" w:rsidP="001924A4">
      <w:pPr>
        <w:jc w:val="both"/>
        <w:rPr>
          <w:rFonts w:cs="Times New Roman"/>
          <w:lang w:val="en-US"/>
        </w:rPr>
      </w:pPr>
    </w:p>
    <w:p w:rsidR="001924A4" w:rsidRPr="008F15FE" w:rsidRDefault="001924A4" w:rsidP="001924A4">
      <w:pPr>
        <w:jc w:val="both"/>
        <w:rPr>
          <w:rFonts w:cs="Times New Roman"/>
          <w:lang w:val="en-US"/>
        </w:rPr>
      </w:pPr>
      <w:r w:rsidRPr="008F15FE">
        <w:rPr>
          <w:rFonts w:cs="Times New Roman"/>
          <w:lang w:val="en-US"/>
        </w:rPr>
        <w:t>Bennet A. &amp;</w:t>
      </w:r>
      <w:r w:rsidR="007A18AC" w:rsidRPr="008F15FE">
        <w:rPr>
          <w:rFonts w:cs="Times New Roman"/>
          <w:lang w:val="en-US"/>
        </w:rPr>
        <w:t xml:space="preserve"> </w:t>
      </w:r>
      <w:r w:rsidRPr="008F15FE">
        <w:rPr>
          <w:rFonts w:cs="Times New Roman"/>
          <w:lang w:val="en-US"/>
        </w:rPr>
        <w:t>Bogorad</w:t>
      </w:r>
      <w:r w:rsidR="007A18AC" w:rsidRPr="008F15FE">
        <w:rPr>
          <w:rFonts w:cs="Times New Roman"/>
          <w:lang w:val="en-US"/>
        </w:rPr>
        <w:t xml:space="preserve"> </w:t>
      </w:r>
      <w:r w:rsidRPr="008F15FE">
        <w:rPr>
          <w:rFonts w:cs="Times New Roman"/>
          <w:lang w:val="en-US"/>
        </w:rPr>
        <w:t xml:space="preserve"> L. 1973.</w:t>
      </w:r>
      <w:r w:rsidR="007A18AC" w:rsidRPr="008F15FE">
        <w:rPr>
          <w:rFonts w:cs="Times New Roman"/>
          <w:lang w:val="en-US"/>
        </w:rPr>
        <w:t xml:space="preserve"> </w:t>
      </w:r>
      <w:r w:rsidRPr="008F15FE">
        <w:rPr>
          <w:rFonts w:cs="Times New Roman"/>
          <w:lang w:val="en-US"/>
        </w:rPr>
        <w:t>Complementary chromatic adaptation in a filamentous blue-green alga</w:t>
      </w:r>
      <w:r w:rsidR="007A18AC" w:rsidRPr="008F15FE">
        <w:rPr>
          <w:rFonts w:cs="Times New Roman"/>
          <w:lang w:val="en-US"/>
        </w:rPr>
        <w:t>e</w:t>
      </w:r>
      <w:r w:rsidRPr="008F15FE">
        <w:rPr>
          <w:rFonts w:cs="Times New Roman"/>
          <w:lang w:val="en-US"/>
        </w:rPr>
        <w:t>.</w:t>
      </w:r>
      <w:r w:rsidR="007A18AC" w:rsidRPr="008F15FE">
        <w:rPr>
          <w:rFonts w:cs="Times New Roman"/>
          <w:lang w:val="en-US"/>
        </w:rPr>
        <w:t xml:space="preserve"> </w:t>
      </w:r>
      <w:r w:rsidR="00F531D4">
        <w:rPr>
          <w:rFonts w:cs="Times New Roman"/>
          <w:lang w:val="en-US"/>
        </w:rPr>
        <w:t xml:space="preserve"> </w:t>
      </w:r>
      <w:r w:rsidRPr="008F15FE">
        <w:rPr>
          <w:rFonts w:cs="Times New Roman"/>
          <w:i/>
          <w:lang w:val="en-US"/>
        </w:rPr>
        <w:t>J. Cell Biol.,</w:t>
      </w:r>
      <w:r w:rsidRPr="008F15FE">
        <w:rPr>
          <w:rFonts w:cs="Times New Roman"/>
          <w:lang w:val="en-US"/>
        </w:rPr>
        <w:t xml:space="preserve"> 58: 419-435.</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it-IT"/>
        </w:rPr>
      </w:pPr>
      <w:r w:rsidRPr="008F15FE">
        <w:rPr>
          <w:rFonts w:cs="Times New Roman"/>
          <w:lang w:val="en-US"/>
        </w:rPr>
        <w:t>Berns D., Holohan P. &amp; Scott E. 1966.</w:t>
      </w:r>
      <w:r w:rsidR="007A18AC" w:rsidRPr="008F15FE">
        <w:rPr>
          <w:rFonts w:cs="Times New Roman"/>
          <w:lang w:val="en-US"/>
        </w:rPr>
        <w:t xml:space="preserve"> </w:t>
      </w:r>
      <w:r w:rsidRPr="008F15FE">
        <w:rPr>
          <w:rFonts w:cs="Times New Roman"/>
          <w:lang w:val="en-US"/>
        </w:rPr>
        <w:t>Urease activity in blue green algae.</w:t>
      </w:r>
      <w:r w:rsidR="007A18AC" w:rsidRPr="008F15FE">
        <w:rPr>
          <w:rFonts w:cs="Times New Roman"/>
          <w:lang w:val="en-US"/>
        </w:rPr>
        <w:t xml:space="preserve"> </w:t>
      </w:r>
      <w:r w:rsidRPr="008F15FE">
        <w:rPr>
          <w:rFonts w:cs="Times New Roman"/>
          <w:i/>
          <w:lang w:val="it-IT"/>
        </w:rPr>
        <w:t>Science</w:t>
      </w:r>
      <w:r w:rsidRPr="008F15FE">
        <w:rPr>
          <w:rFonts w:cs="Times New Roman"/>
          <w:lang w:val="it-IT"/>
        </w:rPr>
        <w:t>, 152: 1077-1078.</w:t>
      </w:r>
    </w:p>
    <w:p w:rsidR="001924A4" w:rsidRPr="008F15FE" w:rsidRDefault="001924A4" w:rsidP="001924A4">
      <w:pPr>
        <w:autoSpaceDE w:val="0"/>
        <w:autoSpaceDN w:val="0"/>
        <w:adjustRightInd w:val="0"/>
        <w:jc w:val="both"/>
        <w:rPr>
          <w:rFonts w:cs="Times New Roman"/>
          <w:color w:val="000000"/>
          <w:lang w:val="it-IT"/>
        </w:rPr>
      </w:pPr>
    </w:p>
    <w:p w:rsidR="001924A4" w:rsidRPr="008F15FE" w:rsidRDefault="001924A4" w:rsidP="001924A4">
      <w:pPr>
        <w:autoSpaceDE w:val="0"/>
        <w:autoSpaceDN w:val="0"/>
        <w:adjustRightInd w:val="0"/>
        <w:jc w:val="both"/>
        <w:rPr>
          <w:rFonts w:cs="Times New Roman"/>
          <w:color w:val="000000"/>
          <w:lang w:val="en-US"/>
        </w:rPr>
      </w:pPr>
      <w:r w:rsidRPr="008F15FE">
        <w:rPr>
          <w:rFonts w:cs="Times New Roman"/>
          <w:color w:val="000000"/>
          <w:lang w:val="it-IT"/>
        </w:rPr>
        <w:t xml:space="preserve">Binaghi L., Borghi A., Lodi A., Converti A. </w:t>
      </w:r>
      <w:r w:rsidRPr="008F15FE">
        <w:rPr>
          <w:rFonts w:cs="Times New Roman"/>
          <w:color w:val="000000" w:themeColor="text1"/>
          <w:lang w:val="it-IT"/>
        </w:rPr>
        <w:t>&amp;</w:t>
      </w:r>
      <w:r w:rsidR="007A18AC" w:rsidRPr="008F15FE">
        <w:rPr>
          <w:rFonts w:cs="Times New Roman"/>
          <w:color w:val="000000" w:themeColor="text1"/>
          <w:lang w:val="it-IT"/>
        </w:rPr>
        <w:t xml:space="preserve"> </w:t>
      </w:r>
      <w:r w:rsidRPr="008F15FE">
        <w:rPr>
          <w:rFonts w:cs="Times New Roman"/>
          <w:color w:val="000000"/>
          <w:lang w:val="it-IT"/>
        </w:rPr>
        <w:t xml:space="preserve">Borghi M. 2003. </w:t>
      </w:r>
      <w:r w:rsidRPr="008F15FE">
        <w:rPr>
          <w:rFonts w:cs="Times New Roman"/>
          <w:color w:val="000000"/>
          <w:lang w:val="en-US"/>
        </w:rPr>
        <w:t xml:space="preserve">Batch and fed-batch uptake of carbon dioxide by </w:t>
      </w:r>
      <w:r w:rsidRPr="008F15FE">
        <w:rPr>
          <w:rFonts w:cs="Times New Roman"/>
          <w:i/>
          <w:iCs/>
          <w:color w:val="000000"/>
          <w:lang w:val="en-US"/>
        </w:rPr>
        <w:t xml:space="preserve">Spirulina </w:t>
      </w:r>
      <w:r w:rsidR="007A18AC" w:rsidRPr="008F15FE">
        <w:rPr>
          <w:rFonts w:cs="Times New Roman"/>
          <w:i/>
          <w:iCs/>
          <w:color w:val="000000"/>
          <w:lang w:val="en-US"/>
        </w:rPr>
        <w:t xml:space="preserve"> </w:t>
      </w:r>
      <w:r w:rsidRPr="008F15FE">
        <w:rPr>
          <w:rFonts w:cs="Times New Roman"/>
          <w:i/>
          <w:iCs/>
          <w:color w:val="000000"/>
          <w:lang w:val="en-US"/>
        </w:rPr>
        <w:t>platensis</w:t>
      </w:r>
      <w:r w:rsidRPr="008F15FE">
        <w:rPr>
          <w:rFonts w:cs="Times New Roman"/>
          <w:color w:val="000000"/>
          <w:lang w:val="en-US"/>
        </w:rPr>
        <w:t>.</w:t>
      </w:r>
      <w:r w:rsidR="007A18AC" w:rsidRPr="008F15FE">
        <w:rPr>
          <w:rFonts w:cs="Times New Roman"/>
          <w:color w:val="000000"/>
          <w:lang w:val="en-US"/>
        </w:rPr>
        <w:t xml:space="preserve">  </w:t>
      </w:r>
      <w:r w:rsidRPr="008F15FE">
        <w:rPr>
          <w:rFonts w:cs="Times New Roman"/>
          <w:i/>
          <w:color w:val="000000"/>
          <w:lang w:val="en-US"/>
        </w:rPr>
        <w:t xml:space="preserve">Process </w:t>
      </w:r>
      <w:r w:rsidR="007A18AC" w:rsidRPr="008F15FE">
        <w:rPr>
          <w:rFonts w:cs="Times New Roman"/>
          <w:i/>
          <w:color w:val="000000"/>
          <w:lang w:val="en-US"/>
        </w:rPr>
        <w:t xml:space="preserve"> </w:t>
      </w:r>
      <w:r w:rsidRPr="008F15FE">
        <w:rPr>
          <w:rFonts w:cs="Times New Roman"/>
          <w:i/>
          <w:color w:val="000000"/>
          <w:lang w:val="en-US"/>
        </w:rPr>
        <w:t>Biochem.</w:t>
      </w:r>
      <w:r w:rsidRPr="008F15FE">
        <w:rPr>
          <w:rFonts w:cs="Times New Roman"/>
          <w:color w:val="000000"/>
          <w:lang w:val="en-US"/>
        </w:rPr>
        <w:t>,</w:t>
      </w:r>
      <w:r w:rsidR="007A18AC" w:rsidRPr="008F15FE">
        <w:rPr>
          <w:rFonts w:cs="Times New Roman"/>
          <w:color w:val="000000"/>
          <w:lang w:val="en-US"/>
        </w:rPr>
        <w:t xml:space="preserve"> </w:t>
      </w:r>
      <w:r w:rsidRPr="008F15FE">
        <w:rPr>
          <w:rFonts w:cs="Times New Roman"/>
          <w:color w:val="000000"/>
          <w:lang w:val="en-US"/>
        </w:rPr>
        <w:t>38: 1341-</w:t>
      </w:r>
      <w:r w:rsidRPr="008F15FE">
        <w:rPr>
          <w:rFonts w:cs="Times New Roman"/>
          <w:color w:val="FFFFFF"/>
          <w:lang w:val="en-US"/>
        </w:rPr>
        <w:t>/</w:t>
      </w:r>
      <w:r w:rsidRPr="008F15FE">
        <w:rPr>
          <w:rFonts w:cs="Times New Roman"/>
          <w:color w:val="000000"/>
          <w:lang w:val="en-US"/>
        </w:rPr>
        <w:t>1346.</w:t>
      </w:r>
    </w:p>
    <w:p w:rsidR="001924A4" w:rsidRPr="008F15FE" w:rsidRDefault="001924A4" w:rsidP="001924A4">
      <w:pPr>
        <w:jc w:val="both"/>
        <w:rPr>
          <w:rFonts w:cs="Times New Roman"/>
          <w:lang w:val="en-US"/>
        </w:rPr>
      </w:pPr>
    </w:p>
    <w:p w:rsidR="001924A4" w:rsidRPr="008F15FE" w:rsidRDefault="001924A4" w:rsidP="001924A4">
      <w:pPr>
        <w:jc w:val="both"/>
        <w:rPr>
          <w:rFonts w:cs="Times New Roman"/>
          <w:lang w:val="en-US"/>
        </w:rPr>
      </w:pPr>
      <w:r w:rsidRPr="008F15FE">
        <w:rPr>
          <w:rFonts w:cs="Times New Roman"/>
          <w:lang w:val="en-US"/>
        </w:rPr>
        <w:t>Borowitzka M. 1988. Fats oils and hydrocarbons.</w:t>
      </w:r>
      <w:r w:rsidR="007A18AC" w:rsidRPr="008F15FE">
        <w:rPr>
          <w:rFonts w:cs="Times New Roman"/>
          <w:lang w:val="en-US"/>
        </w:rPr>
        <w:t xml:space="preserve"> </w:t>
      </w:r>
      <w:r w:rsidRPr="008F15FE">
        <w:rPr>
          <w:rFonts w:cs="Times New Roman"/>
          <w:lang w:val="en-US"/>
        </w:rPr>
        <w:t>En: Borowitzka M. y Borowitzka L. (eds). Microalgal Biotechnology. Cambridge University Press, Cambridge, RU. 257-287.</w:t>
      </w:r>
    </w:p>
    <w:p w:rsidR="001924A4" w:rsidRPr="008F15FE" w:rsidRDefault="001924A4" w:rsidP="001924A4">
      <w:pPr>
        <w:jc w:val="both"/>
        <w:rPr>
          <w:rFonts w:cs="Times New Roman"/>
          <w:lang w:val="en-US"/>
        </w:rPr>
      </w:pPr>
    </w:p>
    <w:p w:rsidR="001924A4" w:rsidRPr="0084148D" w:rsidRDefault="001924A4" w:rsidP="001924A4">
      <w:pPr>
        <w:jc w:val="both"/>
        <w:rPr>
          <w:rFonts w:cs="Times New Roman"/>
          <w:lang w:val="es-CO"/>
        </w:rPr>
      </w:pPr>
      <w:r w:rsidRPr="008F15FE">
        <w:rPr>
          <w:rFonts w:cs="Times New Roman"/>
          <w:lang w:val="en-US"/>
        </w:rPr>
        <w:t>Britton G. 1985. General carotenoids methods.</w:t>
      </w:r>
      <w:r w:rsidR="008F15FE" w:rsidRPr="008F15FE">
        <w:rPr>
          <w:rFonts w:cs="Times New Roman"/>
          <w:lang w:val="en-US"/>
        </w:rPr>
        <w:t xml:space="preserve"> </w:t>
      </w:r>
      <w:r w:rsidR="00F531D4">
        <w:rPr>
          <w:rFonts w:cs="Times New Roman"/>
          <w:lang w:val="en-US"/>
        </w:rPr>
        <w:t xml:space="preserve"> </w:t>
      </w:r>
      <w:r w:rsidRPr="0084148D">
        <w:rPr>
          <w:rFonts w:cs="Times New Roman"/>
          <w:i/>
          <w:lang w:val="es-CO"/>
        </w:rPr>
        <w:t>Met.</w:t>
      </w:r>
      <w:r w:rsidR="008F15FE" w:rsidRPr="0084148D">
        <w:rPr>
          <w:rFonts w:cs="Times New Roman"/>
          <w:i/>
          <w:lang w:val="es-CO"/>
        </w:rPr>
        <w:t xml:space="preserve"> </w:t>
      </w:r>
      <w:r w:rsidRPr="0084148D">
        <w:rPr>
          <w:rFonts w:cs="Times New Roman"/>
          <w:i/>
          <w:lang w:val="es-CO"/>
        </w:rPr>
        <w:t>Enzimol.</w:t>
      </w:r>
      <w:r w:rsidRPr="0084148D">
        <w:rPr>
          <w:rFonts w:cs="Times New Roman"/>
          <w:lang w:val="es-CO"/>
        </w:rPr>
        <w:t>, 111: 113-158.</w:t>
      </w:r>
    </w:p>
    <w:p w:rsidR="001924A4" w:rsidRPr="0084148D" w:rsidRDefault="001924A4" w:rsidP="001924A4">
      <w:pPr>
        <w:jc w:val="both"/>
        <w:rPr>
          <w:rFonts w:cs="Times New Roman"/>
          <w:lang w:val="es-CO"/>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s-VE"/>
        </w:rPr>
        <w:t>Carvajal N., Fernández M., Rodriguez J.</w:t>
      </w:r>
      <w:r w:rsidR="008F15FE" w:rsidRPr="008F15FE">
        <w:rPr>
          <w:rFonts w:cs="Times New Roman"/>
          <w:lang w:val="es-VE"/>
        </w:rPr>
        <w:t xml:space="preserve"> </w:t>
      </w:r>
      <w:r w:rsidRPr="008F15FE">
        <w:rPr>
          <w:rFonts w:cs="Times New Roman"/>
          <w:lang w:val="es-VE"/>
        </w:rPr>
        <w:t xml:space="preserve">&amp; Donoso M. 1980. </w:t>
      </w:r>
      <w:r w:rsidRPr="008F15FE">
        <w:rPr>
          <w:rFonts w:cs="Times New Roman"/>
          <w:lang w:val="en-US"/>
        </w:rPr>
        <w:t>Urease of</w:t>
      </w:r>
      <w:r w:rsidR="008F15FE" w:rsidRPr="008F15FE">
        <w:rPr>
          <w:rFonts w:cs="Times New Roman"/>
          <w:lang w:val="en-US"/>
        </w:rPr>
        <w:t xml:space="preserve"> </w:t>
      </w:r>
      <w:r w:rsidRPr="008F15FE">
        <w:rPr>
          <w:rFonts w:cs="Times New Roman"/>
          <w:lang w:val="en-US"/>
        </w:rPr>
        <w:t xml:space="preserve"> </w:t>
      </w:r>
      <w:r w:rsidRPr="008F15FE">
        <w:rPr>
          <w:rFonts w:cs="Times New Roman"/>
          <w:i/>
          <w:iCs/>
          <w:lang w:val="en-US"/>
        </w:rPr>
        <w:t>Spirulina maxima</w:t>
      </w:r>
      <w:r w:rsidRPr="008F15FE">
        <w:rPr>
          <w:rFonts w:cs="Times New Roman"/>
          <w:lang w:val="en-US"/>
        </w:rPr>
        <w:t>.</w:t>
      </w:r>
      <w:r w:rsidR="008F15FE" w:rsidRPr="008F15FE">
        <w:rPr>
          <w:rFonts w:cs="Times New Roman"/>
          <w:lang w:val="en-US"/>
        </w:rPr>
        <w:t xml:space="preserve"> </w:t>
      </w:r>
      <w:r w:rsidRPr="008F15FE">
        <w:rPr>
          <w:rFonts w:cs="Times New Roman"/>
          <w:i/>
          <w:lang w:val="en-US"/>
        </w:rPr>
        <w:t>Phytochem.</w:t>
      </w:r>
      <w:r w:rsidRPr="008F15FE">
        <w:rPr>
          <w:rFonts w:cs="Times New Roman"/>
          <w:lang w:val="en-US"/>
        </w:rPr>
        <w:t>,</w:t>
      </w:r>
      <w:r w:rsidR="008F15FE" w:rsidRPr="008F15FE">
        <w:rPr>
          <w:rFonts w:cs="Times New Roman"/>
          <w:lang w:val="en-US"/>
        </w:rPr>
        <w:t xml:space="preserve"> </w:t>
      </w:r>
      <w:r w:rsidRPr="008F15FE">
        <w:rPr>
          <w:rFonts w:cs="Times New Roman"/>
          <w:lang w:val="en-US"/>
        </w:rPr>
        <w:t>21:2821-2823.</w:t>
      </w:r>
    </w:p>
    <w:p w:rsidR="001924A4" w:rsidRPr="008F15FE" w:rsidRDefault="001924A4" w:rsidP="001924A4">
      <w:pPr>
        <w:autoSpaceDE w:val="0"/>
        <w:autoSpaceDN w:val="0"/>
        <w:adjustRightInd w:val="0"/>
        <w:jc w:val="both"/>
        <w:rPr>
          <w:rFonts w:cs="Times New Roman"/>
          <w:color w:val="000000" w:themeColor="text1"/>
          <w:lang w:val="en-US"/>
        </w:rPr>
      </w:pPr>
    </w:p>
    <w:p w:rsidR="001924A4" w:rsidRPr="008F15FE" w:rsidRDefault="00D811D6" w:rsidP="001924A4">
      <w:pPr>
        <w:jc w:val="both"/>
        <w:rPr>
          <w:rFonts w:cs="Times New Roman"/>
          <w:lang w:val="it-IT"/>
        </w:rPr>
      </w:pPr>
      <w:hyperlink r:id="rId15" w:history="1">
        <w:r w:rsidR="001924A4" w:rsidRPr="008F15FE">
          <w:rPr>
            <w:rFonts w:cs="Times New Roman"/>
            <w:lang w:val="es-VE"/>
          </w:rPr>
          <w:t>Cañizares-Villanueva RO</w:t>
        </w:r>
      </w:hyperlink>
      <w:r w:rsidR="001924A4" w:rsidRPr="008F15FE">
        <w:rPr>
          <w:rFonts w:cs="Times New Roman"/>
          <w:lang w:val="es-VE"/>
        </w:rPr>
        <w:t xml:space="preserve">., </w:t>
      </w:r>
      <w:hyperlink r:id="rId16" w:history="1">
        <w:r w:rsidR="001924A4" w:rsidRPr="008F15FE">
          <w:rPr>
            <w:rFonts w:cs="Times New Roman"/>
            <w:lang w:val="es-VE"/>
          </w:rPr>
          <w:t>Ramos A</w:t>
        </w:r>
      </w:hyperlink>
      <w:r w:rsidR="001924A4" w:rsidRPr="008F15FE">
        <w:rPr>
          <w:rFonts w:cs="Times New Roman"/>
          <w:lang w:val="es-VE"/>
        </w:rPr>
        <w:t xml:space="preserve">., </w:t>
      </w:r>
      <w:hyperlink r:id="rId17" w:history="1">
        <w:r w:rsidR="001924A4" w:rsidRPr="008F15FE">
          <w:rPr>
            <w:rFonts w:cs="Times New Roman"/>
            <w:lang w:val="es-VE"/>
          </w:rPr>
          <w:t>Lemus R</w:t>
        </w:r>
      </w:hyperlink>
      <w:r w:rsidR="001924A4" w:rsidRPr="008F15FE">
        <w:rPr>
          <w:rFonts w:cs="Times New Roman"/>
          <w:lang w:val="es-VE"/>
        </w:rPr>
        <w:t xml:space="preserve">., </w:t>
      </w:r>
      <w:hyperlink r:id="rId18" w:history="1">
        <w:r w:rsidR="001924A4" w:rsidRPr="008F15FE">
          <w:rPr>
            <w:rFonts w:cs="Times New Roman"/>
            <w:lang w:val="es-VE"/>
          </w:rPr>
          <w:t>Gomez-Lojero C</w:t>
        </w:r>
      </w:hyperlink>
      <w:r w:rsidR="001924A4" w:rsidRPr="008F15FE">
        <w:rPr>
          <w:rFonts w:cs="Times New Roman"/>
          <w:lang w:val="es-VE"/>
        </w:rPr>
        <w:t>.</w:t>
      </w:r>
      <w:r w:rsidR="008F15FE" w:rsidRPr="008F15FE">
        <w:rPr>
          <w:rFonts w:cs="Times New Roman"/>
          <w:lang w:val="es-VE"/>
        </w:rPr>
        <w:t xml:space="preserve"> </w:t>
      </w:r>
      <w:r w:rsidR="001924A4" w:rsidRPr="0084148D">
        <w:rPr>
          <w:rFonts w:cs="Times New Roman"/>
          <w:lang w:val="en-US"/>
        </w:rPr>
        <w:t>&amp;</w:t>
      </w:r>
      <w:r w:rsidR="008F15FE" w:rsidRPr="0084148D">
        <w:rPr>
          <w:rFonts w:cs="Times New Roman"/>
          <w:lang w:val="en-US"/>
        </w:rPr>
        <w:t xml:space="preserve"> </w:t>
      </w:r>
      <w:hyperlink r:id="rId19" w:history="1">
        <w:r w:rsidR="001924A4" w:rsidRPr="008F15FE">
          <w:rPr>
            <w:rFonts w:cs="Times New Roman"/>
            <w:lang w:val="en-US"/>
          </w:rPr>
          <w:t>Travieso L</w:t>
        </w:r>
      </w:hyperlink>
      <w:r w:rsidR="001924A4" w:rsidRPr="008F15FE">
        <w:rPr>
          <w:rFonts w:cs="Times New Roman"/>
          <w:lang w:val="en-US"/>
        </w:rPr>
        <w:t xml:space="preserve">. 1994. Growth of </w:t>
      </w:r>
      <w:r w:rsidR="001924A4" w:rsidRPr="008F15FE">
        <w:rPr>
          <w:rFonts w:cs="Times New Roman"/>
          <w:i/>
          <w:lang w:val="en-US"/>
        </w:rPr>
        <w:t>Phormidium</w:t>
      </w:r>
      <w:r w:rsidR="001924A4" w:rsidRPr="008F15FE">
        <w:rPr>
          <w:rFonts w:cs="Times New Roman"/>
          <w:lang w:val="en-US"/>
        </w:rPr>
        <w:t xml:space="preserve"> sp. in aerobic secondary piggery waste-water. </w:t>
      </w:r>
      <w:hyperlink r:id="rId20" w:tooltip="Applied microbiology and biotechnology." w:history="1">
        <w:r w:rsidR="001924A4" w:rsidRPr="008F15FE">
          <w:rPr>
            <w:rFonts w:cs="Times New Roman"/>
            <w:i/>
            <w:lang w:val="en-US"/>
          </w:rPr>
          <w:t>Appl.</w:t>
        </w:r>
        <w:r w:rsidR="008F15FE" w:rsidRPr="008F15FE">
          <w:rPr>
            <w:rFonts w:cs="Times New Roman"/>
            <w:i/>
            <w:lang w:val="en-US"/>
          </w:rPr>
          <w:t xml:space="preserve"> </w:t>
        </w:r>
        <w:r w:rsidR="001924A4" w:rsidRPr="008F15FE">
          <w:rPr>
            <w:rFonts w:cs="Times New Roman"/>
            <w:i/>
            <w:lang w:val="en-US"/>
          </w:rPr>
          <w:t>Microbiol.</w:t>
        </w:r>
        <w:r w:rsidR="008F15FE" w:rsidRPr="008F15FE">
          <w:rPr>
            <w:rFonts w:cs="Times New Roman"/>
            <w:i/>
            <w:lang w:val="en-US"/>
          </w:rPr>
          <w:t xml:space="preserve"> </w:t>
        </w:r>
        <w:r w:rsidR="001924A4" w:rsidRPr="008F15FE">
          <w:rPr>
            <w:rFonts w:cs="Times New Roman"/>
            <w:i/>
            <w:lang w:val="it-IT"/>
          </w:rPr>
          <w:t>Biotechnol.</w:t>
        </w:r>
        <w:r w:rsidR="001924A4" w:rsidRPr="008F15FE">
          <w:rPr>
            <w:rFonts w:cs="Times New Roman"/>
            <w:lang w:val="it-IT"/>
          </w:rPr>
          <w:t>,</w:t>
        </w:r>
      </w:hyperlink>
      <w:r w:rsidR="008F15FE" w:rsidRPr="0084148D">
        <w:rPr>
          <w:rFonts w:cs="Times New Roman"/>
          <w:lang w:val="en-US"/>
        </w:rPr>
        <w:t xml:space="preserve"> </w:t>
      </w:r>
      <w:r w:rsidR="001924A4" w:rsidRPr="008F15FE">
        <w:rPr>
          <w:rFonts w:cs="Times New Roman"/>
          <w:lang w:val="it-IT"/>
        </w:rPr>
        <w:t xml:space="preserve"> 42(2-3):487-91.</w:t>
      </w:r>
    </w:p>
    <w:p w:rsidR="001924A4" w:rsidRPr="008F15FE" w:rsidRDefault="001924A4" w:rsidP="001924A4">
      <w:pPr>
        <w:jc w:val="both"/>
        <w:rPr>
          <w:rFonts w:cs="Times New Roman"/>
          <w:lang w:val="it-IT"/>
        </w:rPr>
      </w:pPr>
    </w:p>
    <w:p w:rsidR="001924A4" w:rsidRPr="008F15FE" w:rsidRDefault="001924A4" w:rsidP="001924A4">
      <w:pPr>
        <w:pStyle w:val="Textoindependiente"/>
        <w:spacing w:after="0"/>
        <w:jc w:val="both"/>
        <w:rPr>
          <w:rFonts w:cs="Times New Roman"/>
          <w:lang w:val="en-US"/>
        </w:rPr>
      </w:pPr>
      <w:r w:rsidRPr="008F15FE">
        <w:rPr>
          <w:rFonts w:cs="Times New Roman"/>
          <w:lang w:val="it-IT"/>
        </w:rPr>
        <w:t xml:space="preserve">Carvalho J., Francisco F., Almeida K., Sato S. &amp; Converti A. 2004. </w:t>
      </w:r>
      <w:r w:rsidRPr="008F15FE">
        <w:rPr>
          <w:rFonts w:cs="Times New Roman"/>
          <w:lang w:val="en-US"/>
        </w:rPr>
        <w:t xml:space="preserve">Cultivation of </w:t>
      </w:r>
      <w:r w:rsidRPr="008F15FE">
        <w:rPr>
          <w:rFonts w:cs="Times New Roman"/>
          <w:i/>
          <w:iCs/>
          <w:lang w:val="en-US"/>
        </w:rPr>
        <w:t>Arthrospira (Spirulina) platensis</w:t>
      </w:r>
      <w:r w:rsidR="008D5D87">
        <w:rPr>
          <w:rFonts w:cs="Times New Roman"/>
          <w:i/>
          <w:iCs/>
          <w:lang w:val="en-US"/>
        </w:rPr>
        <w:t xml:space="preserve"> </w:t>
      </w:r>
      <w:r w:rsidRPr="008F15FE">
        <w:rPr>
          <w:rFonts w:cs="Times New Roman"/>
          <w:iCs/>
          <w:lang w:val="en-US"/>
        </w:rPr>
        <w:t>(</w:t>
      </w:r>
      <w:r w:rsidRPr="008F15FE">
        <w:rPr>
          <w:rFonts w:cs="Times New Roman"/>
          <w:lang w:val="en-US"/>
        </w:rPr>
        <w:t>Cyanophyceae) by fed-batch addition of ammonium chloride at exponentially increasing feeding rates.</w:t>
      </w:r>
      <w:r w:rsidR="00F531D4">
        <w:rPr>
          <w:rFonts w:cs="Times New Roman"/>
          <w:lang w:val="en-US"/>
        </w:rPr>
        <w:t xml:space="preserve"> </w:t>
      </w:r>
      <w:r w:rsidR="008D5D87">
        <w:rPr>
          <w:rFonts w:cs="Times New Roman"/>
          <w:lang w:val="en-US"/>
        </w:rPr>
        <w:t xml:space="preserve"> </w:t>
      </w:r>
      <w:r w:rsidRPr="008F15FE">
        <w:rPr>
          <w:rFonts w:cs="Times New Roman"/>
          <w:i/>
          <w:lang w:val="en-US"/>
        </w:rPr>
        <w:t>J. Phycol</w:t>
      </w:r>
      <w:r w:rsidRPr="008F15FE">
        <w:rPr>
          <w:rFonts w:cs="Times New Roman"/>
          <w:lang w:val="en-US"/>
        </w:rPr>
        <w:t>., 40: 589-597.</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Cohen Z. &amp;</w:t>
      </w:r>
      <w:r w:rsidR="00F531D4">
        <w:rPr>
          <w:rFonts w:cs="Times New Roman"/>
          <w:lang w:val="en-US"/>
        </w:rPr>
        <w:t xml:space="preserve"> </w:t>
      </w:r>
      <w:r w:rsidRPr="008F15FE">
        <w:rPr>
          <w:rFonts w:cs="Times New Roman"/>
          <w:lang w:val="en-US"/>
        </w:rPr>
        <w:t xml:space="preserve">Vonshak A. 1990.Fatty acid composition of </w:t>
      </w:r>
      <w:r w:rsidRPr="008F15FE">
        <w:rPr>
          <w:rFonts w:cs="Times New Roman"/>
          <w:i/>
          <w:iCs/>
          <w:lang w:val="en-US"/>
        </w:rPr>
        <w:t xml:space="preserve">Spirulina </w:t>
      </w:r>
      <w:r w:rsidRPr="008F15FE">
        <w:rPr>
          <w:rFonts w:cs="Times New Roman"/>
          <w:lang w:val="en-US"/>
        </w:rPr>
        <w:t xml:space="preserve">and </w:t>
      </w:r>
      <w:r w:rsidRPr="008F15FE">
        <w:rPr>
          <w:rFonts w:cs="Times New Roman"/>
          <w:i/>
          <w:iCs/>
          <w:lang w:val="en-US"/>
        </w:rPr>
        <w:t>Spirulina</w:t>
      </w:r>
      <w:r w:rsidRPr="008F15FE">
        <w:rPr>
          <w:rFonts w:cs="Times New Roman"/>
          <w:lang w:val="en-US"/>
        </w:rPr>
        <w:t>-like cyanobacteria in relation to their chemotaxonomy.</w:t>
      </w:r>
      <w:r w:rsidRPr="008F15FE">
        <w:rPr>
          <w:rFonts w:cs="Times New Roman"/>
          <w:i/>
          <w:lang w:val="en-US"/>
        </w:rPr>
        <w:t>Phytochem.</w:t>
      </w:r>
      <w:r w:rsidRPr="008F15FE">
        <w:rPr>
          <w:rFonts w:cs="Times New Roman"/>
          <w:lang w:val="en-US"/>
        </w:rPr>
        <w:t>,</w:t>
      </w:r>
      <w:r w:rsidR="00F531D4">
        <w:rPr>
          <w:rFonts w:cs="Times New Roman"/>
          <w:lang w:val="en-US"/>
        </w:rPr>
        <w:t xml:space="preserve"> </w:t>
      </w:r>
      <w:r w:rsidRPr="008F15FE">
        <w:rPr>
          <w:rFonts w:cs="Times New Roman"/>
          <w:lang w:val="en-US"/>
        </w:rPr>
        <w:t>30:205-206.</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Colla, C.,</w:t>
      </w:r>
      <w:r w:rsidR="00F531D4">
        <w:rPr>
          <w:rFonts w:cs="Times New Roman"/>
          <w:lang w:val="en-US"/>
        </w:rPr>
        <w:t xml:space="preserve"> </w:t>
      </w:r>
      <w:r w:rsidRPr="008F15FE">
        <w:rPr>
          <w:rFonts w:cs="Times New Roman"/>
          <w:lang w:val="en-US"/>
        </w:rPr>
        <w:t>Reinehr C., Rcichert C. &amp;</w:t>
      </w:r>
      <w:r w:rsidR="00F531D4">
        <w:rPr>
          <w:rFonts w:cs="Times New Roman"/>
          <w:lang w:val="en-US"/>
        </w:rPr>
        <w:t xml:space="preserve"> </w:t>
      </w:r>
      <w:r w:rsidRPr="008F15FE">
        <w:rPr>
          <w:rFonts w:cs="Times New Roman"/>
          <w:lang w:val="en-US"/>
        </w:rPr>
        <w:t xml:space="preserve"> Costa J.2007.Production of biomass and nutraceutical compound by </w:t>
      </w:r>
      <w:r w:rsidRPr="008F15FE">
        <w:rPr>
          <w:rFonts w:cs="Times New Roman"/>
          <w:i/>
          <w:iCs/>
          <w:lang w:val="en-US"/>
        </w:rPr>
        <w:t xml:space="preserve">Spirulina platensis </w:t>
      </w:r>
      <w:r w:rsidRPr="008F15FE">
        <w:rPr>
          <w:rFonts w:cs="Times New Roman"/>
          <w:lang w:val="en-US"/>
        </w:rPr>
        <w:t>under different temperature and nitrogen regimes.</w:t>
      </w:r>
      <w:r w:rsidR="00F531D4">
        <w:rPr>
          <w:rFonts w:cs="Times New Roman"/>
          <w:lang w:val="en-US"/>
        </w:rPr>
        <w:t xml:space="preserve"> </w:t>
      </w:r>
      <w:r w:rsidRPr="008F15FE">
        <w:rPr>
          <w:rFonts w:cs="Times New Roman"/>
          <w:i/>
          <w:lang w:val="en-US"/>
        </w:rPr>
        <w:t>Bioresour. Technol.,</w:t>
      </w:r>
      <w:r w:rsidRPr="008F15FE">
        <w:rPr>
          <w:rFonts w:cs="Times New Roman"/>
          <w:lang w:val="en-US"/>
        </w:rPr>
        <w:t xml:space="preserve"> </w:t>
      </w:r>
      <w:r w:rsidR="00F531D4">
        <w:rPr>
          <w:rFonts w:cs="Times New Roman"/>
          <w:lang w:val="en-US"/>
        </w:rPr>
        <w:t xml:space="preserve"> </w:t>
      </w:r>
      <w:r w:rsidRPr="008F15FE">
        <w:rPr>
          <w:rFonts w:cs="Times New Roman"/>
          <w:lang w:val="en-US"/>
        </w:rPr>
        <w:t>98: 1489-1493.</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s-CO"/>
        </w:rPr>
      </w:pPr>
      <w:r w:rsidRPr="008F15FE">
        <w:rPr>
          <w:rFonts w:cs="Times New Roman"/>
          <w:lang w:val="en-US"/>
        </w:rPr>
        <w:lastRenderedPageBreak/>
        <w:t>Collier, J.,</w:t>
      </w:r>
      <w:r w:rsidR="00F531D4">
        <w:rPr>
          <w:rFonts w:cs="Times New Roman"/>
          <w:lang w:val="en-US"/>
        </w:rPr>
        <w:t xml:space="preserve"> </w:t>
      </w:r>
      <w:r w:rsidRPr="008F15FE">
        <w:rPr>
          <w:rFonts w:cs="Times New Roman"/>
          <w:lang w:val="en-US"/>
        </w:rPr>
        <w:t>Brahamsha B.</w:t>
      </w:r>
      <w:r w:rsidR="00F531D4">
        <w:rPr>
          <w:rFonts w:cs="Times New Roman"/>
          <w:lang w:val="en-US"/>
        </w:rPr>
        <w:t xml:space="preserve"> </w:t>
      </w:r>
      <w:r w:rsidRPr="008F15FE">
        <w:rPr>
          <w:rFonts w:cs="Times New Roman"/>
          <w:lang w:val="en-US"/>
        </w:rPr>
        <w:t>&amp;</w:t>
      </w:r>
      <w:r w:rsidR="00F531D4">
        <w:rPr>
          <w:rFonts w:cs="Times New Roman"/>
          <w:lang w:val="en-US"/>
        </w:rPr>
        <w:t xml:space="preserve"> </w:t>
      </w:r>
      <w:r w:rsidRPr="008F15FE">
        <w:rPr>
          <w:rFonts w:cs="Times New Roman"/>
          <w:lang w:val="en-US"/>
        </w:rPr>
        <w:t>Palenik B. 1999. The marine cyanobacterium</w:t>
      </w:r>
      <w:r w:rsidR="00F531D4">
        <w:rPr>
          <w:rFonts w:cs="Times New Roman"/>
          <w:lang w:val="en-US"/>
        </w:rPr>
        <w:t xml:space="preserve"> </w:t>
      </w:r>
      <w:r w:rsidRPr="008F15FE">
        <w:rPr>
          <w:rFonts w:cs="Times New Roman"/>
          <w:i/>
          <w:iCs/>
          <w:lang w:val="en-US"/>
        </w:rPr>
        <w:t>Synecho</w:t>
      </w:r>
      <w:r w:rsidR="00F531D4">
        <w:rPr>
          <w:rFonts w:cs="Times New Roman"/>
          <w:i/>
          <w:iCs/>
          <w:lang w:val="en-US"/>
        </w:rPr>
        <w:t xml:space="preserve"> </w:t>
      </w:r>
      <w:r w:rsidRPr="008F15FE">
        <w:rPr>
          <w:rFonts w:cs="Times New Roman"/>
          <w:i/>
          <w:iCs/>
          <w:lang w:val="en-US"/>
        </w:rPr>
        <w:t>coccus</w:t>
      </w:r>
      <w:r w:rsidR="00F531D4">
        <w:rPr>
          <w:rFonts w:cs="Times New Roman"/>
          <w:i/>
          <w:iCs/>
          <w:lang w:val="en-US"/>
        </w:rPr>
        <w:t xml:space="preserve"> </w:t>
      </w:r>
      <w:r w:rsidRPr="008F15FE">
        <w:rPr>
          <w:rFonts w:cs="Times New Roman"/>
          <w:lang w:val="en-US"/>
        </w:rPr>
        <w:t>sp. WH7805 requires urease (urea</w:t>
      </w:r>
      <w:r w:rsidR="00F531D4">
        <w:rPr>
          <w:rFonts w:cs="Times New Roman"/>
          <w:lang w:val="en-US"/>
        </w:rPr>
        <w:t xml:space="preserve"> </w:t>
      </w:r>
      <w:r w:rsidRPr="008F15FE">
        <w:rPr>
          <w:rFonts w:cs="Times New Roman"/>
          <w:lang w:val="en-US"/>
        </w:rPr>
        <w:t xml:space="preserve">amidohydrolase EC 3.5.1.5) to utilize urea as a nitrogen source: molecular-genetic and biochemical analysis of the enzyme. </w:t>
      </w:r>
      <w:r w:rsidRPr="008F15FE">
        <w:rPr>
          <w:rFonts w:cs="Times New Roman"/>
          <w:i/>
          <w:iCs/>
          <w:lang w:val="es-CO"/>
        </w:rPr>
        <w:t>Microbiol</w:t>
      </w:r>
      <w:r w:rsidRPr="008F15FE">
        <w:rPr>
          <w:rFonts w:cs="Times New Roman"/>
          <w:lang w:val="es-CO"/>
        </w:rPr>
        <w:t>.,</w:t>
      </w:r>
      <w:r w:rsidR="00F531D4">
        <w:rPr>
          <w:rFonts w:cs="Times New Roman"/>
          <w:lang w:val="es-CO"/>
        </w:rPr>
        <w:t xml:space="preserve"> </w:t>
      </w:r>
      <w:r w:rsidRPr="008F15FE">
        <w:rPr>
          <w:rFonts w:cs="Times New Roman"/>
          <w:lang w:val="es-CO"/>
        </w:rPr>
        <w:t>145: 447-459.</w:t>
      </w:r>
    </w:p>
    <w:p w:rsidR="001924A4" w:rsidRPr="008F15FE" w:rsidRDefault="001924A4" w:rsidP="001924A4">
      <w:pPr>
        <w:autoSpaceDE w:val="0"/>
        <w:autoSpaceDN w:val="0"/>
        <w:adjustRightInd w:val="0"/>
        <w:jc w:val="both"/>
        <w:rPr>
          <w:rFonts w:cs="Times New Roman"/>
          <w:lang w:val="es-CO"/>
        </w:rPr>
      </w:pPr>
    </w:p>
    <w:p w:rsidR="001924A4" w:rsidRPr="008F15FE" w:rsidRDefault="001924A4" w:rsidP="001924A4">
      <w:pPr>
        <w:autoSpaceDE w:val="0"/>
        <w:autoSpaceDN w:val="0"/>
        <w:adjustRightInd w:val="0"/>
        <w:jc w:val="both"/>
        <w:rPr>
          <w:rFonts w:cs="Times New Roman"/>
          <w:lang w:val="es-CO"/>
        </w:rPr>
      </w:pPr>
      <w:r w:rsidRPr="008F15FE">
        <w:rPr>
          <w:rFonts w:cs="Times New Roman"/>
        </w:rPr>
        <w:t>Crueger W. &amp;</w:t>
      </w:r>
      <w:r w:rsidR="00F531D4">
        <w:rPr>
          <w:rFonts w:cs="Times New Roman"/>
        </w:rPr>
        <w:t xml:space="preserve"> </w:t>
      </w:r>
      <w:r w:rsidRPr="008F15FE">
        <w:rPr>
          <w:rFonts w:cs="Times New Roman"/>
        </w:rPr>
        <w:t xml:space="preserve">Crueger A. 1993. Biotechnologia. Manual de Microbiología Industrial. Zaragoza. España. Editorial Acribia. </w:t>
      </w:r>
      <w:r w:rsidRPr="008F15FE">
        <w:rPr>
          <w:rFonts w:cs="Times New Roman"/>
          <w:lang w:val="es-CO"/>
        </w:rPr>
        <w:t>150.</w:t>
      </w:r>
    </w:p>
    <w:p w:rsidR="001924A4" w:rsidRPr="008F15FE" w:rsidRDefault="001924A4" w:rsidP="001924A4">
      <w:pPr>
        <w:autoSpaceDE w:val="0"/>
        <w:autoSpaceDN w:val="0"/>
        <w:adjustRightInd w:val="0"/>
        <w:jc w:val="both"/>
        <w:rPr>
          <w:rFonts w:cs="Times New Roman"/>
          <w:lang w:val="es-CO"/>
        </w:rPr>
      </w:pPr>
    </w:p>
    <w:p w:rsidR="001924A4" w:rsidRPr="008F15FE" w:rsidRDefault="001924A4" w:rsidP="001924A4">
      <w:pPr>
        <w:autoSpaceDE w:val="0"/>
        <w:autoSpaceDN w:val="0"/>
        <w:adjustRightInd w:val="0"/>
        <w:jc w:val="both"/>
        <w:rPr>
          <w:rFonts w:cs="Times New Roman"/>
          <w:lang w:val="fr-FR"/>
        </w:rPr>
      </w:pPr>
      <w:r w:rsidRPr="008F15FE">
        <w:rPr>
          <w:rFonts w:cs="Times New Roman"/>
          <w:lang w:val="it-IT"/>
        </w:rPr>
        <w:t xml:space="preserve">Danesi E., Rangel-Yagui C., Carvalho J. &amp; Sato S. 2002. </w:t>
      </w:r>
      <w:r w:rsidRPr="008F15FE">
        <w:rPr>
          <w:rFonts w:cs="Times New Roman"/>
          <w:lang w:val="en-US"/>
        </w:rPr>
        <w:t xml:space="preserve">An investigation of the effect of replacing nitrate by urea in the growth and production of chlorophyll by </w:t>
      </w:r>
      <w:r w:rsidRPr="008F15FE">
        <w:rPr>
          <w:rFonts w:cs="Times New Roman"/>
          <w:i/>
          <w:iCs/>
          <w:lang w:val="en-US"/>
        </w:rPr>
        <w:t>Spirulina platensis</w:t>
      </w:r>
      <w:r w:rsidRPr="008F15FE">
        <w:rPr>
          <w:rFonts w:cs="Times New Roman"/>
          <w:lang w:val="en-US"/>
        </w:rPr>
        <w:t>.</w:t>
      </w:r>
      <w:r w:rsidR="00F531D4">
        <w:rPr>
          <w:rFonts w:cs="Times New Roman"/>
          <w:lang w:val="en-US"/>
        </w:rPr>
        <w:t xml:space="preserve"> </w:t>
      </w:r>
      <w:r w:rsidRPr="008F15FE">
        <w:rPr>
          <w:rFonts w:cs="Times New Roman"/>
          <w:i/>
          <w:lang w:val="fr-FR"/>
        </w:rPr>
        <w:t>Biomass</w:t>
      </w:r>
      <w:r w:rsidR="00F531D4">
        <w:rPr>
          <w:rFonts w:cs="Times New Roman"/>
          <w:i/>
          <w:lang w:val="fr-FR"/>
        </w:rPr>
        <w:t xml:space="preserve"> </w:t>
      </w:r>
      <w:r w:rsidRPr="008F15FE">
        <w:rPr>
          <w:rFonts w:cs="Times New Roman"/>
          <w:i/>
          <w:lang w:val="fr-FR"/>
        </w:rPr>
        <w:t>Bioenerg.</w:t>
      </w:r>
      <w:r w:rsidRPr="008F15FE">
        <w:rPr>
          <w:rFonts w:cs="Times New Roman"/>
          <w:lang w:val="fr-FR"/>
        </w:rPr>
        <w:t xml:space="preserve">, </w:t>
      </w:r>
      <w:r w:rsidR="00F531D4">
        <w:rPr>
          <w:rFonts w:cs="Times New Roman"/>
          <w:lang w:val="fr-FR"/>
        </w:rPr>
        <w:t xml:space="preserve"> </w:t>
      </w:r>
      <w:r w:rsidRPr="008F15FE">
        <w:rPr>
          <w:rFonts w:cs="Times New Roman"/>
          <w:lang w:val="fr-FR"/>
        </w:rPr>
        <w:t xml:space="preserve">23: 261-269. </w:t>
      </w:r>
    </w:p>
    <w:p w:rsidR="001924A4" w:rsidRPr="008F15FE" w:rsidRDefault="001924A4" w:rsidP="001924A4">
      <w:pPr>
        <w:pStyle w:val="Textoindependiente"/>
        <w:spacing w:after="0"/>
        <w:jc w:val="both"/>
        <w:rPr>
          <w:rFonts w:cs="Times New Roman"/>
          <w:lang w:val="fr-FR"/>
        </w:rPr>
      </w:pPr>
    </w:p>
    <w:p w:rsidR="001924A4" w:rsidRPr="008F15FE" w:rsidRDefault="001924A4" w:rsidP="001924A4">
      <w:pPr>
        <w:tabs>
          <w:tab w:val="left" w:pos="7088"/>
        </w:tabs>
        <w:jc w:val="both"/>
        <w:rPr>
          <w:rFonts w:cs="Times New Roman"/>
          <w:lang w:val="fr-FR"/>
        </w:rPr>
      </w:pPr>
      <w:r w:rsidRPr="008F15FE">
        <w:rPr>
          <w:rFonts w:cs="Times New Roman"/>
          <w:lang w:val="fr-FR"/>
        </w:rPr>
        <w:t xml:space="preserve">De La Noüe J., Blier R., Dumas A., Laliberté G., Lavoie M., Essard P., Mclauglin I., Proulx D., Silvestre S. &amp; Talbot P. 1993. </w:t>
      </w:r>
      <w:r w:rsidRPr="008F15FE">
        <w:rPr>
          <w:rFonts w:cs="Times New Roman"/>
          <w:lang w:val="en-GB"/>
        </w:rPr>
        <w:t xml:space="preserve">Use of </w:t>
      </w:r>
      <w:r w:rsidRPr="008F15FE">
        <w:rPr>
          <w:rFonts w:cs="Times New Roman"/>
          <w:i/>
          <w:iCs/>
          <w:lang w:val="en-GB"/>
        </w:rPr>
        <w:t>Phormidiumbohneri</w:t>
      </w:r>
      <w:r w:rsidR="00F531D4">
        <w:rPr>
          <w:rFonts w:cs="Times New Roman"/>
          <w:i/>
          <w:iCs/>
          <w:lang w:val="en-GB"/>
        </w:rPr>
        <w:t xml:space="preserve"> </w:t>
      </w:r>
      <w:r w:rsidRPr="008F15FE">
        <w:rPr>
          <w:rFonts w:cs="Times New Roman"/>
          <w:lang w:val="en-GB"/>
        </w:rPr>
        <w:t>(Cyanobacterium) for the biotreatment of polluting effluents.6</w:t>
      </w:r>
      <w:r w:rsidRPr="008F15FE">
        <w:rPr>
          <w:rFonts w:cs="Times New Roman"/>
          <w:vertAlign w:val="superscript"/>
          <w:lang w:val="en-GB"/>
        </w:rPr>
        <w:t>th</w:t>
      </w:r>
      <w:r w:rsidRPr="008F15FE">
        <w:rPr>
          <w:rFonts w:cs="Times New Roman"/>
          <w:lang w:val="en-GB"/>
        </w:rPr>
        <w:t xml:space="preserve"> International Conference on Applied Algology.</w:t>
      </w:r>
      <w:r w:rsidR="00F531D4">
        <w:rPr>
          <w:rFonts w:cs="Times New Roman"/>
          <w:lang w:val="en-GB"/>
        </w:rPr>
        <w:t xml:space="preserve"> </w:t>
      </w:r>
      <w:r w:rsidRPr="008F15FE">
        <w:rPr>
          <w:rFonts w:cs="Times New Roman"/>
          <w:lang w:val="en-US"/>
        </w:rPr>
        <w:t xml:space="preserve">ČeskéBudějovice, </w:t>
      </w:r>
      <w:r w:rsidR="00F531D4">
        <w:rPr>
          <w:rFonts w:cs="Times New Roman"/>
          <w:lang w:val="en-US"/>
        </w:rPr>
        <w:t xml:space="preserve"> </w:t>
      </w:r>
      <w:r w:rsidRPr="008F15FE">
        <w:rPr>
          <w:rFonts w:cs="Times New Roman"/>
          <w:lang w:val="en-US"/>
        </w:rPr>
        <w:t>República</w:t>
      </w:r>
      <w:r w:rsidR="00F531D4">
        <w:rPr>
          <w:rFonts w:cs="Times New Roman"/>
          <w:lang w:val="en-US"/>
        </w:rPr>
        <w:t xml:space="preserve"> </w:t>
      </w:r>
      <w:r w:rsidRPr="008F15FE">
        <w:rPr>
          <w:rFonts w:cs="Times New Roman"/>
          <w:lang w:val="en-US"/>
        </w:rPr>
        <w:t>Checa.</w:t>
      </w:r>
      <w:r w:rsidR="00F531D4">
        <w:rPr>
          <w:rFonts w:cs="Times New Roman"/>
          <w:lang w:val="en-US"/>
        </w:rPr>
        <w:t xml:space="preserve"> </w:t>
      </w:r>
      <w:r w:rsidRPr="008F15FE">
        <w:rPr>
          <w:rFonts w:cs="Times New Roman"/>
          <w:lang w:val="fr-FR"/>
        </w:rPr>
        <w:t>91.</w:t>
      </w:r>
    </w:p>
    <w:p w:rsidR="001924A4" w:rsidRPr="008F15FE" w:rsidRDefault="001924A4" w:rsidP="001924A4">
      <w:pPr>
        <w:pStyle w:val="Textoindependiente"/>
        <w:spacing w:after="0"/>
        <w:jc w:val="both"/>
        <w:rPr>
          <w:rFonts w:cs="Times New Roman"/>
          <w:lang w:val="fr-FR"/>
        </w:rPr>
      </w:pPr>
    </w:p>
    <w:p w:rsidR="001924A4" w:rsidRPr="008F15FE" w:rsidRDefault="001924A4" w:rsidP="001924A4">
      <w:pPr>
        <w:pStyle w:val="Textoindependiente"/>
        <w:spacing w:after="0"/>
        <w:jc w:val="both"/>
        <w:rPr>
          <w:rFonts w:cs="Times New Roman"/>
          <w:lang w:val="en-US"/>
        </w:rPr>
      </w:pPr>
      <w:r w:rsidRPr="008F15FE">
        <w:rPr>
          <w:rFonts w:cs="Times New Roman"/>
          <w:lang w:val="fr-FR"/>
        </w:rPr>
        <w:t>De Philippis R. &amp;</w:t>
      </w:r>
      <w:r w:rsidR="00F531D4">
        <w:rPr>
          <w:rFonts w:cs="Times New Roman"/>
          <w:lang w:val="fr-FR"/>
        </w:rPr>
        <w:t xml:space="preserve"> </w:t>
      </w:r>
      <w:r w:rsidRPr="008F15FE">
        <w:rPr>
          <w:rFonts w:cs="Times New Roman"/>
          <w:lang w:val="fr-FR"/>
        </w:rPr>
        <w:t xml:space="preserve">Vincenzini M. 1998. </w:t>
      </w:r>
      <w:r w:rsidRPr="008F15FE">
        <w:rPr>
          <w:rFonts w:cs="Times New Roman"/>
          <w:lang w:val="en-GB"/>
        </w:rPr>
        <w:t>Exocellular polysaccharides from cyanobacteria and their possible applications.</w:t>
      </w:r>
      <w:r w:rsidR="00F531D4">
        <w:rPr>
          <w:rFonts w:cs="Times New Roman"/>
          <w:lang w:val="en-GB"/>
        </w:rPr>
        <w:t xml:space="preserve"> </w:t>
      </w:r>
      <w:r w:rsidRPr="008F15FE">
        <w:rPr>
          <w:rFonts w:cs="Times New Roman"/>
          <w:i/>
          <w:lang w:val="en-GB"/>
        </w:rPr>
        <w:t xml:space="preserve">FEMS Microbiol. </w:t>
      </w:r>
      <w:r w:rsidR="00F531D4">
        <w:rPr>
          <w:rFonts w:cs="Times New Roman"/>
          <w:i/>
          <w:lang w:val="en-GB"/>
        </w:rPr>
        <w:t xml:space="preserve"> </w:t>
      </w:r>
      <w:r w:rsidRPr="008F15FE">
        <w:rPr>
          <w:rFonts w:cs="Times New Roman"/>
          <w:i/>
          <w:lang w:val="en-GB"/>
        </w:rPr>
        <w:t>Rev.</w:t>
      </w:r>
      <w:r w:rsidRPr="008F15FE">
        <w:rPr>
          <w:rFonts w:cs="Times New Roman"/>
          <w:lang w:val="en-GB"/>
        </w:rPr>
        <w:t>,</w:t>
      </w:r>
      <w:r w:rsidR="00F531D4">
        <w:rPr>
          <w:rFonts w:cs="Times New Roman"/>
          <w:lang w:val="en-GB"/>
        </w:rPr>
        <w:t xml:space="preserve"> </w:t>
      </w:r>
      <w:r w:rsidRPr="008F15FE">
        <w:rPr>
          <w:rFonts w:cs="Times New Roman"/>
          <w:lang w:val="en-GB"/>
        </w:rPr>
        <w:t xml:space="preserve"> </w:t>
      </w:r>
      <w:r w:rsidRPr="008F15FE">
        <w:rPr>
          <w:rFonts w:cs="Times New Roman"/>
          <w:lang w:val="en-US"/>
        </w:rPr>
        <w:t>22: 151-175.</w:t>
      </w:r>
    </w:p>
    <w:p w:rsidR="001924A4" w:rsidRPr="008F15FE" w:rsidRDefault="001924A4" w:rsidP="001924A4">
      <w:pPr>
        <w:pStyle w:val="Textosinformato"/>
        <w:jc w:val="both"/>
        <w:rPr>
          <w:rFonts w:ascii="Times New Roman" w:hAnsi="Times New Roman" w:cs="Times New Roman"/>
          <w:sz w:val="24"/>
          <w:szCs w:val="24"/>
          <w:lang w:val="en-US"/>
        </w:rPr>
      </w:pPr>
    </w:p>
    <w:p w:rsidR="001924A4" w:rsidRPr="008F15FE" w:rsidRDefault="001924A4" w:rsidP="001924A4">
      <w:pPr>
        <w:pStyle w:val="Textosinformato"/>
        <w:jc w:val="both"/>
        <w:rPr>
          <w:rFonts w:ascii="Times New Roman" w:hAnsi="Times New Roman" w:cs="Times New Roman"/>
          <w:sz w:val="24"/>
          <w:szCs w:val="24"/>
          <w:lang w:val="en-US"/>
        </w:rPr>
      </w:pPr>
      <w:r w:rsidRPr="008F15FE">
        <w:rPr>
          <w:rFonts w:ascii="Times New Roman" w:hAnsi="Times New Roman" w:cs="Times New Roman"/>
          <w:sz w:val="24"/>
          <w:szCs w:val="24"/>
          <w:lang w:val="en-US"/>
        </w:rPr>
        <w:t>De Philippis R., Sili C.</w:t>
      </w:r>
      <w:r w:rsidR="00F531D4">
        <w:rPr>
          <w:rFonts w:ascii="Times New Roman" w:hAnsi="Times New Roman" w:cs="Times New Roman"/>
          <w:sz w:val="24"/>
          <w:szCs w:val="24"/>
          <w:lang w:val="en-US"/>
        </w:rPr>
        <w:t xml:space="preserve"> </w:t>
      </w:r>
      <w:r w:rsidRPr="008F15FE">
        <w:rPr>
          <w:rFonts w:ascii="Times New Roman" w:hAnsi="Times New Roman" w:cs="Times New Roman"/>
          <w:sz w:val="24"/>
          <w:szCs w:val="24"/>
          <w:lang w:val="en-US"/>
        </w:rPr>
        <w:t>&amp;</w:t>
      </w:r>
      <w:r w:rsidR="00F531D4">
        <w:rPr>
          <w:rFonts w:ascii="Times New Roman" w:hAnsi="Times New Roman" w:cs="Times New Roman"/>
          <w:sz w:val="24"/>
          <w:szCs w:val="24"/>
          <w:lang w:val="en-US"/>
        </w:rPr>
        <w:t xml:space="preserve"> </w:t>
      </w:r>
      <w:r w:rsidRPr="008F15FE">
        <w:rPr>
          <w:rFonts w:ascii="Times New Roman" w:hAnsi="Times New Roman" w:cs="Times New Roman"/>
          <w:sz w:val="24"/>
          <w:szCs w:val="24"/>
          <w:lang w:val="en-US"/>
        </w:rPr>
        <w:t>Vincenzini M. 1996. Response of an exopolysaccharide-producing heterocystous</w:t>
      </w:r>
      <w:r w:rsidR="00F531D4">
        <w:rPr>
          <w:rFonts w:ascii="Times New Roman" w:hAnsi="Times New Roman" w:cs="Times New Roman"/>
          <w:sz w:val="24"/>
          <w:szCs w:val="24"/>
          <w:lang w:val="en-US"/>
        </w:rPr>
        <w:t xml:space="preserve"> </w:t>
      </w:r>
      <w:r w:rsidRPr="008F15FE">
        <w:rPr>
          <w:rFonts w:ascii="Times New Roman" w:hAnsi="Times New Roman" w:cs="Times New Roman"/>
          <w:sz w:val="24"/>
          <w:szCs w:val="24"/>
          <w:lang w:val="en-US"/>
        </w:rPr>
        <w:t>cyanobacterium to changes in metabolic carbon flux.</w:t>
      </w:r>
      <w:r w:rsidR="00F531D4">
        <w:rPr>
          <w:rFonts w:ascii="Times New Roman" w:hAnsi="Times New Roman" w:cs="Times New Roman"/>
          <w:sz w:val="24"/>
          <w:szCs w:val="24"/>
          <w:lang w:val="en-US"/>
        </w:rPr>
        <w:t xml:space="preserve"> </w:t>
      </w:r>
      <w:r w:rsidRPr="008F15FE">
        <w:rPr>
          <w:rFonts w:ascii="Times New Roman" w:hAnsi="Times New Roman" w:cs="Times New Roman"/>
          <w:i/>
          <w:sz w:val="24"/>
          <w:szCs w:val="24"/>
          <w:lang w:val="en-US"/>
        </w:rPr>
        <w:t>J. Appl.</w:t>
      </w:r>
      <w:r w:rsidR="00F531D4">
        <w:rPr>
          <w:rFonts w:ascii="Times New Roman" w:hAnsi="Times New Roman" w:cs="Times New Roman"/>
          <w:i/>
          <w:sz w:val="24"/>
          <w:szCs w:val="24"/>
          <w:lang w:val="en-US"/>
        </w:rPr>
        <w:t xml:space="preserve"> </w:t>
      </w:r>
      <w:r w:rsidRPr="008F15FE">
        <w:rPr>
          <w:rFonts w:ascii="Times New Roman" w:hAnsi="Times New Roman" w:cs="Times New Roman"/>
          <w:i/>
          <w:sz w:val="24"/>
          <w:szCs w:val="24"/>
          <w:lang w:val="en-US"/>
        </w:rPr>
        <w:t>Phycol.,</w:t>
      </w:r>
      <w:r w:rsidRPr="008F15FE">
        <w:rPr>
          <w:rFonts w:ascii="Times New Roman" w:hAnsi="Times New Roman" w:cs="Times New Roman"/>
          <w:sz w:val="24"/>
          <w:szCs w:val="24"/>
          <w:lang w:val="en-US"/>
        </w:rPr>
        <w:t xml:space="preserve"> 8(4-5): 275-281.</w:t>
      </w:r>
    </w:p>
    <w:p w:rsidR="001924A4" w:rsidRPr="008F15FE" w:rsidRDefault="001924A4" w:rsidP="001924A4">
      <w:pPr>
        <w:pStyle w:val="Estilo7"/>
        <w:spacing w:line="240" w:lineRule="auto"/>
        <w:jc w:val="both"/>
        <w:rPr>
          <w:rFonts w:cs="Times New Roman"/>
          <w:lang w:val="en-US"/>
        </w:rPr>
      </w:pPr>
    </w:p>
    <w:p w:rsidR="001924A4" w:rsidRPr="008F15FE" w:rsidRDefault="001924A4" w:rsidP="001924A4">
      <w:pPr>
        <w:pStyle w:val="Estilo7"/>
        <w:spacing w:line="240" w:lineRule="auto"/>
        <w:jc w:val="both"/>
        <w:rPr>
          <w:rFonts w:cs="Times New Roman"/>
          <w:lang w:val="en-US"/>
        </w:rPr>
      </w:pPr>
      <w:r w:rsidRPr="008F15FE">
        <w:rPr>
          <w:rFonts w:cs="Times New Roman"/>
          <w:lang w:val="en-US"/>
        </w:rPr>
        <w:t>Dubois M., Gilles K., Hamilton J., Rebers P. &amp; Smith F. 1956.</w:t>
      </w:r>
      <w:r w:rsidR="00F531D4">
        <w:rPr>
          <w:rFonts w:cs="Times New Roman"/>
          <w:lang w:val="en-US"/>
        </w:rPr>
        <w:t xml:space="preserve"> </w:t>
      </w:r>
      <w:r w:rsidRPr="008F15FE">
        <w:rPr>
          <w:rFonts w:cs="Times New Roman"/>
          <w:lang w:val="en-US"/>
        </w:rPr>
        <w:t>Colorimetric method for determination of sugars and related substances.</w:t>
      </w:r>
      <w:r w:rsidR="00F531D4">
        <w:rPr>
          <w:rFonts w:cs="Times New Roman"/>
          <w:lang w:val="en-US"/>
        </w:rPr>
        <w:t xml:space="preserve"> </w:t>
      </w:r>
      <w:r w:rsidRPr="008F15FE">
        <w:rPr>
          <w:rFonts w:cs="Times New Roman"/>
          <w:i/>
          <w:lang w:val="en-US"/>
        </w:rPr>
        <w:t>Ann. Chem.</w:t>
      </w:r>
      <w:r w:rsidRPr="008F15FE">
        <w:rPr>
          <w:rFonts w:cs="Times New Roman"/>
          <w:lang w:val="en-US"/>
        </w:rPr>
        <w:t>, 28: 350-356.</w:t>
      </w:r>
    </w:p>
    <w:p w:rsidR="001924A4" w:rsidRPr="008F15FE" w:rsidRDefault="001924A4" w:rsidP="001924A4">
      <w:pPr>
        <w:pStyle w:val="Textoindependiente"/>
        <w:spacing w:after="0"/>
        <w:jc w:val="both"/>
        <w:rPr>
          <w:rFonts w:cs="Times New Roman"/>
          <w:lang w:val="en-US"/>
        </w:rPr>
      </w:pPr>
    </w:p>
    <w:p w:rsidR="001924A4" w:rsidRPr="008F15FE" w:rsidRDefault="001924A4" w:rsidP="001924A4">
      <w:pPr>
        <w:pStyle w:val="Textoindependiente"/>
        <w:spacing w:after="0"/>
        <w:jc w:val="both"/>
        <w:rPr>
          <w:rFonts w:cs="Times New Roman"/>
          <w:lang w:val="en-US"/>
        </w:rPr>
      </w:pPr>
      <w:r w:rsidRPr="00174605">
        <w:rPr>
          <w:rFonts w:cs="Times New Roman"/>
          <w:lang w:val="en-US"/>
        </w:rPr>
        <w:t>Fábregas J.,</w:t>
      </w:r>
      <w:r w:rsidR="00174605" w:rsidRPr="00174605">
        <w:rPr>
          <w:rFonts w:cs="Times New Roman"/>
          <w:lang w:val="en-US"/>
        </w:rPr>
        <w:t xml:space="preserve"> </w:t>
      </w:r>
      <w:r w:rsidRPr="00174605">
        <w:rPr>
          <w:rFonts w:cs="Times New Roman"/>
          <w:lang w:val="en-US"/>
        </w:rPr>
        <w:t>Abalde J., Herrero C.</w:t>
      </w:r>
      <w:r w:rsidRPr="008F15FE">
        <w:rPr>
          <w:rFonts w:cs="Times New Roman"/>
        </w:rPr>
        <w:t>;</w:t>
      </w:r>
      <w:r w:rsidRPr="00174605">
        <w:rPr>
          <w:rFonts w:cs="Times New Roman"/>
          <w:lang w:val="en-US"/>
        </w:rPr>
        <w:t xml:space="preserve"> </w:t>
      </w:r>
      <w:r w:rsidRPr="008F15FE">
        <w:rPr>
          <w:rFonts w:cs="Times New Roman"/>
          <w:lang w:val="en-US"/>
        </w:rPr>
        <w:t>Cabezas B. &amp;</w:t>
      </w:r>
      <w:r w:rsidR="00174605">
        <w:rPr>
          <w:rFonts w:cs="Times New Roman"/>
          <w:lang w:val="en-US"/>
        </w:rPr>
        <w:t xml:space="preserve"> </w:t>
      </w:r>
      <w:r w:rsidRPr="008F15FE">
        <w:rPr>
          <w:rFonts w:cs="Times New Roman"/>
          <w:lang w:val="en-US"/>
        </w:rPr>
        <w:t xml:space="preserve">Veiga M. 1984.Growth of the marine microalga </w:t>
      </w:r>
      <w:r w:rsidRPr="008F15FE">
        <w:rPr>
          <w:rFonts w:cs="Times New Roman"/>
          <w:i/>
          <w:iCs/>
          <w:lang w:val="en-US"/>
        </w:rPr>
        <w:t>Tetraselmis</w:t>
      </w:r>
      <w:r w:rsidR="00174605">
        <w:rPr>
          <w:rFonts w:cs="Times New Roman"/>
          <w:i/>
          <w:iCs/>
          <w:lang w:val="en-US"/>
        </w:rPr>
        <w:t xml:space="preserve"> </w:t>
      </w:r>
      <w:r w:rsidRPr="008F15FE">
        <w:rPr>
          <w:rFonts w:cs="Times New Roman"/>
          <w:i/>
          <w:iCs/>
          <w:lang w:val="en-US"/>
        </w:rPr>
        <w:t>suecica</w:t>
      </w:r>
      <w:r w:rsidRPr="008F15FE">
        <w:rPr>
          <w:rFonts w:cs="Times New Roman"/>
          <w:lang w:val="en-US"/>
        </w:rPr>
        <w:t xml:space="preserve"> in batch cultures with different salinities. </w:t>
      </w:r>
      <w:r w:rsidRPr="008F15FE">
        <w:rPr>
          <w:rFonts w:cs="Times New Roman"/>
          <w:i/>
          <w:lang w:val="en-US"/>
        </w:rPr>
        <w:t>Aquacul</w:t>
      </w:r>
      <w:r w:rsidRPr="008F15FE">
        <w:rPr>
          <w:rFonts w:cs="Times New Roman"/>
          <w:lang w:val="en-US"/>
        </w:rPr>
        <w:t>., 42: 207-215.</w:t>
      </w:r>
    </w:p>
    <w:p w:rsidR="001924A4" w:rsidRPr="008F15FE" w:rsidRDefault="001924A4" w:rsidP="001924A4">
      <w:pPr>
        <w:tabs>
          <w:tab w:val="left" w:pos="3420"/>
        </w:tabs>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 xml:space="preserve">Fresnedo, O. &amp; Serra J. 1992.Effect of nitrogen starvation on the biochemistry of </w:t>
      </w:r>
      <w:r w:rsidRPr="008F15FE">
        <w:rPr>
          <w:rFonts w:cs="Times New Roman"/>
          <w:i/>
          <w:iCs/>
          <w:lang w:val="en-US"/>
        </w:rPr>
        <w:t>Phormidiumlaminosum</w:t>
      </w:r>
      <w:r w:rsidR="00174605">
        <w:rPr>
          <w:rFonts w:cs="Times New Roman"/>
          <w:i/>
          <w:iCs/>
          <w:lang w:val="en-US"/>
        </w:rPr>
        <w:t xml:space="preserve"> </w:t>
      </w:r>
      <w:r w:rsidRPr="008F15FE">
        <w:rPr>
          <w:rFonts w:cs="Times New Roman"/>
          <w:lang w:val="en-US"/>
        </w:rPr>
        <w:t>(Cyanophyceae).</w:t>
      </w:r>
      <w:r w:rsidR="00174605">
        <w:rPr>
          <w:rFonts w:cs="Times New Roman"/>
          <w:lang w:val="en-US"/>
        </w:rPr>
        <w:t xml:space="preserve"> </w:t>
      </w:r>
      <w:r w:rsidRPr="008F15FE">
        <w:rPr>
          <w:rFonts w:cs="Times New Roman"/>
          <w:i/>
          <w:lang w:val="en-US"/>
        </w:rPr>
        <w:t>J. Phycol.</w:t>
      </w:r>
      <w:r w:rsidRPr="008F15FE">
        <w:rPr>
          <w:rFonts w:cs="Times New Roman"/>
          <w:lang w:val="en-US"/>
        </w:rPr>
        <w:t>, 28: 786-793.</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tabs>
          <w:tab w:val="left" w:pos="3420"/>
        </w:tabs>
        <w:jc w:val="both"/>
        <w:rPr>
          <w:rFonts w:cs="Times New Roman"/>
          <w:lang w:val="en-US"/>
        </w:rPr>
      </w:pPr>
      <w:r w:rsidRPr="008F15FE">
        <w:rPr>
          <w:rFonts w:cs="Times New Roman"/>
          <w:lang w:val="en-US"/>
        </w:rPr>
        <w:t>Hadden-Carter P.</w:t>
      </w:r>
      <w:r w:rsidR="00174605">
        <w:rPr>
          <w:rFonts w:cs="Times New Roman"/>
          <w:lang w:val="en-US"/>
        </w:rPr>
        <w:t xml:space="preserve"> </w:t>
      </w:r>
      <w:r w:rsidRPr="008F15FE">
        <w:rPr>
          <w:rFonts w:cs="Times New Roman"/>
          <w:lang w:val="en-US"/>
        </w:rPr>
        <w:t>&amp;</w:t>
      </w:r>
      <w:r w:rsidR="00174605">
        <w:rPr>
          <w:rFonts w:cs="Times New Roman"/>
          <w:lang w:val="en-US"/>
        </w:rPr>
        <w:t xml:space="preserve"> </w:t>
      </w:r>
      <w:r w:rsidRPr="008F15FE">
        <w:rPr>
          <w:rFonts w:cs="Times New Roman"/>
          <w:lang w:val="en-US"/>
        </w:rPr>
        <w:t>Storr J. 1984. Effects of acidic pH, Light and temperature on grow, morphology and photosynthesis of a green and a blue-green alga. Proceedings of the Second New York state.</w:t>
      </w:r>
      <w:r w:rsidR="00174605">
        <w:rPr>
          <w:rFonts w:cs="Times New Roman"/>
          <w:lang w:val="en-US"/>
        </w:rPr>
        <w:t xml:space="preserve"> </w:t>
      </w:r>
      <w:r w:rsidRPr="008F15FE">
        <w:rPr>
          <w:rFonts w:cs="Times New Roman"/>
          <w:i/>
          <w:lang w:val="en-US"/>
        </w:rPr>
        <w:t>Symposium on Atmospheric Deposition</w:t>
      </w:r>
      <w:r w:rsidRPr="008F15FE">
        <w:rPr>
          <w:rFonts w:cs="Times New Roman"/>
          <w:lang w:val="en-US"/>
        </w:rPr>
        <w:t xml:space="preserve">, </w:t>
      </w:r>
      <w:r w:rsidR="00174605">
        <w:rPr>
          <w:rFonts w:cs="Times New Roman"/>
          <w:lang w:val="en-US"/>
        </w:rPr>
        <w:t xml:space="preserve"> </w:t>
      </w:r>
      <w:r w:rsidRPr="008F15FE">
        <w:rPr>
          <w:rFonts w:cs="Times New Roman"/>
          <w:lang w:val="en-US"/>
        </w:rPr>
        <w:t>217-226.</w:t>
      </w:r>
    </w:p>
    <w:p w:rsidR="001924A4" w:rsidRPr="008F15FE" w:rsidRDefault="001924A4" w:rsidP="001924A4">
      <w:pPr>
        <w:pStyle w:val="Textoindependiente"/>
        <w:spacing w:after="0"/>
        <w:jc w:val="both"/>
        <w:rPr>
          <w:rFonts w:cs="Times New Roman"/>
          <w:lang w:val="en-US"/>
        </w:rPr>
      </w:pPr>
    </w:p>
    <w:p w:rsidR="001924A4" w:rsidRPr="008F15FE" w:rsidRDefault="001924A4" w:rsidP="001924A4">
      <w:pPr>
        <w:pStyle w:val="Textoindependiente"/>
        <w:spacing w:after="0"/>
        <w:jc w:val="both"/>
        <w:rPr>
          <w:rFonts w:cs="Times New Roman"/>
          <w:lang w:val="en-US"/>
        </w:rPr>
      </w:pPr>
      <w:r w:rsidRPr="008F15FE">
        <w:rPr>
          <w:rFonts w:cs="Times New Roman"/>
          <w:lang w:val="en-US"/>
        </w:rPr>
        <w:t>Herbert D., Phipps P. &amp;</w:t>
      </w:r>
      <w:r w:rsidR="00174605">
        <w:rPr>
          <w:rFonts w:cs="Times New Roman"/>
          <w:lang w:val="en-US"/>
        </w:rPr>
        <w:t xml:space="preserve"> </w:t>
      </w:r>
      <w:r w:rsidRPr="008F15FE">
        <w:rPr>
          <w:rFonts w:cs="Times New Roman"/>
          <w:lang w:val="en-US"/>
        </w:rPr>
        <w:t>Straone R. 1971.</w:t>
      </w:r>
      <w:r w:rsidR="00174605">
        <w:rPr>
          <w:rFonts w:cs="Times New Roman"/>
          <w:lang w:val="en-US"/>
        </w:rPr>
        <w:t xml:space="preserve"> </w:t>
      </w:r>
      <w:r w:rsidRPr="008F15FE">
        <w:rPr>
          <w:rFonts w:cs="Times New Roman"/>
          <w:lang w:val="en-US"/>
        </w:rPr>
        <w:t>Automated Chemical Analysis. In: Norris J. y Ribbons D. (Eds.), Methods in microbiology. Academic Press, Washington, EE.UU. 209-344.</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jc w:val="both"/>
        <w:rPr>
          <w:rFonts w:cs="Times New Roman"/>
          <w:lang w:val="en-US"/>
        </w:rPr>
      </w:pPr>
      <w:r w:rsidRPr="008F15FE">
        <w:rPr>
          <w:rFonts w:cs="Times New Roman"/>
          <w:lang w:val="en-US"/>
        </w:rPr>
        <w:t>Kochert G. 1978. Carbohydrate determination by the phenol-sulfuric acid method. En Hellebust J. y Craigie J. (eds). Handbook of Phycological Methods.Physiological and Biochemical Methods.</w:t>
      </w:r>
      <w:r w:rsidR="00174605">
        <w:rPr>
          <w:rFonts w:cs="Times New Roman"/>
          <w:lang w:val="en-US"/>
        </w:rPr>
        <w:t xml:space="preserve"> </w:t>
      </w:r>
      <w:r w:rsidRPr="008F15FE">
        <w:rPr>
          <w:rFonts w:cs="Times New Roman"/>
          <w:lang w:val="en-US"/>
        </w:rPr>
        <w:t>Cambridge University Press. Cambridge, RU. 95-97.</w:t>
      </w:r>
    </w:p>
    <w:p w:rsidR="001924A4" w:rsidRPr="008F15FE" w:rsidRDefault="001924A4" w:rsidP="001924A4">
      <w:pPr>
        <w:jc w:val="both"/>
        <w:rPr>
          <w:rFonts w:cs="Times New Roman"/>
          <w:lang w:val="en-US"/>
        </w:rPr>
      </w:pPr>
    </w:p>
    <w:p w:rsidR="001924A4" w:rsidRPr="008F15FE" w:rsidRDefault="001924A4" w:rsidP="001924A4">
      <w:pPr>
        <w:pStyle w:val="Textoindependiente"/>
        <w:spacing w:after="0"/>
        <w:jc w:val="both"/>
        <w:rPr>
          <w:rFonts w:cs="Times New Roman"/>
        </w:rPr>
      </w:pPr>
      <w:r w:rsidRPr="008F15FE">
        <w:rPr>
          <w:rFonts w:cs="Times New Roman"/>
          <w:lang w:val="en-US"/>
        </w:rPr>
        <w:t xml:space="preserve">Lobban C., Chapman D. &amp; Kremer B. 1988. Experimental Phycology: A laboratory manual. </w:t>
      </w:r>
      <w:r w:rsidRPr="008F15FE">
        <w:rPr>
          <w:rFonts w:cs="Times New Roman"/>
          <w:lang w:val="es-CO"/>
        </w:rPr>
        <w:t>Cambridge University</w:t>
      </w:r>
      <w:r w:rsidR="008D5D87">
        <w:rPr>
          <w:rFonts w:cs="Times New Roman"/>
          <w:lang w:val="es-CO"/>
        </w:rPr>
        <w:t xml:space="preserve"> </w:t>
      </w:r>
      <w:r w:rsidRPr="008F15FE">
        <w:rPr>
          <w:rFonts w:cs="Times New Roman"/>
          <w:lang w:val="es-CO"/>
        </w:rPr>
        <w:t xml:space="preserve">Press. </w:t>
      </w:r>
      <w:r w:rsidRPr="008F15FE">
        <w:rPr>
          <w:rFonts w:cs="Times New Roman"/>
        </w:rPr>
        <w:t>Nueva York, EE.UU. 295.</w:t>
      </w:r>
    </w:p>
    <w:p w:rsidR="001924A4" w:rsidRPr="008F15FE" w:rsidRDefault="001924A4" w:rsidP="001924A4">
      <w:pPr>
        <w:autoSpaceDE w:val="0"/>
        <w:autoSpaceDN w:val="0"/>
        <w:adjustRightInd w:val="0"/>
        <w:jc w:val="both"/>
        <w:rPr>
          <w:rFonts w:cs="Times New Roman"/>
          <w:color w:val="000000"/>
        </w:rPr>
      </w:pPr>
    </w:p>
    <w:p w:rsidR="001924A4" w:rsidRPr="008F15FE" w:rsidRDefault="001924A4" w:rsidP="001924A4">
      <w:pPr>
        <w:autoSpaceDE w:val="0"/>
        <w:autoSpaceDN w:val="0"/>
        <w:adjustRightInd w:val="0"/>
        <w:jc w:val="both"/>
        <w:rPr>
          <w:rFonts w:cs="Times New Roman"/>
          <w:color w:val="000000"/>
          <w:lang w:val="en-US"/>
        </w:rPr>
      </w:pPr>
      <w:r w:rsidRPr="008F15FE">
        <w:rPr>
          <w:rFonts w:cs="Times New Roman"/>
          <w:color w:val="000000"/>
          <w:lang w:val="it-IT"/>
        </w:rPr>
        <w:t xml:space="preserve">Loreto C., Mora R., Marco E. &amp; Morales E. 2005. </w:t>
      </w:r>
      <w:r w:rsidRPr="008F15FE">
        <w:rPr>
          <w:rFonts w:cs="Times New Roman"/>
          <w:color w:val="000000"/>
        </w:rPr>
        <w:t xml:space="preserve">Influencia  del nitrato sobre la producción de biomasa, pigmentos y proteínas de la cianobacteria </w:t>
      </w:r>
      <w:r w:rsidR="00174605">
        <w:rPr>
          <w:rFonts w:cs="Times New Roman"/>
          <w:color w:val="000000"/>
        </w:rPr>
        <w:t xml:space="preserve"> </w:t>
      </w:r>
      <w:r w:rsidRPr="008F15FE">
        <w:rPr>
          <w:rFonts w:cs="Times New Roman"/>
          <w:i/>
          <w:iCs/>
          <w:color w:val="000000"/>
        </w:rPr>
        <w:t xml:space="preserve">Anabaena </w:t>
      </w:r>
      <w:r w:rsidRPr="008F15FE">
        <w:rPr>
          <w:rFonts w:cs="Times New Roman"/>
          <w:color w:val="000000"/>
        </w:rPr>
        <w:t xml:space="preserve">sp. </w:t>
      </w:r>
      <w:r w:rsidRPr="008F15FE">
        <w:rPr>
          <w:rFonts w:cs="Times New Roman"/>
          <w:color w:val="000000"/>
          <w:lang w:val="en-US"/>
        </w:rPr>
        <w:t>PCC 7120.</w:t>
      </w:r>
      <w:r w:rsidR="00174605">
        <w:rPr>
          <w:rFonts w:cs="Times New Roman"/>
          <w:color w:val="000000"/>
          <w:lang w:val="en-US"/>
        </w:rPr>
        <w:t xml:space="preserve"> </w:t>
      </w:r>
      <w:r w:rsidRPr="008F15FE">
        <w:rPr>
          <w:rFonts w:cs="Times New Roman"/>
          <w:i/>
          <w:color w:val="000000"/>
          <w:lang w:val="en-US"/>
        </w:rPr>
        <w:t>Ciencias</w:t>
      </w:r>
      <w:r w:rsidRPr="008F15FE">
        <w:rPr>
          <w:rFonts w:cs="Times New Roman"/>
          <w:color w:val="000000"/>
          <w:lang w:val="en-US"/>
        </w:rPr>
        <w:t>, 12(2): 137-143.</w:t>
      </w:r>
    </w:p>
    <w:p w:rsidR="001924A4" w:rsidRPr="008F15FE" w:rsidRDefault="001924A4" w:rsidP="001924A4">
      <w:pPr>
        <w:pStyle w:val="BodyText21"/>
        <w:rPr>
          <w:rFonts w:ascii="Times New Roman" w:hAnsi="Times New Roman" w:cs="Times New Roman"/>
          <w:lang w:val="en-US"/>
        </w:rPr>
      </w:pPr>
    </w:p>
    <w:p w:rsidR="001924A4" w:rsidRPr="008F15FE" w:rsidRDefault="001924A4" w:rsidP="001924A4">
      <w:pPr>
        <w:pStyle w:val="BodyText21"/>
        <w:rPr>
          <w:rFonts w:ascii="Times New Roman" w:hAnsi="Times New Roman" w:cs="Times New Roman"/>
          <w:lang w:val="en-US"/>
        </w:rPr>
      </w:pPr>
      <w:r w:rsidRPr="008F15FE">
        <w:rPr>
          <w:rFonts w:ascii="Times New Roman" w:hAnsi="Times New Roman" w:cs="Times New Roman"/>
          <w:lang w:val="en-US"/>
        </w:rPr>
        <w:t>Lowry O., Rosebrough H., Farr A. &amp; Randall R. 1951.Protein measurement with the Folin-phenol reagent.</w:t>
      </w:r>
      <w:r w:rsidR="00174605">
        <w:rPr>
          <w:rFonts w:ascii="Times New Roman" w:hAnsi="Times New Roman" w:cs="Times New Roman"/>
          <w:lang w:val="en-US"/>
        </w:rPr>
        <w:t xml:space="preserve"> </w:t>
      </w:r>
      <w:r w:rsidRPr="008F15FE">
        <w:rPr>
          <w:rFonts w:ascii="Times New Roman" w:hAnsi="Times New Roman" w:cs="Times New Roman"/>
          <w:i/>
          <w:lang w:val="en-US"/>
        </w:rPr>
        <w:t>J. Biol. Biochem</w:t>
      </w:r>
      <w:r w:rsidRPr="008F15FE">
        <w:rPr>
          <w:rFonts w:ascii="Times New Roman" w:hAnsi="Times New Roman" w:cs="Times New Roman"/>
          <w:lang w:val="en-US"/>
        </w:rPr>
        <w:t>.,</w:t>
      </w:r>
      <w:r w:rsidR="00174605">
        <w:rPr>
          <w:rFonts w:ascii="Times New Roman" w:hAnsi="Times New Roman" w:cs="Times New Roman"/>
          <w:lang w:val="en-US"/>
        </w:rPr>
        <w:t xml:space="preserve">  </w:t>
      </w:r>
      <w:r w:rsidRPr="008F15FE">
        <w:rPr>
          <w:rFonts w:ascii="Times New Roman" w:hAnsi="Times New Roman" w:cs="Times New Roman"/>
          <w:lang w:val="en-US"/>
        </w:rPr>
        <w:t>193: 265-275.</w:t>
      </w:r>
    </w:p>
    <w:p w:rsidR="001924A4" w:rsidRPr="008F15FE" w:rsidRDefault="001924A4" w:rsidP="001924A4">
      <w:pPr>
        <w:jc w:val="both"/>
        <w:rPr>
          <w:rFonts w:cs="Times New Roman"/>
          <w:lang w:val="en-US"/>
        </w:rPr>
      </w:pPr>
    </w:p>
    <w:p w:rsidR="001924A4" w:rsidRPr="008F15FE" w:rsidRDefault="001924A4" w:rsidP="001924A4">
      <w:pPr>
        <w:pStyle w:val="Estilo1"/>
        <w:rPr>
          <w:rFonts w:cs="Times New Roman"/>
          <w:lang w:val="en-US"/>
        </w:rPr>
      </w:pPr>
      <w:r w:rsidRPr="008F15FE">
        <w:rPr>
          <w:rFonts w:cs="Times New Roman"/>
          <w:lang w:val="en-US"/>
        </w:rPr>
        <w:t>McFaddin, J. 2000. Biochemical tests for identification of medical bacteria. 3ª edition.</w:t>
      </w:r>
      <w:r w:rsidR="00174605">
        <w:rPr>
          <w:rFonts w:cs="Times New Roman"/>
          <w:lang w:val="en-US"/>
        </w:rPr>
        <w:t xml:space="preserve"> </w:t>
      </w:r>
      <w:r w:rsidRPr="008F15FE">
        <w:rPr>
          <w:rFonts w:cs="Times New Roman"/>
          <w:lang w:val="en-US"/>
        </w:rPr>
        <w:t>Lippincott Williams &amp;</w:t>
      </w:r>
      <w:r w:rsidR="00174605">
        <w:rPr>
          <w:rFonts w:cs="Times New Roman"/>
          <w:lang w:val="en-US"/>
        </w:rPr>
        <w:t xml:space="preserve"> </w:t>
      </w:r>
      <w:r w:rsidRPr="008F15FE">
        <w:rPr>
          <w:rFonts w:cs="Times New Roman"/>
          <w:lang w:val="en-US"/>
        </w:rPr>
        <w:t>Wilkinks. Philadelphia, EE.UU. 912.</w:t>
      </w:r>
    </w:p>
    <w:p w:rsidR="001924A4" w:rsidRPr="008F15FE" w:rsidRDefault="001924A4" w:rsidP="001924A4">
      <w:pPr>
        <w:jc w:val="both"/>
        <w:rPr>
          <w:rFonts w:cs="Times New Roman"/>
          <w:lang w:val="de-DE"/>
        </w:rPr>
      </w:pPr>
    </w:p>
    <w:p w:rsidR="001924A4" w:rsidRPr="008F15FE" w:rsidRDefault="001924A4" w:rsidP="001924A4">
      <w:pPr>
        <w:jc w:val="both"/>
        <w:rPr>
          <w:rFonts w:cs="Times New Roman"/>
          <w:lang w:val="en-US"/>
        </w:rPr>
      </w:pPr>
      <w:r w:rsidRPr="008F15FE">
        <w:rPr>
          <w:rFonts w:cs="Times New Roman"/>
          <w:lang w:val="de-DE"/>
        </w:rPr>
        <w:t xml:space="preserve">Marker A., Nusch E., Rai H. &amp; Riamann, B. 1980. </w:t>
      </w:r>
      <w:r w:rsidRPr="008F15FE">
        <w:rPr>
          <w:rFonts w:cs="Times New Roman"/>
          <w:lang w:val="en-US"/>
        </w:rPr>
        <w:t xml:space="preserve">The Measurement of Photosynthetic Pigments in Freshwater and Standardization of Methods: Conclusions and Recommendations. </w:t>
      </w:r>
      <w:r w:rsidRPr="008F15FE">
        <w:rPr>
          <w:rFonts w:cs="Times New Roman"/>
          <w:i/>
          <w:lang w:val="en-US"/>
        </w:rPr>
        <w:t xml:space="preserve">Arch. </w:t>
      </w:r>
      <w:r w:rsidR="00174605">
        <w:rPr>
          <w:rFonts w:cs="Times New Roman"/>
          <w:i/>
          <w:lang w:val="en-US"/>
        </w:rPr>
        <w:t xml:space="preserve"> </w:t>
      </w:r>
      <w:r w:rsidRPr="008F15FE">
        <w:rPr>
          <w:rFonts w:cs="Times New Roman"/>
          <w:i/>
          <w:lang w:val="en-US"/>
        </w:rPr>
        <w:t>Hydrobiol.,</w:t>
      </w:r>
      <w:r w:rsidR="00174605">
        <w:rPr>
          <w:rFonts w:cs="Times New Roman"/>
          <w:i/>
          <w:lang w:val="en-US"/>
        </w:rPr>
        <w:t xml:space="preserve"> </w:t>
      </w:r>
      <w:r w:rsidRPr="008F15FE">
        <w:rPr>
          <w:rFonts w:cs="Times New Roman"/>
          <w:i/>
          <w:lang w:val="en-US"/>
        </w:rPr>
        <w:t xml:space="preserve"> Egebn. Limnol.,</w:t>
      </w:r>
      <w:r w:rsidRPr="008F15FE">
        <w:rPr>
          <w:rFonts w:cs="Times New Roman"/>
          <w:lang w:val="en-US"/>
        </w:rPr>
        <w:t xml:space="preserve"> 14: 91-106.</w:t>
      </w:r>
    </w:p>
    <w:p w:rsidR="001924A4" w:rsidRPr="008F15FE" w:rsidRDefault="001924A4" w:rsidP="001924A4">
      <w:pPr>
        <w:pStyle w:val="BodyText21"/>
        <w:rPr>
          <w:rFonts w:ascii="Times New Roman" w:hAnsi="Times New Roman" w:cs="Times New Roman"/>
          <w:lang w:val="en-US"/>
        </w:rPr>
      </w:pPr>
    </w:p>
    <w:p w:rsidR="001924A4" w:rsidRPr="0084148D" w:rsidRDefault="001924A4" w:rsidP="001924A4">
      <w:pPr>
        <w:pStyle w:val="BodyText21"/>
        <w:rPr>
          <w:rFonts w:ascii="Times New Roman" w:hAnsi="Times New Roman" w:cs="Times New Roman"/>
          <w:lang w:val="es-CO"/>
        </w:rPr>
      </w:pPr>
      <w:r w:rsidRPr="008F15FE">
        <w:rPr>
          <w:rFonts w:ascii="Times New Roman" w:hAnsi="Times New Roman" w:cs="Times New Roman"/>
          <w:lang w:val="en-US"/>
        </w:rPr>
        <w:t>Marsh J. &amp; Weinstein D. 1966.</w:t>
      </w:r>
      <w:r w:rsidR="00174605">
        <w:rPr>
          <w:rFonts w:ascii="Times New Roman" w:hAnsi="Times New Roman" w:cs="Times New Roman"/>
          <w:lang w:val="en-US"/>
        </w:rPr>
        <w:t xml:space="preserve"> </w:t>
      </w:r>
      <w:r w:rsidRPr="008F15FE">
        <w:rPr>
          <w:rFonts w:ascii="Times New Roman" w:hAnsi="Times New Roman" w:cs="Times New Roman"/>
          <w:lang w:val="en-US"/>
        </w:rPr>
        <w:t>Simple charring method for determination of lipids.</w:t>
      </w:r>
      <w:r w:rsidR="00174605">
        <w:rPr>
          <w:rFonts w:ascii="Times New Roman" w:hAnsi="Times New Roman" w:cs="Times New Roman"/>
          <w:lang w:val="en-US"/>
        </w:rPr>
        <w:t xml:space="preserve"> </w:t>
      </w:r>
      <w:r w:rsidRPr="0084148D">
        <w:rPr>
          <w:rFonts w:ascii="Times New Roman" w:hAnsi="Times New Roman" w:cs="Times New Roman"/>
          <w:i/>
          <w:lang w:val="es-CO"/>
        </w:rPr>
        <w:t>J. Lipid Res.</w:t>
      </w:r>
      <w:r w:rsidRPr="0084148D">
        <w:rPr>
          <w:rFonts w:ascii="Times New Roman" w:hAnsi="Times New Roman" w:cs="Times New Roman"/>
          <w:lang w:val="es-CO"/>
        </w:rPr>
        <w:t>, 7: 574-576.</w:t>
      </w:r>
    </w:p>
    <w:p w:rsidR="001924A4" w:rsidRPr="0084148D" w:rsidRDefault="001924A4" w:rsidP="001924A4">
      <w:pPr>
        <w:autoSpaceDE w:val="0"/>
        <w:autoSpaceDN w:val="0"/>
        <w:adjustRightInd w:val="0"/>
        <w:jc w:val="both"/>
        <w:rPr>
          <w:rFonts w:cs="Times New Roman"/>
          <w:color w:val="1F1A17"/>
          <w:lang w:val="es-CO"/>
        </w:rPr>
      </w:pPr>
    </w:p>
    <w:p w:rsidR="001924A4" w:rsidRPr="004A2B44" w:rsidRDefault="001924A4" w:rsidP="001924A4">
      <w:pPr>
        <w:autoSpaceDE w:val="0"/>
        <w:autoSpaceDN w:val="0"/>
        <w:adjustRightInd w:val="0"/>
        <w:jc w:val="both"/>
        <w:rPr>
          <w:rFonts w:cs="Times New Roman"/>
          <w:lang w:val="en-US"/>
        </w:rPr>
      </w:pPr>
      <w:r w:rsidRPr="0084148D">
        <w:rPr>
          <w:rFonts w:cs="Times New Roman"/>
          <w:lang w:val="es-CO"/>
        </w:rPr>
        <w:t xml:space="preserve">Olguin, E. J. Galicia, S. Angulo-Guerrero O. &amp; Hernández E. 2001. </w:t>
      </w:r>
      <w:r w:rsidRPr="008F15FE">
        <w:rPr>
          <w:rFonts w:cs="Times New Roman"/>
          <w:lang w:val="en-US"/>
        </w:rPr>
        <w:t xml:space="preserve">The effect of low light flux and nitrogen deficiency on the chemical composition of </w:t>
      </w:r>
      <w:r w:rsidRPr="008F15FE">
        <w:rPr>
          <w:rFonts w:cs="Times New Roman"/>
          <w:i/>
          <w:iCs/>
          <w:lang w:val="en-US"/>
        </w:rPr>
        <w:t xml:space="preserve">Spirulina </w:t>
      </w:r>
      <w:r w:rsidRPr="008F15FE">
        <w:rPr>
          <w:rFonts w:cs="Times New Roman"/>
          <w:lang w:val="en-US"/>
        </w:rPr>
        <w:t>sp. (</w:t>
      </w:r>
      <w:r w:rsidRPr="008F15FE">
        <w:rPr>
          <w:rFonts w:cs="Times New Roman"/>
          <w:i/>
          <w:iCs/>
          <w:lang w:val="en-US"/>
        </w:rPr>
        <w:t>Arthrospira</w:t>
      </w:r>
      <w:r w:rsidRPr="008F15FE">
        <w:rPr>
          <w:rFonts w:cs="Times New Roman"/>
          <w:lang w:val="en-US"/>
        </w:rPr>
        <w:t>) grown on digested pig waste.</w:t>
      </w:r>
      <w:r w:rsidR="00174605">
        <w:rPr>
          <w:rFonts w:cs="Times New Roman"/>
          <w:lang w:val="en-US"/>
        </w:rPr>
        <w:t xml:space="preserve"> </w:t>
      </w:r>
      <w:r w:rsidRPr="004A2B44">
        <w:rPr>
          <w:rFonts w:cs="Times New Roman"/>
          <w:i/>
          <w:lang w:val="en-US"/>
        </w:rPr>
        <w:t>Biores. Technol.,</w:t>
      </w:r>
      <w:r w:rsidR="00174605" w:rsidRPr="004A2B44">
        <w:rPr>
          <w:rFonts w:cs="Times New Roman"/>
          <w:i/>
          <w:lang w:val="en-US"/>
        </w:rPr>
        <w:t xml:space="preserve"> </w:t>
      </w:r>
      <w:r w:rsidRPr="004A2B44">
        <w:rPr>
          <w:rFonts w:cs="Times New Roman"/>
          <w:lang w:val="en-US"/>
        </w:rPr>
        <w:t>77: 19-24.</w:t>
      </w:r>
    </w:p>
    <w:p w:rsidR="001924A4" w:rsidRPr="004A2B44" w:rsidRDefault="001924A4" w:rsidP="001924A4">
      <w:pPr>
        <w:autoSpaceDE w:val="0"/>
        <w:autoSpaceDN w:val="0"/>
        <w:adjustRightInd w:val="0"/>
        <w:jc w:val="both"/>
        <w:rPr>
          <w:rFonts w:cs="Times New Roman"/>
          <w:color w:val="1F1A17"/>
          <w:lang w:val="en-US"/>
        </w:rPr>
      </w:pPr>
    </w:p>
    <w:p w:rsidR="001924A4" w:rsidRPr="008F15FE" w:rsidRDefault="001924A4" w:rsidP="001924A4">
      <w:pPr>
        <w:autoSpaceDE w:val="0"/>
        <w:autoSpaceDN w:val="0"/>
        <w:adjustRightInd w:val="0"/>
        <w:jc w:val="both"/>
        <w:rPr>
          <w:rFonts w:cs="Times New Roman"/>
          <w:lang w:val="en-US"/>
        </w:rPr>
      </w:pPr>
      <w:r w:rsidRPr="004A2B44">
        <w:rPr>
          <w:rFonts w:cs="Times New Roman"/>
          <w:lang w:val="en-US"/>
        </w:rPr>
        <w:t xml:space="preserve">Paniagua-Michel J. 1994. </w:t>
      </w:r>
      <w:r w:rsidRPr="008F15FE">
        <w:rPr>
          <w:rFonts w:cs="Times New Roman"/>
        </w:rPr>
        <w:t>Biotecnología microalgal y obtención de productos químicos alimenticios</w:t>
      </w:r>
      <w:r w:rsidRPr="008F15FE">
        <w:rPr>
          <w:rFonts w:cs="Times New Roman"/>
          <w:i/>
          <w:iCs/>
        </w:rPr>
        <w:t xml:space="preserve">. </w:t>
      </w:r>
      <w:r w:rsidRPr="008F15FE">
        <w:rPr>
          <w:rFonts w:cs="Times New Roman"/>
          <w:i/>
          <w:lang w:val="en-US"/>
        </w:rPr>
        <w:t>Serie Científica</w:t>
      </w:r>
      <w:r w:rsidR="00174605">
        <w:rPr>
          <w:rFonts w:cs="Times New Roman"/>
          <w:i/>
          <w:lang w:val="en-US"/>
        </w:rPr>
        <w:t xml:space="preserve"> </w:t>
      </w:r>
      <w:r w:rsidRPr="008F15FE">
        <w:rPr>
          <w:rFonts w:cs="Times New Roman"/>
          <w:i/>
          <w:lang w:val="en-US"/>
        </w:rPr>
        <w:t xml:space="preserve"> UABCS</w:t>
      </w:r>
      <w:r w:rsidRPr="008F15FE">
        <w:rPr>
          <w:rFonts w:cs="Times New Roman"/>
          <w:lang w:val="en-US"/>
        </w:rPr>
        <w:t>,</w:t>
      </w:r>
      <w:r w:rsidR="00174605">
        <w:rPr>
          <w:rFonts w:cs="Times New Roman"/>
          <w:lang w:val="en-US"/>
        </w:rPr>
        <w:t xml:space="preserve"> </w:t>
      </w:r>
      <w:r w:rsidRPr="008F15FE">
        <w:rPr>
          <w:rFonts w:cs="Times New Roman"/>
          <w:lang w:val="en-US"/>
        </w:rPr>
        <w:t>2: 109-119.</w:t>
      </w:r>
    </w:p>
    <w:p w:rsidR="001924A4" w:rsidRPr="008F15FE" w:rsidRDefault="001924A4" w:rsidP="001924A4">
      <w:pPr>
        <w:pStyle w:val="Textoindependiente"/>
        <w:spacing w:after="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Piorreck, M. Baasch K. &amp; Pohl P. 1984. Biomass production, total protein, chlorophyll, lipids and fatty acids of freshwater green and blue-green algae under different nitrogen regimes.</w:t>
      </w:r>
      <w:r w:rsidR="00174605">
        <w:rPr>
          <w:rFonts w:cs="Times New Roman"/>
          <w:lang w:val="en-US"/>
        </w:rPr>
        <w:t xml:space="preserve"> </w:t>
      </w:r>
      <w:r w:rsidRPr="008F15FE">
        <w:rPr>
          <w:rFonts w:cs="Times New Roman"/>
          <w:i/>
          <w:lang w:val="en-US"/>
        </w:rPr>
        <w:t>Phytochem.,</w:t>
      </w:r>
      <w:r w:rsidR="00174605">
        <w:rPr>
          <w:rFonts w:cs="Times New Roman"/>
          <w:i/>
          <w:lang w:val="en-US"/>
        </w:rPr>
        <w:t xml:space="preserve"> </w:t>
      </w:r>
      <w:r w:rsidRPr="008F15FE">
        <w:rPr>
          <w:rFonts w:cs="Times New Roman"/>
          <w:lang w:val="en-US"/>
        </w:rPr>
        <w:t>23:207-216.</w:t>
      </w:r>
    </w:p>
    <w:p w:rsidR="001924A4" w:rsidRPr="008F15FE" w:rsidRDefault="001924A4" w:rsidP="001924A4">
      <w:pPr>
        <w:pStyle w:val="Textoindependiente"/>
        <w:spacing w:after="0"/>
        <w:jc w:val="both"/>
        <w:rPr>
          <w:rFonts w:cs="Times New Roman"/>
          <w:lang w:val="en-US"/>
        </w:rPr>
      </w:pPr>
    </w:p>
    <w:p w:rsidR="001924A4" w:rsidRPr="008F15FE" w:rsidRDefault="001924A4" w:rsidP="001924A4">
      <w:pPr>
        <w:autoSpaceDE w:val="0"/>
        <w:autoSpaceDN w:val="0"/>
        <w:adjustRightInd w:val="0"/>
        <w:jc w:val="both"/>
        <w:rPr>
          <w:rFonts w:cs="Times New Roman"/>
        </w:rPr>
      </w:pPr>
      <w:r w:rsidRPr="008F15FE">
        <w:rPr>
          <w:rFonts w:cs="Times New Roman"/>
          <w:lang w:val="it-IT"/>
        </w:rPr>
        <w:t xml:space="preserve">Rangel-Yagui C., Danesi E., Carvalho J. &amp; Sato S. 2004. </w:t>
      </w:r>
      <w:r w:rsidRPr="008F15FE">
        <w:rPr>
          <w:rFonts w:cs="Times New Roman"/>
          <w:lang w:val="en-US"/>
        </w:rPr>
        <w:t xml:space="preserve">Chlorophyll production from </w:t>
      </w:r>
      <w:r w:rsidRPr="008F15FE">
        <w:rPr>
          <w:rFonts w:cs="Times New Roman"/>
          <w:i/>
          <w:iCs/>
          <w:lang w:val="en-US"/>
        </w:rPr>
        <w:t>Spirulina platensis</w:t>
      </w:r>
      <w:r w:rsidRPr="008F15FE">
        <w:rPr>
          <w:rFonts w:cs="Times New Roman"/>
          <w:lang w:val="en-US"/>
        </w:rPr>
        <w:t>: cultivation with urea addition by fed-batch process.</w:t>
      </w:r>
      <w:r w:rsidR="00174605">
        <w:rPr>
          <w:rFonts w:cs="Times New Roman"/>
          <w:lang w:val="en-US"/>
        </w:rPr>
        <w:t xml:space="preserve"> </w:t>
      </w:r>
      <w:r w:rsidRPr="008F15FE">
        <w:rPr>
          <w:rFonts w:cs="Times New Roman"/>
          <w:lang w:val="en-US"/>
        </w:rPr>
        <w:t xml:space="preserve"> </w:t>
      </w:r>
      <w:r w:rsidRPr="008F15FE">
        <w:rPr>
          <w:rFonts w:cs="Times New Roman"/>
          <w:i/>
        </w:rPr>
        <w:t>Biores. Technol.,</w:t>
      </w:r>
      <w:r w:rsidRPr="008F15FE">
        <w:rPr>
          <w:rFonts w:cs="Times New Roman"/>
        </w:rPr>
        <w:t xml:space="preserve"> 92:133- 141.</w:t>
      </w:r>
    </w:p>
    <w:p w:rsidR="001924A4" w:rsidRPr="008F15FE" w:rsidRDefault="001924A4" w:rsidP="001924A4">
      <w:pPr>
        <w:pStyle w:val="Estilo7"/>
        <w:spacing w:line="240" w:lineRule="auto"/>
        <w:jc w:val="both"/>
        <w:rPr>
          <w:rFonts w:cs="Times New Roman"/>
          <w:lang w:val="es-ES_tradnl"/>
        </w:rPr>
      </w:pPr>
    </w:p>
    <w:p w:rsidR="001924A4" w:rsidRPr="008F15FE" w:rsidRDefault="001924A4" w:rsidP="001924A4">
      <w:pPr>
        <w:pStyle w:val="Estilo7"/>
        <w:spacing w:line="240" w:lineRule="auto"/>
        <w:jc w:val="both"/>
        <w:rPr>
          <w:rFonts w:cs="Times New Roman"/>
          <w:lang w:val="es-VE"/>
        </w:rPr>
      </w:pPr>
      <w:r w:rsidRPr="008F15FE">
        <w:rPr>
          <w:rFonts w:cs="Times New Roman"/>
          <w:lang w:val="es-ES_tradnl"/>
        </w:rPr>
        <w:t xml:space="preserve">Rosales N., Ortega J., Mora R. &amp; Morales E. 2005. Influencia de la salinidad sobre el crecimiento y composición bioquímica de la cianobacteria </w:t>
      </w:r>
      <w:r w:rsidR="00174605">
        <w:rPr>
          <w:rFonts w:cs="Times New Roman"/>
          <w:lang w:val="es-ES_tradnl"/>
        </w:rPr>
        <w:t xml:space="preserve"> </w:t>
      </w:r>
      <w:r w:rsidRPr="008F15FE">
        <w:rPr>
          <w:rFonts w:cs="Times New Roman"/>
          <w:i/>
          <w:iCs/>
          <w:lang w:val="es-ES_tradnl"/>
        </w:rPr>
        <w:t xml:space="preserve">Synechococcus </w:t>
      </w:r>
      <w:r w:rsidRPr="008F15FE">
        <w:rPr>
          <w:rFonts w:cs="Times New Roman"/>
          <w:lang w:val="es-ES_tradnl"/>
        </w:rPr>
        <w:t xml:space="preserve">sp. </w:t>
      </w:r>
      <w:r w:rsidRPr="008F15FE">
        <w:rPr>
          <w:rFonts w:cs="Times New Roman"/>
          <w:i/>
          <w:lang w:val="es-VE"/>
        </w:rPr>
        <w:t>Cien. Mar.</w:t>
      </w:r>
      <w:r w:rsidRPr="008F15FE">
        <w:rPr>
          <w:rFonts w:cs="Times New Roman"/>
          <w:lang w:val="es-VE"/>
        </w:rPr>
        <w:t xml:space="preserve"> 31(2)</w:t>
      </w:r>
      <w:r w:rsidR="00174605">
        <w:rPr>
          <w:rFonts w:cs="Times New Roman"/>
          <w:lang w:val="es-VE"/>
        </w:rPr>
        <w:t xml:space="preserve"> </w:t>
      </w:r>
      <w:r w:rsidRPr="008F15FE">
        <w:rPr>
          <w:rFonts w:cs="Times New Roman"/>
          <w:lang w:val="es-VE"/>
        </w:rPr>
        <w:t xml:space="preserve">: 349-355. </w:t>
      </w:r>
    </w:p>
    <w:p w:rsidR="001924A4" w:rsidRPr="008F15FE" w:rsidRDefault="001924A4" w:rsidP="001924A4">
      <w:pPr>
        <w:pStyle w:val="Textoindependiente"/>
        <w:spacing w:after="0"/>
        <w:jc w:val="both"/>
        <w:rPr>
          <w:rFonts w:cs="Times New Roman"/>
          <w:lang w:val="es-VE"/>
        </w:rPr>
      </w:pPr>
    </w:p>
    <w:p w:rsidR="001924A4" w:rsidRPr="008F15FE" w:rsidRDefault="001924A4" w:rsidP="001924A4">
      <w:pPr>
        <w:pStyle w:val="Textoindependiente"/>
        <w:spacing w:after="0"/>
        <w:jc w:val="both"/>
        <w:rPr>
          <w:rFonts w:cs="Times New Roman"/>
          <w:lang w:val="en-US"/>
        </w:rPr>
      </w:pPr>
      <w:r w:rsidRPr="008F15FE">
        <w:rPr>
          <w:rFonts w:cs="Times New Roman"/>
          <w:lang w:val="it-IT"/>
        </w:rPr>
        <w:t xml:space="preserve">Sanchez Luna L., Converti A., Tonini G., Sunao S. &amp; Carvalho J. 2004. </w:t>
      </w:r>
      <w:r w:rsidRPr="008F15FE">
        <w:rPr>
          <w:rFonts w:cs="Times New Roman"/>
          <w:lang w:val="en-US"/>
        </w:rPr>
        <w:t xml:space="preserve">Continuous and pulse feedings of urea as a nitrogen source in fed-batch cultivation of </w:t>
      </w:r>
      <w:r w:rsidRPr="008F15FE">
        <w:rPr>
          <w:rFonts w:cs="Times New Roman"/>
          <w:i/>
          <w:iCs/>
          <w:lang w:val="en-US"/>
        </w:rPr>
        <w:t>Spirulina</w:t>
      </w:r>
      <w:r w:rsidR="00174605">
        <w:rPr>
          <w:rFonts w:cs="Times New Roman"/>
          <w:i/>
          <w:iCs/>
          <w:lang w:val="en-US"/>
        </w:rPr>
        <w:t xml:space="preserve"> </w:t>
      </w:r>
      <w:r w:rsidRPr="008F15FE">
        <w:rPr>
          <w:rFonts w:cs="Times New Roman"/>
          <w:i/>
          <w:iCs/>
          <w:lang w:val="en-US"/>
        </w:rPr>
        <w:t>platensis</w:t>
      </w:r>
      <w:r w:rsidRPr="008F15FE">
        <w:rPr>
          <w:rFonts w:cs="Times New Roman"/>
          <w:lang w:val="en-US"/>
        </w:rPr>
        <w:t xml:space="preserve">. </w:t>
      </w:r>
      <w:r w:rsidRPr="008F15FE">
        <w:rPr>
          <w:rFonts w:cs="Times New Roman"/>
          <w:i/>
          <w:lang w:val="en-US"/>
        </w:rPr>
        <w:t>Aquacul.</w:t>
      </w:r>
      <w:r w:rsidR="00174605">
        <w:rPr>
          <w:rFonts w:cs="Times New Roman"/>
          <w:i/>
          <w:lang w:val="en-US"/>
        </w:rPr>
        <w:t xml:space="preserve"> </w:t>
      </w:r>
      <w:r w:rsidRPr="008F15FE">
        <w:rPr>
          <w:rFonts w:cs="Times New Roman"/>
          <w:i/>
          <w:lang w:val="en-US"/>
        </w:rPr>
        <w:t>Engin.</w:t>
      </w:r>
      <w:r w:rsidRPr="008F15FE">
        <w:rPr>
          <w:rFonts w:cs="Times New Roman"/>
          <w:lang w:val="en-US"/>
        </w:rPr>
        <w:t>,</w:t>
      </w:r>
      <w:r w:rsidR="00174605">
        <w:rPr>
          <w:rFonts w:cs="Times New Roman"/>
          <w:lang w:val="en-US"/>
        </w:rPr>
        <w:t xml:space="preserve"> </w:t>
      </w:r>
      <w:r w:rsidRPr="008F15FE">
        <w:rPr>
          <w:rFonts w:cs="Times New Roman"/>
          <w:lang w:val="en-US"/>
        </w:rPr>
        <w:t xml:space="preserve"> 31: 237-245.</w:t>
      </w:r>
    </w:p>
    <w:p w:rsidR="001924A4" w:rsidRPr="008F15FE" w:rsidRDefault="001924A4" w:rsidP="001924A4">
      <w:pPr>
        <w:autoSpaceDE w:val="0"/>
        <w:autoSpaceDN w:val="0"/>
        <w:adjustRightInd w:val="0"/>
        <w:jc w:val="both"/>
        <w:rPr>
          <w:rFonts w:cs="Times New Roman"/>
          <w:lang w:val="en-US"/>
        </w:rPr>
      </w:pPr>
    </w:p>
    <w:p w:rsidR="001924A4" w:rsidRPr="008F15FE" w:rsidRDefault="00D811D6" w:rsidP="001924A4">
      <w:pPr>
        <w:spacing w:line="255" w:lineRule="atLeast"/>
        <w:jc w:val="both"/>
        <w:textAlignment w:val="baseline"/>
        <w:rPr>
          <w:rFonts w:cs="Times New Roman"/>
          <w:lang w:val="it-IT"/>
        </w:rPr>
      </w:pPr>
      <w:hyperlink r:id="rId21" w:tooltip="View content where Author is Shivaun D. Archer" w:history="1">
        <w:r w:rsidR="001924A4" w:rsidRPr="008F15FE">
          <w:rPr>
            <w:rStyle w:val="Hipervnculo"/>
            <w:rFonts w:cs="Times New Roman"/>
            <w:color w:val="auto"/>
            <w:u w:val="none"/>
            <w:lang w:val="en-US"/>
          </w:rPr>
          <w:t>Shivaun D.</w:t>
        </w:r>
      </w:hyperlink>
      <w:r w:rsidR="001924A4" w:rsidRPr="008F15FE">
        <w:rPr>
          <w:rStyle w:val="apple-style-span"/>
          <w:rFonts w:cs="Times New Roman"/>
          <w:lang w:val="en-US"/>
        </w:rPr>
        <w:t xml:space="preserve">, </w:t>
      </w:r>
      <w:hyperlink r:id="rId22" w:tooltip="View content where Author is Karen A. McDonald" w:history="1">
        <w:r w:rsidR="001924A4" w:rsidRPr="008F15FE">
          <w:rPr>
            <w:rStyle w:val="Hipervnculo"/>
            <w:rFonts w:cs="Times New Roman"/>
            <w:color w:val="auto"/>
            <w:u w:val="none"/>
            <w:lang w:val="en-US"/>
          </w:rPr>
          <w:t>McDonald</w:t>
        </w:r>
      </w:hyperlink>
      <w:r w:rsidR="001924A4" w:rsidRPr="008F15FE">
        <w:rPr>
          <w:rFonts w:cs="Times New Roman"/>
          <w:lang w:val="en-US"/>
        </w:rPr>
        <w:t xml:space="preserve"> K., &amp;</w:t>
      </w:r>
      <w:r w:rsidR="00174605">
        <w:rPr>
          <w:rFonts w:cs="Times New Roman"/>
          <w:lang w:val="en-US"/>
        </w:rPr>
        <w:t xml:space="preserve"> </w:t>
      </w:r>
      <w:r w:rsidR="001924A4" w:rsidRPr="008F15FE">
        <w:rPr>
          <w:rFonts w:cs="Times New Roman"/>
          <w:lang w:val="en-US"/>
        </w:rPr>
        <w:t>Jackman A.</w:t>
      </w:r>
      <w:r w:rsidR="001924A4" w:rsidRPr="008F15FE">
        <w:rPr>
          <w:rStyle w:val="apple-style-span"/>
          <w:rFonts w:cs="Times New Roman"/>
          <w:lang w:val="en-US"/>
        </w:rPr>
        <w:t xml:space="preserve"> 1997.</w:t>
      </w:r>
      <w:r w:rsidR="00174605">
        <w:rPr>
          <w:rStyle w:val="apple-style-span"/>
          <w:rFonts w:cs="Times New Roman"/>
          <w:lang w:val="en-US"/>
        </w:rPr>
        <w:t xml:space="preserve"> </w:t>
      </w:r>
      <w:r w:rsidR="001924A4" w:rsidRPr="008F15FE">
        <w:rPr>
          <w:rFonts w:cs="Times New Roman"/>
          <w:lang w:val="en-US"/>
        </w:rPr>
        <w:t xml:space="preserve">Effect of light irradiance on the production of sulfolipids from </w:t>
      </w:r>
      <w:r w:rsidR="001924A4" w:rsidRPr="008F15FE">
        <w:rPr>
          <w:rFonts w:cs="Times New Roman"/>
          <w:i/>
          <w:iCs/>
          <w:lang w:val="en-US"/>
        </w:rPr>
        <w:t xml:space="preserve">Anabaena 7120 </w:t>
      </w:r>
      <w:r w:rsidR="001924A4" w:rsidRPr="008F15FE">
        <w:rPr>
          <w:rFonts w:cs="Times New Roman"/>
          <w:lang w:val="en-US"/>
        </w:rPr>
        <w:t xml:space="preserve">in a fed-batch photobioreactor. </w:t>
      </w:r>
      <w:hyperlink r:id="rId23" w:tooltip="Link to the Journal of this Article" w:history="1">
        <w:r w:rsidR="001924A4" w:rsidRPr="008F15FE">
          <w:rPr>
            <w:rStyle w:val="Hipervnculo"/>
            <w:rFonts w:cs="Times New Roman"/>
            <w:i/>
            <w:color w:val="auto"/>
            <w:u w:val="none"/>
            <w:lang w:val="en-US"/>
          </w:rPr>
          <w:t>Appl.</w:t>
        </w:r>
        <w:r w:rsidR="00174605">
          <w:rPr>
            <w:rStyle w:val="Hipervnculo"/>
            <w:rFonts w:cs="Times New Roman"/>
            <w:i/>
            <w:color w:val="auto"/>
            <w:u w:val="none"/>
            <w:lang w:val="en-US"/>
          </w:rPr>
          <w:t xml:space="preserve"> </w:t>
        </w:r>
        <w:r w:rsidR="001924A4" w:rsidRPr="008F15FE">
          <w:rPr>
            <w:rStyle w:val="Hipervnculo"/>
            <w:rFonts w:cs="Times New Roman"/>
            <w:i/>
            <w:color w:val="auto"/>
            <w:u w:val="none"/>
            <w:lang w:val="en-US"/>
          </w:rPr>
          <w:t>Biochem.</w:t>
        </w:r>
        <w:r w:rsidR="00174605">
          <w:rPr>
            <w:rStyle w:val="Hipervnculo"/>
            <w:rFonts w:cs="Times New Roman"/>
            <w:i/>
            <w:color w:val="auto"/>
            <w:u w:val="none"/>
            <w:lang w:val="en-US"/>
          </w:rPr>
          <w:t xml:space="preserve"> </w:t>
        </w:r>
        <w:r w:rsidR="001924A4" w:rsidRPr="008F15FE">
          <w:rPr>
            <w:rStyle w:val="Hipervnculo"/>
            <w:rFonts w:cs="Times New Roman"/>
            <w:i/>
            <w:color w:val="auto"/>
            <w:u w:val="none"/>
            <w:lang w:val="it-IT"/>
          </w:rPr>
          <w:t>Biotechnol.</w:t>
        </w:r>
      </w:hyperlink>
      <w:r w:rsidR="001924A4" w:rsidRPr="008F15FE">
        <w:rPr>
          <w:rFonts w:cs="Times New Roman"/>
          <w:caps/>
          <w:lang w:val="it-IT"/>
        </w:rPr>
        <w:t xml:space="preserve">, </w:t>
      </w:r>
      <w:r w:rsidR="00174605">
        <w:rPr>
          <w:rFonts w:cs="Times New Roman"/>
          <w:caps/>
          <w:lang w:val="it-IT"/>
        </w:rPr>
        <w:t xml:space="preserve"> </w:t>
      </w:r>
      <w:hyperlink r:id="rId24" w:tooltip="Link to the Issue of this Article" w:history="1">
        <w:r w:rsidR="001924A4" w:rsidRPr="008F15FE">
          <w:rPr>
            <w:rStyle w:val="Hipervnculo"/>
            <w:rFonts w:cs="Times New Roman"/>
            <w:color w:val="auto"/>
            <w:u w:val="none"/>
            <w:lang w:val="it-IT"/>
          </w:rPr>
          <w:t>67(1-2</w:t>
        </w:r>
      </w:hyperlink>
      <w:r w:rsidR="001924A4" w:rsidRPr="008F15FE">
        <w:rPr>
          <w:rFonts w:cs="Times New Roman"/>
          <w:lang w:val="it-IT"/>
        </w:rPr>
        <w:t>):</w:t>
      </w:r>
      <w:r w:rsidR="001924A4" w:rsidRPr="008F15FE">
        <w:rPr>
          <w:rStyle w:val="pagination"/>
          <w:rFonts w:cs="Times New Roman"/>
          <w:lang w:val="it-IT"/>
        </w:rPr>
        <w:t>139-152</w:t>
      </w:r>
      <w:r w:rsidR="001924A4" w:rsidRPr="008F15FE">
        <w:rPr>
          <w:rStyle w:val="doi"/>
          <w:rFonts w:cs="Times New Roman"/>
          <w:lang w:val="it-IT"/>
        </w:rPr>
        <w:t>.</w:t>
      </w:r>
    </w:p>
    <w:p w:rsidR="001924A4" w:rsidRPr="008F15FE" w:rsidRDefault="001924A4" w:rsidP="001924A4">
      <w:pPr>
        <w:autoSpaceDE w:val="0"/>
        <w:autoSpaceDN w:val="0"/>
        <w:adjustRightInd w:val="0"/>
        <w:jc w:val="both"/>
        <w:rPr>
          <w:rFonts w:cs="Times New Roman"/>
          <w:lang w:val="it-IT"/>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it-IT"/>
        </w:rPr>
        <w:t>Soletto D., Binaghi L., Lodi A., Carvalho J.</w:t>
      </w:r>
      <w:r w:rsidR="00174605">
        <w:rPr>
          <w:rFonts w:cs="Times New Roman"/>
          <w:lang w:val="it-IT"/>
        </w:rPr>
        <w:t xml:space="preserve"> </w:t>
      </w:r>
      <w:r w:rsidRPr="008F15FE">
        <w:rPr>
          <w:rFonts w:cs="Times New Roman"/>
          <w:lang w:val="it-IT"/>
        </w:rPr>
        <w:t xml:space="preserve">&amp; Converti A. 2005. </w:t>
      </w:r>
      <w:r w:rsidRPr="008F15FE">
        <w:rPr>
          <w:rFonts w:cs="Times New Roman"/>
          <w:lang w:val="en-US"/>
        </w:rPr>
        <w:t xml:space="preserve">Batch and fed-batch cultivations of </w:t>
      </w:r>
      <w:r w:rsidRPr="008F15FE">
        <w:rPr>
          <w:rFonts w:cs="Times New Roman"/>
          <w:i/>
          <w:iCs/>
          <w:lang w:val="en-US"/>
        </w:rPr>
        <w:t>Spirulina platensis</w:t>
      </w:r>
      <w:r w:rsidRPr="008F15FE">
        <w:rPr>
          <w:rFonts w:cs="Times New Roman"/>
          <w:lang w:val="en-US"/>
        </w:rPr>
        <w:t xml:space="preserve"> using ammonium sulphate and urea as nitrogen sources.</w:t>
      </w:r>
      <w:r w:rsidR="00174605">
        <w:rPr>
          <w:rFonts w:cs="Times New Roman"/>
          <w:lang w:val="en-US"/>
        </w:rPr>
        <w:t xml:space="preserve"> </w:t>
      </w:r>
      <w:r w:rsidRPr="008F15FE">
        <w:rPr>
          <w:rFonts w:cs="Times New Roman"/>
          <w:i/>
          <w:lang w:val="en-US"/>
        </w:rPr>
        <w:t>Aquaculture</w:t>
      </w:r>
      <w:r w:rsidRPr="008F15FE">
        <w:rPr>
          <w:rFonts w:cs="Times New Roman"/>
          <w:lang w:val="en-US"/>
        </w:rPr>
        <w:t>.</w:t>
      </w:r>
      <w:r w:rsidR="00174605">
        <w:rPr>
          <w:rFonts w:cs="Times New Roman"/>
          <w:lang w:val="en-US"/>
        </w:rPr>
        <w:t xml:space="preserve"> </w:t>
      </w:r>
      <w:r w:rsidRPr="008F15FE">
        <w:rPr>
          <w:rFonts w:cs="Times New Roman"/>
          <w:lang w:val="en-US"/>
        </w:rPr>
        <w:t>243: 217- 224.</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Ungsethaphand T., Peerapornpisa, Y.,Whangchai N. &amp;</w:t>
      </w:r>
      <w:r w:rsidR="00174605">
        <w:rPr>
          <w:rFonts w:cs="Times New Roman"/>
          <w:lang w:val="en-US"/>
        </w:rPr>
        <w:t xml:space="preserve"> </w:t>
      </w:r>
      <w:r w:rsidRPr="008F15FE">
        <w:rPr>
          <w:rFonts w:cs="Times New Roman"/>
          <w:lang w:val="en-US"/>
        </w:rPr>
        <w:t xml:space="preserve">Sardsud U. 2007. Productivity and chemical composition of </w:t>
      </w:r>
      <w:r w:rsidRPr="008F15FE">
        <w:rPr>
          <w:rFonts w:cs="Times New Roman"/>
          <w:i/>
          <w:iCs/>
          <w:lang w:val="en-US"/>
        </w:rPr>
        <w:t xml:space="preserve">Spirulina platensis </w:t>
      </w:r>
      <w:r w:rsidRPr="008F15FE">
        <w:rPr>
          <w:rFonts w:cs="Times New Roman"/>
          <w:lang w:val="en-US"/>
        </w:rPr>
        <w:t xml:space="preserve">using dry chicken manure as nitrogen sources, Proceedings of the 19th Annual Meeting of the Thai Society for Biotechnology, </w:t>
      </w:r>
      <w:r w:rsidR="00174605">
        <w:rPr>
          <w:rFonts w:cs="Times New Roman"/>
          <w:lang w:val="en-US"/>
        </w:rPr>
        <w:t xml:space="preserve"> </w:t>
      </w:r>
      <w:r w:rsidRPr="008F15FE">
        <w:rPr>
          <w:rFonts w:cs="Times New Roman"/>
          <w:lang w:val="en-US"/>
        </w:rPr>
        <w:t>Bangkok, Thailand. 43-48.</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Ungsethaphand T., Peerapornpisal Y. &amp;</w:t>
      </w:r>
      <w:r w:rsidR="00174605">
        <w:rPr>
          <w:rFonts w:cs="Times New Roman"/>
          <w:lang w:val="en-US"/>
        </w:rPr>
        <w:t xml:space="preserve"> </w:t>
      </w:r>
      <w:r w:rsidRPr="008F15FE">
        <w:rPr>
          <w:rFonts w:cs="Times New Roman"/>
          <w:lang w:val="en-US"/>
        </w:rPr>
        <w:t xml:space="preserve">Whangchai N. 2009. Production of </w:t>
      </w:r>
      <w:r w:rsidRPr="008F15FE">
        <w:rPr>
          <w:rFonts w:cs="Times New Roman"/>
          <w:i/>
          <w:iCs/>
          <w:lang w:val="en-US"/>
        </w:rPr>
        <w:t xml:space="preserve">Spirulina platensis </w:t>
      </w:r>
      <w:r w:rsidRPr="008F15FE">
        <w:rPr>
          <w:rFonts w:cs="Times New Roman"/>
          <w:lang w:val="en-US"/>
        </w:rPr>
        <w:t xml:space="preserve">using dry chicken manure supplemented with urea and sodium bicarbonate. </w:t>
      </w:r>
      <w:r w:rsidRPr="008F15FE">
        <w:rPr>
          <w:rFonts w:cs="Times New Roman"/>
          <w:i/>
          <w:lang w:val="en-US"/>
        </w:rPr>
        <w:t xml:space="preserve">M. Int. </w:t>
      </w:r>
      <w:r w:rsidR="00174605">
        <w:rPr>
          <w:rFonts w:cs="Times New Roman"/>
          <w:i/>
          <w:lang w:val="en-US"/>
        </w:rPr>
        <w:t xml:space="preserve"> </w:t>
      </w:r>
      <w:r w:rsidRPr="008F15FE">
        <w:rPr>
          <w:rFonts w:cs="Times New Roman"/>
          <w:i/>
          <w:lang w:val="en-US"/>
        </w:rPr>
        <w:t>J.</w:t>
      </w:r>
      <w:r w:rsidR="00174605">
        <w:rPr>
          <w:rFonts w:cs="Times New Roman"/>
          <w:i/>
          <w:lang w:val="en-US"/>
        </w:rPr>
        <w:t xml:space="preserve"> </w:t>
      </w:r>
      <w:r w:rsidRPr="008F15FE">
        <w:rPr>
          <w:rFonts w:cs="Times New Roman"/>
          <w:i/>
          <w:lang w:val="en-US"/>
        </w:rPr>
        <w:t xml:space="preserve"> Sci. Technol</w:t>
      </w:r>
      <w:r w:rsidRPr="008F15FE">
        <w:rPr>
          <w:rFonts w:cs="Times New Roman"/>
          <w:lang w:val="en-US"/>
        </w:rPr>
        <w:t>.,</w:t>
      </w:r>
      <w:r w:rsidR="00174605">
        <w:rPr>
          <w:rFonts w:cs="Times New Roman"/>
          <w:lang w:val="en-US"/>
        </w:rPr>
        <w:t xml:space="preserve"> </w:t>
      </w:r>
      <w:r w:rsidRPr="008F15FE">
        <w:rPr>
          <w:rFonts w:cs="Times New Roman"/>
          <w:lang w:val="en-US"/>
        </w:rPr>
        <w:t>3(03): 379-387</w:t>
      </w:r>
    </w:p>
    <w:p w:rsidR="001924A4" w:rsidRPr="008F15FE" w:rsidRDefault="001924A4" w:rsidP="001924A4">
      <w:pPr>
        <w:autoSpaceDE w:val="0"/>
        <w:autoSpaceDN w:val="0"/>
        <w:adjustRightInd w:val="0"/>
        <w:jc w:val="both"/>
        <w:rPr>
          <w:rFonts w:cs="Times New Roman"/>
          <w:color w:val="000000"/>
          <w:lang w:val="en-US"/>
        </w:rPr>
      </w:pPr>
    </w:p>
    <w:p w:rsidR="001924A4" w:rsidRPr="008F15FE" w:rsidRDefault="001924A4" w:rsidP="001924A4">
      <w:pPr>
        <w:autoSpaceDE w:val="0"/>
        <w:autoSpaceDN w:val="0"/>
        <w:adjustRightInd w:val="0"/>
        <w:jc w:val="both"/>
        <w:rPr>
          <w:rFonts w:cs="Times New Roman"/>
        </w:rPr>
      </w:pPr>
      <w:r w:rsidRPr="008F15FE">
        <w:rPr>
          <w:rFonts w:cs="Times New Roman"/>
          <w:lang w:val="en-US"/>
        </w:rPr>
        <w:t xml:space="preserve">Utting S. 1985. Influence of nitrogen availability on the biochemical composition of three unicellular marine algae of commercial importance. </w:t>
      </w:r>
      <w:r w:rsidRPr="008F15FE">
        <w:rPr>
          <w:rFonts w:cs="Times New Roman"/>
          <w:i/>
        </w:rPr>
        <w:t>Aquaculture</w:t>
      </w:r>
      <w:r w:rsidRPr="008F15FE">
        <w:rPr>
          <w:rFonts w:cs="Times New Roman"/>
        </w:rPr>
        <w:t>. 56: 123-138.</w:t>
      </w:r>
    </w:p>
    <w:p w:rsidR="001924A4" w:rsidRPr="008F15FE" w:rsidRDefault="001924A4" w:rsidP="001924A4">
      <w:pPr>
        <w:jc w:val="both"/>
        <w:rPr>
          <w:rFonts w:cs="Times New Roman"/>
        </w:rPr>
      </w:pPr>
    </w:p>
    <w:p w:rsidR="001924A4" w:rsidRPr="008F15FE" w:rsidRDefault="001924A4" w:rsidP="001924A4">
      <w:pPr>
        <w:jc w:val="both"/>
        <w:rPr>
          <w:rFonts w:cs="Times New Roman"/>
          <w:lang w:val="en-US"/>
        </w:rPr>
      </w:pPr>
      <w:r w:rsidRPr="008F15FE">
        <w:rPr>
          <w:rFonts w:cs="Times New Roman"/>
        </w:rPr>
        <w:t xml:space="preserve">Vicente-García V., Ríos-Leal E., Calderón-Domínguez G., Cañizares-Villanueva R., &amp; Olvera-Ramírez R. 2004. </w:t>
      </w:r>
      <w:r w:rsidRPr="008F15FE">
        <w:rPr>
          <w:rFonts w:cs="Times New Roman"/>
          <w:lang w:val="en-US"/>
        </w:rPr>
        <w:t>Detection, isolation, and characterization of exopolysaccharide</w:t>
      </w:r>
      <w:r w:rsidR="008D5D87">
        <w:rPr>
          <w:rFonts w:cs="Times New Roman"/>
          <w:lang w:val="en-US"/>
        </w:rPr>
        <w:t xml:space="preserve"> </w:t>
      </w:r>
      <w:r w:rsidRPr="008F15FE">
        <w:rPr>
          <w:rFonts w:cs="Times New Roman"/>
          <w:lang w:val="en-US"/>
        </w:rPr>
        <w:t xml:space="preserve">produced by a strain of </w:t>
      </w:r>
      <w:r w:rsidRPr="008F15FE">
        <w:rPr>
          <w:rFonts w:cs="Times New Roman"/>
          <w:i/>
          <w:iCs/>
          <w:lang w:val="en-US"/>
        </w:rPr>
        <w:t>Phormidium</w:t>
      </w:r>
      <w:r w:rsidR="008D5D87">
        <w:rPr>
          <w:rFonts w:cs="Times New Roman"/>
          <w:i/>
          <w:iCs/>
          <w:lang w:val="en-US"/>
        </w:rPr>
        <w:t xml:space="preserve"> </w:t>
      </w:r>
      <w:r w:rsidRPr="008F15FE">
        <w:rPr>
          <w:rFonts w:cs="Times New Roman"/>
          <w:lang w:val="en-US"/>
        </w:rPr>
        <w:t xml:space="preserve">94a isolated from an arid zone of Mexico”. </w:t>
      </w:r>
      <w:r w:rsidR="008D5D87">
        <w:rPr>
          <w:rFonts w:cs="Times New Roman"/>
          <w:lang w:val="en-US"/>
        </w:rPr>
        <w:t xml:space="preserve"> </w:t>
      </w:r>
      <w:r w:rsidRPr="008F15FE">
        <w:rPr>
          <w:rFonts w:cs="Times New Roman"/>
          <w:i/>
          <w:lang w:val="en-US"/>
        </w:rPr>
        <w:t>Biotechnol.</w:t>
      </w:r>
      <w:r w:rsidR="008D5D87">
        <w:rPr>
          <w:rFonts w:cs="Times New Roman"/>
          <w:i/>
          <w:lang w:val="en-US"/>
        </w:rPr>
        <w:t xml:space="preserve"> </w:t>
      </w:r>
      <w:r w:rsidR="00174605">
        <w:rPr>
          <w:rFonts w:cs="Times New Roman"/>
          <w:i/>
          <w:lang w:val="en-US"/>
        </w:rPr>
        <w:t xml:space="preserve"> </w:t>
      </w:r>
      <w:r w:rsidRPr="008F15FE">
        <w:rPr>
          <w:rFonts w:cs="Times New Roman"/>
          <w:i/>
          <w:lang w:val="en-US"/>
        </w:rPr>
        <w:t>Bioengin</w:t>
      </w:r>
      <w:r w:rsidRPr="008F15FE">
        <w:rPr>
          <w:rFonts w:cs="Times New Roman"/>
          <w:lang w:val="en-US"/>
        </w:rPr>
        <w:t>.,</w:t>
      </w:r>
      <w:r w:rsidR="008D5D87">
        <w:rPr>
          <w:rFonts w:cs="Times New Roman"/>
          <w:lang w:val="en-US"/>
        </w:rPr>
        <w:t xml:space="preserve"> </w:t>
      </w:r>
      <w:r w:rsidR="00174605">
        <w:rPr>
          <w:rFonts w:cs="Times New Roman"/>
          <w:lang w:val="en-US"/>
        </w:rPr>
        <w:t xml:space="preserve"> </w:t>
      </w:r>
      <w:r w:rsidRPr="008F15FE">
        <w:rPr>
          <w:rFonts w:cs="Times New Roman"/>
          <w:lang w:val="en-US"/>
        </w:rPr>
        <w:t>85(3): 306-310.</w:t>
      </w:r>
    </w:p>
    <w:p w:rsidR="001924A4" w:rsidRPr="008F15FE" w:rsidRDefault="001924A4" w:rsidP="001924A4">
      <w:pPr>
        <w:pStyle w:val="Textoindependiente"/>
        <w:spacing w:after="0"/>
        <w:jc w:val="both"/>
        <w:rPr>
          <w:rFonts w:cs="Times New Roman"/>
          <w:lang w:val="pt-BR"/>
        </w:rPr>
      </w:pPr>
    </w:p>
    <w:p w:rsidR="001924A4" w:rsidRPr="008F15FE" w:rsidRDefault="001924A4" w:rsidP="001924A4">
      <w:pPr>
        <w:pStyle w:val="Textoindependiente"/>
        <w:spacing w:after="0"/>
        <w:jc w:val="both"/>
        <w:rPr>
          <w:rFonts w:cs="Times New Roman"/>
          <w:lang w:val="en-US"/>
        </w:rPr>
      </w:pPr>
      <w:r w:rsidRPr="008F15FE">
        <w:rPr>
          <w:rFonts w:cs="Times New Roman"/>
          <w:lang w:val="pt-BR"/>
        </w:rPr>
        <w:t>Vieira Costa J., Linde G., Pires D., Martinez G. &amp;</w:t>
      </w:r>
      <w:r w:rsidR="008D5D87">
        <w:rPr>
          <w:rFonts w:cs="Times New Roman"/>
          <w:lang w:val="pt-BR"/>
        </w:rPr>
        <w:t xml:space="preserve"> </w:t>
      </w:r>
      <w:r w:rsidRPr="008F15FE">
        <w:rPr>
          <w:rFonts w:cs="Times New Roman"/>
          <w:lang w:val="pt-BR"/>
        </w:rPr>
        <w:t xml:space="preserve">Trapp K. 2004. </w:t>
      </w:r>
      <w:r w:rsidRPr="008F15FE">
        <w:rPr>
          <w:rFonts w:cs="Times New Roman"/>
          <w:lang w:val="en-US"/>
        </w:rPr>
        <w:t>Modelling of growth conditions for cyanobacterium</w:t>
      </w:r>
      <w:r w:rsidR="008D5D87">
        <w:rPr>
          <w:rFonts w:cs="Times New Roman"/>
          <w:lang w:val="en-US"/>
        </w:rPr>
        <w:t xml:space="preserve"> </w:t>
      </w:r>
      <w:r w:rsidRPr="008F15FE">
        <w:rPr>
          <w:rFonts w:cs="Times New Roman"/>
          <w:i/>
          <w:iCs/>
          <w:lang w:val="en-US"/>
        </w:rPr>
        <w:t>Spirulina</w:t>
      </w:r>
      <w:r w:rsidR="008D5D87">
        <w:rPr>
          <w:rFonts w:cs="Times New Roman"/>
          <w:i/>
          <w:iCs/>
          <w:lang w:val="en-US"/>
        </w:rPr>
        <w:t xml:space="preserve"> </w:t>
      </w:r>
      <w:r w:rsidRPr="008F15FE">
        <w:rPr>
          <w:rFonts w:cs="Times New Roman"/>
          <w:i/>
          <w:iCs/>
          <w:lang w:val="en-US"/>
        </w:rPr>
        <w:t>platensis</w:t>
      </w:r>
      <w:r w:rsidR="008D5D87">
        <w:rPr>
          <w:rFonts w:cs="Times New Roman"/>
          <w:i/>
          <w:iCs/>
          <w:lang w:val="en-US"/>
        </w:rPr>
        <w:t xml:space="preserve"> </w:t>
      </w:r>
      <w:r w:rsidRPr="008F15FE">
        <w:rPr>
          <w:rFonts w:cs="Times New Roman"/>
          <w:lang w:val="en-US"/>
        </w:rPr>
        <w:t>in microcosms.</w:t>
      </w:r>
      <w:r w:rsidR="008D5D87">
        <w:rPr>
          <w:rFonts w:cs="Times New Roman"/>
          <w:lang w:val="en-US"/>
        </w:rPr>
        <w:t xml:space="preserve"> </w:t>
      </w:r>
      <w:r w:rsidRPr="008F15FE">
        <w:rPr>
          <w:rFonts w:cs="Times New Roman"/>
          <w:i/>
          <w:lang w:val="en-US"/>
        </w:rPr>
        <w:t>World J.</w:t>
      </w:r>
      <w:r w:rsidR="008D5D87">
        <w:rPr>
          <w:rFonts w:cs="Times New Roman"/>
          <w:i/>
          <w:lang w:val="en-US"/>
        </w:rPr>
        <w:t xml:space="preserve"> </w:t>
      </w:r>
      <w:r w:rsidRPr="008F15FE">
        <w:rPr>
          <w:rFonts w:cs="Times New Roman"/>
          <w:i/>
          <w:lang w:val="en-US"/>
        </w:rPr>
        <w:t>Microbiol.</w:t>
      </w:r>
      <w:r w:rsidR="008D5D87">
        <w:rPr>
          <w:rFonts w:cs="Times New Roman"/>
          <w:i/>
          <w:lang w:val="en-US"/>
        </w:rPr>
        <w:t xml:space="preserve"> </w:t>
      </w:r>
      <w:r w:rsidRPr="008F15FE">
        <w:rPr>
          <w:rFonts w:cs="Times New Roman"/>
          <w:i/>
          <w:lang w:val="en-US"/>
        </w:rPr>
        <w:t>Biotechnol.</w:t>
      </w:r>
      <w:r w:rsidRPr="008F15FE">
        <w:rPr>
          <w:rFonts w:cs="Times New Roman"/>
          <w:lang w:val="en-US"/>
        </w:rPr>
        <w:t>,</w:t>
      </w:r>
      <w:r w:rsidR="008D5D87">
        <w:rPr>
          <w:rFonts w:cs="Times New Roman"/>
          <w:lang w:val="en-US"/>
        </w:rPr>
        <w:t xml:space="preserve"> </w:t>
      </w:r>
      <w:r w:rsidRPr="008F15FE">
        <w:rPr>
          <w:rFonts w:cs="Times New Roman"/>
          <w:lang w:val="en-US"/>
        </w:rPr>
        <w:t>16:15-18.</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 xml:space="preserve">Walach, M.,Bazin M. &amp;Pirt J. 1984.Computer control of carbon-nitrogen ratio in </w:t>
      </w:r>
      <w:r w:rsidRPr="008F15FE">
        <w:rPr>
          <w:rFonts w:cs="Times New Roman"/>
          <w:i/>
          <w:iCs/>
          <w:lang w:val="en-US"/>
        </w:rPr>
        <w:t>Spirulina platensis</w:t>
      </w:r>
      <w:r w:rsidRPr="008F15FE">
        <w:rPr>
          <w:rFonts w:cs="Times New Roman"/>
          <w:lang w:val="en-US"/>
        </w:rPr>
        <w:t>.</w:t>
      </w:r>
      <w:r w:rsidR="00174605">
        <w:rPr>
          <w:rFonts w:cs="Times New Roman"/>
          <w:lang w:val="en-US"/>
        </w:rPr>
        <w:t xml:space="preserve"> </w:t>
      </w:r>
      <w:r w:rsidRPr="008F15FE">
        <w:rPr>
          <w:rFonts w:cs="Times New Roman"/>
          <w:i/>
          <w:lang w:val="en-US"/>
        </w:rPr>
        <w:t>Biotechnol.</w:t>
      </w:r>
      <w:r w:rsidR="00174605">
        <w:rPr>
          <w:rFonts w:cs="Times New Roman"/>
          <w:i/>
          <w:lang w:val="en-US"/>
        </w:rPr>
        <w:t xml:space="preserve"> </w:t>
      </w:r>
      <w:r w:rsidRPr="008F15FE">
        <w:rPr>
          <w:rFonts w:cs="Times New Roman"/>
          <w:i/>
          <w:lang w:val="en-US"/>
        </w:rPr>
        <w:t>Bioeng</w:t>
      </w:r>
      <w:r w:rsidRPr="008F15FE">
        <w:rPr>
          <w:rFonts w:cs="Times New Roman"/>
          <w:lang w:val="en-US"/>
        </w:rPr>
        <w:t>.,29: 520-528.</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 xml:space="preserve">Yim J., Kim S., Ahn S., Lee C., RhieK. &amp; Lee H. 2004. Antiviral effects of sulfated exopolysaccharide from the marine microalga </w:t>
      </w:r>
      <w:r w:rsidRPr="008F15FE">
        <w:rPr>
          <w:rFonts w:cs="Times New Roman"/>
          <w:i/>
          <w:iCs/>
          <w:lang w:val="en-US"/>
        </w:rPr>
        <w:t>Gyrodiniumimpudicum</w:t>
      </w:r>
      <w:r w:rsidRPr="008F15FE">
        <w:rPr>
          <w:rFonts w:cs="Times New Roman"/>
          <w:lang w:val="en-US"/>
        </w:rPr>
        <w:t xml:space="preserve">s train KG03. </w:t>
      </w:r>
      <w:r w:rsidRPr="008F15FE">
        <w:rPr>
          <w:rFonts w:cs="Times New Roman"/>
          <w:i/>
          <w:lang w:val="en-US"/>
        </w:rPr>
        <w:t>Mar. Biotechnol.,</w:t>
      </w:r>
      <w:r w:rsidRPr="008F15FE">
        <w:rPr>
          <w:rFonts w:cs="Times New Roman"/>
          <w:lang w:val="en-US"/>
        </w:rPr>
        <w:t xml:space="preserve"> 6: 17-25. </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 xml:space="preserve">Yongmanitchai W.&amp; Ward P. 1991. Growth of and omega-3 fatty acid production by </w:t>
      </w:r>
      <w:r w:rsidRPr="008F15FE">
        <w:rPr>
          <w:rFonts w:cs="Times New Roman"/>
          <w:i/>
          <w:iCs/>
          <w:lang w:val="en-US"/>
        </w:rPr>
        <w:t>Phaeodactylum</w:t>
      </w:r>
      <w:r w:rsidR="00063F12">
        <w:rPr>
          <w:rFonts w:cs="Times New Roman"/>
          <w:i/>
          <w:iCs/>
          <w:lang w:val="en-US"/>
        </w:rPr>
        <w:t xml:space="preserve"> </w:t>
      </w:r>
      <w:r w:rsidRPr="008F15FE">
        <w:rPr>
          <w:rFonts w:cs="Times New Roman"/>
          <w:i/>
          <w:iCs/>
          <w:lang w:val="en-US"/>
        </w:rPr>
        <w:t>tricornutum</w:t>
      </w:r>
      <w:r w:rsidR="00063F12">
        <w:rPr>
          <w:rFonts w:cs="Times New Roman"/>
          <w:i/>
          <w:iCs/>
          <w:lang w:val="en-US"/>
        </w:rPr>
        <w:t xml:space="preserve"> </w:t>
      </w:r>
      <w:r w:rsidRPr="008F15FE">
        <w:rPr>
          <w:rFonts w:cs="Times New Roman"/>
          <w:lang w:val="en-US"/>
        </w:rPr>
        <w:t>under different culture conditions.</w:t>
      </w:r>
      <w:r w:rsidR="00063F12">
        <w:rPr>
          <w:rFonts w:cs="Times New Roman"/>
          <w:lang w:val="en-US"/>
        </w:rPr>
        <w:t xml:space="preserve"> </w:t>
      </w:r>
      <w:r w:rsidRPr="008F15FE">
        <w:rPr>
          <w:rFonts w:cs="Times New Roman"/>
          <w:i/>
          <w:lang w:val="en-US"/>
        </w:rPr>
        <w:t>Appl. Environ.</w:t>
      </w:r>
      <w:r w:rsidR="00063F12">
        <w:rPr>
          <w:rFonts w:cs="Times New Roman"/>
          <w:i/>
          <w:lang w:val="en-US"/>
        </w:rPr>
        <w:t xml:space="preserve"> </w:t>
      </w:r>
      <w:r w:rsidRPr="008F15FE">
        <w:rPr>
          <w:rFonts w:cs="Times New Roman"/>
          <w:i/>
          <w:lang w:val="en-US"/>
        </w:rPr>
        <w:t>Microbiol.</w:t>
      </w:r>
      <w:r w:rsidRPr="008F15FE">
        <w:rPr>
          <w:rFonts w:cs="Times New Roman"/>
          <w:lang w:val="en-US"/>
        </w:rPr>
        <w:t>, 57(2)</w:t>
      </w:r>
      <w:r w:rsidR="00063F12">
        <w:rPr>
          <w:rFonts w:cs="Times New Roman"/>
          <w:lang w:val="en-US"/>
        </w:rPr>
        <w:t xml:space="preserve"> </w:t>
      </w:r>
      <w:r w:rsidRPr="008F15FE">
        <w:rPr>
          <w:rFonts w:cs="Times New Roman"/>
          <w:lang w:val="en-US"/>
        </w:rPr>
        <w:t>: 419-425.</w:t>
      </w:r>
    </w:p>
    <w:p w:rsidR="001924A4" w:rsidRPr="008F15FE" w:rsidRDefault="001924A4" w:rsidP="001924A4">
      <w:pPr>
        <w:autoSpaceDE w:val="0"/>
        <w:autoSpaceDN w:val="0"/>
        <w:adjustRightInd w:val="0"/>
        <w:jc w:val="both"/>
        <w:rPr>
          <w:rFonts w:cs="Times New Roman"/>
          <w:lang w:val="en-US"/>
        </w:rPr>
      </w:pPr>
    </w:p>
    <w:p w:rsidR="001924A4" w:rsidRPr="008F15FE" w:rsidRDefault="001924A4" w:rsidP="001924A4">
      <w:pPr>
        <w:autoSpaceDE w:val="0"/>
        <w:autoSpaceDN w:val="0"/>
        <w:adjustRightInd w:val="0"/>
        <w:jc w:val="both"/>
        <w:rPr>
          <w:rFonts w:cs="Times New Roman"/>
          <w:lang w:val="en-US"/>
        </w:rPr>
      </w:pPr>
      <w:r w:rsidRPr="008F15FE">
        <w:rPr>
          <w:rFonts w:cs="Times New Roman"/>
          <w:lang w:val="en-US"/>
        </w:rPr>
        <w:t xml:space="preserve">Zhang Y. &amp; Chen F. 1997. High cell density mixotrophicculture of </w:t>
      </w:r>
      <w:r w:rsidRPr="008F15FE">
        <w:rPr>
          <w:rFonts w:cs="Times New Roman"/>
          <w:i/>
          <w:iCs/>
          <w:lang w:val="en-US"/>
        </w:rPr>
        <w:t>Spirulina</w:t>
      </w:r>
      <w:r w:rsidR="00063F12">
        <w:rPr>
          <w:rFonts w:cs="Times New Roman"/>
          <w:i/>
          <w:iCs/>
          <w:lang w:val="en-US"/>
        </w:rPr>
        <w:t xml:space="preserve"> </w:t>
      </w:r>
      <w:r w:rsidRPr="008F15FE">
        <w:rPr>
          <w:rFonts w:cs="Times New Roman"/>
          <w:i/>
          <w:iCs/>
          <w:lang w:val="en-US"/>
        </w:rPr>
        <w:t xml:space="preserve"> platensis</w:t>
      </w:r>
      <w:r w:rsidRPr="008F15FE">
        <w:rPr>
          <w:rFonts w:cs="Times New Roman"/>
          <w:lang w:val="en-US"/>
        </w:rPr>
        <w:t xml:space="preserve"> on glucose for phycocyanin production sing a fed-batch system. </w:t>
      </w:r>
      <w:r w:rsidRPr="008F15FE">
        <w:rPr>
          <w:rFonts w:cs="Times New Roman"/>
          <w:i/>
          <w:lang w:val="en-US"/>
        </w:rPr>
        <w:t>Enzyme Microbl. Technol.,</w:t>
      </w:r>
      <w:r w:rsidRPr="008F15FE">
        <w:rPr>
          <w:rFonts w:cs="Times New Roman"/>
          <w:lang w:val="en-US"/>
        </w:rPr>
        <w:t xml:space="preserve"> 20: 221–224.</w:t>
      </w:r>
    </w:p>
    <w:p w:rsidR="001924A4" w:rsidRPr="008F15FE" w:rsidRDefault="001924A4" w:rsidP="001924A4">
      <w:pPr>
        <w:autoSpaceDE w:val="0"/>
        <w:autoSpaceDN w:val="0"/>
        <w:adjustRightInd w:val="0"/>
        <w:jc w:val="both"/>
        <w:rPr>
          <w:rFonts w:cs="Times New Roman"/>
          <w:lang w:val="en-US"/>
        </w:rPr>
      </w:pPr>
    </w:p>
    <w:p w:rsidR="008C1522" w:rsidRPr="008F15FE" w:rsidRDefault="008C1522" w:rsidP="001924A4">
      <w:pPr>
        <w:jc w:val="both"/>
        <w:rPr>
          <w:rFonts w:cs="Times New Roman"/>
          <w:lang w:val="en-US"/>
        </w:rPr>
      </w:pPr>
    </w:p>
    <w:sectPr w:rsidR="008C1522" w:rsidRPr="008F15FE" w:rsidSect="008C1522">
      <w:footerReference w:type="default" r:id="rId25"/>
      <w:pgSz w:w="12242" w:h="15842" w:code="1"/>
      <w:pgMar w:top="1701" w:right="1701" w:bottom="170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23F" w:rsidRDefault="005C423F">
      <w:pPr>
        <w:rPr>
          <w:rFonts w:cs="Times New Roman"/>
        </w:rPr>
      </w:pPr>
      <w:r>
        <w:rPr>
          <w:rFonts w:cs="Times New Roman"/>
        </w:rPr>
        <w:separator/>
      </w:r>
    </w:p>
  </w:endnote>
  <w:endnote w:type="continuationSeparator" w:id="1">
    <w:p w:rsidR="005C423F" w:rsidRDefault="005C423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05" w:rsidRDefault="00D811D6">
    <w:pPr>
      <w:pStyle w:val="Piedepgina"/>
      <w:framePr w:wrap="auto" w:vAnchor="text" w:hAnchor="margin" w:xAlign="right" w:y="1"/>
      <w:rPr>
        <w:rStyle w:val="Nmerodepgina"/>
      </w:rPr>
    </w:pPr>
    <w:r>
      <w:rPr>
        <w:rStyle w:val="Nmerodepgina"/>
      </w:rPr>
      <w:fldChar w:fldCharType="begin"/>
    </w:r>
    <w:r w:rsidR="00174605">
      <w:rPr>
        <w:rStyle w:val="Nmerodepgina"/>
      </w:rPr>
      <w:instrText xml:space="preserve">PAGE  </w:instrText>
    </w:r>
    <w:r>
      <w:rPr>
        <w:rStyle w:val="Nmerodepgina"/>
      </w:rPr>
      <w:fldChar w:fldCharType="separate"/>
    </w:r>
    <w:r w:rsidR="004A2B44">
      <w:rPr>
        <w:rStyle w:val="Nmerodepgina"/>
        <w:noProof/>
      </w:rPr>
      <w:t>2</w:t>
    </w:r>
    <w:r>
      <w:rPr>
        <w:rStyle w:val="Nmerodepgina"/>
      </w:rPr>
      <w:fldChar w:fldCharType="end"/>
    </w:r>
  </w:p>
  <w:p w:rsidR="00174605" w:rsidRDefault="00174605">
    <w:pPr>
      <w:pStyle w:val="Piedepgina"/>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23F" w:rsidRDefault="005C423F">
      <w:pPr>
        <w:rPr>
          <w:rFonts w:cs="Times New Roman"/>
        </w:rPr>
      </w:pPr>
      <w:r>
        <w:rPr>
          <w:rFonts w:cs="Times New Roman"/>
        </w:rPr>
        <w:separator/>
      </w:r>
    </w:p>
  </w:footnote>
  <w:footnote w:type="continuationSeparator" w:id="1">
    <w:p w:rsidR="005C423F" w:rsidRDefault="005C423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23F94"/>
    <w:multiLevelType w:val="hybridMultilevel"/>
    <w:tmpl w:val="C66CC8F6"/>
    <w:lvl w:ilvl="0" w:tplc="72301B1C">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2BCC65CC"/>
    <w:multiLevelType w:val="multilevel"/>
    <w:tmpl w:val="0C0A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2">
    <w:nsid w:val="6C251342"/>
    <w:multiLevelType w:val="multilevel"/>
    <w:tmpl w:val="F700733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FELayout/>
  </w:compat>
  <w:rsids>
    <w:rsidRoot w:val="008C1522"/>
    <w:rsid w:val="00013E70"/>
    <w:rsid w:val="00063F12"/>
    <w:rsid w:val="00066DFC"/>
    <w:rsid w:val="000E14F8"/>
    <w:rsid w:val="00174605"/>
    <w:rsid w:val="001924A4"/>
    <w:rsid w:val="001D4DE8"/>
    <w:rsid w:val="001F6231"/>
    <w:rsid w:val="00215B1C"/>
    <w:rsid w:val="00287E02"/>
    <w:rsid w:val="00356FE8"/>
    <w:rsid w:val="00373ECE"/>
    <w:rsid w:val="003C2707"/>
    <w:rsid w:val="00404A98"/>
    <w:rsid w:val="00462E07"/>
    <w:rsid w:val="004843DE"/>
    <w:rsid w:val="004A2B44"/>
    <w:rsid w:val="004B10AE"/>
    <w:rsid w:val="00507331"/>
    <w:rsid w:val="00555C2A"/>
    <w:rsid w:val="005C423F"/>
    <w:rsid w:val="005E4D8E"/>
    <w:rsid w:val="00612B8F"/>
    <w:rsid w:val="0069181A"/>
    <w:rsid w:val="00696051"/>
    <w:rsid w:val="00751195"/>
    <w:rsid w:val="007A18AC"/>
    <w:rsid w:val="0084148D"/>
    <w:rsid w:val="00846103"/>
    <w:rsid w:val="008C1522"/>
    <w:rsid w:val="008D5D87"/>
    <w:rsid w:val="008F15FE"/>
    <w:rsid w:val="00914A69"/>
    <w:rsid w:val="00956A80"/>
    <w:rsid w:val="009735F5"/>
    <w:rsid w:val="009916F2"/>
    <w:rsid w:val="00992C46"/>
    <w:rsid w:val="00A04CAA"/>
    <w:rsid w:val="00A329F0"/>
    <w:rsid w:val="00A773A9"/>
    <w:rsid w:val="00AA0E42"/>
    <w:rsid w:val="00AC157E"/>
    <w:rsid w:val="00B20665"/>
    <w:rsid w:val="00B4679A"/>
    <w:rsid w:val="00C70005"/>
    <w:rsid w:val="00D811D6"/>
    <w:rsid w:val="00D82FDC"/>
    <w:rsid w:val="00D9433D"/>
    <w:rsid w:val="00DA2973"/>
    <w:rsid w:val="00DE3962"/>
    <w:rsid w:val="00E330F1"/>
    <w:rsid w:val="00F069FA"/>
    <w:rsid w:val="00F4775F"/>
    <w:rsid w:val="00F531D4"/>
    <w:rsid w:val="00FC0057"/>
    <w:rsid w:val="00FD6C9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Hyperlink" w:unhideWhenUsed="0"/>
    <w:lsdException w:name="Strong" w:semiHidden="0"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A"/>
    <w:rPr>
      <w:rFonts w:ascii="Times New Roman" w:hAnsi="Times New Roman"/>
      <w:sz w:val="24"/>
      <w:szCs w:val="24"/>
      <w:lang w:val="es-ES" w:eastAsia="es-ES"/>
    </w:rPr>
  </w:style>
  <w:style w:type="paragraph" w:styleId="Ttulo1">
    <w:name w:val="heading 1"/>
    <w:basedOn w:val="Normal"/>
    <w:next w:val="Normal"/>
    <w:link w:val="Ttulo1Car"/>
    <w:uiPriority w:val="99"/>
    <w:qFormat/>
    <w:rsid w:val="00B4679A"/>
    <w:pPr>
      <w:keepNext/>
      <w:outlineLvl w:val="0"/>
    </w:pPr>
    <w:rPr>
      <w:rFonts w:ascii="Arial" w:hAnsi="Arial" w:cs="Arial"/>
      <w:b/>
      <w:bCs/>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522"/>
    <w:rPr>
      <w:rFonts w:asciiTheme="majorHAnsi" w:eastAsiaTheme="majorEastAsia" w:hAnsiTheme="majorHAnsi" w:cstheme="majorBidi"/>
      <w:b/>
      <w:bCs/>
      <w:kern w:val="32"/>
      <w:sz w:val="32"/>
      <w:szCs w:val="32"/>
      <w:lang w:val="es-ES" w:eastAsia="es-ES"/>
    </w:rPr>
  </w:style>
  <w:style w:type="paragraph" w:customStyle="1" w:styleId="Estilo1">
    <w:name w:val="Estilo1"/>
    <w:basedOn w:val="Normal"/>
    <w:autoRedefine/>
    <w:uiPriority w:val="99"/>
    <w:rsid w:val="00B4679A"/>
    <w:pPr>
      <w:jc w:val="both"/>
    </w:pPr>
    <w:rPr>
      <w:lang w:val="es-ES_tradnl"/>
    </w:rPr>
  </w:style>
  <w:style w:type="character" w:customStyle="1" w:styleId="Estilo1Car">
    <w:name w:val="Estilo1 Car"/>
    <w:uiPriority w:val="99"/>
    <w:rsid w:val="00B4679A"/>
    <w:rPr>
      <w:sz w:val="24"/>
      <w:szCs w:val="24"/>
      <w:lang w:val="es-ES_tradnl"/>
    </w:rPr>
  </w:style>
  <w:style w:type="paragraph" w:customStyle="1" w:styleId="Estilo4">
    <w:name w:val="Estilo4"/>
    <w:basedOn w:val="Normal"/>
    <w:autoRedefine/>
    <w:uiPriority w:val="99"/>
    <w:rsid w:val="00B4679A"/>
    <w:pPr>
      <w:spacing w:line="480" w:lineRule="auto"/>
      <w:jc w:val="both"/>
    </w:pPr>
  </w:style>
  <w:style w:type="paragraph" w:customStyle="1" w:styleId="Estilo7">
    <w:name w:val="Estilo7"/>
    <w:basedOn w:val="Normal"/>
    <w:rsid w:val="00B4679A"/>
    <w:pPr>
      <w:spacing w:line="480" w:lineRule="auto"/>
    </w:pPr>
  </w:style>
  <w:style w:type="paragraph" w:styleId="Sangradetextonormal">
    <w:name w:val="Body Text Indent"/>
    <w:basedOn w:val="Normal"/>
    <w:link w:val="SangradetextonormalCar"/>
    <w:uiPriority w:val="99"/>
    <w:rsid w:val="00B4679A"/>
    <w:pPr>
      <w:spacing w:after="120"/>
      <w:ind w:left="283"/>
    </w:pPr>
    <w:rPr>
      <w:sz w:val="20"/>
      <w:szCs w:val="20"/>
    </w:rPr>
  </w:style>
  <w:style w:type="character" w:customStyle="1" w:styleId="SangradetextonormalCar">
    <w:name w:val="Sangría de texto normal Car"/>
    <w:basedOn w:val="Fuentedeprrafopredeter"/>
    <w:link w:val="Sangradetextonormal"/>
    <w:uiPriority w:val="99"/>
    <w:semiHidden/>
    <w:rsid w:val="008C1522"/>
    <w:rPr>
      <w:rFonts w:ascii="Times New Roman" w:hAnsi="Times New Roman"/>
      <w:sz w:val="24"/>
      <w:szCs w:val="24"/>
      <w:lang w:val="es-ES" w:eastAsia="es-ES"/>
    </w:rPr>
  </w:style>
  <w:style w:type="paragraph" w:styleId="Sangra2detindependiente">
    <w:name w:val="Body Text Indent 2"/>
    <w:basedOn w:val="Normal"/>
    <w:link w:val="Sangra2detindependienteCar"/>
    <w:uiPriority w:val="99"/>
    <w:rsid w:val="00B4679A"/>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uiPriority w:val="99"/>
    <w:semiHidden/>
    <w:rsid w:val="008C1522"/>
    <w:rPr>
      <w:rFonts w:ascii="Times New Roman" w:hAnsi="Times New Roman"/>
      <w:sz w:val="24"/>
      <w:szCs w:val="24"/>
      <w:lang w:val="es-ES" w:eastAsia="es-ES"/>
    </w:rPr>
  </w:style>
  <w:style w:type="paragraph" w:styleId="Encabezado">
    <w:name w:val="header"/>
    <w:basedOn w:val="Normal"/>
    <w:link w:val="EncabezadoCar"/>
    <w:uiPriority w:val="99"/>
    <w:rsid w:val="00B4679A"/>
    <w:pPr>
      <w:tabs>
        <w:tab w:val="center" w:pos="4419"/>
        <w:tab w:val="right" w:pos="8838"/>
      </w:tabs>
    </w:pPr>
    <w:rPr>
      <w:rFonts w:ascii="Arial" w:hAnsi="Arial" w:cs="Arial"/>
      <w:lang w:val="es-VE"/>
    </w:rPr>
  </w:style>
  <w:style w:type="character" w:customStyle="1" w:styleId="EncabezadoCar">
    <w:name w:val="Encabezado Car"/>
    <w:basedOn w:val="Fuentedeprrafopredeter"/>
    <w:link w:val="Encabezado"/>
    <w:uiPriority w:val="99"/>
    <w:semiHidden/>
    <w:rsid w:val="008C1522"/>
    <w:rPr>
      <w:rFonts w:ascii="Times New Roman" w:hAnsi="Times New Roman"/>
      <w:sz w:val="24"/>
      <w:szCs w:val="24"/>
      <w:lang w:val="es-ES" w:eastAsia="es-ES"/>
    </w:rPr>
  </w:style>
  <w:style w:type="paragraph" w:styleId="Piedepgina">
    <w:name w:val="footer"/>
    <w:basedOn w:val="Normal"/>
    <w:link w:val="PiedepginaCar"/>
    <w:uiPriority w:val="99"/>
    <w:rsid w:val="00B4679A"/>
    <w:pPr>
      <w:tabs>
        <w:tab w:val="center" w:pos="4252"/>
        <w:tab w:val="right" w:pos="8504"/>
      </w:tabs>
    </w:pPr>
  </w:style>
  <w:style w:type="character" w:customStyle="1" w:styleId="PiedepginaCar">
    <w:name w:val="Pie de página Car"/>
    <w:basedOn w:val="Fuentedeprrafopredeter"/>
    <w:link w:val="Piedepgina"/>
    <w:uiPriority w:val="99"/>
    <w:semiHidden/>
    <w:rsid w:val="008C1522"/>
    <w:rPr>
      <w:rFonts w:ascii="Times New Roman" w:hAnsi="Times New Roman"/>
      <w:sz w:val="24"/>
      <w:szCs w:val="24"/>
      <w:lang w:val="es-ES" w:eastAsia="es-ES"/>
    </w:rPr>
  </w:style>
  <w:style w:type="character" w:styleId="Nmerodepgina">
    <w:name w:val="page number"/>
    <w:basedOn w:val="Fuentedeprrafopredeter"/>
    <w:uiPriority w:val="99"/>
    <w:rsid w:val="00B4679A"/>
    <w:rPr>
      <w:rFonts w:ascii="Times New Roman" w:hAnsi="Times New Roman" w:cs="Times New Roman"/>
    </w:rPr>
  </w:style>
  <w:style w:type="character" w:styleId="Hipervnculo">
    <w:name w:val="Hyperlink"/>
    <w:basedOn w:val="Fuentedeprrafopredeter"/>
    <w:uiPriority w:val="99"/>
    <w:rsid w:val="00B4679A"/>
    <w:rPr>
      <w:color w:val="0000FF"/>
      <w:u w:val="single"/>
    </w:rPr>
  </w:style>
  <w:style w:type="paragraph" w:customStyle="1" w:styleId="BodyText21">
    <w:name w:val="Body Text 21"/>
    <w:basedOn w:val="Normal"/>
    <w:uiPriority w:val="99"/>
    <w:rsid w:val="00B4679A"/>
    <w:pPr>
      <w:jc w:val="both"/>
    </w:pPr>
    <w:rPr>
      <w:rFonts w:ascii="Arial" w:hAnsi="Arial" w:cs="Arial"/>
      <w:lang w:val="es-VE"/>
    </w:rPr>
  </w:style>
  <w:style w:type="paragraph" w:styleId="Textoindependiente2">
    <w:name w:val="Body Text 2"/>
    <w:basedOn w:val="Normal"/>
    <w:link w:val="Textoindependiente2Car"/>
    <w:uiPriority w:val="99"/>
    <w:rsid w:val="00B4679A"/>
    <w:pPr>
      <w:spacing w:after="120" w:line="480" w:lineRule="auto"/>
    </w:pPr>
    <w:rPr>
      <w:sz w:val="20"/>
      <w:szCs w:val="20"/>
    </w:rPr>
  </w:style>
  <w:style w:type="character" w:customStyle="1" w:styleId="Textoindependiente2Car">
    <w:name w:val="Texto independiente 2 Car"/>
    <w:basedOn w:val="Fuentedeprrafopredeter"/>
    <w:link w:val="Textoindependiente2"/>
    <w:uiPriority w:val="99"/>
    <w:rsid w:val="00B4679A"/>
    <w:rPr>
      <w:rFonts w:ascii="Times New Roman" w:hAnsi="Times New Roman" w:cs="Times New Roman"/>
    </w:rPr>
  </w:style>
  <w:style w:type="paragraph" w:styleId="Textoindependiente">
    <w:name w:val="Body Text"/>
    <w:basedOn w:val="Normal"/>
    <w:link w:val="TextoindependienteCar"/>
    <w:uiPriority w:val="99"/>
    <w:rsid w:val="00B4679A"/>
    <w:pPr>
      <w:spacing w:after="120"/>
    </w:pPr>
  </w:style>
  <w:style w:type="character" w:customStyle="1" w:styleId="TextoindependienteCar">
    <w:name w:val="Texto independiente Car"/>
    <w:basedOn w:val="Fuentedeprrafopredeter"/>
    <w:link w:val="Textoindependiente"/>
    <w:uiPriority w:val="99"/>
    <w:rsid w:val="008C1522"/>
    <w:rPr>
      <w:rFonts w:ascii="Times New Roman" w:hAnsi="Times New Roman"/>
      <w:sz w:val="24"/>
      <w:szCs w:val="24"/>
      <w:lang w:val="es-ES" w:eastAsia="es-ES"/>
    </w:rPr>
  </w:style>
  <w:style w:type="paragraph" w:styleId="Textoindependiente3">
    <w:name w:val="Body Text 3"/>
    <w:basedOn w:val="Normal"/>
    <w:link w:val="Textoindependiente3Car"/>
    <w:uiPriority w:val="99"/>
    <w:rsid w:val="00B4679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C1522"/>
    <w:rPr>
      <w:rFonts w:ascii="Times New Roman" w:hAnsi="Times New Roman"/>
      <w:sz w:val="16"/>
      <w:szCs w:val="16"/>
      <w:lang w:val="es-ES" w:eastAsia="es-ES"/>
    </w:rPr>
  </w:style>
  <w:style w:type="paragraph" w:styleId="Textosinformato">
    <w:name w:val="Plain Text"/>
    <w:basedOn w:val="Normal"/>
    <w:link w:val="TextosinformatoCar"/>
    <w:uiPriority w:val="99"/>
    <w:rsid w:val="00B4679A"/>
    <w:rPr>
      <w:rFonts w:ascii="Courier New" w:hAnsi="Courier New" w:cs="Courier New"/>
      <w:sz w:val="20"/>
      <w:szCs w:val="20"/>
      <w:lang w:val="es-VE"/>
    </w:rPr>
  </w:style>
  <w:style w:type="character" w:customStyle="1" w:styleId="TextosinformatoCar">
    <w:name w:val="Texto sin formato Car"/>
    <w:basedOn w:val="Fuentedeprrafopredeter"/>
    <w:link w:val="Textosinformato"/>
    <w:uiPriority w:val="99"/>
    <w:rsid w:val="008C1522"/>
    <w:rPr>
      <w:rFonts w:ascii="Courier New" w:hAnsi="Courier New" w:cs="Courier New"/>
      <w:sz w:val="20"/>
      <w:szCs w:val="20"/>
      <w:lang w:val="es-ES" w:eastAsia="es-ES"/>
    </w:rPr>
  </w:style>
  <w:style w:type="paragraph" w:customStyle="1" w:styleId="Default">
    <w:name w:val="Default"/>
    <w:uiPriority w:val="99"/>
    <w:rsid w:val="00B4679A"/>
    <w:pPr>
      <w:autoSpaceDE w:val="0"/>
      <w:autoSpaceDN w:val="0"/>
      <w:adjustRightInd w:val="0"/>
    </w:pPr>
    <w:rPr>
      <w:rFonts w:ascii="Verdana" w:hAnsi="Verdana" w:cs="Verdana"/>
      <w:color w:val="000000"/>
      <w:sz w:val="24"/>
      <w:szCs w:val="24"/>
      <w:lang w:val="es-ES" w:eastAsia="es-ES"/>
    </w:rPr>
  </w:style>
  <w:style w:type="character" w:styleId="Refdecomentario">
    <w:name w:val="annotation reference"/>
    <w:basedOn w:val="Fuentedeprrafopredeter"/>
    <w:uiPriority w:val="99"/>
    <w:rsid w:val="00B4679A"/>
    <w:rPr>
      <w:rFonts w:cstheme="minorBidi"/>
      <w:sz w:val="16"/>
      <w:szCs w:val="16"/>
    </w:rPr>
  </w:style>
  <w:style w:type="paragraph" w:styleId="Textocomentario">
    <w:name w:val="annotation text"/>
    <w:basedOn w:val="Normal"/>
    <w:link w:val="TextocomentarioCar"/>
    <w:uiPriority w:val="99"/>
    <w:rsid w:val="00B4679A"/>
    <w:rPr>
      <w:sz w:val="20"/>
      <w:szCs w:val="20"/>
    </w:rPr>
  </w:style>
  <w:style w:type="character" w:customStyle="1" w:styleId="TextocomentarioCar">
    <w:name w:val="Texto comentario Car"/>
    <w:basedOn w:val="Fuentedeprrafopredeter"/>
    <w:link w:val="Textocomentario"/>
    <w:uiPriority w:val="99"/>
    <w:rsid w:val="00B4679A"/>
    <w:rPr>
      <w:rFonts w:cstheme="minorBidi"/>
      <w:lang w:val="es-ES" w:eastAsia="es-ES"/>
    </w:rPr>
  </w:style>
  <w:style w:type="paragraph" w:styleId="Asuntodelcomentario">
    <w:name w:val="annotation subject"/>
    <w:basedOn w:val="Textocomentario"/>
    <w:next w:val="Textocomentario"/>
    <w:link w:val="AsuntodelcomentarioCar"/>
    <w:uiPriority w:val="99"/>
    <w:rsid w:val="00B4679A"/>
    <w:rPr>
      <w:b/>
      <w:bCs/>
    </w:rPr>
  </w:style>
  <w:style w:type="character" w:customStyle="1" w:styleId="AsuntodelcomentarioCar">
    <w:name w:val="Asunto del comentario Car"/>
    <w:basedOn w:val="TextocomentarioCar"/>
    <w:link w:val="Asuntodelcomentario"/>
    <w:uiPriority w:val="99"/>
    <w:rsid w:val="00B4679A"/>
    <w:rPr>
      <w:b/>
      <w:bCs/>
    </w:rPr>
  </w:style>
  <w:style w:type="paragraph" w:styleId="Textodeglobo">
    <w:name w:val="Balloon Text"/>
    <w:basedOn w:val="Normal"/>
    <w:link w:val="TextodegloboCar"/>
    <w:uiPriority w:val="99"/>
    <w:rsid w:val="00B4679A"/>
    <w:rPr>
      <w:rFonts w:ascii="Tahoma" w:hAnsi="Tahoma" w:cs="Tahoma"/>
      <w:sz w:val="16"/>
      <w:szCs w:val="16"/>
    </w:rPr>
  </w:style>
  <w:style w:type="character" w:customStyle="1" w:styleId="TextodegloboCar">
    <w:name w:val="Texto de globo Car"/>
    <w:basedOn w:val="Fuentedeprrafopredeter"/>
    <w:link w:val="Textodeglobo"/>
    <w:uiPriority w:val="99"/>
    <w:rsid w:val="00B4679A"/>
    <w:rPr>
      <w:rFonts w:ascii="Tahoma" w:hAnsi="Tahoma" w:cs="Tahoma"/>
      <w:sz w:val="16"/>
      <w:szCs w:val="16"/>
      <w:lang w:val="es-ES" w:eastAsia="es-ES"/>
    </w:rPr>
  </w:style>
  <w:style w:type="paragraph" w:styleId="NormalWeb">
    <w:name w:val="Normal (Web)"/>
    <w:basedOn w:val="Normal"/>
    <w:uiPriority w:val="99"/>
    <w:rsid w:val="00B4679A"/>
    <w:pPr>
      <w:spacing w:before="100" w:beforeAutospacing="1" w:after="100" w:afterAutospacing="1"/>
    </w:pPr>
  </w:style>
  <w:style w:type="character" w:styleId="nfasis">
    <w:name w:val="Emphasis"/>
    <w:basedOn w:val="Fuentedeprrafopredeter"/>
    <w:uiPriority w:val="99"/>
    <w:qFormat/>
    <w:rsid w:val="00B4679A"/>
    <w:rPr>
      <w:rFonts w:cstheme="minorBidi"/>
      <w:i/>
      <w:iCs/>
    </w:rPr>
  </w:style>
  <w:style w:type="character" w:styleId="Textoennegrita">
    <w:name w:val="Strong"/>
    <w:basedOn w:val="Fuentedeprrafopredeter"/>
    <w:uiPriority w:val="99"/>
    <w:qFormat/>
    <w:rsid w:val="00B4679A"/>
    <w:rPr>
      <w:rFonts w:cstheme="minorBidi"/>
      <w:b/>
      <w:bCs/>
    </w:rPr>
  </w:style>
  <w:style w:type="character" w:customStyle="1" w:styleId="apple-style-span">
    <w:name w:val="apple-style-span"/>
    <w:uiPriority w:val="99"/>
    <w:rsid w:val="00B4679A"/>
    <w:rPr>
      <w:rFonts w:cstheme="minorBidi"/>
    </w:rPr>
  </w:style>
  <w:style w:type="character" w:customStyle="1" w:styleId="apple-converted-space">
    <w:name w:val="apple-converted-space"/>
    <w:uiPriority w:val="99"/>
    <w:rsid w:val="00B4679A"/>
    <w:rPr>
      <w:rFonts w:cstheme="minorBidi"/>
    </w:rPr>
  </w:style>
  <w:style w:type="character" w:customStyle="1" w:styleId="pagination">
    <w:name w:val="pagination"/>
    <w:uiPriority w:val="99"/>
    <w:rsid w:val="00B4679A"/>
    <w:rPr>
      <w:rFonts w:cstheme="minorBidi"/>
    </w:rPr>
  </w:style>
  <w:style w:type="character" w:customStyle="1" w:styleId="doi">
    <w:name w:val="doi"/>
    <w:uiPriority w:val="99"/>
    <w:rsid w:val="00B4679A"/>
    <w:rPr>
      <w:rFonts w:cstheme="minorBidi"/>
    </w:rPr>
  </w:style>
  <w:style w:type="character" w:customStyle="1" w:styleId="label">
    <w:name w:val="label"/>
    <w:uiPriority w:val="99"/>
    <w:rsid w:val="00B4679A"/>
    <w:rPr>
      <w:rFonts w:cstheme="minorBidi"/>
    </w:rPr>
  </w:style>
  <w:style w:type="character" w:customStyle="1" w:styleId="value">
    <w:name w:val="value"/>
    <w:uiPriority w:val="99"/>
    <w:rsid w:val="00B4679A"/>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renajonte@gmail.com" TargetMode="External"/><Relationship Id="rId13" Type="http://schemas.openxmlformats.org/officeDocument/2006/relationships/chart" Target="charts/chart1.xml"/><Relationship Id="rId18" Type="http://schemas.openxmlformats.org/officeDocument/2006/relationships/hyperlink" Target="http://www.ncbi.nlm.nih.gov/pubmed?term=%22Gomez-Lojero%20C%22%5BAuthor%5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pringerlink3.metapress.com/content/?Author=Shivaun+D.+Archer"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ncbi.nlm.nih.gov/pubmed?term=%22Lemus%20R%22%5BAuthor%5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bi.nlm.nih.gov/pubmed?term=%22Ramos%20A%22%5BAuthor%5D" TargetMode="External"/><Relationship Id="rId20" Type="http://schemas.openxmlformats.org/officeDocument/2006/relationships/hyperlink" Target="http://www.ncbi.nlm.nih.gov/pubmed/77657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rm@iamnet.com" TargetMode="External"/><Relationship Id="rId24" Type="http://schemas.openxmlformats.org/officeDocument/2006/relationships/hyperlink" Target="https://springerlink3.metapress.com/content/0273-2289/67/1-2/" TargetMode="External"/><Relationship Id="rId5" Type="http://schemas.openxmlformats.org/officeDocument/2006/relationships/webSettings" Target="webSettings.xml"/><Relationship Id="rId15" Type="http://schemas.openxmlformats.org/officeDocument/2006/relationships/hyperlink" Target="http://www.ncbi.nlm.nih.gov/pubmed?term=%22Ca%C3%B1izares-Villanueva%20RO%22%5BAuthor%5D" TargetMode="External"/><Relationship Id="rId23" Type="http://schemas.openxmlformats.org/officeDocument/2006/relationships/hyperlink" Target="https://springerlink3.metapress.com/content/0273-2289/" TargetMode="External"/><Relationship Id="rId10" Type="http://schemas.openxmlformats.org/officeDocument/2006/relationships/hyperlink" Target="mailto:josebermudezg@yahoo.com" TargetMode="External"/><Relationship Id="rId19" Type="http://schemas.openxmlformats.org/officeDocument/2006/relationships/hyperlink" Target="http://www.ncbi.nlm.nih.gov/pubmed?term=%22Travieso%20L%22%5BAuthor%5D" TargetMode="External"/><Relationship Id="rId4" Type="http://schemas.openxmlformats.org/officeDocument/2006/relationships/settings" Target="settings.xml"/><Relationship Id="rId9" Type="http://schemas.openxmlformats.org/officeDocument/2006/relationships/hyperlink" Target="mailto:nestoralgae@yahoo.com" TargetMode="External"/><Relationship Id="rId14" Type="http://schemas.openxmlformats.org/officeDocument/2006/relationships/image" Target="media/image2.png"/><Relationship Id="rId22" Type="http://schemas.openxmlformats.org/officeDocument/2006/relationships/hyperlink" Target="https://springerlink3.metapress.com/content/?Author=Karen+A.+McDonald"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16094307046989431"/>
          <c:y val="0.10726643598616012"/>
          <c:w val="0.66646325931041561"/>
          <c:h val="0.57439446366782065"/>
        </c:manualLayout>
      </c:layout>
      <c:lineChart>
        <c:grouping val="standard"/>
        <c:ser>
          <c:idx val="1"/>
          <c:order val="0"/>
          <c:tx>
            <c:strRef>
              <c:f>alimentado!$I$67</c:f>
              <c:strCache>
                <c:ptCount val="1"/>
                <c:pt idx="0">
                  <c:v>Clorofila a</c:v>
                </c:pt>
              </c:strCache>
            </c:strRef>
          </c:tx>
          <c:spPr>
            <a:ln w="18680">
              <a:solidFill>
                <a:srgbClr val="000000"/>
              </a:solidFill>
              <a:prstDash val="solid"/>
            </a:ln>
          </c:spPr>
          <c:marker>
            <c:symbol val="square"/>
            <c:size val="2"/>
            <c:spPr>
              <a:solidFill>
                <a:srgbClr val="000000"/>
              </a:solidFill>
              <a:ln>
                <a:solidFill>
                  <a:srgbClr val="000000"/>
                </a:solidFill>
                <a:prstDash val="solid"/>
              </a:ln>
            </c:spPr>
          </c:marker>
          <c:errBars>
            <c:errDir val="y"/>
            <c:errBarType val="both"/>
            <c:errValType val="percentage"/>
            <c:val val="6"/>
            <c:spPr>
              <a:ln w="2337">
                <a:solidFill>
                  <a:srgbClr val="000000"/>
                </a:solidFill>
                <a:prstDash val="solid"/>
              </a:ln>
            </c:spPr>
          </c:errBars>
          <c:cat>
            <c:numRef>
              <c:f>alimentado!$H$68:$H$72</c:f>
              <c:numCache>
                <c:formatCode>General</c:formatCode>
                <c:ptCount val="5"/>
                <c:pt idx="0">
                  <c:v>0</c:v>
                </c:pt>
                <c:pt idx="1">
                  <c:v>10</c:v>
                </c:pt>
                <c:pt idx="2">
                  <c:v>13</c:v>
                </c:pt>
                <c:pt idx="3">
                  <c:v>22</c:v>
                </c:pt>
                <c:pt idx="4">
                  <c:v>31</c:v>
                </c:pt>
              </c:numCache>
            </c:numRef>
          </c:cat>
          <c:val>
            <c:numRef>
              <c:f>alimentado!$I$68:$I$72</c:f>
              <c:numCache>
                <c:formatCode>0.00</c:formatCode>
                <c:ptCount val="5"/>
                <c:pt idx="0">
                  <c:v>4.014999999999989</c:v>
                </c:pt>
                <c:pt idx="1">
                  <c:v>9.5808333333333344</c:v>
                </c:pt>
                <c:pt idx="2">
                  <c:v>14.152916666666687</c:v>
                </c:pt>
                <c:pt idx="3">
                  <c:v>17.195833333333272</c:v>
                </c:pt>
                <c:pt idx="4">
                  <c:v>15.404583333333354</c:v>
                </c:pt>
              </c:numCache>
            </c:numRef>
          </c:val>
        </c:ser>
        <c:ser>
          <c:idx val="0"/>
          <c:order val="1"/>
          <c:tx>
            <c:strRef>
              <c:f>alimentado!$J$67</c:f>
              <c:strCache>
                <c:ptCount val="1"/>
                <c:pt idx="0">
                  <c:v>Carotenoides</c:v>
                </c:pt>
              </c:strCache>
            </c:strRef>
          </c:tx>
          <c:spPr>
            <a:ln w="18680">
              <a:solidFill>
                <a:schemeClr val="tx1"/>
              </a:solidFill>
              <a:prstDash val="solid"/>
            </a:ln>
          </c:spPr>
          <c:marker>
            <c:symbol val="circle"/>
            <c:size val="3"/>
            <c:spPr>
              <a:noFill/>
              <a:ln>
                <a:solidFill>
                  <a:srgbClr val="000000"/>
                </a:solidFill>
                <a:prstDash val="solid"/>
              </a:ln>
            </c:spPr>
          </c:marker>
          <c:errBars>
            <c:errDir val="y"/>
            <c:errBarType val="both"/>
            <c:errValType val="percentage"/>
            <c:val val="6"/>
            <c:spPr>
              <a:ln w="2337">
                <a:solidFill>
                  <a:srgbClr val="000000"/>
                </a:solidFill>
                <a:prstDash val="solid"/>
              </a:ln>
            </c:spPr>
          </c:errBars>
          <c:cat>
            <c:numRef>
              <c:f>alimentado!$H$68:$H$72</c:f>
              <c:numCache>
                <c:formatCode>General</c:formatCode>
                <c:ptCount val="5"/>
                <c:pt idx="0">
                  <c:v>0</c:v>
                </c:pt>
                <c:pt idx="1">
                  <c:v>10</c:v>
                </c:pt>
                <c:pt idx="2">
                  <c:v>13</c:v>
                </c:pt>
                <c:pt idx="3">
                  <c:v>22</c:v>
                </c:pt>
                <c:pt idx="4">
                  <c:v>31</c:v>
                </c:pt>
              </c:numCache>
            </c:numRef>
          </c:cat>
          <c:val>
            <c:numRef>
              <c:f>alimentado!$J$68:$J$72</c:f>
              <c:numCache>
                <c:formatCode>0.00</c:formatCode>
                <c:ptCount val="5"/>
                <c:pt idx="0">
                  <c:v>0.98666666666666636</c:v>
                </c:pt>
                <c:pt idx="1">
                  <c:v>2.4349999999999987</c:v>
                </c:pt>
                <c:pt idx="2">
                  <c:v>3.3220833333333259</c:v>
                </c:pt>
                <c:pt idx="3">
                  <c:v>4.4249999999999945</c:v>
                </c:pt>
                <c:pt idx="4">
                  <c:v>4.2487500000000002</c:v>
                </c:pt>
              </c:numCache>
            </c:numRef>
          </c:val>
        </c:ser>
        <c:marker val="1"/>
        <c:axId val="109008000"/>
        <c:axId val="109009920"/>
      </c:lineChart>
      <c:lineChart>
        <c:grouping val="standard"/>
        <c:ser>
          <c:idx val="2"/>
          <c:order val="2"/>
          <c:tx>
            <c:strRef>
              <c:f>alimentado!$K$67</c:f>
              <c:strCache>
                <c:ptCount val="1"/>
                <c:pt idx="0">
                  <c:v>Ficocianina</c:v>
                </c:pt>
              </c:strCache>
            </c:strRef>
          </c:tx>
          <c:spPr>
            <a:ln w="18680">
              <a:solidFill>
                <a:srgbClr val="000000"/>
              </a:solidFill>
              <a:prstDash val="solid"/>
            </a:ln>
          </c:spPr>
          <c:marker>
            <c:symbol val="triangle"/>
            <c:size val="2"/>
            <c:spPr>
              <a:noFill/>
              <a:ln>
                <a:solidFill>
                  <a:srgbClr val="000000"/>
                </a:solidFill>
                <a:prstDash val="solid"/>
              </a:ln>
            </c:spPr>
          </c:marker>
          <c:errBars>
            <c:errDir val="y"/>
            <c:errBarType val="both"/>
            <c:errValType val="percentage"/>
            <c:val val="6"/>
            <c:spPr>
              <a:ln w="2337">
                <a:solidFill>
                  <a:srgbClr val="000000"/>
                </a:solidFill>
                <a:prstDash val="solid"/>
              </a:ln>
            </c:spPr>
          </c:errBars>
          <c:cat>
            <c:numRef>
              <c:f>alimentado!$H$68:$H$72</c:f>
              <c:numCache>
                <c:formatCode>General</c:formatCode>
                <c:ptCount val="5"/>
                <c:pt idx="0">
                  <c:v>0</c:v>
                </c:pt>
                <c:pt idx="1">
                  <c:v>10</c:v>
                </c:pt>
                <c:pt idx="2">
                  <c:v>13</c:v>
                </c:pt>
                <c:pt idx="3">
                  <c:v>22</c:v>
                </c:pt>
                <c:pt idx="4">
                  <c:v>31</c:v>
                </c:pt>
              </c:numCache>
            </c:numRef>
          </c:cat>
          <c:val>
            <c:numRef>
              <c:f>alimentado!$K$68:$K$72</c:f>
              <c:numCache>
                <c:formatCode>0.00</c:formatCode>
                <c:ptCount val="5"/>
                <c:pt idx="0">
                  <c:v>32.295000000000094</c:v>
                </c:pt>
                <c:pt idx="1">
                  <c:v>110.89375</c:v>
                </c:pt>
                <c:pt idx="2">
                  <c:v>185.78125</c:v>
                </c:pt>
                <c:pt idx="3">
                  <c:v>205.59416666666658</c:v>
                </c:pt>
                <c:pt idx="4">
                  <c:v>122.31833333333314</c:v>
                </c:pt>
              </c:numCache>
            </c:numRef>
          </c:val>
        </c:ser>
        <c:marker val="1"/>
        <c:axId val="109122688"/>
        <c:axId val="109124224"/>
      </c:lineChart>
      <c:catAx>
        <c:axId val="109008000"/>
        <c:scaling>
          <c:orientation val="minMax"/>
        </c:scaling>
        <c:axPos val="b"/>
        <c:title>
          <c:tx>
            <c:rich>
              <a:bodyPr/>
              <a:lstStyle/>
              <a:p>
                <a:pPr>
                  <a:defRPr lang="en-US" sz="879" b="1" i="0" u="none" strike="noStrike" baseline="0">
                    <a:solidFill>
                      <a:srgbClr val="000000"/>
                    </a:solidFill>
                    <a:latin typeface="Times New Roman"/>
                    <a:ea typeface="Times New Roman"/>
                    <a:cs typeface="Times New Roman"/>
                  </a:defRPr>
                </a:pPr>
                <a:r>
                  <a:t>Edad del cultivo (Días)</a:t>
                </a:r>
              </a:p>
            </c:rich>
          </c:tx>
          <c:layout>
            <c:manualLayout>
              <c:xMode val="edge"/>
              <c:yMode val="edge"/>
              <c:x val="0.34174754587394657"/>
              <c:y val="0.81314874575104257"/>
            </c:manualLayout>
          </c:layout>
          <c:spPr>
            <a:noFill/>
            <a:ln w="18680">
              <a:noFill/>
            </a:ln>
          </c:spPr>
        </c:title>
        <c:numFmt formatCode="General" sourceLinked="1"/>
        <c:majorTickMark val="cross"/>
        <c:tickLblPos val="nextTo"/>
        <c:spPr>
          <a:ln w="2335">
            <a:solidFill>
              <a:srgbClr val="000000"/>
            </a:solidFill>
            <a:prstDash val="solid"/>
          </a:ln>
        </c:spPr>
        <c:txPr>
          <a:bodyPr rot="0" vert="horz"/>
          <a:lstStyle/>
          <a:p>
            <a:pPr>
              <a:defRPr lang="en-US" sz="883" b="1" i="0" u="none" strike="noStrike" baseline="0">
                <a:solidFill>
                  <a:srgbClr val="000000"/>
                </a:solidFill>
                <a:latin typeface="Times New Roman"/>
                <a:ea typeface="Times New Roman"/>
                <a:cs typeface="Times New Roman"/>
              </a:defRPr>
            </a:pPr>
            <a:endParaRPr lang="es-CO"/>
          </a:p>
        </c:txPr>
        <c:crossAx val="109009920"/>
        <c:crosses val="autoZero"/>
        <c:lblAlgn val="ctr"/>
        <c:lblOffset val="100"/>
        <c:tickLblSkip val="1"/>
        <c:tickMarkSkip val="1"/>
      </c:catAx>
      <c:valAx>
        <c:axId val="109009920"/>
        <c:scaling>
          <c:orientation val="minMax"/>
        </c:scaling>
        <c:axPos val="l"/>
        <c:title>
          <c:tx>
            <c:rich>
              <a:bodyPr/>
              <a:lstStyle/>
              <a:p>
                <a:pPr>
                  <a:defRPr lang="en-US" sz="542" b="0" i="0" u="none" strike="noStrike" baseline="0">
                    <a:solidFill>
                      <a:srgbClr val="000000"/>
                    </a:solidFill>
                    <a:latin typeface="Arial"/>
                    <a:ea typeface="Arial"/>
                    <a:cs typeface="Arial"/>
                  </a:defRPr>
                </a:pPr>
                <a:r>
                  <a:rPr lang="en-US" sz="879" b="1" i="0" u="none" strike="noStrike" baseline="0">
                    <a:solidFill>
                      <a:srgbClr val="000000"/>
                    </a:solidFill>
                    <a:latin typeface="Times New Roman"/>
                    <a:cs typeface="Times New Roman"/>
                  </a:rPr>
                  <a:t> Chl</a:t>
                </a:r>
                <a:r>
                  <a:rPr lang="en-US" sz="879" b="1" i="1" u="none" strike="noStrike" baseline="0">
                    <a:solidFill>
                      <a:srgbClr val="000000"/>
                    </a:solidFill>
                    <a:latin typeface="Times New Roman"/>
                    <a:cs typeface="Times New Roman"/>
                  </a:rPr>
                  <a:t>a</a:t>
                </a:r>
                <a:r>
                  <a:rPr lang="en-US" sz="879" b="1" i="0" u="none" strike="noStrike" baseline="0">
                    <a:solidFill>
                      <a:srgbClr val="000000"/>
                    </a:solidFill>
                    <a:latin typeface="Times New Roman"/>
                    <a:cs typeface="Times New Roman"/>
                  </a:rPr>
                  <a:t> y carotenoides </a:t>
                </a:r>
              </a:p>
              <a:p>
                <a:pPr>
                  <a:defRPr lang="en-US" sz="542" b="0" i="0" u="none" strike="noStrike" baseline="0">
                    <a:solidFill>
                      <a:srgbClr val="000000"/>
                    </a:solidFill>
                    <a:latin typeface="Arial"/>
                    <a:ea typeface="Arial"/>
                    <a:cs typeface="Arial"/>
                  </a:defRPr>
                </a:pPr>
                <a:r>
                  <a:rPr lang="en-US" sz="879" b="1" i="0" u="none" strike="noStrike" baseline="0">
                    <a:solidFill>
                      <a:srgbClr val="000000"/>
                    </a:solidFill>
                    <a:latin typeface="Times New Roman"/>
                    <a:cs typeface="Times New Roman"/>
                  </a:rPr>
                  <a:t>µg  mL</a:t>
                </a:r>
                <a:r>
                  <a:rPr lang="en-US" sz="879" b="1" i="0" u="none" strike="noStrike" baseline="30000">
                    <a:solidFill>
                      <a:srgbClr val="000000"/>
                    </a:solidFill>
                    <a:latin typeface="Times New Roman"/>
                    <a:cs typeface="Times New Roman"/>
                  </a:rPr>
                  <a:t>-1</a:t>
                </a:r>
              </a:p>
            </c:rich>
          </c:tx>
          <c:layout>
            <c:manualLayout>
              <c:xMode val="edge"/>
              <c:yMode val="edge"/>
              <c:x val="9.7087423543423014E-3"/>
              <c:y val="0.13148788778451873"/>
            </c:manualLayout>
          </c:layout>
          <c:spPr>
            <a:noFill/>
            <a:ln w="18680">
              <a:noFill/>
            </a:ln>
          </c:spPr>
        </c:title>
        <c:numFmt formatCode="0" sourceLinked="0"/>
        <c:majorTickMark val="cross"/>
        <c:tickLblPos val="nextTo"/>
        <c:spPr>
          <a:ln w="2335">
            <a:solidFill>
              <a:srgbClr val="000000"/>
            </a:solidFill>
            <a:prstDash val="solid"/>
          </a:ln>
        </c:spPr>
        <c:txPr>
          <a:bodyPr rot="0" vert="horz"/>
          <a:lstStyle/>
          <a:p>
            <a:pPr>
              <a:defRPr lang="en-US" sz="883" b="1" i="0" u="none" strike="noStrike" baseline="0">
                <a:solidFill>
                  <a:srgbClr val="000000"/>
                </a:solidFill>
                <a:latin typeface="Times New Roman"/>
                <a:ea typeface="Times New Roman"/>
                <a:cs typeface="Times New Roman"/>
              </a:defRPr>
            </a:pPr>
            <a:endParaRPr lang="es-CO"/>
          </a:p>
        </c:txPr>
        <c:crossAx val="109008000"/>
        <c:crosses val="autoZero"/>
        <c:crossBetween val="between"/>
      </c:valAx>
      <c:catAx>
        <c:axId val="109122688"/>
        <c:scaling>
          <c:orientation val="minMax"/>
        </c:scaling>
        <c:delete val="1"/>
        <c:axPos val="b"/>
        <c:numFmt formatCode="General" sourceLinked="1"/>
        <c:tickLblPos val="none"/>
        <c:crossAx val="109124224"/>
        <c:crosses val="autoZero"/>
        <c:lblAlgn val="ctr"/>
        <c:lblOffset val="100"/>
      </c:catAx>
      <c:valAx>
        <c:axId val="109124224"/>
        <c:scaling>
          <c:orientation val="minMax"/>
        </c:scaling>
        <c:axPos val="r"/>
        <c:title>
          <c:tx>
            <c:rich>
              <a:bodyPr/>
              <a:lstStyle/>
              <a:p>
                <a:pPr>
                  <a:defRPr lang="es-VE" sz="649" b="1" i="0" u="none" strike="noStrike" baseline="0">
                    <a:solidFill>
                      <a:srgbClr val="000000"/>
                    </a:solidFill>
                    <a:latin typeface="Times New Roman"/>
                    <a:ea typeface="Times New Roman"/>
                    <a:cs typeface="Times New Roman"/>
                  </a:defRPr>
                </a:pPr>
                <a:r>
                  <a:rPr lang="es-ES"/>
                  <a:t> Ficocianina </a:t>
                </a:r>
              </a:p>
              <a:p>
                <a:pPr>
                  <a:defRPr lang="es-VE" sz="649" b="1" i="0" u="none" strike="noStrike" baseline="0">
                    <a:solidFill>
                      <a:srgbClr val="000000"/>
                    </a:solidFill>
                    <a:latin typeface="Times New Roman"/>
                    <a:ea typeface="Times New Roman"/>
                    <a:cs typeface="Times New Roman"/>
                  </a:defRPr>
                </a:pPr>
                <a:r>
                  <a:rPr lang="es-ES"/>
                  <a:t>µg mL</a:t>
                </a:r>
                <a:r>
                  <a:rPr lang="es-ES" baseline="-25000"/>
                  <a:t>-1</a:t>
                </a:r>
              </a:p>
            </c:rich>
          </c:tx>
          <c:layout>
            <c:manualLayout>
              <c:xMode val="edge"/>
              <c:yMode val="edge"/>
              <c:x val="0.90056077792038058"/>
              <c:y val="0.21213502000774492"/>
            </c:manualLayout>
          </c:layout>
          <c:spPr>
            <a:noFill/>
            <a:ln w="18680">
              <a:noFill/>
            </a:ln>
          </c:spPr>
        </c:title>
        <c:numFmt formatCode="0" sourceLinked="0"/>
        <c:majorTickMark val="cross"/>
        <c:tickLblPos val="nextTo"/>
        <c:spPr>
          <a:ln w="2335">
            <a:solidFill>
              <a:srgbClr val="000000"/>
            </a:solidFill>
            <a:prstDash val="solid"/>
          </a:ln>
        </c:spPr>
        <c:txPr>
          <a:bodyPr rot="0" vert="horz"/>
          <a:lstStyle/>
          <a:p>
            <a:pPr>
              <a:defRPr lang="en-US" sz="883" b="1" i="0" u="none" strike="noStrike" baseline="0">
                <a:solidFill>
                  <a:srgbClr val="000000"/>
                </a:solidFill>
                <a:latin typeface="Times New Roman"/>
                <a:ea typeface="Times New Roman"/>
                <a:cs typeface="Times New Roman"/>
              </a:defRPr>
            </a:pPr>
            <a:endParaRPr lang="es-CO"/>
          </a:p>
        </c:txPr>
        <c:crossAx val="109122688"/>
        <c:crosses val="max"/>
        <c:crossBetween val="between"/>
      </c:valAx>
      <c:spPr>
        <a:noFill/>
        <a:ln w="18693">
          <a:noFill/>
        </a:ln>
      </c:spPr>
    </c:plotArea>
    <c:legend>
      <c:legendPos val="r"/>
      <c:layout>
        <c:manualLayout>
          <c:xMode val="edge"/>
          <c:yMode val="edge"/>
          <c:x val="9.2787124076450803E-2"/>
          <c:y val="0.89965362936190352"/>
          <c:w val="0.85779273185565486"/>
          <c:h val="7.6124521320081115E-2"/>
        </c:manualLayout>
      </c:layout>
      <c:spPr>
        <a:noFill/>
        <a:ln w="18680">
          <a:noFill/>
        </a:ln>
      </c:spPr>
      <c:txPr>
        <a:bodyPr/>
        <a:lstStyle/>
        <a:p>
          <a:pPr>
            <a:defRPr lang="es-VE" sz="809" b="1" i="0" u="none" strike="noStrike" baseline="0">
              <a:solidFill>
                <a:srgbClr val="000000"/>
              </a:solidFill>
              <a:latin typeface="Times New Roman"/>
              <a:ea typeface="Times New Roman"/>
              <a:cs typeface="Times New Roman"/>
            </a:defRPr>
          </a:pPr>
          <a:endParaRPr lang="es-CO"/>
        </a:p>
      </c:txPr>
    </c:legend>
    <c:plotVisOnly val="1"/>
    <c:dispBlanksAs val="gap"/>
  </c:chart>
  <c:spPr>
    <a:noFill/>
    <a:ln>
      <a:noFill/>
    </a:ln>
  </c:spPr>
  <c:txPr>
    <a:bodyPr/>
    <a:lstStyle/>
    <a:p>
      <a:pPr>
        <a:defRPr sz="883" b="1" i="0" u="none" strike="noStrike" baseline="0">
          <a:solidFill>
            <a:srgbClr val="000000"/>
          </a:solidFill>
          <a:latin typeface="Times New Roman"/>
          <a:ea typeface="Times New Roman"/>
          <a:cs typeface="Times New Roman"/>
        </a:defRPr>
      </a:pPr>
      <a:endParaRPr lang="es-CO"/>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2B7F-9E39-4BDC-AB76-00BADC0D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5672</Words>
  <Characters>31198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PRODUCCIÓN DE PIGMENTOS Y EPS DE LA CIANOBACTERIA Phormidium sp EN FUNCIÓN DE LA SALINIDAD</vt:lpstr>
    </vt:vector>
  </TitlesOfParts>
  <Company>Dark</Company>
  <LinksUpToDate>false</LinksUpToDate>
  <CharactersWithSpaces>36797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PRODUCCIÓN DE PIGMENTOS Y EPS DE LA CIANOBACTERIA Phormidium sp EN FUNCIÓN DE LA SALINIDAD</dc:title>
  <dc:creator>a</dc:creator>
  <cp:lastModifiedBy>revista</cp:lastModifiedBy>
  <cp:revision>12</cp:revision>
  <dcterms:created xsi:type="dcterms:W3CDTF">2013-11-19T16:26:00Z</dcterms:created>
  <dcterms:modified xsi:type="dcterms:W3CDTF">2013-11-19T20:24:00Z</dcterms:modified>
</cp:coreProperties>
</file>