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47" w:rsidRPr="00A97094" w:rsidRDefault="003674B4" w:rsidP="004733A4">
      <w:pPr>
        <w:pStyle w:val="Cuerpo20de20texto"/>
        <w:jc w:val="both"/>
        <w:rPr>
          <w:b/>
        </w:rPr>
      </w:pPr>
      <w:r w:rsidRPr="00A97094">
        <w:rPr>
          <w:b/>
        </w:rPr>
        <w:t>Evaluación</w:t>
      </w:r>
      <w:r w:rsidRPr="00A97094">
        <w:rPr>
          <w:rStyle w:val="nfasis"/>
          <w:b/>
          <w:i w:val="0"/>
        </w:rPr>
        <w:t xml:space="preserve"> de </w:t>
      </w:r>
      <w:r w:rsidRPr="00A97094">
        <w:rPr>
          <w:b/>
        </w:rPr>
        <w:t xml:space="preserve">rizobacterias promotoras del crecimiento bajo diferentes esquemas de fertilización en el cultivo de maíz variedad </w:t>
      </w:r>
      <w:r w:rsidRPr="00A97094">
        <w:rPr>
          <w:rStyle w:val="nfasis"/>
          <w:b/>
        </w:rPr>
        <w:t>HIMECA-95</w:t>
      </w:r>
    </w:p>
    <w:p w:rsidR="009D0A6D" w:rsidRPr="002B6CD5" w:rsidRDefault="009D0A6D" w:rsidP="004733A4">
      <w:pPr>
        <w:pStyle w:val="Cuerpo20de20texto"/>
        <w:jc w:val="both"/>
        <w:rPr>
          <w:b/>
          <w:color w:val="auto"/>
          <w:lang w:val="es-CO"/>
        </w:rPr>
      </w:pPr>
    </w:p>
    <w:p w:rsidR="00A97094" w:rsidRPr="00A97094" w:rsidRDefault="00A97094" w:rsidP="004733A4">
      <w:pPr>
        <w:pStyle w:val="Cuerpo20de20texto"/>
        <w:jc w:val="both"/>
        <w:rPr>
          <w:b/>
          <w:color w:val="auto"/>
          <w:sz w:val="20"/>
          <w:szCs w:val="20"/>
          <w:lang w:val="en-US" w:eastAsia="en-US"/>
        </w:rPr>
      </w:pPr>
      <w:r w:rsidRPr="00A97094">
        <w:rPr>
          <w:b/>
          <w:color w:val="auto"/>
          <w:sz w:val="20"/>
          <w:szCs w:val="20"/>
          <w:lang w:val="en-US" w:eastAsia="en-US"/>
        </w:rPr>
        <w:t xml:space="preserve">Evaluation of growth promoting rhizobacteria under different fertilization schemes in maize variety </w:t>
      </w:r>
      <w:r w:rsidRPr="002B6CD5">
        <w:rPr>
          <w:b/>
          <w:i/>
          <w:color w:val="auto"/>
          <w:sz w:val="20"/>
          <w:szCs w:val="20"/>
          <w:lang w:val="en-US" w:eastAsia="en-US"/>
        </w:rPr>
        <w:t>HIMECA-95</w:t>
      </w:r>
      <w:bookmarkStart w:id="0" w:name="_GoBack"/>
      <w:bookmarkEnd w:id="0"/>
    </w:p>
    <w:p w:rsidR="009D0A6D" w:rsidRPr="003674B4" w:rsidRDefault="009D0A6D" w:rsidP="004733A4">
      <w:pPr>
        <w:pStyle w:val="Cuerpo20de20texto"/>
        <w:jc w:val="both"/>
        <w:rPr>
          <w:b/>
          <w:color w:val="auto"/>
        </w:rPr>
      </w:pPr>
      <w:r w:rsidRPr="003674B4">
        <w:rPr>
          <w:b/>
        </w:rPr>
        <w:t>Titulo corto: Biofertilización del maíz</w:t>
      </w:r>
    </w:p>
    <w:p w:rsidR="003B53DA" w:rsidRDefault="003B53DA" w:rsidP="004733A4">
      <w:pPr>
        <w:pStyle w:val="Cuerpodetexto"/>
        <w:jc w:val="both"/>
      </w:pPr>
    </w:p>
    <w:p w:rsidR="00E64158" w:rsidRDefault="00E64158" w:rsidP="004733A4">
      <w:pPr>
        <w:pStyle w:val="Cuerpodetexto"/>
        <w:jc w:val="both"/>
      </w:pPr>
    </w:p>
    <w:p w:rsidR="00E64158" w:rsidRPr="00EA6903" w:rsidRDefault="00E64158" w:rsidP="004733A4">
      <w:pPr>
        <w:pStyle w:val="Predeterminado"/>
        <w:jc w:val="both"/>
        <w:rPr>
          <w:iCs/>
          <w:lang w:val="es-ES_tradnl"/>
        </w:rPr>
      </w:pPr>
      <w:r w:rsidRPr="00EA6903">
        <w:rPr>
          <w:iCs/>
          <w:lang w:val="es-ES_tradnl"/>
        </w:rPr>
        <w:t>Alexis Valery</w:t>
      </w:r>
      <w:r>
        <w:rPr>
          <w:iCs/>
          <w:lang w:val="es-ES_tradnl"/>
        </w:rPr>
        <w:t>* e</w:t>
      </w:r>
      <w:r w:rsidRPr="00EA6903">
        <w:rPr>
          <w:iCs/>
          <w:lang w:val="es-ES_tradnl"/>
        </w:rPr>
        <w:t xml:space="preserve"> Isbelia Reyes</w:t>
      </w:r>
      <w:r>
        <w:rPr>
          <w:iCs/>
          <w:lang w:val="es-ES_tradnl"/>
        </w:rPr>
        <w:t>**</w:t>
      </w:r>
    </w:p>
    <w:p w:rsidR="00E64158" w:rsidRDefault="00E64158" w:rsidP="004733A4">
      <w:pPr>
        <w:pStyle w:val="Cuerpodetexto"/>
        <w:jc w:val="both"/>
      </w:pPr>
    </w:p>
    <w:p w:rsidR="009D07C3" w:rsidRPr="00202BBD" w:rsidRDefault="009D07C3" w:rsidP="004733A4">
      <w:pPr>
        <w:pStyle w:val="Piedepgina"/>
        <w:jc w:val="both"/>
        <w:rPr>
          <w:sz w:val="24"/>
          <w:szCs w:val="24"/>
        </w:rPr>
      </w:pPr>
      <w:r>
        <w:rPr>
          <w:iCs/>
          <w:sz w:val="24"/>
          <w:szCs w:val="24"/>
        </w:rPr>
        <w:t>*</w:t>
      </w:r>
      <w:r w:rsidRPr="00202BBD">
        <w:rPr>
          <w:iCs/>
          <w:sz w:val="24"/>
          <w:szCs w:val="24"/>
        </w:rPr>
        <w:t xml:space="preserve">Mg en Agronomía, </w:t>
      </w:r>
      <w:r>
        <w:rPr>
          <w:iCs/>
          <w:sz w:val="24"/>
          <w:szCs w:val="24"/>
        </w:rPr>
        <w:t>**</w:t>
      </w:r>
      <w:r w:rsidRPr="00202BBD">
        <w:rPr>
          <w:iCs/>
          <w:sz w:val="24"/>
          <w:szCs w:val="24"/>
        </w:rPr>
        <w:t xml:space="preserve">Ph.D.; Laboratorio de Biofertilizantes, Decanato de Investigación, Universidad Nacional Experimental del Táchira, San Cristóbal, Estado Táchira, Venezuela. </w:t>
      </w:r>
      <w:r w:rsidRPr="00202BBD">
        <w:rPr>
          <w:iCs/>
          <w:sz w:val="24"/>
          <w:szCs w:val="24"/>
          <w:lang w:val="fr-FR"/>
        </w:rPr>
        <w:t>avalery@unet.edu.ve ; isreyes@unet.edu.ve</w:t>
      </w:r>
    </w:p>
    <w:p w:rsidR="009D07C3" w:rsidRPr="003674B4" w:rsidRDefault="009D07C3" w:rsidP="004733A4">
      <w:pPr>
        <w:pStyle w:val="Cuerpodetexto"/>
        <w:jc w:val="both"/>
        <w:rPr>
          <w:lang w:val="es-ES_tradnl"/>
        </w:rPr>
      </w:pPr>
    </w:p>
    <w:p w:rsidR="00EE6B20" w:rsidRDefault="00EE6B20" w:rsidP="004733A4">
      <w:pPr>
        <w:pStyle w:val="Predeterminado"/>
        <w:jc w:val="both"/>
        <w:rPr>
          <w:b/>
          <w:iCs/>
          <w:lang w:val="es-ES_tradnl"/>
        </w:rPr>
      </w:pPr>
    </w:p>
    <w:p w:rsidR="003B53DA" w:rsidRDefault="003B53DA" w:rsidP="004733A4">
      <w:pPr>
        <w:pStyle w:val="Predeterminado"/>
        <w:jc w:val="both"/>
        <w:rPr>
          <w:b/>
          <w:iCs/>
          <w:lang w:val="es-ES_tradnl"/>
        </w:rPr>
      </w:pPr>
      <w:r w:rsidRPr="00EA6903">
        <w:rPr>
          <w:b/>
          <w:iCs/>
          <w:lang w:val="es-ES_tradnl"/>
        </w:rPr>
        <w:t>Resumen</w:t>
      </w:r>
    </w:p>
    <w:p w:rsidR="00EE6B20" w:rsidRPr="00EA6903" w:rsidRDefault="00EE6B20" w:rsidP="004733A4">
      <w:pPr>
        <w:pStyle w:val="Predeterminado"/>
        <w:jc w:val="both"/>
        <w:rPr>
          <w:b/>
          <w:iCs/>
          <w:lang w:val="es-ES_tradnl"/>
        </w:rPr>
      </w:pPr>
    </w:p>
    <w:p w:rsidR="009D0A6D" w:rsidRPr="00EA6903" w:rsidRDefault="009D0A6D" w:rsidP="004733A4">
      <w:pPr>
        <w:autoSpaceDE w:val="0"/>
        <w:autoSpaceDN w:val="0"/>
        <w:adjustRightInd w:val="0"/>
        <w:jc w:val="both"/>
        <w:rPr>
          <w:sz w:val="24"/>
          <w:szCs w:val="24"/>
          <w:lang w:val="es-VE" w:eastAsia="fr-FR"/>
        </w:rPr>
      </w:pPr>
      <w:r w:rsidRPr="00EA6903">
        <w:rPr>
          <w:color w:val="000000"/>
          <w:sz w:val="24"/>
          <w:szCs w:val="24"/>
          <w:lang w:val="es-VE" w:eastAsia="fr-FR"/>
        </w:rPr>
        <w:t>Bacterias previamente aisladas, y caracterizadas como diazotróficas y disolventes de  fosfatos inorgánicos se evaluaron en campo como promotoras del crecimiento vegetal en la producción de maíz variando las condiciones de fertilidad del suelo. Las cepas MF1b y MF5, en forma individual y en consorcio, se inocularon en semillas de maíz (HIMECA-95), y se sembraron bajo las siguientes condiciones de fertilización química: K, NK, PK, RK, NPK, y NRK (R: roca fosfórica). Al final del ensayo se determinó el peso seco total, y los contenidos de N y de P presentes en el grano para luego calcular el porcentaje de eficiencia agronómica relativa (%EAR). Los resultados obtenidos mostraron que la inoculación con la c</w:t>
      </w:r>
      <w:r w:rsidR="00D15957">
        <w:rPr>
          <w:color w:val="000000"/>
          <w:sz w:val="24"/>
          <w:szCs w:val="24"/>
          <w:lang w:val="es-VE" w:eastAsia="fr-FR"/>
        </w:rPr>
        <w:t>epa MF5 en forma individual y e</w:t>
      </w:r>
      <w:r w:rsidR="00443D2B">
        <w:rPr>
          <w:color w:val="000000"/>
          <w:sz w:val="24"/>
          <w:szCs w:val="24"/>
          <w:lang w:val="es-VE" w:eastAsia="fr-FR"/>
        </w:rPr>
        <w:t>n</w:t>
      </w:r>
      <w:r w:rsidRPr="00EA6903">
        <w:rPr>
          <w:color w:val="000000"/>
          <w:sz w:val="24"/>
          <w:szCs w:val="24"/>
          <w:lang w:val="es-VE" w:eastAsia="fr-FR"/>
        </w:rPr>
        <w:t xml:space="preserve"> consorcio, con</w:t>
      </w:r>
      <w:r w:rsidR="00D15957">
        <w:rPr>
          <w:color w:val="000000"/>
          <w:sz w:val="24"/>
          <w:szCs w:val="24"/>
          <w:lang w:val="es-VE" w:eastAsia="fr-FR"/>
        </w:rPr>
        <w:t xml:space="preserve"> una</w:t>
      </w:r>
      <w:r w:rsidRPr="00EA6903">
        <w:rPr>
          <w:color w:val="000000"/>
          <w:sz w:val="24"/>
          <w:szCs w:val="24"/>
          <w:lang w:val="es-VE" w:eastAsia="fr-FR"/>
        </w:rPr>
        <w:t xml:space="preserve"> fertilización </w:t>
      </w:r>
      <w:r w:rsidR="00D15957">
        <w:rPr>
          <w:color w:val="000000"/>
          <w:sz w:val="24"/>
          <w:szCs w:val="24"/>
          <w:lang w:val="es-VE" w:eastAsia="fr-FR"/>
        </w:rPr>
        <w:t xml:space="preserve">quimica </w:t>
      </w:r>
      <w:r w:rsidRPr="00EA6903">
        <w:rPr>
          <w:color w:val="000000"/>
          <w:sz w:val="24"/>
          <w:szCs w:val="24"/>
          <w:lang w:val="es-VE" w:eastAsia="fr-FR"/>
        </w:rPr>
        <w:t xml:space="preserve">de NK, incrementaron la EAR del peso seco </w:t>
      </w:r>
      <w:r w:rsidR="00D15957">
        <w:rPr>
          <w:color w:val="000000"/>
          <w:sz w:val="24"/>
          <w:szCs w:val="24"/>
          <w:lang w:val="es-VE" w:eastAsia="fr-FR"/>
        </w:rPr>
        <w:t xml:space="preserve">del grano </w:t>
      </w:r>
      <w:r w:rsidRPr="00EA6903">
        <w:rPr>
          <w:color w:val="000000"/>
          <w:sz w:val="24"/>
          <w:szCs w:val="24"/>
          <w:lang w:val="es-VE" w:eastAsia="fr-FR"/>
        </w:rPr>
        <w:t xml:space="preserve">en 130 y 403%, el contenido de N en 463  y 116%,  y el de P en 152 y 376%,  respectivamente, logrando un aumento en la producción </w:t>
      </w:r>
      <w:r w:rsidR="00D15957">
        <w:rPr>
          <w:color w:val="000000"/>
          <w:sz w:val="24"/>
          <w:szCs w:val="24"/>
          <w:lang w:val="es-VE" w:eastAsia="fr-FR"/>
        </w:rPr>
        <w:t xml:space="preserve">del grano de maíz </w:t>
      </w:r>
      <w:r w:rsidRPr="00EA6903">
        <w:rPr>
          <w:color w:val="000000"/>
          <w:sz w:val="24"/>
          <w:szCs w:val="24"/>
          <w:lang w:val="es-VE" w:eastAsia="fr-FR"/>
        </w:rPr>
        <w:t xml:space="preserve">y </w:t>
      </w:r>
      <w:r w:rsidR="00D15957">
        <w:rPr>
          <w:color w:val="000000"/>
          <w:sz w:val="24"/>
          <w:szCs w:val="24"/>
          <w:lang w:val="es-VE" w:eastAsia="fr-FR"/>
        </w:rPr>
        <w:t>su calidad</w:t>
      </w:r>
      <w:r w:rsidRPr="00EA6903">
        <w:rPr>
          <w:color w:val="000000"/>
          <w:sz w:val="24"/>
          <w:szCs w:val="24"/>
          <w:lang w:val="es-VE" w:eastAsia="fr-FR"/>
        </w:rPr>
        <w:t xml:space="preserve">. </w:t>
      </w:r>
      <w:r w:rsidR="00EA5947" w:rsidRPr="00EA6903">
        <w:rPr>
          <w:color w:val="000000"/>
          <w:sz w:val="24"/>
          <w:szCs w:val="24"/>
          <w:lang w:val="es-VE" w:eastAsia="fr-FR"/>
        </w:rPr>
        <w:t>Asimismo</w:t>
      </w:r>
      <w:r w:rsidRPr="00EA6903">
        <w:rPr>
          <w:color w:val="000000"/>
          <w:sz w:val="24"/>
          <w:szCs w:val="24"/>
          <w:lang w:val="es-VE" w:eastAsia="fr-FR"/>
        </w:rPr>
        <w:t xml:space="preserve">, se observó una variabilidad en las respuestas de los parámetros evaluados, lo cual </w:t>
      </w:r>
      <w:r w:rsidR="00EA5947" w:rsidRPr="00EA6903">
        <w:rPr>
          <w:color w:val="000000"/>
          <w:sz w:val="24"/>
          <w:szCs w:val="24"/>
          <w:lang w:val="es-VE" w:eastAsia="fr-FR"/>
        </w:rPr>
        <w:t>podría</w:t>
      </w:r>
      <w:r w:rsidRPr="00EA6903">
        <w:rPr>
          <w:color w:val="000000"/>
          <w:sz w:val="24"/>
          <w:szCs w:val="24"/>
          <w:lang w:val="es-VE" w:eastAsia="fr-FR"/>
        </w:rPr>
        <w:t xml:space="preserve"> deberse a los bajos contenidos de N y P del suelo, </w:t>
      </w:r>
      <w:r w:rsidR="00443D2B">
        <w:rPr>
          <w:color w:val="000000"/>
          <w:sz w:val="24"/>
          <w:szCs w:val="24"/>
          <w:lang w:val="es-VE" w:eastAsia="fr-FR"/>
        </w:rPr>
        <w:t xml:space="preserve">a </w:t>
      </w:r>
      <w:r w:rsidRPr="00EA6903">
        <w:rPr>
          <w:color w:val="000000"/>
          <w:sz w:val="24"/>
          <w:szCs w:val="24"/>
          <w:lang w:val="es-VE" w:eastAsia="fr-FR"/>
        </w:rPr>
        <w:t xml:space="preserve">los cambios en la fertilidad del suelo por la adición de los fertilizantes de alta solubilidad, y </w:t>
      </w:r>
      <w:r w:rsidR="00443D2B">
        <w:rPr>
          <w:color w:val="000000"/>
          <w:sz w:val="24"/>
          <w:szCs w:val="24"/>
          <w:lang w:val="es-VE" w:eastAsia="fr-FR"/>
        </w:rPr>
        <w:t xml:space="preserve">a </w:t>
      </w:r>
      <w:r w:rsidRPr="00EA6903">
        <w:rPr>
          <w:color w:val="000000"/>
          <w:sz w:val="24"/>
          <w:szCs w:val="24"/>
          <w:lang w:val="es-VE" w:eastAsia="fr-FR"/>
        </w:rPr>
        <w:t>la interacción entre las comunidades microbianas autóctonas y las bac</w:t>
      </w:r>
      <w:r w:rsidR="00255742">
        <w:rPr>
          <w:color w:val="000000"/>
          <w:sz w:val="24"/>
          <w:szCs w:val="24"/>
          <w:lang w:val="es-VE" w:eastAsia="fr-FR"/>
        </w:rPr>
        <w:t xml:space="preserve">terias introducidas. </w:t>
      </w:r>
      <w:r w:rsidRPr="00EA6903">
        <w:rPr>
          <w:color w:val="000000"/>
          <w:sz w:val="24"/>
          <w:szCs w:val="24"/>
          <w:lang w:val="es-VE" w:eastAsia="fr-FR"/>
        </w:rPr>
        <w:t>Se concluye que la efectividad de los microorganismos con potencial como biofertilizante para la agricultura sea evaluada cuidadosamente bajo diversas condiciones de fertilidad de los suelos.</w:t>
      </w:r>
    </w:p>
    <w:p w:rsidR="009D0A6D" w:rsidRDefault="009D0A6D" w:rsidP="004733A4">
      <w:pPr>
        <w:tabs>
          <w:tab w:val="left" w:pos="1666"/>
        </w:tabs>
        <w:autoSpaceDE w:val="0"/>
        <w:autoSpaceDN w:val="0"/>
        <w:adjustRightInd w:val="0"/>
        <w:jc w:val="both"/>
        <w:rPr>
          <w:sz w:val="24"/>
          <w:szCs w:val="24"/>
          <w:lang w:val="es-VE" w:eastAsia="fr-FR"/>
        </w:rPr>
      </w:pPr>
    </w:p>
    <w:p w:rsidR="00EA5947" w:rsidRDefault="00EA5947" w:rsidP="004733A4">
      <w:pPr>
        <w:tabs>
          <w:tab w:val="left" w:pos="1666"/>
        </w:tabs>
        <w:autoSpaceDE w:val="0"/>
        <w:autoSpaceDN w:val="0"/>
        <w:adjustRightInd w:val="0"/>
        <w:jc w:val="both"/>
        <w:rPr>
          <w:sz w:val="24"/>
          <w:szCs w:val="24"/>
          <w:lang w:val="es-VE" w:eastAsia="fr-FR"/>
        </w:rPr>
      </w:pPr>
      <w:r w:rsidRPr="003674B4">
        <w:rPr>
          <w:b/>
          <w:sz w:val="24"/>
          <w:szCs w:val="24"/>
          <w:lang w:val="es-VE" w:eastAsia="fr-FR"/>
        </w:rPr>
        <w:t>Palabras clave</w:t>
      </w:r>
      <w:r>
        <w:rPr>
          <w:sz w:val="24"/>
          <w:szCs w:val="24"/>
          <w:lang w:val="es-VE" w:eastAsia="fr-FR"/>
        </w:rPr>
        <w:t>:</w:t>
      </w:r>
      <w:r w:rsidR="00DA72E3">
        <w:rPr>
          <w:sz w:val="24"/>
          <w:szCs w:val="24"/>
          <w:lang w:val="es-VE" w:eastAsia="fr-FR"/>
        </w:rPr>
        <w:t xml:space="preserve"> </w:t>
      </w:r>
      <w:r w:rsidR="00E13FF2">
        <w:rPr>
          <w:sz w:val="24"/>
          <w:szCs w:val="24"/>
          <w:lang w:val="es-VE" w:eastAsia="fr-FR"/>
        </w:rPr>
        <w:t>PGPR</w:t>
      </w:r>
      <w:r w:rsidR="00A25E9C">
        <w:rPr>
          <w:sz w:val="24"/>
          <w:szCs w:val="24"/>
          <w:lang w:val="es-VE" w:eastAsia="fr-FR"/>
        </w:rPr>
        <w:t xml:space="preserve">, </w:t>
      </w:r>
      <w:r w:rsidR="00443D2B">
        <w:rPr>
          <w:sz w:val="24"/>
          <w:szCs w:val="24"/>
          <w:lang w:val="es-VE" w:eastAsia="fr-FR"/>
        </w:rPr>
        <w:t>fertilidad del suelo</w:t>
      </w:r>
      <w:r w:rsidR="00A25E9C">
        <w:rPr>
          <w:sz w:val="24"/>
          <w:szCs w:val="24"/>
          <w:lang w:val="es-VE" w:eastAsia="fr-FR"/>
        </w:rPr>
        <w:t>,</w:t>
      </w:r>
      <w:r w:rsidR="003D43DA">
        <w:rPr>
          <w:sz w:val="24"/>
          <w:szCs w:val="24"/>
          <w:lang w:val="es-VE" w:eastAsia="fr-FR"/>
        </w:rPr>
        <w:t>bacterias diazotróficas</w:t>
      </w:r>
      <w:r w:rsidR="005A7B35">
        <w:rPr>
          <w:sz w:val="24"/>
          <w:szCs w:val="24"/>
          <w:lang w:val="es-VE" w:eastAsia="fr-FR"/>
        </w:rPr>
        <w:t>, consorcio bacteriano, rendimiento</w:t>
      </w:r>
    </w:p>
    <w:p w:rsidR="00255742" w:rsidRPr="00EA6903" w:rsidRDefault="00255742" w:rsidP="004733A4">
      <w:pPr>
        <w:tabs>
          <w:tab w:val="left" w:pos="1666"/>
        </w:tabs>
        <w:autoSpaceDE w:val="0"/>
        <w:autoSpaceDN w:val="0"/>
        <w:adjustRightInd w:val="0"/>
        <w:jc w:val="both"/>
        <w:rPr>
          <w:sz w:val="24"/>
          <w:szCs w:val="24"/>
          <w:lang w:val="es-VE" w:eastAsia="fr-FR"/>
        </w:rPr>
      </w:pPr>
    </w:p>
    <w:p w:rsidR="009D0A6D" w:rsidRDefault="009D0A6D" w:rsidP="004733A4">
      <w:pPr>
        <w:autoSpaceDE w:val="0"/>
        <w:autoSpaceDN w:val="0"/>
        <w:adjustRightInd w:val="0"/>
        <w:jc w:val="both"/>
        <w:rPr>
          <w:b/>
          <w:bCs/>
          <w:color w:val="000000"/>
          <w:sz w:val="24"/>
          <w:szCs w:val="24"/>
          <w:lang w:val="en-US" w:eastAsia="fr-FR"/>
        </w:rPr>
      </w:pPr>
      <w:r w:rsidRPr="00EE6B20">
        <w:rPr>
          <w:b/>
          <w:bCs/>
          <w:color w:val="000000"/>
          <w:sz w:val="24"/>
          <w:szCs w:val="24"/>
          <w:lang w:val="en-US" w:eastAsia="fr-FR"/>
        </w:rPr>
        <w:t>Abstract</w:t>
      </w:r>
    </w:p>
    <w:p w:rsidR="00EE6B20" w:rsidRPr="00EE6B20" w:rsidRDefault="00EE6B20" w:rsidP="004733A4">
      <w:pPr>
        <w:autoSpaceDE w:val="0"/>
        <w:autoSpaceDN w:val="0"/>
        <w:adjustRightInd w:val="0"/>
        <w:jc w:val="both"/>
        <w:rPr>
          <w:b/>
          <w:bCs/>
          <w:sz w:val="24"/>
          <w:szCs w:val="24"/>
          <w:lang w:val="en-US" w:eastAsia="fr-FR"/>
        </w:rPr>
      </w:pPr>
    </w:p>
    <w:p w:rsidR="00EA746B" w:rsidRPr="00EA6903" w:rsidRDefault="009D0A6D" w:rsidP="004733A4">
      <w:pPr>
        <w:autoSpaceDE w:val="0"/>
        <w:autoSpaceDN w:val="0"/>
        <w:adjustRightInd w:val="0"/>
        <w:jc w:val="both"/>
        <w:rPr>
          <w:sz w:val="24"/>
          <w:szCs w:val="24"/>
          <w:lang w:val="en-US" w:eastAsia="fr-FR"/>
        </w:rPr>
      </w:pPr>
      <w:r w:rsidRPr="00EA6903">
        <w:rPr>
          <w:color w:val="000000"/>
          <w:sz w:val="24"/>
          <w:szCs w:val="24"/>
          <w:lang w:val="en-US" w:eastAsia="fr-FR"/>
        </w:rPr>
        <w:lastRenderedPageBreak/>
        <w:t>Bacteria previously isolated, c</w:t>
      </w:r>
      <w:r w:rsidR="00570A0E">
        <w:rPr>
          <w:color w:val="000000"/>
          <w:sz w:val="24"/>
          <w:szCs w:val="24"/>
          <w:lang w:val="en-US" w:eastAsia="fr-FR"/>
        </w:rPr>
        <w:t>h</w:t>
      </w:r>
      <w:r w:rsidRPr="00EA6903">
        <w:rPr>
          <w:color w:val="000000"/>
          <w:sz w:val="24"/>
          <w:szCs w:val="24"/>
          <w:lang w:val="en-US" w:eastAsia="fr-FR"/>
        </w:rPr>
        <w:t>aracterized as diazotrophic and inorgan</w:t>
      </w:r>
      <w:r w:rsidR="00A040DA">
        <w:rPr>
          <w:color w:val="000000"/>
          <w:sz w:val="24"/>
          <w:szCs w:val="24"/>
          <w:lang w:val="en-US" w:eastAsia="fr-FR"/>
        </w:rPr>
        <w:t xml:space="preserve">ic phosphate solubilizers were </w:t>
      </w:r>
      <w:r w:rsidRPr="00EA6903">
        <w:rPr>
          <w:color w:val="000000"/>
          <w:sz w:val="24"/>
          <w:szCs w:val="24"/>
          <w:lang w:val="en-US" w:eastAsia="fr-FR"/>
        </w:rPr>
        <w:t xml:space="preserve">evaluated under field conditions as plant growth promoters on the maize production when soil fertility was changed. The strains MF1b and MF5, alone and </w:t>
      </w:r>
      <w:r w:rsidR="001A07C9" w:rsidRPr="00EA6903">
        <w:rPr>
          <w:color w:val="000000"/>
          <w:sz w:val="24"/>
          <w:szCs w:val="24"/>
          <w:lang w:val="en-US" w:eastAsia="fr-FR"/>
        </w:rPr>
        <w:t>in consortium</w:t>
      </w:r>
      <w:r w:rsidRPr="00EA6903">
        <w:rPr>
          <w:color w:val="000000"/>
          <w:sz w:val="24"/>
          <w:szCs w:val="24"/>
          <w:lang w:val="en-US" w:eastAsia="fr-FR"/>
        </w:rPr>
        <w:t xml:space="preserve">, were inoculated on maize seeds (HIMECA-95), and these were sown under the following chemical fertility conditions: K, NK, PN, RK, NPK, and NRK (R: phosphate rock). Total dry weight, and N and P contents of the grain were determined at the end of the experiment; also, the % of relative agronomic efficiency (RAE) was calculated. Results showed that inoculation with the strain MF5 alone and in consortium, with the addition of NK fertilizer increased the % RAE in 130 and 403 for the dry weight, in 463 and 116 for the N content, and in 152 and 376 for the P content, respectively, allowing an increase in both production and grain quality. </w:t>
      </w:r>
      <w:r w:rsidR="00F37522" w:rsidRPr="00EA6903">
        <w:rPr>
          <w:color w:val="000000"/>
          <w:sz w:val="24"/>
          <w:szCs w:val="24"/>
          <w:lang w:val="en-US" w:eastAsia="fr-FR"/>
        </w:rPr>
        <w:t>Moreover</w:t>
      </w:r>
      <w:r w:rsidRPr="00EA6903">
        <w:rPr>
          <w:color w:val="000000"/>
          <w:sz w:val="24"/>
          <w:szCs w:val="24"/>
          <w:lang w:val="en-US" w:eastAsia="fr-FR"/>
        </w:rPr>
        <w:t xml:space="preserve">, it was observed variations among the evaluated parameters which could be related to the low N and P status of the soil, the soil fertility changes after the </w:t>
      </w:r>
      <w:r w:rsidR="00F37522" w:rsidRPr="00EA6903">
        <w:rPr>
          <w:color w:val="000000"/>
          <w:sz w:val="24"/>
          <w:szCs w:val="24"/>
          <w:lang w:val="en-US" w:eastAsia="fr-FR"/>
        </w:rPr>
        <w:t>addition</w:t>
      </w:r>
      <w:r w:rsidRPr="00EA6903">
        <w:rPr>
          <w:color w:val="000000"/>
          <w:sz w:val="24"/>
          <w:szCs w:val="24"/>
          <w:lang w:val="en-US" w:eastAsia="fr-FR"/>
        </w:rPr>
        <w:t xml:space="preserve"> of the highly soluble chemical fertilizers, and the interaction between autochthonous microbial communities and the introduced bacteria. It is concluded that the </w:t>
      </w:r>
      <w:r w:rsidR="00F37522" w:rsidRPr="00EA6903">
        <w:rPr>
          <w:color w:val="000000"/>
          <w:sz w:val="24"/>
          <w:szCs w:val="24"/>
          <w:lang w:val="en-US" w:eastAsia="fr-FR"/>
        </w:rPr>
        <w:t>affectivity</w:t>
      </w:r>
      <w:r w:rsidRPr="00EA6903">
        <w:rPr>
          <w:color w:val="000000"/>
          <w:sz w:val="24"/>
          <w:szCs w:val="24"/>
          <w:lang w:val="en-US" w:eastAsia="fr-FR"/>
        </w:rPr>
        <w:t xml:space="preserve"> of a </w:t>
      </w:r>
      <w:r w:rsidR="00F37522" w:rsidRPr="00EA6903">
        <w:rPr>
          <w:color w:val="000000"/>
          <w:sz w:val="24"/>
          <w:szCs w:val="24"/>
          <w:lang w:val="en-US" w:eastAsia="fr-FR"/>
        </w:rPr>
        <w:t>potential</w:t>
      </w:r>
      <w:r w:rsidRPr="00EA6903">
        <w:rPr>
          <w:color w:val="000000"/>
          <w:sz w:val="24"/>
          <w:szCs w:val="24"/>
          <w:lang w:val="en-US" w:eastAsia="fr-FR"/>
        </w:rPr>
        <w:t xml:space="preserve"> microbial </w:t>
      </w:r>
      <w:r w:rsidR="00F37522">
        <w:rPr>
          <w:color w:val="000000"/>
          <w:sz w:val="24"/>
          <w:szCs w:val="24"/>
          <w:lang w:val="en-US" w:eastAsia="fr-FR"/>
        </w:rPr>
        <w:t>bio</w:t>
      </w:r>
      <w:r w:rsidR="00F37522" w:rsidRPr="00EA6903">
        <w:rPr>
          <w:color w:val="000000"/>
          <w:sz w:val="24"/>
          <w:szCs w:val="24"/>
          <w:lang w:val="en-US" w:eastAsia="fr-FR"/>
        </w:rPr>
        <w:t>fertilizer</w:t>
      </w:r>
      <w:r w:rsidRPr="00EA6903">
        <w:rPr>
          <w:color w:val="000000"/>
          <w:sz w:val="24"/>
          <w:szCs w:val="24"/>
          <w:lang w:val="en-US" w:eastAsia="fr-FR"/>
        </w:rPr>
        <w:t xml:space="preserve"> for agriculture should be carefully evaluated under different fertility conditions of soils. </w:t>
      </w:r>
    </w:p>
    <w:p w:rsidR="003B53DA" w:rsidRPr="00570A0E" w:rsidRDefault="003B53DA" w:rsidP="004733A4">
      <w:pPr>
        <w:autoSpaceDE w:val="0"/>
        <w:autoSpaceDN w:val="0"/>
        <w:adjustRightInd w:val="0"/>
        <w:jc w:val="both"/>
        <w:rPr>
          <w:lang w:val="en-CA"/>
        </w:rPr>
      </w:pPr>
    </w:p>
    <w:p w:rsidR="003B53DA" w:rsidRPr="00EE6B20" w:rsidRDefault="003D43DA" w:rsidP="004733A4">
      <w:pPr>
        <w:jc w:val="both"/>
        <w:rPr>
          <w:color w:val="000000"/>
          <w:sz w:val="24"/>
          <w:szCs w:val="24"/>
          <w:lang w:val="en-US" w:eastAsia="fr-FR"/>
        </w:rPr>
      </w:pPr>
      <w:r w:rsidRPr="003674B4">
        <w:rPr>
          <w:b/>
          <w:color w:val="000000"/>
          <w:sz w:val="24"/>
          <w:szCs w:val="24"/>
          <w:lang w:val="en-US" w:eastAsia="fr-FR"/>
        </w:rPr>
        <w:t>Key words</w:t>
      </w:r>
      <w:r w:rsidRPr="00EE6B20">
        <w:rPr>
          <w:color w:val="000000"/>
          <w:sz w:val="24"/>
          <w:szCs w:val="24"/>
          <w:lang w:val="en-US" w:eastAsia="fr-FR"/>
        </w:rPr>
        <w:t xml:space="preserve">: </w:t>
      </w:r>
      <w:r w:rsidR="00A25E9C">
        <w:rPr>
          <w:color w:val="000000"/>
          <w:sz w:val="24"/>
          <w:szCs w:val="24"/>
          <w:lang w:val="en-US" w:eastAsia="fr-FR"/>
        </w:rPr>
        <w:t xml:space="preserve">PGPR, </w:t>
      </w:r>
      <w:r w:rsidR="00EA746B">
        <w:rPr>
          <w:color w:val="000000"/>
          <w:sz w:val="24"/>
          <w:szCs w:val="24"/>
          <w:lang w:val="en-US" w:eastAsia="fr-FR"/>
        </w:rPr>
        <w:t>soil fertility</w:t>
      </w:r>
      <w:r w:rsidR="00EE6B20">
        <w:rPr>
          <w:color w:val="000000"/>
          <w:sz w:val="24"/>
          <w:szCs w:val="24"/>
          <w:lang w:val="en-US" w:eastAsia="fr-FR"/>
        </w:rPr>
        <w:t xml:space="preserve">, </w:t>
      </w:r>
      <w:r w:rsidRPr="00EE6B20">
        <w:rPr>
          <w:color w:val="000000"/>
          <w:sz w:val="24"/>
          <w:szCs w:val="24"/>
          <w:lang w:val="en-US" w:eastAsia="fr-FR"/>
        </w:rPr>
        <w:t>diazotrophic</w:t>
      </w:r>
      <w:r w:rsidR="005A7B35">
        <w:rPr>
          <w:color w:val="000000"/>
          <w:sz w:val="24"/>
          <w:szCs w:val="24"/>
          <w:lang w:val="en-US" w:eastAsia="fr-FR"/>
        </w:rPr>
        <w:t xml:space="preserve">, </w:t>
      </w:r>
      <w:r w:rsidR="003674B4">
        <w:rPr>
          <w:color w:val="000000"/>
          <w:sz w:val="24"/>
          <w:szCs w:val="24"/>
          <w:lang w:val="en-US" w:eastAsia="fr-FR"/>
        </w:rPr>
        <w:t>bacteria</w:t>
      </w:r>
      <w:r w:rsidR="00DA72E3">
        <w:rPr>
          <w:color w:val="000000"/>
          <w:sz w:val="24"/>
          <w:szCs w:val="24"/>
          <w:lang w:val="en-US" w:eastAsia="fr-FR"/>
        </w:rPr>
        <w:t xml:space="preserve"> </w:t>
      </w:r>
      <w:r w:rsidR="005A7B35" w:rsidRPr="00EA6903">
        <w:rPr>
          <w:color w:val="000000"/>
          <w:sz w:val="24"/>
          <w:szCs w:val="24"/>
          <w:lang w:val="en-US" w:eastAsia="fr-FR"/>
        </w:rPr>
        <w:t>consortium</w:t>
      </w:r>
      <w:r w:rsidR="005A7B35">
        <w:rPr>
          <w:color w:val="000000"/>
          <w:sz w:val="24"/>
          <w:szCs w:val="24"/>
          <w:lang w:val="en-US" w:eastAsia="fr-FR"/>
        </w:rPr>
        <w:t>, yield.</w:t>
      </w:r>
    </w:p>
    <w:p w:rsidR="003D43DA" w:rsidRDefault="003D43DA" w:rsidP="004733A4">
      <w:pPr>
        <w:pStyle w:val="Predeterminado"/>
        <w:jc w:val="both"/>
        <w:rPr>
          <w:color w:val="000000"/>
          <w:kern w:val="0"/>
          <w:lang w:val="en-US" w:eastAsia="fr-FR"/>
        </w:rPr>
      </w:pPr>
    </w:p>
    <w:p w:rsidR="00A72D51" w:rsidRPr="00A72D51" w:rsidRDefault="00A72D51" w:rsidP="004733A4">
      <w:pPr>
        <w:pStyle w:val="Predeterminado"/>
        <w:jc w:val="both"/>
        <w:rPr>
          <w:color w:val="000000"/>
          <w:kern w:val="0"/>
          <w:lang w:val="es-CO" w:eastAsia="fr-FR"/>
        </w:rPr>
      </w:pPr>
      <w:r w:rsidRPr="00A72D51">
        <w:rPr>
          <w:b/>
          <w:color w:val="000000"/>
          <w:kern w:val="0"/>
          <w:lang w:val="es-CO" w:eastAsia="fr-FR"/>
        </w:rPr>
        <w:t xml:space="preserve">Recibido: </w:t>
      </w:r>
      <w:r w:rsidRPr="00A72D51">
        <w:rPr>
          <w:color w:val="000000"/>
          <w:kern w:val="0"/>
          <w:lang w:val="es-CO" w:eastAsia="fr-FR"/>
        </w:rPr>
        <w:t>septiembre 15 de 2012</w:t>
      </w:r>
      <w:r w:rsidRPr="00A72D51">
        <w:rPr>
          <w:color w:val="000000"/>
          <w:kern w:val="0"/>
          <w:lang w:val="es-CO" w:eastAsia="fr-FR"/>
        </w:rPr>
        <w:tab/>
      </w:r>
      <w:r w:rsidRPr="00A72D51">
        <w:rPr>
          <w:color w:val="000000"/>
          <w:kern w:val="0"/>
          <w:lang w:val="es-CO" w:eastAsia="fr-FR"/>
        </w:rPr>
        <w:tab/>
      </w:r>
      <w:r w:rsidRPr="00A72D51">
        <w:rPr>
          <w:b/>
          <w:color w:val="000000"/>
          <w:kern w:val="0"/>
          <w:lang w:val="es-CO" w:eastAsia="fr-FR"/>
        </w:rPr>
        <w:t>Aprobado:</w:t>
      </w:r>
      <w:r w:rsidRPr="00A72D51">
        <w:rPr>
          <w:color w:val="000000"/>
          <w:kern w:val="0"/>
          <w:lang w:val="es-CO" w:eastAsia="fr-FR"/>
        </w:rPr>
        <w:t xml:space="preserve"> </w:t>
      </w:r>
      <w:r>
        <w:rPr>
          <w:color w:val="000000"/>
          <w:kern w:val="0"/>
          <w:lang w:val="es-CO" w:eastAsia="fr-FR"/>
        </w:rPr>
        <w:t>noviembre 12 de 2013</w:t>
      </w:r>
    </w:p>
    <w:p w:rsidR="00A72D51" w:rsidRDefault="00A72D51" w:rsidP="004733A4">
      <w:pPr>
        <w:autoSpaceDE w:val="0"/>
        <w:autoSpaceDN w:val="0"/>
        <w:adjustRightInd w:val="0"/>
        <w:jc w:val="both"/>
        <w:rPr>
          <w:b/>
          <w:bCs/>
          <w:color w:val="000000"/>
          <w:sz w:val="24"/>
          <w:szCs w:val="24"/>
          <w:lang w:val="es-VE" w:eastAsia="fr-FR"/>
        </w:rPr>
      </w:pPr>
    </w:p>
    <w:p w:rsidR="00C55788" w:rsidRPr="00EA6903" w:rsidRDefault="00C55788" w:rsidP="004733A4">
      <w:pPr>
        <w:autoSpaceDE w:val="0"/>
        <w:autoSpaceDN w:val="0"/>
        <w:adjustRightInd w:val="0"/>
        <w:jc w:val="both"/>
        <w:rPr>
          <w:b/>
          <w:bCs/>
          <w:sz w:val="24"/>
          <w:szCs w:val="24"/>
          <w:lang w:val="es-VE" w:eastAsia="fr-FR"/>
        </w:rPr>
      </w:pPr>
      <w:r w:rsidRPr="00EA6903">
        <w:rPr>
          <w:b/>
          <w:bCs/>
          <w:color w:val="000000"/>
          <w:sz w:val="24"/>
          <w:szCs w:val="24"/>
          <w:lang w:val="es-VE" w:eastAsia="fr-FR"/>
        </w:rPr>
        <w:t>Introducción</w:t>
      </w:r>
    </w:p>
    <w:p w:rsidR="00C55788" w:rsidRPr="00EA6903" w:rsidRDefault="00C55788" w:rsidP="004733A4">
      <w:pPr>
        <w:autoSpaceDE w:val="0"/>
        <w:autoSpaceDN w:val="0"/>
        <w:adjustRightInd w:val="0"/>
        <w:jc w:val="both"/>
        <w:rPr>
          <w:b/>
          <w:bCs/>
          <w:sz w:val="24"/>
          <w:szCs w:val="24"/>
          <w:lang w:val="es-VE" w:eastAsia="fr-FR"/>
        </w:rPr>
      </w:pPr>
    </w:p>
    <w:p w:rsidR="00C55788" w:rsidRPr="00EA6903" w:rsidRDefault="00C55788" w:rsidP="004733A4">
      <w:pPr>
        <w:autoSpaceDE w:val="0"/>
        <w:autoSpaceDN w:val="0"/>
        <w:adjustRightInd w:val="0"/>
        <w:jc w:val="both"/>
        <w:rPr>
          <w:sz w:val="24"/>
          <w:szCs w:val="24"/>
          <w:lang w:val="es-VE" w:eastAsia="fr-FR"/>
        </w:rPr>
      </w:pPr>
      <w:r w:rsidRPr="00EA6903">
        <w:rPr>
          <w:color w:val="000000"/>
          <w:sz w:val="24"/>
          <w:szCs w:val="24"/>
          <w:lang w:val="es-VE" w:eastAsia="fr-FR"/>
        </w:rPr>
        <w:t xml:space="preserve">En la mayoría de los suelos tropicales la </w:t>
      </w:r>
      <w:r w:rsidR="00C14F5A">
        <w:rPr>
          <w:color w:val="000000"/>
          <w:sz w:val="24"/>
          <w:szCs w:val="24"/>
          <w:lang w:val="es-VE" w:eastAsia="fr-FR"/>
        </w:rPr>
        <w:t xml:space="preserve">limitada disponibilidad </w:t>
      </w:r>
      <w:r w:rsidRPr="00EA6903">
        <w:rPr>
          <w:color w:val="000000"/>
          <w:sz w:val="24"/>
          <w:szCs w:val="24"/>
          <w:lang w:val="es-VE" w:eastAsia="fr-FR"/>
        </w:rPr>
        <w:t xml:space="preserve">de elementos nutritivos para la producción de los cultivos ha conllevado a un exceso en la aplicación de agroquímicos, </w:t>
      </w:r>
      <w:r w:rsidR="00C14F5A">
        <w:rPr>
          <w:color w:val="000000"/>
          <w:sz w:val="24"/>
          <w:szCs w:val="24"/>
          <w:lang w:val="es-VE" w:eastAsia="fr-FR"/>
        </w:rPr>
        <w:t xml:space="preserve">lo que a su vez ha </w:t>
      </w:r>
      <w:r w:rsidRPr="00EA6903">
        <w:rPr>
          <w:color w:val="000000"/>
          <w:sz w:val="24"/>
          <w:szCs w:val="24"/>
          <w:lang w:val="es-VE" w:eastAsia="fr-FR"/>
        </w:rPr>
        <w:t xml:space="preserve">generando un deterioro progresivo de los suelos agrícolas (Pimentel </w:t>
      </w:r>
      <w:r w:rsidRPr="00EA6903">
        <w:rPr>
          <w:i/>
          <w:color w:val="000000"/>
          <w:sz w:val="24"/>
          <w:szCs w:val="24"/>
          <w:lang w:val="es-VE" w:eastAsia="fr-FR"/>
        </w:rPr>
        <w:t>et al.</w:t>
      </w:r>
      <w:r w:rsidRPr="00EA6903">
        <w:rPr>
          <w:color w:val="000000"/>
          <w:sz w:val="24"/>
          <w:szCs w:val="24"/>
          <w:lang w:val="es-VE" w:eastAsia="fr-FR"/>
        </w:rPr>
        <w:t>, 2005). En la última década se han evaluado estrategias en la fertilización de los cultivos, especialmente en lo referente a suplir los requerimientos</w:t>
      </w:r>
      <w:r w:rsidR="00C14F5A">
        <w:rPr>
          <w:color w:val="000000"/>
          <w:sz w:val="24"/>
          <w:szCs w:val="24"/>
          <w:lang w:val="es-VE" w:eastAsia="fr-FR"/>
        </w:rPr>
        <w:t xml:space="preserve"> de nitrógeno (N) y fósforo (P)</w:t>
      </w:r>
      <w:r w:rsidRPr="00EA6903">
        <w:rPr>
          <w:color w:val="000000"/>
          <w:sz w:val="24"/>
          <w:szCs w:val="24"/>
          <w:lang w:val="es-VE" w:eastAsia="fr-FR"/>
        </w:rPr>
        <w:t>. Entre algunas de estas estrategias están la selección y modo de aplicación de diferentes tipos de fertilizantes químicos, incorporación de enmiendas orgánicas, rotación de cultivos, entre otras; buscando todas ellas una mayor eficiencia en la producción y conse</w:t>
      </w:r>
      <w:r w:rsidR="00F31542">
        <w:rPr>
          <w:color w:val="000000"/>
          <w:sz w:val="24"/>
          <w:szCs w:val="24"/>
          <w:lang w:val="es-VE" w:eastAsia="fr-FR"/>
        </w:rPr>
        <w:t>rvación de los suelos (Santilla</w:t>
      </w:r>
      <w:r w:rsidR="00BE381C">
        <w:rPr>
          <w:color w:val="000000"/>
          <w:sz w:val="24"/>
          <w:szCs w:val="24"/>
          <w:lang w:val="es-VE" w:eastAsia="fr-FR"/>
        </w:rPr>
        <w:t>,</w:t>
      </w:r>
      <w:r w:rsidRPr="00EA6903">
        <w:rPr>
          <w:color w:val="000000"/>
          <w:sz w:val="24"/>
          <w:szCs w:val="24"/>
          <w:lang w:val="es-VE" w:eastAsia="fr-FR"/>
        </w:rPr>
        <w:t xml:space="preserve"> 2006).</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jc w:val="both"/>
        <w:rPr>
          <w:sz w:val="24"/>
          <w:szCs w:val="24"/>
          <w:lang w:val="es-VE" w:eastAsia="fr-FR"/>
        </w:rPr>
      </w:pPr>
      <w:r w:rsidRPr="00EA6903">
        <w:rPr>
          <w:color w:val="000000"/>
          <w:sz w:val="24"/>
          <w:szCs w:val="24"/>
          <w:lang w:val="es-VE" w:eastAsia="fr-FR"/>
        </w:rPr>
        <w:t xml:space="preserve">En la actualidad se plantean alternativas de manejo que permitan mantener o incrementar los rendimientos y reducir la contaminación por el uso excesivo de los agroquímicos, entre las que se encuentran las rizobacterias promotoras del crecimiento vegetal (RPCV), </w:t>
      </w:r>
      <w:r w:rsidR="00C14F5A">
        <w:rPr>
          <w:color w:val="000000"/>
          <w:sz w:val="24"/>
          <w:szCs w:val="24"/>
          <w:lang w:val="es-VE" w:eastAsia="fr-FR"/>
        </w:rPr>
        <w:t>que</w:t>
      </w:r>
      <w:r w:rsidRPr="00EA6903">
        <w:rPr>
          <w:color w:val="000000"/>
          <w:sz w:val="24"/>
          <w:szCs w:val="24"/>
          <w:lang w:val="es-VE" w:eastAsia="fr-FR"/>
        </w:rPr>
        <w:t xml:space="preserve"> al ser aplicadas directamente al suelo ó inoculada</w:t>
      </w:r>
      <w:r w:rsidR="00C14F5A">
        <w:rPr>
          <w:color w:val="000000"/>
          <w:sz w:val="24"/>
          <w:szCs w:val="24"/>
          <w:lang w:val="es-VE" w:eastAsia="fr-FR"/>
        </w:rPr>
        <w:t>s en las semillaspromueven</w:t>
      </w:r>
      <w:r w:rsidRPr="00EA6903">
        <w:rPr>
          <w:color w:val="000000"/>
          <w:sz w:val="24"/>
          <w:szCs w:val="24"/>
          <w:lang w:val="es-VE" w:eastAsia="fr-FR"/>
        </w:rPr>
        <w:t xml:space="preserve"> un mejor desarrollo del crecimiento vegetal. Las RPCV actúan en la disponibilidad de macronutrientes y micronutrientes mediante la fijación biológica del N y la disolución de minerales, intervienen en la aceleración de procesos de mineralización de insumos orgánicos y la síntesis de fitohormonas que aceleran el d</w:t>
      </w:r>
      <w:r w:rsidR="00F31542">
        <w:rPr>
          <w:color w:val="000000"/>
          <w:sz w:val="24"/>
          <w:szCs w:val="24"/>
          <w:lang w:val="es-VE" w:eastAsia="fr-FR"/>
        </w:rPr>
        <w:t>esarrollo de las raíces (</w:t>
      </w:r>
      <w:r w:rsidR="000C79FA">
        <w:rPr>
          <w:color w:val="000000"/>
          <w:sz w:val="24"/>
          <w:szCs w:val="24"/>
          <w:lang w:val="es-VE" w:eastAsia="fr-FR"/>
        </w:rPr>
        <w:t>Ahemad y Kibret, 2013</w:t>
      </w:r>
      <w:r w:rsidRPr="00EA6903">
        <w:rPr>
          <w:color w:val="000000"/>
          <w:sz w:val="24"/>
          <w:szCs w:val="24"/>
          <w:lang w:val="es-VE" w:eastAsia="fr-FR"/>
        </w:rPr>
        <w:t>). Asimismo, pueden estimular indirectamente el crecimiento, actuando como a</w:t>
      </w:r>
      <w:r w:rsidR="00F31542">
        <w:rPr>
          <w:color w:val="000000"/>
          <w:sz w:val="24"/>
          <w:szCs w:val="24"/>
          <w:lang w:val="es-VE" w:eastAsia="fr-FR"/>
        </w:rPr>
        <w:t>gentes biocontroladores (Vessey</w:t>
      </w:r>
      <w:r w:rsidR="00BE381C">
        <w:rPr>
          <w:color w:val="000000"/>
          <w:sz w:val="24"/>
          <w:szCs w:val="24"/>
          <w:lang w:val="es-VE" w:eastAsia="fr-FR"/>
        </w:rPr>
        <w:t>,</w:t>
      </w:r>
      <w:r w:rsidRPr="00EA6903">
        <w:rPr>
          <w:color w:val="000000"/>
          <w:sz w:val="24"/>
          <w:szCs w:val="24"/>
          <w:lang w:val="es-VE" w:eastAsia="fr-FR"/>
        </w:rPr>
        <w:t xml:space="preserve"> 2003).</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jc w:val="both"/>
        <w:rPr>
          <w:sz w:val="24"/>
          <w:szCs w:val="24"/>
          <w:lang w:val="es-VE" w:eastAsia="fr-FR"/>
        </w:rPr>
      </w:pPr>
      <w:r w:rsidRPr="00EA6903">
        <w:rPr>
          <w:color w:val="000000"/>
          <w:sz w:val="24"/>
          <w:szCs w:val="24"/>
          <w:lang w:val="es-VE" w:eastAsia="fr-FR"/>
        </w:rPr>
        <w:lastRenderedPageBreak/>
        <w:t xml:space="preserve">Bacterias diazotróficas de vida libre o asimbióticas de géneros tales como </w:t>
      </w:r>
      <w:r w:rsidRPr="00EA6903">
        <w:rPr>
          <w:i/>
          <w:iCs/>
          <w:color w:val="000000"/>
          <w:sz w:val="24"/>
          <w:szCs w:val="24"/>
          <w:lang w:val="es-VE" w:eastAsia="fr-FR"/>
        </w:rPr>
        <w:t>Azotobacter</w:t>
      </w:r>
      <w:r w:rsidRPr="00EA6903">
        <w:rPr>
          <w:color w:val="000000"/>
          <w:sz w:val="24"/>
          <w:szCs w:val="24"/>
          <w:lang w:val="es-VE" w:eastAsia="fr-FR"/>
        </w:rPr>
        <w:t xml:space="preserve"> (Balemi </w:t>
      </w:r>
      <w:r w:rsidRPr="00EA6903">
        <w:rPr>
          <w:i/>
          <w:color w:val="000000"/>
          <w:sz w:val="24"/>
          <w:szCs w:val="24"/>
          <w:lang w:val="es-VE" w:eastAsia="fr-FR"/>
        </w:rPr>
        <w:t>et al.</w:t>
      </w:r>
      <w:r w:rsidRPr="00EA6903">
        <w:rPr>
          <w:color w:val="000000"/>
          <w:sz w:val="24"/>
          <w:szCs w:val="24"/>
          <w:lang w:val="es-VE" w:eastAsia="fr-FR"/>
        </w:rPr>
        <w:t xml:space="preserve">, 2007), </w:t>
      </w:r>
      <w:r w:rsidRPr="00EA6903">
        <w:rPr>
          <w:i/>
          <w:iCs/>
          <w:color w:val="000000"/>
          <w:sz w:val="24"/>
          <w:szCs w:val="24"/>
          <w:lang w:val="es-VE" w:eastAsia="fr-FR"/>
        </w:rPr>
        <w:t>Azospirillum</w:t>
      </w:r>
      <w:r w:rsidRPr="00EA6903">
        <w:rPr>
          <w:color w:val="000000"/>
          <w:sz w:val="24"/>
          <w:szCs w:val="24"/>
          <w:lang w:val="es-VE" w:eastAsia="fr-FR"/>
        </w:rPr>
        <w:t xml:space="preserve"> (</w:t>
      </w:r>
      <w:r w:rsidR="00B84DDA" w:rsidRPr="007931D8">
        <w:rPr>
          <w:spacing w:val="-3"/>
          <w:kern w:val="1"/>
          <w:sz w:val="24"/>
          <w:szCs w:val="24"/>
          <w:lang w:val="es-ES" w:eastAsia="ar-SA"/>
        </w:rPr>
        <w:t>El-Howeity y Asfour, 2012</w:t>
      </w:r>
      <w:r w:rsidRPr="00EA6903">
        <w:rPr>
          <w:color w:val="000000"/>
          <w:sz w:val="24"/>
          <w:szCs w:val="24"/>
          <w:lang w:val="es-VE" w:eastAsia="fr-FR"/>
        </w:rPr>
        <w:t xml:space="preserve">), y </w:t>
      </w:r>
      <w:r w:rsidRPr="00EA6903">
        <w:rPr>
          <w:i/>
          <w:iCs/>
          <w:color w:val="000000"/>
          <w:sz w:val="24"/>
          <w:szCs w:val="24"/>
          <w:lang w:val="es-VE" w:eastAsia="fr-FR"/>
        </w:rPr>
        <w:t>Pseudomonas</w:t>
      </w:r>
      <w:r w:rsidRPr="00EA6903">
        <w:rPr>
          <w:color w:val="000000"/>
          <w:sz w:val="24"/>
          <w:szCs w:val="24"/>
          <w:lang w:val="es-VE" w:eastAsia="fr-FR"/>
        </w:rPr>
        <w:t xml:space="preserve"> (Rosas </w:t>
      </w:r>
      <w:r w:rsidRPr="00EA6903">
        <w:rPr>
          <w:i/>
          <w:color w:val="000000"/>
          <w:sz w:val="24"/>
          <w:szCs w:val="24"/>
          <w:lang w:val="es-VE" w:eastAsia="fr-FR"/>
        </w:rPr>
        <w:t>et al.</w:t>
      </w:r>
      <w:r w:rsidR="00BE381C">
        <w:rPr>
          <w:i/>
          <w:color w:val="000000"/>
          <w:sz w:val="24"/>
          <w:szCs w:val="24"/>
          <w:lang w:val="es-VE" w:eastAsia="fr-FR"/>
        </w:rPr>
        <w:t>,</w:t>
      </w:r>
      <w:r w:rsidRPr="00EA6903">
        <w:rPr>
          <w:color w:val="000000"/>
          <w:sz w:val="24"/>
          <w:szCs w:val="24"/>
          <w:lang w:val="es-VE" w:eastAsia="fr-FR"/>
        </w:rPr>
        <w:t xml:space="preserve"> 2006), entre otras, han sido utilizadas en diferentes trabajos relacionados con la promoción del crecimiento de muchos cultivos comerciales y ornamental</w:t>
      </w:r>
      <w:r w:rsidR="00EB7468">
        <w:rPr>
          <w:color w:val="000000"/>
          <w:sz w:val="24"/>
          <w:szCs w:val="24"/>
          <w:lang w:val="es-VE" w:eastAsia="fr-FR"/>
        </w:rPr>
        <w:t xml:space="preserve">es, tales como tomate (Almaghrabi </w:t>
      </w:r>
      <w:r w:rsidR="00EB7468" w:rsidRPr="00C322DE">
        <w:rPr>
          <w:i/>
          <w:color w:val="000000"/>
          <w:sz w:val="24"/>
          <w:szCs w:val="24"/>
          <w:lang w:val="es-VE" w:eastAsia="fr-FR"/>
        </w:rPr>
        <w:t>et al</w:t>
      </w:r>
      <w:r w:rsidR="00EB7468">
        <w:rPr>
          <w:color w:val="000000"/>
          <w:sz w:val="24"/>
          <w:szCs w:val="24"/>
          <w:lang w:val="es-VE" w:eastAsia="fr-FR"/>
        </w:rPr>
        <w:t>., 2013</w:t>
      </w:r>
      <w:r w:rsidRPr="00EA6903">
        <w:rPr>
          <w:color w:val="000000"/>
          <w:sz w:val="24"/>
          <w:szCs w:val="24"/>
          <w:lang w:val="es-VE" w:eastAsia="fr-FR"/>
        </w:rPr>
        <w:t xml:space="preserve">), garbanzo (Rudresh </w:t>
      </w:r>
      <w:r w:rsidRPr="00EA6903">
        <w:rPr>
          <w:i/>
          <w:color w:val="000000"/>
          <w:sz w:val="24"/>
          <w:szCs w:val="24"/>
          <w:lang w:val="es-VE" w:eastAsia="fr-FR"/>
        </w:rPr>
        <w:t>et al.</w:t>
      </w:r>
      <w:r w:rsidRPr="00EA6903">
        <w:rPr>
          <w:color w:val="000000"/>
          <w:sz w:val="24"/>
          <w:szCs w:val="24"/>
          <w:lang w:val="es-VE" w:eastAsia="fr-FR"/>
        </w:rPr>
        <w:t xml:space="preserve">, 2005), </w:t>
      </w:r>
      <w:r w:rsidR="004B7E0A" w:rsidRPr="004B7E0A">
        <w:rPr>
          <w:color w:val="000000"/>
          <w:sz w:val="24"/>
          <w:szCs w:val="24"/>
          <w:lang w:val="es-VE" w:eastAsia="fr-FR"/>
        </w:rPr>
        <w:t>canola (</w:t>
      </w:r>
      <w:r w:rsidR="004B7E0A" w:rsidRPr="007931D8">
        <w:rPr>
          <w:spacing w:val="-3"/>
          <w:kern w:val="1"/>
          <w:sz w:val="24"/>
          <w:szCs w:val="24"/>
          <w:lang w:val="es-ES" w:eastAsia="ar-SA"/>
        </w:rPr>
        <w:t>El-Howeity y Asfour, 2012),</w:t>
      </w:r>
      <w:r w:rsidR="004B7E0A">
        <w:rPr>
          <w:color w:val="000000"/>
          <w:sz w:val="24"/>
          <w:szCs w:val="24"/>
          <w:lang w:val="es-VE" w:eastAsia="fr-FR"/>
        </w:rPr>
        <w:t xml:space="preserve">arroz </w:t>
      </w:r>
      <w:r w:rsidRPr="00EA6903">
        <w:rPr>
          <w:color w:val="000000"/>
          <w:sz w:val="24"/>
          <w:szCs w:val="24"/>
          <w:lang w:val="es-VE" w:eastAsia="fr-FR"/>
        </w:rPr>
        <w:t xml:space="preserve">(Meunchang </w:t>
      </w:r>
      <w:r w:rsidRPr="00EA6903">
        <w:rPr>
          <w:i/>
          <w:color w:val="000000"/>
          <w:sz w:val="24"/>
          <w:szCs w:val="24"/>
          <w:lang w:val="es-VE" w:eastAsia="fr-FR"/>
        </w:rPr>
        <w:t>et al.</w:t>
      </w:r>
      <w:r w:rsidRPr="00EA6903">
        <w:rPr>
          <w:color w:val="000000"/>
          <w:sz w:val="24"/>
          <w:szCs w:val="24"/>
          <w:lang w:val="es-VE" w:eastAsia="fr-FR"/>
        </w:rPr>
        <w:t xml:space="preserve">, 2006) </w:t>
      </w:r>
      <w:r w:rsidR="004B7E0A">
        <w:rPr>
          <w:color w:val="000000"/>
          <w:sz w:val="24"/>
          <w:szCs w:val="24"/>
          <w:lang w:val="es-VE" w:eastAsia="fr-FR"/>
        </w:rPr>
        <w:t>y maíz</w:t>
      </w:r>
      <w:r w:rsidRPr="00EA6903">
        <w:rPr>
          <w:color w:val="000000"/>
          <w:sz w:val="24"/>
          <w:szCs w:val="24"/>
          <w:lang w:val="es-VE" w:eastAsia="fr-FR"/>
        </w:rPr>
        <w:t xml:space="preserve"> (Hameeda </w:t>
      </w:r>
      <w:r w:rsidRPr="00EA6903">
        <w:rPr>
          <w:i/>
          <w:color w:val="000000"/>
          <w:sz w:val="24"/>
          <w:szCs w:val="24"/>
          <w:lang w:val="es-VE" w:eastAsia="fr-FR"/>
        </w:rPr>
        <w:t>et al.</w:t>
      </w:r>
      <w:r w:rsidR="00BE381C">
        <w:rPr>
          <w:i/>
          <w:color w:val="000000"/>
          <w:sz w:val="24"/>
          <w:szCs w:val="24"/>
          <w:lang w:val="es-VE" w:eastAsia="fr-FR"/>
        </w:rPr>
        <w:t>,</w:t>
      </w:r>
      <w:r w:rsidRPr="00EA6903">
        <w:rPr>
          <w:color w:val="000000"/>
          <w:sz w:val="24"/>
          <w:szCs w:val="24"/>
          <w:lang w:val="es-VE" w:eastAsia="fr-FR"/>
        </w:rPr>
        <w:t xml:space="preserve"> 2008; Reyes </w:t>
      </w:r>
      <w:r w:rsidRPr="00EA6903">
        <w:rPr>
          <w:i/>
          <w:color w:val="000000"/>
          <w:sz w:val="24"/>
          <w:szCs w:val="24"/>
          <w:lang w:val="es-VE" w:eastAsia="fr-FR"/>
        </w:rPr>
        <w:t>et al</w:t>
      </w:r>
      <w:r w:rsidRPr="00EA6903">
        <w:rPr>
          <w:i/>
          <w:iCs/>
          <w:color w:val="000000"/>
          <w:sz w:val="24"/>
          <w:szCs w:val="24"/>
          <w:lang w:val="es-VE" w:eastAsia="fr-FR"/>
        </w:rPr>
        <w:t>.</w:t>
      </w:r>
      <w:r w:rsidR="004B7E0A">
        <w:rPr>
          <w:color w:val="000000"/>
          <w:sz w:val="24"/>
          <w:szCs w:val="24"/>
          <w:lang w:val="es-VE" w:eastAsia="fr-FR"/>
        </w:rPr>
        <w:t xml:space="preserve">, 2008), </w:t>
      </w:r>
      <w:r w:rsidRPr="00EA6903">
        <w:rPr>
          <w:color w:val="000000"/>
          <w:sz w:val="24"/>
          <w:szCs w:val="24"/>
          <w:lang w:val="es-VE" w:eastAsia="fr-FR"/>
        </w:rPr>
        <w:t>facilitando en gran medida la absorción de nutrientes por estos cultivos. De igual manera, muchas de estas cepas poseen la capacidad para manifestar más de un mecanismo de acción, como la fijación</w:t>
      </w:r>
      <w:r w:rsidR="002E2B26">
        <w:rPr>
          <w:color w:val="000000"/>
          <w:sz w:val="24"/>
          <w:szCs w:val="24"/>
          <w:lang w:val="es-VE" w:eastAsia="fr-FR"/>
        </w:rPr>
        <w:t xml:space="preserve"> biológica</w:t>
      </w:r>
      <w:r w:rsidRPr="00EA6903">
        <w:rPr>
          <w:color w:val="000000"/>
          <w:sz w:val="24"/>
          <w:szCs w:val="24"/>
          <w:lang w:val="es-VE" w:eastAsia="fr-FR"/>
        </w:rPr>
        <w:t xml:space="preserve"> de N, la disolución de fosfatos inorgánicos (Reyes </w:t>
      </w:r>
      <w:r w:rsidRPr="00EA6903">
        <w:rPr>
          <w:i/>
          <w:color w:val="000000"/>
          <w:sz w:val="24"/>
          <w:szCs w:val="24"/>
          <w:lang w:val="es-VE" w:eastAsia="fr-FR"/>
        </w:rPr>
        <w:t>et al.</w:t>
      </w:r>
      <w:r w:rsidRPr="00EA6903">
        <w:rPr>
          <w:color w:val="000000"/>
          <w:sz w:val="24"/>
          <w:szCs w:val="24"/>
          <w:lang w:val="es-VE" w:eastAsia="fr-FR"/>
        </w:rPr>
        <w:t>, 2006)</w:t>
      </w:r>
      <w:r w:rsidR="00D91507">
        <w:rPr>
          <w:color w:val="000000"/>
          <w:sz w:val="24"/>
          <w:szCs w:val="24"/>
          <w:lang w:val="es-VE" w:eastAsia="fr-FR"/>
        </w:rPr>
        <w:t xml:space="preserve"> y la producción de ácido índol</w:t>
      </w:r>
      <w:r w:rsidRPr="00EA6903">
        <w:rPr>
          <w:color w:val="000000"/>
          <w:sz w:val="24"/>
          <w:szCs w:val="24"/>
          <w:lang w:val="es-VE" w:eastAsia="fr-FR"/>
        </w:rPr>
        <w:t xml:space="preserve"> acético (Meunchang </w:t>
      </w:r>
      <w:r w:rsidRPr="00EA6903">
        <w:rPr>
          <w:i/>
          <w:color w:val="000000"/>
          <w:sz w:val="24"/>
          <w:szCs w:val="24"/>
          <w:lang w:val="es-VE" w:eastAsia="fr-FR"/>
        </w:rPr>
        <w:t>et al.</w:t>
      </w:r>
      <w:r w:rsidRPr="00EA6903">
        <w:rPr>
          <w:color w:val="000000"/>
          <w:sz w:val="24"/>
          <w:szCs w:val="24"/>
          <w:lang w:val="es-VE" w:eastAsia="fr-FR"/>
        </w:rPr>
        <w:t xml:space="preserve">, 2006). En </w:t>
      </w:r>
      <w:r w:rsidR="00C14F5A">
        <w:rPr>
          <w:color w:val="000000"/>
          <w:sz w:val="24"/>
          <w:szCs w:val="24"/>
          <w:lang w:val="es-VE" w:eastAsia="fr-FR"/>
        </w:rPr>
        <w:t>este trabajo</w:t>
      </w:r>
      <w:r w:rsidR="002E2B26">
        <w:rPr>
          <w:color w:val="000000"/>
          <w:sz w:val="24"/>
          <w:szCs w:val="24"/>
          <w:lang w:val="es-VE" w:eastAsia="fr-FR"/>
        </w:rPr>
        <w:t>,</w:t>
      </w:r>
      <w:r w:rsidRPr="00EA6903">
        <w:rPr>
          <w:color w:val="000000"/>
          <w:sz w:val="24"/>
          <w:szCs w:val="24"/>
          <w:lang w:val="es-VE" w:eastAsia="fr-FR"/>
        </w:rPr>
        <w:t xml:space="preserve">bacterias previamente aisladas y caracterizadas como diazotróficas de vida libre, </w:t>
      </w:r>
      <w:r w:rsidR="002E2B26">
        <w:rPr>
          <w:color w:val="000000"/>
          <w:sz w:val="24"/>
          <w:szCs w:val="24"/>
          <w:lang w:val="es-VE" w:eastAsia="fr-FR"/>
        </w:rPr>
        <w:t xml:space="preserve">y </w:t>
      </w:r>
      <w:r w:rsidRPr="00EA6903">
        <w:rPr>
          <w:color w:val="000000"/>
          <w:sz w:val="24"/>
          <w:szCs w:val="24"/>
          <w:lang w:val="es-VE" w:eastAsia="fr-FR"/>
        </w:rPr>
        <w:t xml:space="preserve">con capacidad para disolver fosfatos inorgánicos </w:t>
      </w:r>
      <w:r w:rsidR="00C14F5A">
        <w:rPr>
          <w:color w:val="000000"/>
          <w:sz w:val="24"/>
          <w:szCs w:val="24"/>
          <w:lang w:val="es-VE" w:eastAsia="fr-FR"/>
        </w:rPr>
        <w:t>por Reyes y Valery (</w:t>
      </w:r>
      <w:r w:rsidRPr="00EA6903">
        <w:rPr>
          <w:color w:val="000000"/>
          <w:sz w:val="24"/>
          <w:szCs w:val="24"/>
          <w:lang w:val="es-VE" w:eastAsia="fr-FR"/>
        </w:rPr>
        <w:t xml:space="preserve">2007), fueron </w:t>
      </w:r>
      <w:r w:rsidR="00C14F5A">
        <w:rPr>
          <w:color w:val="000000"/>
          <w:sz w:val="24"/>
          <w:szCs w:val="24"/>
          <w:lang w:val="es-VE" w:eastAsia="fr-FR"/>
        </w:rPr>
        <w:t>empleadas</w:t>
      </w:r>
      <w:r w:rsidRPr="00EA6903">
        <w:rPr>
          <w:color w:val="000000"/>
          <w:sz w:val="24"/>
          <w:szCs w:val="24"/>
          <w:lang w:val="es-VE" w:eastAsia="fr-FR"/>
        </w:rPr>
        <w:t xml:space="preserve"> con el objetivo de determinar su potencial como RPCV en la producción del cultivo de maíz al variar las características de fertilidad de un suelo en condiciones de campo.</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jc w:val="both"/>
        <w:rPr>
          <w:b/>
          <w:bCs/>
          <w:sz w:val="24"/>
          <w:szCs w:val="24"/>
          <w:lang w:val="es-VE" w:eastAsia="fr-FR"/>
        </w:rPr>
      </w:pPr>
      <w:r w:rsidRPr="00EA6903">
        <w:rPr>
          <w:b/>
          <w:bCs/>
          <w:color w:val="000000"/>
          <w:sz w:val="24"/>
          <w:szCs w:val="24"/>
          <w:lang w:val="es-VE" w:eastAsia="fr-FR"/>
        </w:rPr>
        <w:t xml:space="preserve">Materiales y </w:t>
      </w:r>
      <w:r w:rsidR="00FA6230">
        <w:rPr>
          <w:b/>
          <w:bCs/>
          <w:color w:val="000000"/>
          <w:sz w:val="24"/>
          <w:szCs w:val="24"/>
          <w:lang w:val="es-VE" w:eastAsia="fr-FR"/>
        </w:rPr>
        <w:t>m</w:t>
      </w:r>
      <w:r w:rsidR="00FA6230" w:rsidRPr="00EA6903">
        <w:rPr>
          <w:b/>
          <w:bCs/>
          <w:color w:val="000000"/>
          <w:sz w:val="24"/>
          <w:szCs w:val="24"/>
          <w:lang w:val="es-VE" w:eastAsia="fr-FR"/>
        </w:rPr>
        <w:t>étodos</w:t>
      </w:r>
    </w:p>
    <w:p w:rsidR="00C55788" w:rsidRPr="00EA6903" w:rsidRDefault="00C55788" w:rsidP="004733A4">
      <w:pPr>
        <w:autoSpaceDE w:val="0"/>
        <w:autoSpaceDN w:val="0"/>
        <w:adjustRightInd w:val="0"/>
        <w:jc w:val="both"/>
        <w:rPr>
          <w:b/>
          <w:bCs/>
          <w:sz w:val="24"/>
          <w:szCs w:val="24"/>
          <w:lang w:val="es-VE" w:eastAsia="fr-FR"/>
        </w:rPr>
      </w:pPr>
    </w:p>
    <w:p w:rsidR="00C55788" w:rsidRPr="00EA6903" w:rsidRDefault="00C14F5A" w:rsidP="004733A4">
      <w:pPr>
        <w:autoSpaceDE w:val="0"/>
        <w:autoSpaceDN w:val="0"/>
        <w:adjustRightInd w:val="0"/>
        <w:jc w:val="both"/>
        <w:rPr>
          <w:b/>
          <w:bCs/>
          <w:sz w:val="24"/>
          <w:szCs w:val="24"/>
          <w:lang w:val="es-VE" w:eastAsia="fr-FR"/>
        </w:rPr>
      </w:pPr>
      <w:r>
        <w:rPr>
          <w:b/>
          <w:bCs/>
          <w:color w:val="000000"/>
          <w:sz w:val="24"/>
          <w:szCs w:val="24"/>
          <w:lang w:val="es-VE" w:eastAsia="fr-FR"/>
        </w:rPr>
        <w:t>Bioinoculanción de</w:t>
      </w:r>
      <w:r w:rsidR="00C55788" w:rsidRPr="00EA6903">
        <w:rPr>
          <w:b/>
          <w:bCs/>
          <w:color w:val="000000"/>
          <w:sz w:val="24"/>
          <w:szCs w:val="24"/>
          <w:lang w:val="es-VE" w:eastAsia="fr-FR"/>
        </w:rPr>
        <w:t xml:space="preserve"> la semilla de maíz</w:t>
      </w:r>
    </w:p>
    <w:p w:rsidR="00C55788" w:rsidRPr="00EA6903" w:rsidRDefault="00C55788" w:rsidP="004733A4">
      <w:pPr>
        <w:autoSpaceDE w:val="0"/>
        <w:autoSpaceDN w:val="0"/>
        <w:adjustRightInd w:val="0"/>
        <w:jc w:val="both"/>
        <w:rPr>
          <w:sz w:val="24"/>
          <w:szCs w:val="24"/>
          <w:lang w:val="es-VE" w:eastAsia="fr-FR"/>
        </w:rPr>
      </w:pPr>
    </w:p>
    <w:p w:rsidR="00C55788" w:rsidRPr="00A341A0" w:rsidRDefault="00C55788" w:rsidP="004733A4">
      <w:pPr>
        <w:autoSpaceDE w:val="0"/>
        <w:autoSpaceDN w:val="0"/>
        <w:adjustRightInd w:val="0"/>
        <w:jc w:val="both"/>
        <w:rPr>
          <w:color w:val="000000"/>
          <w:sz w:val="24"/>
          <w:szCs w:val="24"/>
          <w:lang w:val="es-VE" w:eastAsia="fr-FR"/>
        </w:rPr>
      </w:pPr>
      <w:r w:rsidRPr="00EA6903">
        <w:rPr>
          <w:color w:val="000000"/>
          <w:sz w:val="24"/>
          <w:szCs w:val="24"/>
          <w:lang w:val="es-VE" w:eastAsia="fr-FR"/>
        </w:rPr>
        <w:t>Las cepas bacterianas usadas fueron MF1b y MF5, previamente aisladas de la rizósfera de plantas silvestres provenientes de suelos bajo explotación minera de los fosfatos miner</w:t>
      </w:r>
      <w:r w:rsidR="00C14F5A">
        <w:rPr>
          <w:color w:val="000000"/>
          <w:sz w:val="24"/>
          <w:szCs w:val="24"/>
          <w:lang w:val="es-VE" w:eastAsia="fr-FR"/>
        </w:rPr>
        <w:t>ales de Monte Fresco, localizada</w:t>
      </w:r>
      <w:r w:rsidRPr="00EA6903">
        <w:rPr>
          <w:color w:val="000000"/>
          <w:sz w:val="24"/>
          <w:szCs w:val="24"/>
          <w:lang w:val="es-VE" w:eastAsia="fr-FR"/>
        </w:rPr>
        <w:t xml:space="preserve"> en </w:t>
      </w:r>
      <w:r w:rsidR="00C14F5A">
        <w:rPr>
          <w:color w:val="000000"/>
          <w:sz w:val="24"/>
          <w:szCs w:val="24"/>
          <w:lang w:val="es-VE" w:eastAsia="fr-FR"/>
        </w:rPr>
        <w:t xml:space="preserve">las cercania a la población de </w:t>
      </w:r>
      <w:r w:rsidRPr="00EA6903">
        <w:rPr>
          <w:color w:val="000000"/>
          <w:sz w:val="24"/>
          <w:szCs w:val="24"/>
          <w:lang w:val="es-VE" w:eastAsia="fr-FR"/>
        </w:rPr>
        <w:t>San Pedro del Rio</w:t>
      </w:r>
      <w:r w:rsidR="00C14F5A">
        <w:rPr>
          <w:color w:val="000000"/>
          <w:sz w:val="24"/>
          <w:szCs w:val="24"/>
          <w:lang w:val="es-VE" w:eastAsia="fr-FR"/>
        </w:rPr>
        <w:t>, Municipio Ayacucho</w:t>
      </w:r>
      <w:r w:rsidRPr="00EA6903">
        <w:rPr>
          <w:color w:val="000000"/>
          <w:sz w:val="24"/>
          <w:szCs w:val="24"/>
          <w:lang w:val="es-VE" w:eastAsia="fr-FR"/>
        </w:rPr>
        <w:t>, Estado Táchira</w:t>
      </w:r>
      <w:r w:rsidR="00C14F5A">
        <w:rPr>
          <w:color w:val="000000"/>
          <w:sz w:val="24"/>
          <w:szCs w:val="24"/>
          <w:lang w:val="es-VE" w:eastAsia="fr-FR"/>
        </w:rPr>
        <w:t>, Venezuela</w:t>
      </w:r>
      <w:r w:rsidRPr="00EA6903">
        <w:rPr>
          <w:color w:val="000000"/>
          <w:sz w:val="24"/>
          <w:szCs w:val="24"/>
          <w:lang w:val="es-VE" w:eastAsia="fr-FR"/>
        </w:rPr>
        <w:t xml:space="preserve"> y caracterizadas como fijadores de nitrógeno de vida libre y disolventes de fosfatos min</w:t>
      </w:r>
      <w:r w:rsidR="00821C6C">
        <w:rPr>
          <w:color w:val="000000"/>
          <w:sz w:val="24"/>
          <w:szCs w:val="24"/>
          <w:lang w:val="es-VE" w:eastAsia="fr-FR"/>
        </w:rPr>
        <w:t>erales (Reyes y Valery</w:t>
      </w:r>
      <w:r w:rsidR="00BE381C">
        <w:rPr>
          <w:color w:val="000000"/>
          <w:sz w:val="24"/>
          <w:szCs w:val="24"/>
          <w:lang w:val="es-VE" w:eastAsia="fr-FR"/>
        </w:rPr>
        <w:t>,</w:t>
      </w:r>
      <w:r w:rsidR="00C14F5A">
        <w:rPr>
          <w:color w:val="000000"/>
          <w:sz w:val="24"/>
          <w:szCs w:val="24"/>
          <w:lang w:val="es-VE" w:eastAsia="fr-FR"/>
        </w:rPr>
        <w:t xml:space="preserve"> 2007). </w:t>
      </w:r>
      <w:r w:rsidRPr="00EA6903">
        <w:rPr>
          <w:color w:val="000000"/>
          <w:sz w:val="24"/>
          <w:szCs w:val="24"/>
          <w:lang w:val="es-VE" w:eastAsia="fr-FR"/>
        </w:rPr>
        <w:t>Se utilizaron semilla</w:t>
      </w:r>
      <w:r w:rsidR="00C14F5A">
        <w:rPr>
          <w:color w:val="000000"/>
          <w:sz w:val="24"/>
          <w:szCs w:val="24"/>
          <w:lang w:val="es-VE" w:eastAsia="fr-FR"/>
        </w:rPr>
        <w:t>s de maíz del híbrido HIMECA-95</w:t>
      </w:r>
      <w:r w:rsidR="00A341A0">
        <w:rPr>
          <w:color w:val="000000"/>
          <w:sz w:val="24"/>
          <w:szCs w:val="24"/>
          <w:lang w:val="es-VE" w:eastAsia="fr-FR"/>
        </w:rPr>
        <w:t>, las cuales</w:t>
      </w:r>
      <w:r w:rsidRPr="00EA6903">
        <w:rPr>
          <w:color w:val="000000"/>
          <w:sz w:val="24"/>
          <w:szCs w:val="24"/>
          <w:lang w:val="es-VE" w:eastAsia="fr-FR"/>
        </w:rPr>
        <w:t xml:space="preserve"> se desinfectaron con etanol </w:t>
      </w:r>
      <w:r w:rsidR="00821C6C">
        <w:rPr>
          <w:color w:val="000000"/>
          <w:sz w:val="24"/>
          <w:szCs w:val="24"/>
          <w:lang w:val="es-VE" w:eastAsia="fr-FR"/>
        </w:rPr>
        <w:t>(70%</w:t>
      </w:r>
      <w:r w:rsidR="008619E8">
        <w:rPr>
          <w:color w:val="000000"/>
          <w:sz w:val="24"/>
          <w:szCs w:val="24"/>
          <w:lang w:val="es-VE" w:eastAsia="fr-FR"/>
        </w:rPr>
        <w:t xml:space="preserve"> por </w:t>
      </w:r>
      <w:r w:rsidR="00821C6C">
        <w:rPr>
          <w:color w:val="000000"/>
          <w:sz w:val="24"/>
          <w:szCs w:val="24"/>
          <w:lang w:val="es-VE" w:eastAsia="fr-FR"/>
        </w:rPr>
        <w:t>8 min)</w:t>
      </w:r>
      <w:r w:rsidRPr="00EA6903">
        <w:rPr>
          <w:color w:val="000000"/>
          <w:sz w:val="24"/>
          <w:szCs w:val="24"/>
          <w:lang w:val="es-VE" w:eastAsia="fr-FR"/>
        </w:rPr>
        <w:t xml:space="preserve"> y seguidamente con hipoclorito de sodio </w:t>
      </w:r>
      <w:r w:rsidR="00821C6C">
        <w:rPr>
          <w:color w:val="000000"/>
          <w:sz w:val="24"/>
          <w:szCs w:val="24"/>
          <w:lang w:val="es-VE" w:eastAsia="fr-FR"/>
        </w:rPr>
        <w:t>(NaClO) (5%</w:t>
      </w:r>
      <w:r w:rsidR="008619E8">
        <w:rPr>
          <w:color w:val="000000"/>
          <w:sz w:val="24"/>
          <w:szCs w:val="24"/>
          <w:lang w:val="es-VE" w:eastAsia="fr-FR"/>
        </w:rPr>
        <w:t xml:space="preserve"> por </w:t>
      </w:r>
      <w:r w:rsidR="00821C6C">
        <w:rPr>
          <w:color w:val="000000"/>
          <w:sz w:val="24"/>
          <w:szCs w:val="24"/>
          <w:lang w:val="es-VE" w:eastAsia="fr-FR"/>
        </w:rPr>
        <w:t>15 min)</w:t>
      </w:r>
      <w:r w:rsidRPr="00EA6903">
        <w:rPr>
          <w:color w:val="000000"/>
          <w:sz w:val="24"/>
          <w:szCs w:val="24"/>
          <w:lang w:val="es-VE" w:eastAsia="fr-FR"/>
        </w:rPr>
        <w:t xml:space="preserve">, lavándose posteriormente 4 </w:t>
      </w:r>
      <w:r w:rsidR="00241BE7">
        <w:rPr>
          <w:color w:val="000000"/>
          <w:sz w:val="24"/>
          <w:szCs w:val="24"/>
          <w:lang w:val="es-VE" w:eastAsia="fr-FR"/>
        </w:rPr>
        <w:t>veces consecutivas con agua des</w:t>
      </w:r>
      <w:r w:rsidRPr="00EA6903">
        <w:rPr>
          <w:color w:val="000000"/>
          <w:sz w:val="24"/>
          <w:szCs w:val="24"/>
          <w:lang w:val="es-VE" w:eastAsia="fr-FR"/>
        </w:rPr>
        <w:t>ioni</w:t>
      </w:r>
      <w:r w:rsidR="0050014F">
        <w:rPr>
          <w:color w:val="000000"/>
          <w:sz w:val="24"/>
          <w:szCs w:val="24"/>
          <w:lang w:val="es-VE" w:eastAsia="fr-FR"/>
        </w:rPr>
        <w:t xml:space="preserve">zada estéril. Con anterioridad </w:t>
      </w:r>
      <w:r w:rsidRPr="00EA6903">
        <w:rPr>
          <w:color w:val="000000"/>
          <w:sz w:val="24"/>
          <w:szCs w:val="24"/>
          <w:lang w:val="es-VE" w:eastAsia="fr-FR"/>
        </w:rPr>
        <w:t>se preparó una suspensión bacteriana de 1x10</w:t>
      </w:r>
      <w:r w:rsidRPr="00EA6903">
        <w:rPr>
          <w:color w:val="000000"/>
          <w:sz w:val="24"/>
          <w:szCs w:val="24"/>
          <w:vertAlign w:val="superscript"/>
          <w:lang w:val="es-VE" w:eastAsia="fr-FR"/>
        </w:rPr>
        <w:t>8</w:t>
      </w:r>
      <w:r w:rsidR="00A25366" w:rsidRPr="00241BE7">
        <w:rPr>
          <w:color w:val="000000"/>
          <w:sz w:val="24"/>
          <w:szCs w:val="24"/>
          <w:lang w:val="es-VE" w:eastAsia="fr-FR"/>
        </w:rPr>
        <w:t>UFC/</w:t>
      </w:r>
      <w:r w:rsidRPr="00241BE7">
        <w:rPr>
          <w:color w:val="000000"/>
          <w:sz w:val="24"/>
          <w:szCs w:val="24"/>
          <w:lang w:val="es-VE" w:eastAsia="fr-FR"/>
        </w:rPr>
        <w:t>ml</w:t>
      </w:r>
      <w:r w:rsidRPr="00EA6903">
        <w:rPr>
          <w:color w:val="000000"/>
          <w:sz w:val="24"/>
          <w:szCs w:val="24"/>
          <w:lang w:val="es-VE" w:eastAsia="fr-FR"/>
        </w:rPr>
        <w:t xml:space="preserve"> con las cepas </w:t>
      </w:r>
      <w:r w:rsidR="0050014F">
        <w:rPr>
          <w:color w:val="000000"/>
          <w:sz w:val="24"/>
          <w:szCs w:val="24"/>
          <w:lang w:val="es-VE" w:eastAsia="fr-FR"/>
        </w:rPr>
        <w:t>bacterianas en forma individual</w:t>
      </w:r>
      <w:r w:rsidR="00A90DAF">
        <w:rPr>
          <w:color w:val="000000"/>
          <w:sz w:val="24"/>
          <w:szCs w:val="24"/>
          <w:lang w:val="es-VE" w:eastAsia="fr-FR"/>
        </w:rPr>
        <w:t>,</w:t>
      </w:r>
      <w:r w:rsidR="00BE381C">
        <w:rPr>
          <w:color w:val="000000"/>
          <w:sz w:val="24"/>
          <w:szCs w:val="24"/>
          <w:lang w:val="es-VE" w:eastAsia="fr-FR"/>
        </w:rPr>
        <w:t>luego de un</w:t>
      </w:r>
      <w:r w:rsidR="0050014F">
        <w:rPr>
          <w:color w:val="000000"/>
          <w:sz w:val="24"/>
          <w:szCs w:val="24"/>
          <w:lang w:val="es-VE" w:eastAsia="fr-FR"/>
        </w:rPr>
        <w:t xml:space="preserve"> crecimiento de 24 horas en un medio de caldo nutritivo (10%) en condiciones de laboratorio</w:t>
      </w:r>
      <w:r w:rsidR="00A90DAF">
        <w:rPr>
          <w:color w:val="000000"/>
          <w:sz w:val="24"/>
          <w:szCs w:val="24"/>
          <w:lang w:val="es-VE" w:eastAsia="fr-FR"/>
        </w:rPr>
        <w:t>,</w:t>
      </w:r>
      <w:r w:rsidRPr="00EA6903">
        <w:rPr>
          <w:color w:val="000000"/>
          <w:sz w:val="24"/>
          <w:szCs w:val="24"/>
          <w:lang w:val="es-VE" w:eastAsia="fr-FR"/>
        </w:rPr>
        <w:t xml:space="preserve">y para el tratamiento en consorcio se mezclaron las suspensiones ya preparadas en iguales proporciones (1:1). A cada suspensión, se le agregó una </w:t>
      </w:r>
      <w:r w:rsidR="00E658C4">
        <w:rPr>
          <w:color w:val="000000"/>
          <w:sz w:val="24"/>
          <w:szCs w:val="24"/>
          <w:lang w:val="es-VE" w:eastAsia="fr-FR"/>
        </w:rPr>
        <w:t>solución de alginato de sodio</w:t>
      </w:r>
      <w:r w:rsidR="00805642">
        <w:rPr>
          <w:color w:val="000000"/>
          <w:sz w:val="24"/>
          <w:szCs w:val="24"/>
          <w:lang w:val="es-VE" w:eastAsia="fr-FR"/>
        </w:rPr>
        <w:t xml:space="preserve"> </w:t>
      </w:r>
      <w:r w:rsidR="00E658C4">
        <w:rPr>
          <w:color w:val="000000"/>
          <w:sz w:val="24"/>
          <w:szCs w:val="24"/>
          <w:lang w:val="es-VE" w:eastAsia="fr-FR"/>
        </w:rPr>
        <w:t>(</w:t>
      </w:r>
      <w:r w:rsidRPr="00EA6903">
        <w:rPr>
          <w:color w:val="000000"/>
          <w:sz w:val="24"/>
          <w:szCs w:val="24"/>
          <w:lang w:val="es-VE" w:eastAsia="fr-FR"/>
        </w:rPr>
        <w:t>2%</w:t>
      </w:r>
      <w:r w:rsidR="00E658C4">
        <w:rPr>
          <w:color w:val="000000"/>
          <w:sz w:val="24"/>
          <w:szCs w:val="24"/>
          <w:lang w:val="es-VE" w:eastAsia="fr-FR"/>
        </w:rPr>
        <w:t xml:space="preserve">) </w:t>
      </w:r>
      <w:r w:rsidRPr="00EA6903">
        <w:rPr>
          <w:color w:val="000000"/>
          <w:sz w:val="24"/>
          <w:szCs w:val="24"/>
          <w:lang w:val="es-VE" w:eastAsia="fr-FR"/>
        </w:rPr>
        <w:t>como adherente bacteriano en</w:t>
      </w:r>
      <w:r w:rsidR="00821C6C">
        <w:rPr>
          <w:color w:val="000000"/>
          <w:sz w:val="24"/>
          <w:szCs w:val="24"/>
          <w:lang w:val="es-VE" w:eastAsia="fr-FR"/>
        </w:rPr>
        <w:t xml:space="preserve"> las semillas (Chitiva y Dussán</w:t>
      </w:r>
      <w:r w:rsidR="00BE381C">
        <w:rPr>
          <w:color w:val="000000"/>
          <w:sz w:val="24"/>
          <w:szCs w:val="24"/>
          <w:lang w:val="es-VE" w:eastAsia="fr-FR"/>
        </w:rPr>
        <w:t>,</w:t>
      </w:r>
      <w:r w:rsidRPr="00EA6903">
        <w:rPr>
          <w:color w:val="000000"/>
          <w:sz w:val="24"/>
          <w:szCs w:val="24"/>
          <w:lang w:val="es-VE" w:eastAsia="fr-FR"/>
        </w:rPr>
        <w:t xml:space="preserve"> 2003). Por último, las semillas se colocaron en una fiola con la suspensión final, llevándolas a agitación constante durante 30 min, posteriormente se escurrieron y se dejaron secar por 18 h dentro de una cámara de flujo laminar.</w:t>
      </w:r>
    </w:p>
    <w:p w:rsidR="00C55788" w:rsidRPr="00EA6903" w:rsidRDefault="00C55788" w:rsidP="004733A4">
      <w:pPr>
        <w:autoSpaceDE w:val="0"/>
        <w:autoSpaceDN w:val="0"/>
        <w:adjustRightInd w:val="0"/>
        <w:jc w:val="both"/>
        <w:rPr>
          <w:b/>
          <w:bCs/>
          <w:sz w:val="24"/>
          <w:szCs w:val="24"/>
          <w:lang w:val="es-VE" w:eastAsia="fr-FR"/>
        </w:rPr>
      </w:pPr>
    </w:p>
    <w:p w:rsidR="00C55788" w:rsidRPr="00EA6903" w:rsidRDefault="00C55788" w:rsidP="004733A4">
      <w:pPr>
        <w:autoSpaceDE w:val="0"/>
        <w:autoSpaceDN w:val="0"/>
        <w:adjustRightInd w:val="0"/>
        <w:jc w:val="both"/>
        <w:rPr>
          <w:b/>
          <w:bCs/>
          <w:sz w:val="24"/>
          <w:szCs w:val="24"/>
          <w:lang w:val="es-VE" w:eastAsia="fr-FR"/>
        </w:rPr>
      </w:pPr>
      <w:r w:rsidRPr="00EA6903">
        <w:rPr>
          <w:b/>
          <w:bCs/>
          <w:color w:val="000000"/>
          <w:sz w:val="24"/>
          <w:szCs w:val="24"/>
          <w:lang w:val="es-VE" w:eastAsia="fr-FR"/>
        </w:rPr>
        <w:t xml:space="preserve">Ensayo de </w:t>
      </w:r>
      <w:r w:rsidR="00595465">
        <w:rPr>
          <w:b/>
          <w:bCs/>
          <w:color w:val="000000"/>
          <w:sz w:val="24"/>
          <w:szCs w:val="24"/>
          <w:lang w:val="es-VE" w:eastAsia="fr-FR"/>
        </w:rPr>
        <w:t>c</w:t>
      </w:r>
      <w:r w:rsidR="00595465" w:rsidRPr="00EA6903">
        <w:rPr>
          <w:b/>
          <w:bCs/>
          <w:color w:val="000000"/>
          <w:sz w:val="24"/>
          <w:szCs w:val="24"/>
          <w:lang w:val="es-VE" w:eastAsia="fr-FR"/>
        </w:rPr>
        <w:t>ampo</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jc w:val="both"/>
        <w:rPr>
          <w:sz w:val="24"/>
          <w:szCs w:val="24"/>
          <w:lang w:val="es-VE" w:eastAsia="fr-FR"/>
        </w:rPr>
      </w:pPr>
      <w:r w:rsidRPr="00EA6903">
        <w:rPr>
          <w:color w:val="000000"/>
          <w:sz w:val="24"/>
          <w:szCs w:val="24"/>
          <w:lang w:val="es-VE" w:eastAsia="fr-FR"/>
        </w:rPr>
        <w:t xml:space="preserve">Se seleccionó un área de terreno en la Unidad Académica de la Universidad Nacional Experimental del Táchira, “La Tuquerena”, ubicada en el Municipio Junín del Estado </w:t>
      </w:r>
      <w:r w:rsidRPr="00241BE7">
        <w:rPr>
          <w:color w:val="000000"/>
          <w:sz w:val="24"/>
          <w:szCs w:val="24"/>
          <w:lang w:val="es-VE" w:eastAsia="fr-FR"/>
        </w:rPr>
        <w:t>Táchira</w:t>
      </w:r>
      <w:r w:rsidR="00E0206C" w:rsidRPr="00241BE7">
        <w:rPr>
          <w:color w:val="000000"/>
          <w:sz w:val="24"/>
          <w:szCs w:val="24"/>
          <w:lang w:val="es-VE" w:eastAsia="fr-FR"/>
        </w:rPr>
        <w:t>, Venezuela</w:t>
      </w:r>
      <w:r w:rsidRPr="00241BE7">
        <w:rPr>
          <w:color w:val="000000"/>
          <w:sz w:val="24"/>
          <w:szCs w:val="24"/>
          <w:lang w:val="es-VE" w:eastAsia="fr-FR"/>
        </w:rPr>
        <w:t>, caracterizada como un suelo franco ar</w:t>
      </w:r>
      <w:r w:rsidR="00A25366" w:rsidRPr="00241BE7">
        <w:rPr>
          <w:color w:val="000000"/>
          <w:sz w:val="24"/>
          <w:szCs w:val="24"/>
          <w:lang w:val="es-VE" w:eastAsia="fr-FR"/>
        </w:rPr>
        <w:t>cilloso; pH de 4,49; 0,06</w:t>
      </w:r>
      <w:r w:rsidR="00805642">
        <w:rPr>
          <w:color w:val="000000"/>
          <w:sz w:val="24"/>
          <w:szCs w:val="24"/>
          <w:lang w:val="es-VE" w:eastAsia="fr-FR"/>
        </w:rPr>
        <w:t xml:space="preserve"> </w:t>
      </w:r>
      <w:r w:rsidR="00A25366" w:rsidRPr="00241BE7">
        <w:rPr>
          <w:color w:val="000000"/>
          <w:sz w:val="24"/>
          <w:szCs w:val="24"/>
          <w:lang w:val="es-VE" w:eastAsia="fr-FR"/>
        </w:rPr>
        <w:t>mmhos/</w:t>
      </w:r>
      <w:r w:rsidRPr="00241BE7">
        <w:rPr>
          <w:color w:val="000000"/>
          <w:sz w:val="24"/>
          <w:szCs w:val="24"/>
          <w:lang w:val="es-VE" w:eastAsia="fr-FR"/>
        </w:rPr>
        <w:t>cm</w:t>
      </w:r>
      <w:r w:rsidR="00A25366">
        <w:rPr>
          <w:color w:val="000000"/>
          <w:sz w:val="24"/>
          <w:szCs w:val="24"/>
          <w:lang w:val="es-VE" w:eastAsia="fr-FR"/>
        </w:rPr>
        <w:t>de C.E.; 1,34</w:t>
      </w:r>
      <w:r w:rsidRPr="00EA6903">
        <w:rPr>
          <w:color w:val="000000"/>
          <w:sz w:val="24"/>
          <w:szCs w:val="24"/>
          <w:lang w:val="es-VE" w:eastAsia="fr-FR"/>
        </w:rPr>
        <w:t xml:space="preserve">% de materia orgánica; 3 ppm de P; 43 ppm de K; 150 ppm de Ca y 36 ppm </w:t>
      </w:r>
      <w:r w:rsidR="00E0206C">
        <w:rPr>
          <w:color w:val="000000"/>
          <w:sz w:val="24"/>
          <w:szCs w:val="24"/>
          <w:lang w:val="es-VE" w:eastAsia="fr-FR"/>
        </w:rPr>
        <w:t>de Mg. El área fue dividida en cuatro</w:t>
      </w:r>
      <w:r w:rsidRPr="00EA6903">
        <w:rPr>
          <w:color w:val="000000"/>
          <w:sz w:val="24"/>
          <w:szCs w:val="24"/>
          <w:lang w:val="es-VE" w:eastAsia="fr-FR"/>
        </w:rPr>
        <w:t xml:space="preserve"> bloques, donde se distribuyeron todos los tratamientos del ensayo en forma aleato</w:t>
      </w:r>
      <w:r w:rsidR="00E0206C">
        <w:rPr>
          <w:color w:val="000000"/>
          <w:sz w:val="24"/>
          <w:szCs w:val="24"/>
          <w:lang w:val="es-VE" w:eastAsia="fr-FR"/>
        </w:rPr>
        <w:t>rizada, obteniendo un total de cuatro</w:t>
      </w:r>
      <w:r w:rsidRPr="00EA6903">
        <w:rPr>
          <w:color w:val="000000"/>
          <w:sz w:val="24"/>
          <w:szCs w:val="24"/>
          <w:lang w:val="es-VE" w:eastAsia="fr-FR"/>
        </w:rPr>
        <w:t xml:space="preserve"> repeticiones </w:t>
      </w:r>
      <w:r w:rsidRPr="00EA6903">
        <w:rPr>
          <w:color w:val="000000"/>
          <w:sz w:val="24"/>
          <w:szCs w:val="24"/>
          <w:lang w:val="es-VE" w:eastAsia="fr-FR"/>
        </w:rPr>
        <w:lastRenderedPageBreak/>
        <w:t xml:space="preserve">por tratamiento. Cada bloque fue marcado con 72 hileras de 6 m de ancho cada una, separadas entre </w:t>
      </w:r>
      <w:r w:rsidR="007A2A00" w:rsidRPr="00EA6903">
        <w:rPr>
          <w:color w:val="000000"/>
          <w:sz w:val="24"/>
          <w:szCs w:val="24"/>
          <w:lang w:val="es-VE" w:eastAsia="fr-FR"/>
        </w:rPr>
        <w:t>sí</w:t>
      </w:r>
      <w:r w:rsidR="00E0206C">
        <w:rPr>
          <w:color w:val="000000"/>
          <w:sz w:val="24"/>
          <w:szCs w:val="24"/>
          <w:lang w:val="es-VE" w:eastAsia="fr-FR"/>
        </w:rPr>
        <w:t xml:space="preserve"> a 70 cm, cada tres</w:t>
      </w:r>
      <w:r w:rsidRPr="00EA6903">
        <w:rPr>
          <w:color w:val="000000"/>
          <w:sz w:val="24"/>
          <w:szCs w:val="24"/>
          <w:lang w:val="es-VE" w:eastAsia="fr-FR"/>
        </w:rPr>
        <w:t xml:space="preserve"> hileras represent</w:t>
      </w:r>
      <w:r w:rsidR="00A41A96">
        <w:rPr>
          <w:color w:val="000000"/>
          <w:sz w:val="24"/>
          <w:szCs w:val="24"/>
          <w:lang w:val="es-VE" w:eastAsia="fr-FR"/>
        </w:rPr>
        <w:t>aron</w:t>
      </w:r>
      <w:r w:rsidRPr="00EA6903">
        <w:rPr>
          <w:color w:val="000000"/>
          <w:sz w:val="24"/>
          <w:szCs w:val="24"/>
          <w:lang w:val="es-VE" w:eastAsia="fr-FR"/>
        </w:rPr>
        <w:t xml:space="preserve"> una repetición del tratamiento evaluado; en cada hilera se sembró un total de 40 semillas, a razón de dos semilla cada 30 cm y a 5 cm de profundidad.</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spacing w:after="120"/>
        <w:jc w:val="both"/>
        <w:rPr>
          <w:sz w:val="24"/>
          <w:szCs w:val="24"/>
          <w:lang w:val="es-VE" w:eastAsia="fr-FR"/>
        </w:rPr>
      </w:pPr>
      <w:r w:rsidRPr="00EA6903">
        <w:rPr>
          <w:color w:val="000000"/>
          <w:sz w:val="24"/>
          <w:szCs w:val="24"/>
          <w:lang w:val="es-VE" w:eastAsia="fr-FR"/>
        </w:rPr>
        <w:t>Se utilizó un diseño experimental bifactorial en bloques, siendo el primer factor la inoculación biológica</w:t>
      </w:r>
      <w:r w:rsidR="00E0206C">
        <w:rPr>
          <w:color w:val="000000"/>
          <w:sz w:val="24"/>
          <w:szCs w:val="24"/>
          <w:lang w:val="es-VE" w:eastAsia="fr-FR"/>
        </w:rPr>
        <w:t xml:space="preserve"> con cuatro</w:t>
      </w:r>
      <w:r w:rsidRPr="00EA6903">
        <w:rPr>
          <w:color w:val="000000"/>
          <w:sz w:val="24"/>
          <w:szCs w:val="24"/>
          <w:lang w:val="es-VE" w:eastAsia="fr-FR"/>
        </w:rPr>
        <w:t xml:space="preserve"> niveles correspondientes a las cepas MF1b, MF5 (en forma individual), la suspensión en consorcio de las mismas, y un tratamiento no inoculado (testigo). </w:t>
      </w:r>
      <w:r w:rsidR="00E0206C">
        <w:rPr>
          <w:color w:val="000000"/>
          <w:sz w:val="24"/>
          <w:szCs w:val="24"/>
          <w:lang w:val="es-VE" w:eastAsia="fr-FR"/>
        </w:rPr>
        <w:t>El segundo factor consistió en seis</w:t>
      </w:r>
      <w:r w:rsidRPr="00EA6903">
        <w:rPr>
          <w:color w:val="000000"/>
          <w:sz w:val="24"/>
          <w:szCs w:val="24"/>
          <w:lang w:val="es-VE" w:eastAsia="fr-FR"/>
        </w:rPr>
        <w:t xml:space="preserve"> niveles de fertilización química correspondientes a: 1) cloruro de potasio; 2) nitrato de amonio y cloruro de potasio; 3) fosfopoder</w:t>
      </w:r>
      <w:r w:rsidR="0002464B">
        <w:rPr>
          <w:color w:val="000000"/>
          <w:sz w:val="24"/>
          <w:szCs w:val="24"/>
          <w:lang w:val="es-VE" w:eastAsia="fr-FR"/>
        </w:rPr>
        <w:t xml:space="preserve">® </w:t>
      </w:r>
      <w:r w:rsidRPr="00EA6903">
        <w:rPr>
          <w:color w:val="000000"/>
          <w:sz w:val="24"/>
          <w:szCs w:val="24"/>
          <w:lang w:val="es-VE" w:eastAsia="fr-FR"/>
        </w:rPr>
        <w:t xml:space="preserve"> y cloruro de potasio; 4) roca fosfórica pulverizada y cloruro de potasio; 5) nitrato de amonio, fosfopoder y cloruro de potasio; 6) nitrato de amonio, roca fosfórica pulverizada  y cloruro de potasio. Se aplicó para cada tratamiento lo recomendado según un previo análisis del suelo y los requerimientos del cultivo (Ramírez </w:t>
      </w:r>
      <w:r w:rsidRPr="00EA6903">
        <w:rPr>
          <w:i/>
          <w:color w:val="000000"/>
          <w:sz w:val="24"/>
          <w:szCs w:val="24"/>
          <w:lang w:val="es-VE" w:eastAsia="fr-FR"/>
        </w:rPr>
        <w:t>et al.</w:t>
      </w:r>
      <w:r w:rsidR="00670E54" w:rsidRPr="00EA6903">
        <w:rPr>
          <w:color w:val="000000"/>
          <w:sz w:val="24"/>
          <w:szCs w:val="24"/>
          <w:lang w:val="es-VE" w:eastAsia="fr-FR"/>
        </w:rPr>
        <w:t>,</w:t>
      </w:r>
      <w:r w:rsidRPr="00EA6903">
        <w:rPr>
          <w:color w:val="000000"/>
          <w:sz w:val="24"/>
          <w:szCs w:val="24"/>
          <w:lang w:val="es-VE" w:eastAsia="fr-FR"/>
        </w:rPr>
        <w:t xml:space="preserve"> 1978),</w:t>
      </w:r>
      <w:r w:rsidR="0073318D">
        <w:rPr>
          <w:color w:val="000000"/>
          <w:sz w:val="24"/>
          <w:szCs w:val="24"/>
          <w:lang w:val="es-VE" w:eastAsia="fr-FR"/>
        </w:rPr>
        <w:t xml:space="preserve"> para lo cual se calculó agregó</w:t>
      </w:r>
      <w:r w:rsidR="0050014F">
        <w:rPr>
          <w:color w:val="000000"/>
          <w:sz w:val="24"/>
          <w:szCs w:val="24"/>
          <w:lang w:val="es-VE" w:eastAsia="fr-FR"/>
        </w:rPr>
        <w:t xml:space="preserve"> en cada tres hileras</w:t>
      </w:r>
      <w:r w:rsidRPr="00EA6903">
        <w:rPr>
          <w:color w:val="000000"/>
          <w:sz w:val="24"/>
          <w:szCs w:val="24"/>
          <w:lang w:val="es-VE" w:eastAsia="fr-FR"/>
        </w:rPr>
        <w:t xml:space="preserve">: 180 g de nitrato de amonio (un tercio de esta cantidad se aplicó al momento de la siembra y el restante 30 días después de la siembra), 117 g de fosfopoder, 92 g de cloruro de potasio y 163 g de roca fosfórica micronizada. Estas tres últimas dosis de fertilizantes fueron colocadas completamente al momento de la siembra. Se utilizó la roca fosfórica micronizada proveniente de las minas de Monte Fresco, Estado Táchira, con aproximadamente 11,8% de P total. </w:t>
      </w:r>
    </w:p>
    <w:p w:rsidR="00C55788" w:rsidRDefault="00C55788" w:rsidP="004733A4">
      <w:pPr>
        <w:autoSpaceDE w:val="0"/>
        <w:autoSpaceDN w:val="0"/>
        <w:adjustRightInd w:val="0"/>
        <w:jc w:val="both"/>
        <w:rPr>
          <w:sz w:val="24"/>
          <w:szCs w:val="24"/>
          <w:lang w:val="es-VE" w:eastAsia="fr-FR"/>
        </w:rPr>
      </w:pPr>
    </w:p>
    <w:p w:rsidR="00DA730C" w:rsidRPr="00DA730C" w:rsidRDefault="00DA730C" w:rsidP="004733A4">
      <w:pPr>
        <w:autoSpaceDE w:val="0"/>
        <w:autoSpaceDN w:val="0"/>
        <w:adjustRightInd w:val="0"/>
        <w:jc w:val="both"/>
        <w:rPr>
          <w:b/>
          <w:bCs/>
          <w:color w:val="000000"/>
          <w:sz w:val="24"/>
          <w:szCs w:val="24"/>
          <w:lang w:val="es-VE" w:eastAsia="fr-FR"/>
        </w:rPr>
      </w:pPr>
      <w:r>
        <w:rPr>
          <w:b/>
          <w:bCs/>
          <w:color w:val="000000"/>
          <w:sz w:val="24"/>
          <w:szCs w:val="24"/>
          <w:lang w:val="es-VE" w:eastAsia="fr-FR"/>
        </w:rPr>
        <w:t xml:space="preserve">Recolección y </w:t>
      </w:r>
      <w:r w:rsidRPr="00DA730C">
        <w:rPr>
          <w:b/>
          <w:bCs/>
          <w:color w:val="000000"/>
          <w:sz w:val="24"/>
          <w:szCs w:val="24"/>
          <w:lang w:eastAsia="fr-FR"/>
        </w:rPr>
        <w:t>análisis</w:t>
      </w:r>
      <w:r>
        <w:rPr>
          <w:b/>
          <w:bCs/>
          <w:color w:val="000000"/>
          <w:sz w:val="24"/>
          <w:szCs w:val="24"/>
          <w:lang w:val="es-VE" w:eastAsia="fr-FR"/>
        </w:rPr>
        <w:t xml:space="preserve"> de datos</w:t>
      </w:r>
    </w:p>
    <w:p w:rsidR="0073318D" w:rsidRPr="00EA6903" w:rsidRDefault="0073318D" w:rsidP="004733A4">
      <w:pPr>
        <w:autoSpaceDE w:val="0"/>
        <w:autoSpaceDN w:val="0"/>
        <w:adjustRightInd w:val="0"/>
        <w:jc w:val="both"/>
        <w:rPr>
          <w:sz w:val="24"/>
          <w:szCs w:val="24"/>
          <w:lang w:val="es-VE" w:eastAsia="fr-FR"/>
        </w:rPr>
      </w:pPr>
    </w:p>
    <w:p w:rsidR="00C55788" w:rsidRPr="00EA6903" w:rsidRDefault="00DA730C" w:rsidP="004733A4">
      <w:pPr>
        <w:tabs>
          <w:tab w:val="left" w:pos="7230"/>
        </w:tabs>
        <w:autoSpaceDE w:val="0"/>
        <w:autoSpaceDN w:val="0"/>
        <w:adjustRightInd w:val="0"/>
        <w:jc w:val="both"/>
        <w:rPr>
          <w:sz w:val="24"/>
          <w:szCs w:val="24"/>
          <w:lang w:val="es-VE" w:eastAsia="fr-FR"/>
        </w:rPr>
      </w:pPr>
      <w:r>
        <w:rPr>
          <w:color w:val="000000"/>
          <w:sz w:val="24"/>
          <w:szCs w:val="24"/>
          <w:lang w:val="es-VE" w:eastAsia="fr-FR"/>
        </w:rPr>
        <w:t>La cosecha fue realizada a los cuatro</w:t>
      </w:r>
      <w:r w:rsidR="00C55788" w:rsidRPr="00EA6903">
        <w:rPr>
          <w:color w:val="000000"/>
          <w:sz w:val="24"/>
          <w:szCs w:val="24"/>
          <w:lang w:val="es-VE" w:eastAsia="fr-FR"/>
        </w:rPr>
        <w:t xml:space="preserve"> meses después de la siembra. Se recolectaron tres mazorcas de cada tratamiento por cada uno de los bloques en forma aleatorizada en la hi</w:t>
      </w:r>
      <w:r>
        <w:rPr>
          <w:color w:val="000000"/>
          <w:sz w:val="24"/>
          <w:szCs w:val="24"/>
          <w:lang w:val="es-VE" w:eastAsia="fr-FR"/>
        </w:rPr>
        <w:t>lera central, para un total de nueve</w:t>
      </w:r>
      <w:r w:rsidR="00C55788" w:rsidRPr="00EA6903">
        <w:rPr>
          <w:color w:val="000000"/>
          <w:sz w:val="24"/>
          <w:szCs w:val="24"/>
          <w:lang w:val="es-VE" w:eastAsia="fr-FR"/>
        </w:rPr>
        <w:t xml:space="preserve"> mazorcas por tratamiento. Estas se secaron en es</w:t>
      </w:r>
      <w:r>
        <w:rPr>
          <w:color w:val="000000"/>
          <w:sz w:val="24"/>
          <w:szCs w:val="24"/>
          <w:lang w:val="es-VE" w:eastAsia="fr-FR"/>
        </w:rPr>
        <w:t>tufa a 70 ºC por 96 horas, despues</w:t>
      </w:r>
      <w:r w:rsidR="00C55788" w:rsidRPr="00EA6903">
        <w:rPr>
          <w:color w:val="000000"/>
          <w:sz w:val="24"/>
          <w:szCs w:val="24"/>
          <w:lang w:val="es-VE" w:eastAsia="fr-FR"/>
        </w:rPr>
        <w:t xml:space="preserve"> se </w:t>
      </w:r>
      <w:r w:rsidR="00C55788" w:rsidRPr="00DA730C">
        <w:rPr>
          <w:color w:val="000000"/>
          <w:sz w:val="24"/>
          <w:szCs w:val="24"/>
          <w:lang w:eastAsia="fr-FR"/>
        </w:rPr>
        <w:t>desgranaron</w:t>
      </w:r>
      <w:r w:rsidR="00C55788" w:rsidRPr="00EA6903">
        <w:rPr>
          <w:color w:val="000000"/>
          <w:sz w:val="24"/>
          <w:szCs w:val="24"/>
          <w:lang w:val="es-VE" w:eastAsia="fr-FR"/>
        </w:rPr>
        <w:t>, se determinó el peso seco total, el contenido de N y de P</w:t>
      </w:r>
      <w:r w:rsidR="00211557">
        <w:rPr>
          <w:color w:val="000000"/>
          <w:sz w:val="24"/>
          <w:szCs w:val="24"/>
          <w:lang w:val="es-VE" w:eastAsia="fr-FR"/>
        </w:rPr>
        <w:t xml:space="preserve"> del grano (Temminghoff y Houba</w:t>
      </w:r>
      <w:r w:rsidR="00BE381C">
        <w:rPr>
          <w:color w:val="000000"/>
          <w:sz w:val="24"/>
          <w:szCs w:val="24"/>
          <w:lang w:val="es-VE" w:eastAsia="fr-FR"/>
        </w:rPr>
        <w:t>,</w:t>
      </w:r>
      <w:r w:rsidR="00C55788" w:rsidRPr="00EA6903">
        <w:rPr>
          <w:color w:val="000000"/>
          <w:sz w:val="24"/>
          <w:szCs w:val="24"/>
          <w:lang w:val="es-VE" w:eastAsia="fr-FR"/>
        </w:rPr>
        <w:t xml:space="preserve"> 2004), y el porcentaje de eficiencia agronómica relativa (%EAR) para cada tratamiento, para lo cual se utilizó la fórmula de León </w:t>
      </w:r>
      <w:r w:rsidR="00C55788" w:rsidRPr="00EA6903">
        <w:rPr>
          <w:i/>
          <w:iCs/>
          <w:color w:val="000000"/>
          <w:sz w:val="24"/>
          <w:szCs w:val="24"/>
          <w:lang w:val="es-VE" w:eastAsia="fr-FR"/>
        </w:rPr>
        <w:t>et al.</w:t>
      </w:r>
      <w:r w:rsidR="00C55788" w:rsidRPr="00EA6903">
        <w:rPr>
          <w:color w:val="000000"/>
          <w:sz w:val="24"/>
          <w:szCs w:val="24"/>
          <w:lang w:val="es-VE" w:eastAsia="fr-FR"/>
        </w:rPr>
        <w:t xml:space="preserve"> (1986), %EAR =</w:t>
      </w:r>
      <w:r w:rsidR="00B37F93">
        <w:rPr>
          <w:color w:val="000000"/>
          <w:sz w:val="24"/>
          <w:szCs w:val="24"/>
          <w:lang w:val="es-VE" w:eastAsia="fr-FR"/>
        </w:rPr>
        <w:t xml:space="preserve"> ((A-B)/B</w:t>
      </w:r>
      <w:r w:rsidR="00F042B0">
        <w:rPr>
          <w:color w:val="000000"/>
          <w:sz w:val="24"/>
          <w:szCs w:val="24"/>
          <w:lang w:val="es-VE" w:eastAsia="fr-FR"/>
        </w:rPr>
        <w:t>) x 100</w:t>
      </w:r>
      <w:r w:rsidR="00B37F93">
        <w:rPr>
          <w:color w:val="000000"/>
          <w:sz w:val="24"/>
          <w:szCs w:val="24"/>
          <w:lang w:val="es-VE" w:eastAsia="fr-FR"/>
        </w:rPr>
        <w:t>, siendo A</w:t>
      </w:r>
      <w:r w:rsidR="00C55788" w:rsidRPr="00EA6903">
        <w:rPr>
          <w:color w:val="000000"/>
          <w:sz w:val="24"/>
          <w:szCs w:val="24"/>
          <w:lang w:val="es-VE" w:eastAsia="fr-FR"/>
        </w:rPr>
        <w:t xml:space="preserve"> el tratamiento inoculado y B el tratamiento testigo o no inoculado. El resultado de la ecuación genera un porcentaje peso/peso (p/p) </w:t>
      </w:r>
      <w:r w:rsidR="00C55788" w:rsidRPr="007D11FD">
        <w:rPr>
          <w:color w:val="000000"/>
          <w:sz w:val="24"/>
          <w:szCs w:val="24"/>
          <w:lang w:val="es-VE" w:eastAsia="fr-FR"/>
        </w:rPr>
        <w:t>de</w:t>
      </w:r>
      <w:r w:rsidR="007D11FD">
        <w:rPr>
          <w:color w:val="000000"/>
          <w:sz w:val="24"/>
          <w:szCs w:val="24"/>
          <w:lang w:val="es-VE" w:eastAsia="fr-FR"/>
        </w:rPr>
        <w:t>l comportamiento en</w:t>
      </w:r>
      <w:r w:rsidR="00C55788" w:rsidRPr="007D11FD">
        <w:rPr>
          <w:color w:val="000000"/>
          <w:sz w:val="24"/>
          <w:szCs w:val="24"/>
          <w:lang w:val="es-VE" w:eastAsia="fr-FR"/>
        </w:rPr>
        <w:t xml:space="preserve"> aumento o descenso en relación al testigo o tratamiento no inoculado para las variables evaluadas</w:t>
      </w:r>
      <w:r w:rsidR="007D11FD">
        <w:rPr>
          <w:color w:val="000000"/>
          <w:sz w:val="24"/>
          <w:szCs w:val="24"/>
          <w:lang w:val="es-VE" w:eastAsia="fr-FR"/>
        </w:rPr>
        <w:t xml:space="preserve">, siendo una metodologia frecuentemente empleada para evaluar el efecto del uso de roca </w:t>
      </w:r>
      <w:r w:rsidR="00871436">
        <w:rPr>
          <w:color w:val="000000"/>
          <w:sz w:val="24"/>
          <w:szCs w:val="24"/>
          <w:lang w:val="es-VE" w:eastAsia="fr-FR"/>
        </w:rPr>
        <w:t xml:space="preserve">fosfórica </w:t>
      </w:r>
      <w:r w:rsidR="007D11FD">
        <w:rPr>
          <w:color w:val="000000"/>
          <w:sz w:val="24"/>
          <w:szCs w:val="24"/>
          <w:lang w:val="es-VE" w:eastAsia="fr-FR"/>
        </w:rPr>
        <w:t>(Matheus</w:t>
      </w:r>
      <w:r w:rsidR="00101F8A">
        <w:rPr>
          <w:color w:val="000000"/>
          <w:sz w:val="24"/>
          <w:szCs w:val="24"/>
          <w:lang w:val="es-VE" w:eastAsia="fr-FR"/>
        </w:rPr>
        <w:t xml:space="preserve"> </w:t>
      </w:r>
      <w:r w:rsidR="00BE381C" w:rsidRPr="00BE381C">
        <w:rPr>
          <w:i/>
          <w:color w:val="000000"/>
          <w:sz w:val="24"/>
          <w:szCs w:val="24"/>
          <w:lang w:val="es-VE" w:eastAsia="fr-FR"/>
        </w:rPr>
        <w:t>et al.</w:t>
      </w:r>
      <w:r w:rsidR="00BE381C">
        <w:rPr>
          <w:color w:val="000000"/>
          <w:sz w:val="24"/>
          <w:szCs w:val="24"/>
          <w:lang w:val="es-VE" w:eastAsia="fr-FR"/>
        </w:rPr>
        <w:t>,</w:t>
      </w:r>
      <w:r w:rsidR="007D11FD">
        <w:rPr>
          <w:color w:val="000000"/>
          <w:sz w:val="24"/>
          <w:szCs w:val="24"/>
          <w:lang w:val="es-VE" w:eastAsia="fr-FR"/>
        </w:rPr>
        <w:t xml:space="preserve"> 2007)</w:t>
      </w:r>
      <w:r w:rsidR="00B37F93">
        <w:rPr>
          <w:color w:val="000000"/>
          <w:sz w:val="24"/>
          <w:szCs w:val="24"/>
          <w:lang w:val="es-VE" w:eastAsia="fr-FR"/>
        </w:rPr>
        <w:t>.</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jc w:val="both"/>
        <w:rPr>
          <w:color w:val="000000"/>
          <w:sz w:val="24"/>
          <w:szCs w:val="24"/>
          <w:lang w:val="es-VE" w:eastAsia="fr-FR"/>
        </w:rPr>
      </w:pPr>
      <w:r w:rsidRPr="00EA6903">
        <w:rPr>
          <w:color w:val="000000"/>
          <w:sz w:val="24"/>
          <w:szCs w:val="24"/>
          <w:lang w:val="es-VE" w:eastAsia="fr-FR"/>
        </w:rPr>
        <w:t xml:space="preserve">Los datos obtenidos en los diferentes tratamientos </w:t>
      </w:r>
      <w:r w:rsidR="0049744C">
        <w:rPr>
          <w:color w:val="000000"/>
          <w:sz w:val="24"/>
          <w:szCs w:val="24"/>
          <w:lang w:val="es-VE" w:eastAsia="fr-FR"/>
        </w:rPr>
        <w:t xml:space="preserve">inicialmente </w:t>
      </w:r>
      <w:r w:rsidRPr="00EA6903">
        <w:rPr>
          <w:color w:val="000000"/>
          <w:sz w:val="24"/>
          <w:szCs w:val="24"/>
          <w:lang w:val="es-VE" w:eastAsia="fr-FR"/>
        </w:rPr>
        <w:t xml:space="preserve">fueron analizados para la verificación de la homogeneidad de la varianza </w:t>
      </w:r>
      <w:r w:rsidR="0049744C">
        <w:rPr>
          <w:color w:val="000000"/>
          <w:sz w:val="24"/>
          <w:szCs w:val="24"/>
          <w:lang w:val="es-VE" w:eastAsia="fr-FR"/>
        </w:rPr>
        <w:t xml:space="preserve">mediante la prueba de Bartlett </w:t>
      </w:r>
      <w:r w:rsidRPr="00EA6903">
        <w:rPr>
          <w:color w:val="000000"/>
          <w:sz w:val="24"/>
          <w:szCs w:val="24"/>
          <w:lang w:val="es-VE" w:eastAsia="fr-FR"/>
        </w:rPr>
        <w:t xml:space="preserve">y </w:t>
      </w:r>
      <w:r w:rsidR="0049744C">
        <w:rPr>
          <w:color w:val="000000"/>
          <w:sz w:val="24"/>
          <w:szCs w:val="24"/>
          <w:lang w:val="es-VE" w:eastAsia="fr-FR"/>
        </w:rPr>
        <w:t>posteriormente se trataron</w:t>
      </w:r>
      <w:r w:rsidRPr="00EA6903">
        <w:rPr>
          <w:color w:val="000000"/>
          <w:sz w:val="24"/>
          <w:szCs w:val="24"/>
          <w:lang w:val="es-VE" w:eastAsia="fr-FR"/>
        </w:rPr>
        <w:t xml:space="preserve"> con </w:t>
      </w:r>
      <w:r w:rsidR="0049744C">
        <w:rPr>
          <w:color w:val="000000"/>
          <w:sz w:val="24"/>
          <w:szCs w:val="24"/>
          <w:lang w:val="es-VE" w:eastAsia="fr-FR"/>
        </w:rPr>
        <w:t>el análisis de la varianza (</w:t>
      </w:r>
      <w:r w:rsidRPr="00EA6903">
        <w:rPr>
          <w:color w:val="000000"/>
          <w:sz w:val="24"/>
          <w:szCs w:val="24"/>
          <w:lang w:val="es-VE" w:eastAsia="fr-FR"/>
        </w:rPr>
        <w:t>ANOVA</w:t>
      </w:r>
      <w:r w:rsidR="0049744C">
        <w:rPr>
          <w:color w:val="000000"/>
          <w:sz w:val="24"/>
          <w:szCs w:val="24"/>
          <w:lang w:val="es-VE" w:eastAsia="fr-FR"/>
        </w:rPr>
        <w:t>)</w:t>
      </w:r>
      <w:r w:rsidRPr="00EA6903">
        <w:rPr>
          <w:color w:val="000000"/>
          <w:sz w:val="24"/>
          <w:szCs w:val="24"/>
          <w:lang w:val="es-VE" w:eastAsia="fr-FR"/>
        </w:rPr>
        <w:t xml:space="preserve">  y </w:t>
      </w:r>
      <w:r w:rsidR="0049744C">
        <w:rPr>
          <w:color w:val="000000"/>
          <w:sz w:val="24"/>
          <w:szCs w:val="24"/>
          <w:lang w:val="es-VE" w:eastAsia="fr-FR"/>
        </w:rPr>
        <w:t>para determinar la diferencia entre las medias se aplicó la prueba</w:t>
      </w:r>
      <w:r w:rsidRPr="00EA6903">
        <w:rPr>
          <w:color w:val="000000"/>
          <w:sz w:val="24"/>
          <w:szCs w:val="24"/>
          <w:lang w:val="es-VE" w:eastAsia="fr-FR"/>
        </w:rPr>
        <w:t xml:space="preserve"> de </w:t>
      </w:r>
      <w:r w:rsidR="0049744C">
        <w:rPr>
          <w:color w:val="000000"/>
          <w:sz w:val="24"/>
          <w:szCs w:val="24"/>
          <w:lang w:val="es-VE" w:eastAsia="fr-FR"/>
        </w:rPr>
        <w:t xml:space="preserve">mínima diferencia significativa de Fisher </w:t>
      </w:r>
      <w:r w:rsidRPr="00EA6903">
        <w:rPr>
          <w:color w:val="000000"/>
          <w:sz w:val="24"/>
          <w:szCs w:val="24"/>
          <w:lang w:val="es-VE" w:eastAsia="fr-FR"/>
        </w:rPr>
        <w:t xml:space="preserve">(LSD) </w:t>
      </w:r>
      <w:r w:rsidR="006C29BF">
        <w:rPr>
          <w:color w:val="000000"/>
          <w:sz w:val="24"/>
          <w:szCs w:val="24"/>
          <w:lang w:val="es-VE" w:eastAsia="fr-FR"/>
        </w:rPr>
        <w:t>p</w:t>
      </w:r>
      <w:r w:rsidR="0049744C">
        <w:rPr>
          <w:color w:val="000000"/>
          <w:sz w:val="24"/>
          <w:szCs w:val="24"/>
          <w:lang w:val="es-VE" w:eastAsia="fr-FR"/>
        </w:rPr>
        <w:t>ara cada uno de los niveles</w:t>
      </w:r>
      <w:r w:rsidR="00BE381C">
        <w:rPr>
          <w:color w:val="000000"/>
          <w:sz w:val="24"/>
          <w:szCs w:val="24"/>
          <w:lang w:val="es-VE" w:eastAsia="fr-FR"/>
        </w:rPr>
        <w:t>de fertilización quí</w:t>
      </w:r>
      <w:r w:rsidR="006C29BF">
        <w:rPr>
          <w:color w:val="000000"/>
          <w:sz w:val="24"/>
          <w:szCs w:val="24"/>
          <w:lang w:val="es-VE" w:eastAsia="fr-FR"/>
        </w:rPr>
        <w:t>mica</w:t>
      </w:r>
      <w:r w:rsidR="00BE381C">
        <w:rPr>
          <w:color w:val="000000"/>
          <w:sz w:val="24"/>
          <w:szCs w:val="24"/>
          <w:lang w:val="es-VE" w:eastAsia="fr-FR"/>
        </w:rPr>
        <w:t xml:space="preserve"> por separado</w:t>
      </w:r>
      <w:r w:rsidR="006C29BF">
        <w:rPr>
          <w:color w:val="000000"/>
          <w:sz w:val="24"/>
          <w:szCs w:val="24"/>
          <w:lang w:val="es-VE" w:eastAsia="fr-FR"/>
        </w:rPr>
        <w:t xml:space="preserve">, con </w:t>
      </w:r>
      <w:r w:rsidRPr="00EA6903">
        <w:rPr>
          <w:color w:val="000000"/>
          <w:sz w:val="24"/>
          <w:szCs w:val="24"/>
          <w:lang w:val="es-VE" w:eastAsia="fr-FR"/>
        </w:rPr>
        <w:t xml:space="preserve">un nivel de significación de </w:t>
      </w:r>
      <w:r w:rsidRPr="00EA6903">
        <w:rPr>
          <w:i/>
          <w:iCs/>
          <w:color w:val="000000"/>
          <w:sz w:val="24"/>
          <w:szCs w:val="24"/>
          <w:lang w:val="es-VE" w:eastAsia="fr-FR"/>
        </w:rPr>
        <w:t>P</w:t>
      </w:r>
      <w:r w:rsidRPr="00EA6903">
        <w:rPr>
          <w:color w:val="000000"/>
          <w:sz w:val="24"/>
          <w:szCs w:val="24"/>
          <w:lang w:val="es-VE" w:eastAsia="fr-FR"/>
        </w:rPr>
        <w:t xml:space="preserve">&lt; 0,05 y </w:t>
      </w:r>
      <w:r w:rsidRPr="00EA6903">
        <w:rPr>
          <w:i/>
          <w:iCs/>
          <w:color w:val="000000"/>
          <w:sz w:val="24"/>
          <w:szCs w:val="24"/>
          <w:lang w:val="es-VE" w:eastAsia="fr-FR"/>
        </w:rPr>
        <w:t>P</w:t>
      </w:r>
      <w:r w:rsidRPr="00EA6903">
        <w:rPr>
          <w:color w:val="000000"/>
          <w:sz w:val="24"/>
          <w:szCs w:val="24"/>
          <w:lang w:val="es-VE" w:eastAsia="fr-FR"/>
        </w:rPr>
        <w:t>&lt; 0,</w:t>
      </w:r>
      <w:r w:rsidR="000D57F1">
        <w:rPr>
          <w:color w:val="000000"/>
          <w:sz w:val="24"/>
          <w:szCs w:val="24"/>
          <w:lang w:val="es-VE" w:eastAsia="fr-FR"/>
        </w:rPr>
        <w:t>0</w:t>
      </w:r>
      <w:r w:rsidRPr="00EA6903">
        <w:rPr>
          <w:color w:val="000000"/>
          <w:sz w:val="24"/>
          <w:szCs w:val="24"/>
          <w:lang w:val="es-VE" w:eastAsia="fr-FR"/>
        </w:rPr>
        <w:t>01</w:t>
      </w:r>
      <w:r w:rsidRPr="00EA6903">
        <w:rPr>
          <w:i/>
          <w:iCs/>
          <w:color w:val="000000"/>
          <w:sz w:val="24"/>
          <w:szCs w:val="24"/>
          <w:lang w:val="es-VE" w:eastAsia="fr-FR"/>
        </w:rPr>
        <w:t>,</w:t>
      </w:r>
      <w:r w:rsidRPr="00EA6903">
        <w:rPr>
          <w:color w:val="000000"/>
          <w:sz w:val="24"/>
          <w:szCs w:val="24"/>
          <w:lang w:val="es-VE" w:eastAsia="fr-FR"/>
        </w:rPr>
        <w:t xml:space="preserve"> mediante la hoja de calculo gnumeric utilizando el sistema operativo Linux.</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spacing w:after="120"/>
        <w:jc w:val="both"/>
        <w:rPr>
          <w:b/>
          <w:bCs/>
          <w:sz w:val="24"/>
          <w:szCs w:val="24"/>
          <w:lang w:val="es-VE" w:eastAsia="fr-FR"/>
        </w:rPr>
      </w:pPr>
      <w:r w:rsidRPr="00EA6903">
        <w:rPr>
          <w:b/>
          <w:bCs/>
          <w:color w:val="000000"/>
          <w:sz w:val="24"/>
          <w:szCs w:val="24"/>
          <w:lang w:val="es-VE" w:eastAsia="fr-FR"/>
        </w:rPr>
        <w:t xml:space="preserve">Resultados y </w:t>
      </w:r>
      <w:r w:rsidR="00531F39">
        <w:rPr>
          <w:b/>
          <w:bCs/>
          <w:color w:val="000000"/>
          <w:sz w:val="24"/>
          <w:szCs w:val="24"/>
          <w:lang w:val="es-VE" w:eastAsia="fr-FR"/>
        </w:rPr>
        <w:t>d</w:t>
      </w:r>
      <w:r w:rsidR="00531F39" w:rsidRPr="00EA6903">
        <w:rPr>
          <w:b/>
          <w:bCs/>
          <w:color w:val="000000"/>
          <w:sz w:val="24"/>
          <w:szCs w:val="24"/>
          <w:lang w:val="es-VE" w:eastAsia="fr-FR"/>
        </w:rPr>
        <w:t>iscusión</w:t>
      </w:r>
    </w:p>
    <w:p w:rsidR="00C55788" w:rsidRPr="00EA6903" w:rsidRDefault="00C55788" w:rsidP="004733A4">
      <w:pPr>
        <w:autoSpaceDE w:val="0"/>
        <w:autoSpaceDN w:val="0"/>
        <w:adjustRightInd w:val="0"/>
        <w:jc w:val="both"/>
        <w:rPr>
          <w:sz w:val="24"/>
          <w:szCs w:val="24"/>
          <w:lang w:val="es-VE" w:eastAsia="fr-FR"/>
        </w:rPr>
      </w:pPr>
    </w:p>
    <w:p w:rsidR="00265FD5" w:rsidRPr="00EA6903" w:rsidRDefault="00C55788" w:rsidP="004733A4">
      <w:pPr>
        <w:autoSpaceDE w:val="0"/>
        <w:autoSpaceDN w:val="0"/>
        <w:adjustRightInd w:val="0"/>
        <w:jc w:val="both"/>
        <w:rPr>
          <w:color w:val="000000"/>
          <w:sz w:val="24"/>
          <w:szCs w:val="24"/>
          <w:lang w:val="es-VE" w:eastAsia="fr-FR"/>
        </w:rPr>
      </w:pPr>
      <w:r w:rsidRPr="00EA6903">
        <w:rPr>
          <w:color w:val="000000"/>
          <w:sz w:val="24"/>
          <w:szCs w:val="24"/>
          <w:lang w:val="es-VE" w:eastAsia="fr-FR"/>
        </w:rPr>
        <w:t xml:space="preserve">La mayoría de los cultivos requieren condiciones de suelo que les permitan expresar su potencial de producción, dichas condiciones son particulares para cada cultivo, variando en un rango de valores los parámetros físicos y químicos. De acuerdo a los resultados obtenidos del análisis químico del suelo utilizado, se observó que éste se caracterizó por ser fuertemente ácido (pH &lt; 5), con un bajo contenido de materia orgánica (&lt; 3%) y deficiente en contenidos de P, K y Mg como macroelementos nutritivos disponibles para las plantas, condiciones que normalmente restringen el rendimiento esperado de un cultivo (Meléndez </w:t>
      </w:r>
      <w:r w:rsidRPr="00EA6903">
        <w:rPr>
          <w:i/>
          <w:color w:val="000000"/>
          <w:sz w:val="24"/>
          <w:szCs w:val="24"/>
          <w:lang w:val="es-VE" w:eastAsia="fr-FR"/>
        </w:rPr>
        <w:t>et al.</w:t>
      </w:r>
      <w:r w:rsidRPr="00EA6903">
        <w:rPr>
          <w:color w:val="000000"/>
          <w:sz w:val="24"/>
          <w:szCs w:val="24"/>
          <w:lang w:val="es-VE" w:eastAsia="fr-FR"/>
        </w:rPr>
        <w:t>, 2006).</w:t>
      </w:r>
    </w:p>
    <w:p w:rsidR="00C55788" w:rsidRPr="00EA6903" w:rsidRDefault="00C55788" w:rsidP="004733A4">
      <w:pPr>
        <w:autoSpaceDE w:val="0"/>
        <w:autoSpaceDN w:val="0"/>
        <w:adjustRightInd w:val="0"/>
        <w:jc w:val="both"/>
        <w:rPr>
          <w:sz w:val="24"/>
          <w:szCs w:val="24"/>
          <w:lang w:val="es-VE" w:eastAsia="fr-FR"/>
        </w:rPr>
      </w:pPr>
    </w:p>
    <w:p w:rsidR="00C55788" w:rsidRPr="00EA6903" w:rsidRDefault="00C55788" w:rsidP="004733A4">
      <w:pPr>
        <w:autoSpaceDE w:val="0"/>
        <w:autoSpaceDN w:val="0"/>
        <w:adjustRightInd w:val="0"/>
        <w:jc w:val="both"/>
        <w:rPr>
          <w:sz w:val="24"/>
          <w:szCs w:val="24"/>
          <w:lang w:val="es-VE" w:eastAsia="fr-FR"/>
        </w:rPr>
      </w:pPr>
      <w:r w:rsidRPr="00EA6903">
        <w:rPr>
          <w:color w:val="000000"/>
          <w:sz w:val="24"/>
          <w:szCs w:val="24"/>
          <w:lang w:val="es-VE" w:eastAsia="fr-FR"/>
        </w:rPr>
        <w:t xml:space="preserve">Los resultados obtenidos en </w:t>
      </w:r>
      <w:r w:rsidR="006C29BF">
        <w:rPr>
          <w:color w:val="000000"/>
          <w:sz w:val="24"/>
          <w:szCs w:val="24"/>
          <w:lang w:val="es-VE" w:eastAsia="fr-FR"/>
        </w:rPr>
        <w:t>relación al</w:t>
      </w:r>
      <w:r w:rsidRPr="00EA6903">
        <w:rPr>
          <w:color w:val="000000"/>
          <w:sz w:val="24"/>
          <w:szCs w:val="24"/>
          <w:lang w:val="es-VE" w:eastAsia="fr-FR"/>
        </w:rPr>
        <w:t xml:space="preserve"> peso seco del grano en los tratamientos no inoculados, mostraron que los rendimientos variaron en función de la disponibilidad de los elementos químicos aplicados, encontrándose</w:t>
      </w:r>
      <w:r w:rsidR="00A25366">
        <w:rPr>
          <w:color w:val="000000"/>
          <w:sz w:val="24"/>
          <w:szCs w:val="24"/>
          <w:lang w:val="es-VE" w:eastAsia="fr-FR"/>
        </w:rPr>
        <w:t xml:space="preserve"> los mismos entre 140 y 1298 </w:t>
      </w:r>
      <w:r w:rsidR="00A25366" w:rsidRPr="00F353F4">
        <w:rPr>
          <w:color w:val="000000"/>
          <w:sz w:val="24"/>
          <w:szCs w:val="24"/>
          <w:lang w:val="es-VE" w:eastAsia="fr-FR"/>
        </w:rPr>
        <w:t>kg/</w:t>
      </w:r>
      <w:r w:rsidRPr="00F353F4">
        <w:rPr>
          <w:color w:val="000000"/>
          <w:sz w:val="24"/>
          <w:szCs w:val="24"/>
          <w:lang w:val="es-VE" w:eastAsia="fr-FR"/>
        </w:rPr>
        <w:t>ha</w:t>
      </w:r>
      <w:r w:rsidRPr="00EA6903">
        <w:rPr>
          <w:color w:val="000000"/>
          <w:sz w:val="24"/>
          <w:szCs w:val="24"/>
          <w:lang w:val="es-VE" w:eastAsia="fr-FR"/>
        </w:rPr>
        <w:t>de peso seco del grano, y obteniéndose el mayor valor con la fertilización NPK (</w:t>
      </w:r>
      <w:r w:rsidR="00F54A0D">
        <w:rPr>
          <w:color w:val="000000"/>
          <w:sz w:val="24"/>
          <w:szCs w:val="24"/>
          <w:lang w:val="es-VE" w:eastAsia="fr-FR"/>
        </w:rPr>
        <w:t>t</w:t>
      </w:r>
      <w:r w:rsidR="00F54A0D" w:rsidRPr="00EA6903">
        <w:rPr>
          <w:color w:val="000000"/>
          <w:sz w:val="24"/>
          <w:szCs w:val="24"/>
          <w:lang w:val="es-VE" w:eastAsia="fr-FR"/>
        </w:rPr>
        <w:t xml:space="preserve">abla </w:t>
      </w:r>
      <w:r w:rsidRPr="00EA6903">
        <w:rPr>
          <w:color w:val="000000"/>
          <w:sz w:val="24"/>
          <w:szCs w:val="24"/>
          <w:lang w:val="es-VE" w:eastAsia="fr-FR"/>
        </w:rPr>
        <w:t>1). De igual manera</w:t>
      </w:r>
      <w:r w:rsidR="00265FD5">
        <w:rPr>
          <w:color w:val="000000"/>
          <w:sz w:val="24"/>
          <w:szCs w:val="24"/>
          <w:lang w:val="es-VE" w:eastAsia="fr-FR"/>
        </w:rPr>
        <w:t>,</w:t>
      </w:r>
      <w:r w:rsidRPr="00EA6903">
        <w:rPr>
          <w:color w:val="000000"/>
          <w:sz w:val="24"/>
          <w:szCs w:val="24"/>
          <w:lang w:val="es-VE" w:eastAsia="fr-FR"/>
        </w:rPr>
        <w:t xml:space="preserve"> se observó que la aplicación de P en forma de roca fosfórica (NRK) disminuyó en un 50% el valor del peso seco del grano en relación al tratamiento con NPK. El resto de los tratamientos (K, NK, PK y RK) confirmaron la pobreza y desbalance del estado nutricional de este suelo.</w:t>
      </w:r>
    </w:p>
    <w:p w:rsidR="003D43DA" w:rsidRDefault="003D43DA" w:rsidP="004733A4">
      <w:pPr>
        <w:pStyle w:val="Predeterminado"/>
        <w:jc w:val="both"/>
        <w:rPr>
          <w:kern w:val="0"/>
          <w:lang w:val="es-VE" w:eastAsia="fr-FR"/>
        </w:rPr>
      </w:pPr>
    </w:p>
    <w:p w:rsidR="003D43DA" w:rsidRPr="00EA6903" w:rsidRDefault="003D43DA" w:rsidP="004733A4">
      <w:pPr>
        <w:pStyle w:val="Predeterminado"/>
        <w:jc w:val="both"/>
        <w:rPr>
          <w:spacing w:val="-3"/>
          <w:lang w:val="es-ES_tradnl"/>
        </w:rPr>
      </w:pPr>
    </w:p>
    <w:p w:rsidR="003D43DA" w:rsidRPr="00EA6903" w:rsidRDefault="003D43DA" w:rsidP="004733A4">
      <w:pPr>
        <w:pStyle w:val="Predeterminado"/>
        <w:jc w:val="both"/>
      </w:pPr>
      <w:r w:rsidRPr="004E519A">
        <w:rPr>
          <w:b/>
        </w:rPr>
        <w:t>Tabla 1.</w:t>
      </w:r>
      <w:r w:rsidR="00A25366">
        <w:t>P</w:t>
      </w:r>
      <w:r w:rsidRPr="00EA6903">
        <w:t>eso seco</w:t>
      </w:r>
      <w:r w:rsidR="00A25366">
        <w:t xml:space="preserve"> del grano y porcentaje de eficiencia agronómica relativa (</w:t>
      </w:r>
      <w:r w:rsidRPr="00EA6903">
        <w:t>% EAR</w:t>
      </w:r>
      <w:r w:rsidR="00A25366">
        <w:t>)</w:t>
      </w:r>
      <w:r w:rsidRPr="00EA6903">
        <w:t xml:space="preserve"> de las plantas de maíz en parcelas sometidas a diferentes fuentes de inoculación biológica y de fertilización química</w:t>
      </w:r>
    </w:p>
    <w:p w:rsidR="003D43DA" w:rsidRPr="00EA6903" w:rsidRDefault="003D43DA" w:rsidP="004733A4">
      <w:pPr>
        <w:pStyle w:val="Predeterminado"/>
        <w:ind w:left="540"/>
        <w:jc w:val="both"/>
      </w:pPr>
    </w:p>
    <w:tbl>
      <w:tblPr>
        <w:tblW w:w="0" w:type="auto"/>
        <w:jc w:val="center"/>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102"/>
        <w:gridCol w:w="1984"/>
        <w:gridCol w:w="1843"/>
        <w:gridCol w:w="1559"/>
        <w:gridCol w:w="1300"/>
      </w:tblGrid>
      <w:tr w:rsidR="00EE6B20" w:rsidRPr="00EA6903" w:rsidTr="00EE6B20">
        <w:trPr>
          <w:jc w:val="center"/>
        </w:trPr>
        <w:tc>
          <w:tcPr>
            <w:tcW w:w="4086" w:type="dxa"/>
            <w:gridSpan w:val="2"/>
            <w:shd w:val="clear" w:color="auto" w:fill="FFFFFF"/>
            <w:vAlign w:val="center"/>
          </w:tcPr>
          <w:p w:rsidR="003D43DA" w:rsidRPr="00EA6903" w:rsidRDefault="003D43DA" w:rsidP="004733A4">
            <w:pPr>
              <w:jc w:val="both"/>
              <w:rPr>
                <w:sz w:val="24"/>
                <w:szCs w:val="24"/>
              </w:rPr>
            </w:pPr>
            <w:r w:rsidRPr="00EA6903">
              <w:rPr>
                <w:sz w:val="24"/>
                <w:szCs w:val="24"/>
              </w:rPr>
              <w:t>Fuente de</w:t>
            </w:r>
          </w:p>
        </w:tc>
        <w:tc>
          <w:tcPr>
            <w:tcW w:w="1843" w:type="dxa"/>
            <w:vMerge w:val="restart"/>
            <w:shd w:val="clear" w:color="auto" w:fill="FFFFFF"/>
            <w:vAlign w:val="center"/>
          </w:tcPr>
          <w:p w:rsidR="003D43DA" w:rsidRPr="00EA6903" w:rsidRDefault="003D43DA" w:rsidP="004733A4">
            <w:pPr>
              <w:jc w:val="both"/>
              <w:rPr>
                <w:sz w:val="24"/>
                <w:szCs w:val="24"/>
                <w:lang w:val="it-IT"/>
              </w:rPr>
            </w:pPr>
            <w:r w:rsidRPr="00EA6903">
              <w:rPr>
                <w:sz w:val="24"/>
                <w:szCs w:val="24"/>
                <w:lang w:val="it-IT"/>
              </w:rPr>
              <w:t>Peso seco del grano</w:t>
            </w:r>
            <w:r w:rsidR="00507EDD" w:rsidRPr="00507EDD">
              <w:rPr>
                <w:sz w:val="24"/>
                <w:szCs w:val="24"/>
                <w:vertAlign w:val="superscript"/>
                <w:lang w:val="it-IT"/>
              </w:rPr>
              <w:t>a</w:t>
            </w:r>
            <w:r w:rsidR="00A25366">
              <w:rPr>
                <w:sz w:val="24"/>
                <w:szCs w:val="24"/>
                <w:lang w:val="it-IT"/>
              </w:rPr>
              <w:t xml:space="preserve"> (g/</w:t>
            </w:r>
            <w:r w:rsidRPr="00EA6903">
              <w:rPr>
                <w:sz w:val="24"/>
                <w:szCs w:val="24"/>
                <w:lang w:val="it-IT"/>
              </w:rPr>
              <w:t>planta)</w:t>
            </w:r>
          </w:p>
        </w:tc>
        <w:tc>
          <w:tcPr>
            <w:tcW w:w="1559" w:type="dxa"/>
            <w:vMerge w:val="restart"/>
            <w:shd w:val="clear" w:color="auto" w:fill="FFFFFF"/>
            <w:vAlign w:val="center"/>
          </w:tcPr>
          <w:p w:rsidR="003D43DA" w:rsidRPr="00EA6903" w:rsidRDefault="00A25366" w:rsidP="004733A4">
            <w:pPr>
              <w:jc w:val="both"/>
              <w:rPr>
                <w:sz w:val="24"/>
                <w:szCs w:val="24"/>
              </w:rPr>
            </w:pPr>
            <w:r>
              <w:rPr>
                <w:sz w:val="24"/>
                <w:szCs w:val="24"/>
              </w:rPr>
              <w:t>%EAR del grano/</w:t>
            </w:r>
            <w:r w:rsidR="003D43DA" w:rsidRPr="00EA6903">
              <w:rPr>
                <w:sz w:val="24"/>
                <w:szCs w:val="24"/>
              </w:rPr>
              <w:t>planta</w:t>
            </w:r>
          </w:p>
        </w:tc>
        <w:tc>
          <w:tcPr>
            <w:tcW w:w="1300" w:type="dxa"/>
            <w:vMerge w:val="restart"/>
            <w:shd w:val="clear" w:color="auto" w:fill="FFFFFF"/>
            <w:vAlign w:val="center"/>
          </w:tcPr>
          <w:p w:rsidR="003D43DA" w:rsidRPr="00EA6903" w:rsidRDefault="006E149A" w:rsidP="004733A4">
            <w:pPr>
              <w:jc w:val="both"/>
              <w:rPr>
                <w:sz w:val="24"/>
                <w:szCs w:val="24"/>
              </w:rPr>
            </w:pPr>
            <w:r>
              <w:rPr>
                <w:sz w:val="24"/>
                <w:szCs w:val="24"/>
              </w:rPr>
              <w:t>Peso seco (k</w:t>
            </w:r>
            <w:r w:rsidR="00A25366">
              <w:rPr>
                <w:sz w:val="24"/>
                <w:szCs w:val="24"/>
              </w:rPr>
              <w:t>g/</w:t>
            </w:r>
            <w:r w:rsidR="003D43DA" w:rsidRPr="00EA6903">
              <w:rPr>
                <w:sz w:val="24"/>
                <w:szCs w:val="24"/>
              </w:rPr>
              <w:t>ha)</w:t>
            </w:r>
          </w:p>
        </w:tc>
      </w:tr>
      <w:tr w:rsidR="00EE6B20" w:rsidRPr="00EA6903" w:rsidTr="00EE6B20">
        <w:trPr>
          <w:jc w:val="center"/>
        </w:trPr>
        <w:tc>
          <w:tcPr>
            <w:tcW w:w="2102" w:type="dxa"/>
            <w:shd w:val="clear" w:color="auto" w:fill="FFFFFF"/>
          </w:tcPr>
          <w:p w:rsidR="003D43DA" w:rsidRPr="00EA6903" w:rsidRDefault="003D43DA" w:rsidP="004733A4">
            <w:pPr>
              <w:jc w:val="both"/>
              <w:rPr>
                <w:sz w:val="24"/>
                <w:szCs w:val="24"/>
              </w:rPr>
            </w:pPr>
            <w:r w:rsidRPr="00EA6903">
              <w:rPr>
                <w:sz w:val="24"/>
                <w:szCs w:val="24"/>
              </w:rPr>
              <w:t>Inoculación biológica</w:t>
            </w:r>
          </w:p>
        </w:tc>
        <w:tc>
          <w:tcPr>
            <w:tcW w:w="1984" w:type="dxa"/>
            <w:shd w:val="clear" w:color="auto" w:fill="FFFFFF"/>
          </w:tcPr>
          <w:p w:rsidR="003D43DA" w:rsidRPr="00EA6903" w:rsidRDefault="003D43DA" w:rsidP="004733A4">
            <w:pPr>
              <w:jc w:val="both"/>
              <w:rPr>
                <w:sz w:val="24"/>
                <w:szCs w:val="24"/>
              </w:rPr>
            </w:pPr>
            <w:r w:rsidRPr="00EA6903">
              <w:rPr>
                <w:sz w:val="24"/>
                <w:szCs w:val="24"/>
              </w:rPr>
              <w:t>Fertilización química</w:t>
            </w:r>
          </w:p>
        </w:tc>
        <w:tc>
          <w:tcPr>
            <w:tcW w:w="1843" w:type="dxa"/>
            <w:vMerge/>
            <w:shd w:val="clear" w:color="auto" w:fill="FFFFFF"/>
          </w:tcPr>
          <w:p w:rsidR="003D43DA" w:rsidRPr="00EA6903" w:rsidRDefault="003D43DA" w:rsidP="004733A4">
            <w:pPr>
              <w:jc w:val="both"/>
              <w:rPr>
                <w:sz w:val="24"/>
                <w:szCs w:val="24"/>
                <w:lang w:val="es-ES"/>
              </w:rPr>
            </w:pPr>
          </w:p>
        </w:tc>
        <w:tc>
          <w:tcPr>
            <w:tcW w:w="1559" w:type="dxa"/>
            <w:vMerge/>
            <w:shd w:val="clear" w:color="auto" w:fill="FFFFFF"/>
          </w:tcPr>
          <w:p w:rsidR="003D43DA" w:rsidRPr="00EA6903" w:rsidRDefault="003D43DA" w:rsidP="004733A4">
            <w:pPr>
              <w:jc w:val="both"/>
              <w:rPr>
                <w:sz w:val="24"/>
                <w:szCs w:val="24"/>
              </w:rPr>
            </w:pPr>
          </w:p>
        </w:tc>
        <w:tc>
          <w:tcPr>
            <w:tcW w:w="1300" w:type="dxa"/>
            <w:vMerge/>
            <w:shd w:val="clear" w:color="auto" w:fill="FFFFFF"/>
          </w:tcPr>
          <w:p w:rsidR="003D43DA" w:rsidRPr="00EA6903" w:rsidRDefault="003D43DA" w:rsidP="004733A4">
            <w:pPr>
              <w:jc w:val="both"/>
              <w:rPr>
                <w:sz w:val="24"/>
                <w:szCs w:val="24"/>
                <w:lang w:val="es-ES"/>
              </w:rPr>
            </w:pPr>
          </w:p>
        </w:tc>
      </w:tr>
      <w:tr w:rsidR="00EE6B20" w:rsidRPr="00EA6903" w:rsidTr="00EE6B20">
        <w:trPr>
          <w:jc w:val="center"/>
        </w:trPr>
        <w:tc>
          <w:tcPr>
            <w:tcW w:w="2102" w:type="dxa"/>
            <w:vMerge w:val="restart"/>
            <w:shd w:val="clear" w:color="auto" w:fill="FFFFFF"/>
            <w:vAlign w:val="center"/>
          </w:tcPr>
          <w:p w:rsidR="003D43DA" w:rsidRPr="00EA6903" w:rsidRDefault="003D43DA" w:rsidP="004733A4">
            <w:pPr>
              <w:jc w:val="both"/>
              <w:rPr>
                <w:sz w:val="24"/>
                <w:szCs w:val="24"/>
              </w:rPr>
            </w:pPr>
            <w:r w:rsidRPr="00EA6903">
              <w:rPr>
                <w:sz w:val="24"/>
                <w:szCs w:val="24"/>
              </w:rPr>
              <w:t>Sin inóculo</w:t>
            </w:r>
          </w:p>
        </w:tc>
        <w:tc>
          <w:tcPr>
            <w:tcW w:w="1984" w:type="dxa"/>
            <w:shd w:val="clear" w:color="auto" w:fill="FFFFFF"/>
          </w:tcPr>
          <w:p w:rsidR="003D43DA" w:rsidRPr="00EA6903" w:rsidRDefault="003D43DA" w:rsidP="004733A4">
            <w:pPr>
              <w:jc w:val="both"/>
              <w:rPr>
                <w:sz w:val="24"/>
                <w:szCs w:val="24"/>
              </w:rPr>
            </w:pPr>
            <w:r w:rsidRPr="00EA6903">
              <w:rPr>
                <w:sz w:val="24"/>
                <w:szCs w:val="24"/>
              </w:rPr>
              <w:t>K</w:t>
            </w:r>
          </w:p>
        </w:tc>
        <w:tc>
          <w:tcPr>
            <w:tcW w:w="1843" w:type="dxa"/>
            <w:shd w:val="clear" w:color="auto" w:fill="FFFFFF"/>
          </w:tcPr>
          <w:p w:rsidR="003D43DA" w:rsidRPr="00EA6903" w:rsidRDefault="003D43DA" w:rsidP="004733A4">
            <w:pPr>
              <w:jc w:val="both"/>
              <w:rPr>
                <w:sz w:val="24"/>
                <w:szCs w:val="24"/>
              </w:rPr>
            </w:pPr>
            <w:r w:rsidRPr="00EA6903">
              <w:rPr>
                <w:sz w:val="24"/>
                <w:szCs w:val="24"/>
              </w:rPr>
              <w:t>2,94 ± 1,84</w:t>
            </w:r>
          </w:p>
        </w:tc>
        <w:tc>
          <w:tcPr>
            <w:tcW w:w="1559" w:type="dxa"/>
            <w:shd w:val="clear" w:color="auto" w:fill="FFFFFF"/>
          </w:tcPr>
          <w:p w:rsidR="003D43DA" w:rsidRPr="00EA6903" w:rsidRDefault="003D43DA" w:rsidP="004733A4">
            <w:pPr>
              <w:jc w:val="both"/>
              <w:rPr>
                <w:sz w:val="24"/>
                <w:szCs w:val="24"/>
                <w:lang w:val="es-ES"/>
              </w:rPr>
            </w:pPr>
          </w:p>
        </w:tc>
        <w:tc>
          <w:tcPr>
            <w:tcW w:w="1300" w:type="dxa"/>
            <w:shd w:val="clear" w:color="auto" w:fill="FFFFFF"/>
          </w:tcPr>
          <w:p w:rsidR="003D43DA" w:rsidRPr="00EA6903" w:rsidRDefault="003D43DA" w:rsidP="004733A4">
            <w:pPr>
              <w:jc w:val="both"/>
              <w:rPr>
                <w:sz w:val="24"/>
                <w:szCs w:val="24"/>
              </w:rPr>
            </w:pPr>
            <w:r w:rsidRPr="00EA6903">
              <w:rPr>
                <w:sz w:val="24"/>
                <w:szCs w:val="24"/>
              </w:rPr>
              <w:t>139,8</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NK</w:t>
            </w:r>
          </w:p>
        </w:tc>
        <w:tc>
          <w:tcPr>
            <w:tcW w:w="1843" w:type="dxa"/>
            <w:shd w:val="clear" w:color="auto" w:fill="FFFFFF"/>
          </w:tcPr>
          <w:p w:rsidR="003D43DA" w:rsidRPr="00EA6903" w:rsidRDefault="003D43DA" w:rsidP="004733A4">
            <w:pPr>
              <w:jc w:val="both"/>
              <w:rPr>
                <w:sz w:val="24"/>
                <w:szCs w:val="24"/>
              </w:rPr>
            </w:pPr>
            <w:r w:rsidRPr="00EA6903">
              <w:rPr>
                <w:sz w:val="24"/>
                <w:szCs w:val="24"/>
              </w:rPr>
              <w:t>3,46 ± 1,58</w:t>
            </w:r>
          </w:p>
        </w:tc>
        <w:tc>
          <w:tcPr>
            <w:tcW w:w="1559" w:type="dxa"/>
            <w:shd w:val="clear" w:color="auto" w:fill="FFFFFF"/>
          </w:tcPr>
          <w:p w:rsidR="003D43DA" w:rsidRPr="00EA6903" w:rsidRDefault="003D43DA" w:rsidP="004733A4">
            <w:pPr>
              <w:jc w:val="both"/>
              <w:rPr>
                <w:sz w:val="24"/>
                <w:szCs w:val="24"/>
                <w:lang w:val="es-ES"/>
              </w:rPr>
            </w:pPr>
          </w:p>
        </w:tc>
        <w:tc>
          <w:tcPr>
            <w:tcW w:w="1300" w:type="dxa"/>
            <w:shd w:val="clear" w:color="auto" w:fill="FFFFFF"/>
          </w:tcPr>
          <w:p w:rsidR="003D43DA" w:rsidRPr="00EA6903" w:rsidRDefault="003D43DA" w:rsidP="004733A4">
            <w:pPr>
              <w:jc w:val="both"/>
              <w:rPr>
                <w:sz w:val="24"/>
                <w:szCs w:val="24"/>
              </w:rPr>
            </w:pPr>
            <w:r w:rsidRPr="00EA6903">
              <w:rPr>
                <w:sz w:val="24"/>
                <w:szCs w:val="24"/>
              </w:rPr>
              <w:t>164,8</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PK</w:t>
            </w:r>
          </w:p>
        </w:tc>
        <w:tc>
          <w:tcPr>
            <w:tcW w:w="1843" w:type="dxa"/>
            <w:shd w:val="clear" w:color="auto" w:fill="FFFFFF"/>
          </w:tcPr>
          <w:p w:rsidR="003D43DA" w:rsidRPr="00EA6903" w:rsidRDefault="003D43DA" w:rsidP="004733A4">
            <w:pPr>
              <w:jc w:val="both"/>
              <w:rPr>
                <w:sz w:val="24"/>
                <w:szCs w:val="24"/>
              </w:rPr>
            </w:pPr>
            <w:r w:rsidRPr="00EA6903">
              <w:rPr>
                <w:sz w:val="24"/>
                <w:szCs w:val="24"/>
              </w:rPr>
              <w:t>9,84 ± 4,27</w:t>
            </w:r>
          </w:p>
        </w:tc>
        <w:tc>
          <w:tcPr>
            <w:tcW w:w="1559" w:type="dxa"/>
            <w:shd w:val="clear" w:color="auto" w:fill="FFFFFF"/>
          </w:tcPr>
          <w:p w:rsidR="003D43DA" w:rsidRPr="00EA6903" w:rsidRDefault="003D43DA" w:rsidP="004733A4">
            <w:pPr>
              <w:jc w:val="both"/>
              <w:rPr>
                <w:sz w:val="24"/>
                <w:szCs w:val="24"/>
                <w:lang w:val="es-ES"/>
              </w:rPr>
            </w:pPr>
          </w:p>
        </w:tc>
        <w:tc>
          <w:tcPr>
            <w:tcW w:w="1300" w:type="dxa"/>
            <w:shd w:val="clear" w:color="auto" w:fill="FFFFFF"/>
          </w:tcPr>
          <w:p w:rsidR="003D43DA" w:rsidRPr="00EA6903" w:rsidRDefault="003D43DA" w:rsidP="004733A4">
            <w:pPr>
              <w:jc w:val="both"/>
              <w:rPr>
                <w:sz w:val="24"/>
                <w:szCs w:val="24"/>
              </w:rPr>
            </w:pPr>
            <w:r w:rsidRPr="00EA6903">
              <w:rPr>
                <w:sz w:val="24"/>
                <w:szCs w:val="24"/>
              </w:rPr>
              <w:t>468,4</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RK</w:t>
            </w:r>
          </w:p>
        </w:tc>
        <w:tc>
          <w:tcPr>
            <w:tcW w:w="1843" w:type="dxa"/>
            <w:shd w:val="clear" w:color="auto" w:fill="FFFFFF"/>
          </w:tcPr>
          <w:p w:rsidR="003D43DA" w:rsidRPr="00EA6903" w:rsidRDefault="003D43DA" w:rsidP="004733A4">
            <w:pPr>
              <w:jc w:val="both"/>
              <w:rPr>
                <w:sz w:val="24"/>
                <w:szCs w:val="24"/>
              </w:rPr>
            </w:pPr>
            <w:r w:rsidRPr="00EA6903">
              <w:rPr>
                <w:sz w:val="24"/>
                <w:szCs w:val="24"/>
              </w:rPr>
              <w:t>9,10 ± 3,86</w:t>
            </w:r>
          </w:p>
        </w:tc>
        <w:tc>
          <w:tcPr>
            <w:tcW w:w="1559" w:type="dxa"/>
            <w:shd w:val="clear" w:color="auto" w:fill="FFFFFF"/>
          </w:tcPr>
          <w:p w:rsidR="003D43DA" w:rsidRPr="00EA6903" w:rsidRDefault="003D43DA" w:rsidP="004733A4">
            <w:pPr>
              <w:jc w:val="both"/>
              <w:rPr>
                <w:sz w:val="24"/>
                <w:szCs w:val="24"/>
                <w:lang w:val="es-ES"/>
              </w:rPr>
            </w:pPr>
          </w:p>
        </w:tc>
        <w:tc>
          <w:tcPr>
            <w:tcW w:w="1300" w:type="dxa"/>
            <w:shd w:val="clear" w:color="auto" w:fill="FFFFFF"/>
          </w:tcPr>
          <w:p w:rsidR="003D43DA" w:rsidRPr="00EA6903" w:rsidRDefault="003D43DA" w:rsidP="004733A4">
            <w:pPr>
              <w:jc w:val="both"/>
              <w:rPr>
                <w:sz w:val="24"/>
                <w:szCs w:val="24"/>
              </w:rPr>
            </w:pPr>
            <w:r w:rsidRPr="00EA6903">
              <w:rPr>
                <w:sz w:val="24"/>
                <w:szCs w:val="24"/>
              </w:rPr>
              <w:t>433,3</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NPK</w:t>
            </w:r>
          </w:p>
        </w:tc>
        <w:tc>
          <w:tcPr>
            <w:tcW w:w="1843" w:type="dxa"/>
            <w:shd w:val="clear" w:color="auto" w:fill="FFFFFF"/>
          </w:tcPr>
          <w:p w:rsidR="003D43DA" w:rsidRPr="00EA6903" w:rsidRDefault="003D43DA" w:rsidP="004733A4">
            <w:pPr>
              <w:jc w:val="both"/>
              <w:rPr>
                <w:sz w:val="24"/>
                <w:szCs w:val="24"/>
              </w:rPr>
            </w:pPr>
            <w:r w:rsidRPr="00EA6903">
              <w:rPr>
                <w:sz w:val="24"/>
                <w:szCs w:val="24"/>
              </w:rPr>
              <w:t>27,27 ± 8,67</w:t>
            </w:r>
          </w:p>
        </w:tc>
        <w:tc>
          <w:tcPr>
            <w:tcW w:w="1559" w:type="dxa"/>
            <w:shd w:val="clear" w:color="auto" w:fill="FFFFFF"/>
          </w:tcPr>
          <w:p w:rsidR="003D43DA" w:rsidRPr="00EA6903" w:rsidRDefault="003D43DA" w:rsidP="004733A4">
            <w:pPr>
              <w:jc w:val="both"/>
              <w:rPr>
                <w:sz w:val="24"/>
                <w:szCs w:val="24"/>
                <w:lang w:val="es-ES"/>
              </w:rPr>
            </w:pPr>
          </w:p>
        </w:tc>
        <w:tc>
          <w:tcPr>
            <w:tcW w:w="1300" w:type="dxa"/>
            <w:shd w:val="clear" w:color="auto" w:fill="FFFFFF"/>
          </w:tcPr>
          <w:p w:rsidR="003D43DA" w:rsidRPr="00EA6903" w:rsidRDefault="003D43DA" w:rsidP="004733A4">
            <w:pPr>
              <w:jc w:val="both"/>
              <w:rPr>
                <w:sz w:val="24"/>
                <w:szCs w:val="24"/>
              </w:rPr>
            </w:pPr>
            <w:r w:rsidRPr="00EA6903">
              <w:rPr>
                <w:sz w:val="24"/>
                <w:szCs w:val="24"/>
              </w:rPr>
              <w:t>1298,4</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NRK</w:t>
            </w:r>
          </w:p>
        </w:tc>
        <w:tc>
          <w:tcPr>
            <w:tcW w:w="1843" w:type="dxa"/>
            <w:shd w:val="clear" w:color="auto" w:fill="FFFFFF"/>
          </w:tcPr>
          <w:p w:rsidR="003D43DA" w:rsidRPr="00EA6903" w:rsidRDefault="003D43DA" w:rsidP="004733A4">
            <w:pPr>
              <w:jc w:val="both"/>
              <w:rPr>
                <w:sz w:val="24"/>
                <w:szCs w:val="24"/>
              </w:rPr>
            </w:pPr>
            <w:r w:rsidRPr="00EA6903">
              <w:rPr>
                <w:sz w:val="24"/>
                <w:szCs w:val="24"/>
              </w:rPr>
              <w:t>12,61 ± 6,76</w:t>
            </w:r>
          </w:p>
        </w:tc>
        <w:tc>
          <w:tcPr>
            <w:tcW w:w="1559" w:type="dxa"/>
            <w:shd w:val="clear" w:color="auto" w:fill="FFFFFF"/>
          </w:tcPr>
          <w:p w:rsidR="003D43DA" w:rsidRPr="00EA6903" w:rsidRDefault="003D43DA" w:rsidP="004733A4">
            <w:pPr>
              <w:jc w:val="both"/>
              <w:rPr>
                <w:sz w:val="24"/>
                <w:szCs w:val="24"/>
                <w:lang w:val="es-ES"/>
              </w:rPr>
            </w:pPr>
          </w:p>
        </w:tc>
        <w:tc>
          <w:tcPr>
            <w:tcW w:w="1300" w:type="dxa"/>
            <w:shd w:val="clear" w:color="auto" w:fill="FFFFFF"/>
          </w:tcPr>
          <w:p w:rsidR="003D43DA" w:rsidRPr="00EA6903" w:rsidRDefault="003D43DA" w:rsidP="004733A4">
            <w:pPr>
              <w:jc w:val="both"/>
              <w:rPr>
                <w:sz w:val="24"/>
                <w:szCs w:val="24"/>
              </w:rPr>
            </w:pPr>
            <w:r w:rsidRPr="00EA6903">
              <w:rPr>
                <w:sz w:val="24"/>
                <w:szCs w:val="24"/>
              </w:rPr>
              <w:t>600,3</w:t>
            </w:r>
          </w:p>
        </w:tc>
      </w:tr>
      <w:tr w:rsidR="00EE6B20" w:rsidRPr="00EA6903" w:rsidTr="00EE6B20">
        <w:trPr>
          <w:jc w:val="center"/>
        </w:trPr>
        <w:tc>
          <w:tcPr>
            <w:tcW w:w="2102" w:type="dxa"/>
            <w:vMerge w:val="restart"/>
            <w:shd w:val="clear" w:color="auto" w:fill="FFFFFF"/>
            <w:vAlign w:val="center"/>
          </w:tcPr>
          <w:p w:rsidR="003D43DA" w:rsidRPr="00EA6903" w:rsidRDefault="003D43DA" w:rsidP="004733A4">
            <w:pPr>
              <w:jc w:val="both"/>
              <w:rPr>
                <w:sz w:val="24"/>
                <w:szCs w:val="24"/>
              </w:rPr>
            </w:pPr>
            <w:r w:rsidRPr="00EA6903">
              <w:rPr>
                <w:sz w:val="24"/>
                <w:szCs w:val="24"/>
              </w:rPr>
              <w:t>MF1b</w:t>
            </w:r>
          </w:p>
        </w:tc>
        <w:tc>
          <w:tcPr>
            <w:tcW w:w="1984" w:type="dxa"/>
            <w:shd w:val="clear" w:color="auto" w:fill="FFFFFF"/>
          </w:tcPr>
          <w:p w:rsidR="003D43DA" w:rsidRPr="00EA6903" w:rsidRDefault="003D43DA" w:rsidP="004733A4">
            <w:pPr>
              <w:jc w:val="both"/>
              <w:rPr>
                <w:sz w:val="24"/>
                <w:szCs w:val="24"/>
              </w:rPr>
            </w:pPr>
            <w:r w:rsidRPr="00EA6903">
              <w:rPr>
                <w:sz w:val="24"/>
                <w:szCs w:val="24"/>
              </w:rPr>
              <w:t>K</w:t>
            </w:r>
          </w:p>
        </w:tc>
        <w:tc>
          <w:tcPr>
            <w:tcW w:w="1843" w:type="dxa"/>
            <w:shd w:val="clear" w:color="auto" w:fill="FFFFFF"/>
          </w:tcPr>
          <w:p w:rsidR="003D43DA" w:rsidRPr="00EA6903" w:rsidRDefault="003D43DA" w:rsidP="004733A4">
            <w:pPr>
              <w:jc w:val="both"/>
              <w:rPr>
                <w:sz w:val="24"/>
                <w:szCs w:val="24"/>
              </w:rPr>
            </w:pPr>
            <w:r w:rsidRPr="00EA6903">
              <w:rPr>
                <w:sz w:val="24"/>
                <w:szCs w:val="24"/>
              </w:rPr>
              <w:t>1,83 ± 0,89</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-37,76</w:t>
            </w:r>
          </w:p>
        </w:tc>
        <w:tc>
          <w:tcPr>
            <w:tcW w:w="1300" w:type="dxa"/>
            <w:shd w:val="clear" w:color="auto" w:fill="FFFFFF"/>
          </w:tcPr>
          <w:p w:rsidR="003D43DA" w:rsidRPr="00EA6903" w:rsidRDefault="003D43DA" w:rsidP="004733A4">
            <w:pPr>
              <w:jc w:val="both"/>
              <w:rPr>
                <w:sz w:val="24"/>
                <w:szCs w:val="24"/>
              </w:rPr>
            </w:pPr>
            <w:r w:rsidRPr="00EA6903">
              <w:rPr>
                <w:sz w:val="24"/>
                <w:szCs w:val="24"/>
              </w:rPr>
              <w:t>87,3</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NK</w:t>
            </w:r>
          </w:p>
        </w:tc>
        <w:tc>
          <w:tcPr>
            <w:tcW w:w="1843" w:type="dxa"/>
            <w:shd w:val="clear" w:color="auto" w:fill="FFFFFF"/>
          </w:tcPr>
          <w:p w:rsidR="003D43DA" w:rsidRPr="00EA6903" w:rsidRDefault="003D43DA" w:rsidP="004733A4">
            <w:pPr>
              <w:jc w:val="both"/>
              <w:rPr>
                <w:sz w:val="24"/>
                <w:szCs w:val="24"/>
              </w:rPr>
            </w:pPr>
            <w:r w:rsidRPr="00EA6903">
              <w:rPr>
                <w:sz w:val="24"/>
                <w:szCs w:val="24"/>
              </w:rPr>
              <w:t>4,39 ± 0,71</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26,88</w:t>
            </w:r>
          </w:p>
        </w:tc>
        <w:tc>
          <w:tcPr>
            <w:tcW w:w="1300" w:type="dxa"/>
            <w:shd w:val="clear" w:color="auto" w:fill="FFFFFF"/>
          </w:tcPr>
          <w:p w:rsidR="003D43DA" w:rsidRPr="00EA6903" w:rsidRDefault="003D43DA" w:rsidP="004733A4">
            <w:pPr>
              <w:jc w:val="both"/>
              <w:rPr>
                <w:sz w:val="24"/>
                <w:szCs w:val="24"/>
              </w:rPr>
            </w:pPr>
            <w:r w:rsidRPr="00EA6903">
              <w:rPr>
                <w:sz w:val="24"/>
                <w:szCs w:val="24"/>
              </w:rPr>
              <w:t>209,0</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PK</w:t>
            </w:r>
          </w:p>
        </w:tc>
        <w:tc>
          <w:tcPr>
            <w:tcW w:w="1843" w:type="dxa"/>
            <w:shd w:val="clear" w:color="auto" w:fill="FFFFFF"/>
          </w:tcPr>
          <w:p w:rsidR="003D43DA" w:rsidRPr="00EA6903" w:rsidRDefault="003D43DA" w:rsidP="004733A4">
            <w:pPr>
              <w:jc w:val="both"/>
              <w:rPr>
                <w:sz w:val="24"/>
                <w:szCs w:val="24"/>
              </w:rPr>
            </w:pPr>
            <w:r w:rsidRPr="00EA6903">
              <w:rPr>
                <w:sz w:val="24"/>
                <w:szCs w:val="24"/>
              </w:rPr>
              <w:t>6,78 ± 2,35</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-31,10</w:t>
            </w:r>
          </w:p>
        </w:tc>
        <w:tc>
          <w:tcPr>
            <w:tcW w:w="1300" w:type="dxa"/>
            <w:shd w:val="clear" w:color="auto" w:fill="FFFFFF"/>
          </w:tcPr>
          <w:p w:rsidR="003D43DA" w:rsidRPr="00EA6903" w:rsidRDefault="003D43DA" w:rsidP="004733A4">
            <w:pPr>
              <w:jc w:val="both"/>
              <w:rPr>
                <w:sz w:val="24"/>
                <w:szCs w:val="24"/>
              </w:rPr>
            </w:pPr>
            <w:r w:rsidRPr="00EA6903">
              <w:rPr>
                <w:sz w:val="24"/>
                <w:szCs w:val="24"/>
              </w:rPr>
              <w:t>322,7</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RK</w:t>
            </w:r>
          </w:p>
        </w:tc>
        <w:tc>
          <w:tcPr>
            <w:tcW w:w="1843" w:type="dxa"/>
            <w:shd w:val="clear" w:color="auto" w:fill="FFFFFF"/>
          </w:tcPr>
          <w:p w:rsidR="003D43DA" w:rsidRPr="00EA6903" w:rsidRDefault="003D43DA" w:rsidP="004733A4">
            <w:pPr>
              <w:jc w:val="both"/>
              <w:rPr>
                <w:sz w:val="24"/>
                <w:szCs w:val="24"/>
              </w:rPr>
            </w:pPr>
            <w:r w:rsidRPr="00EA6903">
              <w:rPr>
                <w:sz w:val="24"/>
                <w:szCs w:val="24"/>
              </w:rPr>
              <w:t>1,81 ± 0,67</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-80,11</w:t>
            </w:r>
          </w:p>
        </w:tc>
        <w:tc>
          <w:tcPr>
            <w:tcW w:w="1300" w:type="dxa"/>
            <w:shd w:val="clear" w:color="auto" w:fill="FFFFFF"/>
          </w:tcPr>
          <w:p w:rsidR="003D43DA" w:rsidRPr="00EA6903" w:rsidRDefault="003D43DA" w:rsidP="004733A4">
            <w:pPr>
              <w:jc w:val="both"/>
              <w:rPr>
                <w:sz w:val="24"/>
                <w:szCs w:val="24"/>
              </w:rPr>
            </w:pPr>
            <w:r w:rsidRPr="00EA6903">
              <w:rPr>
                <w:sz w:val="24"/>
                <w:szCs w:val="24"/>
              </w:rPr>
              <w:t>86,2</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NPK</w:t>
            </w:r>
          </w:p>
        </w:tc>
        <w:tc>
          <w:tcPr>
            <w:tcW w:w="1843" w:type="dxa"/>
            <w:shd w:val="clear" w:color="auto" w:fill="FFFFFF"/>
          </w:tcPr>
          <w:p w:rsidR="003D43DA" w:rsidRPr="00EA6903" w:rsidRDefault="003D43DA" w:rsidP="004733A4">
            <w:pPr>
              <w:jc w:val="both"/>
              <w:rPr>
                <w:sz w:val="24"/>
                <w:szCs w:val="24"/>
              </w:rPr>
            </w:pPr>
            <w:r w:rsidRPr="00EA6903">
              <w:rPr>
                <w:sz w:val="24"/>
                <w:szCs w:val="24"/>
              </w:rPr>
              <w:t>5,39 ± 1,24</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-80,23</w:t>
            </w:r>
          </w:p>
        </w:tc>
        <w:tc>
          <w:tcPr>
            <w:tcW w:w="1300" w:type="dxa"/>
            <w:shd w:val="clear" w:color="auto" w:fill="FFFFFF"/>
          </w:tcPr>
          <w:p w:rsidR="003D43DA" w:rsidRPr="00EA6903" w:rsidRDefault="003D43DA" w:rsidP="004733A4">
            <w:pPr>
              <w:jc w:val="both"/>
              <w:rPr>
                <w:sz w:val="24"/>
                <w:szCs w:val="24"/>
              </w:rPr>
            </w:pPr>
            <w:r w:rsidRPr="00EA6903">
              <w:rPr>
                <w:sz w:val="24"/>
                <w:szCs w:val="24"/>
              </w:rPr>
              <w:t>256,7</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NRK</w:t>
            </w:r>
          </w:p>
        </w:tc>
        <w:tc>
          <w:tcPr>
            <w:tcW w:w="1843" w:type="dxa"/>
            <w:shd w:val="clear" w:color="auto" w:fill="FFFFFF"/>
          </w:tcPr>
          <w:p w:rsidR="003D43DA" w:rsidRPr="00EA6903" w:rsidRDefault="003D43DA" w:rsidP="004733A4">
            <w:pPr>
              <w:jc w:val="both"/>
              <w:rPr>
                <w:sz w:val="24"/>
                <w:szCs w:val="24"/>
              </w:rPr>
            </w:pPr>
            <w:r w:rsidRPr="00EA6903">
              <w:rPr>
                <w:sz w:val="24"/>
                <w:szCs w:val="24"/>
              </w:rPr>
              <w:t>11,81 ± 3,83</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-6,34</w:t>
            </w:r>
          </w:p>
        </w:tc>
        <w:tc>
          <w:tcPr>
            <w:tcW w:w="1300" w:type="dxa"/>
            <w:shd w:val="clear" w:color="auto" w:fill="FFFFFF"/>
          </w:tcPr>
          <w:p w:rsidR="003D43DA" w:rsidRPr="00EA6903" w:rsidRDefault="003D43DA" w:rsidP="004733A4">
            <w:pPr>
              <w:jc w:val="both"/>
              <w:rPr>
                <w:sz w:val="24"/>
                <w:szCs w:val="24"/>
              </w:rPr>
            </w:pPr>
            <w:r w:rsidRPr="00EA6903">
              <w:rPr>
                <w:sz w:val="24"/>
                <w:szCs w:val="24"/>
              </w:rPr>
              <w:t>562,2</w:t>
            </w:r>
          </w:p>
        </w:tc>
      </w:tr>
      <w:tr w:rsidR="00EE6B20" w:rsidRPr="00EA6903" w:rsidTr="00EE6B20">
        <w:trPr>
          <w:jc w:val="center"/>
        </w:trPr>
        <w:tc>
          <w:tcPr>
            <w:tcW w:w="2102" w:type="dxa"/>
            <w:vMerge w:val="restart"/>
            <w:shd w:val="clear" w:color="auto" w:fill="FFFFFF"/>
            <w:vAlign w:val="center"/>
          </w:tcPr>
          <w:p w:rsidR="003D43DA" w:rsidRPr="00EA6903" w:rsidRDefault="003D43DA" w:rsidP="004733A4">
            <w:pPr>
              <w:jc w:val="both"/>
              <w:rPr>
                <w:sz w:val="24"/>
                <w:szCs w:val="24"/>
              </w:rPr>
            </w:pPr>
            <w:r w:rsidRPr="00EA6903">
              <w:rPr>
                <w:sz w:val="24"/>
                <w:szCs w:val="24"/>
              </w:rPr>
              <w:t>MF5</w:t>
            </w:r>
          </w:p>
        </w:tc>
        <w:tc>
          <w:tcPr>
            <w:tcW w:w="1984" w:type="dxa"/>
            <w:shd w:val="clear" w:color="auto" w:fill="FFFFFF"/>
          </w:tcPr>
          <w:p w:rsidR="003D43DA" w:rsidRPr="00EA6903" w:rsidRDefault="003D43DA" w:rsidP="004733A4">
            <w:pPr>
              <w:jc w:val="both"/>
              <w:rPr>
                <w:sz w:val="24"/>
                <w:szCs w:val="24"/>
              </w:rPr>
            </w:pPr>
            <w:r w:rsidRPr="00EA6903">
              <w:rPr>
                <w:sz w:val="24"/>
                <w:szCs w:val="24"/>
              </w:rPr>
              <w:t>K</w:t>
            </w:r>
          </w:p>
        </w:tc>
        <w:tc>
          <w:tcPr>
            <w:tcW w:w="1843" w:type="dxa"/>
            <w:shd w:val="clear" w:color="auto" w:fill="FFFFFF"/>
          </w:tcPr>
          <w:p w:rsidR="003D43DA" w:rsidRPr="00EA6903" w:rsidRDefault="003D43DA" w:rsidP="004733A4">
            <w:pPr>
              <w:jc w:val="both"/>
              <w:rPr>
                <w:sz w:val="24"/>
                <w:szCs w:val="24"/>
              </w:rPr>
            </w:pPr>
            <w:r w:rsidRPr="00EA6903">
              <w:rPr>
                <w:sz w:val="24"/>
                <w:szCs w:val="24"/>
              </w:rPr>
              <w:t>2,90 ± 0,69</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-1,36</w:t>
            </w:r>
          </w:p>
        </w:tc>
        <w:tc>
          <w:tcPr>
            <w:tcW w:w="1300" w:type="dxa"/>
            <w:shd w:val="clear" w:color="auto" w:fill="FFFFFF"/>
          </w:tcPr>
          <w:p w:rsidR="003D43DA" w:rsidRPr="00EA6903" w:rsidRDefault="003D43DA" w:rsidP="004733A4">
            <w:pPr>
              <w:jc w:val="both"/>
              <w:rPr>
                <w:sz w:val="24"/>
                <w:szCs w:val="24"/>
              </w:rPr>
            </w:pPr>
            <w:r w:rsidRPr="00EA6903">
              <w:rPr>
                <w:sz w:val="24"/>
                <w:szCs w:val="24"/>
              </w:rPr>
              <w:t>138,3</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NK</w:t>
            </w:r>
          </w:p>
        </w:tc>
        <w:tc>
          <w:tcPr>
            <w:tcW w:w="1843" w:type="dxa"/>
            <w:shd w:val="clear" w:color="auto" w:fill="FFFFFF"/>
          </w:tcPr>
          <w:p w:rsidR="003D43DA" w:rsidRPr="00EA6903" w:rsidRDefault="003D43DA" w:rsidP="004733A4">
            <w:pPr>
              <w:jc w:val="both"/>
              <w:rPr>
                <w:sz w:val="24"/>
                <w:szCs w:val="24"/>
              </w:rPr>
            </w:pPr>
            <w:r w:rsidRPr="00EA6903">
              <w:rPr>
                <w:sz w:val="24"/>
                <w:szCs w:val="24"/>
              </w:rPr>
              <w:t>7,96 ± 2,34</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130,06</w:t>
            </w:r>
          </w:p>
        </w:tc>
        <w:tc>
          <w:tcPr>
            <w:tcW w:w="1300" w:type="dxa"/>
            <w:shd w:val="clear" w:color="auto" w:fill="FFFFFF"/>
          </w:tcPr>
          <w:p w:rsidR="003D43DA" w:rsidRPr="00EA6903" w:rsidRDefault="003D43DA" w:rsidP="004733A4">
            <w:pPr>
              <w:jc w:val="both"/>
              <w:rPr>
                <w:sz w:val="24"/>
                <w:szCs w:val="24"/>
              </w:rPr>
            </w:pPr>
            <w:r w:rsidRPr="00EA6903">
              <w:rPr>
                <w:sz w:val="24"/>
                <w:szCs w:val="24"/>
              </w:rPr>
              <w:t>379,0</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PK</w:t>
            </w:r>
          </w:p>
        </w:tc>
        <w:tc>
          <w:tcPr>
            <w:tcW w:w="1843" w:type="dxa"/>
            <w:shd w:val="clear" w:color="auto" w:fill="FFFFFF"/>
          </w:tcPr>
          <w:p w:rsidR="003D43DA" w:rsidRPr="00EA6903" w:rsidRDefault="003D43DA" w:rsidP="004733A4">
            <w:pPr>
              <w:jc w:val="both"/>
              <w:rPr>
                <w:sz w:val="24"/>
                <w:szCs w:val="24"/>
              </w:rPr>
            </w:pPr>
            <w:r w:rsidRPr="00EA6903">
              <w:rPr>
                <w:sz w:val="24"/>
                <w:szCs w:val="24"/>
              </w:rPr>
              <w:t>6,70 ± 1,28</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-31,91</w:t>
            </w:r>
          </w:p>
        </w:tc>
        <w:tc>
          <w:tcPr>
            <w:tcW w:w="1300" w:type="dxa"/>
            <w:shd w:val="clear" w:color="auto" w:fill="FFFFFF"/>
          </w:tcPr>
          <w:p w:rsidR="003D43DA" w:rsidRPr="00EA6903" w:rsidRDefault="003D43DA" w:rsidP="004733A4">
            <w:pPr>
              <w:jc w:val="both"/>
              <w:rPr>
                <w:sz w:val="24"/>
                <w:szCs w:val="24"/>
              </w:rPr>
            </w:pPr>
            <w:r w:rsidRPr="00EA6903">
              <w:rPr>
                <w:sz w:val="24"/>
                <w:szCs w:val="24"/>
              </w:rPr>
              <w:t>319,0</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RK</w:t>
            </w:r>
          </w:p>
        </w:tc>
        <w:tc>
          <w:tcPr>
            <w:tcW w:w="1843" w:type="dxa"/>
            <w:shd w:val="clear" w:color="auto" w:fill="FFFFFF"/>
          </w:tcPr>
          <w:p w:rsidR="003D43DA" w:rsidRPr="00EA6903" w:rsidRDefault="003D43DA" w:rsidP="004733A4">
            <w:pPr>
              <w:jc w:val="both"/>
              <w:rPr>
                <w:sz w:val="24"/>
                <w:szCs w:val="24"/>
              </w:rPr>
            </w:pPr>
            <w:r w:rsidRPr="00EA6903">
              <w:rPr>
                <w:sz w:val="24"/>
                <w:szCs w:val="24"/>
              </w:rPr>
              <w:t>2,20 ± 0,27</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-75,82</w:t>
            </w:r>
          </w:p>
        </w:tc>
        <w:tc>
          <w:tcPr>
            <w:tcW w:w="1300" w:type="dxa"/>
            <w:shd w:val="clear" w:color="auto" w:fill="FFFFFF"/>
          </w:tcPr>
          <w:p w:rsidR="003D43DA" w:rsidRPr="00EA6903" w:rsidRDefault="003D43DA" w:rsidP="004733A4">
            <w:pPr>
              <w:jc w:val="both"/>
              <w:rPr>
                <w:sz w:val="24"/>
                <w:szCs w:val="24"/>
              </w:rPr>
            </w:pPr>
            <w:r w:rsidRPr="00EA6903">
              <w:rPr>
                <w:sz w:val="24"/>
                <w:szCs w:val="24"/>
              </w:rPr>
              <w:t>104,6</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NPK</w:t>
            </w:r>
          </w:p>
        </w:tc>
        <w:tc>
          <w:tcPr>
            <w:tcW w:w="1843" w:type="dxa"/>
            <w:shd w:val="clear" w:color="auto" w:fill="FFFFFF"/>
          </w:tcPr>
          <w:p w:rsidR="003D43DA" w:rsidRPr="00EA6903" w:rsidRDefault="003D43DA" w:rsidP="004733A4">
            <w:pPr>
              <w:jc w:val="both"/>
              <w:rPr>
                <w:sz w:val="24"/>
                <w:szCs w:val="24"/>
              </w:rPr>
            </w:pPr>
            <w:r w:rsidRPr="00EA6903">
              <w:rPr>
                <w:sz w:val="24"/>
                <w:szCs w:val="24"/>
              </w:rPr>
              <w:t>28,63 ± 4,45</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4,99</w:t>
            </w:r>
          </w:p>
        </w:tc>
        <w:tc>
          <w:tcPr>
            <w:tcW w:w="1300" w:type="dxa"/>
            <w:shd w:val="clear" w:color="auto" w:fill="FFFFFF"/>
          </w:tcPr>
          <w:p w:rsidR="003D43DA" w:rsidRPr="00EA6903" w:rsidRDefault="003D43DA" w:rsidP="004733A4">
            <w:pPr>
              <w:jc w:val="both"/>
              <w:rPr>
                <w:sz w:val="24"/>
                <w:szCs w:val="24"/>
              </w:rPr>
            </w:pPr>
            <w:r w:rsidRPr="00EA6903">
              <w:rPr>
                <w:sz w:val="24"/>
                <w:szCs w:val="24"/>
              </w:rPr>
              <w:t>1363,5</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NRK</w:t>
            </w:r>
          </w:p>
        </w:tc>
        <w:tc>
          <w:tcPr>
            <w:tcW w:w="1843" w:type="dxa"/>
            <w:shd w:val="clear" w:color="auto" w:fill="FFFFFF"/>
          </w:tcPr>
          <w:p w:rsidR="003D43DA" w:rsidRPr="00EA6903" w:rsidRDefault="003D43DA" w:rsidP="004733A4">
            <w:pPr>
              <w:jc w:val="both"/>
              <w:rPr>
                <w:sz w:val="24"/>
                <w:szCs w:val="24"/>
              </w:rPr>
            </w:pPr>
            <w:r w:rsidRPr="00EA6903">
              <w:rPr>
                <w:sz w:val="24"/>
                <w:szCs w:val="24"/>
              </w:rPr>
              <w:t>16,49 ± 5,97</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30,77</w:t>
            </w:r>
          </w:p>
        </w:tc>
        <w:tc>
          <w:tcPr>
            <w:tcW w:w="1300" w:type="dxa"/>
            <w:shd w:val="clear" w:color="auto" w:fill="FFFFFF"/>
          </w:tcPr>
          <w:p w:rsidR="003D43DA" w:rsidRPr="00EA6903" w:rsidRDefault="003D43DA" w:rsidP="004733A4">
            <w:pPr>
              <w:jc w:val="both"/>
              <w:rPr>
                <w:sz w:val="24"/>
                <w:szCs w:val="24"/>
              </w:rPr>
            </w:pPr>
            <w:r w:rsidRPr="00EA6903">
              <w:rPr>
                <w:sz w:val="24"/>
                <w:szCs w:val="24"/>
              </w:rPr>
              <w:t>785,1</w:t>
            </w:r>
          </w:p>
        </w:tc>
      </w:tr>
      <w:tr w:rsidR="00EE6B20" w:rsidRPr="00EA6903" w:rsidTr="00EE6B20">
        <w:trPr>
          <w:jc w:val="center"/>
        </w:trPr>
        <w:tc>
          <w:tcPr>
            <w:tcW w:w="2102" w:type="dxa"/>
            <w:vMerge w:val="restart"/>
            <w:shd w:val="clear" w:color="auto" w:fill="FFFFFF"/>
            <w:vAlign w:val="center"/>
          </w:tcPr>
          <w:p w:rsidR="003D43DA" w:rsidRPr="00EA6903" w:rsidRDefault="003D43DA" w:rsidP="004733A4">
            <w:pPr>
              <w:jc w:val="both"/>
              <w:rPr>
                <w:sz w:val="24"/>
                <w:szCs w:val="24"/>
              </w:rPr>
            </w:pPr>
            <w:r w:rsidRPr="00EA6903">
              <w:rPr>
                <w:sz w:val="24"/>
                <w:szCs w:val="24"/>
              </w:rPr>
              <w:t>Consorcio</w:t>
            </w:r>
          </w:p>
        </w:tc>
        <w:tc>
          <w:tcPr>
            <w:tcW w:w="1984" w:type="dxa"/>
            <w:shd w:val="clear" w:color="auto" w:fill="FFFFFF"/>
          </w:tcPr>
          <w:p w:rsidR="003D43DA" w:rsidRPr="00EA6903" w:rsidRDefault="003D43DA" w:rsidP="004733A4">
            <w:pPr>
              <w:jc w:val="both"/>
              <w:rPr>
                <w:sz w:val="24"/>
                <w:szCs w:val="24"/>
              </w:rPr>
            </w:pPr>
            <w:r w:rsidRPr="00EA6903">
              <w:rPr>
                <w:sz w:val="24"/>
                <w:szCs w:val="24"/>
              </w:rPr>
              <w:t>K</w:t>
            </w:r>
          </w:p>
        </w:tc>
        <w:tc>
          <w:tcPr>
            <w:tcW w:w="1843" w:type="dxa"/>
            <w:shd w:val="clear" w:color="auto" w:fill="FFFFFF"/>
          </w:tcPr>
          <w:p w:rsidR="003D43DA" w:rsidRPr="00EA6903" w:rsidRDefault="003D43DA" w:rsidP="004733A4">
            <w:pPr>
              <w:jc w:val="both"/>
              <w:rPr>
                <w:sz w:val="24"/>
                <w:szCs w:val="24"/>
              </w:rPr>
            </w:pPr>
            <w:r w:rsidRPr="00EA6903">
              <w:rPr>
                <w:sz w:val="24"/>
                <w:szCs w:val="24"/>
              </w:rPr>
              <w:t>0,62 ± 0,25</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-78,91</w:t>
            </w:r>
          </w:p>
        </w:tc>
        <w:tc>
          <w:tcPr>
            <w:tcW w:w="1300" w:type="dxa"/>
            <w:shd w:val="clear" w:color="auto" w:fill="FFFFFF"/>
          </w:tcPr>
          <w:p w:rsidR="003D43DA" w:rsidRPr="00EA6903" w:rsidRDefault="003D43DA" w:rsidP="004733A4">
            <w:pPr>
              <w:jc w:val="both"/>
              <w:rPr>
                <w:sz w:val="24"/>
                <w:szCs w:val="24"/>
              </w:rPr>
            </w:pPr>
            <w:r w:rsidRPr="00EA6903">
              <w:rPr>
                <w:sz w:val="24"/>
                <w:szCs w:val="24"/>
              </w:rPr>
              <w:t>29,5</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NK</w:t>
            </w:r>
          </w:p>
        </w:tc>
        <w:tc>
          <w:tcPr>
            <w:tcW w:w="1843" w:type="dxa"/>
            <w:shd w:val="clear" w:color="auto" w:fill="FFFFFF"/>
          </w:tcPr>
          <w:p w:rsidR="003D43DA" w:rsidRPr="00EA6903" w:rsidRDefault="003D43DA" w:rsidP="004733A4">
            <w:pPr>
              <w:jc w:val="both"/>
              <w:rPr>
                <w:sz w:val="24"/>
                <w:szCs w:val="24"/>
              </w:rPr>
            </w:pPr>
            <w:r w:rsidRPr="00EA6903">
              <w:rPr>
                <w:sz w:val="24"/>
                <w:szCs w:val="24"/>
              </w:rPr>
              <w:t>17,42 ± 5,22*</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403,47</w:t>
            </w:r>
          </w:p>
        </w:tc>
        <w:tc>
          <w:tcPr>
            <w:tcW w:w="1300" w:type="dxa"/>
            <w:shd w:val="clear" w:color="auto" w:fill="FFFFFF"/>
          </w:tcPr>
          <w:p w:rsidR="003D43DA" w:rsidRPr="00EA6903" w:rsidRDefault="003D43DA" w:rsidP="004733A4">
            <w:pPr>
              <w:jc w:val="both"/>
              <w:rPr>
                <w:sz w:val="24"/>
                <w:szCs w:val="24"/>
              </w:rPr>
            </w:pPr>
            <w:r w:rsidRPr="00EA6903">
              <w:rPr>
                <w:sz w:val="24"/>
                <w:szCs w:val="24"/>
              </w:rPr>
              <w:t>829,4</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PK</w:t>
            </w:r>
          </w:p>
        </w:tc>
        <w:tc>
          <w:tcPr>
            <w:tcW w:w="1843" w:type="dxa"/>
            <w:shd w:val="clear" w:color="auto" w:fill="FFFFFF"/>
          </w:tcPr>
          <w:p w:rsidR="003D43DA" w:rsidRPr="00EA6903" w:rsidRDefault="003D43DA" w:rsidP="004733A4">
            <w:pPr>
              <w:jc w:val="both"/>
              <w:rPr>
                <w:sz w:val="24"/>
                <w:szCs w:val="24"/>
              </w:rPr>
            </w:pPr>
            <w:r w:rsidRPr="00EA6903">
              <w:rPr>
                <w:sz w:val="24"/>
                <w:szCs w:val="24"/>
              </w:rPr>
              <w:t>4,33 ± 1,54</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-56,00</w:t>
            </w:r>
          </w:p>
        </w:tc>
        <w:tc>
          <w:tcPr>
            <w:tcW w:w="1300" w:type="dxa"/>
            <w:shd w:val="clear" w:color="auto" w:fill="FFFFFF"/>
          </w:tcPr>
          <w:p w:rsidR="003D43DA" w:rsidRPr="00EA6903" w:rsidRDefault="003D43DA" w:rsidP="004733A4">
            <w:pPr>
              <w:jc w:val="both"/>
              <w:rPr>
                <w:sz w:val="24"/>
                <w:szCs w:val="24"/>
              </w:rPr>
            </w:pPr>
            <w:r w:rsidRPr="00EA6903">
              <w:rPr>
                <w:sz w:val="24"/>
                <w:szCs w:val="24"/>
              </w:rPr>
              <w:t>206,3</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RK</w:t>
            </w:r>
          </w:p>
        </w:tc>
        <w:tc>
          <w:tcPr>
            <w:tcW w:w="1843" w:type="dxa"/>
            <w:shd w:val="clear" w:color="auto" w:fill="FFFFFF"/>
          </w:tcPr>
          <w:p w:rsidR="003D43DA" w:rsidRPr="00EA6903" w:rsidRDefault="003D43DA" w:rsidP="004733A4">
            <w:pPr>
              <w:jc w:val="both"/>
              <w:rPr>
                <w:sz w:val="24"/>
                <w:szCs w:val="24"/>
              </w:rPr>
            </w:pPr>
            <w:r w:rsidRPr="00EA6903">
              <w:rPr>
                <w:sz w:val="24"/>
                <w:szCs w:val="24"/>
              </w:rPr>
              <w:t>1,45 ± 0,35</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-84,07</w:t>
            </w:r>
          </w:p>
        </w:tc>
        <w:tc>
          <w:tcPr>
            <w:tcW w:w="1300" w:type="dxa"/>
            <w:shd w:val="clear" w:color="auto" w:fill="FFFFFF"/>
          </w:tcPr>
          <w:p w:rsidR="003D43DA" w:rsidRPr="00EA6903" w:rsidRDefault="003D43DA" w:rsidP="004733A4">
            <w:pPr>
              <w:jc w:val="both"/>
              <w:rPr>
                <w:sz w:val="24"/>
                <w:szCs w:val="24"/>
              </w:rPr>
            </w:pPr>
            <w:r w:rsidRPr="00EA6903">
              <w:rPr>
                <w:sz w:val="24"/>
                <w:szCs w:val="24"/>
              </w:rPr>
              <w:t>69,0</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NPK</w:t>
            </w:r>
          </w:p>
        </w:tc>
        <w:tc>
          <w:tcPr>
            <w:tcW w:w="1843" w:type="dxa"/>
            <w:shd w:val="clear" w:color="auto" w:fill="FFFFFF"/>
          </w:tcPr>
          <w:p w:rsidR="003D43DA" w:rsidRPr="00EA6903" w:rsidRDefault="003D43DA" w:rsidP="004733A4">
            <w:pPr>
              <w:jc w:val="both"/>
              <w:rPr>
                <w:sz w:val="24"/>
                <w:szCs w:val="24"/>
              </w:rPr>
            </w:pPr>
            <w:r w:rsidRPr="00EA6903">
              <w:rPr>
                <w:sz w:val="24"/>
                <w:szCs w:val="24"/>
              </w:rPr>
              <w:t>32,20 ± 3,90</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18,08</w:t>
            </w:r>
          </w:p>
        </w:tc>
        <w:tc>
          <w:tcPr>
            <w:tcW w:w="1300" w:type="dxa"/>
            <w:shd w:val="clear" w:color="auto" w:fill="FFFFFF"/>
          </w:tcPr>
          <w:p w:rsidR="003D43DA" w:rsidRPr="00EA6903" w:rsidRDefault="003D43DA" w:rsidP="004733A4">
            <w:pPr>
              <w:jc w:val="both"/>
              <w:rPr>
                <w:sz w:val="24"/>
                <w:szCs w:val="24"/>
              </w:rPr>
            </w:pPr>
            <w:r w:rsidRPr="00EA6903">
              <w:rPr>
                <w:sz w:val="24"/>
                <w:szCs w:val="24"/>
              </w:rPr>
              <w:t>1533,3</w:t>
            </w:r>
          </w:p>
        </w:tc>
      </w:tr>
      <w:tr w:rsidR="00EE6B20" w:rsidRPr="00EA6903" w:rsidTr="00EE6B20">
        <w:trPr>
          <w:jc w:val="center"/>
        </w:trPr>
        <w:tc>
          <w:tcPr>
            <w:tcW w:w="2102" w:type="dxa"/>
            <w:vMerge/>
            <w:shd w:val="clear" w:color="auto" w:fill="FFFFFF"/>
            <w:vAlign w:val="center"/>
          </w:tcPr>
          <w:p w:rsidR="003D43DA" w:rsidRPr="00EA6903" w:rsidRDefault="003D43DA" w:rsidP="004733A4">
            <w:pPr>
              <w:jc w:val="both"/>
              <w:rPr>
                <w:sz w:val="24"/>
                <w:szCs w:val="24"/>
              </w:rPr>
            </w:pPr>
          </w:p>
        </w:tc>
        <w:tc>
          <w:tcPr>
            <w:tcW w:w="1984" w:type="dxa"/>
            <w:shd w:val="clear" w:color="auto" w:fill="FFFFFF"/>
          </w:tcPr>
          <w:p w:rsidR="003D43DA" w:rsidRPr="00EA6903" w:rsidRDefault="003D43DA" w:rsidP="004733A4">
            <w:pPr>
              <w:jc w:val="both"/>
              <w:rPr>
                <w:sz w:val="24"/>
                <w:szCs w:val="24"/>
              </w:rPr>
            </w:pPr>
            <w:r w:rsidRPr="00EA6903">
              <w:rPr>
                <w:sz w:val="24"/>
                <w:szCs w:val="24"/>
              </w:rPr>
              <w:t>NRK</w:t>
            </w:r>
          </w:p>
        </w:tc>
        <w:tc>
          <w:tcPr>
            <w:tcW w:w="1843" w:type="dxa"/>
            <w:shd w:val="clear" w:color="auto" w:fill="FFFFFF"/>
          </w:tcPr>
          <w:p w:rsidR="003D43DA" w:rsidRPr="00EA6903" w:rsidRDefault="003D43DA" w:rsidP="004733A4">
            <w:pPr>
              <w:jc w:val="both"/>
              <w:rPr>
                <w:sz w:val="24"/>
                <w:szCs w:val="24"/>
              </w:rPr>
            </w:pPr>
            <w:r w:rsidRPr="00EA6903">
              <w:rPr>
                <w:sz w:val="24"/>
                <w:szCs w:val="24"/>
              </w:rPr>
              <w:t>21,80 ± 3,44</w:t>
            </w:r>
          </w:p>
        </w:tc>
        <w:tc>
          <w:tcPr>
            <w:tcW w:w="1559" w:type="dxa"/>
            <w:shd w:val="clear" w:color="auto" w:fill="FFFFFF"/>
            <w:vAlign w:val="bottom"/>
          </w:tcPr>
          <w:p w:rsidR="003D43DA" w:rsidRPr="00EA6903" w:rsidRDefault="003D43DA" w:rsidP="004733A4">
            <w:pPr>
              <w:jc w:val="both"/>
              <w:rPr>
                <w:sz w:val="24"/>
                <w:szCs w:val="24"/>
              </w:rPr>
            </w:pPr>
            <w:r w:rsidRPr="00EA6903">
              <w:rPr>
                <w:sz w:val="24"/>
                <w:szCs w:val="24"/>
              </w:rPr>
              <w:t>72,88</w:t>
            </w:r>
          </w:p>
        </w:tc>
        <w:tc>
          <w:tcPr>
            <w:tcW w:w="1300" w:type="dxa"/>
            <w:shd w:val="clear" w:color="auto" w:fill="FFFFFF"/>
          </w:tcPr>
          <w:p w:rsidR="003D43DA" w:rsidRPr="00EA6903" w:rsidRDefault="003D43DA" w:rsidP="004733A4">
            <w:pPr>
              <w:jc w:val="both"/>
              <w:rPr>
                <w:sz w:val="24"/>
                <w:szCs w:val="24"/>
              </w:rPr>
            </w:pPr>
            <w:r w:rsidRPr="00EA6903">
              <w:rPr>
                <w:sz w:val="24"/>
                <w:szCs w:val="24"/>
              </w:rPr>
              <w:t>1039,7</w:t>
            </w:r>
          </w:p>
        </w:tc>
      </w:tr>
    </w:tbl>
    <w:p w:rsidR="00EE6B20" w:rsidRDefault="00507EDD" w:rsidP="004733A4">
      <w:pPr>
        <w:ind w:right="49"/>
        <w:jc w:val="both"/>
        <w:rPr>
          <w:sz w:val="24"/>
          <w:szCs w:val="24"/>
        </w:rPr>
      </w:pPr>
      <w:r>
        <w:rPr>
          <w:sz w:val="24"/>
          <w:szCs w:val="24"/>
          <w:vertAlign w:val="superscript"/>
        </w:rPr>
        <w:t>a</w:t>
      </w:r>
      <w:r>
        <w:rPr>
          <w:sz w:val="24"/>
          <w:szCs w:val="24"/>
        </w:rPr>
        <w:t xml:space="preserve">Promedio y </w:t>
      </w:r>
      <w:r w:rsidR="003D43DA" w:rsidRPr="00EA6903">
        <w:rPr>
          <w:sz w:val="24"/>
          <w:szCs w:val="24"/>
        </w:rPr>
        <w:t>desviación estándar</w:t>
      </w:r>
      <w:r>
        <w:rPr>
          <w:sz w:val="24"/>
          <w:szCs w:val="24"/>
        </w:rPr>
        <w:t xml:space="preserve"> de 9 replicas</w:t>
      </w:r>
      <w:r w:rsidR="003D43DA" w:rsidRPr="00EA6903">
        <w:rPr>
          <w:sz w:val="24"/>
          <w:szCs w:val="24"/>
        </w:rPr>
        <w:t xml:space="preserve">; * corresponde a una diferencia significativa a </w:t>
      </w:r>
      <w:r w:rsidR="003D43DA" w:rsidRPr="00EA6903">
        <w:rPr>
          <w:i/>
          <w:iCs/>
          <w:sz w:val="24"/>
          <w:szCs w:val="24"/>
        </w:rPr>
        <w:t xml:space="preserve">P </w:t>
      </w:r>
      <w:r w:rsidR="003D43DA" w:rsidRPr="00EA6903">
        <w:rPr>
          <w:sz w:val="24"/>
          <w:szCs w:val="24"/>
        </w:rPr>
        <w:t xml:space="preserve">&lt;0,05 y  ** a una diferencia altamente significativa a </w:t>
      </w:r>
      <w:r w:rsidR="003D43DA" w:rsidRPr="00EA6903">
        <w:rPr>
          <w:i/>
          <w:iCs/>
          <w:sz w:val="24"/>
          <w:szCs w:val="24"/>
        </w:rPr>
        <w:t xml:space="preserve">P </w:t>
      </w:r>
      <w:r w:rsidR="003D43DA" w:rsidRPr="00EA6903">
        <w:rPr>
          <w:sz w:val="24"/>
          <w:szCs w:val="24"/>
        </w:rPr>
        <w:t>&lt;0,01</w:t>
      </w:r>
    </w:p>
    <w:p w:rsidR="00265FD5" w:rsidRDefault="00265FD5" w:rsidP="004733A4">
      <w:pPr>
        <w:ind w:right="49"/>
        <w:jc w:val="both"/>
        <w:rPr>
          <w:color w:val="000000"/>
          <w:sz w:val="24"/>
          <w:szCs w:val="24"/>
          <w:lang w:val="es-VE" w:eastAsia="fr-FR"/>
        </w:rPr>
      </w:pPr>
    </w:p>
    <w:p w:rsidR="00C55788" w:rsidRPr="00EE6B20" w:rsidRDefault="001A2CCD" w:rsidP="004733A4">
      <w:pPr>
        <w:ind w:right="49"/>
        <w:jc w:val="both"/>
        <w:rPr>
          <w:sz w:val="24"/>
          <w:szCs w:val="24"/>
        </w:rPr>
      </w:pPr>
      <w:r>
        <w:rPr>
          <w:color w:val="000000"/>
          <w:sz w:val="24"/>
          <w:szCs w:val="24"/>
          <w:lang w:val="es-VE" w:eastAsia="fr-FR"/>
        </w:rPr>
        <w:t>L</w:t>
      </w:r>
      <w:r w:rsidR="00C55788" w:rsidRPr="00EA6903">
        <w:rPr>
          <w:color w:val="000000"/>
          <w:sz w:val="24"/>
          <w:szCs w:val="24"/>
          <w:lang w:val="es-VE" w:eastAsia="fr-FR"/>
        </w:rPr>
        <w:t>os resultados del peso seco del grano mostraron que en la mayoría de las condi</w:t>
      </w:r>
      <w:r>
        <w:rPr>
          <w:color w:val="000000"/>
          <w:sz w:val="24"/>
          <w:szCs w:val="24"/>
          <w:lang w:val="es-VE" w:eastAsia="fr-FR"/>
        </w:rPr>
        <w:t xml:space="preserve">ciones de fertilización química </w:t>
      </w:r>
      <w:r w:rsidR="00C55788" w:rsidRPr="00EA6903">
        <w:rPr>
          <w:color w:val="000000"/>
          <w:sz w:val="24"/>
          <w:szCs w:val="24"/>
          <w:lang w:val="es-VE" w:eastAsia="fr-FR"/>
        </w:rPr>
        <w:t>las respuestas del cultivo variaron en fun</w:t>
      </w:r>
      <w:r>
        <w:rPr>
          <w:color w:val="000000"/>
          <w:sz w:val="24"/>
          <w:szCs w:val="24"/>
          <w:lang w:val="es-VE" w:eastAsia="fr-FR"/>
        </w:rPr>
        <w:t>ción del factor microbiológico,</w:t>
      </w:r>
      <w:r w:rsidR="00C55788" w:rsidRPr="00EA6903">
        <w:rPr>
          <w:color w:val="000000"/>
          <w:sz w:val="24"/>
          <w:szCs w:val="24"/>
          <w:lang w:val="es-VE" w:eastAsia="fr-FR"/>
        </w:rPr>
        <w:t xml:space="preserve"> al compararse con los tratamientos no inoculados. La utilización de la cepa MF5 y el consorcio mostraron que bajo la condición de fertilización química con NK se generó un efecto benéfico sobre la acumulación del peso seco del grano, con</w:t>
      </w:r>
      <w:r w:rsidR="00A25366">
        <w:rPr>
          <w:color w:val="000000"/>
          <w:sz w:val="24"/>
          <w:szCs w:val="24"/>
          <w:lang w:val="es-VE" w:eastAsia="fr-FR"/>
        </w:rPr>
        <w:t xml:space="preserve">  incrementos en la EAR de 130</w:t>
      </w:r>
      <w:r w:rsidR="00C55788" w:rsidRPr="00EA6903">
        <w:rPr>
          <w:color w:val="000000"/>
          <w:sz w:val="24"/>
          <w:szCs w:val="24"/>
          <w:lang w:val="es-VE" w:eastAsia="fr-FR"/>
        </w:rPr>
        <w:t>% (</w:t>
      </w:r>
      <w:r w:rsidR="00A25366">
        <w:rPr>
          <w:color w:val="000000"/>
          <w:sz w:val="24"/>
          <w:szCs w:val="24"/>
          <w:lang w:val="es-VE" w:eastAsia="fr-FR"/>
        </w:rPr>
        <w:t>p/p) con la cepa MF5 y de 403,5</w:t>
      </w:r>
      <w:r w:rsidR="00C55788" w:rsidRPr="00EA6903">
        <w:rPr>
          <w:color w:val="000000"/>
          <w:sz w:val="24"/>
          <w:szCs w:val="24"/>
          <w:lang w:val="es-VE" w:eastAsia="fr-FR"/>
        </w:rPr>
        <w:t>% (p/p) con el consorcio, en relación al testigo no inoculado (</w:t>
      </w:r>
      <w:r w:rsidR="00F54A0D">
        <w:rPr>
          <w:color w:val="000000"/>
          <w:sz w:val="24"/>
          <w:szCs w:val="24"/>
          <w:lang w:val="es-VE" w:eastAsia="fr-FR"/>
        </w:rPr>
        <w:t>t</w:t>
      </w:r>
      <w:r w:rsidR="00F54A0D" w:rsidRPr="00EA6903">
        <w:rPr>
          <w:color w:val="000000"/>
          <w:sz w:val="24"/>
          <w:szCs w:val="24"/>
          <w:lang w:val="es-VE" w:eastAsia="fr-FR"/>
        </w:rPr>
        <w:t xml:space="preserve">abla </w:t>
      </w:r>
      <w:r w:rsidR="00C55788" w:rsidRPr="00EA6903">
        <w:rPr>
          <w:color w:val="000000"/>
          <w:sz w:val="24"/>
          <w:szCs w:val="24"/>
          <w:lang w:val="es-VE" w:eastAsia="fr-FR"/>
        </w:rPr>
        <w:t xml:space="preserve">1). Resultados similares han sido reportados por otros autores, por ejemplo, Valverde </w:t>
      </w:r>
      <w:r w:rsidR="00C55788" w:rsidRPr="00EA6903">
        <w:rPr>
          <w:i/>
          <w:color w:val="000000"/>
          <w:sz w:val="24"/>
          <w:szCs w:val="24"/>
          <w:lang w:val="es-VE" w:eastAsia="fr-FR"/>
        </w:rPr>
        <w:t>et al</w:t>
      </w:r>
      <w:r w:rsidR="00C55788" w:rsidRPr="00EA6903">
        <w:rPr>
          <w:color w:val="000000"/>
          <w:sz w:val="24"/>
          <w:szCs w:val="24"/>
          <w:lang w:val="es-VE" w:eastAsia="fr-FR"/>
        </w:rPr>
        <w:t xml:space="preserve">. (2006) muestran que un consorcio entre </w:t>
      </w:r>
      <w:r w:rsidR="00C55788" w:rsidRPr="00EA6903">
        <w:rPr>
          <w:i/>
          <w:iCs/>
          <w:color w:val="000000"/>
          <w:sz w:val="24"/>
          <w:szCs w:val="24"/>
          <w:lang w:val="es-VE" w:eastAsia="fr-FR"/>
        </w:rPr>
        <w:t xml:space="preserve">Mesorhizobium ciceri </w:t>
      </w:r>
      <w:r w:rsidR="00C55788" w:rsidRPr="00EA6903">
        <w:rPr>
          <w:color w:val="000000"/>
          <w:sz w:val="24"/>
          <w:szCs w:val="24"/>
          <w:lang w:val="es-VE" w:eastAsia="fr-FR"/>
        </w:rPr>
        <w:t>y</w:t>
      </w:r>
      <w:r w:rsidR="00C55788" w:rsidRPr="00EA6903">
        <w:rPr>
          <w:i/>
          <w:iCs/>
          <w:color w:val="000000"/>
          <w:sz w:val="24"/>
          <w:szCs w:val="24"/>
          <w:lang w:val="es-VE" w:eastAsia="fr-FR"/>
        </w:rPr>
        <w:t xml:space="preserve"> Pseudomonas jessenii</w:t>
      </w:r>
      <w:r w:rsidR="00C55788" w:rsidRPr="00EA6903">
        <w:rPr>
          <w:color w:val="000000"/>
          <w:sz w:val="24"/>
          <w:szCs w:val="24"/>
          <w:lang w:val="es-VE" w:eastAsia="fr-FR"/>
        </w:rPr>
        <w:t xml:space="preserve"> incrementaron el crecimiento de plantas de garbanzo</w:t>
      </w:r>
      <w:r w:rsidR="00CC6DA1">
        <w:rPr>
          <w:color w:val="000000"/>
          <w:sz w:val="24"/>
          <w:szCs w:val="24"/>
          <w:lang w:val="es-VE" w:eastAsia="fr-FR"/>
        </w:rPr>
        <w:t>;</w:t>
      </w:r>
      <w:r w:rsidR="00C55788" w:rsidRPr="00EA6903">
        <w:rPr>
          <w:color w:val="000000"/>
          <w:sz w:val="24"/>
          <w:szCs w:val="24"/>
          <w:lang w:val="es-VE" w:eastAsia="fr-FR"/>
        </w:rPr>
        <w:t xml:space="preserve"> así mismo Kumar </w:t>
      </w:r>
      <w:r w:rsidR="00C55788" w:rsidRPr="00EA6903">
        <w:rPr>
          <w:i/>
          <w:color w:val="000000"/>
          <w:sz w:val="24"/>
          <w:szCs w:val="24"/>
          <w:lang w:val="es-VE" w:eastAsia="fr-FR"/>
        </w:rPr>
        <w:t>et al</w:t>
      </w:r>
      <w:r w:rsidR="00C55788" w:rsidRPr="00EA6903">
        <w:rPr>
          <w:color w:val="000000"/>
          <w:sz w:val="24"/>
          <w:szCs w:val="24"/>
          <w:lang w:val="es-VE" w:eastAsia="fr-FR"/>
        </w:rPr>
        <w:t>. (2001) observa</w:t>
      </w:r>
      <w:r w:rsidR="00CC6DA1">
        <w:rPr>
          <w:color w:val="000000"/>
          <w:sz w:val="24"/>
          <w:szCs w:val="24"/>
          <w:lang w:val="es-VE" w:eastAsia="fr-FR"/>
        </w:rPr>
        <w:t>ron</w:t>
      </w:r>
      <w:r w:rsidR="00C55788" w:rsidRPr="00EA6903">
        <w:rPr>
          <w:color w:val="000000"/>
          <w:sz w:val="24"/>
          <w:szCs w:val="24"/>
          <w:lang w:val="es-VE" w:eastAsia="fr-FR"/>
        </w:rPr>
        <w:t xml:space="preserve"> que co-inoculaciones de </w:t>
      </w:r>
      <w:r w:rsidR="00C55788" w:rsidRPr="00EA6903">
        <w:rPr>
          <w:i/>
          <w:iCs/>
          <w:color w:val="000000"/>
          <w:sz w:val="24"/>
          <w:szCs w:val="24"/>
          <w:lang w:val="es-VE" w:eastAsia="fr-FR"/>
        </w:rPr>
        <w:t>Pseudomonas</w:t>
      </w:r>
      <w:r w:rsidR="00C55788" w:rsidRPr="00EA6903">
        <w:rPr>
          <w:color w:val="000000"/>
          <w:sz w:val="24"/>
          <w:szCs w:val="24"/>
          <w:lang w:val="es-VE" w:eastAsia="fr-FR"/>
        </w:rPr>
        <w:t xml:space="preserve"> and </w:t>
      </w:r>
      <w:r w:rsidR="00C55788" w:rsidRPr="00EA6903">
        <w:rPr>
          <w:i/>
          <w:iCs/>
          <w:color w:val="000000"/>
          <w:sz w:val="24"/>
          <w:szCs w:val="24"/>
          <w:lang w:val="es-VE" w:eastAsia="fr-FR"/>
        </w:rPr>
        <w:t>Rhizobium</w:t>
      </w:r>
      <w:r w:rsidR="00C55788" w:rsidRPr="00EA6903">
        <w:rPr>
          <w:color w:val="000000"/>
          <w:sz w:val="24"/>
          <w:szCs w:val="24"/>
          <w:lang w:val="es-VE" w:eastAsia="fr-FR"/>
        </w:rPr>
        <w:t xml:space="preserve"> incrementaron el rendimiento de plantas de guisantes, resultados que se muestran dependientes de las condiciones de trabajo tales como las características del suelo o sustrato donde se </w:t>
      </w:r>
      <w:r w:rsidR="00CC6DA1" w:rsidRPr="00EA6903">
        <w:rPr>
          <w:color w:val="000000"/>
          <w:sz w:val="24"/>
          <w:szCs w:val="24"/>
          <w:lang w:val="es-VE" w:eastAsia="fr-FR"/>
        </w:rPr>
        <w:t>eval</w:t>
      </w:r>
      <w:r w:rsidR="00CC6DA1">
        <w:rPr>
          <w:color w:val="000000"/>
          <w:sz w:val="24"/>
          <w:szCs w:val="24"/>
          <w:lang w:val="es-VE" w:eastAsia="fr-FR"/>
        </w:rPr>
        <w:t>uó</w:t>
      </w:r>
      <w:r w:rsidR="00C55788" w:rsidRPr="00EA6903">
        <w:rPr>
          <w:color w:val="000000"/>
          <w:sz w:val="24"/>
          <w:szCs w:val="24"/>
          <w:lang w:val="es-VE" w:eastAsia="fr-FR"/>
        </w:rPr>
        <w:t xml:space="preserve"> el cultivo y las condiciones ambientales, entre otras. </w:t>
      </w:r>
      <w:r w:rsidR="00670E54" w:rsidRPr="00EA6903">
        <w:rPr>
          <w:color w:val="000000"/>
          <w:sz w:val="24"/>
          <w:szCs w:val="24"/>
          <w:lang w:val="es-VE" w:eastAsia="fr-FR"/>
        </w:rPr>
        <w:t>Asimismo</w:t>
      </w:r>
      <w:r w:rsidR="00C55788" w:rsidRPr="00EA6903">
        <w:rPr>
          <w:color w:val="000000"/>
          <w:sz w:val="24"/>
          <w:szCs w:val="24"/>
          <w:lang w:val="es-VE" w:eastAsia="fr-FR"/>
        </w:rPr>
        <w:t xml:space="preserve">, una falta de respuesta o una respuesta negativa a la inoculación posiblemente se deba a los bajos niveles de fertilidad y de contenido de materia orgánica del suelo utilizado en este ensayo, condiciones que generan una competencia por los nutrientes entre las plantas y los microorganismos introducidos (Chabot </w:t>
      </w:r>
      <w:r w:rsidR="00C55788" w:rsidRPr="00EA6903">
        <w:rPr>
          <w:i/>
          <w:color w:val="000000"/>
          <w:sz w:val="24"/>
          <w:szCs w:val="24"/>
          <w:lang w:val="es-VE" w:eastAsia="fr-FR"/>
        </w:rPr>
        <w:t>et al</w:t>
      </w:r>
      <w:r w:rsidR="00C55788" w:rsidRPr="00EA6903">
        <w:rPr>
          <w:i/>
          <w:iCs/>
          <w:color w:val="000000"/>
          <w:sz w:val="24"/>
          <w:szCs w:val="24"/>
          <w:lang w:val="es-VE" w:eastAsia="fr-FR"/>
        </w:rPr>
        <w:t>.</w:t>
      </w:r>
      <w:r w:rsidR="00C55788" w:rsidRPr="00EA6903">
        <w:rPr>
          <w:color w:val="000000"/>
          <w:sz w:val="24"/>
          <w:szCs w:val="24"/>
          <w:lang w:val="es-VE" w:eastAsia="fr-FR"/>
        </w:rPr>
        <w:t xml:space="preserve">, 1996; Reyes </w:t>
      </w:r>
      <w:r w:rsidR="00C55788" w:rsidRPr="00EA6903">
        <w:rPr>
          <w:i/>
          <w:color w:val="000000"/>
          <w:sz w:val="24"/>
          <w:szCs w:val="24"/>
          <w:lang w:val="es-VE" w:eastAsia="fr-FR"/>
        </w:rPr>
        <w:t>et al</w:t>
      </w:r>
      <w:r w:rsidR="00C55788" w:rsidRPr="00EA6903">
        <w:rPr>
          <w:i/>
          <w:iCs/>
          <w:color w:val="000000"/>
          <w:sz w:val="24"/>
          <w:szCs w:val="24"/>
          <w:lang w:val="es-VE" w:eastAsia="fr-FR"/>
        </w:rPr>
        <w:t>.</w:t>
      </w:r>
      <w:r w:rsidR="00C55788" w:rsidRPr="00EA6903">
        <w:rPr>
          <w:color w:val="000000"/>
          <w:sz w:val="24"/>
          <w:szCs w:val="24"/>
          <w:lang w:val="es-VE" w:eastAsia="fr-FR"/>
        </w:rPr>
        <w:t xml:space="preserve">, 2002). Todo lo anterior  concuerda con lo expresado por Gyaneshwar </w:t>
      </w:r>
      <w:r w:rsidR="00C55788" w:rsidRPr="00EA6903">
        <w:rPr>
          <w:i/>
          <w:color w:val="000000"/>
          <w:sz w:val="24"/>
          <w:szCs w:val="24"/>
          <w:lang w:val="es-VE" w:eastAsia="fr-FR"/>
        </w:rPr>
        <w:t>et al</w:t>
      </w:r>
      <w:r w:rsidR="00C55788" w:rsidRPr="00EA6903">
        <w:rPr>
          <w:i/>
          <w:iCs/>
          <w:color w:val="000000"/>
          <w:sz w:val="24"/>
          <w:szCs w:val="24"/>
          <w:lang w:val="es-VE" w:eastAsia="fr-FR"/>
        </w:rPr>
        <w:t>.</w:t>
      </w:r>
      <w:r w:rsidR="00C55788" w:rsidRPr="00EA6903">
        <w:rPr>
          <w:color w:val="000000"/>
          <w:sz w:val="24"/>
          <w:szCs w:val="24"/>
          <w:lang w:val="es-VE" w:eastAsia="fr-FR"/>
        </w:rPr>
        <w:t xml:space="preserve">,(2002), quienes señalan que la variación de la eficiencia de los microorganismos inoculados se debe a factores como las propiedades físico-químicas y las deficiencias nutricionales del suelo, al crearse sitos de estrecha competición entre la planta y los microorganismos por la absorción de los nutrientes. Por esta razón, se considera que las deficiencias nutricionales naturales del suelo utilizado en este trabajo y el efecto de la aplicación de la fertilización química indujeron rendimientos </w:t>
      </w:r>
      <w:r w:rsidR="00CC6DA1">
        <w:rPr>
          <w:color w:val="000000"/>
          <w:sz w:val="24"/>
          <w:szCs w:val="24"/>
          <w:lang w:val="es-VE" w:eastAsia="fr-FR"/>
        </w:rPr>
        <w:t>muy</w:t>
      </w:r>
      <w:r w:rsidR="002D6571">
        <w:rPr>
          <w:color w:val="000000"/>
          <w:sz w:val="24"/>
          <w:szCs w:val="24"/>
          <w:lang w:val="es-VE" w:eastAsia="fr-FR"/>
        </w:rPr>
        <w:t>amplios, entre 29,5 y 1533,3 kg/</w:t>
      </w:r>
      <w:r w:rsidR="00C55788" w:rsidRPr="00EA6903">
        <w:rPr>
          <w:color w:val="000000"/>
          <w:sz w:val="24"/>
          <w:szCs w:val="24"/>
          <w:lang w:val="es-VE" w:eastAsia="fr-FR"/>
        </w:rPr>
        <w:t>ha (</w:t>
      </w:r>
      <w:r w:rsidR="00A81DB9">
        <w:rPr>
          <w:color w:val="000000"/>
          <w:sz w:val="24"/>
          <w:szCs w:val="24"/>
          <w:lang w:val="es-VE" w:eastAsia="fr-FR"/>
        </w:rPr>
        <w:t>t</w:t>
      </w:r>
      <w:r w:rsidR="00A81DB9" w:rsidRPr="00EA6903">
        <w:rPr>
          <w:color w:val="000000"/>
          <w:sz w:val="24"/>
          <w:szCs w:val="24"/>
          <w:lang w:val="es-VE" w:eastAsia="fr-FR"/>
        </w:rPr>
        <w:t xml:space="preserve">abla </w:t>
      </w:r>
      <w:r w:rsidR="00C55788" w:rsidRPr="00EA6903">
        <w:rPr>
          <w:color w:val="000000"/>
          <w:sz w:val="24"/>
          <w:szCs w:val="24"/>
          <w:lang w:val="es-VE" w:eastAsia="fr-FR"/>
        </w:rPr>
        <w:t>1), siendo igualmente valores muy inferiores al promedio de producción nacional  para el maíz hibrido HIMECA-95, cuyo valor ha sido re</w:t>
      </w:r>
      <w:r w:rsidR="002D6571">
        <w:rPr>
          <w:color w:val="000000"/>
          <w:sz w:val="24"/>
          <w:szCs w:val="24"/>
          <w:lang w:val="es-VE" w:eastAsia="fr-FR"/>
        </w:rPr>
        <w:t>portado entre 5570 y 6017 kg/ha</w:t>
      </w:r>
      <w:r w:rsidR="00C55788" w:rsidRPr="00EA6903">
        <w:rPr>
          <w:color w:val="000000"/>
          <w:sz w:val="24"/>
          <w:szCs w:val="24"/>
          <w:lang w:val="es-VE" w:eastAsia="fr-FR"/>
        </w:rPr>
        <w:t xml:space="preserve"> (Alfaro </w:t>
      </w:r>
      <w:r w:rsidR="00C55788" w:rsidRPr="00EA6903">
        <w:rPr>
          <w:i/>
          <w:color w:val="000000"/>
          <w:sz w:val="24"/>
          <w:szCs w:val="24"/>
          <w:lang w:val="es-VE" w:eastAsia="fr-FR"/>
        </w:rPr>
        <w:t>et al.</w:t>
      </w:r>
      <w:r w:rsidR="00C55788" w:rsidRPr="00EA6903">
        <w:rPr>
          <w:color w:val="000000"/>
          <w:sz w:val="24"/>
          <w:szCs w:val="24"/>
          <w:lang w:val="es-VE" w:eastAsia="fr-FR"/>
        </w:rPr>
        <w:t xml:space="preserve">, 2009; Hernández </w:t>
      </w:r>
      <w:r w:rsidR="00C55788" w:rsidRPr="00EA6903">
        <w:rPr>
          <w:i/>
          <w:color w:val="000000"/>
          <w:sz w:val="24"/>
          <w:szCs w:val="24"/>
          <w:lang w:val="es-VE" w:eastAsia="fr-FR"/>
        </w:rPr>
        <w:t>et al</w:t>
      </w:r>
      <w:r w:rsidR="00C55788" w:rsidRPr="00EA6903">
        <w:rPr>
          <w:color w:val="000000"/>
          <w:sz w:val="24"/>
          <w:szCs w:val="24"/>
          <w:lang w:val="es-VE" w:eastAsia="fr-FR"/>
        </w:rPr>
        <w:t>., 2000).</w:t>
      </w:r>
    </w:p>
    <w:p w:rsidR="00C55788" w:rsidRPr="00EA6903" w:rsidRDefault="00C55788" w:rsidP="004733A4">
      <w:pPr>
        <w:autoSpaceDE w:val="0"/>
        <w:autoSpaceDN w:val="0"/>
        <w:adjustRightInd w:val="0"/>
        <w:spacing w:after="120"/>
        <w:jc w:val="both"/>
        <w:rPr>
          <w:sz w:val="24"/>
          <w:szCs w:val="24"/>
          <w:lang w:val="es-VE" w:eastAsia="fr-FR"/>
        </w:rPr>
      </w:pPr>
    </w:p>
    <w:p w:rsidR="00C55788" w:rsidRPr="00EA6903" w:rsidRDefault="00C55788" w:rsidP="004733A4">
      <w:pPr>
        <w:autoSpaceDE w:val="0"/>
        <w:autoSpaceDN w:val="0"/>
        <w:adjustRightInd w:val="0"/>
        <w:jc w:val="both"/>
        <w:rPr>
          <w:sz w:val="24"/>
          <w:szCs w:val="24"/>
          <w:lang w:val="es-VE" w:eastAsia="fr-FR"/>
        </w:rPr>
      </w:pPr>
      <w:r w:rsidRPr="00EA6903">
        <w:rPr>
          <w:color w:val="000000"/>
          <w:sz w:val="24"/>
          <w:szCs w:val="24"/>
          <w:lang w:val="es-VE" w:eastAsia="fr-FR"/>
        </w:rPr>
        <w:t>Como en el peso seco, el grado de fertilidad y la inoculación microbiana provocaron variaciones en el contenido de N del grano. En el tratamiento no inoculado y bajo condiciones de fertilización completa (NPK), el grano presentó 2,23% de N (</w:t>
      </w:r>
      <w:r w:rsidR="00A81DB9">
        <w:rPr>
          <w:color w:val="000000"/>
          <w:sz w:val="24"/>
          <w:szCs w:val="24"/>
          <w:lang w:val="es-VE" w:eastAsia="fr-FR"/>
        </w:rPr>
        <w:t>t</w:t>
      </w:r>
      <w:r w:rsidR="00A81DB9" w:rsidRPr="00EA6903">
        <w:rPr>
          <w:color w:val="000000"/>
          <w:sz w:val="24"/>
          <w:szCs w:val="24"/>
          <w:lang w:val="es-VE" w:eastAsia="fr-FR"/>
        </w:rPr>
        <w:t xml:space="preserve">abla </w:t>
      </w:r>
      <w:r w:rsidRPr="00EA6903">
        <w:rPr>
          <w:color w:val="000000"/>
          <w:sz w:val="24"/>
          <w:szCs w:val="24"/>
          <w:lang w:val="es-VE" w:eastAsia="fr-FR"/>
        </w:rPr>
        <w:t>2), valor que se encuentra por arriba</w:t>
      </w:r>
      <w:r w:rsidR="00A25366">
        <w:rPr>
          <w:color w:val="000000"/>
          <w:sz w:val="24"/>
          <w:szCs w:val="24"/>
          <w:lang w:val="es-VE" w:eastAsia="fr-FR"/>
        </w:rPr>
        <w:t xml:space="preserve"> del rango reportado (1,35-2,06</w:t>
      </w:r>
      <w:r w:rsidRPr="00EA6903">
        <w:rPr>
          <w:color w:val="000000"/>
          <w:sz w:val="24"/>
          <w:szCs w:val="24"/>
          <w:lang w:val="es-VE" w:eastAsia="fr-FR"/>
        </w:rPr>
        <w:t xml:space="preserve">% N) para diferentes materiales de maíz amarrillo (Alfaro </w:t>
      </w:r>
      <w:r w:rsidRPr="00EA6903">
        <w:rPr>
          <w:i/>
          <w:color w:val="000000"/>
          <w:sz w:val="24"/>
          <w:szCs w:val="24"/>
          <w:lang w:val="es-VE" w:eastAsia="fr-FR"/>
        </w:rPr>
        <w:t>et al.</w:t>
      </w:r>
      <w:r w:rsidRPr="00EA6903">
        <w:rPr>
          <w:color w:val="000000"/>
          <w:sz w:val="24"/>
          <w:szCs w:val="24"/>
          <w:lang w:val="es-VE" w:eastAsia="fr-FR"/>
        </w:rPr>
        <w:t xml:space="preserve">, 2009). Adicionalmente, bajo estas mismas condiciones de fertilización la aplicación de la cepa MF1b generó un incremento </w:t>
      </w:r>
      <w:r w:rsidR="000D57F1">
        <w:rPr>
          <w:color w:val="000000"/>
          <w:sz w:val="24"/>
          <w:szCs w:val="24"/>
          <w:lang w:val="es-VE" w:eastAsia="fr-FR"/>
        </w:rPr>
        <w:t xml:space="preserve">aparente (significativo, </w:t>
      </w:r>
      <w:r w:rsidR="000D57F1">
        <w:rPr>
          <w:color w:val="000000"/>
          <w:sz w:val="24"/>
          <w:szCs w:val="24"/>
          <w:lang w:val="es-VE" w:eastAsia="fr-FR"/>
        </w:rPr>
        <w:lastRenderedPageBreak/>
        <w:t>P&lt;0,05</w:t>
      </w:r>
      <w:r w:rsidRPr="00EA6903">
        <w:rPr>
          <w:color w:val="000000"/>
          <w:sz w:val="24"/>
          <w:szCs w:val="24"/>
          <w:lang w:val="es-VE" w:eastAsia="fr-FR"/>
        </w:rPr>
        <w:t>) del contenido de N, con un valor de 4,75% N, dado al efecto de la concentración de este elemento en el grano deb</w:t>
      </w:r>
      <w:r w:rsidR="000334FD">
        <w:rPr>
          <w:color w:val="000000"/>
          <w:sz w:val="24"/>
          <w:szCs w:val="24"/>
          <w:lang w:val="es-VE" w:eastAsia="fr-FR"/>
        </w:rPr>
        <w:t>ido al bajo peso seco del grano/</w:t>
      </w:r>
      <w:r w:rsidRPr="00EA6903">
        <w:rPr>
          <w:color w:val="000000"/>
          <w:sz w:val="24"/>
          <w:szCs w:val="24"/>
          <w:lang w:val="es-VE" w:eastAsia="fr-FR"/>
        </w:rPr>
        <w:t>planta. Por el contrario, al inocularse la cepa MF5 en la fertilización con NK y al compararse con el mismo tratamiento químico del testigo no inoculado, es notable el incremento (</w:t>
      </w:r>
      <w:r w:rsidRPr="00EA6903">
        <w:rPr>
          <w:i/>
          <w:iCs/>
          <w:color w:val="000000"/>
          <w:sz w:val="24"/>
          <w:szCs w:val="24"/>
          <w:lang w:val="es-VE" w:eastAsia="fr-FR"/>
        </w:rPr>
        <w:t>P</w:t>
      </w:r>
      <w:r w:rsidRPr="00EA6903">
        <w:rPr>
          <w:color w:val="000000"/>
          <w:sz w:val="24"/>
          <w:szCs w:val="24"/>
          <w:lang w:val="es-VE" w:eastAsia="fr-FR"/>
        </w:rPr>
        <w:t>&lt;0,05) de la acumulación de N en el grano, el cual es eq</w:t>
      </w:r>
      <w:r w:rsidR="00A25366">
        <w:rPr>
          <w:color w:val="000000"/>
          <w:sz w:val="24"/>
          <w:szCs w:val="24"/>
          <w:lang w:val="es-VE" w:eastAsia="fr-FR"/>
        </w:rPr>
        <w:t xml:space="preserve">uivalente a 3,83% mostrando una </w:t>
      </w:r>
      <w:r w:rsidRPr="00EA6903">
        <w:rPr>
          <w:color w:val="000000"/>
          <w:sz w:val="24"/>
          <w:szCs w:val="24"/>
          <w:lang w:val="es-VE" w:eastAsia="fr-FR"/>
        </w:rPr>
        <w:t>EAR de 462,7</w:t>
      </w:r>
      <w:r w:rsidR="00A25366">
        <w:rPr>
          <w:color w:val="000000"/>
          <w:sz w:val="24"/>
          <w:szCs w:val="24"/>
          <w:lang w:val="es-VE" w:eastAsia="fr-FR"/>
        </w:rPr>
        <w:t>%</w:t>
      </w:r>
      <w:r w:rsidRPr="00EA6903">
        <w:rPr>
          <w:color w:val="000000"/>
          <w:sz w:val="24"/>
          <w:szCs w:val="24"/>
          <w:lang w:val="es-VE" w:eastAsia="fr-FR"/>
        </w:rPr>
        <w:t xml:space="preserve"> (p/p), resultado que señala el efecto </w:t>
      </w:r>
      <w:r w:rsidR="00670E54" w:rsidRPr="00EA6903">
        <w:rPr>
          <w:color w:val="000000"/>
          <w:sz w:val="24"/>
          <w:szCs w:val="24"/>
          <w:lang w:val="es-VE" w:eastAsia="fr-FR"/>
        </w:rPr>
        <w:t>benéfico</w:t>
      </w:r>
      <w:r w:rsidRPr="00EA6903">
        <w:rPr>
          <w:color w:val="000000"/>
          <w:sz w:val="24"/>
          <w:szCs w:val="24"/>
          <w:lang w:val="es-VE" w:eastAsia="fr-FR"/>
        </w:rPr>
        <w:t xml:space="preserve"> de la inoculación de esta cepa en la calidad (</w:t>
      </w:r>
      <w:r w:rsidR="00A81DB9">
        <w:rPr>
          <w:color w:val="000000"/>
          <w:sz w:val="24"/>
          <w:szCs w:val="24"/>
          <w:lang w:val="es-VE" w:eastAsia="fr-FR"/>
        </w:rPr>
        <w:t>t</w:t>
      </w:r>
      <w:r w:rsidR="00A81DB9" w:rsidRPr="00EA6903">
        <w:rPr>
          <w:color w:val="000000"/>
          <w:sz w:val="24"/>
          <w:szCs w:val="24"/>
          <w:lang w:val="es-VE" w:eastAsia="fr-FR"/>
        </w:rPr>
        <w:t xml:space="preserve">abla </w:t>
      </w:r>
      <w:r w:rsidRPr="00EA6903">
        <w:rPr>
          <w:color w:val="000000"/>
          <w:sz w:val="24"/>
          <w:szCs w:val="24"/>
          <w:lang w:val="es-VE" w:eastAsia="fr-FR"/>
        </w:rPr>
        <w:t>2) y peso del grano (</w:t>
      </w:r>
      <w:r w:rsidR="00A81DB9">
        <w:rPr>
          <w:color w:val="000000"/>
          <w:sz w:val="24"/>
          <w:szCs w:val="24"/>
          <w:lang w:val="es-VE" w:eastAsia="fr-FR"/>
        </w:rPr>
        <w:t>t</w:t>
      </w:r>
      <w:r w:rsidR="00A81DB9" w:rsidRPr="00EA6903">
        <w:rPr>
          <w:color w:val="000000"/>
          <w:sz w:val="24"/>
          <w:szCs w:val="24"/>
          <w:lang w:val="es-VE" w:eastAsia="fr-FR"/>
        </w:rPr>
        <w:t xml:space="preserve">abla </w:t>
      </w:r>
      <w:r w:rsidRPr="00EA6903">
        <w:rPr>
          <w:color w:val="000000"/>
          <w:sz w:val="24"/>
          <w:szCs w:val="24"/>
          <w:lang w:val="es-VE" w:eastAsia="fr-FR"/>
        </w:rPr>
        <w:t>1). Al aplicarse el consorcio microbiano con NRK se observó un importante incremento c</w:t>
      </w:r>
      <w:r w:rsidR="00A25366">
        <w:rPr>
          <w:color w:val="000000"/>
          <w:sz w:val="24"/>
          <w:szCs w:val="24"/>
          <w:lang w:val="es-VE" w:eastAsia="fr-FR"/>
        </w:rPr>
        <w:t xml:space="preserve">orrespondiendo a 297% (p/p) de </w:t>
      </w:r>
      <w:r w:rsidRPr="00EA6903">
        <w:rPr>
          <w:color w:val="000000"/>
          <w:sz w:val="24"/>
          <w:szCs w:val="24"/>
          <w:lang w:val="es-VE" w:eastAsia="fr-FR"/>
        </w:rPr>
        <w:t>EAR del N en el grano, valor que muestra el efecto sinérgico de las dos cepas diazotróficas si lo comparamos con los valores obtenidos con la misma fertilización y las inoculaciones en forma individual (</w:t>
      </w:r>
      <w:r w:rsidR="00A81DB9">
        <w:rPr>
          <w:color w:val="000000"/>
          <w:sz w:val="24"/>
          <w:szCs w:val="24"/>
          <w:lang w:val="es-VE" w:eastAsia="fr-FR"/>
        </w:rPr>
        <w:t>t</w:t>
      </w:r>
      <w:r w:rsidR="00A81DB9" w:rsidRPr="00EA6903">
        <w:rPr>
          <w:color w:val="000000"/>
          <w:sz w:val="24"/>
          <w:szCs w:val="24"/>
          <w:lang w:val="es-VE" w:eastAsia="fr-FR"/>
        </w:rPr>
        <w:t xml:space="preserve">abla </w:t>
      </w:r>
      <w:r w:rsidRPr="00EA6903">
        <w:rPr>
          <w:color w:val="000000"/>
          <w:sz w:val="24"/>
          <w:szCs w:val="24"/>
          <w:lang w:val="es-VE" w:eastAsia="fr-FR"/>
        </w:rPr>
        <w:t>2), resultado consistente con la respuesta del peso seco del grano (</w:t>
      </w:r>
      <w:r w:rsidR="00A81DB9">
        <w:rPr>
          <w:color w:val="000000"/>
          <w:sz w:val="24"/>
          <w:szCs w:val="24"/>
          <w:lang w:val="es-VE" w:eastAsia="fr-FR"/>
        </w:rPr>
        <w:t>t</w:t>
      </w:r>
      <w:r w:rsidR="00A81DB9" w:rsidRPr="00EA6903">
        <w:rPr>
          <w:color w:val="000000"/>
          <w:sz w:val="24"/>
          <w:szCs w:val="24"/>
          <w:lang w:val="es-VE" w:eastAsia="fr-FR"/>
        </w:rPr>
        <w:t xml:space="preserve">abla </w:t>
      </w:r>
      <w:r w:rsidRPr="00EA6903">
        <w:rPr>
          <w:color w:val="000000"/>
          <w:sz w:val="24"/>
          <w:szCs w:val="24"/>
          <w:lang w:val="es-VE" w:eastAsia="fr-FR"/>
        </w:rPr>
        <w:t>1) como ya se señaló. Situación similar fue presentada por El-Kholy</w:t>
      </w:r>
      <w:r w:rsidR="00101F8A">
        <w:rPr>
          <w:color w:val="000000"/>
          <w:sz w:val="24"/>
          <w:szCs w:val="24"/>
          <w:lang w:val="es-VE" w:eastAsia="fr-FR"/>
        </w:rPr>
        <w:t xml:space="preserve"> </w:t>
      </w:r>
      <w:r w:rsidRPr="00EA6903">
        <w:rPr>
          <w:i/>
          <w:color w:val="000000"/>
          <w:sz w:val="24"/>
          <w:szCs w:val="24"/>
          <w:lang w:val="es-VE" w:eastAsia="fr-FR"/>
        </w:rPr>
        <w:t>et al.</w:t>
      </w:r>
      <w:r w:rsidRPr="00EA6903">
        <w:rPr>
          <w:color w:val="000000"/>
          <w:sz w:val="24"/>
          <w:szCs w:val="24"/>
          <w:lang w:val="es-VE" w:eastAsia="fr-FR"/>
        </w:rPr>
        <w:t xml:space="preserve">, (2005) al observar que la inoculación en forma individual o en consorcio de </w:t>
      </w:r>
      <w:r w:rsidRPr="00EA6903">
        <w:rPr>
          <w:i/>
          <w:iCs/>
          <w:color w:val="000000"/>
          <w:sz w:val="24"/>
          <w:szCs w:val="24"/>
          <w:lang w:val="es-VE" w:eastAsia="fr-FR"/>
        </w:rPr>
        <w:t>Azospirillum</w:t>
      </w:r>
      <w:r w:rsidRPr="00EA6903">
        <w:rPr>
          <w:color w:val="000000"/>
          <w:sz w:val="24"/>
          <w:szCs w:val="24"/>
          <w:lang w:val="es-VE" w:eastAsia="fr-FR"/>
        </w:rPr>
        <w:t xml:space="preserve"> y </w:t>
      </w:r>
      <w:r w:rsidRPr="00EA6903">
        <w:rPr>
          <w:i/>
          <w:iCs/>
          <w:color w:val="000000"/>
          <w:sz w:val="24"/>
          <w:szCs w:val="24"/>
          <w:lang w:val="es-VE" w:eastAsia="fr-FR"/>
        </w:rPr>
        <w:t>Rhodotula</w:t>
      </w:r>
      <w:r w:rsidRPr="00EA6903">
        <w:rPr>
          <w:color w:val="000000"/>
          <w:sz w:val="24"/>
          <w:szCs w:val="24"/>
          <w:lang w:val="es-VE" w:eastAsia="fr-FR"/>
        </w:rPr>
        <w:t xml:space="preserve"> no presentaron diferencias significativas en la producción del grano pero sí incrementaron el contenido de N en el grano. Así mismo, si se comparan los resultados de este tratamiento, NRK, con los de la fertilización RK, se puede observar el efecto de la adición del N sobre la movilización de los nutrientes de la roca fosfórica, produciéndose probablemente la disolución del mineral por la interacción sinérgica del consorcio microbiano y traducido en una respuesta benéfica en el grano. Resultados similares fueron presentados por Díaz Vargas </w:t>
      </w:r>
      <w:r w:rsidRPr="00EA6903">
        <w:rPr>
          <w:i/>
          <w:color w:val="000000"/>
          <w:sz w:val="24"/>
          <w:szCs w:val="24"/>
          <w:lang w:val="es-VE" w:eastAsia="fr-FR"/>
        </w:rPr>
        <w:t>et al.</w:t>
      </w:r>
      <w:r w:rsidRPr="00EA6903">
        <w:rPr>
          <w:color w:val="000000"/>
          <w:sz w:val="24"/>
          <w:szCs w:val="24"/>
          <w:lang w:val="es-VE" w:eastAsia="fr-FR"/>
        </w:rPr>
        <w:t>,(2001), quienes sugieren un posible sinergismo entre los microorganismos inoculados y las plantas evaluadas.</w:t>
      </w:r>
    </w:p>
    <w:p w:rsidR="00C55788" w:rsidRDefault="00C55788" w:rsidP="004733A4">
      <w:pPr>
        <w:autoSpaceDE w:val="0"/>
        <w:autoSpaceDN w:val="0"/>
        <w:adjustRightInd w:val="0"/>
        <w:jc w:val="both"/>
        <w:rPr>
          <w:sz w:val="24"/>
          <w:szCs w:val="24"/>
          <w:lang w:val="es-VE" w:eastAsia="fr-FR"/>
        </w:rPr>
      </w:pPr>
    </w:p>
    <w:p w:rsidR="003D43DA" w:rsidRPr="00EA6903" w:rsidRDefault="003D43DA" w:rsidP="004733A4">
      <w:pPr>
        <w:pStyle w:val="Predeterminado"/>
        <w:ind w:left="426" w:right="49"/>
        <w:jc w:val="both"/>
      </w:pPr>
      <w:r w:rsidRPr="004E519A">
        <w:rPr>
          <w:b/>
        </w:rPr>
        <w:t>Tabla 2.</w:t>
      </w:r>
      <w:r w:rsidRPr="00EA6903">
        <w:t xml:space="preserve"> Porcentaje de nitrógeno en el grano (% N) y </w:t>
      </w:r>
      <w:r w:rsidR="00102E21">
        <w:t xml:space="preserve">su </w:t>
      </w:r>
      <w:r w:rsidR="00A25366">
        <w:t xml:space="preserve">porcentaje de eficiencia agronómica relativa </w:t>
      </w:r>
      <w:r w:rsidR="00102E21">
        <w:t xml:space="preserve">EAR (%) </w:t>
      </w:r>
      <w:r w:rsidR="000178FC">
        <w:t>de</w:t>
      </w:r>
      <w:r w:rsidRPr="00EA6903">
        <w:t xml:space="preserve"> plantas </w:t>
      </w:r>
      <w:r w:rsidR="0068785A">
        <w:t xml:space="preserve">de maíz en parcelas sometidas a </w:t>
      </w:r>
      <w:r w:rsidRPr="00EA6903">
        <w:t>diferentes fuentes de inoculación biológica y de fertilización química</w:t>
      </w:r>
    </w:p>
    <w:tbl>
      <w:tblPr>
        <w:tblW w:w="0" w:type="auto"/>
        <w:jc w:val="center"/>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629"/>
        <w:gridCol w:w="2320"/>
        <w:gridCol w:w="823"/>
        <w:gridCol w:w="2136"/>
      </w:tblGrid>
      <w:tr w:rsidR="003D43DA" w:rsidRPr="00EA6903" w:rsidTr="006E149A">
        <w:trPr>
          <w:jc w:val="center"/>
        </w:trPr>
        <w:tc>
          <w:tcPr>
            <w:tcW w:w="4949" w:type="dxa"/>
            <w:gridSpan w:val="2"/>
            <w:shd w:val="clear" w:color="auto" w:fill="FFFFFF"/>
            <w:vAlign w:val="center"/>
          </w:tcPr>
          <w:p w:rsidR="003D43DA" w:rsidRPr="00EA6903" w:rsidRDefault="003D43DA" w:rsidP="004733A4">
            <w:pPr>
              <w:jc w:val="both"/>
              <w:rPr>
                <w:sz w:val="24"/>
                <w:szCs w:val="24"/>
              </w:rPr>
            </w:pPr>
            <w:r w:rsidRPr="00EA6903">
              <w:rPr>
                <w:sz w:val="24"/>
                <w:szCs w:val="24"/>
              </w:rPr>
              <w:t>Fuente de</w:t>
            </w:r>
          </w:p>
        </w:tc>
        <w:tc>
          <w:tcPr>
            <w:tcW w:w="823" w:type="dxa"/>
            <w:vMerge w:val="restart"/>
            <w:shd w:val="clear" w:color="auto" w:fill="FFFFFF"/>
            <w:vAlign w:val="center"/>
          </w:tcPr>
          <w:p w:rsidR="003D43DA" w:rsidRPr="00EA6903" w:rsidRDefault="003D43DA" w:rsidP="004733A4">
            <w:pPr>
              <w:jc w:val="both"/>
              <w:rPr>
                <w:sz w:val="24"/>
                <w:szCs w:val="24"/>
                <w:lang w:val="it-IT"/>
              </w:rPr>
            </w:pPr>
            <w:r w:rsidRPr="00EA6903">
              <w:rPr>
                <w:sz w:val="24"/>
                <w:szCs w:val="24"/>
              </w:rPr>
              <w:t>% N</w:t>
            </w:r>
            <w:r w:rsidR="00507EDD" w:rsidRPr="00507EDD">
              <w:rPr>
                <w:sz w:val="24"/>
                <w:szCs w:val="24"/>
                <w:vertAlign w:val="superscript"/>
              </w:rPr>
              <w:t>a</w:t>
            </w:r>
          </w:p>
        </w:tc>
        <w:tc>
          <w:tcPr>
            <w:tcW w:w="2136" w:type="dxa"/>
            <w:vMerge w:val="restart"/>
            <w:shd w:val="clear" w:color="auto" w:fill="FFFFFF"/>
            <w:vAlign w:val="center"/>
          </w:tcPr>
          <w:p w:rsidR="003D43DA" w:rsidRPr="00EA6903" w:rsidRDefault="000178FC" w:rsidP="004733A4">
            <w:pPr>
              <w:jc w:val="both"/>
              <w:rPr>
                <w:sz w:val="24"/>
                <w:szCs w:val="24"/>
              </w:rPr>
            </w:pPr>
            <w:r>
              <w:rPr>
                <w:sz w:val="24"/>
                <w:szCs w:val="24"/>
              </w:rPr>
              <w:t>EAR (%) de N del grano/</w:t>
            </w:r>
            <w:r w:rsidR="003D43DA" w:rsidRPr="00EA6903">
              <w:rPr>
                <w:sz w:val="24"/>
                <w:szCs w:val="24"/>
              </w:rPr>
              <w:t>planta</w:t>
            </w:r>
          </w:p>
        </w:tc>
      </w:tr>
      <w:tr w:rsidR="003D43DA" w:rsidRPr="00EA6903" w:rsidTr="006E149A">
        <w:trPr>
          <w:jc w:val="center"/>
        </w:trPr>
        <w:tc>
          <w:tcPr>
            <w:tcW w:w="2629" w:type="dxa"/>
            <w:shd w:val="clear" w:color="auto" w:fill="FFFFFF"/>
          </w:tcPr>
          <w:p w:rsidR="003D43DA" w:rsidRPr="00EA6903" w:rsidRDefault="003D43DA" w:rsidP="004733A4">
            <w:pPr>
              <w:jc w:val="both"/>
              <w:rPr>
                <w:sz w:val="24"/>
                <w:szCs w:val="24"/>
              </w:rPr>
            </w:pPr>
            <w:r w:rsidRPr="00EA6903">
              <w:rPr>
                <w:sz w:val="24"/>
                <w:szCs w:val="24"/>
              </w:rPr>
              <w:t>Inoculación biológica</w:t>
            </w:r>
          </w:p>
        </w:tc>
        <w:tc>
          <w:tcPr>
            <w:tcW w:w="2320" w:type="dxa"/>
            <w:shd w:val="clear" w:color="auto" w:fill="FFFFFF"/>
          </w:tcPr>
          <w:p w:rsidR="003D43DA" w:rsidRPr="00EA6903" w:rsidRDefault="003D43DA" w:rsidP="004733A4">
            <w:pPr>
              <w:jc w:val="both"/>
              <w:rPr>
                <w:sz w:val="24"/>
                <w:szCs w:val="24"/>
              </w:rPr>
            </w:pPr>
            <w:r w:rsidRPr="00EA6903">
              <w:rPr>
                <w:sz w:val="24"/>
                <w:szCs w:val="24"/>
              </w:rPr>
              <w:t>Fertilización química</w:t>
            </w:r>
          </w:p>
        </w:tc>
        <w:tc>
          <w:tcPr>
            <w:tcW w:w="823" w:type="dxa"/>
            <w:vMerge/>
            <w:shd w:val="clear" w:color="auto" w:fill="FFFFFF"/>
          </w:tcPr>
          <w:p w:rsidR="003D43DA" w:rsidRPr="00EA6903" w:rsidRDefault="003D43DA" w:rsidP="004733A4">
            <w:pPr>
              <w:jc w:val="both"/>
              <w:rPr>
                <w:sz w:val="24"/>
                <w:szCs w:val="24"/>
                <w:lang w:val="es-ES"/>
              </w:rPr>
            </w:pPr>
          </w:p>
        </w:tc>
        <w:tc>
          <w:tcPr>
            <w:tcW w:w="2136" w:type="dxa"/>
            <w:vMerge/>
            <w:shd w:val="clear" w:color="auto" w:fill="FFFFFF"/>
          </w:tcPr>
          <w:p w:rsidR="003D43DA" w:rsidRPr="00EA6903" w:rsidRDefault="003D43DA" w:rsidP="004733A4">
            <w:pPr>
              <w:jc w:val="both"/>
              <w:rPr>
                <w:sz w:val="24"/>
                <w:szCs w:val="24"/>
                <w:lang w:val="es-ES"/>
              </w:rPr>
            </w:pPr>
          </w:p>
        </w:tc>
      </w:tr>
      <w:tr w:rsidR="003D43DA" w:rsidRPr="00EA6903" w:rsidTr="006E149A">
        <w:trPr>
          <w:jc w:val="center"/>
        </w:trPr>
        <w:tc>
          <w:tcPr>
            <w:tcW w:w="2629" w:type="dxa"/>
            <w:vMerge w:val="restart"/>
            <w:shd w:val="clear" w:color="auto" w:fill="FFFFFF"/>
            <w:vAlign w:val="center"/>
          </w:tcPr>
          <w:p w:rsidR="003D43DA" w:rsidRPr="00EA6903" w:rsidRDefault="003D43DA" w:rsidP="004733A4">
            <w:pPr>
              <w:jc w:val="both"/>
              <w:rPr>
                <w:sz w:val="24"/>
                <w:szCs w:val="24"/>
              </w:rPr>
            </w:pPr>
            <w:r w:rsidRPr="00EA6903">
              <w:rPr>
                <w:sz w:val="24"/>
                <w:szCs w:val="24"/>
              </w:rPr>
              <w:t>Sin inóculo</w:t>
            </w:r>
          </w:p>
        </w:tc>
        <w:tc>
          <w:tcPr>
            <w:tcW w:w="2320" w:type="dxa"/>
            <w:shd w:val="clear" w:color="auto" w:fill="FFFFFF"/>
          </w:tcPr>
          <w:p w:rsidR="003D43DA" w:rsidRPr="00EA6903" w:rsidRDefault="003D43DA" w:rsidP="004733A4">
            <w:pPr>
              <w:jc w:val="both"/>
              <w:rPr>
                <w:sz w:val="24"/>
                <w:szCs w:val="24"/>
              </w:rPr>
            </w:pPr>
            <w:r w:rsidRPr="00EA6903">
              <w:rPr>
                <w:sz w:val="24"/>
                <w:szCs w:val="24"/>
              </w:rPr>
              <w:t>K</w:t>
            </w:r>
          </w:p>
        </w:tc>
        <w:tc>
          <w:tcPr>
            <w:tcW w:w="823" w:type="dxa"/>
            <w:shd w:val="clear" w:color="auto" w:fill="FFFFFF"/>
          </w:tcPr>
          <w:p w:rsidR="003D43DA" w:rsidRPr="00EA6903" w:rsidRDefault="003D43DA" w:rsidP="004733A4">
            <w:pPr>
              <w:jc w:val="both"/>
              <w:rPr>
                <w:sz w:val="24"/>
                <w:szCs w:val="24"/>
              </w:rPr>
            </w:pPr>
            <w:r w:rsidRPr="00EA6903">
              <w:rPr>
                <w:sz w:val="24"/>
                <w:szCs w:val="24"/>
              </w:rPr>
              <w:t>2,19</w:t>
            </w:r>
          </w:p>
        </w:tc>
        <w:tc>
          <w:tcPr>
            <w:tcW w:w="2136" w:type="dxa"/>
            <w:shd w:val="clear" w:color="auto" w:fill="FFFFFF"/>
          </w:tcPr>
          <w:p w:rsidR="003D43DA" w:rsidRPr="00EA6903" w:rsidRDefault="003D43DA" w:rsidP="004733A4">
            <w:pPr>
              <w:jc w:val="both"/>
              <w:rPr>
                <w:sz w:val="24"/>
                <w:szCs w:val="24"/>
                <w:lang w:val="es-ES"/>
              </w:rPr>
            </w:pP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NK</w:t>
            </w:r>
          </w:p>
        </w:tc>
        <w:tc>
          <w:tcPr>
            <w:tcW w:w="823" w:type="dxa"/>
            <w:shd w:val="clear" w:color="auto" w:fill="FFFFFF"/>
          </w:tcPr>
          <w:p w:rsidR="003D43DA" w:rsidRPr="00EA6903" w:rsidRDefault="003D43DA" w:rsidP="004733A4">
            <w:pPr>
              <w:jc w:val="both"/>
              <w:rPr>
                <w:sz w:val="24"/>
                <w:szCs w:val="24"/>
              </w:rPr>
            </w:pPr>
            <w:r w:rsidRPr="00EA6903">
              <w:rPr>
                <w:sz w:val="24"/>
                <w:szCs w:val="24"/>
              </w:rPr>
              <w:t>1,77</w:t>
            </w:r>
          </w:p>
        </w:tc>
        <w:tc>
          <w:tcPr>
            <w:tcW w:w="2136" w:type="dxa"/>
            <w:shd w:val="clear" w:color="auto" w:fill="FFFFFF"/>
          </w:tcPr>
          <w:p w:rsidR="003D43DA" w:rsidRPr="00EA6903" w:rsidRDefault="003D43DA" w:rsidP="004733A4">
            <w:pPr>
              <w:jc w:val="both"/>
              <w:rPr>
                <w:sz w:val="24"/>
                <w:szCs w:val="24"/>
                <w:lang w:val="es-ES"/>
              </w:rPr>
            </w:pP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PK</w:t>
            </w:r>
          </w:p>
        </w:tc>
        <w:tc>
          <w:tcPr>
            <w:tcW w:w="823" w:type="dxa"/>
            <w:shd w:val="clear" w:color="auto" w:fill="FFFFFF"/>
          </w:tcPr>
          <w:p w:rsidR="003D43DA" w:rsidRPr="00EA6903" w:rsidRDefault="003D43DA" w:rsidP="004733A4">
            <w:pPr>
              <w:jc w:val="both"/>
              <w:rPr>
                <w:sz w:val="24"/>
                <w:szCs w:val="24"/>
              </w:rPr>
            </w:pPr>
            <w:r w:rsidRPr="00EA6903">
              <w:rPr>
                <w:sz w:val="24"/>
                <w:szCs w:val="24"/>
              </w:rPr>
              <w:t>0,62</w:t>
            </w:r>
          </w:p>
        </w:tc>
        <w:tc>
          <w:tcPr>
            <w:tcW w:w="2136" w:type="dxa"/>
            <w:shd w:val="clear" w:color="auto" w:fill="FFFFFF"/>
          </w:tcPr>
          <w:p w:rsidR="003D43DA" w:rsidRPr="00EA6903" w:rsidRDefault="003D43DA" w:rsidP="004733A4">
            <w:pPr>
              <w:jc w:val="both"/>
              <w:rPr>
                <w:sz w:val="24"/>
                <w:szCs w:val="24"/>
                <w:lang w:val="es-ES"/>
              </w:rPr>
            </w:pP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RK</w:t>
            </w:r>
          </w:p>
        </w:tc>
        <w:tc>
          <w:tcPr>
            <w:tcW w:w="823" w:type="dxa"/>
            <w:shd w:val="clear" w:color="auto" w:fill="FFFFFF"/>
          </w:tcPr>
          <w:p w:rsidR="003D43DA" w:rsidRPr="00EA6903" w:rsidRDefault="003D43DA" w:rsidP="004733A4">
            <w:pPr>
              <w:jc w:val="both"/>
              <w:rPr>
                <w:sz w:val="24"/>
                <w:szCs w:val="24"/>
              </w:rPr>
            </w:pPr>
            <w:r w:rsidRPr="00EA6903">
              <w:rPr>
                <w:sz w:val="24"/>
                <w:szCs w:val="24"/>
              </w:rPr>
              <w:t>1,01</w:t>
            </w:r>
          </w:p>
        </w:tc>
        <w:tc>
          <w:tcPr>
            <w:tcW w:w="2136" w:type="dxa"/>
            <w:shd w:val="clear" w:color="auto" w:fill="FFFFFF"/>
          </w:tcPr>
          <w:p w:rsidR="003D43DA" w:rsidRPr="00EA6903" w:rsidRDefault="003D43DA" w:rsidP="004733A4">
            <w:pPr>
              <w:jc w:val="both"/>
              <w:rPr>
                <w:sz w:val="24"/>
                <w:szCs w:val="24"/>
                <w:lang w:val="es-ES"/>
              </w:rPr>
            </w:pP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NPK</w:t>
            </w:r>
          </w:p>
        </w:tc>
        <w:tc>
          <w:tcPr>
            <w:tcW w:w="823" w:type="dxa"/>
            <w:shd w:val="clear" w:color="auto" w:fill="FFFFFF"/>
          </w:tcPr>
          <w:p w:rsidR="003D43DA" w:rsidRPr="00EA6903" w:rsidRDefault="003D43DA" w:rsidP="004733A4">
            <w:pPr>
              <w:jc w:val="both"/>
              <w:rPr>
                <w:sz w:val="24"/>
                <w:szCs w:val="24"/>
              </w:rPr>
            </w:pPr>
            <w:r w:rsidRPr="00EA6903">
              <w:rPr>
                <w:sz w:val="24"/>
                <w:szCs w:val="24"/>
              </w:rPr>
              <w:t>2,23</w:t>
            </w:r>
          </w:p>
        </w:tc>
        <w:tc>
          <w:tcPr>
            <w:tcW w:w="2136" w:type="dxa"/>
            <w:shd w:val="clear" w:color="auto" w:fill="FFFFFF"/>
          </w:tcPr>
          <w:p w:rsidR="003D43DA" w:rsidRPr="00EA6903" w:rsidRDefault="003D43DA" w:rsidP="004733A4">
            <w:pPr>
              <w:jc w:val="both"/>
              <w:rPr>
                <w:sz w:val="24"/>
                <w:szCs w:val="24"/>
                <w:lang w:val="es-ES"/>
              </w:rPr>
            </w:pP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NRK</w:t>
            </w:r>
          </w:p>
        </w:tc>
        <w:tc>
          <w:tcPr>
            <w:tcW w:w="823" w:type="dxa"/>
            <w:shd w:val="clear" w:color="auto" w:fill="FFFFFF"/>
          </w:tcPr>
          <w:p w:rsidR="003D43DA" w:rsidRPr="00EA6903" w:rsidRDefault="003D43DA" w:rsidP="004733A4">
            <w:pPr>
              <w:jc w:val="both"/>
              <w:rPr>
                <w:sz w:val="24"/>
                <w:szCs w:val="24"/>
              </w:rPr>
            </w:pPr>
            <w:r w:rsidRPr="00EA6903">
              <w:rPr>
                <w:sz w:val="24"/>
                <w:szCs w:val="24"/>
              </w:rPr>
              <w:t>0,92</w:t>
            </w:r>
          </w:p>
        </w:tc>
        <w:tc>
          <w:tcPr>
            <w:tcW w:w="2136" w:type="dxa"/>
            <w:shd w:val="clear" w:color="auto" w:fill="FFFFFF"/>
          </w:tcPr>
          <w:p w:rsidR="003D43DA" w:rsidRPr="00EA6903" w:rsidRDefault="003D43DA" w:rsidP="004733A4">
            <w:pPr>
              <w:jc w:val="both"/>
              <w:rPr>
                <w:sz w:val="24"/>
                <w:szCs w:val="24"/>
                <w:lang w:val="es-ES"/>
              </w:rPr>
            </w:pPr>
          </w:p>
        </w:tc>
      </w:tr>
      <w:tr w:rsidR="003D43DA" w:rsidRPr="00EA6903" w:rsidTr="006E149A">
        <w:trPr>
          <w:jc w:val="center"/>
        </w:trPr>
        <w:tc>
          <w:tcPr>
            <w:tcW w:w="2629" w:type="dxa"/>
            <w:vMerge w:val="restart"/>
            <w:shd w:val="clear" w:color="auto" w:fill="FFFFFF"/>
            <w:vAlign w:val="center"/>
          </w:tcPr>
          <w:p w:rsidR="003D43DA" w:rsidRPr="00EA6903" w:rsidRDefault="003D43DA" w:rsidP="004733A4">
            <w:pPr>
              <w:jc w:val="both"/>
              <w:rPr>
                <w:sz w:val="24"/>
                <w:szCs w:val="24"/>
              </w:rPr>
            </w:pPr>
            <w:r w:rsidRPr="00EA6903">
              <w:rPr>
                <w:sz w:val="24"/>
                <w:szCs w:val="24"/>
              </w:rPr>
              <w:t>MF1b</w:t>
            </w:r>
          </w:p>
        </w:tc>
        <w:tc>
          <w:tcPr>
            <w:tcW w:w="2320" w:type="dxa"/>
            <w:shd w:val="clear" w:color="auto" w:fill="FFFFFF"/>
          </w:tcPr>
          <w:p w:rsidR="003D43DA" w:rsidRPr="00EA6903" w:rsidRDefault="003D43DA" w:rsidP="004733A4">
            <w:pPr>
              <w:jc w:val="both"/>
              <w:rPr>
                <w:sz w:val="24"/>
                <w:szCs w:val="24"/>
              </w:rPr>
            </w:pPr>
            <w:r w:rsidRPr="00EA6903">
              <w:rPr>
                <w:sz w:val="24"/>
                <w:szCs w:val="24"/>
              </w:rPr>
              <w:t>K</w:t>
            </w:r>
          </w:p>
        </w:tc>
        <w:tc>
          <w:tcPr>
            <w:tcW w:w="823" w:type="dxa"/>
            <w:shd w:val="clear" w:color="auto" w:fill="FFFFFF"/>
          </w:tcPr>
          <w:p w:rsidR="003D43DA" w:rsidRPr="00EA6903" w:rsidRDefault="003D43DA" w:rsidP="004733A4">
            <w:pPr>
              <w:jc w:val="both"/>
              <w:rPr>
                <w:sz w:val="24"/>
                <w:szCs w:val="24"/>
              </w:rPr>
            </w:pPr>
            <w:r w:rsidRPr="00EA6903">
              <w:rPr>
                <w:sz w:val="24"/>
                <w:szCs w:val="24"/>
              </w:rPr>
              <w:t>1,12</w:t>
            </w:r>
          </w:p>
        </w:tc>
        <w:tc>
          <w:tcPr>
            <w:tcW w:w="2136" w:type="dxa"/>
            <w:shd w:val="clear" w:color="auto" w:fill="FFFFFF"/>
          </w:tcPr>
          <w:p w:rsidR="003D43DA" w:rsidRPr="00EA6903" w:rsidRDefault="003D43DA" w:rsidP="004733A4">
            <w:pPr>
              <w:jc w:val="both"/>
              <w:rPr>
                <w:sz w:val="24"/>
                <w:szCs w:val="24"/>
              </w:rPr>
            </w:pPr>
            <w:r w:rsidRPr="00EA6903">
              <w:rPr>
                <w:sz w:val="24"/>
                <w:szCs w:val="24"/>
              </w:rPr>
              <w:t>-64,31</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NK</w:t>
            </w:r>
          </w:p>
        </w:tc>
        <w:tc>
          <w:tcPr>
            <w:tcW w:w="823" w:type="dxa"/>
            <w:shd w:val="clear" w:color="auto" w:fill="FFFFFF"/>
          </w:tcPr>
          <w:p w:rsidR="003D43DA" w:rsidRPr="00EA6903" w:rsidRDefault="003D43DA" w:rsidP="004733A4">
            <w:pPr>
              <w:jc w:val="both"/>
              <w:rPr>
                <w:sz w:val="24"/>
                <w:szCs w:val="24"/>
              </w:rPr>
            </w:pPr>
            <w:r w:rsidRPr="00EA6903">
              <w:rPr>
                <w:sz w:val="24"/>
                <w:szCs w:val="24"/>
              </w:rPr>
              <w:t>0,68</w:t>
            </w:r>
          </w:p>
        </w:tc>
        <w:tc>
          <w:tcPr>
            <w:tcW w:w="2136" w:type="dxa"/>
            <w:shd w:val="clear" w:color="auto" w:fill="FFFFFF"/>
          </w:tcPr>
          <w:p w:rsidR="003D43DA" w:rsidRPr="00EA6903" w:rsidRDefault="003D43DA" w:rsidP="004733A4">
            <w:pPr>
              <w:jc w:val="both"/>
              <w:rPr>
                <w:sz w:val="24"/>
                <w:szCs w:val="24"/>
              </w:rPr>
            </w:pPr>
            <w:r w:rsidRPr="00EA6903">
              <w:rPr>
                <w:sz w:val="24"/>
                <w:szCs w:val="24"/>
              </w:rPr>
              <w:t>-45,28</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PK</w:t>
            </w:r>
          </w:p>
        </w:tc>
        <w:tc>
          <w:tcPr>
            <w:tcW w:w="823" w:type="dxa"/>
            <w:shd w:val="clear" w:color="auto" w:fill="FFFFFF"/>
          </w:tcPr>
          <w:p w:rsidR="003D43DA" w:rsidRPr="00EA6903" w:rsidRDefault="003D43DA" w:rsidP="004733A4">
            <w:pPr>
              <w:jc w:val="both"/>
              <w:rPr>
                <w:sz w:val="24"/>
                <w:szCs w:val="24"/>
              </w:rPr>
            </w:pPr>
            <w:r w:rsidRPr="00EA6903">
              <w:rPr>
                <w:sz w:val="24"/>
                <w:szCs w:val="24"/>
              </w:rPr>
              <w:t>3,84 **</w:t>
            </w:r>
          </w:p>
        </w:tc>
        <w:tc>
          <w:tcPr>
            <w:tcW w:w="2136" w:type="dxa"/>
            <w:shd w:val="clear" w:color="auto" w:fill="FFFFFF"/>
          </w:tcPr>
          <w:p w:rsidR="003D43DA" w:rsidRPr="00EA6903" w:rsidRDefault="003D43DA" w:rsidP="004733A4">
            <w:pPr>
              <w:jc w:val="both"/>
              <w:rPr>
                <w:sz w:val="24"/>
                <w:szCs w:val="24"/>
              </w:rPr>
            </w:pPr>
            <w:r w:rsidRPr="00EA6903">
              <w:rPr>
                <w:sz w:val="24"/>
                <w:szCs w:val="24"/>
              </w:rPr>
              <w:t>316,02</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RK</w:t>
            </w:r>
          </w:p>
        </w:tc>
        <w:tc>
          <w:tcPr>
            <w:tcW w:w="823" w:type="dxa"/>
            <w:shd w:val="clear" w:color="auto" w:fill="FFFFFF"/>
          </w:tcPr>
          <w:p w:rsidR="003D43DA" w:rsidRPr="00EA6903" w:rsidRDefault="003D43DA" w:rsidP="004733A4">
            <w:pPr>
              <w:jc w:val="both"/>
              <w:rPr>
                <w:sz w:val="24"/>
                <w:szCs w:val="24"/>
              </w:rPr>
            </w:pPr>
            <w:r w:rsidRPr="00EA6903">
              <w:rPr>
                <w:sz w:val="24"/>
                <w:szCs w:val="24"/>
              </w:rPr>
              <w:t>1,29</w:t>
            </w:r>
          </w:p>
        </w:tc>
        <w:tc>
          <w:tcPr>
            <w:tcW w:w="2136" w:type="dxa"/>
            <w:shd w:val="clear" w:color="auto" w:fill="FFFFFF"/>
          </w:tcPr>
          <w:p w:rsidR="003D43DA" w:rsidRPr="00EA6903" w:rsidRDefault="003D43DA" w:rsidP="004733A4">
            <w:pPr>
              <w:jc w:val="both"/>
              <w:rPr>
                <w:sz w:val="24"/>
                <w:szCs w:val="24"/>
              </w:rPr>
            </w:pPr>
            <w:r w:rsidRPr="00EA6903">
              <w:rPr>
                <w:sz w:val="24"/>
                <w:szCs w:val="24"/>
              </w:rPr>
              <w:t>-73,18</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NPK</w:t>
            </w:r>
          </w:p>
        </w:tc>
        <w:tc>
          <w:tcPr>
            <w:tcW w:w="823" w:type="dxa"/>
            <w:shd w:val="clear" w:color="auto" w:fill="FFFFFF"/>
          </w:tcPr>
          <w:p w:rsidR="003D43DA" w:rsidRPr="00EA6903" w:rsidRDefault="003D43DA" w:rsidP="004733A4">
            <w:pPr>
              <w:jc w:val="both"/>
              <w:rPr>
                <w:sz w:val="24"/>
                <w:szCs w:val="24"/>
              </w:rPr>
            </w:pPr>
            <w:r w:rsidRPr="00EA6903">
              <w:rPr>
                <w:sz w:val="24"/>
                <w:szCs w:val="24"/>
              </w:rPr>
              <w:t>4,75</w:t>
            </w:r>
          </w:p>
        </w:tc>
        <w:tc>
          <w:tcPr>
            <w:tcW w:w="2136" w:type="dxa"/>
            <w:shd w:val="clear" w:color="auto" w:fill="FFFFFF"/>
          </w:tcPr>
          <w:p w:rsidR="003D43DA" w:rsidRPr="00EA6903" w:rsidRDefault="003D43DA" w:rsidP="004733A4">
            <w:pPr>
              <w:jc w:val="both"/>
              <w:rPr>
                <w:sz w:val="24"/>
                <w:szCs w:val="24"/>
              </w:rPr>
            </w:pPr>
            <w:r w:rsidRPr="00EA6903">
              <w:rPr>
                <w:sz w:val="24"/>
                <w:szCs w:val="24"/>
              </w:rPr>
              <w:t>-55,53</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NRK</w:t>
            </w:r>
          </w:p>
        </w:tc>
        <w:tc>
          <w:tcPr>
            <w:tcW w:w="823" w:type="dxa"/>
            <w:shd w:val="clear" w:color="auto" w:fill="FFFFFF"/>
          </w:tcPr>
          <w:p w:rsidR="003D43DA" w:rsidRPr="00EA6903" w:rsidRDefault="003D43DA" w:rsidP="004733A4">
            <w:pPr>
              <w:jc w:val="both"/>
              <w:rPr>
                <w:sz w:val="24"/>
                <w:szCs w:val="24"/>
              </w:rPr>
            </w:pPr>
            <w:r w:rsidRPr="00EA6903">
              <w:rPr>
                <w:sz w:val="24"/>
                <w:szCs w:val="24"/>
              </w:rPr>
              <w:t>1,04</w:t>
            </w:r>
          </w:p>
        </w:tc>
        <w:tc>
          <w:tcPr>
            <w:tcW w:w="2136" w:type="dxa"/>
            <w:shd w:val="clear" w:color="auto" w:fill="FFFFFF"/>
          </w:tcPr>
          <w:p w:rsidR="003D43DA" w:rsidRPr="00EA6903" w:rsidRDefault="003D43DA" w:rsidP="004733A4">
            <w:pPr>
              <w:jc w:val="both"/>
              <w:rPr>
                <w:sz w:val="24"/>
                <w:szCs w:val="24"/>
              </w:rPr>
            </w:pPr>
            <w:r w:rsidRPr="00EA6903">
              <w:rPr>
                <w:sz w:val="24"/>
                <w:szCs w:val="24"/>
              </w:rPr>
              <w:t>25,24</w:t>
            </w:r>
          </w:p>
        </w:tc>
      </w:tr>
      <w:tr w:rsidR="003D43DA" w:rsidRPr="00EA6903" w:rsidTr="006E149A">
        <w:trPr>
          <w:jc w:val="center"/>
        </w:trPr>
        <w:tc>
          <w:tcPr>
            <w:tcW w:w="2629" w:type="dxa"/>
            <w:vMerge w:val="restart"/>
            <w:shd w:val="clear" w:color="auto" w:fill="FFFFFF"/>
            <w:vAlign w:val="center"/>
          </w:tcPr>
          <w:p w:rsidR="003D43DA" w:rsidRPr="00EA6903" w:rsidRDefault="003D43DA" w:rsidP="004733A4">
            <w:pPr>
              <w:jc w:val="both"/>
              <w:rPr>
                <w:sz w:val="24"/>
                <w:szCs w:val="24"/>
              </w:rPr>
            </w:pPr>
            <w:r w:rsidRPr="00EA6903">
              <w:rPr>
                <w:sz w:val="24"/>
                <w:szCs w:val="24"/>
              </w:rPr>
              <w:t>MF5</w:t>
            </w:r>
          </w:p>
        </w:tc>
        <w:tc>
          <w:tcPr>
            <w:tcW w:w="2320" w:type="dxa"/>
            <w:shd w:val="clear" w:color="auto" w:fill="FFFFFF"/>
          </w:tcPr>
          <w:p w:rsidR="003D43DA" w:rsidRPr="00EA6903" w:rsidRDefault="003D43DA" w:rsidP="004733A4">
            <w:pPr>
              <w:jc w:val="both"/>
              <w:rPr>
                <w:sz w:val="24"/>
                <w:szCs w:val="24"/>
              </w:rPr>
            </w:pPr>
            <w:r w:rsidRPr="00EA6903">
              <w:rPr>
                <w:sz w:val="24"/>
                <w:szCs w:val="24"/>
              </w:rPr>
              <w:t>K</w:t>
            </w:r>
          </w:p>
        </w:tc>
        <w:tc>
          <w:tcPr>
            <w:tcW w:w="823" w:type="dxa"/>
            <w:shd w:val="clear" w:color="auto" w:fill="FFFFFF"/>
          </w:tcPr>
          <w:p w:rsidR="003D43DA" w:rsidRPr="00EA6903" w:rsidRDefault="003D43DA" w:rsidP="004733A4">
            <w:pPr>
              <w:jc w:val="both"/>
              <w:rPr>
                <w:sz w:val="24"/>
                <w:szCs w:val="24"/>
              </w:rPr>
            </w:pPr>
            <w:r w:rsidRPr="00EA6903">
              <w:rPr>
                <w:sz w:val="24"/>
                <w:szCs w:val="24"/>
              </w:rPr>
              <w:t>1,85</w:t>
            </w:r>
          </w:p>
        </w:tc>
        <w:tc>
          <w:tcPr>
            <w:tcW w:w="2136" w:type="dxa"/>
            <w:shd w:val="clear" w:color="auto" w:fill="FFFFFF"/>
          </w:tcPr>
          <w:p w:rsidR="003D43DA" w:rsidRPr="00EA6903" w:rsidRDefault="003D43DA" w:rsidP="004733A4">
            <w:pPr>
              <w:jc w:val="both"/>
              <w:rPr>
                <w:sz w:val="24"/>
                <w:szCs w:val="24"/>
              </w:rPr>
            </w:pPr>
            <w:r w:rsidRPr="00EA6903">
              <w:rPr>
                <w:sz w:val="24"/>
                <w:szCs w:val="24"/>
              </w:rPr>
              <w:t>-0,66</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NK</w:t>
            </w:r>
          </w:p>
        </w:tc>
        <w:tc>
          <w:tcPr>
            <w:tcW w:w="823" w:type="dxa"/>
            <w:shd w:val="clear" w:color="auto" w:fill="FFFFFF"/>
          </w:tcPr>
          <w:p w:rsidR="003D43DA" w:rsidRPr="00EA6903" w:rsidRDefault="003D43DA" w:rsidP="004733A4">
            <w:pPr>
              <w:jc w:val="both"/>
              <w:rPr>
                <w:sz w:val="24"/>
                <w:szCs w:val="24"/>
              </w:rPr>
            </w:pPr>
            <w:r w:rsidRPr="00EA6903">
              <w:rPr>
                <w:sz w:val="24"/>
                <w:szCs w:val="24"/>
              </w:rPr>
              <w:t>3,83 **</w:t>
            </w:r>
          </w:p>
        </w:tc>
        <w:tc>
          <w:tcPr>
            <w:tcW w:w="2136" w:type="dxa"/>
            <w:shd w:val="clear" w:color="auto" w:fill="FFFFFF"/>
          </w:tcPr>
          <w:p w:rsidR="003D43DA" w:rsidRPr="00EA6903" w:rsidRDefault="003D43DA" w:rsidP="004733A4">
            <w:pPr>
              <w:jc w:val="both"/>
              <w:rPr>
                <w:sz w:val="24"/>
                <w:szCs w:val="24"/>
              </w:rPr>
            </w:pPr>
            <w:r w:rsidRPr="00EA6903">
              <w:rPr>
                <w:sz w:val="24"/>
                <w:szCs w:val="24"/>
              </w:rPr>
              <w:t>462,73</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PK</w:t>
            </w:r>
          </w:p>
        </w:tc>
        <w:tc>
          <w:tcPr>
            <w:tcW w:w="823" w:type="dxa"/>
            <w:shd w:val="clear" w:color="auto" w:fill="FFFFFF"/>
          </w:tcPr>
          <w:p w:rsidR="003D43DA" w:rsidRPr="00EA6903" w:rsidRDefault="003D43DA" w:rsidP="004733A4">
            <w:pPr>
              <w:jc w:val="both"/>
              <w:rPr>
                <w:sz w:val="24"/>
                <w:szCs w:val="24"/>
              </w:rPr>
            </w:pPr>
            <w:r w:rsidRPr="00EA6903">
              <w:rPr>
                <w:sz w:val="24"/>
                <w:szCs w:val="24"/>
              </w:rPr>
              <w:t>1,13</w:t>
            </w:r>
          </w:p>
        </w:tc>
        <w:tc>
          <w:tcPr>
            <w:tcW w:w="2136" w:type="dxa"/>
            <w:shd w:val="clear" w:color="auto" w:fill="FFFFFF"/>
          </w:tcPr>
          <w:p w:rsidR="003D43DA" w:rsidRPr="00EA6903" w:rsidRDefault="003D43DA" w:rsidP="004733A4">
            <w:pPr>
              <w:jc w:val="both"/>
              <w:rPr>
                <w:sz w:val="24"/>
                <w:szCs w:val="24"/>
              </w:rPr>
            </w:pPr>
            <w:r w:rsidRPr="00EA6903">
              <w:rPr>
                <w:sz w:val="24"/>
                <w:szCs w:val="24"/>
              </w:rPr>
              <w:t>29,10</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RK</w:t>
            </w:r>
          </w:p>
        </w:tc>
        <w:tc>
          <w:tcPr>
            <w:tcW w:w="823" w:type="dxa"/>
            <w:shd w:val="clear" w:color="auto" w:fill="FFFFFF"/>
          </w:tcPr>
          <w:p w:rsidR="003D43DA" w:rsidRPr="00EA6903" w:rsidRDefault="003D43DA" w:rsidP="004733A4">
            <w:pPr>
              <w:jc w:val="both"/>
              <w:rPr>
                <w:sz w:val="24"/>
                <w:szCs w:val="24"/>
              </w:rPr>
            </w:pPr>
            <w:r w:rsidRPr="00EA6903">
              <w:rPr>
                <w:sz w:val="24"/>
                <w:szCs w:val="24"/>
              </w:rPr>
              <w:t>0,89</w:t>
            </w:r>
          </w:p>
        </w:tc>
        <w:tc>
          <w:tcPr>
            <w:tcW w:w="2136" w:type="dxa"/>
            <w:shd w:val="clear" w:color="auto" w:fill="FFFFFF"/>
          </w:tcPr>
          <w:p w:rsidR="003D43DA" w:rsidRPr="00EA6903" w:rsidRDefault="003D43DA" w:rsidP="004733A4">
            <w:pPr>
              <w:jc w:val="both"/>
              <w:rPr>
                <w:sz w:val="24"/>
                <w:szCs w:val="24"/>
              </w:rPr>
            </w:pPr>
            <w:r w:rsidRPr="00EA6903">
              <w:rPr>
                <w:sz w:val="24"/>
                <w:szCs w:val="24"/>
              </w:rPr>
              <w:t>-75,64</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NPK</w:t>
            </w:r>
          </w:p>
        </w:tc>
        <w:tc>
          <w:tcPr>
            <w:tcW w:w="823" w:type="dxa"/>
            <w:shd w:val="clear" w:color="auto" w:fill="FFFFFF"/>
          </w:tcPr>
          <w:p w:rsidR="003D43DA" w:rsidRPr="00EA6903" w:rsidRDefault="003D43DA" w:rsidP="004733A4">
            <w:pPr>
              <w:jc w:val="both"/>
              <w:rPr>
                <w:sz w:val="24"/>
                <w:szCs w:val="24"/>
              </w:rPr>
            </w:pPr>
            <w:r w:rsidRPr="00EA6903">
              <w:rPr>
                <w:sz w:val="24"/>
                <w:szCs w:val="24"/>
              </w:rPr>
              <w:t>1,37</w:t>
            </w:r>
          </w:p>
        </w:tc>
        <w:tc>
          <w:tcPr>
            <w:tcW w:w="2136" w:type="dxa"/>
            <w:shd w:val="clear" w:color="auto" w:fill="FFFFFF"/>
          </w:tcPr>
          <w:p w:rsidR="003D43DA" w:rsidRPr="00EA6903" w:rsidRDefault="003D43DA" w:rsidP="004733A4">
            <w:pPr>
              <w:jc w:val="both"/>
              <w:rPr>
                <w:sz w:val="24"/>
                <w:szCs w:val="24"/>
              </w:rPr>
            </w:pPr>
            <w:r w:rsidRPr="00EA6903">
              <w:rPr>
                <w:sz w:val="24"/>
                <w:szCs w:val="24"/>
              </w:rPr>
              <w:t>-32,53</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NRK</w:t>
            </w:r>
          </w:p>
        </w:tc>
        <w:tc>
          <w:tcPr>
            <w:tcW w:w="823" w:type="dxa"/>
            <w:shd w:val="clear" w:color="auto" w:fill="FFFFFF"/>
          </w:tcPr>
          <w:p w:rsidR="003D43DA" w:rsidRPr="00EA6903" w:rsidRDefault="003D43DA" w:rsidP="004733A4">
            <w:pPr>
              <w:jc w:val="both"/>
              <w:rPr>
                <w:sz w:val="24"/>
                <w:szCs w:val="24"/>
              </w:rPr>
            </w:pPr>
            <w:r w:rsidRPr="00EA6903">
              <w:rPr>
                <w:sz w:val="24"/>
                <w:szCs w:val="24"/>
              </w:rPr>
              <w:t>0,69</w:t>
            </w:r>
          </w:p>
        </w:tc>
        <w:tc>
          <w:tcPr>
            <w:tcW w:w="2136" w:type="dxa"/>
            <w:shd w:val="clear" w:color="auto" w:fill="FFFFFF"/>
          </w:tcPr>
          <w:p w:rsidR="003D43DA" w:rsidRPr="00EA6903" w:rsidRDefault="003D43DA" w:rsidP="004733A4">
            <w:pPr>
              <w:jc w:val="both"/>
              <w:rPr>
                <w:sz w:val="24"/>
                <w:szCs w:val="24"/>
              </w:rPr>
            </w:pPr>
            <w:r w:rsidRPr="00EA6903">
              <w:rPr>
                <w:sz w:val="24"/>
                <w:szCs w:val="24"/>
              </w:rPr>
              <w:t>17,04</w:t>
            </w:r>
          </w:p>
        </w:tc>
      </w:tr>
      <w:tr w:rsidR="003D43DA" w:rsidRPr="00EA6903" w:rsidTr="006E149A">
        <w:trPr>
          <w:jc w:val="center"/>
        </w:trPr>
        <w:tc>
          <w:tcPr>
            <w:tcW w:w="2629" w:type="dxa"/>
            <w:vMerge w:val="restart"/>
            <w:shd w:val="clear" w:color="auto" w:fill="FFFFFF"/>
            <w:vAlign w:val="center"/>
          </w:tcPr>
          <w:p w:rsidR="003D43DA" w:rsidRPr="00EA6903" w:rsidRDefault="003D43DA" w:rsidP="004733A4">
            <w:pPr>
              <w:jc w:val="both"/>
              <w:rPr>
                <w:sz w:val="24"/>
                <w:szCs w:val="24"/>
              </w:rPr>
            </w:pPr>
            <w:r w:rsidRPr="00EA6903">
              <w:rPr>
                <w:sz w:val="24"/>
                <w:szCs w:val="24"/>
              </w:rPr>
              <w:t>Consorcio</w:t>
            </w:r>
          </w:p>
        </w:tc>
        <w:tc>
          <w:tcPr>
            <w:tcW w:w="2320" w:type="dxa"/>
            <w:shd w:val="clear" w:color="auto" w:fill="FFFFFF"/>
          </w:tcPr>
          <w:p w:rsidR="003D43DA" w:rsidRPr="00EA6903" w:rsidRDefault="003D43DA" w:rsidP="004733A4">
            <w:pPr>
              <w:jc w:val="both"/>
              <w:rPr>
                <w:sz w:val="24"/>
                <w:szCs w:val="24"/>
              </w:rPr>
            </w:pPr>
            <w:r w:rsidRPr="00EA6903">
              <w:rPr>
                <w:sz w:val="24"/>
                <w:szCs w:val="24"/>
              </w:rPr>
              <w:t>K</w:t>
            </w:r>
          </w:p>
        </w:tc>
        <w:tc>
          <w:tcPr>
            <w:tcW w:w="823" w:type="dxa"/>
            <w:shd w:val="clear" w:color="auto" w:fill="FFFFFF"/>
          </w:tcPr>
          <w:p w:rsidR="003D43DA" w:rsidRPr="00EA6903" w:rsidRDefault="003D43DA" w:rsidP="004733A4">
            <w:pPr>
              <w:jc w:val="both"/>
              <w:rPr>
                <w:sz w:val="24"/>
                <w:szCs w:val="24"/>
              </w:rPr>
            </w:pPr>
            <w:r w:rsidRPr="00EA6903">
              <w:rPr>
                <w:sz w:val="24"/>
                <w:szCs w:val="24"/>
              </w:rPr>
              <w:t>1,13</w:t>
            </w:r>
          </w:p>
        </w:tc>
        <w:tc>
          <w:tcPr>
            <w:tcW w:w="2136" w:type="dxa"/>
            <w:shd w:val="clear" w:color="auto" w:fill="FFFFFF"/>
          </w:tcPr>
          <w:p w:rsidR="003D43DA" w:rsidRPr="00EA6903" w:rsidRDefault="003D43DA" w:rsidP="004733A4">
            <w:pPr>
              <w:jc w:val="both"/>
              <w:rPr>
                <w:sz w:val="24"/>
                <w:szCs w:val="24"/>
              </w:rPr>
            </w:pPr>
            <w:r w:rsidRPr="00EA6903">
              <w:rPr>
                <w:sz w:val="24"/>
                <w:szCs w:val="24"/>
              </w:rPr>
              <w:t>-87,08</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NK</w:t>
            </w:r>
          </w:p>
        </w:tc>
        <w:tc>
          <w:tcPr>
            <w:tcW w:w="823" w:type="dxa"/>
            <w:shd w:val="clear" w:color="auto" w:fill="FFFFFF"/>
          </w:tcPr>
          <w:p w:rsidR="003D43DA" w:rsidRPr="00EA6903" w:rsidRDefault="003D43DA" w:rsidP="004733A4">
            <w:pPr>
              <w:jc w:val="both"/>
              <w:rPr>
                <w:sz w:val="24"/>
                <w:szCs w:val="24"/>
              </w:rPr>
            </w:pPr>
            <w:r w:rsidRPr="00EA6903">
              <w:rPr>
                <w:sz w:val="24"/>
                <w:szCs w:val="24"/>
              </w:rPr>
              <w:t>0,68</w:t>
            </w:r>
          </w:p>
        </w:tc>
        <w:tc>
          <w:tcPr>
            <w:tcW w:w="2136" w:type="dxa"/>
            <w:shd w:val="clear" w:color="auto" w:fill="FFFFFF"/>
          </w:tcPr>
          <w:p w:rsidR="003D43DA" w:rsidRPr="00EA6903" w:rsidRDefault="003D43DA" w:rsidP="004733A4">
            <w:pPr>
              <w:jc w:val="both"/>
              <w:rPr>
                <w:sz w:val="24"/>
                <w:szCs w:val="24"/>
              </w:rPr>
            </w:pPr>
            <w:r w:rsidRPr="00EA6903">
              <w:rPr>
                <w:sz w:val="24"/>
                <w:szCs w:val="24"/>
              </w:rPr>
              <w:t>116,13</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PK</w:t>
            </w:r>
          </w:p>
        </w:tc>
        <w:tc>
          <w:tcPr>
            <w:tcW w:w="823" w:type="dxa"/>
            <w:shd w:val="clear" w:color="auto" w:fill="FFFFFF"/>
          </w:tcPr>
          <w:p w:rsidR="003D43DA" w:rsidRPr="00EA6903" w:rsidRDefault="003D43DA" w:rsidP="004733A4">
            <w:pPr>
              <w:jc w:val="both"/>
              <w:rPr>
                <w:sz w:val="24"/>
                <w:szCs w:val="24"/>
              </w:rPr>
            </w:pPr>
            <w:r w:rsidRPr="00EA6903">
              <w:rPr>
                <w:sz w:val="24"/>
                <w:szCs w:val="24"/>
              </w:rPr>
              <w:t>0,77</w:t>
            </w:r>
          </w:p>
        </w:tc>
        <w:tc>
          <w:tcPr>
            <w:tcW w:w="2136" w:type="dxa"/>
            <w:shd w:val="clear" w:color="auto" w:fill="FFFFFF"/>
          </w:tcPr>
          <w:p w:rsidR="003D43DA" w:rsidRPr="00EA6903" w:rsidRDefault="003D43DA" w:rsidP="004733A4">
            <w:pPr>
              <w:jc w:val="both"/>
              <w:rPr>
                <w:sz w:val="24"/>
                <w:szCs w:val="24"/>
              </w:rPr>
            </w:pPr>
            <w:r w:rsidRPr="00EA6903">
              <w:rPr>
                <w:sz w:val="24"/>
                <w:szCs w:val="24"/>
              </w:rPr>
              <w:t>-44,34</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RK</w:t>
            </w:r>
          </w:p>
        </w:tc>
        <w:tc>
          <w:tcPr>
            <w:tcW w:w="823" w:type="dxa"/>
            <w:shd w:val="clear" w:color="auto" w:fill="FFFFFF"/>
          </w:tcPr>
          <w:p w:rsidR="003D43DA" w:rsidRPr="00EA6903" w:rsidRDefault="003D43DA" w:rsidP="004733A4">
            <w:pPr>
              <w:jc w:val="both"/>
              <w:rPr>
                <w:sz w:val="24"/>
                <w:szCs w:val="24"/>
              </w:rPr>
            </w:pPr>
            <w:r w:rsidRPr="00EA6903">
              <w:rPr>
                <w:sz w:val="24"/>
                <w:szCs w:val="24"/>
              </w:rPr>
              <w:t>1,31</w:t>
            </w:r>
          </w:p>
        </w:tc>
        <w:tc>
          <w:tcPr>
            <w:tcW w:w="2136" w:type="dxa"/>
            <w:shd w:val="clear" w:color="auto" w:fill="FFFFFF"/>
          </w:tcPr>
          <w:p w:rsidR="003D43DA" w:rsidRPr="00EA6903" w:rsidRDefault="003D43DA" w:rsidP="004733A4">
            <w:pPr>
              <w:jc w:val="both"/>
              <w:rPr>
                <w:sz w:val="24"/>
                <w:szCs w:val="24"/>
              </w:rPr>
            </w:pPr>
            <w:r w:rsidRPr="00EA6903">
              <w:rPr>
                <w:sz w:val="24"/>
                <w:szCs w:val="24"/>
              </w:rPr>
              <w:t>-78,27</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NPK</w:t>
            </w:r>
          </w:p>
        </w:tc>
        <w:tc>
          <w:tcPr>
            <w:tcW w:w="823" w:type="dxa"/>
            <w:shd w:val="clear" w:color="auto" w:fill="FFFFFF"/>
          </w:tcPr>
          <w:p w:rsidR="003D43DA" w:rsidRPr="00EA6903" w:rsidRDefault="003D43DA" w:rsidP="004733A4">
            <w:pPr>
              <w:jc w:val="both"/>
              <w:rPr>
                <w:sz w:val="24"/>
                <w:szCs w:val="24"/>
              </w:rPr>
            </w:pPr>
            <w:r w:rsidRPr="00EA6903">
              <w:rPr>
                <w:sz w:val="24"/>
                <w:szCs w:val="24"/>
              </w:rPr>
              <w:t>1,44</w:t>
            </w:r>
          </w:p>
        </w:tc>
        <w:tc>
          <w:tcPr>
            <w:tcW w:w="2136" w:type="dxa"/>
            <w:shd w:val="clear" w:color="auto" w:fill="FFFFFF"/>
          </w:tcPr>
          <w:p w:rsidR="003D43DA" w:rsidRPr="00EA6903" w:rsidRDefault="003D43DA" w:rsidP="004733A4">
            <w:pPr>
              <w:jc w:val="both"/>
              <w:rPr>
                <w:sz w:val="24"/>
                <w:szCs w:val="24"/>
              </w:rPr>
            </w:pPr>
            <w:r w:rsidRPr="00EA6903">
              <w:rPr>
                <w:sz w:val="24"/>
                <w:szCs w:val="24"/>
              </w:rPr>
              <w:t>-20,36</w:t>
            </w:r>
          </w:p>
        </w:tc>
      </w:tr>
      <w:tr w:rsidR="003D43DA" w:rsidRPr="00EA6903" w:rsidTr="006E149A">
        <w:trPr>
          <w:jc w:val="center"/>
        </w:trPr>
        <w:tc>
          <w:tcPr>
            <w:tcW w:w="2629" w:type="dxa"/>
            <w:vMerge/>
            <w:shd w:val="clear" w:color="auto" w:fill="FFFFFF"/>
            <w:vAlign w:val="center"/>
          </w:tcPr>
          <w:p w:rsidR="003D43DA" w:rsidRPr="00EA6903" w:rsidRDefault="003D43DA" w:rsidP="004733A4">
            <w:pPr>
              <w:jc w:val="both"/>
              <w:rPr>
                <w:sz w:val="24"/>
                <w:szCs w:val="24"/>
              </w:rPr>
            </w:pPr>
          </w:p>
        </w:tc>
        <w:tc>
          <w:tcPr>
            <w:tcW w:w="2320" w:type="dxa"/>
            <w:shd w:val="clear" w:color="auto" w:fill="FFFFFF"/>
          </w:tcPr>
          <w:p w:rsidR="003D43DA" w:rsidRPr="00EA6903" w:rsidRDefault="003D43DA" w:rsidP="004733A4">
            <w:pPr>
              <w:jc w:val="both"/>
              <w:rPr>
                <w:sz w:val="24"/>
                <w:szCs w:val="24"/>
              </w:rPr>
            </w:pPr>
            <w:r w:rsidRPr="00EA6903">
              <w:rPr>
                <w:sz w:val="24"/>
                <w:szCs w:val="24"/>
              </w:rPr>
              <w:t>NRK</w:t>
            </w:r>
          </w:p>
        </w:tc>
        <w:tc>
          <w:tcPr>
            <w:tcW w:w="823" w:type="dxa"/>
            <w:shd w:val="clear" w:color="auto" w:fill="FFFFFF"/>
          </w:tcPr>
          <w:p w:rsidR="003D43DA" w:rsidRPr="00EA6903" w:rsidRDefault="003D43DA" w:rsidP="004733A4">
            <w:pPr>
              <w:jc w:val="both"/>
              <w:rPr>
                <w:sz w:val="24"/>
                <w:szCs w:val="24"/>
              </w:rPr>
            </w:pPr>
            <w:r w:rsidRPr="00EA6903">
              <w:rPr>
                <w:sz w:val="24"/>
                <w:szCs w:val="24"/>
              </w:rPr>
              <w:t>1,73 **</w:t>
            </w:r>
          </w:p>
        </w:tc>
        <w:tc>
          <w:tcPr>
            <w:tcW w:w="2136" w:type="dxa"/>
            <w:shd w:val="clear" w:color="auto" w:fill="FFFFFF"/>
          </w:tcPr>
          <w:p w:rsidR="003D43DA" w:rsidRPr="00EA6903" w:rsidRDefault="003D43DA" w:rsidP="004733A4">
            <w:pPr>
              <w:jc w:val="both"/>
              <w:rPr>
                <w:sz w:val="24"/>
                <w:szCs w:val="24"/>
              </w:rPr>
            </w:pPr>
            <w:r w:rsidRPr="00EA6903">
              <w:rPr>
                <w:sz w:val="24"/>
                <w:szCs w:val="24"/>
              </w:rPr>
              <w:t>297,15</w:t>
            </w:r>
          </w:p>
        </w:tc>
      </w:tr>
    </w:tbl>
    <w:p w:rsidR="00507EDD" w:rsidRDefault="00507EDD" w:rsidP="004733A4">
      <w:pPr>
        <w:ind w:left="426" w:right="474"/>
        <w:jc w:val="both"/>
        <w:rPr>
          <w:sz w:val="24"/>
          <w:szCs w:val="24"/>
        </w:rPr>
      </w:pPr>
      <w:r>
        <w:rPr>
          <w:sz w:val="24"/>
          <w:szCs w:val="24"/>
          <w:vertAlign w:val="superscript"/>
        </w:rPr>
        <w:t>a</w:t>
      </w:r>
      <w:r>
        <w:rPr>
          <w:sz w:val="24"/>
          <w:szCs w:val="24"/>
        </w:rPr>
        <w:t xml:space="preserve">Promedio y </w:t>
      </w:r>
      <w:r w:rsidRPr="00EA6903">
        <w:rPr>
          <w:sz w:val="24"/>
          <w:szCs w:val="24"/>
        </w:rPr>
        <w:t>desviación estándar</w:t>
      </w:r>
      <w:r>
        <w:rPr>
          <w:sz w:val="24"/>
          <w:szCs w:val="24"/>
        </w:rPr>
        <w:t xml:space="preserve"> de 9 replicas</w:t>
      </w:r>
      <w:r w:rsidRPr="00EA6903">
        <w:rPr>
          <w:sz w:val="24"/>
          <w:szCs w:val="24"/>
        </w:rPr>
        <w:t xml:space="preserve">; * corresponde a una diferencia significativa a </w:t>
      </w:r>
      <w:r w:rsidRPr="00EA6903">
        <w:rPr>
          <w:i/>
          <w:iCs/>
          <w:sz w:val="24"/>
          <w:szCs w:val="24"/>
        </w:rPr>
        <w:t xml:space="preserve">P </w:t>
      </w:r>
      <w:r w:rsidRPr="00EA6903">
        <w:rPr>
          <w:sz w:val="24"/>
          <w:szCs w:val="24"/>
        </w:rPr>
        <w:t xml:space="preserve">&lt;0,05 y  ** a una diferencia altamente significativa a </w:t>
      </w:r>
      <w:r w:rsidRPr="00EA6903">
        <w:rPr>
          <w:i/>
          <w:iCs/>
          <w:sz w:val="24"/>
          <w:szCs w:val="24"/>
        </w:rPr>
        <w:t xml:space="preserve">P </w:t>
      </w:r>
      <w:r w:rsidRPr="00EA6903">
        <w:rPr>
          <w:sz w:val="24"/>
          <w:szCs w:val="24"/>
        </w:rPr>
        <w:t>&lt;0,01</w:t>
      </w:r>
    </w:p>
    <w:p w:rsidR="00115D9D" w:rsidRDefault="00115D9D" w:rsidP="004733A4">
      <w:pPr>
        <w:ind w:left="709" w:right="616"/>
        <w:jc w:val="both"/>
        <w:rPr>
          <w:sz w:val="24"/>
          <w:szCs w:val="24"/>
        </w:rPr>
      </w:pPr>
    </w:p>
    <w:p w:rsidR="003D43DA" w:rsidRPr="00EA6903" w:rsidRDefault="003D43DA" w:rsidP="004733A4">
      <w:pPr>
        <w:pStyle w:val="Predeterminado"/>
        <w:ind w:left="426" w:right="49"/>
        <w:jc w:val="both"/>
      </w:pPr>
      <w:r w:rsidRPr="004E519A">
        <w:rPr>
          <w:b/>
        </w:rPr>
        <w:t>Tabla</w:t>
      </w:r>
      <w:r w:rsidR="00101F8A">
        <w:rPr>
          <w:b/>
        </w:rPr>
        <w:t xml:space="preserve"> </w:t>
      </w:r>
      <w:r w:rsidRPr="004E519A">
        <w:rPr>
          <w:b/>
        </w:rPr>
        <w:t>3</w:t>
      </w:r>
      <w:r w:rsidRPr="00EA6903">
        <w:t xml:space="preserve">. Porcentaje de  fósforo en el grano (%P) y </w:t>
      </w:r>
      <w:r w:rsidR="007B0C3D">
        <w:t xml:space="preserve">su </w:t>
      </w:r>
      <w:r w:rsidR="000178FC">
        <w:t>porcentaje de eficiencia agronómica relativa</w:t>
      </w:r>
      <w:r w:rsidR="00115D9D">
        <w:t xml:space="preserve">EAR (%) </w:t>
      </w:r>
      <w:r w:rsidR="000178FC">
        <w:t xml:space="preserve"> de</w:t>
      </w:r>
      <w:r w:rsidRPr="00EA6903">
        <w:t xml:space="preserve"> plantas de maíz en parcelas sometidas a diferentes fuentes de inoculación biológica y de fertilización química</w:t>
      </w:r>
    </w:p>
    <w:tbl>
      <w:tblPr>
        <w:tblW w:w="0" w:type="auto"/>
        <w:jc w:val="center"/>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358"/>
        <w:gridCol w:w="2268"/>
        <w:gridCol w:w="850"/>
        <w:gridCol w:w="2552"/>
      </w:tblGrid>
      <w:tr w:rsidR="003D43DA" w:rsidRPr="00EA6903" w:rsidTr="00E434CC">
        <w:trPr>
          <w:jc w:val="center"/>
        </w:trPr>
        <w:tc>
          <w:tcPr>
            <w:tcW w:w="4626" w:type="dxa"/>
            <w:gridSpan w:val="2"/>
            <w:shd w:val="clear" w:color="auto" w:fill="FFFFFF"/>
            <w:vAlign w:val="center"/>
          </w:tcPr>
          <w:p w:rsidR="003D43DA" w:rsidRPr="00EA6903" w:rsidRDefault="003D43DA" w:rsidP="004733A4">
            <w:pPr>
              <w:jc w:val="both"/>
              <w:rPr>
                <w:sz w:val="24"/>
                <w:szCs w:val="24"/>
              </w:rPr>
            </w:pPr>
            <w:r w:rsidRPr="00EA6903">
              <w:rPr>
                <w:sz w:val="24"/>
                <w:szCs w:val="24"/>
              </w:rPr>
              <w:t>Fuente de</w:t>
            </w:r>
          </w:p>
        </w:tc>
        <w:tc>
          <w:tcPr>
            <w:tcW w:w="850" w:type="dxa"/>
            <w:vMerge w:val="restart"/>
            <w:shd w:val="clear" w:color="auto" w:fill="FFFFFF"/>
            <w:vAlign w:val="center"/>
          </w:tcPr>
          <w:p w:rsidR="003D43DA" w:rsidRPr="00EA6903" w:rsidRDefault="003D43DA" w:rsidP="004733A4">
            <w:pPr>
              <w:jc w:val="both"/>
              <w:rPr>
                <w:sz w:val="24"/>
                <w:szCs w:val="24"/>
              </w:rPr>
            </w:pPr>
            <w:r w:rsidRPr="00EA6903">
              <w:rPr>
                <w:sz w:val="24"/>
                <w:szCs w:val="24"/>
              </w:rPr>
              <w:t>% P</w:t>
            </w:r>
            <w:r w:rsidR="00507EDD" w:rsidRPr="00507EDD">
              <w:rPr>
                <w:sz w:val="24"/>
                <w:szCs w:val="24"/>
                <w:vertAlign w:val="superscript"/>
              </w:rPr>
              <w:t>a</w:t>
            </w:r>
          </w:p>
        </w:tc>
        <w:tc>
          <w:tcPr>
            <w:tcW w:w="2552" w:type="dxa"/>
            <w:vMerge w:val="restart"/>
            <w:shd w:val="clear" w:color="auto" w:fill="FFFFFF"/>
            <w:vAlign w:val="center"/>
          </w:tcPr>
          <w:p w:rsidR="003D43DA" w:rsidRPr="00EA6903" w:rsidRDefault="003D43DA" w:rsidP="004733A4">
            <w:pPr>
              <w:jc w:val="both"/>
              <w:rPr>
                <w:sz w:val="24"/>
                <w:szCs w:val="24"/>
              </w:rPr>
            </w:pPr>
            <w:r w:rsidRPr="00EA6903">
              <w:rPr>
                <w:sz w:val="24"/>
                <w:szCs w:val="24"/>
              </w:rPr>
              <w:t>EAR (%) de</w:t>
            </w:r>
            <w:r w:rsidR="000178FC">
              <w:rPr>
                <w:sz w:val="24"/>
                <w:szCs w:val="24"/>
              </w:rPr>
              <w:t xml:space="preserve"> P  del grano/</w:t>
            </w:r>
            <w:r w:rsidRPr="00EA6903">
              <w:rPr>
                <w:sz w:val="24"/>
                <w:szCs w:val="24"/>
              </w:rPr>
              <w:t>planta</w:t>
            </w:r>
          </w:p>
        </w:tc>
      </w:tr>
      <w:tr w:rsidR="003D43DA" w:rsidRPr="00EA6903" w:rsidTr="00E434CC">
        <w:trPr>
          <w:jc w:val="center"/>
        </w:trPr>
        <w:tc>
          <w:tcPr>
            <w:tcW w:w="2358" w:type="dxa"/>
            <w:shd w:val="clear" w:color="auto" w:fill="FFFFFF"/>
          </w:tcPr>
          <w:p w:rsidR="003D43DA" w:rsidRPr="00EA6903" w:rsidRDefault="003D43DA" w:rsidP="004733A4">
            <w:pPr>
              <w:jc w:val="both"/>
              <w:rPr>
                <w:sz w:val="24"/>
                <w:szCs w:val="24"/>
              </w:rPr>
            </w:pPr>
            <w:r w:rsidRPr="00EA6903">
              <w:rPr>
                <w:sz w:val="24"/>
                <w:szCs w:val="24"/>
              </w:rPr>
              <w:t>Inoculación biológica</w:t>
            </w:r>
          </w:p>
        </w:tc>
        <w:tc>
          <w:tcPr>
            <w:tcW w:w="2268" w:type="dxa"/>
            <w:shd w:val="clear" w:color="auto" w:fill="FFFFFF"/>
          </w:tcPr>
          <w:p w:rsidR="003D43DA" w:rsidRPr="00EA6903" w:rsidRDefault="003D43DA" w:rsidP="004733A4">
            <w:pPr>
              <w:jc w:val="both"/>
              <w:rPr>
                <w:sz w:val="24"/>
                <w:szCs w:val="24"/>
              </w:rPr>
            </w:pPr>
            <w:r w:rsidRPr="00EA6903">
              <w:rPr>
                <w:sz w:val="24"/>
                <w:szCs w:val="24"/>
              </w:rPr>
              <w:t>Fertilización química</w:t>
            </w:r>
          </w:p>
        </w:tc>
        <w:tc>
          <w:tcPr>
            <w:tcW w:w="850" w:type="dxa"/>
            <w:vMerge/>
            <w:shd w:val="clear" w:color="auto" w:fill="FFFFFF"/>
          </w:tcPr>
          <w:p w:rsidR="003D43DA" w:rsidRPr="00EA6903" w:rsidRDefault="003D43DA" w:rsidP="004733A4">
            <w:pPr>
              <w:jc w:val="both"/>
              <w:rPr>
                <w:sz w:val="24"/>
                <w:szCs w:val="24"/>
                <w:lang w:val="es-ES"/>
              </w:rPr>
            </w:pPr>
          </w:p>
        </w:tc>
        <w:tc>
          <w:tcPr>
            <w:tcW w:w="2552" w:type="dxa"/>
            <w:vMerge/>
            <w:shd w:val="clear" w:color="auto" w:fill="FFFFFF"/>
          </w:tcPr>
          <w:p w:rsidR="003D43DA" w:rsidRPr="00EA6903" w:rsidRDefault="003D43DA" w:rsidP="004733A4">
            <w:pPr>
              <w:jc w:val="both"/>
              <w:rPr>
                <w:sz w:val="24"/>
                <w:szCs w:val="24"/>
                <w:lang w:val="es-ES"/>
              </w:rPr>
            </w:pPr>
          </w:p>
        </w:tc>
      </w:tr>
      <w:tr w:rsidR="003D43DA" w:rsidRPr="00EA6903" w:rsidTr="00E434CC">
        <w:trPr>
          <w:jc w:val="center"/>
        </w:trPr>
        <w:tc>
          <w:tcPr>
            <w:tcW w:w="2358" w:type="dxa"/>
            <w:vMerge w:val="restart"/>
            <w:shd w:val="clear" w:color="auto" w:fill="FFFFFF"/>
            <w:vAlign w:val="center"/>
          </w:tcPr>
          <w:p w:rsidR="003D43DA" w:rsidRPr="00EA6903" w:rsidRDefault="003D43DA" w:rsidP="004733A4">
            <w:pPr>
              <w:jc w:val="both"/>
              <w:rPr>
                <w:sz w:val="24"/>
                <w:szCs w:val="24"/>
              </w:rPr>
            </w:pPr>
            <w:r w:rsidRPr="00EA6903">
              <w:rPr>
                <w:sz w:val="24"/>
                <w:szCs w:val="24"/>
              </w:rPr>
              <w:t>Sin inóculo</w:t>
            </w:r>
          </w:p>
        </w:tc>
        <w:tc>
          <w:tcPr>
            <w:tcW w:w="2268" w:type="dxa"/>
            <w:shd w:val="clear" w:color="auto" w:fill="FFFFFF"/>
          </w:tcPr>
          <w:p w:rsidR="003D43DA" w:rsidRPr="00EA6903" w:rsidRDefault="003D43DA" w:rsidP="004733A4">
            <w:pPr>
              <w:jc w:val="both"/>
              <w:rPr>
                <w:sz w:val="24"/>
                <w:szCs w:val="24"/>
              </w:rPr>
            </w:pPr>
            <w:r w:rsidRPr="00EA6903">
              <w:rPr>
                <w:sz w:val="24"/>
                <w:szCs w:val="24"/>
              </w:rPr>
              <w:t>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0,46</w:t>
            </w:r>
          </w:p>
        </w:tc>
        <w:tc>
          <w:tcPr>
            <w:tcW w:w="2552" w:type="dxa"/>
            <w:shd w:val="clear" w:color="auto" w:fill="FFFFFF"/>
          </w:tcPr>
          <w:p w:rsidR="003D43DA" w:rsidRPr="00EA6903" w:rsidRDefault="003D43DA" w:rsidP="004733A4">
            <w:pPr>
              <w:jc w:val="both"/>
              <w:rPr>
                <w:color w:val="000000"/>
                <w:sz w:val="24"/>
                <w:szCs w:val="24"/>
              </w:rPr>
            </w:pP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0,49</w:t>
            </w:r>
          </w:p>
        </w:tc>
        <w:tc>
          <w:tcPr>
            <w:tcW w:w="2552" w:type="dxa"/>
            <w:shd w:val="clear" w:color="auto" w:fill="FFFFFF"/>
          </w:tcPr>
          <w:p w:rsidR="003D43DA" w:rsidRPr="00EA6903" w:rsidRDefault="003D43DA" w:rsidP="004733A4">
            <w:pPr>
              <w:jc w:val="both"/>
              <w:rPr>
                <w:color w:val="000000"/>
                <w:sz w:val="24"/>
                <w:szCs w:val="24"/>
              </w:rPr>
            </w:pP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0,42</w:t>
            </w:r>
          </w:p>
        </w:tc>
        <w:tc>
          <w:tcPr>
            <w:tcW w:w="2552" w:type="dxa"/>
            <w:shd w:val="clear" w:color="auto" w:fill="FFFFFF"/>
          </w:tcPr>
          <w:p w:rsidR="003D43DA" w:rsidRPr="00EA6903" w:rsidRDefault="003D43DA" w:rsidP="004733A4">
            <w:pPr>
              <w:jc w:val="both"/>
              <w:rPr>
                <w:color w:val="000000"/>
                <w:sz w:val="24"/>
                <w:szCs w:val="24"/>
              </w:rPr>
            </w:pP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0,59</w:t>
            </w:r>
          </w:p>
        </w:tc>
        <w:tc>
          <w:tcPr>
            <w:tcW w:w="2552" w:type="dxa"/>
            <w:shd w:val="clear" w:color="auto" w:fill="FFFFFF"/>
          </w:tcPr>
          <w:p w:rsidR="003D43DA" w:rsidRPr="00EA6903" w:rsidRDefault="003D43DA" w:rsidP="004733A4">
            <w:pPr>
              <w:jc w:val="both"/>
              <w:rPr>
                <w:color w:val="000000"/>
                <w:sz w:val="24"/>
                <w:szCs w:val="24"/>
              </w:rPr>
            </w:pP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0,67</w:t>
            </w:r>
          </w:p>
        </w:tc>
        <w:tc>
          <w:tcPr>
            <w:tcW w:w="2552" w:type="dxa"/>
            <w:shd w:val="clear" w:color="auto" w:fill="FFFFFF"/>
          </w:tcPr>
          <w:p w:rsidR="003D43DA" w:rsidRPr="00EA6903" w:rsidRDefault="003D43DA" w:rsidP="004733A4">
            <w:pPr>
              <w:jc w:val="both"/>
              <w:rPr>
                <w:color w:val="000000"/>
                <w:sz w:val="24"/>
                <w:szCs w:val="24"/>
              </w:rPr>
            </w:pP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0,62</w:t>
            </w:r>
          </w:p>
        </w:tc>
        <w:tc>
          <w:tcPr>
            <w:tcW w:w="2552" w:type="dxa"/>
            <w:shd w:val="clear" w:color="auto" w:fill="FFFFFF"/>
          </w:tcPr>
          <w:p w:rsidR="003D43DA" w:rsidRPr="00EA6903" w:rsidRDefault="003D43DA" w:rsidP="004733A4">
            <w:pPr>
              <w:jc w:val="both"/>
              <w:rPr>
                <w:color w:val="000000"/>
                <w:sz w:val="24"/>
                <w:szCs w:val="24"/>
              </w:rPr>
            </w:pPr>
          </w:p>
        </w:tc>
      </w:tr>
      <w:tr w:rsidR="003D43DA" w:rsidRPr="00EA6903" w:rsidTr="00E434CC">
        <w:trPr>
          <w:jc w:val="center"/>
        </w:trPr>
        <w:tc>
          <w:tcPr>
            <w:tcW w:w="2358" w:type="dxa"/>
            <w:vMerge w:val="restart"/>
            <w:shd w:val="clear" w:color="auto" w:fill="FFFFFF"/>
            <w:vAlign w:val="center"/>
          </w:tcPr>
          <w:p w:rsidR="003D43DA" w:rsidRPr="00EA6903" w:rsidRDefault="003D43DA" w:rsidP="004733A4">
            <w:pPr>
              <w:jc w:val="both"/>
              <w:rPr>
                <w:sz w:val="24"/>
                <w:szCs w:val="24"/>
              </w:rPr>
            </w:pPr>
            <w:r w:rsidRPr="00EA6903">
              <w:rPr>
                <w:sz w:val="24"/>
                <w:szCs w:val="24"/>
              </w:rPr>
              <w:t>MF1b</w:t>
            </w:r>
          </w:p>
        </w:tc>
        <w:tc>
          <w:tcPr>
            <w:tcW w:w="2268" w:type="dxa"/>
            <w:shd w:val="clear" w:color="auto" w:fill="FFFFFF"/>
          </w:tcPr>
          <w:p w:rsidR="003D43DA" w:rsidRPr="00EA6903" w:rsidRDefault="003D43DA" w:rsidP="004733A4">
            <w:pPr>
              <w:jc w:val="both"/>
              <w:rPr>
                <w:sz w:val="24"/>
                <w:szCs w:val="24"/>
              </w:rPr>
            </w:pPr>
            <w:r w:rsidRPr="00EA6903">
              <w:rPr>
                <w:sz w:val="24"/>
                <w:szCs w:val="24"/>
              </w:rPr>
              <w:t>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0,44</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-41,00</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0,42</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17,03</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0,48</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-29,31</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0,68</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-77,21</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0,47</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-73,67</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0,66</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-3,20</w:t>
            </w:r>
          </w:p>
        </w:tc>
      </w:tr>
      <w:tr w:rsidR="003D43DA" w:rsidRPr="00EA6903" w:rsidTr="00E434CC">
        <w:trPr>
          <w:jc w:val="center"/>
        </w:trPr>
        <w:tc>
          <w:tcPr>
            <w:tcW w:w="2358" w:type="dxa"/>
            <w:vMerge w:val="restart"/>
            <w:shd w:val="clear" w:color="auto" w:fill="FFFFFF"/>
            <w:vAlign w:val="center"/>
          </w:tcPr>
          <w:p w:rsidR="003D43DA" w:rsidRPr="00EA6903" w:rsidRDefault="003D43DA" w:rsidP="004733A4">
            <w:pPr>
              <w:jc w:val="both"/>
              <w:rPr>
                <w:sz w:val="24"/>
                <w:szCs w:val="24"/>
              </w:rPr>
            </w:pPr>
            <w:r w:rsidRPr="00EA6903">
              <w:rPr>
                <w:sz w:val="24"/>
                <w:szCs w:val="24"/>
              </w:rPr>
              <w:t>MF5</w:t>
            </w:r>
          </w:p>
        </w:tc>
        <w:tc>
          <w:tcPr>
            <w:tcW w:w="2268" w:type="dxa"/>
            <w:shd w:val="clear" w:color="auto" w:fill="FFFFFF"/>
          </w:tcPr>
          <w:p w:rsidR="003D43DA" w:rsidRPr="00EA6903" w:rsidRDefault="003D43DA" w:rsidP="004733A4">
            <w:pPr>
              <w:jc w:val="both"/>
              <w:rPr>
                <w:sz w:val="24"/>
                <w:szCs w:val="24"/>
              </w:rPr>
            </w:pPr>
            <w:r w:rsidRPr="00EA6903">
              <w:rPr>
                <w:sz w:val="24"/>
                <w:szCs w:val="24"/>
              </w:rPr>
              <w:t>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0,68 *</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48,86</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0,51 *</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151,97</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0,50</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-59,50</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0,61</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-74,18</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0,65 *</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36,08</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0,40</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-17,76</w:t>
            </w:r>
          </w:p>
        </w:tc>
      </w:tr>
      <w:tr w:rsidR="003D43DA" w:rsidRPr="00EA6903" w:rsidTr="00E434CC">
        <w:trPr>
          <w:jc w:val="center"/>
        </w:trPr>
        <w:tc>
          <w:tcPr>
            <w:tcW w:w="2358" w:type="dxa"/>
            <w:vMerge w:val="restart"/>
            <w:shd w:val="clear" w:color="auto" w:fill="FFFFFF"/>
            <w:vAlign w:val="center"/>
          </w:tcPr>
          <w:p w:rsidR="003D43DA" w:rsidRPr="00EA6903" w:rsidRDefault="003D43DA" w:rsidP="004733A4">
            <w:pPr>
              <w:jc w:val="both"/>
              <w:rPr>
                <w:sz w:val="24"/>
                <w:szCs w:val="24"/>
              </w:rPr>
            </w:pPr>
            <w:r w:rsidRPr="00EA6903">
              <w:rPr>
                <w:sz w:val="24"/>
                <w:szCs w:val="24"/>
              </w:rPr>
              <w:t>Consorcio</w:t>
            </w:r>
          </w:p>
        </w:tc>
        <w:tc>
          <w:tcPr>
            <w:tcW w:w="2268" w:type="dxa"/>
            <w:shd w:val="clear" w:color="auto" w:fill="FFFFFF"/>
          </w:tcPr>
          <w:p w:rsidR="003D43DA" w:rsidRPr="00EA6903" w:rsidRDefault="003D43DA" w:rsidP="004733A4">
            <w:pPr>
              <w:jc w:val="both"/>
              <w:rPr>
                <w:sz w:val="24"/>
                <w:szCs w:val="24"/>
              </w:rPr>
            </w:pPr>
            <w:r w:rsidRPr="00EA6903">
              <w:rPr>
                <w:sz w:val="24"/>
                <w:szCs w:val="24"/>
              </w:rPr>
              <w:t>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0,49 *</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-77,46</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0,45 *</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375,65</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0,64</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-67,60</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0,55</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-79,02</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NPK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0,50</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-9,92</w:t>
            </w:r>
          </w:p>
        </w:tc>
      </w:tr>
      <w:tr w:rsidR="003D43DA" w:rsidRPr="00EA6903" w:rsidTr="00E434CC">
        <w:trPr>
          <w:jc w:val="center"/>
        </w:trPr>
        <w:tc>
          <w:tcPr>
            <w:tcW w:w="2358" w:type="dxa"/>
            <w:vMerge/>
            <w:shd w:val="clear" w:color="auto" w:fill="FFFFFF"/>
            <w:vAlign w:val="center"/>
          </w:tcPr>
          <w:p w:rsidR="003D43DA" w:rsidRPr="00EA6903" w:rsidRDefault="003D43DA" w:rsidP="004733A4">
            <w:pPr>
              <w:jc w:val="both"/>
              <w:rPr>
                <w:sz w:val="24"/>
                <w:szCs w:val="24"/>
              </w:rPr>
            </w:pPr>
          </w:p>
        </w:tc>
        <w:tc>
          <w:tcPr>
            <w:tcW w:w="2268" w:type="dxa"/>
            <w:shd w:val="clear" w:color="auto" w:fill="FFFFFF"/>
          </w:tcPr>
          <w:p w:rsidR="003D43DA" w:rsidRPr="00EA6903" w:rsidRDefault="003D43DA" w:rsidP="004733A4">
            <w:pPr>
              <w:jc w:val="both"/>
              <w:rPr>
                <w:sz w:val="24"/>
                <w:szCs w:val="24"/>
              </w:rPr>
            </w:pPr>
            <w:r w:rsidRPr="00EA6903">
              <w:rPr>
                <w:sz w:val="24"/>
                <w:szCs w:val="24"/>
              </w:rPr>
              <w:t>NRK</w:t>
            </w:r>
          </w:p>
        </w:tc>
        <w:tc>
          <w:tcPr>
            <w:tcW w:w="850" w:type="dxa"/>
            <w:shd w:val="clear" w:color="auto" w:fill="FFFFFF"/>
          </w:tcPr>
          <w:p w:rsidR="003D43DA" w:rsidRPr="00EA6903" w:rsidRDefault="003D43DA" w:rsidP="004733A4">
            <w:pPr>
              <w:jc w:val="both"/>
              <w:rPr>
                <w:color w:val="000000"/>
                <w:sz w:val="24"/>
                <w:szCs w:val="24"/>
              </w:rPr>
            </w:pPr>
            <w:r w:rsidRPr="00EA6903">
              <w:rPr>
                <w:color w:val="000000"/>
                <w:sz w:val="24"/>
                <w:szCs w:val="24"/>
              </w:rPr>
              <w:t>0,44</w:t>
            </w:r>
          </w:p>
        </w:tc>
        <w:tc>
          <w:tcPr>
            <w:tcW w:w="2552" w:type="dxa"/>
            <w:shd w:val="clear" w:color="auto" w:fill="FFFFFF"/>
          </w:tcPr>
          <w:p w:rsidR="003D43DA" w:rsidRPr="00EA6903" w:rsidRDefault="003D43DA" w:rsidP="004733A4">
            <w:pPr>
              <w:jc w:val="both"/>
              <w:rPr>
                <w:color w:val="000000"/>
                <w:sz w:val="24"/>
                <w:szCs w:val="24"/>
              </w:rPr>
            </w:pPr>
            <w:r w:rsidRPr="00EA6903">
              <w:rPr>
                <w:color w:val="000000"/>
                <w:sz w:val="24"/>
                <w:szCs w:val="24"/>
              </w:rPr>
              <w:t>19,20</w:t>
            </w:r>
          </w:p>
        </w:tc>
      </w:tr>
    </w:tbl>
    <w:p w:rsidR="00507EDD" w:rsidRDefault="00507EDD" w:rsidP="004733A4">
      <w:pPr>
        <w:ind w:left="426" w:right="199"/>
        <w:jc w:val="both"/>
        <w:rPr>
          <w:sz w:val="24"/>
          <w:szCs w:val="24"/>
        </w:rPr>
      </w:pPr>
      <w:r>
        <w:rPr>
          <w:sz w:val="24"/>
          <w:szCs w:val="24"/>
          <w:vertAlign w:val="superscript"/>
        </w:rPr>
        <w:t>a</w:t>
      </w:r>
      <w:r>
        <w:rPr>
          <w:sz w:val="24"/>
          <w:szCs w:val="24"/>
        </w:rPr>
        <w:t xml:space="preserve">Promedio y </w:t>
      </w:r>
      <w:r w:rsidRPr="00EA6903">
        <w:rPr>
          <w:sz w:val="24"/>
          <w:szCs w:val="24"/>
        </w:rPr>
        <w:t>desviación estándar</w:t>
      </w:r>
      <w:r>
        <w:rPr>
          <w:sz w:val="24"/>
          <w:szCs w:val="24"/>
        </w:rPr>
        <w:t xml:space="preserve"> de 9 replicas</w:t>
      </w:r>
      <w:r w:rsidRPr="00EA6903">
        <w:rPr>
          <w:sz w:val="24"/>
          <w:szCs w:val="24"/>
        </w:rPr>
        <w:t xml:space="preserve">; * corresponde a una diferencia significativa a </w:t>
      </w:r>
      <w:r w:rsidRPr="00EA6903">
        <w:rPr>
          <w:i/>
          <w:iCs/>
          <w:sz w:val="24"/>
          <w:szCs w:val="24"/>
        </w:rPr>
        <w:t xml:space="preserve">P </w:t>
      </w:r>
      <w:r w:rsidRPr="00EA6903">
        <w:rPr>
          <w:sz w:val="24"/>
          <w:szCs w:val="24"/>
        </w:rPr>
        <w:t xml:space="preserve">&lt;0,05 y  ** a una diferencia altamente significativa a </w:t>
      </w:r>
      <w:r w:rsidRPr="00EA6903">
        <w:rPr>
          <w:i/>
          <w:iCs/>
          <w:sz w:val="24"/>
          <w:szCs w:val="24"/>
        </w:rPr>
        <w:t xml:space="preserve">P </w:t>
      </w:r>
      <w:r w:rsidRPr="00EA6903">
        <w:rPr>
          <w:sz w:val="24"/>
          <w:szCs w:val="24"/>
        </w:rPr>
        <w:t>&lt;0,01</w:t>
      </w:r>
    </w:p>
    <w:p w:rsidR="003D43DA" w:rsidRPr="00EA6903" w:rsidRDefault="003D43DA" w:rsidP="004733A4">
      <w:pPr>
        <w:jc w:val="both"/>
        <w:rPr>
          <w:sz w:val="24"/>
          <w:szCs w:val="24"/>
        </w:rPr>
      </w:pPr>
    </w:p>
    <w:p w:rsidR="00C55788" w:rsidRPr="00EA6903" w:rsidRDefault="00C55788" w:rsidP="004733A4">
      <w:pPr>
        <w:autoSpaceDE w:val="0"/>
        <w:autoSpaceDN w:val="0"/>
        <w:adjustRightInd w:val="0"/>
        <w:jc w:val="both"/>
        <w:rPr>
          <w:sz w:val="24"/>
          <w:szCs w:val="24"/>
          <w:lang w:val="es-VE" w:eastAsia="fr-FR"/>
        </w:rPr>
      </w:pPr>
      <w:r w:rsidRPr="00EA6903">
        <w:rPr>
          <w:color w:val="000000"/>
          <w:sz w:val="24"/>
          <w:szCs w:val="24"/>
          <w:lang w:val="es-VE" w:eastAsia="fr-FR"/>
        </w:rPr>
        <w:lastRenderedPageBreak/>
        <w:t>La concentración de P medida en el grano en el tratamiento sin inoculación y con fertilización completa (NPK) presentó un valo</w:t>
      </w:r>
      <w:r w:rsidR="000178FC">
        <w:rPr>
          <w:color w:val="000000"/>
          <w:sz w:val="24"/>
          <w:szCs w:val="24"/>
          <w:lang w:val="es-VE" w:eastAsia="fr-FR"/>
        </w:rPr>
        <w:t>r de 0,67</w:t>
      </w:r>
      <w:r w:rsidRPr="00EA6903">
        <w:rPr>
          <w:color w:val="000000"/>
          <w:sz w:val="24"/>
          <w:szCs w:val="24"/>
          <w:lang w:val="es-VE" w:eastAsia="fr-FR"/>
        </w:rPr>
        <w:t>%P (</w:t>
      </w:r>
      <w:r w:rsidR="00C01D1C">
        <w:rPr>
          <w:color w:val="000000"/>
          <w:sz w:val="24"/>
          <w:szCs w:val="24"/>
          <w:lang w:val="es-VE" w:eastAsia="fr-FR"/>
        </w:rPr>
        <w:t>t</w:t>
      </w:r>
      <w:r w:rsidR="00C01D1C" w:rsidRPr="00EA6903">
        <w:rPr>
          <w:color w:val="000000"/>
          <w:sz w:val="24"/>
          <w:szCs w:val="24"/>
          <w:lang w:val="es-VE" w:eastAsia="fr-FR"/>
        </w:rPr>
        <w:t xml:space="preserve">abla </w:t>
      </w:r>
      <w:r w:rsidRPr="00EA6903">
        <w:rPr>
          <w:color w:val="000000"/>
          <w:sz w:val="24"/>
          <w:szCs w:val="24"/>
          <w:lang w:val="es-VE" w:eastAsia="fr-FR"/>
        </w:rPr>
        <w:t xml:space="preserve">3) la cual se encontró por arriba del rango de 0,29 a 0,50% del reportado para diferentes materiales de maíz amarillo (Alfaro </w:t>
      </w:r>
      <w:r w:rsidRPr="00EA6903">
        <w:rPr>
          <w:i/>
          <w:color w:val="000000"/>
          <w:sz w:val="24"/>
          <w:szCs w:val="24"/>
          <w:lang w:val="es-VE" w:eastAsia="fr-FR"/>
        </w:rPr>
        <w:t>et al</w:t>
      </w:r>
      <w:r w:rsidR="00221303" w:rsidRPr="00EA6903">
        <w:rPr>
          <w:i/>
          <w:color w:val="000000"/>
          <w:sz w:val="24"/>
          <w:szCs w:val="24"/>
          <w:lang w:val="es-VE" w:eastAsia="fr-FR"/>
        </w:rPr>
        <w:t>.</w:t>
      </w:r>
      <w:r w:rsidRPr="00EA6903">
        <w:rPr>
          <w:color w:val="000000"/>
          <w:sz w:val="24"/>
          <w:szCs w:val="24"/>
          <w:lang w:val="es-VE" w:eastAsia="fr-FR"/>
        </w:rPr>
        <w:t xml:space="preserve">, 2009). De igual forma se puede observar que el tratamiento no inoculado con NPK, incrementó la asimilación de P en el grano respecto a los tratamientos inoculados con MF1b y en consorcio bajo esta misma fertilización, y que la inoculación de cepa MF5 incrementó la EAR de 36, 48,9 y 152% (p/p),  tanto con NPK, con K, como con NK, respectivamente, mostrando una mejor asimilación de este elemento por parte de la planta. De manera similar, la inoculación en consorcio con la fertilización NK presentó un incremento en la EAR de 375,5% (p/p). En muchos casos ha sido reportado que en tratamientos comerciales la inoculación de microorganismos mejora grandemente la asimilación de los nutrientes, ejemplo de esto se observa en el cultivo de soya donde diferentes inoculantes incrementaron el rendimiento del cultivo (peso seco) y la asimilación de N y P en el grano (Sandeep </w:t>
      </w:r>
      <w:r w:rsidRPr="00EA6903">
        <w:rPr>
          <w:i/>
          <w:color w:val="000000"/>
          <w:sz w:val="24"/>
          <w:szCs w:val="24"/>
          <w:lang w:val="es-VE" w:eastAsia="fr-FR"/>
        </w:rPr>
        <w:t>et al.</w:t>
      </w:r>
      <w:r w:rsidRPr="00EA6903">
        <w:rPr>
          <w:color w:val="000000"/>
          <w:sz w:val="24"/>
          <w:szCs w:val="24"/>
          <w:lang w:val="es-VE" w:eastAsia="fr-FR"/>
        </w:rPr>
        <w:t>,2008), probablemente debido a la interacción del inoculante con la rizosfera donde se incrementan los sitios de absorción.</w:t>
      </w:r>
    </w:p>
    <w:p w:rsidR="003D43DA" w:rsidRPr="003D43DA" w:rsidRDefault="003D43DA" w:rsidP="004733A4">
      <w:pPr>
        <w:autoSpaceDE w:val="0"/>
        <w:autoSpaceDN w:val="0"/>
        <w:adjustRightInd w:val="0"/>
        <w:jc w:val="both"/>
        <w:rPr>
          <w:sz w:val="24"/>
          <w:szCs w:val="24"/>
          <w:lang w:eastAsia="fr-FR"/>
        </w:rPr>
      </w:pPr>
    </w:p>
    <w:p w:rsidR="00C55788" w:rsidRPr="00EA6903" w:rsidRDefault="00C55788" w:rsidP="004733A4">
      <w:pPr>
        <w:autoSpaceDE w:val="0"/>
        <w:autoSpaceDN w:val="0"/>
        <w:adjustRightInd w:val="0"/>
        <w:spacing w:after="120"/>
        <w:jc w:val="both"/>
        <w:rPr>
          <w:sz w:val="24"/>
          <w:szCs w:val="24"/>
          <w:lang w:val="es-VE" w:eastAsia="fr-FR"/>
        </w:rPr>
      </w:pPr>
      <w:r w:rsidRPr="00EA6903">
        <w:rPr>
          <w:color w:val="000000"/>
          <w:sz w:val="24"/>
          <w:szCs w:val="24"/>
          <w:lang w:val="es-VE" w:eastAsia="fr-FR"/>
        </w:rPr>
        <w:t>Por otra parte</w:t>
      </w:r>
      <w:r w:rsidR="000E6729">
        <w:rPr>
          <w:color w:val="000000"/>
          <w:sz w:val="24"/>
          <w:szCs w:val="24"/>
          <w:lang w:val="es-VE" w:eastAsia="fr-FR"/>
        </w:rPr>
        <w:t>,</w:t>
      </w:r>
      <w:r w:rsidRPr="00EA6903">
        <w:rPr>
          <w:color w:val="000000"/>
          <w:sz w:val="24"/>
          <w:szCs w:val="24"/>
          <w:lang w:val="es-VE" w:eastAsia="fr-FR"/>
        </w:rPr>
        <w:t xml:space="preserve"> un incremento en el peso seco del grano, </w:t>
      </w:r>
      <w:r w:rsidR="00A25E9C">
        <w:rPr>
          <w:color w:val="000000"/>
          <w:sz w:val="24"/>
          <w:szCs w:val="24"/>
          <w:lang w:val="es-VE" w:eastAsia="fr-FR"/>
        </w:rPr>
        <w:t>con una disminucion de su contenido</w:t>
      </w:r>
      <w:r w:rsidRPr="00EA6903">
        <w:rPr>
          <w:color w:val="000000"/>
          <w:sz w:val="24"/>
          <w:szCs w:val="24"/>
          <w:lang w:val="es-VE" w:eastAsia="fr-FR"/>
        </w:rPr>
        <w:t xml:space="preserve"> de N y P, como se observa en el tratamiento del consorcio con la condición de fertilización NPK, pudiera ser la respuesta de otros mecanismos de acción de las cepas inoculadas, </w:t>
      </w:r>
      <w:r w:rsidR="00A25E9C">
        <w:rPr>
          <w:color w:val="000000"/>
          <w:sz w:val="24"/>
          <w:szCs w:val="24"/>
          <w:lang w:val="es-VE" w:eastAsia="fr-FR"/>
        </w:rPr>
        <w:t xml:space="preserve">como por ejemplo </w:t>
      </w:r>
      <w:r w:rsidRPr="00EA6903">
        <w:rPr>
          <w:color w:val="000000"/>
          <w:sz w:val="24"/>
          <w:szCs w:val="24"/>
          <w:lang w:val="es-VE" w:eastAsia="fr-FR"/>
        </w:rPr>
        <w:t>la producción de sustancias biológicas activas</w:t>
      </w:r>
      <w:r w:rsidR="001E353D">
        <w:rPr>
          <w:color w:val="000000"/>
          <w:sz w:val="24"/>
          <w:szCs w:val="24"/>
          <w:lang w:val="es-VE" w:eastAsia="fr-FR"/>
        </w:rPr>
        <w:t>,entre las que destacan las</w:t>
      </w:r>
      <w:r w:rsidRPr="00EA6903">
        <w:rPr>
          <w:color w:val="000000"/>
          <w:sz w:val="24"/>
          <w:szCs w:val="24"/>
          <w:lang w:val="es-VE" w:eastAsia="fr-FR"/>
        </w:rPr>
        <w:t xml:space="preserve"> hormonas de crecimiento auxinas y giberelinas (</w:t>
      </w:r>
      <w:r w:rsidR="001E353D">
        <w:rPr>
          <w:color w:val="000000"/>
          <w:sz w:val="24"/>
          <w:szCs w:val="24"/>
          <w:lang w:val="es-VE" w:eastAsia="fr-FR"/>
        </w:rPr>
        <w:t xml:space="preserve">Vessey, 2003; </w:t>
      </w:r>
      <w:r w:rsidR="001E353D" w:rsidRPr="00EA6903">
        <w:rPr>
          <w:color w:val="000000"/>
          <w:sz w:val="24"/>
          <w:szCs w:val="24"/>
          <w:lang w:val="es-VE" w:eastAsia="fr-FR"/>
        </w:rPr>
        <w:t xml:space="preserve">El-Kholy </w:t>
      </w:r>
      <w:r w:rsidR="001E353D" w:rsidRPr="00EA6903">
        <w:rPr>
          <w:i/>
          <w:color w:val="000000"/>
          <w:sz w:val="24"/>
          <w:szCs w:val="24"/>
          <w:lang w:val="es-VE" w:eastAsia="fr-FR"/>
        </w:rPr>
        <w:t>et al</w:t>
      </w:r>
      <w:r w:rsidR="001E353D" w:rsidRPr="00EA6903">
        <w:rPr>
          <w:i/>
          <w:iCs/>
          <w:color w:val="000000"/>
          <w:sz w:val="24"/>
          <w:szCs w:val="24"/>
          <w:lang w:val="es-VE" w:eastAsia="fr-FR"/>
        </w:rPr>
        <w:t>.</w:t>
      </w:r>
      <w:r w:rsidR="00BE381C">
        <w:rPr>
          <w:color w:val="000000"/>
          <w:sz w:val="24"/>
          <w:szCs w:val="24"/>
          <w:lang w:val="es-VE" w:eastAsia="fr-FR"/>
        </w:rPr>
        <w:t>, 2005; Egamberdieva</w:t>
      </w:r>
      <w:r w:rsidR="00101F8A">
        <w:rPr>
          <w:color w:val="000000"/>
          <w:sz w:val="24"/>
          <w:szCs w:val="24"/>
          <w:lang w:val="es-VE" w:eastAsia="fr-FR"/>
        </w:rPr>
        <w:t xml:space="preserve"> </w:t>
      </w:r>
      <w:r w:rsidRPr="00EA6903">
        <w:rPr>
          <w:color w:val="000000"/>
          <w:sz w:val="24"/>
          <w:szCs w:val="24"/>
          <w:lang w:val="es-VE" w:eastAsia="fr-FR"/>
        </w:rPr>
        <w:t>2008)</w:t>
      </w:r>
      <w:r w:rsidR="001E353D">
        <w:rPr>
          <w:color w:val="000000"/>
          <w:sz w:val="24"/>
          <w:szCs w:val="24"/>
          <w:lang w:val="es-VE" w:eastAsia="fr-FR"/>
        </w:rPr>
        <w:t>.</w:t>
      </w:r>
    </w:p>
    <w:p w:rsidR="0033399C" w:rsidRPr="00EA6903" w:rsidRDefault="009C6487" w:rsidP="004733A4">
      <w:pPr>
        <w:autoSpaceDE w:val="0"/>
        <w:autoSpaceDN w:val="0"/>
        <w:adjustRightInd w:val="0"/>
        <w:spacing w:after="120"/>
        <w:jc w:val="both"/>
        <w:rPr>
          <w:sz w:val="24"/>
          <w:szCs w:val="24"/>
          <w:lang w:val="es-VE" w:eastAsia="fr-FR"/>
        </w:rPr>
      </w:pPr>
      <w:r>
        <w:rPr>
          <w:color w:val="000000"/>
          <w:sz w:val="24"/>
          <w:szCs w:val="24"/>
          <w:lang w:val="es-VE" w:eastAsia="fr-FR"/>
        </w:rPr>
        <w:t>De manera</w:t>
      </w:r>
      <w:r w:rsidR="0033399C" w:rsidRPr="00EA6903">
        <w:rPr>
          <w:color w:val="000000"/>
          <w:sz w:val="24"/>
          <w:szCs w:val="24"/>
          <w:lang w:val="es-VE" w:eastAsia="fr-FR"/>
        </w:rPr>
        <w:t xml:space="preserve"> que</w:t>
      </w:r>
      <w:r>
        <w:rPr>
          <w:color w:val="000000"/>
          <w:sz w:val="24"/>
          <w:szCs w:val="24"/>
          <w:lang w:val="es-VE" w:eastAsia="fr-FR"/>
        </w:rPr>
        <w:t>,</w:t>
      </w:r>
      <w:r w:rsidR="0033399C" w:rsidRPr="00EA6903">
        <w:rPr>
          <w:color w:val="000000"/>
          <w:sz w:val="24"/>
          <w:szCs w:val="24"/>
          <w:lang w:val="es-VE" w:eastAsia="fr-FR"/>
        </w:rPr>
        <w:t>la variabilidad en las respuestas de los parámetros evaluados con estas bacterias, estaría sujeta a condiciones tales como: (i) bajos contenidos de N y P del suelo que propicien competencias por nutrientes entre la planta y los microorganismos inoculados, y en consecuencia generen un enmascaramiento de la acción de estas cepas; (ii) las fuentes de fertilización química aplicadas de alta solubilidad que estimulen o inhiban el metabolismo de las cepas inoculadas</w:t>
      </w:r>
      <w:r w:rsidR="000E6729">
        <w:rPr>
          <w:color w:val="000000"/>
          <w:sz w:val="24"/>
          <w:szCs w:val="24"/>
          <w:lang w:val="es-VE" w:eastAsia="fr-FR"/>
        </w:rPr>
        <w:t>;</w:t>
      </w:r>
      <w:r w:rsidR="0033399C" w:rsidRPr="00EA6903">
        <w:rPr>
          <w:color w:val="000000"/>
          <w:sz w:val="24"/>
          <w:szCs w:val="24"/>
          <w:lang w:val="es-VE" w:eastAsia="fr-FR"/>
        </w:rPr>
        <w:t xml:space="preserve"> y (iii) la presencia de las comunidades microbianas autóctonas de la rizosfera quienes establecen interrelaciones como sinergismo, antagonismo y competencia por los exudados radicales de la planta y por los nutrientes en el suelo. </w:t>
      </w:r>
    </w:p>
    <w:p w:rsidR="00C55788" w:rsidRPr="00EA6903" w:rsidRDefault="00C55788" w:rsidP="004733A4">
      <w:pPr>
        <w:autoSpaceDE w:val="0"/>
        <w:autoSpaceDN w:val="0"/>
        <w:adjustRightInd w:val="0"/>
        <w:spacing w:after="120"/>
        <w:jc w:val="both"/>
        <w:rPr>
          <w:b/>
          <w:bCs/>
          <w:sz w:val="24"/>
          <w:szCs w:val="24"/>
          <w:lang w:val="es-VE" w:eastAsia="fr-FR"/>
        </w:rPr>
      </w:pPr>
    </w:p>
    <w:p w:rsidR="00C55788" w:rsidRPr="00EA6903" w:rsidRDefault="00C55788" w:rsidP="004733A4">
      <w:pPr>
        <w:autoSpaceDE w:val="0"/>
        <w:autoSpaceDN w:val="0"/>
        <w:adjustRightInd w:val="0"/>
        <w:spacing w:after="120"/>
        <w:jc w:val="both"/>
        <w:rPr>
          <w:b/>
          <w:bCs/>
          <w:sz w:val="24"/>
          <w:szCs w:val="24"/>
          <w:lang w:val="es-VE" w:eastAsia="fr-FR"/>
        </w:rPr>
      </w:pPr>
      <w:r w:rsidRPr="009C6487">
        <w:rPr>
          <w:b/>
          <w:bCs/>
          <w:color w:val="000000"/>
          <w:sz w:val="24"/>
          <w:szCs w:val="24"/>
          <w:lang w:val="es-VE" w:eastAsia="fr-FR"/>
        </w:rPr>
        <w:t>Conclusiones</w:t>
      </w:r>
    </w:p>
    <w:p w:rsidR="0033399C" w:rsidRDefault="0033399C" w:rsidP="004733A4">
      <w:pPr>
        <w:autoSpaceDE w:val="0"/>
        <w:autoSpaceDN w:val="0"/>
        <w:adjustRightInd w:val="0"/>
        <w:spacing w:after="120"/>
        <w:jc w:val="both"/>
        <w:rPr>
          <w:color w:val="000000"/>
          <w:sz w:val="24"/>
          <w:szCs w:val="24"/>
          <w:lang w:val="es-VE" w:eastAsia="fr-FR"/>
        </w:rPr>
      </w:pPr>
      <w:r>
        <w:rPr>
          <w:color w:val="000000"/>
          <w:sz w:val="24"/>
          <w:szCs w:val="24"/>
          <w:lang w:val="es-VE" w:eastAsia="fr-FR"/>
        </w:rPr>
        <w:t>La cepa utilizadaen esta investigaciónMF5 y el consorcio de MF1b-MF5</w:t>
      </w:r>
      <w:r w:rsidR="00C55788" w:rsidRPr="00EA6903">
        <w:rPr>
          <w:color w:val="000000"/>
          <w:sz w:val="24"/>
          <w:szCs w:val="24"/>
          <w:lang w:val="es-VE" w:eastAsia="fr-FR"/>
        </w:rPr>
        <w:t>, mostraron potencial para incrementar la producción del grano y la calidad nutricional delcultivo del maíz</w:t>
      </w:r>
      <w:r w:rsidR="005A6BF2">
        <w:rPr>
          <w:color w:val="000000"/>
          <w:sz w:val="24"/>
          <w:szCs w:val="24"/>
          <w:lang w:val="es-VE" w:eastAsia="fr-FR"/>
        </w:rPr>
        <w:t xml:space="preserve">únicamente </w:t>
      </w:r>
      <w:r w:rsidR="009C6487">
        <w:rPr>
          <w:color w:val="000000"/>
          <w:sz w:val="24"/>
          <w:szCs w:val="24"/>
          <w:lang w:val="es-VE" w:eastAsia="fr-FR"/>
        </w:rPr>
        <w:t xml:space="preserve">con el uso </w:t>
      </w:r>
      <w:r w:rsidR="005A6BF2">
        <w:rPr>
          <w:color w:val="000000"/>
          <w:sz w:val="24"/>
          <w:szCs w:val="24"/>
          <w:lang w:val="es-VE" w:eastAsia="fr-FR"/>
        </w:rPr>
        <w:t>de una fertilización</w:t>
      </w:r>
      <w:r>
        <w:rPr>
          <w:color w:val="000000"/>
          <w:sz w:val="24"/>
          <w:szCs w:val="24"/>
          <w:lang w:val="es-VE" w:eastAsia="fr-FR"/>
        </w:rPr>
        <w:t xml:space="preserve"> de NK</w:t>
      </w:r>
      <w:r w:rsidR="00C55788" w:rsidRPr="00EA6903">
        <w:rPr>
          <w:color w:val="000000"/>
          <w:sz w:val="24"/>
          <w:szCs w:val="24"/>
          <w:lang w:val="es-VE" w:eastAsia="fr-FR"/>
        </w:rPr>
        <w:t xml:space="preserve">. </w:t>
      </w:r>
      <w:r>
        <w:rPr>
          <w:color w:val="000000"/>
          <w:sz w:val="24"/>
          <w:szCs w:val="24"/>
          <w:lang w:val="es-VE" w:eastAsia="fr-FR"/>
        </w:rPr>
        <w:t>De igual forma</w:t>
      </w:r>
      <w:r w:rsidR="00C55788" w:rsidRPr="00EA6903">
        <w:rPr>
          <w:color w:val="000000"/>
          <w:sz w:val="24"/>
          <w:szCs w:val="24"/>
          <w:lang w:val="es-VE" w:eastAsia="fr-FR"/>
        </w:rPr>
        <w:t>, se encontró un cierto poder discriminativo de estas cepas ante las</w:t>
      </w:r>
      <w:r>
        <w:rPr>
          <w:color w:val="000000"/>
          <w:sz w:val="24"/>
          <w:szCs w:val="24"/>
          <w:lang w:val="es-VE" w:eastAsia="fr-FR"/>
        </w:rPr>
        <w:t xml:space="preserve"> condiciones de fertilidad del suelo utilizado</w:t>
      </w:r>
      <w:r w:rsidR="001501BE">
        <w:rPr>
          <w:color w:val="000000"/>
          <w:sz w:val="24"/>
          <w:szCs w:val="24"/>
          <w:lang w:val="es-VE" w:eastAsia="fr-FR"/>
        </w:rPr>
        <w:t>;</w:t>
      </w:r>
      <w:r w:rsidR="009C6487">
        <w:rPr>
          <w:color w:val="000000"/>
          <w:sz w:val="24"/>
          <w:szCs w:val="24"/>
          <w:lang w:val="es-VE" w:eastAsia="fr-FR"/>
        </w:rPr>
        <w:t xml:space="preserve"> en consecuencia</w:t>
      </w:r>
      <w:r w:rsidR="001501BE">
        <w:rPr>
          <w:color w:val="000000"/>
          <w:sz w:val="24"/>
          <w:szCs w:val="24"/>
          <w:lang w:val="es-VE" w:eastAsia="fr-FR"/>
        </w:rPr>
        <w:t>,</w:t>
      </w:r>
      <w:r w:rsidR="009C6487" w:rsidRPr="00EA6903">
        <w:rPr>
          <w:color w:val="000000"/>
          <w:sz w:val="24"/>
          <w:szCs w:val="24"/>
          <w:lang w:val="es-VE" w:eastAsia="fr-FR"/>
        </w:rPr>
        <w:t xml:space="preserve"> el uso de microorganismos con potencial </w:t>
      </w:r>
      <w:r w:rsidR="009C6487">
        <w:rPr>
          <w:color w:val="000000"/>
          <w:sz w:val="24"/>
          <w:szCs w:val="24"/>
          <w:lang w:val="es-VE" w:eastAsia="fr-FR"/>
        </w:rPr>
        <w:t xml:space="preserve">como </w:t>
      </w:r>
      <w:r w:rsidR="009C6487" w:rsidRPr="00EA6903">
        <w:rPr>
          <w:color w:val="000000"/>
          <w:sz w:val="24"/>
          <w:szCs w:val="24"/>
          <w:lang w:val="es-VE" w:eastAsia="fr-FR"/>
        </w:rPr>
        <w:t>biofertilizante para la agricultura deb</w:t>
      </w:r>
      <w:r w:rsidR="001501BE">
        <w:rPr>
          <w:color w:val="000000"/>
          <w:sz w:val="24"/>
          <w:szCs w:val="24"/>
          <w:lang w:val="es-VE" w:eastAsia="fr-FR"/>
        </w:rPr>
        <w:t>e</w:t>
      </w:r>
      <w:r w:rsidR="009C6487" w:rsidRPr="00EA6903">
        <w:rPr>
          <w:color w:val="000000"/>
          <w:sz w:val="24"/>
          <w:szCs w:val="24"/>
          <w:lang w:val="es-VE" w:eastAsia="fr-FR"/>
        </w:rPr>
        <w:t xml:space="preserve"> evaluarse cuidadosamente en diversas condiciones de fertilidad de los suelos.</w:t>
      </w:r>
    </w:p>
    <w:p w:rsidR="0033399C" w:rsidRDefault="0033399C" w:rsidP="004733A4">
      <w:pPr>
        <w:autoSpaceDE w:val="0"/>
        <w:autoSpaceDN w:val="0"/>
        <w:adjustRightInd w:val="0"/>
        <w:spacing w:after="120"/>
        <w:jc w:val="both"/>
        <w:rPr>
          <w:color w:val="000000"/>
          <w:sz w:val="24"/>
          <w:szCs w:val="24"/>
          <w:lang w:val="es-VE" w:eastAsia="fr-FR"/>
        </w:rPr>
      </w:pPr>
    </w:p>
    <w:p w:rsidR="00C55788" w:rsidRPr="00EA6903" w:rsidRDefault="00C55788" w:rsidP="004733A4">
      <w:pPr>
        <w:autoSpaceDE w:val="0"/>
        <w:autoSpaceDN w:val="0"/>
        <w:adjustRightInd w:val="0"/>
        <w:spacing w:after="120"/>
        <w:jc w:val="both"/>
        <w:rPr>
          <w:b/>
          <w:bCs/>
          <w:sz w:val="24"/>
          <w:szCs w:val="24"/>
          <w:lang w:val="es-VE" w:eastAsia="fr-FR"/>
        </w:rPr>
      </w:pPr>
      <w:r w:rsidRPr="00EA6903">
        <w:rPr>
          <w:b/>
          <w:bCs/>
          <w:color w:val="000000"/>
          <w:sz w:val="24"/>
          <w:szCs w:val="24"/>
          <w:lang w:val="es-VE" w:eastAsia="fr-FR"/>
        </w:rPr>
        <w:t>Agradecimiento</w:t>
      </w:r>
      <w:r w:rsidR="00570A0E">
        <w:rPr>
          <w:b/>
          <w:bCs/>
          <w:color w:val="000000"/>
          <w:sz w:val="24"/>
          <w:szCs w:val="24"/>
          <w:lang w:val="es-VE" w:eastAsia="fr-FR"/>
        </w:rPr>
        <w:t>s</w:t>
      </w:r>
    </w:p>
    <w:p w:rsidR="00C55788" w:rsidRPr="00EA6903" w:rsidRDefault="00C55788" w:rsidP="004733A4">
      <w:pPr>
        <w:pStyle w:val="Predeterminado"/>
        <w:jc w:val="both"/>
        <w:rPr>
          <w:color w:val="000000"/>
          <w:kern w:val="0"/>
          <w:shd w:val="clear" w:color="auto" w:fill="00FFFF"/>
          <w:lang w:val="es-VE" w:eastAsia="fr-FR"/>
        </w:rPr>
      </w:pPr>
      <w:r w:rsidRPr="00EA6903">
        <w:rPr>
          <w:color w:val="000000"/>
          <w:kern w:val="0"/>
          <w:lang w:val="es-VE" w:eastAsia="fr-FR"/>
        </w:rPr>
        <w:lastRenderedPageBreak/>
        <w:t>Los autores agradecen al Decanato de Investigación de la UNET por el financiamiento suministrado a través del proyecto  No. 02-001-2001. De igual forma</w:t>
      </w:r>
      <w:r w:rsidR="005A6BF2">
        <w:rPr>
          <w:color w:val="000000"/>
          <w:kern w:val="0"/>
          <w:lang w:val="es-VE" w:eastAsia="fr-FR"/>
        </w:rPr>
        <w:t>,</w:t>
      </w:r>
      <w:r w:rsidRPr="00EA6903">
        <w:rPr>
          <w:color w:val="000000"/>
          <w:kern w:val="0"/>
          <w:lang w:val="es-VE" w:eastAsia="fr-FR"/>
        </w:rPr>
        <w:t xml:space="preserve"> al técnico de laboratorio Douglas Torrelles por su incondicional colaboración en campo</w:t>
      </w:r>
      <w:r w:rsidR="00472DB1">
        <w:rPr>
          <w:color w:val="000000"/>
          <w:kern w:val="0"/>
          <w:lang w:val="es-VE" w:eastAsia="fr-FR"/>
        </w:rPr>
        <w:t>.</w:t>
      </w:r>
    </w:p>
    <w:p w:rsidR="00EE6B20" w:rsidRDefault="00EE6B20" w:rsidP="004733A4">
      <w:pPr>
        <w:pStyle w:val="Cuerpodetexto"/>
        <w:jc w:val="both"/>
        <w:rPr>
          <w:b/>
          <w:bCs/>
          <w:lang w:val="es-ES_tradnl"/>
        </w:rPr>
      </w:pPr>
    </w:p>
    <w:p w:rsidR="003B53DA" w:rsidRDefault="00C01D1C" w:rsidP="004733A4">
      <w:pPr>
        <w:pStyle w:val="Cuerpodetexto"/>
        <w:jc w:val="both"/>
        <w:rPr>
          <w:b/>
          <w:bCs/>
          <w:lang w:val="es-ES_tradnl"/>
        </w:rPr>
      </w:pPr>
      <w:r>
        <w:rPr>
          <w:b/>
          <w:bCs/>
          <w:lang w:val="es-ES_tradnl"/>
        </w:rPr>
        <w:t>Referencias bibliográficas</w:t>
      </w:r>
    </w:p>
    <w:p w:rsidR="00DF1FCF" w:rsidRDefault="00DF1FCF" w:rsidP="004733A4">
      <w:pPr>
        <w:pStyle w:val="Predeterminado"/>
        <w:jc w:val="both"/>
        <w:rPr>
          <w:spacing w:val="-3"/>
          <w:lang w:val="es-ES_tradnl"/>
        </w:rPr>
      </w:pPr>
    </w:p>
    <w:p w:rsidR="000C79FA" w:rsidRPr="00A040DA" w:rsidRDefault="000C79FA" w:rsidP="004733A4">
      <w:pPr>
        <w:widowControl w:val="0"/>
        <w:autoSpaceDE w:val="0"/>
        <w:autoSpaceDN w:val="0"/>
        <w:adjustRightInd w:val="0"/>
        <w:jc w:val="both"/>
        <w:rPr>
          <w:spacing w:val="-3"/>
          <w:sz w:val="24"/>
          <w:szCs w:val="24"/>
          <w:lang w:val="es-ES" w:eastAsia="ar-SA"/>
        </w:rPr>
      </w:pPr>
      <w:r w:rsidRPr="000C79FA">
        <w:rPr>
          <w:spacing w:val="-3"/>
          <w:kern w:val="1"/>
          <w:sz w:val="24"/>
          <w:szCs w:val="24"/>
          <w:lang w:eastAsia="ar-SA"/>
        </w:rPr>
        <w:t xml:space="preserve">Ahemad, M. y Kibret, M. 2013. </w:t>
      </w:r>
      <w:r w:rsidRPr="007931D8">
        <w:rPr>
          <w:spacing w:val="-3"/>
          <w:kern w:val="1"/>
          <w:sz w:val="24"/>
          <w:szCs w:val="24"/>
          <w:lang w:val="en-CA" w:eastAsia="ar-SA"/>
        </w:rPr>
        <w:t xml:space="preserve">Mechanisms and applications of plant growth promoting </w:t>
      </w:r>
      <w:r w:rsidRPr="007931D8">
        <w:rPr>
          <w:spacing w:val="-3"/>
          <w:sz w:val="24"/>
          <w:szCs w:val="24"/>
          <w:lang w:val="en-CA" w:eastAsia="ar-SA"/>
        </w:rPr>
        <w:t xml:space="preserve">rhizobacteria: Current perspective. </w:t>
      </w:r>
      <w:r w:rsidRPr="004E519A">
        <w:rPr>
          <w:i/>
          <w:spacing w:val="-3"/>
          <w:sz w:val="24"/>
          <w:szCs w:val="24"/>
          <w:lang w:val="es-ES" w:eastAsia="ar-SA"/>
        </w:rPr>
        <w:t>Journal of King SaudUniversity</w:t>
      </w:r>
      <w:r w:rsidR="00570A0E" w:rsidRPr="004E519A">
        <w:rPr>
          <w:i/>
          <w:spacing w:val="-3"/>
          <w:sz w:val="24"/>
          <w:szCs w:val="24"/>
          <w:lang w:val="es-ES" w:eastAsia="ar-SA"/>
        </w:rPr>
        <w:t>-</w:t>
      </w:r>
      <w:r w:rsidRPr="004E519A">
        <w:rPr>
          <w:i/>
          <w:spacing w:val="-3"/>
          <w:sz w:val="24"/>
          <w:szCs w:val="24"/>
          <w:lang w:val="es-ES" w:eastAsia="ar-SA"/>
        </w:rPr>
        <w:t>Science</w:t>
      </w:r>
      <w:r w:rsidRPr="00A040DA">
        <w:rPr>
          <w:spacing w:val="-3"/>
          <w:sz w:val="24"/>
          <w:szCs w:val="24"/>
          <w:lang w:val="es-ES" w:eastAsia="ar-SA"/>
        </w:rPr>
        <w:t>.</w:t>
      </w:r>
      <w:r w:rsidR="000F37AA" w:rsidRPr="00A040DA">
        <w:rPr>
          <w:spacing w:val="-3"/>
          <w:sz w:val="24"/>
          <w:szCs w:val="24"/>
          <w:lang w:val="es-ES" w:eastAsia="ar-SA"/>
        </w:rPr>
        <w:t xml:space="preserve"> En prensa.</w:t>
      </w:r>
    </w:p>
    <w:p w:rsidR="000C79FA" w:rsidRPr="00A040DA" w:rsidRDefault="000C79FA" w:rsidP="004733A4">
      <w:pPr>
        <w:widowControl w:val="0"/>
        <w:autoSpaceDE w:val="0"/>
        <w:autoSpaceDN w:val="0"/>
        <w:adjustRightInd w:val="0"/>
        <w:jc w:val="both"/>
        <w:rPr>
          <w:spacing w:val="-3"/>
          <w:kern w:val="1"/>
          <w:sz w:val="24"/>
          <w:szCs w:val="24"/>
          <w:lang w:val="es-ES" w:eastAsia="ar-SA"/>
        </w:rPr>
      </w:pPr>
    </w:p>
    <w:p w:rsidR="00CA57EB" w:rsidRPr="00A72D51" w:rsidRDefault="001A2CCD" w:rsidP="004733A4">
      <w:pPr>
        <w:pStyle w:val="Predeterminado"/>
        <w:jc w:val="both"/>
        <w:rPr>
          <w:spacing w:val="-3"/>
          <w:lang w:val="en-US"/>
        </w:rPr>
      </w:pPr>
      <w:r w:rsidRPr="00A040DA">
        <w:rPr>
          <w:spacing w:val="-3"/>
        </w:rPr>
        <w:t>Alfaro, Y., Segovia, V., Monasterio, P. y</w:t>
      </w:r>
      <w:r w:rsidR="00CA57EB" w:rsidRPr="00A040DA">
        <w:rPr>
          <w:spacing w:val="-3"/>
        </w:rPr>
        <w:t xml:space="preserve"> Silva R. 2009</w:t>
      </w:r>
      <w:r w:rsidRPr="00A040DA">
        <w:rPr>
          <w:spacing w:val="-3"/>
        </w:rPr>
        <w:t>.</w:t>
      </w:r>
      <w:r w:rsidR="004733A4">
        <w:rPr>
          <w:spacing w:val="-3"/>
        </w:rPr>
        <w:t xml:space="preserve"> </w:t>
      </w:r>
      <w:r w:rsidR="00CA57EB" w:rsidRPr="00EA6903">
        <w:rPr>
          <w:spacing w:val="-3"/>
          <w:lang w:val="es-ES_tradnl"/>
        </w:rPr>
        <w:t>Evaluación del rendimiento, sus componentes y la calidad de grano en híbridos simples</w:t>
      </w:r>
      <w:r w:rsidR="00901A9E" w:rsidRPr="00EA6903">
        <w:rPr>
          <w:spacing w:val="-3"/>
          <w:lang w:val="es-ES_tradnl"/>
        </w:rPr>
        <w:t xml:space="preserve"> de maíz amarillo. </w:t>
      </w:r>
      <w:r w:rsidR="00901A9E" w:rsidRPr="004E519A">
        <w:rPr>
          <w:i/>
          <w:spacing w:val="-3"/>
          <w:lang w:val="es-ES_tradnl"/>
        </w:rPr>
        <w:t>Revista</w:t>
      </w:r>
      <w:r w:rsidR="004733A4">
        <w:rPr>
          <w:i/>
          <w:spacing w:val="-3"/>
          <w:lang w:val="es-ES_tradnl"/>
        </w:rPr>
        <w:t xml:space="preserve"> </w:t>
      </w:r>
      <w:r w:rsidR="00901A9E" w:rsidRPr="004E519A">
        <w:rPr>
          <w:i/>
          <w:spacing w:val="-3"/>
          <w:lang w:val="es-ES_tradnl"/>
        </w:rPr>
        <w:t>UDO A</w:t>
      </w:r>
      <w:r w:rsidR="00CA57EB" w:rsidRPr="004E519A">
        <w:rPr>
          <w:i/>
          <w:spacing w:val="-3"/>
          <w:lang w:val="es-ES_tradnl"/>
        </w:rPr>
        <w:t>grícola</w:t>
      </w:r>
      <w:r>
        <w:rPr>
          <w:spacing w:val="-3"/>
          <w:lang w:val="es-ES_tradnl"/>
        </w:rPr>
        <w:t>.</w:t>
      </w:r>
      <w:r w:rsidR="00CA57EB" w:rsidRPr="00EA6903">
        <w:rPr>
          <w:spacing w:val="-3"/>
          <w:lang w:val="es-ES_tradnl"/>
        </w:rPr>
        <w:t xml:space="preserve"> </w:t>
      </w:r>
      <w:r w:rsidR="00CA57EB" w:rsidRPr="00A72D51">
        <w:rPr>
          <w:spacing w:val="-3"/>
          <w:lang w:val="en-US"/>
        </w:rPr>
        <w:t>9 (4): 728-742</w:t>
      </w:r>
    </w:p>
    <w:p w:rsidR="00DF1FCF" w:rsidRPr="00A72D51" w:rsidRDefault="00DF1FCF" w:rsidP="004733A4">
      <w:pPr>
        <w:pStyle w:val="Predeterminado"/>
        <w:jc w:val="both"/>
        <w:rPr>
          <w:spacing w:val="-3"/>
          <w:lang w:val="en-US"/>
        </w:rPr>
      </w:pPr>
    </w:p>
    <w:p w:rsidR="00DF1FCF" w:rsidRPr="007931D8" w:rsidRDefault="00DF1FCF" w:rsidP="004733A4">
      <w:pPr>
        <w:pStyle w:val="Predeterminado"/>
        <w:jc w:val="both"/>
        <w:rPr>
          <w:spacing w:val="-3"/>
          <w:lang w:val="en-CA"/>
        </w:rPr>
      </w:pPr>
      <w:r w:rsidRPr="00F066D9">
        <w:rPr>
          <w:spacing w:val="-3"/>
          <w:lang w:val="en-US"/>
        </w:rPr>
        <w:t xml:space="preserve">Almaghrabi, O. A., Massoud, S. I. y Abdelmoneim, T. S. 2013. </w:t>
      </w:r>
      <w:r w:rsidRPr="007931D8">
        <w:rPr>
          <w:spacing w:val="-3"/>
          <w:lang w:val="en-CA"/>
        </w:rPr>
        <w:t>Influence of inoculation with plant growth promoting rhizobacteria (PGPR) on tomato plant growth and nematode reproduction under green</w:t>
      </w:r>
      <w:r w:rsidR="004733A4">
        <w:rPr>
          <w:spacing w:val="-3"/>
          <w:lang w:val="en-CA"/>
        </w:rPr>
        <w:t xml:space="preserve"> </w:t>
      </w:r>
      <w:r w:rsidRPr="007931D8">
        <w:rPr>
          <w:spacing w:val="-3"/>
          <w:lang w:val="en-CA"/>
        </w:rPr>
        <w:t xml:space="preserve">house conditions. </w:t>
      </w:r>
      <w:r w:rsidRPr="004E519A">
        <w:rPr>
          <w:i/>
          <w:spacing w:val="-3"/>
          <w:lang w:val="en-CA"/>
        </w:rPr>
        <w:t>Saudi Journal of Biological Sciences</w:t>
      </w:r>
      <w:r w:rsidRPr="007931D8">
        <w:rPr>
          <w:spacing w:val="-3"/>
          <w:lang w:val="en-CA"/>
        </w:rPr>
        <w:t>.20 : 57–61.</w:t>
      </w:r>
    </w:p>
    <w:p w:rsidR="00CA57EB" w:rsidRPr="007931D8" w:rsidRDefault="00CA57EB" w:rsidP="004733A4">
      <w:pPr>
        <w:pStyle w:val="Predeterminado"/>
        <w:ind w:left="540"/>
        <w:jc w:val="both"/>
        <w:rPr>
          <w:spacing w:val="-3"/>
          <w:shd w:val="clear" w:color="auto" w:fill="FFFF00"/>
          <w:lang w:val="en-CA"/>
        </w:rPr>
      </w:pPr>
    </w:p>
    <w:p w:rsidR="003B53DA" w:rsidRPr="004733A4" w:rsidRDefault="001A2CCD" w:rsidP="004733A4">
      <w:pPr>
        <w:pStyle w:val="Predeterminado"/>
        <w:jc w:val="both"/>
        <w:rPr>
          <w:spacing w:val="-3"/>
          <w:shd w:val="clear" w:color="auto" w:fill="FFFF00"/>
          <w:lang w:val="en-US"/>
        </w:rPr>
      </w:pPr>
      <w:r w:rsidRPr="00A72D51">
        <w:rPr>
          <w:spacing w:val="-3"/>
          <w:lang w:val="en-US"/>
        </w:rPr>
        <w:t>Balemi, T.,</w:t>
      </w:r>
      <w:r w:rsidR="003B53DA" w:rsidRPr="00A72D51">
        <w:rPr>
          <w:spacing w:val="-3"/>
          <w:lang w:val="en-US"/>
        </w:rPr>
        <w:t xml:space="preserve"> Pal</w:t>
      </w:r>
      <w:r w:rsidR="00920E2A" w:rsidRPr="00A72D51">
        <w:rPr>
          <w:spacing w:val="-3"/>
          <w:lang w:val="en-US"/>
        </w:rPr>
        <w:t xml:space="preserve"> N.</w:t>
      </w:r>
      <w:r w:rsidR="003B53DA" w:rsidRPr="00A72D51">
        <w:rPr>
          <w:spacing w:val="-3"/>
          <w:lang w:val="en-US"/>
        </w:rPr>
        <w:t xml:space="preserve"> y </w:t>
      </w:r>
      <w:r w:rsidR="00920E2A" w:rsidRPr="00A72D51">
        <w:rPr>
          <w:spacing w:val="-3"/>
          <w:lang w:val="en-US"/>
        </w:rPr>
        <w:t>Saxena,</w:t>
      </w:r>
      <w:r w:rsidR="004733A4" w:rsidRPr="00A72D51">
        <w:rPr>
          <w:spacing w:val="-3"/>
          <w:lang w:val="en-US"/>
        </w:rPr>
        <w:t xml:space="preserve"> </w:t>
      </w:r>
      <w:r w:rsidR="00920E2A" w:rsidRPr="00A72D51">
        <w:rPr>
          <w:spacing w:val="-3"/>
          <w:lang w:val="en-US"/>
        </w:rPr>
        <w:t xml:space="preserve">A. K. </w:t>
      </w:r>
      <w:r w:rsidR="003B53DA" w:rsidRPr="00A72D51">
        <w:rPr>
          <w:spacing w:val="-3"/>
          <w:lang w:val="en-US"/>
        </w:rPr>
        <w:t>2007.</w:t>
      </w:r>
      <w:r w:rsidR="004733A4" w:rsidRPr="00A72D51">
        <w:rPr>
          <w:spacing w:val="-3"/>
          <w:lang w:val="en-US"/>
        </w:rPr>
        <w:t xml:space="preserve"> </w:t>
      </w:r>
      <w:r w:rsidR="003B53DA" w:rsidRPr="00EA6903">
        <w:rPr>
          <w:spacing w:val="-3"/>
          <w:lang w:val="en-US"/>
        </w:rPr>
        <w:t>Response of onion (</w:t>
      </w:r>
      <w:r w:rsidR="003B53DA" w:rsidRPr="00EA6903">
        <w:rPr>
          <w:i/>
          <w:spacing w:val="-3"/>
          <w:lang w:val="en-US"/>
        </w:rPr>
        <w:t>Allium cepa</w:t>
      </w:r>
      <w:r w:rsidR="003B53DA" w:rsidRPr="00EA6903">
        <w:rPr>
          <w:spacing w:val="-3"/>
          <w:lang w:val="en-US"/>
        </w:rPr>
        <w:t xml:space="preserve"> L.) to combined application of biological and chemical nitrogenous fertilizer.</w:t>
      </w:r>
      <w:r w:rsidR="003B53DA" w:rsidRPr="00042517">
        <w:rPr>
          <w:i/>
          <w:spacing w:val="-3"/>
          <w:lang w:val="en-US"/>
        </w:rPr>
        <w:t>Acta Agriculturae Slovenica</w:t>
      </w:r>
      <w:r w:rsidR="003B53DA" w:rsidRPr="00042517">
        <w:rPr>
          <w:spacing w:val="-3"/>
          <w:lang w:val="en-US"/>
        </w:rPr>
        <w:t xml:space="preserve">. </w:t>
      </w:r>
      <w:r w:rsidR="003B53DA" w:rsidRPr="004733A4">
        <w:rPr>
          <w:spacing w:val="-3"/>
          <w:lang w:val="en-US"/>
        </w:rPr>
        <w:t>89 (1): 107-114.</w:t>
      </w:r>
    </w:p>
    <w:p w:rsidR="003B53DA" w:rsidRPr="004733A4" w:rsidRDefault="003B53DA" w:rsidP="004733A4">
      <w:pPr>
        <w:pStyle w:val="Predeterminado"/>
        <w:jc w:val="both"/>
        <w:rPr>
          <w:spacing w:val="-3"/>
          <w:lang w:val="en-US"/>
        </w:rPr>
      </w:pPr>
    </w:p>
    <w:p w:rsidR="003B53DA" w:rsidRPr="00A72D51" w:rsidRDefault="001A2CCD" w:rsidP="004733A4">
      <w:pPr>
        <w:pStyle w:val="Predeterminado"/>
        <w:jc w:val="both"/>
        <w:rPr>
          <w:spacing w:val="-3"/>
          <w:lang w:val="es-CO"/>
        </w:rPr>
      </w:pPr>
      <w:r w:rsidRPr="00A72D51">
        <w:rPr>
          <w:spacing w:val="-3"/>
          <w:lang w:val="en-US"/>
        </w:rPr>
        <w:t>Chabot, R.,</w:t>
      </w:r>
      <w:r w:rsidR="004733A4" w:rsidRPr="00A72D51">
        <w:rPr>
          <w:spacing w:val="-3"/>
          <w:lang w:val="en-US"/>
        </w:rPr>
        <w:t xml:space="preserve"> </w:t>
      </w:r>
      <w:r w:rsidR="003B53DA" w:rsidRPr="00A72D51">
        <w:rPr>
          <w:spacing w:val="-3"/>
          <w:lang w:val="en-US"/>
        </w:rPr>
        <w:t>Antoun</w:t>
      </w:r>
      <w:r w:rsidR="00920E2A" w:rsidRPr="00A72D51">
        <w:rPr>
          <w:spacing w:val="-3"/>
          <w:lang w:val="en-US"/>
        </w:rPr>
        <w:t xml:space="preserve">H. </w:t>
      </w:r>
      <w:r w:rsidR="003B53DA" w:rsidRPr="00A72D51">
        <w:rPr>
          <w:spacing w:val="-3"/>
          <w:lang w:val="en-US"/>
        </w:rPr>
        <w:t xml:space="preserve">y </w:t>
      </w:r>
      <w:r w:rsidR="00920E2A" w:rsidRPr="00A72D51">
        <w:rPr>
          <w:spacing w:val="-3"/>
          <w:lang w:val="en-US"/>
        </w:rPr>
        <w:t>Cesca,</w:t>
      </w:r>
      <w:r w:rsidR="004733A4" w:rsidRPr="00A72D51">
        <w:rPr>
          <w:spacing w:val="-3"/>
          <w:lang w:val="en-US"/>
        </w:rPr>
        <w:t xml:space="preserve"> </w:t>
      </w:r>
      <w:r w:rsidR="00920E2A" w:rsidRPr="00A72D51">
        <w:rPr>
          <w:spacing w:val="-3"/>
          <w:lang w:val="en-US"/>
        </w:rPr>
        <w:t xml:space="preserve">M. P. </w:t>
      </w:r>
      <w:r w:rsidR="003B53DA" w:rsidRPr="00A72D51">
        <w:rPr>
          <w:spacing w:val="-3"/>
          <w:lang w:val="en-US"/>
        </w:rPr>
        <w:t xml:space="preserve">1996. </w:t>
      </w:r>
      <w:r w:rsidR="003B53DA" w:rsidRPr="00EA6903">
        <w:rPr>
          <w:spacing w:val="-3"/>
          <w:lang w:val="en-US"/>
        </w:rPr>
        <w:t xml:space="preserve">Growth promotion of maize and lettuce by phosphate-solubilizing </w:t>
      </w:r>
      <w:r w:rsidR="003B53DA" w:rsidRPr="00EA6903">
        <w:rPr>
          <w:i/>
          <w:iCs/>
          <w:spacing w:val="-3"/>
          <w:lang w:val="en-US"/>
        </w:rPr>
        <w:t>Rhizobium leguminosarum</w:t>
      </w:r>
      <w:r w:rsidR="004733A4">
        <w:rPr>
          <w:i/>
          <w:iCs/>
          <w:spacing w:val="-3"/>
          <w:lang w:val="en-US"/>
        </w:rPr>
        <w:t xml:space="preserve"> </w:t>
      </w:r>
      <w:r w:rsidR="003B53DA" w:rsidRPr="00EA6903">
        <w:rPr>
          <w:spacing w:val="-3"/>
          <w:lang w:val="en-US"/>
        </w:rPr>
        <w:t>biovarphaseoli.</w:t>
      </w:r>
      <w:r w:rsidR="004733A4">
        <w:rPr>
          <w:spacing w:val="-3"/>
          <w:lang w:val="en-US"/>
        </w:rPr>
        <w:t xml:space="preserve"> </w:t>
      </w:r>
      <w:r w:rsidR="003B53DA" w:rsidRPr="00A72D51">
        <w:rPr>
          <w:i/>
          <w:spacing w:val="-3"/>
          <w:lang w:val="es-CO"/>
        </w:rPr>
        <w:t xml:space="preserve">Plant </w:t>
      </w:r>
      <w:r w:rsidR="003B61CC" w:rsidRPr="00A72D51">
        <w:rPr>
          <w:i/>
          <w:spacing w:val="-3"/>
          <w:lang w:val="es-CO"/>
        </w:rPr>
        <w:t xml:space="preserve">and </w:t>
      </w:r>
      <w:r w:rsidR="003B53DA" w:rsidRPr="00A72D51">
        <w:rPr>
          <w:i/>
          <w:spacing w:val="-3"/>
          <w:lang w:val="es-CO"/>
        </w:rPr>
        <w:t>Soil</w:t>
      </w:r>
      <w:r w:rsidR="003B53DA" w:rsidRPr="00A72D51">
        <w:rPr>
          <w:spacing w:val="-3"/>
          <w:lang w:val="es-CO"/>
        </w:rPr>
        <w:t>. 184: 311-321.</w:t>
      </w:r>
    </w:p>
    <w:p w:rsidR="00A8490C" w:rsidRPr="00A72D51" w:rsidRDefault="00A8490C" w:rsidP="004733A4">
      <w:pPr>
        <w:pStyle w:val="Predeterminado"/>
        <w:jc w:val="both"/>
        <w:rPr>
          <w:spacing w:val="-3"/>
          <w:lang w:val="es-CO"/>
        </w:rPr>
      </w:pPr>
    </w:p>
    <w:p w:rsidR="00A8490C" w:rsidRPr="00EA6903" w:rsidRDefault="00A8490C" w:rsidP="004733A4">
      <w:pPr>
        <w:pStyle w:val="Predeterminado"/>
        <w:jc w:val="both"/>
        <w:rPr>
          <w:spacing w:val="-3"/>
          <w:lang w:val="es-ES_tradnl"/>
        </w:rPr>
      </w:pPr>
      <w:r w:rsidRPr="00EA6903">
        <w:rPr>
          <w:spacing w:val="-3"/>
          <w:lang w:val="es-ES_tradnl"/>
        </w:rPr>
        <w:t>Chitiva</w:t>
      </w:r>
      <w:r w:rsidR="00FF2C52" w:rsidRPr="00EA6903">
        <w:rPr>
          <w:spacing w:val="-3"/>
          <w:lang w:val="es-ES_tradnl"/>
        </w:rPr>
        <w:t>,</w:t>
      </w:r>
      <w:r w:rsidRPr="00EA6903">
        <w:rPr>
          <w:spacing w:val="-3"/>
          <w:lang w:val="es-ES_tradnl"/>
        </w:rPr>
        <w:t xml:space="preserve"> L</w:t>
      </w:r>
      <w:r w:rsidR="00FF2C52" w:rsidRPr="00EA6903">
        <w:rPr>
          <w:spacing w:val="-3"/>
          <w:lang w:val="es-ES_tradnl"/>
        </w:rPr>
        <w:t>. y</w:t>
      </w:r>
      <w:r w:rsidR="004733A4">
        <w:rPr>
          <w:spacing w:val="-3"/>
          <w:lang w:val="es-ES_tradnl"/>
        </w:rPr>
        <w:t xml:space="preserve"> </w:t>
      </w:r>
      <w:r w:rsidRPr="00EA6903">
        <w:rPr>
          <w:spacing w:val="-3"/>
          <w:lang w:val="es-ES_tradnl"/>
        </w:rPr>
        <w:t>Dussan</w:t>
      </w:r>
      <w:r w:rsidR="00FF2C52" w:rsidRPr="00EA6903">
        <w:rPr>
          <w:spacing w:val="-3"/>
          <w:lang w:val="es-ES_tradnl"/>
        </w:rPr>
        <w:t>,</w:t>
      </w:r>
      <w:r w:rsidR="00670E54" w:rsidRPr="00EA6903">
        <w:rPr>
          <w:spacing w:val="-3"/>
          <w:lang w:val="es-ES_tradnl"/>
        </w:rPr>
        <w:t xml:space="preserve"> J. 2003. Evaluación de m</w:t>
      </w:r>
      <w:r w:rsidRPr="00EA6903">
        <w:rPr>
          <w:spacing w:val="-3"/>
          <w:lang w:val="es-ES_tradnl"/>
        </w:rPr>
        <w:t>atrices para la inmo</w:t>
      </w:r>
      <w:r w:rsidR="00670E54" w:rsidRPr="00EA6903">
        <w:rPr>
          <w:spacing w:val="-3"/>
          <w:lang w:val="es-ES_tradnl"/>
        </w:rPr>
        <w:t xml:space="preserve">vilización de </w:t>
      </w:r>
      <w:r w:rsidR="00670E54" w:rsidRPr="00EA6903">
        <w:rPr>
          <w:i/>
          <w:spacing w:val="-3"/>
          <w:lang w:val="es-ES_tradnl"/>
        </w:rPr>
        <w:t>Pseudomonas</w:t>
      </w:r>
      <w:r w:rsidR="00670E54" w:rsidRPr="00EA6903">
        <w:rPr>
          <w:spacing w:val="-3"/>
          <w:lang w:val="es-ES_tradnl"/>
        </w:rPr>
        <w:t>spp. e</w:t>
      </w:r>
      <w:r w:rsidRPr="00EA6903">
        <w:rPr>
          <w:spacing w:val="-3"/>
          <w:lang w:val="es-ES_tradnl"/>
        </w:rPr>
        <w:t xml:space="preserve">n biorremediación de fenol. </w:t>
      </w:r>
      <w:r w:rsidRPr="004E519A">
        <w:rPr>
          <w:i/>
          <w:spacing w:val="-3"/>
          <w:lang w:val="es-ES_tradnl"/>
        </w:rPr>
        <w:t>Rev</w:t>
      </w:r>
      <w:r w:rsidR="003B61CC" w:rsidRPr="004E519A">
        <w:rPr>
          <w:i/>
          <w:spacing w:val="-3"/>
          <w:lang w:val="es-ES_tradnl"/>
        </w:rPr>
        <w:t>ista</w:t>
      </w:r>
      <w:r w:rsidRPr="004E519A">
        <w:rPr>
          <w:i/>
          <w:spacing w:val="-3"/>
          <w:lang w:val="es-ES_tradnl"/>
        </w:rPr>
        <w:t xml:space="preserve"> Colom</w:t>
      </w:r>
      <w:r w:rsidR="003B61CC" w:rsidRPr="004E519A">
        <w:rPr>
          <w:i/>
          <w:spacing w:val="-3"/>
          <w:lang w:val="es-ES_tradnl"/>
        </w:rPr>
        <w:t>biana de</w:t>
      </w:r>
      <w:r w:rsidRPr="004E519A">
        <w:rPr>
          <w:i/>
          <w:spacing w:val="-3"/>
          <w:lang w:val="es-ES_tradnl"/>
        </w:rPr>
        <w:t xml:space="preserve"> Bio</w:t>
      </w:r>
      <w:r w:rsidR="003B61CC" w:rsidRPr="004E519A">
        <w:rPr>
          <w:i/>
          <w:spacing w:val="-3"/>
          <w:lang w:val="es-ES_tradnl"/>
        </w:rPr>
        <w:t>tecnología</w:t>
      </w:r>
      <w:r w:rsidRPr="00EA6903">
        <w:rPr>
          <w:spacing w:val="-3"/>
          <w:lang w:val="es-ES_tradnl"/>
        </w:rPr>
        <w:t>. 5 (2): 5-10</w:t>
      </w:r>
    </w:p>
    <w:p w:rsidR="003B53DA" w:rsidRPr="00EA6903" w:rsidRDefault="003B53DA" w:rsidP="004733A4">
      <w:pPr>
        <w:pStyle w:val="Predeterminado"/>
        <w:jc w:val="both"/>
        <w:rPr>
          <w:spacing w:val="-3"/>
          <w:lang w:val="es-ES_tradnl"/>
        </w:rPr>
      </w:pPr>
    </w:p>
    <w:p w:rsidR="003B53DA" w:rsidRPr="00EA6903" w:rsidRDefault="001A2CCD" w:rsidP="004733A4">
      <w:pPr>
        <w:pStyle w:val="Predeterminado"/>
        <w:jc w:val="both"/>
        <w:rPr>
          <w:spacing w:val="-3"/>
          <w:lang w:val="es-ES_tradnl"/>
        </w:rPr>
      </w:pPr>
      <w:r>
        <w:rPr>
          <w:spacing w:val="-3"/>
          <w:lang w:val="es-ES_tradnl"/>
        </w:rPr>
        <w:t>Díaz Vargas, P.,</w:t>
      </w:r>
      <w:r w:rsidR="004733A4">
        <w:rPr>
          <w:spacing w:val="-3"/>
          <w:lang w:val="es-ES_tradnl"/>
        </w:rPr>
        <w:t xml:space="preserve"> </w:t>
      </w:r>
      <w:r w:rsidR="003B53DA" w:rsidRPr="00EA6903">
        <w:rPr>
          <w:spacing w:val="-3"/>
          <w:lang w:val="es-ES_tradnl"/>
        </w:rPr>
        <w:t>Ferrera-Ce</w:t>
      </w:r>
      <w:r w:rsidR="00670E54" w:rsidRPr="00EA6903">
        <w:rPr>
          <w:spacing w:val="-3"/>
          <w:lang w:val="es-ES_tradnl"/>
        </w:rPr>
        <w:t xml:space="preserve">rrato, </w:t>
      </w:r>
      <w:r w:rsidR="00920E2A" w:rsidRPr="00EA6903">
        <w:rPr>
          <w:spacing w:val="-3"/>
          <w:lang w:val="es-ES_tradnl"/>
        </w:rPr>
        <w:t>R.</w:t>
      </w:r>
      <w:r>
        <w:rPr>
          <w:spacing w:val="-3"/>
          <w:lang w:val="es-ES_tradnl"/>
        </w:rPr>
        <w:t>,</w:t>
      </w:r>
      <w:r w:rsidR="00670E54" w:rsidRPr="00EA6903">
        <w:rPr>
          <w:spacing w:val="-3"/>
          <w:lang w:val="es-ES_tradnl"/>
        </w:rPr>
        <w:t>Almaraz-Suárez</w:t>
      </w:r>
      <w:r>
        <w:rPr>
          <w:spacing w:val="-3"/>
          <w:lang w:val="es-ES_tradnl"/>
        </w:rPr>
        <w:t>,</w:t>
      </w:r>
      <w:r w:rsidR="004733A4">
        <w:rPr>
          <w:spacing w:val="-3"/>
          <w:lang w:val="es-ES_tradnl"/>
        </w:rPr>
        <w:t xml:space="preserve"> </w:t>
      </w:r>
      <w:r w:rsidR="00920E2A" w:rsidRPr="00EA6903">
        <w:rPr>
          <w:spacing w:val="-3"/>
          <w:lang w:val="es-ES_tradnl"/>
        </w:rPr>
        <w:t xml:space="preserve">J. J. </w:t>
      </w:r>
      <w:r w:rsidR="00670E54" w:rsidRPr="00EA6903">
        <w:rPr>
          <w:spacing w:val="-3"/>
          <w:lang w:val="es-ES_tradnl"/>
        </w:rPr>
        <w:t>y Alcantar</w:t>
      </w:r>
      <w:r w:rsidR="004733A4">
        <w:rPr>
          <w:spacing w:val="-3"/>
          <w:lang w:val="es-ES_tradnl"/>
        </w:rPr>
        <w:t xml:space="preserve"> </w:t>
      </w:r>
      <w:r w:rsidR="00670E54" w:rsidRPr="00EA6903">
        <w:rPr>
          <w:spacing w:val="-3"/>
          <w:lang w:val="es-ES_tradnl"/>
        </w:rPr>
        <w:t>Gonzalez, G.</w:t>
      </w:r>
      <w:r w:rsidR="003B53DA" w:rsidRPr="00EA6903">
        <w:rPr>
          <w:spacing w:val="-3"/>
          <w:lang w:val="es-ES_tradnl"/>
        </w:rPr>
        <w:t xml:space="preserve"> 2001. Inoculación de bacterias promo</w:t>
      </w:r>
      <w:r>
        <w:rPr>
          <w:spacing w:val="-3"/>
          <w:lang w:val="es-ES_tradnl"/>
        </w:rPr>
        <w:t>toras de crecimiento en lechuga.</w:t>
      </w:r>
      <w:r w:rsidR="004733A4">
        <w:rPr>
          <w:spacing w:val="-3"/>
          <w:lang w:val="es-ES_tradnl"/>
        </w:rPr>
        <w:t xml:space="preserve"> </w:t>
      </w:r>
      <w:r w:rsidR="003B53DA" w:rsidRPr="004E519A">
        <w:rPr>
          <w:i/>
          <w:spacing w:val="-3"/>
          <w:lang w:val="es-ES_tradnl"/>
        </w:rPr>
        <w:t>TERRA</w:t>
      </w:r>
      <w:r w:rsidR="003B53DA" w:rsidRPr="00EA6903">
        <w:rPr>
          <w:spacing w:val="-3"/>
          <w:lang w:val="es-ES_tradnl"/>
        </w:rPr>
        <w:t>. 19(4): 327-335.</w:t>
      </w:r>
    </w:p>
    <w:p w:rsidR="003B53DA" w:rsidRPr="00EA6903" w:rsidRDefault="003B53DA" w:rsidP="004733A4">
      <w:pPr>
        <w:pStyle w:val="Predeterminado"/>
        <w:jc w:val="both"/>
        <w:rPr>
          <w:spacing w:val="-3"/>
          <w:lang w:val="es-ES_tradnl"/>
        </w:rPr>
      </w:pPr>
    </w:p>
    <w:p w:rsidR="003B53DA" w:rsidRPr="00A040DA" w:rsidRDefault="003B53DA" w:rsidP="004733A4">
      <w:pPr>
        <w:pStyle w:val="Predeterminado"/>
        <w:jc w:val="both"/>
        <w:rPr>
          <w:spacing w:val="-3"/>
          <w:lang w:val="en-CA"/>
        </w:rPr>
      </w:pPr>
      <w:r w:rsidRPr="00A72D51">
        <w:rPr>
          <w:spacing w:val="-3"/>
          <w:lang w:val="es-CO"/>
        </w:rPr>
        <w:t>Egamberdieva, D. 2008.</w:t>
      </w:r>
      <w:r w:rsidR="004733A4" w:rsidRPr="00A72D51">
        <w:rPr>
          <w:spacing w:val="-3"/>
          <w:lang w:val="es-CO"/>
        </w:rPr>
        <w:t xml:space="preserve"> </w:t>
      </w:r>
      <w:r w:rsidRPr="00EE6B20">
        <w:rPr>
          <w:spacing w:val="-3"/>
          <w:lang w:val="en-US"/>
        </w:rPr>
        <w:t>Plant growth promoting properties of rhizobacteria isolated from wheat and pea grown in loamy sand s</w:t>
      </w:r>
      <w:r w:rsidRPr="00EA6903">
        <w:rPr>
          <w:spacing w:val="-3"/>
          <w:lang w:val="en-US"/>
        </w:rPr>
        <w:t xml:space="preserve">oil. </w:t>
      </w:r>
      <w:r w:rsidR="000D2135" w:rsidRPr="004E519A">
        <w:rPr>
          <w:i/>
          <w:spacing w:val="-3"/>
          <w:lang w:val="en-US"/>
        </w:rPr>
        <w:t>Turkish Journal o</w:t>
      </w:r>
      <w:r w:rsidR="003B61CC" w:rsidRPr="004E519A">
        <w:rPr>
          <w:i/>
          <w:spacing w:val="-3"/>
          <w:lang w:val="en-US"/>
        </w:rPr>
        <w:t>f Biology</w:t>
      </w:r>
      <w:r w:rsidR="000C79FA" w:rsidRPr="00A040DA">
        <w:rPr>
          <w:spacing w:val="-3"/>
          <w:lang w:val="en-CA"/>
        </w:rPr>
        <w:t>.</w:t>
      </w:r>
      <w:r w:rsidR="004733A4">
        <w:rPr>
          <w:spacing w:val="-3"/>
          <w:lang w:val="en-CA"/>
        </w:rPr>
        <w:t xml:space="preserve"> </w:t>
      </w:r>
      <w:r w:rsidR="000C79FA" w:rsidRPr="00A040DA">
        <w:rPr>
          <w:spacing w:val="-3"/>
          <w:lang w:val="en-CA"/>
        </w:rPr>
        <w:t>32</w:t>
      </w:r>
      <w:r w:rsidRPr="00A040DA">
        <w:rPr>
          <w:spacing w:val="-3"/>
          <w:lang w:val="en-CA"/>
        </w:rPr>
        <w:t>: 9-15</w:t>
      </w:r>
      <w:r w:rsidR="00A42EC2" w:rsidRPr="00A040DA">
        <w:rPr>
          <w:spacing w:val="-3"/>
          <w:lang w:val="en-CA"/>
        </w:rPr>
        <w:t>.</w:t>
      </w:r>
    </w:p>
    <w:p w:rsidR="00A42EC2" w:rsidRPr="00A040DA" w:rsidRDefault="00A42EC2" w:rsidP="004733A4">
      <w:pPr>
        <w:pStyle w:val="Predeterminado"/>
        <w:jc w:val="both"/>
        <w:rPr>
          <w:spacing w:val="-3"/>
          <w:lang w:val="en-CA"/>
        </w:rPr>
      </w:pPr>
    </w:p>
    <w:p w:rsidR="000C79FA" w:rsidRPr="00A72D51" w:rsidRDefault="000C79FA" w:rsidP="004733A4">
      <w:pPr>
        <w:widowControl w:val="0"/>
        <w:autoSpaceDE w:val="0"/>
        <w:autoSpaceDN w:val="0"/>
        <w:adjustRightInd w:val="0"/>
        <w:jc w:val="both"/>
        <w:rPr>
          <w:spacing w:val="-3"/>
          <w:kern w:val="1"/>
          <w:sz w:val="24"/>
          <w:szCs w:val="24"/>
          <w:lang w:val="en-US" w:eastAsia="ar-SA"/>
        </w:rPr>
      </w:pPr>
      <w:r w:rsidRPr="000C79FA">
        <w:rPr>
          <w:spacing w:val="-3"/>
          <w:kern w:val="1"/>
          <w:sz w:val="24"/>
          <w:szCs w:val="24"/>
          <w:lang w:val="en-US" w:eastAsia="ar-SA"/>
        </w:rPr>
        <w:t xml:space="preserve">El-Howeity, </w:t>
      </w:r>
      <w:r w:rsidR="004733A4">
        <w:rPr>
          <w:spacing w:val="-3"/>
          <w:kern w:val="1"/>
          <w:sz w:val="24"/>
          <w:szCs w:val="24"/>
          <w:lang w:val="en-US" w:eastAsia="ar-SA"/>
        </w:rPr>
        <w:t xml:space="preserve"> </w:t>
      </w:r>
      <w:r w:rsidRPr="000C79FA">
        <w:rPr>
          <w:spacing w:val="-3"/>
          <w:kern w:val="1"/>
          <w:sz w:val="24"/>
          <w:szCs w:val="24"/>
          <w:lang w:val="en-US" w:eastAsia="ar-SA"/>
        </w:rPr>
        <w:t>M.A. y Asfour, M.M. 2012.</w:t>
      </w:r>
      <w:r w:rsidR="004733A4">
        <w:rPr>
          <w:spacing w:val="-3"/>
          <w:kern w:val="1"/>
          <w:sz w:val="24"/>
          <w:szCs w:val="24"/>
          <w:lang w:val="en-US" w:eastAsia="ar-SA"/>
        </w:rPr>
        <w:t xml:space="preserve"> </w:t>
      </w:r>
      <w:r w:rsidRPr="000C79FA">
        <w:rPr>
          <w:spacing w:val="-3"/>
          <w:kern w:val="1"/>
          <w:sz w:val="24"/>
          <w:szCs w:val="24"/>
          <w:lang w:val="en-US" w:eastAsia="ar-SA"/>
        </w:rPr>
        <w:t>Response of some varieties of canola plant (Brassica</w:t>
      </w:r>
      <w:r w:rsidR="004733A4">
        <w:rPr>
          <w:spacing w:val="-3"/>
          <w:kern w:val="1"/>
          <w:sz w:val="24"/>
          <w:szCs w:val="24"/>
          <w:lang w:val="en-US" w:eastAsia="ar-SA"/>
        </w:rPr>
        <w:t xml:space="preserve"> </w:t>
      </w:r>
      <w:r w:rsidRPr="004E519A">
        <w:rPr>
          <w:i/>
          <w:spacing w:val="-3"/>
          <w:kern w:val="1"/>
          <w:sz w:val="24"/>
          <w:szCs w:val="24"/>
          <w:lang w:val="en-US" w:eastAsia="ar-SA"/>
        </w:rPr>
        <w:t>napus</w:t>
      </w:r>
      <w:r w:rsidR="004733A4">
        <w:rPr>
          <w:i/>
          <w:spacing w:val="-3"/>
          <w:kern w:val="1"/>
          <w:sz w:val="24"/>
          <w:szCs w:val="24"/>
          <w:lang w:val="en-US" w:eastAsia="ar-SA"/>
        </w:rPr>
        <w:t xml:space="preserve"> </w:t>
      </w:r>
      <w:r w:rsidRPr="000C79FA">
        <w:rPr>
          <w:spacing w:val="-3"/>
          <w:kern w:val="1"/>
          <w:sz w:val="24"/>
          <w:szCs w:val="24"/>
          <w:lang w:val="en-US" w:eastAsia="ar-SA"/>
        </w:rPr>
        <w:t>L.) cultivated in a newly reclaimed desert to</w:t>
      </w:r>
      <w:r w:rsidR="004733A4">
        <w:rPr>
          <w:spacing w:val="-3"/>
          <w:kern w:val="1"/>
          <w:sz w:val="24"/>
          <w:szCs w:val="24"/>
          <w:lang w:val="en-US" w:eastAsia="ar-SA"/>
        </w:rPr>
        <w:t xml:space="preserve"> </w:t>
      </w:r>
      <w:r w:rsidRPr="000C79FA">
        <w:rPr>
          <w:spacing w:val="-3"/>
          <w:kern w:val="1"/>
          <w:sz w:val="24"/>
          <w:szCs w:val="24"/>
          <w:lang w:val="en-US" w:eastAsia="ar-SA"/>
        </w:rPr>
        <w:t xml:space="preserve">plant growth promoting </w:t>
      </w:r>
      <w:r w:rsidRPr="004733A4">
        <w:rPr>
          <w:i/>
          <w:spacing w:val="-3"/>
          <w:kern w:val="1"/>
          <w:sz w:val="24"/>
          <w:szCs w:val="24"/>
          <w:lang w:val="en-US" w:eastAsia="ar-SA"/>
        </w:rPr>
        <w:t>rhizobacteria</w:t>
      </w:r>
      <w:r w:rsidRPr="000C79FA">
        <w:rPr>
          <w:spacing w:val="-3"/>
          <w:kern w:val="1"/>
          <w:sz w:val="24"/>
          <w:szCs w:val="24"/>
          <w:lang w:val="en-US" w:eastAsia="ar-SA"/>
        </w:rPr>
        <w:t xml:space="preserve"> and mineral nitrogen</w:t>
      </w:r>
      <w:r w:rsidR="004733A4">
        <w:rPr>
          <w:spacing w:val="-3"/>
          <w:kern w:val="1"/>
          <w:sz w:val="24"/>
          <w:szCs w:val="24"/>
          <w:lang w:val="en-US" w:eastAsia="ar-SA"/>
        </w:rPr>
        <w:t xml:space="preserve"> </w:t>
      </w:r>
      <w:r w:rsidRPr="000C79FA">
        <w:rPr>
          <w:spacing w:val="-3"/>
          <w:sz w:val="24"/>
          <w:szCs w:val="24"/>
          <w:lang w:val="en-US" w:eastAsia="ar-SA"/>
        </w:rPr>
        <w:t>fertilizer.</w:t>
      </w:r>
      <w:r w:rsidR="004733A4">
        <w:rPr>
          <w:spacing w:val="-3"/>
          <w:sz w:val="24"/>
          <w:szCs w:val="24"/>
          <w:lang w:val="en-US" w:eastAsia="ar-SA"/>
        </w:rPr>
        <w:t xml:space="preserve"> </w:t>
      </w:r>
      <w:r w:rsidRPr="004E519A">
        <w:rPr>
          <w:i/>
          <w:spacing w:val="-3"/>
          <w:sz w:val="24"/>
          <w:szCs w:val="24"/>
          <w:lang w:val="en-US" w:eastAsia="ar-SA"/>
        </w:rPr>
        <w:t>Annals of Agricultural Science</w:t>
      </w:r>
      <w:r>
        <w:rPr>
          <w:spacing w:val="-3"/>
          <w:sz w:val="24"/>
          <w:szCs w:val="24"/>
          <w:lang w:val="en-US" w:eastAsia="ar-SA"/>
        </w:rPr>
        <w:t>.</w:t>
      </w:r>
      <w:r w:rsidRPr="000C79FA">
        <w:rPr>
          <w:spacing w:val="-3"/>
          <w:sz w:val="24"/>
          <w:szCs w:val="24"/>
          <w:lang w:val="en-US" w:eastAsia="ar-SA"/>
        </w:rPr>
        <w:t xml:space="preserve"> </w:t>
      </w:r>
      <w:r w:rsidRPr="00A72D51">
        <w:rPr>
          <w:spacing w:val="-3"/>
          <w:sz w:val="24"/>
          <w:szCs w:val="24"/>
          <w:lang w:val="en-US" w:eastAsia="ar-SA"/>
        </w:rPr>
        <w:t>57(2)</w:t>
      </w:r>
      <w:r w:rsidR="004733A4" w:rsidRPr="00A72D51">
        <w:rPr>
          <w:spacing w:val="-3"/>
          <w:sz w:val="24"/>
          <w:szCs w:val="24"/>
          <w:lang w:val="en-US" w:eastAsia="ar-SA"/>
        </w:rPr>
        <w:t xml:space="preserve"> </w:t>
      </w:r>
      <w:r w:rsidRPr="00A72D51">
        <w:rPr>
          <w:spacing w:val="-3"/>
          <w:sz w:val="24"/>
          <w:szCs w:val="24"/>
          <w:lang w:val="en-US" w:eastAsia="ar-SA"/>
        </w:rPr>
        <w:t>: 129–136</w:t>
      </w:r>
    </w:p>
    <w:p w:rsidR="000C79FA" w:rsidRPr="00A72D51" w:rsidRDefault="000C79FA" w:rsidP="004733A4">
      <w:pPr>
        <w:pStyle w:val="Predeterminado"/>
        <w:jc w:val="both"/>
        <w:rPr>
          <w:spacing w:val="-3"/>
          <w:lang w:val="en-US"/>
        </w:rPr>
      </w:pPr>
    </w:p>
    <w:p w:rsidR="00A42EC2" w:rsidRDefault="00A42EC2" w:rsidP="004733A4">
      <w:pPr>
        <w:pStyle w:val="Predeterminado"/>
        <w:jc w:val="both"/>
        <w:rPr>
          <w:spacing w:val="-3"/>
          <w:lang w:val="en-US"/>
        </w:rPr>
      </w:pPr>
      <w:r w:rsidRPr="00A72D51">
        <w:rPr>
          <w:spacing w:val="-3"/>
          <w:lang w:val="en-US"/>
        </w:rPr>
        <w:t xml:space="preserve">El-Kholy, M.A., El-Ashry S. y Gomaa. A. M. 2005. </w:t>
      </w:r>
      <w:r w:rsidRPr="00EA6903">
        <w:rPr>
          <w:spacing w:val="-3"/>
          <w:lang w:val="en-US"/>
        </w:rPr>
        <w:t xml:space="preserve">Biofertilization of maize crop and its impact on yield and grains nutrient content under low rates of mineral fertilizers. </w:t>
      </w:r>
      <w:r w:rsidR="00961BD6" w:rsidRPr="004E519A">
        <w:rPr>
          <w:i/>
          <w:spacing w:val="-3"/>
          <w:lang w:val="en-US"/>
        </w:rPr>
        <w:t>Journal of Applied Sciences Research</w:t>
      </w:r>
      <w:r w:rsidR="00961BD6">
        <w:rPr>
          <w:spacing w:val="-3"/>
          <w:lang w:val="en-US"/>
        </w:rPr>
        <w:t>.</w:t>
      </w:r>
      <w:r w:rsidRPr="00EA6903">
        <w:rPr>
          <w:spacing w:val="-3"/>
          <w:lang w:val="en-US"/>
        </w:rPr>
        <w:t xml:space="preserve"> 1</w:t>
      </w:r>
      <w:r w:rsidR="004733A4">
        <w:rPr>
          <w:spacing w:val="-3"/>
          <w:lang w:val="en-US"/>
        </w:rPr>
        <w:t xml:space="preserve"> </w:t>
      </w:r>
      <w:r w:rsidRPr="00EA6903">
        <w:rPr>
          <w:spacing w:val="-3"/>
          <w:lang w:val="en-US"/>
        </w:rPr>
        <w:t>(2)</w:t>
      </w:r>
      <w:r w:rsidR="004733A4">
        <w:rPr>
          <w:spacing w:val="-3"/>
          <w:lang w:val="en-US"/>
        </w:rPr>
        <w:t xml:space="preserve"> </w:t>
      </w:r>
      <w:r w:rsidRPr="00EA6903">
        <w:rPr>
          <w:spacing w:val="-3"/>
          <w:lang w:val="en-US"/>
        </w:rPr>
        <w:t>: 117-121</w:t>
      </w:r>
      <w:r>
        <w:rPr>
          <w:spacing w:val="-3"/>
          <w:lang w:val="en-US"/>
        </w:rPr>
        <w:t>.</w:t>
      </w:r>
    </w:p>
    <w:p w:rsidR="00A42EC2" w:rsidRPr="00EA6903" w:rsidRDefault="00A42EC2" w:rsidP="004733A4">
      <w:pPr>
        <w:pStyle w:val="Predeterminado"/>
        <w:jc w:val="both"/>
        <w:rPr>
          <w:spacing w:val="-3"/>
          <w:lang w:val="en-US"/>
        </w:rPr>
      </w:pPr>
    </w:p>
    <w:p w:rsidR="00A42EC2" w:rsidRPr="00EA6903" w:rsidRDefault="00A42EC2" w:rsidP="004733A4">
      <w:pPr>
        <w:pStyle w:val="Predeterminado"/>
        <w:jc w:val="both"/>
        <w:rPr>
          <w:spacing w:val="-3"/>
          <w:lang w:val="en-US"/>
        </w:rPr>
      </w:pPr>
      <w:r>
        <w:rPr>
          <w:spacing w:val="-3"/>
          <w:lang w:val="en-US"/>
        </w:rPr>
        <w:lastRenderedPageBreak/>
        <w:t xml:space="preserve">Gyaneshwar, P., </w:t>
      </w:r>
      <w:r w:rsidRPr="00EA6903">
        <w:rPr>
          <w:spacing w:val="-3"/>
          <w:lang w:val="en-US"/>
        </w:rPr>
        <w:t xml:space="preserve">Naresh Kumar, </w:t>
      </w:r>
      <w:r>
        <w:rPr>
          <w:spacing w:val="-3"/>
          <w:lang w:val="en-US"/>
        </w:rPr>
        <w:t>G.,</w:t>
      </w:r>
      <w:r w:rsidRPr="00EA6903">
        <w:rPr>
          <w:spacing w:val="-3"/>
          <w:lang w:val="en-US"/>
        </w:rPr>
        <w:t xml:space="preserve"> Parekh</w:t>
      </w:r>
      <w:r>
        <w:rPr>
          <w:spacing w:val="-3"/>
          <w:lang w:val="en-US"/>
        </w:rPr>
        <w:t>,</w:t>
      </w:r>
      <w:r w:rsidRPr="00EA6903">
        <w:rPr>
          <w:spacing w:val="-3"/>
          <w:lang w:val="en-US"/>
        </w:rPr>
        <w:t xml:space="preserve"> L. J. y </w:t>
      </w:r>
      <w:r>
        <w:rPr>
          <w:spacing w:val="-3"/>
          <w:lang w:val="en-US"/>
        </w:rPr>
        <w:t>Poole,</w:t>
      </w:r>
      <w:r w:rsidRPr="00EA6903">
        <w:rPr>
          <w:spacing w:val="-3"/>
          <w:lang w:val="en-US"/>
        </w:rPr>
        <w:t xml:space="preserve"> P. S. 2002.</w:t>
      </w:r>
      <w:r w:rsidR="004733A4">
        <w:rPr>
          <w:spacing w:val="-3"/>
          <w:lang w:val="en-US"/>
        </w:rPr>
        <w:t xml:space="preserve"> </w:t>
      </w:r>
      <w:r w:rsidRPr="00EA6903">
        <w:rPr>
          <w:spacing w:val="-3"/>
          <w:lang w:val="en-US"/>
        </w:rPr>
        <w:t>Role of soil microorganims in improving P nutrition of plants.</w:t>
      </w:r>
      <w:r w:rsidR="004733A4">
        <w:rPr>
          <w:spacing w:val="-3"/>
          <w:lang w:val="en-US"/>
        </w:rPr>
        <w:t xml:space="preserve"> </w:t>
      </w:r>
      <w:r w:rsidRPr="004E519A">
        <w:rPr>
          <w:i/>
          <w:spacing w:val="-3"/>
          <w:lang w:val="en-US"/>
        </w:rPr>
        <w:t xml:space="preserve">Plant </w:t>
      </w:r>
      <w:r w:rsidR="00961BD6" w:rsidRPr="004E519A">
        <w:rPr>
          <w:i/>
          <w:spacing w:val="-3"/>
          <w:lang w:val="en-US"/>
        </w:rPr>
        <w:t xml:space="preserve">and </w:t>
      </w:r>
      <w:r w:rsidRPr="004E519A">
        <w:rPr>
          <w:i/>
          <w:spacing w:val="-3"/>
          <w:lang w:val="en-US"/>
        </w:rPr>
        <w:t>Soil</w:t>
      </w:r>
      <w:r w:rsidRPr="00EA6903">
        <w:rPr>
          <w:spacing w:val="-3"/>
          <w:lang w:val="en-US"/>
        </w:rPr>
        <w:t>.</w:t>
      </w:r>
      <w:r w:rsidR="004733A4">
        <w:rPr>
          <w:spacing w:val="-3"/>
          <w:lang w:val="en-US"/>
        </w:rPr>
        <w:t xml:space="preserve"> </w:t>
      </w:r>
      <w:r w:rsidRPr="00EA6903">
        <w:rPr>
          <w:spacing w:val="-3"/>
          <w:lang w:val="en-US"/>
        </w:rPr>
        <w:t>245: 83-93.</w:t>
      </w:r>
    </w:p>
    <w:p w:rsidR="00670E54" w:rsidRPr="007A4587" w:rsidRDefault="00670E54" w:rsidP="004733A4">
      <w:pPr>
        <w:pStyle w:val="Predeterminado"/>
        <w:jc w:val="both"/>
        <w:rPr>
          <w:spacing w:val="-3"/>
          <w:lang w:val="en-CA"/>
        </w:rPr>
      </w:pPr>
    </w:p>
    <w:p w:rsidR="00A42EC2" w:rsidRPr="007931D8" w:rsidRDefault="00A42EC2" w:rsidP="004733A4">
      <w:pPr>
        <w:pStyle w:val="Predeterminado"/>
        <w:jc w:val="both"/>
      </w:pPr>
      <w:r w:rsidRPr="00A72D51">
        <w:rPr>
          <w:lang w:val="en-US"/>
        </w:rPr>
        <w:t>Hameeda, B.; Harini, G.,</w:t>
      </w:r>
      <w:r w:rsidR="004733A4" w:rsidRPr="00A72D51">
        <w:rPr>
          <w:lang w:val="en-US"/>
        </w:rPr>
        <w:t xml:space="preserve"> </w:t>
      </w:r>
      <w:r w:rsidRPr="00A72D51">
        <w:rPr>
          <w:lang w:val="en-US"/>
        </w:rPr>
        <w:t>Rupela, O. P.,</w:t>
      </w:r>
      <w:r w:rsidR="004733A4" w:rsidRPr="00A72D51">
        <w:rPr>
          <w:lang w:val="en-US"/>
        </w:rPr>
        <w:t xml:space="preserve"> </w:t>
      </w:r>
      <w:r w:rsidRPr="00A72D51">
        <w:rPr>
          <w:lang w:val="en-US"/>
        </w:rPr>
        <w:t xml:space="preserve">Wani, S. P. y Reddy, G. 2008. </w:t>
      </w:r>
      <w:r w:rsidRPr="00EA6903">
        <w:rPr>
          <w:lang w:val="en-US"/>
        </w:rPr>
        <w:t xml:space="preserve">Growth promotion of maize by phosphate solubilizing bacteria isolated from composts and macrofauna. </w:t>
      </w:r>
      <w:r w:rsidR="00CB64D5" w:rsidRPr="004E519A">
        <w:rPr>
          <w:i/>
        </w:rPr>
        <w:t>Microbiology</w:t>
      </w:r>
      <w:r w:rsidR="004733A4">
        <w:rPr>
          <w:i/>
        </w:rPr>
        <w:t xml:space="preserve"> </w:t>
      </w:r>
      <w:r w:rsidR="00CB64D5" w:rsidRPr="004E519A">
        <w:rPr>
          <w:i/>
        </w:rPr>
        <w:t>Resear</w:t>
      </w:r>
      <w:r w:rsidR="00961BD6" w:rsidRPr="004E519A">
        <w:rPr>
          <w:i/>
        </w:rPr>
        <w:t>ch</w:t>
      </w:r>
      <w:r w:rsidR="00961BD6">
        <w:t>.</w:t>
      </w:r>
      <w:r w:rsidRPr="007931D8">
        <w:t xml:space="preserve"> 163: 234-242.</w:t>
      </w:r>
    </w:p>
    <w:p w:rsidR="00BE381C" w:rsidRPr="007931D8" w:rsidRDefault="00BE381C" w:rsidP="004733A4">
      <w:pPr>
        <w:pStyle w:val="Predeterminado"/>
        <w:jc w:val="both"/>
        <w:rPr>
          <w:spacing w:val="-3"/>
        </w:rPr>
      </w:pPr>
    </w:p>
    <w:p w:rsidR="00BE381C" w:rsidRPr="00961BD6" w:rsidRDefault="00BE381C" w:rsidP="004733A4">
      <w:pPr>
        <w:pStyle w:val="Predeterminado"/>
        <w:jc w:val="both"/>
        <w:rPr>
          <w:spacing w:val="-3"/>
          <w:lang w:val="es-ES_tradnl"/>
        </w:rPr>
      </w:pPr>
      <w:r>
        <w:rPr>
          <w:spacing w:val="-3"/>
          <w:lang w:val="es-ES_tradnl"/>
        </w:rPr>
        <w:t xml:space="preserve">Hernández </w:t>
      </w:r>
      <w:r w:rsidRPr="00EA6903">
        <w:rPr>
          <w:spacing w:val="-3"/>
          <w:lang w:val="es-ES_tradnl"/>
        </w:rPr>
        <w:t xml:space="preserve">L., M. </w:t>
      </w:r>
      <w:r>
        <w:rPr>
          <w:spacing w:val="-3"/>
          <w:lang w:val="es-ES_tradnl"/>
        </w:rPr>
        <w:t>M., Mejía A., J. y</w:t>
      </w:r>
      <w:r w:rsidRPr="00EA6903">
        <w:rPr>
          <w:spacing w:val="-3"/>
          <w:lang w:val="es-ES_tradnl"/>
        </w:rPr>
        <w:t xml:space="preserve"> Lazo A., J. V. 2000. </w:t>
      </w:r>
      <w:r w:rsidRPr="00961BD6">
        <w:rPr>
          <w:spacing w:val="-3"/>
          <w:lang w:val="es-ES_tradnl"/>
        </w:rPr>
        <w:t>Selectividad de nicosulfuron (4% SC) en cuatro híbridos dobles de maíz amarillo (</w:t>
      </w:r>
      <w:r w:rsidRPr="00153E57">
        <w:rPr>
          <w:i/>
          <w:spacing w:val="-3"/>
          <w:lang w:val="es-ES_tradnl"/>
        </w:rPr>
        <w:t>Zea mays</w:t>
      </w:r>
      <w:r w:rsidRPr="00961BD6">
        <w:rPr>
          <w:spacing w:val="-3"/>
          <w:lang w:val="es-ES_tradnl"/>
        </w:rPr>
        <w:t xml:space="preserve"> L.). </w:t>
      </w:r>
      <w:r w:rsidR="00961BD6" w:rsidRPr="004E519A">
        <w:rPr>
          <w:i/>
          <w:spacing w:val="-3"/>
          <w:lang w:val="es-ES_tradnl"/>
        </w:rPr>
        <w:t>Revista de la Facultad de Agronomía, Universidad Central de Venezuela</w:t>
      </w:r>
      <w:r w:rsidRPr="00961BD6">
        <w:rPr>
          <w:spacing w:val="-3"/>
          <w:lang w:val="es-ES_tradnl"/>
        </w:rPr>
        <w:t>.  26: 79- 89.</w:t>
      </w:r>
    </w:p>
    <w:p w:rsidR="003B53DA" w:rsidRPr="006E0974" w:rsidRDefault="003B53DA" w:rsidP="004733A4">
      <w:pPr>
        <w:pStyle w:val="Predeterminado"/>
        <w:jc w:val="both"/>
        <w:rPr>
          <w:spacing w:val="-3"/>
          <w:lang w:val="es-VE"/>
        </w:rPr>
      </w:pPr>
    </w:p>
    <w:p w:rsidR="003B53DA" w:rsidRPr="00EA6903" w:rsidRDefault="001A2CCD" w:rsidP="004733A4">
      <w:pPr>
        <w:pStyle w:val="Predeterminado"/>
        <w:jc w:val="both"/>
        <w:rPr>
          <w:spacing w:val="-3"/>
          <w:lang w:val="en-US"/>
        </w:rPr>
      </w:pPr>
      <w:r>
        <w:rPr>
          <w:spacing w:val="-3"/>
          <w:lang w:val="sv-SE"/>
        </w:rPr>
        <w:t>Kumar, B. S. D.,</w:t>
      </w:r>
      <w:r w:rsidR="003B53DA" w:rsidRPr="00EA6903">
        <w:rPr>
          <w:spacing w:val="-3"/>
          <w:lang w:val="sv-SE"/>
        </w:rPr>
        <w:t xml:space="preserve"> Berggren </w:t>
      </w:r>
      <w:r w:rsidR="00920E2A" w:rsidRPr="00EA6903">
        <w:rPr>
          <w:spacing w:val="-3"/>
          <w:lang w:val="sv-SE"/>
        </w:rPr>
        <w:t xml:space="preserve">I. </w:t>
      </w:r>
      <w:r w:rsidR="003B53DA" w:rsidRPr="00EA6903">
        <w:rPr>
          <w:spacing w:val="-3"/>
          <w:lang w:val="sv-SE"/>
        </w:rPr>
        <w:t xml:space="preserve">y Mårtensson. </w:t>
      </w:r>
      <w:r w:rsidR="00920E2A" w:rsidRPr="00EA6903">
        <w:rPr>
          <w:spacing w:val="-3"/>
          <w:lang w:val="sv-SE"/>
        </w:rPr>
        <w:t xml:space="preserve">A. M. </w:t>
      </w:r>
      <w:r w:rsidR="003B53DA" w:rsidRPr="00A72D51">
        <w:rPr>
          <w:spacing w:val="-3"/>
          <w:lang w:val="es-CO"/>
        </w:rPr>
        <w:t xml:space="preserve">2001. </w:t>
      </w:r>
      <w:r w:rsidR="003B53DA" w:rsidRPr="00EA6903">
        <w:rPr>
          <w:spacing w:val="-3"/>
          <w:lang w:val="en-US"/>
        </w:rPr>
        <w:t>Potential for improving pea production by co-i</w:t>
      </w:r>
      <w:r w:rsidR="00221303" w:rsidRPr="00EA6903">
        <w:rPr>
          <w:spacing w:val="-3"/>
          <w:lang w:val="en-US"/>
        </w:rPr>
        <w:t>noculation w</w:t>
      </w:r>
      <w:r w:rsidR="003B53DA" w:rsidRPr="00EA6903">
        <w:rPr>
          <w:spacing w:val="-3"/>
          <w:lang w:val="en-US"/>
        </w:rPr>
        <w:t>it</w:t>
      </w:r>
      <w:r w:rsidR="00221303" w:rsidRPr="00EA6903">
        <w:rPr>
          <w:spacing w:val="-3"/>
          <w:lang w:val="en-US"/>
        </w:rPr>
        <w:t>h</w:t>
      </w:r>
      <w:r w:rsidR="003B53DA" w:rsidRPr="00EA6903">
        <w:rPr>
          <w:spacing w:val="-3"/>
          <w:lang w:val="en-US"/>
        </w:rPr>
        <w:t xml:space="preserve"> fluorescent </w:t>
      </w:r>
      <w:r w:rsidR="003B53DA" w:rsidRPr="00EA6903">
        <w:rPr>
          <w:i/>
          <w:iCs/>
          <w:spacing w:val="-3"/>
          <w:lang w:val="en-US"/>
        </w:rPr>
        <w:t>Pseudomonas</w:t>
      </w:r>
      <w:r w:rsidR="003B53DA" w:rsidRPr="00EA6903">
        <w:rPr>
          <w:spacing w:val="-3"/>
          <w:lang w:val="en-US"/>
        </w:rPr>
        <w:t xml:space="preserve"> and </w:t>
      </w:r>
      <w:r w:rsidR="003B53DA" w:rsidRPr="00EA6903">
        <w:rPr>
          <w:i/>
          <w:iCs/>
          <w:spacing w:val="-3"/>
          <w:lang w:val="en-US"/>
        </w:rPr>
        <w:t>Rhizobium</w:t>
      </w:r>
      <w:r w:rsidR="003B53DA" w:rsidRPr="00EA6903">
        <w:rPr>
          <w:spacing w:val="-3"/>
          <w:lang w:val="en-US"/>
        </w:rPr>
        <w:t>.</w:t>
      </w:r>
      <w:r w:rsidR="003B53DA" w:rsidRPr="004E519A">
        <w:rPr>
          <w:i/>
          <w:spacing w:val="-3"/>
          <w:lang w:val="en-US"/>
        </w:rPr>
        <w:t xml:space="preserve">Plant </w:t>
      </w:r>
      <w:r w:rsidR="00961BD6" w:rsidRPr="004E519A">
        <w:rPr>
          <w:i/>
          <w:spacing w:val="-3"/>
          <w:lang w:val="en-US"/>
        </w:rPr>
        <w:t xml:space="preserve">and </w:t>
      </w:r>
      <w:r w:rsidR="003B53DA" w:rsidRPr="004E519A">
        <w:rPr>
          <w:i/>
          <w:spacing w:val="-3"/>
          <w:lang w:val="en-US"/>
        </w:rPr>
        <w:t>Soil</w:t>
      </w:r>
      <w:r w:rsidR="003B53DA" w:rsidRPr="00EA6903">
        <w:rPr>
          <w:spacing w:val="-3"/>
          <w:lang w:val="en-US"/>
        </w:rPr>
        <w:t>.</w:t>
      </w:r>
      <w:r w:rsidR="004733A4">
        <w:rPr>
          <w:spacing w:val="-3"/>
          <w:lang w:val="en-US"/>
        </w:rPr>
        <w:t xml:space="preserve"> </w:t>
      </w:r>
      <w:r w:rsidR="003B53DA" w:rsidRPr="00EA6903">
        <w:rPr>
          <w:spacing w:val="-3"/>
          <w:lang w:val="en-US"/>
        </w:rPr>
        <w:t>229: 25-34.</w:t>
      </w:r>
    </w:p>
    <w:p w:rsidR="003B53DA" w:rsidRPr="00EA6903" w:rsidRDefault="003B53DA" w:rsidP="004733A4">
      <w:pPr>
        <w:pStyle w:val="Predeterminado"/>
        <w:jc w:val="both"/>
        <w:rPr>
          <w:spacing w:val="-3"/>
          <w:lang w:val="en-GB"/>
        </w:rPr>
      </w:pPr>
    </w:p>
    <w:p w:rsidR="003B53DA" w:rsidRPr="00A040DA" w:rsidRDefault="00A42EC2" w:rsidP="004733A4">
      <w:pPr>
        <w:pStyle w:val="Predeterminado"/>
        <w:jc w:val="both"/>
        <w:rPr>
          <w:spacing w:val="-3"/>
          <w:lang w:val="en-CA"/>
        </w:rPr>
      </w:pPr>
      <w:r>
        <w:rPr>
          <w:spacing w:val="-3"/>
          <w:lang w:val="en-US"/>
        </w:rPr>
        <w:t>León, L. A.,</w:t>
      </w:r>
      <w:r w:rsidR="004733A4">
        <w:rPr>
          <w:spacing w:val="-3"/>
          <w:lang w:val="en-US"/>
        </w:rPr>
        <w:t xml:space="preserve"> </w:t>
      </w:r>
      <w:r w:rsidR="003B53DA" w:rsidRPr="00EA6903">
        <w:rPr>
          <w:spacing w:val="-3"/>
          <w:lang w:val="en-US"/>
        </w:rPr>
        <w:t>Fenster</w:t>
      </w:r>
      <w:r w:rsidR="00920E2A">
        <w:rPr>
          <w:spacing w:val="-3"/>
          <w:lang w:val="en-US"/>
        </w:rPr>
        <w:t>,</w:t>
      </w:r>
      <w:r w:rsidR="004733A4">
        <w:rPr>
          <w:spacing w:val="-3"/>
          <w:lang w:val="en-US"/>
        </w:rPr>
        <w:t xml:space="preserve"> </w:t>
      </w:r>
      <w:r w:rsidR="00920E2A" w:rsidRPr="00EA6903">
        <w:rPr>
          <w:spacing w:val="-3"/>
          <w:lang w:val="en-US"/>
        </w:rPr>
        <w:t xml:space="preserve">W. E. </w:t>
      </w:r>
      <w:r w:rsidR="003B53DA" w:rsidRPr="00EA6903">
        <w:rPr>
          <w:spacing w:val="-3"/>
          <w:lang w:val="en-US"/>
        </w:rPr>
        <w:t xml:space="preserve">y </w:t>
      </w:r>
      <w:r w:rsidR="00920E2A">
        <w:rPr>
          <w:spacing w:val="-3"/>
          <w:lang w:val="en-US"/>
        </w:rPr>
        <w:t>Hammond,</w:t>
      </w:r>
      <w:r w:rsidR="004733A4">
        <w:rPr>
          <w:spacing w:val="-3"/>
          <w:lang w:val="en-US"/>
        </w:rPr>
        <w:t xml:space="preserve"> </w:t>
      </w:r>
      <w:r w:rsidR="00920E2A" w:rsidRPr="00EA6903">
        <w:rPr>
          <w:spacing w:val="-3"/>
          <w:lang w:val="en-US"/>
        </w:rPr>
        <w:t xml:space="preserve">L. L. </w:t>
      </w:r>
      <w:r w:rsidR="003B53DA" w:rsidRPr="00EA6903">
        <w:rPr>
          <w:spacing w:val="-3"/>
          <w:lang w:val="en-US"/>
        </w:rPr>
        <w:t>1986. Agronomic potential of eleven phosphate rocks from Brazil, Colombia, Perú, and Venezuela.</w:t>
      </w:r>
      <w:r w:rsidR="004733A4">
        <w:rPr>
          <w:spacing w:val="-3"/>
          <w:lang w:val="en-US"/>
        </w:rPr>
        <w:t xml:space="preserve"> </w:t>
      </w:r>
      <w:r w:rsidR="00B27C85" w:rsidRPr="004E519A">
        <w:rPr>
          <w:i/>
          <w:spacing w:val="-3"/>
          <w:lang w:val="en-US"/>
        </w:rPr>
        <w:t>Soil Science Society of America Journal</w:t>
      </w:r>
      <w:r w:rsidR="00B27C85">
        <w:rPr>
          <w:spacing w:val="-3"/>
          <w:lang w:val="en-US"/>
        </w:rPr>
        <w:t>.</w:t>
      </w:r>
      <w:r w:rsidR="004733A4">
        <w:rPr>
          <w:spacing w:val="-3"/>
          <w:lang w:val="en-US"/>
        </w:rPr>
        <w:t xml:space="preserve"> </w:t>
      </w:r>
      <w:r w:rsidR="003B53DA" w:rsidRPr="00A040DA">
        <w:rPr>
          <w:spacing w:val="-3"/>
          <w:lang w:val="en-CA"/>
        </w:rPr>
        <w:t>50: 798-802.</w:t>
      </w:r>
    </w:p>
    <w:p w:rsidR="00BE381C" w:rsidRPr="00A040DA" w:rsidRDefault="00BE381C" w:rsidP="004733A4">
      <w:pPr>
        <w:pStyle w:val="Predeterminado"/>
        <w:jc w:val="both"/>
        <w:rPr>
          <w:spacing w:val="-3"/>
          <w:lang w:val="en-CA"/>
        </w:rPr>
      </w:pPr>
    </w:p>
    <w:p w:rsidR="00BE381C" w:rsidRPr="00BE381C" w:rsidRDefault="00BE381C" w:rsidP="004733A4">
      <w:pPr>
        <w:pStyle w:val="Predeterminado"/>
        <w:jc w:val="both"/>
        <w:rPr>
          <w:spacing w:val="-3"/>
        </w:rPr>
      </w:pPr>
      <w:r w:rsidRPr="00A72D51">
        <w:rPr>
          <w:spacing w:val="-3"/>
          <w:lang w:val="en-US"/>
        </w:rPr>
        <w:t xml:space="preserve">Matheus L., J., Caracas, J., Montilla, F. y Fernández, O. 2007. </w:t>
      </w:r>
      <w:r>
        <w:rPr>
          <w:spacing w:val="-3"/>
        </w:rPr>
        <w:t>Efi</w:t>
      </w:r>
      <w:r w:rsidRPr="00BE381C">
        <w:rPr>
          <w:spacing w:val="-3"/>
        </w:rPr>
        <w:t>ciencia agronómica relativa de tres abonos orgánicos (vermicompost, compost, y gallinaza) e</w:t>
      </w:r>
      <w:r w:rsidR="00153E57">
        <w:rPr>
          <w:spacing w:val="-3"/>
        </w:rPr>
        <w:t>n plantas de maíz (</w:t>
      </w:r>
      <w:r w:rsidR="00153E57" w:rsidRPr="00153E57">
        <w:rPr>
          <w:i/>
          <w:spacing w:val="-3"/>
        </w:rPr>
        <w:t>Z</w:t>
      </w:r>
      <w:r w:rsidRPr="00153E57">
        <w:rPr>
          <w:i/>
          <w:spacing w:val="-3"/>
        </w:rPr>
        <w:t>ea mays</w:t>
      </w:r>
      <w:r w:rsidR="00153E57">
        <w:rPr>
          <w:spacing w:val="-3"/>
        </w:rPr>
        <w:t xml:space="preserve"> L.</w:t>
      </w:r>
      <w:r>
        <w:rPr>
          <w:spacing w:val="-3"/>
        </w:rPr>
        <w:t xml:space="preserve">). </w:t>
      </w:r>
      <w:r w:rsidRPr="004E519A">
        <w:rPr>
          <w:i/>
          <w:spacing w:val="-3"/>
        </w:rPr>
        <w:t>Agricultura Andina</w:t>
      </w:r>
      <w:r>
        <w:rPr>
          <w:spacing w:val="-3"/>
        </w:rPr>
        <w:t>.</w:t>
      </w:r>
      <w:r w:rsidRPr="00BE381C">
        <w:rPr>
          <w:spacing w:val="-3"/>
        </w:rPr>
        <w:t xml:space="preserve"> 13: 27-38.</w:t>
      </w:r>
    </w:p>
    <w:p w:rsidR="00BE381C" w:rsidRPr="00BE381C" w:rsidRDefault="00BE381C" w:rsidP="004733A4">
      <w:pPr>
        <w:pStyle w:val="Predeterminado"/>
        <w:jc w:val="both"/>
        <w:rPr>
          <w:spacing w:val="-3"/>
        </w:rPr>
      </w:pPr>
    </w:p>
    <w:p w:rsidR="00FF2C52" w:rsidRPr="007047E9" w:rsidRDefault="00A42EC2" w:rsidP="004733A4">
      <w:pPr>
        <w:pStyle w:val="Predeterminado"/>
        <w:jc w:val="both"/>
        <w:rPr>
          <w:spacing w:val="-3"/>
          <w:lang w:val="en-US"/>
        </w:rPr>
      </w:pPr>
      <w:r>
        <w:rPr>
          <w:spacing w:val="-3"/>
        </w:rPr>
        <w:t>Meléndez, L.,</w:t>
      </w:r>
      <w:r w:rsidR="00FF2C52" w:rsidRPr="00EA6903">
        <w:rPr>
          <w:spacing w:val="-3"/>
        </w:rPr>
        <w:t xml:space="preserve"> Hernández, A. y Fernández S. 2006. Efecto de la fertilización foliar y edáfica sobre el crecimiento de las plantas de maíz sometidas a exceso de humedad en el suelo. </w:t>
      </w:r>
      <w:r w:rsidR="00FF2C52" w:rsidRPr="004E519A">
        <w:rPr>
          <w:i/>
          <w:spacing w:val="-3"/>
          <w:lang w:val="en-US"/>
        </w:rPr>
        <w:t>Bioagro</w:t>
      </w:r>
      <w:r w:rsidR="00FF2C52" w:rsidRPr="007047E9">
        <w:rPr>
          <w:spacing w:val="-3"/>
          <w:lang w:val="en-US"/>
        </w:rPr>
        <w:t>. 18(2): 107-114.</w:t>
      </w:r>
    </w:p>
    <w:p w:rsidR="003B53DA" w:rsidRPr="00EA6903" w:rsidRDefault="003B53DA" w:rsidP="004733A4">
      <w:pPr>
        <w:pStyle w:val="Predeterminado"/>
        <w:jc w:val="both"/>
        <w:rPr>
          <w:spacing w:val="-3"/>
          <w:lang w:val="en-GB"/>
        </w:rPr>
      </w:pPr>
    </w:p>
    <w:p w:rsidR="003B53DA" w:rsidRPr="00EA6903" w:rsidRDefault="00A42EC2" w:rsidP="004733A4">
      <w:pPr>
        <w:pStyle w:val="Predeterminado"/>
        <w:jc w:val="both"/>
        <w:rPr>
          <w:spacing w:val="-3"/>
          <w:shd w:val="clear" w:color="auto" w:fill="FFFF00"/>
          <w:lang w:val="en-US"/>
        </w:rPr>
      </w:pPr>
      <w:r>
        <w:rPr>
          <w:spacing w:val="-3"/>
          <w:lang w:val="en-US"/>
        </w:rPr>
        <w:t>Meunchang, S.,</w:t>
      </w:r>
      <w:r w:rsidR="003B53DA" w:rsidRPr="00EA6903">
        <w:rPr>
          <w:spacing w:val="-3"/>
          <w:lang w:val="en-US"/>
        </w:rPr>
        <w:t xml:space="preserve">Thongra-ar, </w:t>
      </w:r>
      <w:r w:rsidR="007047E9" w:rsidRPr="00EA6903">
        <w:rPr>
          <w:spacing w:val="-3"/>
          <w:lang w:val="en-US"/>
        </w:rPr>
        <w:t>P.</w:t>
      </w:r>
      <w:r>
        <w:rPr>
          <w:spacing w:val="-3"/>
          <w:lang w:val="en-US"/>
        </w:rPr>
        <w:t>,</w:t>
      </w:r>
      <w:r w:rsidR="003B53DA" w:rsidRPr="00EA6903">
        <w:rPr>
          <w:spacing w:val="-3"/>
          <w:lang w:val="en-US"/>
        </w:rPr>
        <w:t xml:space="preserve">Sanoh, </w:t>
      </w:r>
      <w:r w:rsidR="007047E9" w:rsidRPr="00EA6903">
        <w:rPr>
          <w:spacing w:val="-3"/>
          <w:lang w:val="en-US"/>
        </w:rPr>
        <w:t>S.</w:t>
      </w:r>
      <w:r>
        <w:rPr>
          <w:spacing w:val="-3"/>
          <w:lang w:val="en-US"/>
        </w:rPr>
        <w:t>,</w:t>
      </w:r>
      <w:r w:rsidR="003B53DA" w:rsidRPr="00EA6903">
        <w:rPr>
          <w:spacing w:val="-3"/>
          <w:lang w:val="en-US"/>
        </w:rPr>
        <w:t>Kaewsuralikhit</w:t>
      </w:r>
      <w:r w:rsidR="007047E9">
        <w:rPr>
          <w:spacing w:val="-3"/>
          <w:lang w:val="en-US"/>
        </w:rPr>
        <w:t>,</w:t>
      </w:r>
      <w:r w:rsidR="00197440">
        <w:rPr>
          <w:spacing w:val="-3"/>
          <w:lang w:val="en-US"/>
        </w:rPr>
        <w:t xml:space="preserve"> </w:t>
      </w:r>
      <w:r w:rsidR="007047E9" w:rsidRPr="00EA6903">
        <w:rPr>
          <w:spacing w:val="-3"/>
          <w:lang w:val="en-US"/>
        </w:rPr>
        <w:t>S</w:t>
      </w:r>
      <w:r w:rsidR="007047E9" w:rsidRPr="007047E9">
        <w:rPr>
          <w:spacing w:val="-3"/>
          <w:lang w:val="en-US"/>
        </w:rPr>
        <w:t xml:space="preserve">. </w:t>
      </w:r>
      <w:r w:rsidR="003B53DA" w:rsidRPr="00EA6903">
        <w:rPr>
          <w:spacing w:val="-3"/>
          <w:lang w:val="en-US"/>
        </w:rPr>
        <w:t xml:space="preserve">y </w:t>
      </w:r>
      <w:r w:rsidR="007047E9">
        <w:rPr>
          <w:spacing w:val="-3"/>
          <w:lang w:val="en-US"/>
        </w:rPr>
        <w:t>Ando,</w:t>
      </w:r>
      <w:r w:rsidR="00197440">
        <w:rPr>
          <w:spacing w:val="-3"/>
          <w:lang w:val="en-US"/>
        </w:rPr>
        <w:t xml:space="preserve"> </w:t>
      </w:r>
      <w:r w:rsidR="007047E9" w:rsidRPr="00EA6903">
        <w:rPr>
          <w:spacing w:val="-3"/>
          <w:lang w:val="en-US"/>
        </w:rPr>
        <w:t xml:space="preserve">S. </w:t>
      </w:r>
      <w:r w:rsidR="003B53DA" w:rsidRPr="00EA6903">
        <w:rPr>
          <w:spacing w:val="-3"/>
          <w:lang w:val="en-US"/>
        </w:rPr>
        <w:t>2006. Development of rhizobacteria as a biofertilizer for rice production.</w:t>
      </w:r>
      <w:r w:rsidR="00197440">
        <w:rPr>
          <w:spacing w:val="-3"/>
          <w:lang w:val="en-US"/>
        </w:rPr>
        <w:t xml:space="preserve"> </w:t>
      </w:r>
      <w:r w:rsidR="00CD16B9" w:rsidRPr="00EA6903">
        <w:rPr>
          <w:spacing w:val="-3"/>
          <w:lang w:val="en-US"/>
        </w:rPr>
        <w:t>International workshop on sustained management of the soil-rhizosphere system for efficient crop production and fertili</w:t>
      </w:r>
      <w:r w:rsidR="00153E57">
        <w:rPr>
          <w:spacing w:val="-3"/>
          <w:lang w:val="en-US"/>
        </w:rPr>
        <w:t>zer use 16th-20th October, 2006.</w:t>
      </w:r>
      <w:r w:rsidR="00197440">
        <w:rPr>
          <w:spacing w:val="-3"/>
          <w:lang w:val="en-US"/>
        </w:rPr>
        <w:t xml:space="preserve"> </w:t>
      </w:r>
      <w:r w:rsidR="00CD16B9" w:rsidRPr="004E519A">
        <w:rPr>
          <w:i/>
          <w:spacing w:val="-3"/>
          <w:lang w:val="en-US"/>
        </w:rPr>
        <w:t>Land Development Department, Bangkok Thailand</w:t>
      </w:r>
      <w:r w:rsidR="00CD16B9" w:rsidRPr="00EA6903">
        <w:rPr>
          <w:spacing w:val="-3"/>
          <w:lang w:val="en-US"/>
        </w:rPr>
        <w:t xml:space="preserve">. pp. 1-7. </w:t>
      </w:r>
    </w:p>
    <w:p w:rsidR="003B53DA" w:rsidRPr="00EA6903" w:rsidRDefault="003B53DA" w:rsidP="004733A4">
      <w:pPr>
        <w:pStyle w:val="Predeterminado"/>
        <w:jc w:val="both"/>
        <w:rPr>
          <w:spacing w:val="-3"/>
          <w:lang w:val="en-US"/>
        </w:rPr>
      </w:pPr>
    </w:p>
    <w:p w:rsidR="003B53DA" w:rsidRPr="00EA6903" w:rsidRDefault="00A42EC2" w:rsidP="004733A4">
      <w:pPr>
        <w:pStyle w:val="Predeterminado"/>
        <w:jc w:val="both"/>
        <w:rPr>
          <w:spacing w:val="-3"/>
          <w:lang w:val="es-ES_tradnl"/>
        </w:rPr>
      </w:pPr>
      <w:r>
        <w:rPr>
          <w:spacing w:val="-3"/>
          <w:lang w:val="en-US"/>
        </w:rPr>
        <w:t>Pimentel, D., Hepperly, P., Hanson, J.,</w:t>
      </w:r>
      <w:r w:rsidR="00197440">
        <w:rPr>
          <w:spacing w:val="-3"/>
          <w:lang w:val="en-US"/>
        </w:rPr>
        <w:t xml:space="preserve"> </w:t>
      </w:r>
      <w:r w:rsidR="003B53DA" w:rsidRPr="00EA6903">
        <w:rPr>
          <w:spacing w:val="-3"/>
          <w:lang w:val="en-US"/>
        </w:rPr>
        <w:t xml:space="preserve">Douds, D. y Seidel, R. 2005. Environmental, Energetic and Economic Comparisons of Organic and Conventional Farming Systems. </w:t>
      </w:r>
      <w:r w:rsidR="003B53DA" w:rsidRPr="004E519A">
        <w:rPr>
          <w:i/>
          <w:spacing w:val="-3"/>
          <w:lang w:val="es-VE"/>
        </w:rPr>
        <w:t>BioScience</w:t>
      </w:r>
      <w:r w:rsidR="003B53DA" w:rsidRPr="007047E9">
        <w:rPr>
          <w:spacing w:val="-3"/>
          <w:lang w:val="es-VE"/>
        </w:rPr>
        <w:t>. 55 (7): 573-582</w:t>
      </w:r>
      <w:r w:rsidR="00197440">
        <w:rPr>
          <w:spacing w:val="-3"/>
          <w:lang w:val="es-VE"/>
        </w:rPr>
        <w:t>.</w:t>
      </w:r>
    </w:p>
    <w:p w:rsidR="003B53DA" w:rsidRPr="00EA6903" w:rsidRDefault="003B53DA" w:rsidP="004733A4">
      <w:pPr>
        <w:pStyle w:val="Predeterminado"/>
        <w:jc w:val="both"/>
        <w:rPr>
          <w:spacing w:val="-3"/>
          <w:lang w:val="es-ES_tradnl"/>
        </w:rPr>
      </w:pPr>
    </w:p>
    <w:p w:rsidR="003B53DA" w:rsidRPr="007047E9" w:rsidRDefault="003B53DA" w:rsidP="004733A4">
      <w:pPr>
        <w:pStyle w:val="Predeterminado"/>
        <w:jc w:val="both"/>
        <w:rPr>
          <w:spacing w:val="-3"/>
          <w:lang w:val="en-US"/>
        </w:rPr>
      </w:pPr>
      <w:r w:rsidRPr="00EA6903">
        <w:rPr>
          <w:spacing w:val="-3"/>
          <w:lang w:val="es-ES_tradnl"/>
        </w:rPr>
        <w:t>Ramírez,</w:t>
      </w:r>
      <w:r w:rsidR="00A42EC2">
        <w:rPr>
          <w:spacing w:val="-3"/>
          <w:lang w:val="es-ES_tradnl"/>
        </w:rPr>
        <w:t xml:space="preserve"> R.,</w:t>
      </w:r>
      <w:r w:rsidR="00197440">
        <w:rPr>
          <w:spacing w:val="-3"/>
          <w:lang w:val="es-ES_tradnl"/>
        </w:rPr>
        <w:t xml:space="preserve"> </w:t>
      </w:r>
      <w:r w:rsidRPr="00EA6903">
        <w:rPr>
          <w:spacing w:val="-3"/>
          <w:lang w:val="es-ES_tradnl"/>
        </w:rPr>
        <w:t>Bandre</w:t>
      </w:r>
      <w:r w:rsidR="007047E9">
        <w:rPr>
          <w:spacing w:val="-3"/>
          <w:lang w:val="es-ES_tradnl"/>
        </w:rPr>
        <w:t>,</w:t>
      </w:r>
      <w:r w:rsidR="00197440">
        <w:rPr>
          <w:spacing w:val="-3"/>
          <w:lang w:val="es-ES_tradnl"/>
        </w:rPr>
        <w:t xml:space="preserve"> </w:t>
      </w:r>
      <w:r w:rsidR="007047E9" w:rsidRPr="00EA6903">
        <w:rPr>
          <w:spacing w:val="-3"/>
          <w:lang w:val="es-ES_tradnl"/>
        </w:rPr>
        <w:t xml:space="preserve">M. L. </w:t>
      </w:r>
      <w:r w:rsidRPr="00EA6903">
        <w:rPr>
          <w:spacing w:val="-3"/>
          <w:lang w:val="es-ES_tradnl"/>
        </w:rPr>
        <w:t xml:space="preserve">y N. Rosales. 1978. Nutrición del maíz en Venezuela I. Respuesta del maíz al nitrógeno, fósforo y potasio y su composición foliar en la zona maicera del estado Aragua. </w:t>
      </w:r>
      <w:r w:rsidRPr="004E519A">
        <w:rPr>
          <w:i/>
          <w:spacing w:val="-3"/>
          <w:lang w:val="en-US"/>
        </w:rPr>
        <w:t>Agronomía Trop</w:t>
      </w:r>
      <w:r w:rsidR="00B27C85" w:rsidRPr="004E519A">
        <w:rPr>
          <w:i/>
          <w:spacing w:val="-3"/>
          <w:lang w:val="en-US"/>
        </w:rPr>
        <w:t>ical</w:t>
      </w:r>
      <w:r w:rsidRPr="007047E9">
        <w:rPr>
          <w:spacing w:val="-3"/>
          <w:lang w:val="en-US"/>
        </w:rPr>
        <w:t>. 28</w:t>
      </w:r>
      <w:r w:rsidR="00197440">
        <w:rPr>
          <w:spacing w:val="-3"/>
          <w:lang w:val="en-US"/>
        </w:rPr>
        <w:t xml:space="preserve"> </w:t>
      </w:r>
      <w:r w:rsidRPr="007047E9">
        <w:rPr>
          <w:spacing w:val="-3"/>
          <w:lang w:val="en-US"/>
        </w:rPr>
        <w:t>(1): 19-29.</w:t>
      </w:r>
    </w:p>
    <w:p w:rsidR="003B53DA" w:rsidRPr="007047E9" w:rsidRDefault="003B53DA" w:rsidP="004733A4">
      <w:pPr>
        <w:pStyle w:val="Predeterminado"/>
        <w:jc w:val="both"/>
        <w:rPr>
          <w:spacing w:val="-3"/>
          <w:lang w:val="en-US"/>
        </w:rPr>
      </w:pPr>
    </w:p>
    <w:p w:rsidR="003B53DA" w:rsidRPr="00EA6903" w:rsidRDefault="00A42EC2" w:rsidP="004733A4">
      <w:pPr>
        <w:pStyle w:val="Predeterminado"/>
        <w:jc w:val="both"/>
        <w:rPr>
          <w:spacing w:val="-3"/>
          <w:lang w:val="en-US"/>
        </w:rPr>
      </w:pPr>
      <w:r w:rsidRPr="002B6CD5">
        <w:rPr>
          <w:spacing w:val="-3"/>
          <w:lang w:val="en-US"/>
        </w:rPr>
        <w:t>Reyes, I.,</w:t>
      </w:r>
      <w:r w:rsidR="003B53DA" w:rsidRPr="002B6CD5">
        <w:rPr>
          <w:spacing w:val="-3"/>
          <w:lang w:val="en-US"/>
        </w:rPr>
        <w:t xml:space="preserve"> Bernier</w:t>
      </w:r>
      <w:r w:rsidR="007047E9" w:rsidRPr="002B6CD5">
        <w:rPr>
          <w:spacing w:val="-3"/>
          <w:lang w:val="en-US"/>
        </w:rPr>
        <w:t>,</w:t>
      </w:r>
      <w:r w:rsidR="00197440">
        <w:rPr>
          <w:spacing w:val="-3"/>
          <w:lang w:val="en-US"/>
        </w:rPr>
        <w:t xml:space="preserve"> </w:t>
      </w:r>
      <w:r w:rsidR="007047E9" w:rsidRPr="002B6CD5">
        <w:rPr>
          <w:spacing w:val="-3"/>
          <w:lang w:val="en-US"/>
        </w:rPr>
        <w:t xml:space="preserve">L. </w:t>
      </w:r>
      <w:r w:rsidR="003B53DA" w:rsidRPr="002B6CD5">
        <w:rPr>
          <w:spacing w:val="-3"/>
          <w:lang w:val="en-US"/>
        </w:rPr>
        <w:t xml:space="preserve">y </w:t>
      </w:r>
      <w:r w:rsidR="007047E9" w:rsidRPr="002B6CD5">
        <w:rPr>
          <w:spacing w:val="-3"/>
          <w:lang w:val="en-US"/>
        </w:rPr>
        <w:t>Antoun,</w:t>
      </w:r>
      <w:r w:rsidR="00197440">
        <w:rPr>
          <w:spacing w:val="-3"/>
          <w:lang w:val="en-US"/>
        </w:rPr>
        <w:t xml:space="preserve"> </w:t>
      </w:r>
      <w:r w:rsidR="007047E9" w:rsidRPr="002B6CD5">
        <w:rPr>
          <w:spacing w:val="-3"/>
          <w:lang w:val="en-US"/>
        </w:rPr>
        <w:t xml:space="preserve">H. </w:t>
      </w:r>
      <w:r w:rsidR="003B53DA" w:rsidRPr="002B6CD5">
        <w:rPr>
          <w:spacing w:val="-3"/>
          <w:lang w:val="en-US"/>
        </w:rPr>
        <w:t xml:space="preserve">2002. </w:t>
      </w:r>
      <w:r w:rsidR="003B53DA" w:rsidRPr="00EA6903">
        <w:rPr>
          <w:spacing w:val="-3"/>
          <w:lang w:val="en-US"/>
        </w:rPr>
        <w:t xml:space="preserve">Rock phosphate solubilization and colonization of </w:t>
      </w:r>
      <w:r w:rsidR="00221303" w:rsidRPr="00EA6903">
        <w:rPr>
          <w:spacing w:val="-3"/>
          <w:lang w:val="en-US"/>
        </w:rPr>
        <w:t>maiz</w:t>
      </w:r>
      <w:r w:rsidR="003B53DA" w:rsidRPr="00EA6903">
        <w:rPr>
          <w:spacing w:val="-3"/>
          <w:lang w:val="en-US"/>
        </w:rPr>
        <w:t xml:space="preserve">e rhizosphere by wild and </w:t>
      </w:r>
      <w:r w:rsidR="00153E57" w:rsidRPr="00EA6903">
        <w:rPr>
          <w:spacing w:val="-3"/>
          <w:lang w:val="en-US"/>
        </w:rPr>
        <w:t>genetically</w:t>
      </w:r>
      <w:r w:rsidR="003B53DA" w:rsidRPr="00EA6903">
        <w:rPr>
          <w:spacing w:val="-3"/>
          <w:lang w:val="en-US"/>
        </w:rPr>
        <w:t xml:space="preserve"> modified strains of </w:t>
      </w:r>
      <w:r w:rsidR="003B53DA" w:rsidRPr="00EA6903">
        <w:rPr>
          <w:i/>
          <w:iCs/>
          <w:spacing w:val="-3"/>
          <w:lang w:val="en-US"/>
        </w:rPr>
        <w:t>Penicillium</w:t>
      </w:r>
      <w:r w:rsidR="00DA72E3">
        <w:rPr>
          <w:i/>
          <w:iCs/>
          <w:spacing w:val="-3"/>
          <w:lang w:val="en-US"/>
        </w:rPr>
        <w:t xml:space="preserve"> </w:t>
      </w:r>
      <w:r w:rsidR="003B53DA" w:rsidRPr="00EA6903">
        <w:rPr>
          <w:i/>
          <w:iCs/>
          <w:spacing w:val="-3"/>
          <w:lang w:val="en-US"/>
        </w:rPr>
        <w:t>rugulosum</w:t>
      </w:r>
      <w:r w:rsidR="003B53DA" w:rsidRPr="00EA6903">
        <w:rPr>
          <w:spacing w:val="-3"/>
          <w:lang w:val="en-US"/>
        </w:rPr>
        <w:t xml:space="preserve">. </w:t>
      </w:r>
      <w:r w:rsidR="003B53DA" w:rsidRPr="004E519A">
        <w:rPr>
          <w:i/>
          <w:spacing w:val="-3"/>
          <w:lang w:val="en-US"/>
        </w:rPr>
        <w:t>Microb</w:t>
      </w:r>
      <w:r w:rsidR="00B27C85" w:rsidRPr="004E519A">
        <w:rPr>
          <w:i/>
          <w:spacing w:val="-3"/>
          <w:lang w:val="en-US"/>
        </w:rPr>
        <w:t>iology</w:t>
      </w:r>
      <w:r w:rsidR="003B53DA" w:rsidRPr="004E519A">
        <w:rPr>
          <w:i/>
          <w:spacing w:val="-3"/>
          <w:lang w:val="en-US"/>
        </w:rPr>
        <w:t xml:space="preserve"> Ecol</w:t>
      </w:r>
      <w:r w:rsidR="00B27C85" w:rsidRPr="004E519A">
        <w:rPr>
          <w:i/>
          <w:spacing w:val="-3"/>
          <w:lang w:val="en-US"/>
        </w:rPr>
        <w:t>ogy</w:t>
      </w:r>
      <w:r w:rsidR="003B53DA" w:rsidRPr="00EA6903">
        <w:rPr>
          <w:spacing w:val="-3"/>
          <w:lang w:val="en-US"/>
        </w:rPr>
        <w:t>. 44: 39-48.</w:t>
      </w:r>
    </w:p>
    <w:p w:rsidR="003B53DA" w:rsidRPr="00EA6903" w:rsidRDefault="003B53DA" w:rsidP="004733A4">
      <w:pPr>
        <w:pStyle w:val="Predeterminado"/>
        <w:jc w:val="both"/>
        <w:rPr>
          <w:spacing w:val="-3"/>
          <w:lang w:val="en-US"/>
        </w:rPr>
      </w:pPr>
    </w:p>
    <w:p w:rsidR="003B53DA" w:rsidRPr="006E0974" w:rsidRDefault="00A42EC2" w:rsidP="004733A4">
      <w:pPr>
        <w:pStyle w:val="Predeterminado"/>
        <w:jc w:val="both"/>
        <w:rPr>
          <w:spacing w:val="-3"/>
          <w:lang w:val="es-VE"/>
        </w:rPr>
      </w:pPr>
      <w:r w:rsidRPr="00A72D51">
        <w:rPr>
          <w:spacing w:val="-3"/>
          <w:lang w:val="en-US"/>
        </w:rPr>
        <w:lastRenderedPageBreak/>
        <w:t>Reyes, I.,</w:t>
      </w:r>
      <w:r w:rsidR="003B53DA" w:rsidRPr="00A72D51">
        <w:rPr>
          <w:spacing w:val="-3"/>
          <w:lang w:val="en-US"/>
        </w:rPr>
        <w:t xml:space="preserve"> Valery</w:t>
      </w:r>
      <w:r w:rsidR="007047E9" w:rsidRPr="00A72D51">
        <w:rPr>
          <w:spacing w:val="-3"/>
          <w:lang w:val="en-US"/>
        </w:rPr>
        <w:t>,</w:t>
      </w:r>
      <w:r w:rsidR="00197440" w:rsidRPr="00A72D51">
        <w:rPr>
          <w:spacing w:val="-3"/>
          <w:lang w:val="en-US"/>
        </w:rPr>
        <w:t xml:space="preserve"> </w:t>
      </w:r>
      <w:r w:rsidR="007047E9" w:rsidRPr="00A72D51">
        <w:rPr>
          <w:spacing w:val="-3"/>
          <w:lang w:val="en-US"/>
        </w:rPr>
        <w:t xml:space="preserve">A. </w:t>
      </w:r>
      <w:r w:rsidR="003B53DA" w:rsidRPr="00A72D51">
        <w:rPr>
          <w:spacing w:val="-3"/>
          <w:lang w:val="en-US"/>
        </w:rPr>
        <w:t xml:space="preserve">y </w:t>
      </w:r>
      <w:r w:rsidR="007047E9" w:rsidRPr="00A72D51">
        <w:rPr>
          <w:spacing w:val="-3"/>
          <w:lang w:val="en-US"/>
        </w:rPr>
        <w:t>Valduz,</w:t>
      </w:r>
      <w:r w:rsidR="00197440" w:rsidRPr="00A72D51">
        <w:rPr>
          <w:spacing w:val="-3"/>
          <w:lang w:val="en-US"/>
        </w:rPr>
        <w:t xml:space="preserve"> </w:t>
      </w:r>
      <w:r w:rsidR="007047E9" w:rsidRPr="00A72D51">
        <w:rPr>
          <w:spacing w:val="-3"/>
          <w:lang w:val="en-US"/>
        </w:rPr>
        <w:t xml:space="preserve">Z. </w:t>
      </w:r>
      <w:r w:rsidR="003B53DA" w:rsidRPr="00A72D51">
        <w:rPr>
          <w:spacing w:val="-3"/>
          <w:lang w:val="en-US"/>
        </w:rPr>
        <w:t xml:space="preserve">2006. </w:t>
      </w:r>
      <w:r w:rsidR="003B53DA" w:rsidRPr="00EA6903">
        <w:rPr>
          <w:spacing w:val="-3"/>
          <w:lang w:val="en-US"/>
        </w:rPr>
        <w:t xml:space="preserve">Phosphate-solubilizing microorganisms isolated from rhizospheric and bulk soil of colonizer plants at abandoned rock phosphate mine.  </w:t>
      </w:r>
      <w:r w:rsidR="003B53DA" w:rsidRPr="004E519A">
        <w:rPr>
          <w:i/>
          <w:spacing w:val="-3"/>
          <w:lang w:val="es-VE"/>
        </w:rPr>
        <w:t xml:space="preserve">Plant  </w:t>
      </w:r>
      <w:r w:rsidR="00B27C85" w:rsidRPr="004E519A">
        <w:rPr>
          <w:i/>
          <w:spacing w:val="-3"/>
          <w:lang w:val="es-VE"/>
        </w:rPr>
        <w:t xml:space="preserve">and </w:t>
      </w:r>
      <w:r w:rsidR="003B53DA" w:rsidRPr="004E519A">
        <w:rPr>
          <w:i/>
          <w:spacing w:val="-3"/>
          <w:lang w:val="es-VE"/>
        </w:rPr>
        <w:t>Soil</w:t>
      </w:r>
      <w:r w:rsidR="003B53DA" w:rsidRPr="006E0974">
        <w:rPr>
          <w:spacing w:val="-3"/>
          <w:lang w:val="es-VE"/>
        </w:rPr>
        <w:t>. 287: 69-75.</w:t>
      </w:r>
    </w:p>
    <w:p w:rsidR="003B53DA" w:rsidRPr="006E0974" w:rsidRDefault="003B53DA" w:rsidP="004733A4">
      <w:pPr>
        <w:pStyle w:val="Predeterminado"/>
        <w:jc w:val="both"/>
        <w:rPr>
          <w:spacing w:val="-3"/>
          <w:lang w:val="es-VE"/>
        </w:rPr>
      </w:pPr>
    </w:p>
    <w:p w:rsidR="003B53DA" w:rsidRPr="00EA6903" w:rsidRDefault="003B53DA" w:rsidP="004733A4">
      <w:pPr>
        <w:pStyle w:val="Predeterminado"/>
        <w:jc w:val="both"/>
        <w:rPr>
          <w:spacing w:val="-3"/>
          <w:lang w:val="es-ES_tradnl"/>
        </w:rPr>
      </w:pPr>
      <w:r w:rsidRPr="00EA6903">
        <w:rPr>
          <w:spacing w:val="-3"/>
          <w:lang w:val="es-ES_tradnl"/>
        </w:rPr>
        <w:t xml:space="preserve">Reyes, I. y </w:t>
      </w:r>
      <w:r w:rsidR="007047E9">
        <w:rPr>
          <w:spacing w:val="-3"/>
          <w:lang w:val="es-ES_tradnl"/>
        </w:rPr>
        <w:t>Valery,</w:t>
      </w:r>
      <w:r w:rsidR="00197440">
        <w:rPr>
          <w:spacing w:val="-3"/>
          <w:lang w:val="es-ES_tradnl"/>
        </w:rPr>
        <w:t xml:space="preserve"> </w:t>
      </w:r>
      <w:r w:rsidR="007047E9" w:rsidRPr="00EA6903">
        <w:rPr>
          <w:spacing w:val="-3"/>
          <w:lang w:val="es-ES_tradnl"/>
        </w:rPr>
        <w:t xml:space="preserve">A. </w:t>
      </w:r>
      <w:r w:rsidRPr="00EA6903">
        <w:rPr>
          <w:spacing w:val="-3"/>
          <w:lang w:val="es-ES_tradnl"/>
        </w:rPr>
        <w:t>2007.  Efecto de la fertilidad del suelo sobre la microbiota y la promoción del crecimiento del maíz (</w:t>
      </w:r>
      <w:r w:rsidRPr="00EA6903">
        <w:rPr>
          <w:i/>
          <w:spacing w:val="-3"/>
          <w:lang w:val="es-ES_tradnl"/>
        </w:rPr>
        <w:t>Zea mays</w:t>
      </w:r>
      <w:r w:rsidRPr="00EA6903">
        <w:rPr>
          <w:spacing w:val="-3"/>
          <w:lang w:val="es-ES_tradnl"/>
        </w:rPr>
        <w:t xml:space="preserve"> L.) con </w:t>
      </w:r>
      <w:r w:rsidR="00197440">
        <w:rPr>
          <w:spacing w:val="-3"/>
          <w:lang w:val="es-ES_tradnl"/>
        </w:rPr>
        <w:t xml:space="preserve"> </w:t>
      </w:r>
      <w:r w:rsidRPr="00EA6903">
        <w:rPr>
          <w:i/>
          <w:iCs/>
          <w:spacing w:val="-3"/>
          <w:lang w:val="es-ES_tradnl"/>
        </w:rPr>
        <w:t>Azotobacter</w:t>
      </w:r>
      <w:r w:rsidR="00197440">
        <w:rPr>
          <w:i/>
          <w:iCs/>
          <w:spacing w:val="-3"/>
          <w:lang w:val="es-ES_tradnl"/>
        </w:rPr>
        <w:t xml:space="preserve"> </w:t>
      </w:r>
      <w:r w:rsidRPr="00EA6903">
        <w:rPr>
          <w:spacing w:val="-3"/>
          <w:lang w:val="es-ES_tradnl"/>
        </w:rPr>
        <w:t xml:space="preserve">spp. </w:t>
      </w:r>
      <w:r w:rsidRPr="004E519A">
        <w:rPr>
          <w:i/>
          <w:spacing w:val="-3"/>
          <w:lang w:val="es-ES_tradnl"/>
        </w:rPr>
        <w:t>Bioagro</w:t>
      </w:r>
      <w:r w:rsidRPr="00EA6903">
        <w:rPr>
          <w:spacing w:val="-3"/>
          <w:lang w:val="es-ES_tradnl"/>
        </w:rPr>
        <w:t>. 19</w:t>
      </w:r>
      <w:r w:rsidR="00197440">
        <w:rPr>
          <w:spacing w:val="-3"/>
          <w:lang w:val="es-ES_tradnl"/>
        </w:rPr>
        <w:t xml:space="preserve"> </w:t>
      </w:r>
      <w:r w:rsidRPr="00EA6903">
        <w:rPr>
          <w:spacing w:val="-3"/>
          <w:lang w:val="es-ES_tradnl"/>
        </w:rPr>
        <w:t>(3)</w:t>
      </w:r>
      <w:r w:rsidR="00197440">
        <w:rPr>
          <w:spacing w:val="-3"/>
          <w:lang w:val="es-ES_tradnl"/>
        </w:rPr>
        <w:t xml:space="preserve"> </w:t>
      </w:r>
      <w:r w:rsidRPr="00EA6903">
        <w:rPr>
          <w:spacing w:val="-3"/>
          <w:lang w:val="es-ES_tradnl"/>
        </w:rPr>
        <w:t>:</w:t>
      </w:r>
      <w:r w:rsidR="00197440">
        <w:rPr>
          <w:spacing w:val="-3"/>
          <w:lang w:val="es-ES_tradnl"/>
        </w:rPr>
        <w:t xml:space="preserve"> </w:t>
      </w:r>
      <w:r w:rsidRPr="00EA6903">
        <w:rPr>
          <w:spacing w:val="-3"/>
          <w:lang w:val="es-ES_tradnl"/>
        </w:rPr>
        <w:t>117-126.</w:t>
      </w:r>
    </w:p>
    <w:p w:rsidR="003B53DA" w:rsidRPr="00EA6903" w:rsidRDefault="003B53DA" w:rsidP="004733A4">
      <w:pPr>
        <w:pStyle w:val="Predeterminado"/>
        <w:jc w:val="both"/>
        <w:rPr>
          <w:spacing w:val="-3"/>
          <w:lang w:val="es-ES_tradnl"/>
        </w:rPr>
      </w:pPr>
    </w:p>
    <w:p w:rsidR="003B53DA" w:rsidRPr="00EA6903" w:rsidRDefault="00A42EC2" w:rsidP="004733A4">
      <w:pPr>
        <w:pStyle w:val="Predeterminado"/>
        <w:jc w:val="both"/>
        <w:rPr>
          <w:spacing w:val="-3"/>
          <w:lang w:val="es-ES_tradnl"/>
        </w:rPr>
      </w:pPr>
      <w:r>
        <w:rPr>
          <w:spacing w:val="-3"/>
          <w:lang w:val="es-ES_tradnl"/>
        </w:rPr>
        <w:t>Reyes, I.,</w:t>
      </w:r>
      <w:r w:rsidR="00197440">
        <w:rPr>
          <w:spacing w:val="-3"/>
          <w:lang w:val="es-ES_tradnl"/>
        </w:rPr>
        <w:t xml:space="preserve"> </w:t>
      </w:r>
      <w:r w:rsidR="003B53DA" w:rsidRPr="00EA6903">
        <w:rPr>
          <w:spacing w:val="-3"/>
          <w:lang w:val="es-ES_tradnl"/>
        </w:rPr>
        <w:t xml:space="preserve">Alvarez, </w:t>
      </w:r>
      <w:r w:rsidR="007047E9" w:rsidRPr="00EA6903">
        <w:rPr>
          <w:spacing w:val="-3"/>
          <w:lang w:val="es-ES_tradnl"/>
        </w:rPr>
        <w:t>L.</w:t>
      </w:r>
      <w:r>
        <w:rPr>
          <w:spacing w:val="-3"/>
          <w:lang w:val="es-ES_tradnl"/>
        </w:rPr>
        <w:t>,</w:t>
      </w:r>
      <w:r w:rsidR="00197440">
        <w:rPr>
          <w:spacing w:val="-3"/>
          <w:lang w:val="es-ES_tradnl"/>
        </w:rPr>
        <w:t xml:space="preserve"> </w:t>
      </w:r>
      <w:r w:rsidR="003B53DA" w:rsidRPr="00EA6903">
        <w:rPr>
          <w:spacing w:val="-3"/>
          <w:lang w:val="es-ES_tradnl"/>
        </w:rPr>
        <w:t>El-Ayoubi</w:t>
      </w:r>
      <w:r w:rsidR="007047E9">
        <w:rPr>
          <w:spacing w:val="-3"/>
          <w:lang w:val="es-ES_tradnl"/>
        </w:rPr>
        <w:t>,</w:t>
      </w:r>
      <w:r w:rsidR="00197440">
        <w:rPr>
          <w:spacing w:val="-3"/>
          <w:lang w:val="es-ES_tradnl"/>
        </w:rPr>
        <w:t xml:space="preserve"> </w:t>
      </w:r>
      <w:r w:rsidR="007047E9" w:rsidRPr="00EA6903">
        <w:rPr>
          <w:spacing w:val="-3"/>
          <w:lang w:val="es-ES_tradnl"/>
        </w:rPr>
        <w:t xml:space="preserve">H. </w:t>
      </w:r>
      <w:r w:rsidR="003B53DA" w:rsidRPr="00EA6903">
        <w:rPr>
          <w:spacing w:val="-3"/>
          <w:lang w:val="es-ES_tradnl"/>
        </w:rPr>
        <w:t xml:space="preserve">y </w:t>
      </w:r>
      <w:r w:rsidR="007047E9">
        <w:rPr>
          <w:spacing w:val="-3"/>
          <w:lang w:val="es-ES_tradnl"/>
        </w:rPr>
        <w:t>Valery,</w:t>
      </w:r>
      <w:r w:rsidR="00197440">
        <w:rPr>
          <w:spacing w:val="-3"/>
          <w:lang w:val="es-ES_tradnl"/>
        </w:rPr>
        <w:t xml:space="preserve"> </w:t>
      </w:r>
      <w:r w:rsidR="007047E9" w:rsidRPr="00EA6903">
        <w:rPr>
          <w:spacing w:val="-3"/>
          <w:lang w:val="es-ES_tradnl"/>
        </w:rPr>
        <w:t xml:space="preserve">A. </w:t>
      </w:r>
      <w:r w:rsidR="003B53DA" w:rsidRPr="00EA6903">
        <w:rPr>
          <w:spacing w:val="-3"/>
          <w:lang w:val="es-ES_tradnl"/>
        </w:rPr>
        <w:t xml:space="preserve">2008. </w:t>
      </w:r>
      <w:r w:rsidR="003B53DA" w:rsidRPr="00EA6903">
        <w:rPr>
          <w:rFonts w:eastAsia="AdvTimes"/>
          <w:lang w:val="es-ES_tradnl"/>
        </w:rPr>
        <w:t>Selección y evaluación de rizobacterias</w:t>
      </w:r>
      <w:r w:rsidR="00DA72E3">
        <w:rPr>
          <w:rFonts w:eastAsia="AdvTimes"/>
          <w:lang w:val="es-ES_tradnl"/>
        </w:rPr>
        <w:t xml:space="preserve"> </w:t>
      </w:r>
      <w:r w:rsidR="003B53DA" w:rsidRPr="00EA6903">
        <w:rPr>
          <w:rFonts w:eastAsia="AdvTimes"/>
          <w:lang w:val="es-ES_tradnl"/>
        </w:rPr>
        <w:t>promotoras del cr</w:t>
      </w:r>
      <w:r w:rsidR="00DA72E3">
        <w:rPr>
          <w:rFonts w:eastAsia="AdvTimes"/>
          <w:lang w:val="es-ES_tradnl"/>
        </w:rPr>
        <w:t>e</w:t>
      </w:r>
      <w:r w:rsidR="003B53DA" w:rsidRPr="00EA6903">
        <w:rPr>
          <w:rFonts w:eastAsia="AdvTimes"/>
          <w:lang w:val="es-ES_tradnl"/>
        </w:rPr>
        <w:t xml:space="preserve">cimiento en pimentón y maíz. </w:t>
      </w:r>
      <w:r w:rsidR="003B53DA" w:rsidRPr="004E519A">
        <w:rPr>
          <w:rFonts w:eastAsia="AdvTimes"/>
          <w:i/>
          <w:lang w:val="es-ES_tradnl"/>
        </w:rPr>
        <w:t>Bioagro</w:t>
      </w:r>
      <w:r w:rsidR="003B53DA" w:rsidRPr="00EA6903">
        <w:rPr>
          <w:rFonts w:eastAsia="AdvTimes"/>
          <w:lang w:val="es-ES_tradnl"/>
        </w:rPr>
        <w:t>. 20</w:t>
      </w:r>
      <w:r w:rsidR="00197440">
        <w:rPr>
          <w:rFonts w:eastAsia="AdvTimes"/>
          <w:lang w:val="es-ES_tradnl"/>
        </w:rPr>
        <w:t xml:space="preserve"> </w:t>
      </w:r>
      <w:r w:rsidR="003B53DA" w:rsidRPr="00EA6903">
        <w:rPr>
          <w:rFonts w:eastAsia="AdvTimes"/>
          <w:lang w:val="es-ES_tradnl"/>
        </w:rPr>
        <w:t>(1)</w:t>
      </w:r>
      <w:r w:rsidR="00197440">
        <w:rPr>
          <w:rFonts w:eastAsia="AdvTimes"/>
          <w:lang w:val="es-ES_tradnl"/>
        </w:rPr>
        <w:t xml:space="preserve"> </w:t>
      </w:r>
      <w:r w:rsidR="003B53DA" w:rsidRPr="00EA6903">
        <w:rPr>
          <w:rFonts w:eastAsia="AdvTimes"/>
          <w:lang w:val="es-ES_tradnl"/>
        </w:rPr>
        <w:t>: 37-48.</w:t>
      </w:r>
    </w:p>
    <w:p w:rsidR="003B53DA" w:rsidRPr="00EA6903" w:rsidRDefault="003B53DA" w:rsidP="004733A4">
      <w:pPr>
        <w:pStyle w:val="Predeterminado"/>
        <w:jc w:val="both"/>
        <w:rPr>
          <w:spacing w:val="-3"/>
          <w:lang w:val="es-ES_tradnl"/>
        </w:rPr>
      </w:pPr>
    </w:p>
    <w:p w:rsidR="003B53DA" w:rsidRPr="00EA6E01" w:rsidRDefault="007047E9" w:rsidP="004733A4">
      <w:pPr>
        <w:pStyle w:val="Predeterminado"/>
        <w:jc w:val="both"/>
        <w:rPr>
          <w:spacing w:val="-3"/>
          <w:lang w:val="en-US"/>
        </w:rPr>
      </w:pPr>
      <w:r>
        <w:rPr>
          <w:rFonts w:eastAsia="AdvTimes"/>
          <w:lang w:val="es-ES_tradnl"/>
        </w:rPr>
        <w:t>Rosas, S. B.;</w:t>
      </w:r>
      <w:r w:rsidR="003B53DA" w:rsidRPr="00EA6903">
        <w:rPr>
          <w:rFonts w:eastAsia="AdvTimes"/>
          <w:lang w:val="es-ES_tradnl"/>
        </w:rPr>
        <w:t xml:space="preserve"> Andrés, </w:t>
      </w:r>
      <w:r w:rsidRPr="00EA6903">
        <w:rPr>
          <w:rFonts w:eastAsia="AdvTimes"/>
          <w:lang w:val="es-ES_tradnl"/>
        </w:rPr>
        <w:t>J. A.</w:t>
      </w:r>
      <w:r>
        <w:rPr>
          <w:rFonts w:eastAsia="AdvTimes"/>
          <w:lang w:val="es-ES_tradnl"/>
        </w:rPr>
        <w:t>;</w:t>
      </w:r>
      <w:r w:rsidR="003B043F">
        <w:rPr>
          <w:rFonts w:eastAsia="AdvTimes"/>
          <w:lang w:val="es-ES_tradnl"/>
        </w:rPr>
        <w:t xml:space="preserve"> </w:t>
      </w:r>
      <w:r w:rsidR="003B53DA" w:rsidRPr="00EA6903">
        <w:rPr>
          <w:rFonts w:eastAsia="AdvTimes"/>
          <w:lang w:val="es-ES_tradnl"/>
        </w:rPr>
        <w:t>Rovera</w:t>
      </w:r>
      <w:r>
        <w:rPr>
          <w:rFonts w:eastAsia="AdvTimes"/>
          <w:lang w:val="es-ES_tradnl"/>
        </w:rPr>
        <w:t>,</w:t>
      </w:r>
      <w:r w:rsidR="003B043F">
        <w:rPr>
          <w:rFonts w:eastAsia="AdvTimes"/>
          <w:lang w:val="es-ES_tradnl"/>
        </w:rPr>
        <w:t xml:space="preserve"> </w:t>
      </w:r>
      <w:r w:rsidRPr="00EA6903">
        <w:rPr>
          <w:rFonts w:eastAsia="AdvTimes"/>
          <w:lang w:val="es-ES_tradnl"/>
        </w:rPr>
        <w:t xml:space="preserve">M. </w:t>
      </w:r>
      <w:r w:rsidR="003B53DA" w:rsidRPr="00EA6903">
        <w:rPr>
          <w:rFonts w:eastAsia="AdvTimes"/>
          <w:lang w:val="es-ES_tradnl"/>
        </w:rPr>
        <w:t xml:space="preserve">y </w:t>
      </w:r>
      <w:r>
        <w:rPr>
          <w:rFonts w:eastAsia="AdvTimes"/>
          <w:lang w:val="es-ES_tradnl"/>
        </w:rPr>
        <w:t>Correa,</w:t>
      </w:r>
      <w:r w:rsidR="003B043F">
        <w:rPr>
          <w:rFonts w:eastAsia="AdvTimes"/>
          <w:lang w:val="es-ES_tradnl"/>
        </w:rPr>
        <w:t xml:space="preserve"> </w:t>
      </w:r>
      <w:r w:rsidRPr="00EA6903">
        <w:rPr>
          <w:rFonts w:eastAsia="AdvTimes"/>
          <w:lang w:val="es-ES_tradnl"/>
        </w:rPr>
        <w:t xml:space="preserve">N. S. </w:t>
      </w:r>
      <w:r w:rsidR="003B53DA" w:rsidRPr="007047E9">
        <w:rPr>
          <w:rFonts w:eastAsia="AdvTimes"/>
          <w:lang w:val="es-VE"/>
        </w:rPr>
        <w:t xml:space="preserve">2006. </w:t>
      </w:r>
      <w:r w:rsidR="003B53DA" w:rsidRPr="00EA6903">
        <w:rPr>
          <w:rFonts w:eastAsia="AdvTimes"/>
          <w:lang w:val="en-US"/>
        </w:rPr>
        <w:t xml:space="preserve">Phosphate-solubilizing </w:t>
      </w:r>
      <w:r w:rsidR="003B53DA" w:rsidRPr="00EA6903">
        <w:rPr>
          <w:rFonts w:eastAsia="AdvTimes"/>
          <w:i/>
          <w:lang w:val="en-US"/>
        </w:rPr>
        <w:t>Pseudomonas putida</w:t>
      </w:r>
      <w:r w:rsidR="003B53DA" w:rsidRPr="00EA6903">
        <w:rPr>
          <w:rFonts w:eastAsia="AdvTimes"/>
          <w:lang w:val="en-US"/>
        </w:rPr>
        <w:t xml:space="preserve"> can influence the rhizobia–legume symbiosis. </w:t>
      </w:r>
      <w:r w:rsidR="003B53DA" w:rsidRPr="004E519A">
        <w:rPr>
          <w:bCs/>
          <w:i/>
          <w:lang w:val="en-US"/>
        </w:rPr>
        <w:t>Soil</w:t>
      </w:r>
      <w:r w:rsidR="003B53DA" w:rsidRPr="004E519A">
        <w:rPr>
          <w:i/>
          <w:lang w:val="en-US"/>
        </w:rPr>
        <w:t xml:space="preserve"> Biol</w:t>
      </w:r>
      <w:r w:rsidR="00B27C85" w:rsidRPr="004E519A">
        <w:rPr>
          <w:i/>
          <w:lang w:val="en-US"/>
        </w:rPr>
        <w:t>ogy</w:t>
      </w:r>
      <w:r w:rsidR="003B53DA" w:rsidRPr="004E519A">
        <w:rPr>
          <w:i/>
          <w:lang w:val="en-US"/>
        </w:rPr>
        <w:t xml:space="preserve"> Biochem</w:t>
      </w:r>
      <w:r w:rsidR="00B27C85" w:rsidRPr="004E519A">
        <w:rPr>
          <w:i/>
          <w:lang w:val="en-US"/>
        </w:rPr>
        <w:t>istry</w:t>
      </w:r>
      <w:r w:rsidR="003B53DA" w:rsidRPr="00EA6903">
        <w:rPr>
          <w:lang w:val="en-US"/>
        </w:rPr>
        <w:t>.</w:t>
      </w:r>
      <w:r w:rsidR="003B043F">
        <w:rPr>
          <w:lang w:val="en-US"/>
        </w:rPr>
        <w:t xml:space="preserve"> </w:t>
      </w:r>
      <w:r w:rsidR="003B53DA" w:rsidRPr="00EA6E01">
        <w:rPr>
          <w:rFonts w:eastAsia="AdvTimes"/>
          <w:lang w:val="en-US"/>
        </w:rPr>
        <w:t>38</w:t>
      </w:r>
      <w:r w:rsidR="003B043F">
        <w:rPr>
          <w:rFonts w:eastAsia="AdvTimes"/>
          <w:lang w:val="en-US"/>
        </w:rPr>
        <w:t xml:space="preserve"> </w:t>
      </w:r>
      <w:r w:rsidR="003B53DA" w:rsidRPr="00EA6E01">
        <w:rPr>
          <w:rFonts w:eastAsia="AdvTimes"/>
          <w:lang w:val="en-US"/>
        </w:rPr>
        <w:t>: 3502–3505.</w:t>
      </w:r>
    </w:p>
    <w:p w:rsidR="003B53DA" w:rsidRPr="00EA6E01" w:rsidRDefault="003B53DA" w:rsidP="004733A4">
      <w:pPr>
        <w:pStyle w:val="Predeterminado"/>
        <w:jc w:val="both"/>
        <w:rPr>
          <w:spacing w:val="-3"/>
          <w:lang w:val="en-US"/>
        </w:rPr>
      </w:pPr>
    </w:p>
    <w:p w:rsidR="003B53DA" w:rsidRPr="00EA6903" w:rsidRDefault="003B53DA" w:rsidP="004733A4">
      <w:pPr>
        <w:pStyle w:val="Predeterminado"/>
        <w:jc w:val="both"/>
        <w:rPr>
          <w:spacing w:val="-3"/>
          <w:lang w:val="en-US"/>
        </w:rPr>
      </w:pPr>
      <w:r w:rsidRPr="00EA6903">
        <w:rPr>
          <w:rFonts w:eastAsia="AdvP41153C"/>
          <w:lang w:val="en-US"/>
        </w:rPr>
        <w:t>Rudresh,</w:t>
      </w:r>
      <w:r w:rsidR="00A42EC2">
        <w:rPr>
          <w:rFonts w:eastAsia="AdvP41153C"/>
          <w:lang w:val="en-US"/>
        </w:rPr>
        <w:t xml:space="preserve"> D. L.,</w:t>
      </w:r>
      <w:r w:rsidR="003B043F">
        <w:rPr>
          <w:rFonts w:eastAsia="AdvP41153C"/>
          <w:lang w:val="en-US"/>
        </w:rPr>
        <w:t xml:space="preserve"> </w:t>
      </w:r>
      <w:r w:rsidRPr="00EA6903">
        <w:rPr>
          <w:rFonts w:eastAsia="AdvP41153C"/>
          <w:lang w:val="en-US"/>
        </w:rPr>
        <w:t>Shivaprakash</w:t>
      </w:r>
      <w:r w:rsidR="00EA6E01">
        <w:rPr>
          <w:rFonts w:eastAsia="AdvP41153C"/>
          <w:lang w:val="en-US"/>
        </w:rPr>
        <w:t>,</w:t>
      </w:r>
      <w:r w:rsidR="003B043F">
        <w:rPr>
          <w:rFonts w:eastAsia="AdvP41153C"/>
          <w:lang w:val="en-US"/>
        </w:rPr>
        <w:t xml:space="preserve"> </w:t>
      </w:r>
      <w:r w:rsidR="00EA6E01" w:rsidRPr="00EA6903">
        <w:rPr>
          <w:rFonts w:eastAsia="AdvP41153C"/>
          <w:lang w:val="en-US"/>
        </w:rPr>
        <w:t xml:space="preserve">M.K. </w:t>
      </w:r>
      <w:r w:rsidRPr="00EA6903">
        <w:rPr>
          <w:rFonts w:eastAsia="AdvP41153C"/>
          <w:lang w:val="en-US"/>
        </w:rPr>
        <w:t xml:space="preserve">y </w:t>
      </w:r>
      <w:r w:rsidR="00EA6E01">
        <w:rPr>
          <w:rFonts w:eastAsia="AdvP41153C"/>
          <w:lang w:val="en-US"/>
        </w:rPr>
        <w:t>Prasad,</w:t>
      </w:r>
      <w:r w:rsidR="003B043F">
        <w:rPr>
          <w:rFonts w:eastAsia="AdvP41153C"/>
          <w:lang w:val="en-US"/>
        </w:rPr>
        <w:t xml:space="preserve"> </w:t>
      </w:r>
      <w:r w:rsidR="00EA6E01" w:rsidRPr="00EA6903">
        <w:rPr>
          <w:rFonts w:eastAsia="AdvP41153C"/>
          <w:lang w:val="en-US"/>
        </w:rPr>
        <w:t xml:space="preserve">R. D. </w:t>
      </w:r>
      <w:r w:rsidRPr="00EA6903">
        <w:rPr>
          <w:rFonts w:eastAsia="AdvP41153C"/>
          <w:lang w:val="en-US"/>
        </w:rPr>
        <w:t xml:space="preserve">2005. Effect of combined application of </w:t>
      </w:r>
      <w:r w:rsidRPr="00EA6903">
        <w:rPr>
          <w:rFonts w:eastAsia="AdvP41153C"/>
          <w:i/>
          <w:lang w:val="en-US"/>
        </w:rPr>
        <w:t>Rhizobium</w:t>
      </w:r>
      <w:r w:rsidRPr="00EA6903">
        <w:rPr>
          <w:rFonts w:eastAsia="AdvP41153C"/>
          <w:lang w:val="en-US"/>
        </w:rPr>
        <w:t xml:space="preserve">, phosphate solubilizing bacterium and </w:t>
      </w:r>
      <w:r w:rsidRPr="00EA6903">
        <w:rPr>
          <w:rFonts w:eastAsia="AdvP41153C"/>
          <w:i/>
          <w:lang w:val="en-US"/>
        </w:rPr>
        <w:t>Trichoderma</w:t>
      </w:r>
      <w:r w:rsidRPr="00EA6903">
        <w:rPr>
          <w:rFonts w:eastAsia="AdvP41153C"/>
          <w:lang w:val="en-US"/>
        </w:rPr>
        <w:t xml:space="preserve"> spp. on growth, nutrient uptake and yield of chickpea (</w:t>
      </w:r>
      <w:r w:rsidRPr="00EA6903">
        <w:rPr>
          <w:rFonts w:eastAsia="AdvP41153C"/>
          <w:i/>
          <w:lang w:val="en-US"/>
        </w:rPr>
        <w:t>Ciceraritenium</w:t>
      </w:r>
      <w:r w:rsidRPr="00EA6903">
        <w:rPr>
          <w:rFonts w:eastAsia="AdvP41153C"/>
          <w:lang w:val="en-US"/>
        </w:rPr>
        <w:t xml:space="preserve"> L.). </w:t>
      </w:r>
      <w:r w:rsidR="00847F15" w:rsidRPr="004E519A">
        <w:rPr>
          <w:rFonts w:eastAsia="AdvP41153C"/>
          <w:i/>
          <w:lang w:val="en-US"/>
        </w:rPr>
        <w:t>Applied Soil Ecology</w:t>
      </w:r>
      <w:r w:rsidR="00847F15">
        <w:rPr>
          <w:rFonts w:eastAsia="AdvP41153C"/>
          <w:lang w:val="en-US"/>
        </w:rPr>
        <w:t>.</w:t>
      </w:r>
      <w:r w:rsidR="003B043F">
        <w:rPr>
          <w:rFonts w:eastAsia="AdvP41153C"/>
          <w:lang w:val="en-US"/>
        </w:rPr>
        <w:t xml:space="preserve"> </w:t>
      </w:r>
      <w:r w:rsidRPr="00EA6903">
        <w:rPr>
          <w:rFonts w:eastAsia="AdvP41153C"/>
          <w:lang w:val="en-US"/>
        </w:rPr>
        <w:t>28</w:t>
      </w:r>
      <w:r w:rsidR="003B043F">
        <w:rPr>
          <w:rFonts w:eastAsia="AdvP41153C"/>
          <w:lang w:val="en-US"/>
        </w:rPr>
        <w:t xml:space="preserve"> </w:t>
      </w:r>
      <w:r w:rsidRPr="00EA6903">
        <w:rPr>
          <w:rFonts w:eastAsia="AdvP41153C"/>
          <w:lang w:val="en-US"/>
        </w:rPr>
        <w:t>: 139-146.</w:t>
      </w:r>
    </w:p>
    <w:p w:rsidR="00221303" w:rsidRPr="00EA6903" w:rsidRDefault="00221303" w:rsidP="004733A4">
      <w:pPr>
        <w:pStyle w:val="Predeterminado"/>
        <w:jc w:val="both"/>
        <w:rPr>
          <w:spacing w:val="-3"/>
          <w:lang w:val="en-US"/>
        </w:rPr>
      </w:pPr>
    </w:p>
    <w:p w:rsidR="003B53DA" w:rsidRPr="00A040DA" w:rsidRDefault="00A42EC2" w:rsidP="004733A4">
      <w:pPr>
        <w:pStyle w:val="Predeterminado"/>
        <w:jc w:val="both"/>
        <w:rPr>
          <w:rFonts w:eastAsia="AdvP41153C"/>
        </w:rPr>
      </w:pPr>
      <w:r>
        <w:rPr>
          <w:rFonts w:eastAsia="AdvP41153C"/>
          <w:lang w:val="en-US"/>
        </w:rPr>
        <w:t xml:space="preserve">Sandeep, A. R., </w:t>
      </w:r>
      <w:r w:rsidR="003B53DA" w:rsidRPr="00EA6903">
        <w:rPr>
          <w:rFonts w:eastAsia="AdvP41153C"/>
          <w:lang w:val="en-US"/>
        </w:rPr>
        <w:t>Stephen</w:t>
      </w:r>
      <w:r w:rsidR="00EA6E01">
        <w:rPr>
          <w:rFonts w:eastAsia="AdvP41153C"/>
          <w:lang w:val="en-US"/>
        </w:rPr>
        <w:t>,</w:t>
      </w:r>
      <w:r w:rsidR="003B53DA" w:rsidRPr="00EA6903">
        <w:rPr>
          <w:rFonts w:eastAsia="AdvP41153C"/>
          <w:lang w:val="en-US"/>
        </w:rPr>
        <w:t xml:space="preserve"> J. y Jisha, M.S. 2008. Yield and nutrient uptake of soybean (</w:t>
      </w:r>
      <w:r w:rsidR="003B53DA" w:rsidRPr="00153E57">
        <w:rPr>
          <w:rFonts w:eastAsia="AdvP41153C"/>
          <w:i/>
          <w:lang w:val="en-US"/>
        </w:rPr>
        <w:t>Glycine max</w:t>
      </w:r>
      <w:r w:rsidR="003B53DA" w:rsidRPr="00EA6903">
        <w:rPr>
          <w:rFonts w:eastAsia="AdvP41153C"/>
          <w:lang w:val="en-US"/>
        </w:rPr>
        <w:t xml:space="preserve"> (L) Merr) as influenced by phosphate solubilizing microorganisms</w:t>
      </w:r>
      <w:r w:rsidR="00847F15">
        <w:rPr>
          <w:rFonts w:eastAsia="AdvP41153C"/>
          <w:lang w:val="en-US"/>
        </w:rPr>
        <w:t>.</w:t>
      </w:r>
      <w:r w:rsidR="00FB41EC">
        <w:rPr>
          <w:rFonts w:eastAsia="AdvP41153C"/>
          <w:lang w:val="en-US"/>
        </w:rPr>
        <w:t xml:space="preserve"> </w:t>
      </w:r>
      <w:r w:rsidR="00847F15" w:rsidRPr="00A72D51">
        <w:rPr>
          <w:rFonts w:eastAsia="AdvP41153C"/>
          <w:i/>
          <w:lang w:val="es-CO"/>
        </w:rPr>
        <w:t>World</w:t>
      </w:r>
      <w:r w:rsidR="00FB41EC" w:rsidRPr="00A72D51">
        <w:rPr>
          <w:rFonts w:eastAsia="AdvP41153C"/>
          <w:i/>
          <w:lang w:val="es-CO"/>
        </w:rPr>
        <w:t xml:space="preserve"> </w:t>
      </w:r>
      <w:r w:rsidR="00847F15" w:rsidRPr="00A72D51">
        <w:rPr>
          <w:rFonts w:eastAsia="AdvP41153C"/>
          <w:i/>
          <w:lang w:val="es-CO"/>
        </w:rPr>
        <w:t>Journal of Agricultural</w:t>
      </w:r>
      <w:r w:rsidR="00FB41EC" w:rsidRPr="00A72D51">
        <w:rPr>
          <w:rFonts w:eastAsia="AdvP41153C"/>
          <w:i/>
          <w:lang w:val="es-CO"/>
        </w:rPr>
        <w:t xml:space="preserve"> </w:t>
      </w:r>
      <w:r w:rsidR="00847F15" w:rsidRPr="00A72D51">
        <w:rPr>
          <w:rFonts w:eastAsia="AdvP41153C"/>
          <w:i/>
          <w:lang w:val="es-CO"/>
        </w:rPr>
        <w:t>Sciences</w:t>
      </w:r>
      <w:r w:rsidR="00847F15" w:rsidRPr="00A72D51">
        <w:rPr>
          <w:rFonts w:eastAsia="AdvP41153C"/>
          <w:lang w:val="es-CO"/>
        </w:rPr>
        <w:t>.</w:t>
      </w:r>
      <w:r w:rsidR="003B53DA" w:rsidRPr="00A72D51">
        <w:rPr>
          <w:rFonts w:eastAsia="AdvP41153C"/>
          <w:lang w:val="es-CO"/>
        </w:rPr>
        <w:t xml:space="preserve"> </w:t>
      </w:r>
      <w:r w:rsidR="003B53DA" w:rsidRPr="00A040DA">
        <w:rPr>
          <w:rFonts w:eastAsia="AdvP41153C"/>
        </w:rPr>
        <w:t>4 (S): 835-838</w:t>
      </w:r>
      <w:r w:rsidR="00153E57">
        <w:rPr>
          <w:rFonts w:eastAsia="AdvP41153C"/>
        </w:rPr>
        <w:t>.</w:t>
      </w:r>
    </w:p>
    <w:p w:rsidR="003B53DA" w:rsidRPr="00A040DA" w:rsidRDefault="003B53DA" w:rsidP="004733A4">
      <w:pPr>
        <w:pStyle w:val="Predeterminado"/>
        <w:ind w:left="540"/>
        <w:jc w:val="both"/>
        <w:rPr>
          <w:rFonts w:eastAsia="AdvP41153C"/>
        </w:rPr>
      </w:pPr>
    </w:p>
    <w:p w:rsidR="003B53DA" w:rsidRPr="00A72D51" w:rsidRDefault="003B53DA" w:rsidP="004733A4">
      <w:pPr>
        <w:pStyle w:val="Predeterminado"/>
        <w:jc w:val="both"/>
        <w:rPr>
          <w:spacing w:val="-3"/>
          <w:lang w:val="es-CO"/>
        </w:rPr>
      </w:pPr>
      <w:r w:rsidRPr="00EA6903">
        <w:rPr>
          <w:spacing w:val="-3"/>
          <w:lang w:val="es-ES_tradnl"/>
        </w:rPr>
        <w:t xml:space="preserve">Santilla, N. 2006. Producción de biofertilizantes utilizando </w:t>
      </w:r>
      <w:r w:rsidRPr="00EA6903">
        <w:rPr>
          <w:i/>
          <w:spacing w:val="-3"/>
          <w:lang w:val="es-ES_tradnl"/>
        </w:rPr>
        <w:t>Pseudomonas</w:t>
      </w:r>
      <w:r w:rsidR="00FB41EC">
        <w:rPr>
          <w:i/>
          <w:spacing w:val="-3"/>
          <w:lang w:val="es-ES_tradnl"/>
        </w:rPr>
        <w:t xml:space="preserve"> </w:t>
      </w:r>
      <w:r w:rsidRPr="00EA6903">
        <w:rPr>
          <w:spacing w:val="-3"/>
          <w:lang w:val="es-ES_tradnl"/>
        </w:rPr>
        <w:t xml:space="preserve">sp. </w:t>
      </w:r>
      <w:r w:rsidR="0062373C" w:rsidRPr="004E519A">
        <w:rPr>
          <w:i/>
          <w:spacing w:val="-3"/>
        </w:rPr>
        <w:t>Ecología</w:t>
      </w:r>
      <w:r w:rsidR="00153E57" w:rsidRPr="004E519A">
        <w:rPr>
          <w:i/>
          <w:spacing w:val="-3"/>
        </w:rPr>
        <w:t xml:space="preserve"> Aplicada</w:t>
      </w:r>
      <w:r w:rsidR="00847F15" w:rsidRPr="0007056D">
        <w:rPr>
          <w:spacing w:val="-3"/>
          <w:lang w:val="es-CO"/>
        </w:rPr>
        <w:t xml:space="preserve">. </w:t>
      </w:r>
      <w:r w:rsidR="00153E57" w:rsidRPr="00A72D51">
        <w:rPr>
          <w:spacing w:val="-3"/>
          <w:lang w:val="es-CO"/>
        </w:rPr>
        <w:t>5</w:t>
      </w:r>
      <w:r w:rsidR="00EB4582" w:rsidRPr="00A72D51">
        <w:rPr>
          <w:spacing w:val="-3"/>
          <w:lang w:val="es-CO"/>
        </w:rPr>
        <w:t>(1,2)</w:t>
      </w:r>
      <w:r w:rsidR="00FB41EC" w:rsidRPr="00A72D51">
        <w:rPr>
          <w:spacing w:val="-3"/>
          <w:lang w:val="es-CO"/>
        </w:rPr>
        <w:t xml:space="preserve"> </w:t>
      </w:r>
      <w:r w:rsidRPr="00A72D51">
        <w:rPr>
          <w:spacing w:val="-3"/>
          <w:lang w:val="es-CO"/>
        </w:rPr>
        <w:t>: 87-91.</w:t>
      </w:r>
    </w:p>
    <w:p w:rsidR="003B53DA" w:rsidRPr="00A72D51" w:rsidRDefault="003B53DA" w:rsidP="004733A4">
      <w:pPr>
        <w:pStyle w:val="Predeterminado"/>
        <w:jc w:val="both"/>
        <w:rPr>
          <w:spacing w:val="-3"/>
          <w:lang w:val="es-CO"/>
        </w:rPr>
      </w:pPr>
    </w:p>
    <w:p w:rsidR="003B53DA" w:rsidRPr="0007056D" w:rsidRDefault="003B53DA" w:rsidP="004733A4">
      <w:pPr>
        <w:pStyle w:val="Predeterminado"/>
        <w:jc w:val="both"/>
        <w:rPr>
          <w:spacing w:val="-3"/>
          <w:lang w:val="es-CO"/>
        </w:rPr>
      </w:pPr>
      <w:r w:rsidRPr="00A72D51">
        <w:rPr>
          <w:lang w:val="es-CO"/>
        </w:rPr>
        <w:t>Temminghoff, E. y Houb</w:t>
      </w:r>
      <w:r w:rsidR="00660867" w:rsidRPr="00A72D51">
        <w:rPr>
          <w:lang w:val="es-CO"/>
        </w:rPr>
        <w:t>a,</w:t>
      </w:r>
      <w:r w:rsidR="00FB41EC" w:rsidRPr="00A72D51">
        <w:rPr>
          <w:lang w:val="es-CO"/>
        </w:rPr>
        <w:t xml:space="preserve"> </w:t>
      </w:r>
      <w:r w:rsidR="00660867" w:rsidRPr="00A72D51">
        <w:rPr>
          <w:lang w:val="es-CO"/>
        </w:rPr>
        <w:t xml:space="preserve">V. </w:t>
      </w:r>
      <w:r w:rsidRPr="00A72D51">
        <w:rPr>
          <w:lang w:val="es-CO"/>
        </w:rPr>
        <w:t xml:space="preserve">2004. Plant analysis procedures. 2da Edicion. </w:t>
      </w:r>
      <w:r w:rsidRPr="00A72D51">
        <w:rPr>
          <w:i/>
          <w:lang w:val="es-CO"/>
        </w:rPr>
        <w:t>Kluwer Academic Publishers</w:t>
      </w:r>
      <w:r w:rsidRPr="00A72D51">
        <w:rPr>
          <w:lang w:val="es-CO"/>
        </w:rPr>
        <w:t xml:space="preserve">. </w:t>
      </w:r>
      <w:r w:rsidR="00153E57" w:rsidRPr="0007056D">
        <w:rPr>
          <w:lang w:val="es-CO"/>
        </w:rPr>
        <w:t>180 p</w:t>
      </w:r>
      <w:r w:rsidRPr="0007056D">
        <w:rPr>
          <w:lang w:val="es-CO"/>
        </w:rPr>
        <w:t>.</w:t>
      </w:r>
    </w:p>
    <w:p w:rsidR="003B53DA" w:rsidRPr="0007056D" w:rsidRDefault="003B53DA" w:rsidP="004733A4">
      <w:pPr>
        <w:pStyle w:val="Predeterminado"/>
        <w:jc w:val="both"/>
        <w:rPr>
          <w:spacing w:val="-3"/>
          <w:lang w:val="es-CO"/>
        </w:rPr>
      </w:pPr>
    </w:p>
    <w:p w:rsidR="003B53DA" w:rsidRPr="00EA6903" w:rsidRDefault="00A42EC2" w:rsidP="004733A4">
      <w:pPr>
        <w:pStyle w:val="Predeterminado"/>
        <w:jc w:val="both"/>
        <w:rPr>
          <w:spacing w:val="-3"/>
          <w:lang w:val="en-US"/>
        </w:rPr>
      </w:pPr>
      <w:r w:rsidRPr="0007056D">
        <w:rPr>
          <w:spacing w:val="-3"/>
          <w:lang w:val="es-CO"/>
        </w:rPr>
        <w:t>Valverde, A.,</w:t>
      </w:r>
      <w:r w:rsidR="003B53DA" w:rsidRPr="0007056D">
        <w:rPr>
          <w:spacing w:val="-3"/>
          <w:lang w:val="es-CO"/>
        </w:rPr>
        <w:t xml:space="preserve"> Burgos, </w:t>
      </w:r>
      <w:r w:rsidR="00660867" w:rsidRPr="0007056D">
        <w:rPr>
          <w:spacing w:val="-3"/>
          <w:lang w:val="es-CO"/>
        </w:rPr>
        <w:t>A.</w:t>
      </w:r>
      <w:r w:rsidRPr="0007056D">
        <w:rPr>
          <w:spacing w:val="-3"/>
          <w:lang w:val="es-CO"/>
        </w:rPr>
        <w:t>,</w:t>
      </w:r>
      <w:r w:rsidR="00FB41EC">
        <w:rPr>
          <w:spacing w:val="-3"/>
          <w:lang w:val="es-CO"/>
        </w:rPr>
        <w:t xml:space="preserve"> </w:t>
      </w:r>
      <w:r w:rsidR="003B53DA" w:rsidRPr="0007056D">
        <w:rPr>
          <w:spacing w:val="-3"/>
          <w:lang w:val="es-CO"/>
        </w:rPr>
        <w:t xml:space="preserve">Fiscella, </w:t>
      </w:r>
      <w:r w:rsidR="00660867" w:rsidRPr="0007056D">
        <w:rPr>
          <w:spacing w:val="-3"/>
          <w:lang w:val="es-CO"/>
        </w:rPr>
        <w:t>T.</w:t>
      </w:r>
      <w:r w:rsidRPr="0007056D">
        <w:rPr>
          <w:spacing w:val="-3"/>
          <w:lang w:val="es-CO"/>
        </w:rPr>
        <w:t>,</w:t>
      </w:r>
      <w:r w:rsidR="00FB41EC">
        <w:rPr>
          <w:spacing w:val="-3"/>
          <w:lang w:val="es-CO"/>
        </w:rPr>
        <w:t xml:space="preserve"> </w:t>
      </w:r>
      <w:r w:rsidR="003B53DA" w:rsidRPr="0007056D">
        <w:rPr>
          <w:spacing w:val="-3"/>
          <w:lang w:val="es-CO"/>
        </w:rPr>
        <w:t xml:space="preserve">Rivas, </w:t>
      </w:r>
      <w:r w:rsidR="00660867" w:rsidRPr="0007056D">
        <w:rPr>
          <w:spacing w:val="-3"/>
          <w:lang w:val="es-CO"/>
        </w:rPr>
        <w:t>R.</w:t>
      </w:r>
      <w:r w:rsidRPr="0007056D">
        <w:rPr>
          <w:spacing w:val="-3"/>
          <w:lang w:val="es-CO"/>
        </w:rPr>
        <w:t>,</w:t>
      </w:r>
      <w:r w:rsidR="00255742" w:rsidRPr="0007056D">
        <w:rPr>
          <w:spacing w:val="-3"/>
          <w:lang w:val="es-CO"/>
        </w:rPr>
        <w:t>Velázquez</w:t>
      </w:r>
      <w:r w:rsidR="003B53DA" w:rsidRPr="0007056D">
        <w:rPr>
          <w:spacing w:val="-3"/>
          <w:lang w:val="es-CO"/>
        </w:rPr>
        <w:t xml:space="preserve">, </w:t>
      </w:r>
      <w:r w:rsidR="00660867" w:rsidRPr="0007056D">
        <w:rPr>
          <w:spacing w:val="-3"/>
          <w:lang w:val="es-CO"/>
        </w:rPr>
        <w:t>E.</w:t>
      </w:r>
      <w:r w:rsidRPr="0007056D">
        <w:rPr>
          <w:spacing w:val="-3"/>
          <w:lang w:val="es-CO"/>
        </w:rPr>
        <w:t>,</w:t>
      </w:r>
      <w:r w:rsidR="00FB41EC">
        <w:rPr>
          <w:spacing w:val="-3"/>
          <w:lang w:val="es-CO"/>
        </w:rPr>
        <w:t xml:space="preserve"> </w:t>
      </w:r>
      <w:r w:rsidR="00255742" w:rsidRPr="0007056D">
        <w:rPr>
          <w:spacing w:val="-3"/>
          <w:lang w:val="es-CO"/>
        </w:rPr>
        <w:t>Rodríguez</w:t>
      </w:r>
      <w:r w:rsidR="003B53DA" w:rsidRPr="0007056D">
        <w:rPr>
          <w:spacing w:val="-3"/>
          <w:lang w:val="es-CO"/>
        </w:rPr>
        <w:t xml:space="preserve">-Barrueco, </w:t>
      </w:r>
      <w:r w:rsidR="00660867" w:rsidRPr="0007056D">
        <w:rPr>
          <w:spacing w:val="-3"/>
          <w:lang w:val="es-CO"/>
        </w:rPr>
        <w:t>C.</w:t>
      </w:r>
      <w:r w:rsidRPr="0007056D">
        <w:rPr>
          <w:spacing w:val="-3"/>
          <w:lang w:val="es-CO"/>
        </w:rPr>
        <w:t xml:space="preserve">, </w:t>
      </w:r>
      <w:r w:rsidR="003B53DA" w:rsidRPr="0007056D">
        <w:rPr>
          <w:spacing w:val="-3"/>
          <w:lang w:val="es-CO"/>
        </w:rPr>
        <w:t xml:space="preserve">Cervantes, </w:t>
      </w:r>
      <w:r w:rsidR="00660867" w:rsidRPr="0007056D">
        <w:rPr>
          <w:spacing w:val="-3"/>
          <w:lang w:val="es-CO"/>
        </w:rPr>
        <w:t>E.</w:t>
      </w:r>
      <w:r w:rsidRPr="0007056D">
        <w:rPr>
          <w:spacing w:val="-3"/>
          <w:lang w:val="es-CO"/>
        </w:rPr>
        <w:t>,</w:t>
      </w:r>
      <w:r w:rsidR="00FB41EC">
        <w:rPr>
          <w:spacing w:val="-3"/>
          <w:lang w:val="es-CO"/>
        </w:rPr>
        <w:t xml:space="preserve"> </w:t>
      </w:r>
      <w:r w:rsidR="003B53DA" w:rsidRPr="0007056D">
        <w:rPr>
          <w:spacing w:val="-3"/>
          <w:lang w:val="es-CO"/>
        </w:rPr>
        <w:t>Chamber</w:t>
      </w:r>
      <w:r w:rsidR="00660867" w:rsidRPr="0007056D">
        <w:rPr>
          <w:spacing w:val="-3"/>
          <w:lang w:val="es-CO"/>
        </w:rPr>
        <w:t>,</w:t>
      </w:r>
      <w:r w:rsidR="00FB41EC">
        <w:rPr>
          <w:spacing w:val="-3"/>
          <w:lang w:val="es-CO"/>
        </w:rPr>
        <w:t xml:space="preserve"> </w:t>
      </w:r>
      <w:r w:rsidR="00660867" w:rsidRPr="0007056D">
        <w:rPr>
          <w:spacing w:val="-3"/>
          <w:lang w:val="es-CO"/>
        </w:rPr>
        <w:t xml:space="preserve">M. </w:t>
      </w:r>
      <w:r w:rsidR="00153E57" w:rsidRPr="0007056D">
        <w:rPr>
          <w:spacing w:val="-3"/>
          <w:lang w:val="es-CO"/>
        </w:rPr>
        <w:t>e</w:t>
      </w:r>
      <w:r w:rsidR="00660867" w:rsidRPr="0007056D">
        <w:rPr>
          <w:spacing w:val="-3"/>
          <w:lang w:val="es-CO"/>
        </w:rPr>
        <w:t>Igual,</w:t>
      </w:r>
      <w:r w:rsidR="00FB41EC">
        <w:rPr>
          <w:spacing w:val="-3"/>
          <w:lang w:val="es-CO"/>
        </w:rPr>
        <w:t xml:space="preserve"> </w:t>
      </w:r>
      <w:r w:rsidR="00660867" w:rsidRPr="0007056D">
        <w:rPr>
          <w:spacing w:val="-3"/>
          <w:lang w:val="es-CO"/>
        </w:rPr>
        <w:t xml:space="preserve">J. M. </w:t>
      </w:r>
      <w:r w:rsidR="003B53DA" w:rsidRPr="0007056D">
        <w:rPr>
          <w:spacing w:val="-3"/>
          <w:lang w:val="es-CO"/>
        </w:rPr>
        <w:t xml:space="preserve">2006. </w:t>
      </w:r>
      <w:r w:rsidR="003B53DA" w:rsidRPr="00EA6903">
        <w:rPr>
          <w:spacing w:val="-3"/>
          <w:lang w:val="en-US"/>
        </w:rPr>
        <w:t xml:space="preserve">Differential effects of coinoculations with </w:t>
      </w:r>
      <w:r w:rsidR="003B53DA" w:rsidRPr="00EA6903">
        <w:rPr>
          <w:i/>
          <w:iCs/>
          <w:spacing w:val="-3"/>
          <w:lang w:val="en-US"/>
        </w:rPr>
        <w:t>Pseudomonas jessenii</w:t>
      </w:r>
      <w:r w:rsidR="003B53DA" w:rsidRPr="00EA6903">
        <w:rPr>
          <w:spacing w:val="-3"/>
          <w:lang w:val="en-US"/>
        </w:rPr>
        <w:t xml:space="preserve"> PS06 (a phosphate-solubilizing bacterium) and </w:t>
      </w:r>
      <w:r w:rsidR="003B53DA" w:rsidRPr="00EA6903">
        <w:rPr>
          <w:i/>
          <w:iCs/>
          <w:spacing w:val="-3"/>
          <w:lang w:val="en-US"/>
        </w:rPr>
        <w:t>Mesorhizo</w:t>
      </w:r>
      <w:r w:rsidR="00FB41EC">
        <w:rPr>
          <w:i/>
          <w:iCs/>
          <w:spacing w:val="-3"/>
          <w:lang w:val="en-US"/>
        </w:rPr>
        <w:t xml:space="preserve"> </w:t>
      </w:r>
      <w:r w:rsidR="003B53DA" w:rsidRPr="00EA6903">
        <w:rPr>
          <w:i/>
          <w:iCs/>
          <w:spacing w:val="-3"/>
          <w:lang w:val="en-US"/>
        </w:rPr>
        <w:t>biumciceri</w:t>
      </w:r>
      <w:r w:rsidR="003B53DA" w:rsidRPr="00EA6903">
        <w:rPr>
          <w:spacing w:val="-3"/>
          <w:lang w:val="en-US"/>
        </w:rPr>
        <w:t xml:space="preserve"> C-2/2 strains on the growth and seed yield of chickpea under greenhouse and field conditions. </w:t>
      </w:r>
      <w:r w:rsidR="003B53DA" w:rsidRPr="004E519A">
        <w:rPr>
          <w:i/>
          <w:spacing w:val="-3"/>
          <w:lang w:val="en-US"/>
        </w:rPr>
        <w:t xml:space="preserve">Plant </w:t>
      </w:r>
      <w:r w:rsidR="00847F15" w:rsidRPr="004E519A">
        <w:rPr>
          <w:i/>
          <w:spacing w:val="-3"/>
          <w:lang w:val="en-US"/>
        </w:rPr>
        <w:t xml:space="preserve">and </w:t>
      </w:r>
      <w:r w:rsidR="003B53DA" w:rsidRPr="004E519A">
        <w:rPr>
          <w:i/>
          <w:spacing w:val="-3"/>
          <w:lang w:val="en-US"/>
        </w:rPr>
        <w:t>Soil</w:t>
      </w:r>
      <w:r w:rsidR="003B53DA" w:rsidRPr="00EA6903">
        <w:rPr>
          <w:spacing w:val="-3"/>
          <w:lang w:val="en-US"/>
        </w:rPr>
        <w:t>.287:25-34.</w:t>
      </w:r>
    </w:p>
    <w:p w:rsidR="003B53DA" w:rsidRPr="00EA6903" w:rsidRDefault="003B53DA" w:rsidP="004733A4">
      <w:pPr>
        <w:pStyle w:val="Predeterminado"/>
        <w:jc w:val="both"/>
        <w:rPr>
          <w:spacing w:val="-3"/>
          <w:lang w:val="en-US"/>
        </w:rPr>
      </w:pPr>
    </w:p>
    <w:p w:rsidR="00ED5C88" w:rsidRPr="002B6CD5" w:rsidRDefault="003B53DA" w:rsidP="004733A4">
      <w:pPr>
        <w:pStyle w:val="Predeterminado"/>
        <w:jc w:val="both"/>
        <w:rPr>
          <w:spacing w:val="-3"/>
          <w:lang w:val="en-US"/>
        </w:rPr>
      </w:pPr>
      <w:r w:rsidRPr="00EA6903">
        <w:rPr>
          <w:spacing w:val="-3"/>
          <w:lang w:val="en-US"/>
        </w:rPr>
        <w:t>Veseey, J. K. 2003.Plant growth promoting rhizobacterias as biofertilizers.</w:t>
      </w:r>
      <w:r w:rsidR="00FB41EC">
        <w:rPr>
          <w:spacing w:val="-3"/>
          <w:lang w:val="en-US"/>
        </w:rPr>
        <w:t xml:space="preserve"> </w:t>
      </w:r>
      <w:r w:rsidRPr="002B6CD5">
        <w:rPr>
          <w:i/>
          <w:spacing w:val="-3"/>
          <w:lang w:val="en-US"/>
        </w:rPr>
        <w:t>Plant</w:t>
      </w:r>
      <w:r w:rsidR="00FB41EC">
        <w:rPr>
          <w:i/>
          <w:spacing w:val="-3"/>
          <w:lang w:val="en-US"/>
        </w:rPr>
        <w:t xml:space="preserve"> </w:t>
      </w:r>
      <w:r w:rsidR="00847F15" w:rsidRPr="002B6CD5">
        <w:rPr>
          <w:i/>
          <w:spacing w:val="-3"/>
          <w:lang w:val="en-US"/>
        </w:rPr>
        <w:t xml:space="preserve">and </w:t>
      </w:r>
      <w:r w:rsidR="00FB41EC">
        <w:rPr>
          <w:i/>
          <w:spacing w:val="-3"/>
          <w:lang w:val="en-US"/>
        </w:rPr>
        <w:t xml:space="preserve"> </w:t>
      </w:r>
      <w:r w:rsidRPr="002B6CD5">
        <w:rPr>
          <w:i/>
          <w:spacing w:val="-3"/>
          <w:lang w:val="en-US"/>
        </w:rPr>
        <w:t>Soil</w:t>
      </w:r>
      <w:r w:rsidRPr="002B6CD5">
        <w:rPr>
          <w:spacing w:val="-3"/>
          <w:lang w:val="en-US"/>
        </w:rPr>
        <w:t>. 255: 571-586.</w:t>
      </w:r>
    </w:p>
    <w:sectPr w:rsidR="00ED5C88" w:rsidRPr="002B6CD5" w:rsidSect="00EB2D43">
      <w:footerReference w:type="even" r:id="rId8"/>
      <w:footerReference w:type="default" r:id="rId9"/>
      <w:pgSz w:w="12240" w:h="15840"/>
      <w:pgMar w:top="1701" w:right="1701" w:bottom="1701" w:left="1701" w:header="1077" w:footer="1134" w:gutter="0"/>
      <w:lnNumType w:countBy="1" w:restart="continuous"/>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7A6" w:rsidRDefault="00A217A6" w:rsidP="003B53DA">
      <w:r>
        <w:separator/>
      </w:r>
    </w:p>
  </w:endnote>
  <w:endnote w:type="continuationSeparator" w:id="1">
    <w:p w:rsidR="00A217A6" w:rsidRDefault="00A217A6" w:rsidP="003B53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80"/>
    <w:family w:val="roman"/>
    <w:pitch w:val="variable"/>
    <w:sig w:usb0="00000000" w:usb1="00000000" w:usb2="00000000" w:usb3="00000000" w:csb0="00000000" w:csb1="00000000"/>
  </w:font>
  <w:font w:name="AdvTimes">
    <w:altName w:val="MS Mincho"/>
    <w:panose1 w:val="00000000000000000000"/>
    <w:charset w:val="80"/>
    <w:family w:val="auto"/>
    <w:notTrueType/>
    <w:pitch w:val="default"/>
    <w:sig w:usb0="00000001" w:usb1="08070000" w:usb2="00000010" w:usb3="00000000" w:csb0="00020000" w:csb1="00000000"/>
  </w:font>
  <w:font w:name="AdvP41153C">
    <w:altName w:val="MS Mincho"/>
    <w:charset w:val="80"/>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4B4" w:rsidRDefault="003C0D61" w:rsidP="001629C0">
    <w:pPr>
      <w:pStyle w:val="Piedepgina"/>
      <w:framePr w:wrap="around" w:vAnchor="text" w:hAnchor="margin" w:xAlign="right" w:y="1"/>
      <w:rPr>
        <w:rStyle w:val="Nmerodepgina"/>
      </w:rPr>
    </w:pPr>
    <w:r>
      <w:rPr>
        <w:rStyle w:val="Nmerodepgina"/>
      </w:rPr>
      <w:fldChar w:fldCharType="begin"/>
    </w:r>
    <w:r w:rsidR="003674B4">
      <w:rPr>
        <w:rStyle w:val="Nmerodepgina"/>
      </w:rPr>
      <w:instrText xml:space="preserve">PAGE  </w:instrText>
    </w:r>
    <w:r>
      <w:rPr>
        <w:rStyle w:val="Nmerodepgina"/>
      </w:rPr>
      <w:fldChar w:fldCharType="end"/>
    </w:r>
  </w:p>
  <w:p w:rsidR="003674B4" w:rsidRDefault="003674B4" w:rsidP="001629C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4B4" w:rsidRPr="008A5FF3" w:rsidRDefault="003674B4" w:rsidP="008A5FF3">
    <w:pPr>
      <w:pStyle w:val="Piedepgina"/>
      <w:ind w:right="360"/>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7A6" w:rsidRDefault="00A217A6" w:rsidP="003B53DA">
      <w:r>
        <w:separator/>
      </w:r>
    </w:p>
  </w:footnote>
  <w:footnote w:type="continuationSeparator" w:id="1">
    <w:p w:rsidR="00A217A6" w:rsidRDefault="00A217A6" w:rsidP="003B53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207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B53DA"/>
    <w:rsid w:val="000073AF"/>
    <w:rsid w:val="000178FC"/>
    <w:rsid w:val="0002464B"/>
    <w:rsid w:val="000334FD"/>
    <w:rsid w:val="00042517"/>
    <w:rsid w:val="0007056D"/>
    <w:rsid w:val="00093415"/>
    <w:rsid w:val="000C79FA"/>
    <w:rsid w:val="000D2135"/>
    <w:rsid w:val="000D57F1"/>
    <w:rsid w:val="000E6729"/>
    <w:rsid w:val="000F37AA"/>
    <w:rsid w:val="00101F8A"/>
    <w:rsid w:val="00102E21"/>
    <w:rsid w:val="001122A8"/>
    <w:rsid w:val="00115D9D"/>
    <w:rsid w:val="00116EE8"/>
    <w:rsid w:val="001501BE"/>
    <w:rsid w:val="00153E57"/>
    <w:rsid w:val="00156955"/>
    <w:rsid w:val="001629C0"/>
    <w:rsid w:val="00174C1C"/>
    <w:rsid w:val="00176F39"/>
    <w:rsid w:val="001848DB"/>
    <w:rsid w:val="00197440"/>
    <w:rsid w:val="001A07C9"/>
    <w:rsid w:val="001A2CCD"/>
    <w:rsid w:val="001B0A52"/>
    <w:rsid w:val="001D61FE"/>
    <w:rsid w:val="001E353D"/>
    <w:rsid w:val="00201780"/>
    <w:rsid w:val="00202BBD"/>
    <w:rsid w:val="00211557"/>
    <w:rsid w:val="00213C10"/>
    <w:rsid w:val="00221303"/>
    <w:rsid w:val="00241BE7"/>
    <w:rsid w:val="00255742"/>
    <w:rsid w:val="00265FD5"/>
    <w:rsid w:val="00267F75"/>
    <w:rsid w:val="00271B5F"/>
    <w:rsid w:val="002B6CD5"/>
    <w:rsid w:val="002D6571"/>
    <w:rsid w:val="002E2B26"/>
    <w:rsid w:val="002E5F56"/>
    <w:rsid w:val="0030521A"/>
    <w:rsid w:val="0031452E"/>
    <w:rsid w:val="0033399C"/>
    <w:rsid w:val="00355093"/>
    <w:rsid w:val="00366A9B"/>
    <w:rsid w:val="003674B4"/>
    <w:rsid w:val="0039157E"/>
    <w:rsid w:val="003A2BC8"/>
    <w:rsid w:val="003B043F"/>
    <w:rsid w:val="003B53DA"/>
    <w:rsid w:val="003B61CC"/>
    <w:rsid w:val="003C0D61"/>
    <w:rsid w:val="003D1DFD"/>
    <w:rsid w:val="003D2650"/>
    <w:rsid w:val="003D43DA"/>
    <w:rsid w:val="00443D2B"/>
    <w:rsid w:val="00457E66"/>
    <w:rsid w:val="00472DB1"/>
    <w:rsid w:val="004733A4"/>
    <w:rsid w:val="00480E53"/>
    <w:rsid w:val="0049744C"/>
    <w:rsid w:val="004B7E0A"/>
    <w:rsid w:val="004E519A"/>
    <w:rsid w:val="004E62DC"/>
    <w:rsid w:val="0050014F"/>
    <w:rsid w:val="00507EDD"/>
    <w:rsid w:val="00515AE7"/>
    <w:rsid w:val="00517D82"/>
    <w:rsid w:val="00531F39"/>
    <w:rsid w:val="00544514"/>
    <w:rsid w:val="00570A0E"/>
    <w:rsid w:val="00595465"/>
    <w:rsid w:val="005A6BF2"/>
    <w:rsid w:val="005A7B35"/>
    <w:rsid w:val="005C0782"/>
    <w:rsid w:val="006129F7"/>
    <w:rsid w:val="0062373C"/>
    <w:rsid w:val="006412A3"/>
    <w:rsid w:val="00660867"/>
    <w:rsid w:val="00670E54"/>
    <w:rsid w:val="0068785A"/>
    <w:rsid w:val="006A2B94"/>
    <w:rsid w:val="006C29BF"/>
    <w:rsid w:val="006E0974"/>
    <w:rsid w:val="006E149A"/>
    <w:rsid w:val="006E4792"/>
    <w:rsid w:val="006E7A57"/>
    <w:rsid w:val="007047E9"/>
    <w:rsid w:val="00732654"/>
    <w:rsid w:val="0073318D"/>
    <w:rsid w:val="007623F3"/>
    <w:rsid w:val="007931D8"/>
    <w:rsid w:val="007A2A00"/>
    <w:rsid w:val="007A4587"/>
    <w:rsid w:val="007B0C3D"/>
    <w:rsid w:val="007C244A"/>
    <w:rsid w:val="007D11FD"/>
    <w:rsid w:val="00805642"/>
    <w:rsid w:val="0080728D"/>
    <w:rsid w:val="00821C6C"/>
    <w:rsid w:val="00847F15"/>
    <w:rsid w:val="00857D3E"/>
    <w:rsid w:val="008619E8"/>
    <w:rsid w:val="00871436"/>
    <w:rsid w:val="008852B3"/>
    <w:rsid w:val="008912AE"/>
    <w:rsid w:val="008A5FF3"/>
    <w:rsid w:val="008C0BCE"/>
    <w:rsid w:val="008D436B"/>
    <w:rsid w:val="008F0D02"/>
    <w:rsid w:val="00901A9E"/>
    <w:rsid w:val="00920E2A"/>
    <w:rsid w:val="00926AD6"/>
    <w:rsid w:val="00942584"/>
    <w:rsid w:val="0096003C"/>
    <w:rsid w:val="00961BD6"/>
    <w:rsid w:val="0097644F"/>
    <w:rsid w:val="009875E5"/>
    <w:rsid w:val="009C6487"/>
    <w:rsid w:val="009D07C3"/>
    <w:rsid w:val="009D0A6D"/>
    <w:rsid w:val="00A040DA"/>
    <w:rsid w:val="00A217A6"/>
    <w:rsid w:val="00A25366"/>
    <w:rsid w:val="00A25E9C"/>
    <w:rsid w:val="00A341A0"/>
    <w:rsid w:val="00A41A96"/>
    <w:rsid w:val="00A42EC2"/>
    <w:rsid w:val="00A5111B"/>
    <w:rsid w:val="00A70AA1"/>
    <w:rsid w:val="00A72D51"/>
    <w:rsid w:val="00A81DB9"/>
    <w:rsid w:val="00A8490C"/>
    <w:rsid w:val="00A90DAF"/>
    <w:rsid w:val="00A97094"/>
    <w:rsid w:val="00B27C85"/>
    <w:rsid w:val="00B37F93"/>
    <w:rsid w:val="00B74891"/>
    <w:rsid w:val="00B84DDA"/>
    <w:rsid w:val="00B8540D"/>
    <w:rsid w:val="00B8772D"/>
    <w:rsid w:val="00BA54CF"/>
    <w:rsid w:val="00BE381C"/>
    <w:rsid w:val="00BF6345"/>
    <w:rsid w:val="00C01D1C"/>
    <w:rsid w:val="00C14F5A"/>
    <w:rsid w:val="00C322DE"/>
    <w:rsid w:val="00C47E3B"/>
    <w:rsid w:val="00C5099D"/>
    <w:rsid w:val="00C55788"/>
    <w:rsid w:val="00C64038"/>
    <w:rsid w:val="00C76C05"/>
    <w:rsid w:val="00CA57EB"/>
    <w:rsid w:val="00CB64D5"/>
    <w:rsid w:val="00CC6DA1"/>
    <w:rsid w:val="00CD16B9"/>
    <w:rsid w:val="00D15957"/>
    <w:rsid w:val="00D25AC4"/>
    <w:rsid w:val="00D8114E"/>
    <w:rsid w:val="00D91507"/>
    <w:rsid w:val="00DA72E3"/>
    <w:rsid w:val="00DA730C"/>
    <w:rsid w:val="00DC131E"/>
    <w:rsid w:val="00DF1FCF"/>
    <w:rsid w:val="00E0206C"/>
    <w:rsid w:val="00E132B9"/>
    <w:rsid w:val="00E13FF2"/>
    <w:rsid w:val="00E434CC"/>
    <w:rsid w:val="00E64158"/>
    <w:rsid w:val="00E658C4"/>
    <w:rsid w:val="00EA5947"/>
    <w:rsid w:val="00EA6903"/>
    <w:rsid w:val="00EA6E01"/>
    <w:rsid w:val="00EA746B"/>
    <w:rsid w:val="00EB2D43"/>
    <w:rsid w:val="00EB4582"/>
    <w:rsid w:val="00EB7468"/>
    <w:rsid w:val="00ED5C88"/>
    <w:rsid w:val="00EE6B20"/>
    <w:rsid w:val="00F042B0"/>
    <w:rsid w:val="00F066D9"/>
    <w:rsid w:val="00F16C24"/>
    <w:rsid w:val="00F24627"/>
    <w:rsid w:val="00F31542"/>
    <w:rsid w:val="00F353F4"/>
    <w:rsid w:val="00F37522"/>
    <w:rsid w:val="00F43157"/>
    <w:rsid w:val="00F54A0D"/>
    <w:rsid w:val="00FA6230"/>
    <w:rsid w:val="00FB41EC"/>
    <w:rsid w:val="00FC2CEB"/>
    <w:rsid w:val="00FF2C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DA"/>
    <w:rPr>
      <w:rFonts w:ascii="Times New Roman" w:hAnsi="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uiPriority w:val="99"/>
    <w:qFormat/>
    <w:rsid w:val="003B53DA"/>
    <w:pPr>
      <w:suppressAutoHyphens/>
    </w:pPr>
    <w:rPr>
      <w:rFonts w:ascii="Times New Roman" w:hAnsi="Times New Roman"/>
      <w:kern w:val="1"/>
      <w:sz w:val="24"/>
      <w:szCs w:val="24"/>
      <w:lang w:val="es-ES" w:eastAsia="ar-SA"/>
    </w:rPr>
  </w:style>
  <w:style w:type="paragraph" w:customStyle="1" w:styleId="Encabezado1">
    <w:name w:val="Encabezado 1"/>
    <w:basedOn w:val="Predeterminado"/>
    <w:next w:val="Cuerpodetexto"/>
    <w:qFormat/>
    <w:rsid w:val="003B53DA"/>
    <w:pPr>
      <w:keepNext/>
      <w:tabs>
        <w:tab w:val="num" w:pos="432"/>
      </w:tabs>
      <w:spacing w:line="360" w:lineRule="auto"/>
      <w:ind w:left="432" w:hanging="432"/>
      <w:jc w:val="both"/>
      <w:outlineLvl w:val="0"/>
    </w:pPr>
    <w:rPr>
      <w:b/>
      <w:bCs/>
    </w:rPr>
  </w:style>
  <w:style w:type="paragraph" w:customStyle="1" w:styleId="Cuerpodetexto">
    <w:name w:val="Cuerpo de texto"/>
    <w:basedOn w:val="Predeterminado"/>
    <w:rsid w:val="003B53DA"/>
    <w:pPr>
      <w:spacing w:after="120"/>
    </w:pPr>
  </w:style>
  <w:style w:type="paragraph" w:customStyle="1" w:styleId="Encabezado2">
    <w:name w:val="Encabezado 2"/>
    <w:basedOn w:val="Predeterminado"/>
    <w:next w:val="Cuerpodetexto"/>
    <w:qFormat/>
    <w:rsid w:val="003B53DA"/>
    <w:pPr>
      <w:keepNext/>
      <w:tabs>
        <w:tab w:val="num" w:pos="576"/>
      </w:tabs>
      <w:spacing w:before="240" w:after="60"/>
      <w:ind w:left="576" w:hanging="576"/>
      <w:outlineLvl w:val="1"/>
    </w:pPr>
    <w:rPr>
      <w:rFonts w:ascii="Arial" w:hAnsi="Arial" w:cs="Arial"/>
      <w:b/>
      <w:bCs/>
      <w:i/>
      <w:iCs/>
      <w:sz w:val="28"/>
      <w:szCs w:val="28"/>
    </w:rPr>
  </w:style>
  <w:style w:type="paragraph" w:customStyle="1" w:styleId="Encabezado3">
    <w:name w:val="Encabezado 3"/>
    <w:basedOn w:val="Predeterminado"/>
    <w:next w:val="Cuerpodetexto"/>
    <w:qFormat/>
    <w:rsid w:val="003B53DA"/>
    <w:pPr>
      <w:keepNext/>
      <w:tabs>
        <w:tab w:val="num" w:pos="720"/>
      </w:tabs>
      <w:spacing w:before="240" w:after="60"/>
      <w:ind w:left="720" w:hanging="720"/>
      <w:outlineLvl w:val="2"/>
    </w:pPr>
    <w:rPr>
      <w:rFonts w:ascii="Arial" w:hAnsi="Arial" w:cs="Arial"/>
      <w:b/>
      <w:bCs/>
      <w:sz w:val="26"/>
      <w:szCs w:val="26"/>
    </w:rPr>
  </w:style>
  <w:style w:type="paragraph" w:customStyle="1" w:styleId="Encabezado4">
    <w:name w:val="Encabezado 4"/>
    <w:basedOn w:val="Predeterminado"/>
    <w:next w:val="Cuerpodetexto"/>
    <w:qFormat/>
    <w:rsid w:val="003B53DA"/>
    <w:pPr>
      <w:keepNext/>
      <w:tabs>
        <w:tab w:val="num" w:pos="864"/>
      </w:tabs>
      <w:spacing w:line="360" w:lineRule="auto"/>
      <w:ind w:left="864" w:hanging="864"/>
      <w:jc w:val="both"/>
      <w:outlineLvl w:val="3"/>
    </w:pPr>
    <w:rPr>
      <w:rFonts w:ascii="Arial" w:hAnsi="Arial" w:cs="Arial"/>
      <w:b/>
      <w:bCs/>
      <w:sz w:val="22"/>
      <w:szCs w:val="22"/>
    </w:rPr>
  </w:style>
  <w:style w:type="paragraph" w:customStyle="1" w:styleId="Encabezado5">
    <w:name w:val="Encabezado 5"/>
    <w:basedOn w:val="Predeterminado"/>
    <w:next w:val="Cuerpodetexto"/>
    <w:qFormat/>
    <w:rsid w:val="003B53DA"/>
    <w:pPr>
      <w:tabs>
        <w:tab w:val="num" w:pos="1008"/>
      </w:tabs>
      <w:spacing w:before="240" w:after="60"/>
      <w:ind w:left="1008" w:hanging="1008"/>
      <w:outlineLvl w:val="4"/>
    </w:pPr>
    <w:rPr>
      <w:b/>
      <w:bCs/>
      <w:i/>
      <w:iCs/>
      <w:sz w:val="26"/>
      <w:szCs w:val="26"/>
    </w:rPr>
  </w:style>
  <w:style w:type="paragraph" w:customStyle="1" w:styleId="Encabezado6">
    <w:name w:val="Encabezado 6"/>
    <w:basedOn w:val="Predeterminado"/>
    <w:next w:val="Cuerpodetexto"/>
    <w:qFormat/>
    <w:rsid w:val="003B53DA"/>
    <w:pPr>
      <w:tabs>
        <w:tab w:val="num" w:pos="1152"/>
      </w:tabs>
      <w:spacing w:before="240" w:after="60"/>
      <w:ind w:left="1152" w:hanging="1152"/>
      <w:outlineLvl w:val="5"/>
    </w:pPr>
    <w:rPr>
      <w:b/>
      <w:bCs/>
      <w:sz w:val="22"/>
      <w:szCs w:val="22"/>
    </w:rPr>
  </w:style>
  <w:style w:type="paragraph" w:customStyle="1" w:styleId="Encabezado7">
    <w:name w:val="Encabezado 7"/>
    <w:basedOn w:val="Predeterminado"/>
    <w:next w:val="Cuerpodetexto"/>
    <w:qFormat/>
    <w:rsid w:val="003B53DA"/>
    <w:pPr>
      <w:tabs>
        <w:tab w:val="num" w:pos="1296"/>
      </w:tabs>
      <w:spacing w:before="240" w:after="60"/>
      <w:ind w:left="1296" w:hanging="1296"/>
      <w:outlineLvl w:val="6"/>
    </w:pPr>
  </w:style>
  <w:style w:type="paragraph" w:customStyle="1" w:styleId="Encabezado8">
    <w:name w:val="Encabezado 8"/>
    <w:basedOn w:val="Predeterminado"/>
    <w:next w:val="Cuerpodetexto"/>
    <w:qFormat/>
    <w:rsid w:val="003B53DA"/>
    <w:pPr>
      <w:tabs>
        <w:tab w:val="num" w:pos="1440"/>
      </w:tabs>
      <w:spacing w:before="240" w:after="60"/>
      <w:ind w:left="1440" w:hanging="1440"/>
      <w:outlineLvl w:val="7"/>
    </w:pPr>
    <w:rPr>
      <w:i/>
      <w:iCs/>
    </w:rPr>
  </w:style>
  <w:style w:type="character" w:customStyle="1" w:styleId="Absatz-Standardschriftart">
    <w:name w:val="Absatz-Standardschriftart"/>
    <w:rsid w:val="003B53DA"/>
  </w:style>
  <w:style w:type="character" w:customStyle="1" w:styleId="Ttulo8Car">
    <w:name w:val="Título 8 Car"/>
    <w:rsid w:val="003B53DA"/>
    <w:rPr>
      <w:rFonts w:ascii="Cambria" w:hAnsi="Cambria"/>
      <w:i/>
      <w:iCs/>
      <w:sz w:val="24"/>
      <w:lang w:val="es-VE"/>
    </w:rPr>
  </w:style>
  <w:style w:type="character" w:customStyle="1" w:styleId="Ttulo6Car">
    <w:name w:val="Título 6 Car"/>
    <w:rsid w:val="003B53DA"/>
    <w:rPr>
      <w:rFonts w:ascii="Cambria" w:hAnsi="Cambria"/>
      <w:b/>
      <w:bCs/>
      <w:sz w:val="22"/>
      <w:lang w:val="es-VE"/>
    </w:rPr>
  </w:style>
  <w:style w:type="character" w:customStyle="1" w:styleId="Ttulo5Car">
    <w:name w:val="Título 5 Car"/>
    <w:rsid w:val="003B53DA"/>
    <w:rPr>
      <w:rFonts w:ascii="Cambria" w:hAnsi="Cambria"/>
      <w:b/>
      <w:bCs/>
      <w:i/>
      <w:iCs/>
      <w:sz w:val="26"/>
      <w:lang w:val="es-VE"/>
    </w:rPr>
  </w:style>
  <w:style w:type="character" w:customStyle="1" w:styleId="Ttulo7Car">
    <w:name w:val="Título 7 Car"/>
    <w:rsid w:val="003B53DA"/>
    <w:rPr>
      <w:rFonts w:ascii="Cambria" w:hAnsi="Cambria"/>
      <w:sz w:val="24"/>
      <w:lang w:val="es-VE"/>
    </w:rPr>
  </w:style>
  <w:style w:type="character" w:customStyle="1" w:styleId="PiedepginaCar">
    <w:name w:val="Pie de página Car"/>
    <w:uiPriority w:val="99"/>
    <w:rsid w:val="003B53DA"/>
    <w:rPr>
      <w:rFonts w:cs="Times New Roman"/>
      <w:sz w:val="24"/>
      <w:lang w:val="es-VE" w:eastAsia="ar-SA" w:bidi="ar-SA"/>
    </w:rPr>
  </w:style>
  <w:style w:type="character" w:customStyle="1" w:styleId="Footnote">
    <w:name w:val="Footnote"/>
    <w:rsid w:val="003B53DA"/>
    <w:rPr>
      <w:rFonts w:cs="Times New Roman"/>
      <w:sz w:val="20"/>
    </w:rPr>
  </w:style>
  <w:style w:type="character" w:customStyle="1" w:styleId="Sangra2detdecuerpoCar">
    <w:name w:val="Sangría 2 de t. de cuerpo Car"/>
    <w:rsid w:val="003B53DA"/>
    <w:rPr>
      <w:rFonts w:cs="Times New Roman"/>
      <w:sz w:val="24"/>
      <w:lang w:val="es-VE" w:eastAsia="ar-SA" w:bidi="ar-SA"/>
    </w:rPr>
  </w:style>
  <w:style w:type="character" w:customStyle="1" w:styleId="Sangra3detdecuerpoCar">
    <w:name w:val="Sangría 3 de t. de cuerpo Car"/>
    <w:rsid w:val="003B53DA"/>
    <w:rPr>
      <w:rFonts w:cs="Times New Roman"/>
      <w:sz w:val="16"/>
      <w:lang w:val="es-VE" w:eastAsia="ar-SA" w:bidi="ar-SA"/>
    </w:rPr>
  </w:style>
  <w:style w:type="character" w:customStyle="1" w:styleId="TextosinformatoCar">
    <w:name w:val="Texto sin formato Car"/>
    <w:rsid w:val="003B53DA"/>
    <w:rPr>
      <w:rFonts w:ascii="Courier" w:hAnsi="Courier" w:cs="Times New Roman"/>
      <w:lang w:val="es-VE" w:eastAsia="ar-SA" w:bidi="ar-SA"/>
    </w:rPr>
  </w:style>
  <w:style w:type="character" w:customStyle="1" w:styleId="EncabezadoCar">
    <w:name w:val="Encabezado Car"/>
    <w:rsid w:val="003B53DA"/>
    <w:rPr>
      <w:rFonts w:cs="Times New Roman"/>
      <w:sz w:val="24"/>
      <w:lang w:val="es-VE" w:eastAsia="ar-SA" w:bidi="ar-SA"/>
    </w:rPr>
  </w:style>
  <w:style w:type="character" w:customStyle="1" w:styleId="Textodecuerpo2Car">
    <w:name w:val="Texto de cuerpo 2 Car"/>
    <w:rsid w:val="003B53DA"/>
    <w:rPr>
      <w:rFonts w:cs="Times New Roman"/>
      <w:sz w:val="24"/>
      <w:lang w:val="es-VE" w:eastAsia="ar-SA" w:bidi="ar-SA"/>
    </w:rPr>
  </w:style>
  <w:style w:type="character" w:customStyle="1" w:styleId="Textodecuerpo3Car">
    <w:name w:val="Texto de cuerpo 3 Car"/>
    <w:rsid w:val="003B53DA"/>
    <w:rPr>
      <w:rFonts w:cs="Times New Roman"/>
      <w:sz w:val="16"/>
      <w:lang w:val="es-VE" w:eastAsia="ar-SA" w:bidi="ar-SA"/>
    </w:rPr>
  </w:style>
  <w:style w:type="character" w:customStyle="1" w:styleId="Reference">
    <w:name w:val="Reference"/>
    <w:rsid w:val="003B53DA"/>
    <w:rPr>
      <w:sz w:val="20"/>
    </w:rPr>
  </w:style>
  <w:style w:type="character" w:customStyle="1" w:styleId="Reference1">
    <w:name w:val="Reference1"/>
    <w:rsid w:val="003B53DA"/>
    <w:rPr>
      <w:sz w:val="20"/>
    </w:rPr>
  </w:style>
  <w:style w:type="character" w:customStyle="1" w:styleId="TextodecuerpoCar">
    <w:name w:val="Texto de cuerpo Car"/>
    <w:rsid w:val="003B53DA"/>
    <w:rPr>
      <w:rFonts w:cs="Times New Roman"/>
      <w:sz w:val="24"/>
      <w:lang w:val="es-VE" w:eastAsia="ar-SA" w:bidi="ar-SA"/>
    </w:rPr>
  </w:style>
  <w:style w:type="character" w:customStyle="1" w:styleId="PageNumber1">
    <w:name w:val="Page Number1"/>
    <w:rsid w:val="003B53DA"/>
    <w:rPr>
      <w:rFonts w:cs="Times New Roman"/>
    </w:rPr>
  </w:style>
  <w:style w:type="character" w:customStyle="1" w:styleId="LineNumber1">
    <w:name w:val="Line Number1"/>
    <w:rsid w:val="003B53DA"/>
    <w:rPr>
      <w:rFonts w:cs="Times New Roman"/>
    </w:rPr>
  </w:style>
  <w:style w:type="character" w:customStyle="1" w:styleId="TtuloCar">
    <w:name w:val="Título Car"/>
    <w:rsid w:val="003B53DA"/>
    <w:rPr>
      <w:rFonts w:ascii="Calibri" w:hAnsi="Calibri"/>
      <w:b/>
      <w:bCs/>
      <w:kern w:val="1"/>
      <w:sz w:val="32"/>
      <w:lang w:val="es-VE"/>
    </w:rPr>
  </w:style>
  <w:style w:type="character" w:customStyle="1" w:styleId="SangradetdecuerpoCar">
    <w:name w:val="Sangría de t. de cuerpo Car"/>
    <w:rsid w:val="003B53DA"/>
    <w:rPr>
      <w:rFonts w:cs="Times New Roman"/>
      <w:sz w:val="24"/>
      <w:lang w:val="es-VE" w:eastAsia="ar-SA" w:bidi="ar-SA"/>
    </w:rPr>
  </w:style>
  <w:style w:type="character" w:customStyle="1" w:styleId="Numeracindelneas">
    <w:name w:val="Numeración de líneas"/>
    <w:rsid w:val="003B53DA"/>
  </w:style>
  <w:style w:type="paragraph" w:customStyle="1" w:styleId="Encabezado10">
    <w:name w:val="Encabezado1"/>
    <w:basedOn w:val="Predeterminado"/>
    <w:next w:val="Cuerpodetexto"/>
    <w:rsid w:val="003B53DA"/>
    <w:pPr>
      <w:keepNext/>
      <w:spacing w:before="240" w:after="120"/>
    </w:pPr>
    <w:rPr>
      <w:rFonts w:ascii="Arial" w:eastAsia="Arial Unicode MS" w:hAnsi="Arial" w:cs="Tahoma"/>
      <w:sz w:val="28"/>
      <w:szCs w:val="28"/>
    </w:rPr>
  </w:style>
  <w:style w:type="paragraph" w:customStyle="1" w:styleId="Lista1">
    <w:name w:val="Lista1"/>
    <w:basedOn w:val="Predeterminado"/>
    <w:rsid w:val="003B53DA"/>
    <w:pPr>
      <w:ind w:left="282" w:hanging="282"/>
    </w:pPr>
    <w:rPr>
      <w:rFonts w:cs="Tahoma"/>
    </w:rPr>
  </w:style>
  <w:style w:type="paragraph" w:customStyle="1" w:styleId="Etiqueta">
    <w:name w:val="Etiqueta"/>
    <w:basedOn w:val="Predeterminado"/>
    <w:rsid w:val="003B53DA"/>
    <w:pPr>
      <w:suppressLineNumbers/>
      <w:spacing w:before="120" w:after="120"/>
    </w:pPr>
    <w:rPr>
      <w:rFonts w:cs="Tahoma"/>
      <w:i/>
      <w:iCs/>
    </w:rPr>
  </w:style>
  <w:style w:type="paragraph" w:customStyle="1" w:styleId="ndice">
    <w:name w:val="Índice"/>
    <w:basedOn w:val="Predeterminado"/>
    <w:rsid w:val="003B53DA"/>
    <w:pPr>
      <w:suppressLineNumbers/>
    </w:pPr>
    <w:rPr>
      <w:rFonts w:cs="Tahoma"/>
    </w:rPr>
  </w:style>
  <w:style w:type="paragraph" w:customStyle="1" w:styleId="LowerCaseList">
    <w:name w:val="Lower Case List"/>
    <w:rsid w:val="003B53DA"/>
    <w:pPr>
      <w:widowControl w:val="0"/>
      <w:suppressAutoHyphens/>
    </w:pPr>
    <w:rPr>
      <w:rFonts w:ascii="Times New Roman" w:hAnsi="Times New Roman"/>
      <w:kern w:val="1"/>
      <w:lang w:val="es-ES" w:eastAsia="ar-SA"/>
    </w:rPr>
  </w:style>
  <w:style w:type="paragraph" w:customStyle="1" w:styleId="ChapterHeading">
    <w:name w:val="Chapter Heading"/>
    <w:rsid w:val="003B53DA"/>
    <w:pPr>
      <w:widowControl w:val="0"/>
      <w:tabs>
        <w:tab w:val="left" w:pos="1584"/>
      </w:tabs>
      <w:suppressAutoHyphens/>
    </w:pPr>
    <w:rPr>
      <w:rFonts w:ascii="Times New Roman" w:hAnsi="Times New Roman"/>
      <w:kern w:val="1"/>
      <w:lang w:val="es-ES" w:eastAsia="ar-SA"/>
    </w:rPr>
  </w:style>
  <w:style w:type="paragraph" w:customStyle="1" w:styleId="StarList">
    <w:name w:val="Star List"/>
    <w:rsid w:val="003B53DA"/>
    <w:pPr>
      <w:suppressAutoHyphens/>
      <w:ind w:left="720" w:hanging="431"/>
    </w:pPr>
    <w:rPr>
      <w:rFonts w:ascii="Times New Roman" w:hAnsi="Times New Roman"/>
      <w:kern w:val="1"/>
      <w:sz w:val="24"/>
      <w:szCs w:val="24"/>
      <w:lang w:val="es-ES" w:eastAsia="ar-SA"/>
    </w:rPr>
  </w:style>
  <w:style w:type="paragraph" w:customStyle="1" w:styleId="Enumeracin2">
    <w:name w:val="Enumeración 2"/>
    <w:basedOn w:val="Predeterminado"/>
    <w:rsid w:val="003B53DA"/>
    <w:pPr>
      <w:spacing w:after="120"/>
      <w:ind w:left="566" w:hanging="282"/>
    </w:pPr>
  </w:style>
  <w:style w:type="paragraph" w:styleId="Textodebloque">
    <w:name w:val="Block Text"/>
    <w:basedOn w:val="Predeterminado"/>
    <w:rsid w:val="003B53DA"/>
    <w:pPr>
      <w:spacing w:after="120"/>
      <w:ind w:left="1440" w:right="1440"/>
    </w:pPr>
  </w:style>
  <w:style w:type="paragraph" w:customStyle="1" w:styleId="Piedepgina1">
    <w:name w:val="Pie de página1"/>
    <w:basedOn w:val="Predeterminado"/>
    <w:rsid w:val="003B53DA"/>
    <w:pPr>
      <w:suppressLineNumbers/>
      <w:tabs>
        <w:tab w:val="center" w:pos="4252"/>
        <w:tab w:val="center" w:pos="8504"/>
      </w:tabs>
    </w:pPr>
  </w:style>
  <w:style w:type="paragraph" w:customStyle="1" w:styleId="BulletList">
    <w:name w:val="Bullet List"/>
    <w:rsid w:val="003B53DA"/>
    <w:pPr>
      <w:suppressAutoHyphens/>
      <w:ind w:left="720" w:hanging="431"/>
    </w:pPr>
    <w:rPr>
      <w:rFonts w:ascii="Times New Roman" w:hAnsi="Times New Roman"/>
      <w:kern w:val="1"/>
      <w:sz w:val="24"/>
      <w:szCs w:val="24"/>
      <w:lang w:val="es-ES" w:eastAsia="ar-SA"/>
    </w:rPr>
  </w:style>
  <w:style w:type="paragraph" w:customStyle="1" w:styleId="UpperCaseList">
    <w:name w:val="Upper Case List"/>
    <w:rsid w:val="003B53DA"/>
    <w:pPr>
      <w:widowControl w:val="0"/>
      <w:suppressAutoHyphens/>
    </w:pPr>
    <w:rPr>
      <w:rFonts w:ascii="Times New Roman" w:hAnsi="Times New Roman"/>
      <w:kern w:val="1"/>
      <w:lang w:val="es-ES" w:eastAsia="ar-SA"/>
    </w:rPr>
  </w:style>
  <w:style w:type="paragraph" w:customStyle="1" w:styleId="HeartList">
    <w:name w:val="Heart List"/>
    <w:rsid w:val="003B53DA"/>
    <w:pPr>
      <w:suppressAutoHyphens/>
      <w:ind w:left="720" w:hanging="431"/>
    </w:pPr>
    <w:rPr>
      <w:rFonts w:ascii="Times New Roman" w:hAnsi="Times New Roman"/>
      <w:kern w:val="1"/>
      <w:sz w:val="24"/>
      <w:szCs w:val="24"/>
      <w:lang w:val="es-ES" w:eastAsia="ar-SA"/>
    </w:rPr>
  </w:style>
  <w:style w:type="paragraph" w:customStyle="1" w:styleId="SquareList">
    <w:name w:val="Square List"/>
    <w:rsid w:val="003B53DA"/>
    <w:pPr>
      <w:suppressAutoHyphens/>
      <w:ind w:left="720" w:hanging="431"/>
    </w:pPr>
    <w:rPr>
      <w:rFonts w:ascii="Times New Roman" w:hAnsi="Times New Roman"/>
      <w:kern w:val="1"/>
      <w:sz w:val="24"/>
      <w:szCs w:val="24"/>
      <w:lang w:val="es-ES" w:eastAsia="ar-SA"/>
    </w:rPr>
  </w:style>
  <w:style w:type="paragraph" w:styleId="Sangra2detindependiente">
    <w:name w:val="Body Text Indent 2"/>
    <w:basedOn w:val="Predeterminado"/>
    <w:link w:val="Sangra2detindependienteCar"/>
    <w:rsid w:val="003B53DA"/>
    <w:pPr>
      <w:spacing w:line="360" w:lineRule="auto"/>
      <w:ind w:left="2832"/>
      <w:jc w:val="both"/>
    </w:pPr>
  </w:style>
  <w:style w:type="character" w:customStyle="1" w:styleId="Sangra2detindependienteCar">
    <w:name w:val="Sangría 2 de t. independiente Car"/>
    <w:link w:val="Sangra2detindependiente"/>
    <w:rsid w:val="003B53DA"/>
    <w:rPr>
      <w:rFonts w:ascii="Times New Roman" w:eastAsia="Times New Roman" w:hAnsi="Times New Roman" w:cs="Times New Roman"/>
      <w:kern w:val="1"/>
      <w:lang w:val="es-ES" w:eastAsia="ar-SA"/>
    </w:rPr>
  </w:style>
  <w:style w:type="paragraph" w:customStyle="1" w:styleId="ContentsHeader">
    <w:name w:val="Contents Header"/>
    <w:basedOn w:val="Predeterminado"/>
    <w:rsid w:val="003B53DA"/>
    <w:pPr>
      <w:spacing w:before="240" w:after="120"/>
      <w:jc w:val="center"/>
    </w:pPr>
    <w:rPr>
      <w:rFonts w:ascii="DejaVu Sans" w:hAnsi="DejaVu Sans" w:cs="DejaVu Sans"/>
      <w:b/>
      <w:bCs/>
      <w:sz w:val="32"/>
      <w:szCs w:val="32"/>
    </w:rPr>
  </w:style>
  <w:style w:type="paragraph" w:customStyle="1" w:styleId="TriangleList">
    <w:name w:val="Triangle List"/>
    <w:rsid w:val="003B53DA"/>
    <w:pPr>
      <w:suppressAutoHyphens/>
      <w:ind w:left="720" w:hanging="431"/>
    </w:pPr>
    <w:rPr>
      <w:rFonts w:ascii="Times New Roman" w:hAnsi="Times New Roman"/>
      <w:kern w:val="1"/>
      <w:sz w:val="24"/>
      <w:szCs w:val="24"/>
      <w:lang w:val="es-ES" w:eastAsia="ar-SA"/>
    </w:rPr>
  </w:style>
  <w:style w:type="paragraph" w:customStyle="1" w:styleId="NumberedList">
    <w:name w:val="Numbered List"/>
    <w:rsid w:val="003B53DA"/>
    <w:pPr>
      <w:suppressAutoHyphens/>
      <w:ind w:left="720" w:hanging="431"/>
    </w:pPr>
    <w:rPr>
      <w:rFonts w:ascii="Times New Roman" w:hAnsi="Times New Roman"/>
      <w:kern w:val="1"/>
      <w:sz w:val="24"/>
      <w:szCs w:val="24"/>
      <w:lang w:val="es-ES" w:eastAsia="ar-SA"/>
    </w:rPr>
  </w:style>
  <w:style w:type="paragraph" w:customStyle="1" w:styleId="DiamondList">
    <w:name w:val="Diamond List"/>
    <w:rsid w:val="003B53DA"/>
    <w:pPr>
      <w:suppressAutoHyphens/>
      <w:ind w:left="720" w:hanging="431"/>
    </w:pPr>
    <w:rPr>
      <w:rFonts w:ascii="Times New Roman" w:hAnsi="Times New Roman"/>
      <w:kern w:val="1"/>
      <w:sz w:val="24"/>
      <w:szCs w:val="24"/>
      <w:lang w:val="es-ES" w:eastAsia="ar-SA"/>
    </w:rPr>
  </w:style>
  <w:style w:type="paragraph" w:customStyle="1" w:styleId="HandList">
    <w:name w:val="Hand List"/>
    <w:rsid w:val="003B53DA"/>
    <w:pPr>
      <w:suppressAutoHyphens/>
      <w:ind w:left="720" w:hanging="431"/>
    </w:pPr>
    <w:rPr>
      <w:rFonts w:ascii="Times New Roman" w:hAnsi="Times New Roman"/>
      <w:kern w:val="1"/>
      <w:sz w:val="24"/>
      <w:szCs w:val="24"/>
      <w:lang w:val="es-ES" w:eastAsia="ar-SA"/>
    </w:rPr>
  </w:style>
  <w:style w:type="paragraph" w:customStyle="1" w:styleId="UpperRomanList">
    <w:name w:val="Upper Roman List"/>
    <w:rsid w:val="003B53DA"/>
    <w:pPr>
      <w:widowControl w:val="0"/>
      <w:suppressAutoHyphens/>
    </w:pPr>
    <w:rPr>
      <w:rFonts w:ascii="Times New Roman" w:hAnsi="Times New Roman"/>
      <w:kern w:val="1"/>
      <w:lang w:val="es-ES" w:eastAsia="ar-SA"/>
    </w:rPr>
  </w:style>
  <w:style w:type="paragraph" w:customStyle="1" w:styleId="BoxList">
    <w:name w:val="Box List"/>
    <w:rsid w:val="003B53DA"/>
    <w:pPr>
      <w:suppressAutoHyphens/>
      <w:ind w:left="720" w:hanging="431"/>
    </w:pPr>
    <w:rPr>
      <w:rFonts w:ascii="Times New Roman" w:hAnsi="Times New Roman"/>
      <w:kern w:val="1"/>
      <w:sz w:val="24"/>
      <w:szCs w:val="24"/>
      <w:lang w:val="es-ES" w:eastAsia="ar-SA"/>
    </w:rPr>
  </w:style>
  <w:style w:type="paragraph" w:styleId="Sangra3detindependiente">
    <w:name w:val="Body Text Indent 3"/>
    <w:basedOn w:val="Predeterminado"/>
    <w:link w:val="Sangra3detindependienteCar"/>
    <w:rsid w:val="003B53DA"/>
    <w:pPr>
      <w:spacing w:line="360" w:lineRule="auto"/>
      <w:ind w:left="360"/>
      <w:jc w:val="both"/>
    </w:pPr>
  </w:style>
  <w:style w:type="character" w:customStyle="1" w:styleId="Sangra3detindependienteCar">
    <w:name w:val="Sangría 3 de t. independiente Car"/>
    <w:link w:val="Sangra3detindependiente"/>
    <w:rsid w:val="003B53DA"/>
    <w:rPr>
      <w:rFonts w:ascii="Times New Roman" w:eastAsia="Times New Roman" w:hAnsi="Times New Roman" w:cs="Times New Roman"/>
      <w:kern w:val="1"/>
      <w:lang w:val="es-ES" w:eastAsia="ar-SA"/>
    </w:rPr>
  </w:style>
  <w:style w:type="paragraph" w:styleId="Textosinformato">
    <w:name w:val="Plain Text"/>
    <w:basedOn w:val="Predeterminado"/>
    <w:link w:val="TextosinformatoCar1"/>
    <w:rsid w:val="003B53DA"/>
    <w:rPr>
      <w:rFonts w:ascii="Courier New" w:hAnsi="Courier New" w:cs="Courier New"/>
    </w:rPr>
  </w:style>
  <w:style w:type="character" w:customStyle="1" w:styleId="TextosinformatoCar1">
    <w:name w:val="Texto sin formato Car1"/>
    <w:link w:val="Textosinformato"/>
    <w:rsid w:val="003B53DA"/>
    <w:rPr>
      <w:rFonts w:ascii="Courier New" w:eastAsia="Times New Roman" w:hAnsi="Courier New" w:cs="Courier New"/>
      <w:kern w:val="1"/>
      <w:lang w:val="es-ES" w:eastAsia="ar-SA"/>
    </w:rPr>
  </w:style>
  <w:style w:type="paragraph" w:customStyle="1" w:styleId="BulletedList">
    <w:name w:val="Bulleted List"/>
    <w:basedOn w:val="Predeterminado"/>
    <w:rsid w:val="003B53DA"/>
    <w:pPr>
      <w:spacing w:line="360" w:lineRule="auto"/>
      <w:ind w:firstLine="566"/>
      <w:jc w:val="both"/>
    </w:pPr>
  </w:style>
  <w:style w:type="paragraph" w:styleId="Continuarlista2">
    <w:name w:val="List Continue 2"/>
    <w:basedOn w:val="Predeterminado"/>
    <w:rsid w:val="003B53DA"/>
    <w:pPr>
      <w:spacing w:after="120"/>
      <w:ind w:left="566"/>
    </w:pPr>
  </w:style>
  <w:style w:type="paragraph" w:customStyle="1" w:styleId="NumberedHeading3">
    <w:name w:val="Numbered Heading 3"/>
    <w:basedOn w:val="Encabezado3"/>
    <w:rsid w:val="003B53DA"/>
    <w:pPr>
      <w:tabs>
        <w:tab w:val="clear" w:pos="720"/>
        <w:tab w:val="left" w:pos="431"/>
      </w:tabs>
      <w:spacing w:before="0" w:after="0"/>
      <w:ind w:left="0" w:firstLine="0"/>
    </w:pPr>
    <w:rPr>
      <w:rFonts w:ascii="Times New Roman" w:hAnsi="Times New Roman" w:cs="Times New Roman"/>
      <w:sz w:val="24"/>
      <w:szCs w:val="24"/>
    </w:rPr>
  </w:style>
  <w:style w:type="paragraph" w:customStyle="1" w:styleId="Encabezamiento">
    <w:name w:val="Encabezamiento"/>
    <w:basedOn w:val="Predeterminado"/>
    <w:rsid w:val="003B53DA"/>
    <w:pPr>
      <w:suppressLineNumbers/>
      <w:tabs>
        <w:tab w:val="center" w:pos="4252"/>
        <w:tab w:val="center" w:pos="8504"/>
      </w:tabs>
    </w:pPr>
  </w:style>
  <w:style w:type="paragraph" w:customStyle="1" w:styleId="FR1">
    <w:name w:val="FR1"/>
    <w:rsid w:val="003B53DA"/>
    <w:pPr>
      <w:suppressAutoHyphens/>
      <w:spacing w:line="612" w:lineRule="auto"/>
      <w:ind w:right="3199"/>
    </w:pPr>
    <w:rPr>
      <w:rFonts w:ascii="Arial" w:hAnsi="Arial" w:cs="Arial"/>
      <w:kern w:val="1"/>
      <w:sz w:val="12"/>
      <w:szCs w:val="12"/>
      <w:lang w:eastAsia="ar-SA"/>
    </w:rPr>
  </w:style>
  <w:style w:type="paragraph" w:customStyle="1" w:styleId="SectionHeading">
    <w:name w:val="Section Heading"/>
    <w:rsid w:val="003B53DA"/>
    <w:pPr>
      <w:widowControl w:val="0"/>
      <w:tabs>
        <w:tab w:val="left" w:pos="1584"/>
      </w:tabs>
      <w:suppressAutoHyphens/>
    </w:pPr>
    <w:rPr>
      <w:rFonts w:ascii="Times New Roman" w:hAnsi="Times New Roman"/>
      <w:kern w:val="1"/>
      <w:lang w:val="es-ES" w:eastAsia="ar-SA"/>
    </w:rPr>
  </w:style>
  <w:style w:type="paragraph" w:customStyle="1" w:styleId="xl25">
    <w:name w:val="xl25"/>
    <w:basedOn w:val="Predeterminado"/>
    <w:rsid w:val="003B53DA"/>
    <w:pPr>
      <w:spacing w:before="100" w:after="100"/>
      <w:jc w:val="center"/>
    </w:pPr>
    <w:rPr>
      <w:rFonts w:ascii="Arial Unicode MS" w:hAnsi="Arial Unicode MS" w:cs="Arial Unicode MS"/>
    </w:rPr>
  </w:style>
  <w:style w:type="paragraph" w:customStyle="1" w:styleId="ImpliesList">
    <w:name w:val="Implies List"/>
    <w:rsid w:val="003B53DA"/>
    <w:pPr>
      <w:suppressAutoHyphens/>
      <w:ind w:left="720" w:hanging="431"/>
    </w:pPr>
    <w:rPr>
      <w:rFonts w:ascii="Times New Roman" w:hAnsi="Times New Roman"/>
      <w:kern w:val="1"/>
      <w:sz w:val="24"/>
      <w:szCs w:val="24"/>
      <w:lang w:val="es-ES" w:eastAsia="ar-SA"/>
    </w:rPr>
  </w:style>
  <w:style w:type="paragraph" w:customStyle="1" w:styleId="TickList">
    <w:name w:val="Tick List"/>
    <w:rsid w:val="003B53DA"/>
    <w:pPr>
      <w:suppressAutoHyphens/>
      <w:ind w:left="720" w:hanging="431"/>
    </w:pPr>
    <w:rPr>
      <w:rFonts w:ascii="Times New Roman" w:hAnsi="Times New Roman"/>
      <w:kern w:val="1"/>
      <w:sz w:val="24"/>
      <w:szCs w:val="24"/>
      <w:lang w:val="es-ES" w:eastAsia="ar-SA"/>
    </w:rPr>
  </w:style>
  <w:style w:type="paragraph" w:customStyle="1" w:styleId="ndice21">
    <w:name w:val="Índice 21"/>
    <w:basedOn w:val="Predeterminado"/>
    <w:rsid w:val="003B53DA"/>
    <w:pPr>
      <w:tabs>
        <w:tab w:val="right" w:leader="dot" w:pos="11129"/>
      </w:tabs>
      <w:ind w:left="1440" w:hanging="431"/>
    </w:pPr>
  </w:style>
  <w:style w:type="paragraph" w:customStyle="1" w:styleId="ndice31">
    <w:name w:val="Índice 31"/>
    <w:basedOn w:val="Predeterminado"/>
    <w:rsid w:val="003B53DA"/>
    <w:pPr>
      <w:tabs>
        <w:tab w:val="right" w:leader="dot" w:pos="11566"/>
      </w:tabs>
      <w:ind w:left="2160" w:hanging="431"/>
    </w:pPr>
  </w:style>
  <w:style w:type="paragraph" w:styleId="Textoindependiente2">
    <w:name w:val="Body Text 2"/>
    <w:basedOn w:val="Predeterminado"/>
    <w:link w:val="Textoindependiente2Car"/>
    <w:rsid w:val="003B53DA"/>
    <w:pPr>
      <w:spacing w:line="360" w:lineRule="auto"/>
      <w:jc w:val="both"/>
    </w:pPr>
    <w:rPr>
      <w:rFonts w:ascii="Arial" w:hAnsi="Arial" w:cs="Arial"/>
      <w:sz w:val="22"/>
      <w:szCs w:val="22"/>
    </w:rPr>
  </w:style>
  <w:style w:type="character" w:customStyle="1" w:styleId="Textoindependiente2Car">
    <w:name w:val="Texto independiente 2 Car"/>
    <w:link w:val="Textoindependiente2"/>
    <w:rsid w:val="003B53DA"/>
    <w:rPr>
      <w:rFonts w:ascii="Arial" w:eastAsia="Times New Roman" w:hAnsi="Arial" w:cs="Arial"/>
      <w:kern w:val="1"/>
      <w:sz w:val="22"/>
      <w:szCs w:val="22"/>
      <w:lang w:val="es-ES" w:eastAsia="ar-SA"/>
    </w:rPr>
  </w:style>
  <w:style w:type="paragraph" w:styleId="Textoindependiente3">
    <w:name w:val="Body Text 3"/>
    <w:basedOn w:val="Predeterminado"/>
    <w:link w:val="Textoindependiente3Car"/>
    <w:rsid w:val="003B53DA"/>
    <w:pPr>
      <w:spacing w:line="360" w:lineRule="auto"/>
      <w:jc w:val="both"/>
    </w:pPr>
  </w:style>
  <w:style w:type="character" w:customStyle="1" w:styleId="Textoindependiente3Car">
    <w:name w:val="Texto independiente 3 Car"/>
    <w:link w:val="Textoindependiente3"/>
    <w:rsid w:val="003B53DA"/>
    <w:rPr>
      <w:rFonts w:ascii="Times New Roman" w:eastAsia="Times New Roman" w:hAnsi="Times New Roman" w:cs="Times New Roman"/>
      <w:kern w:val="1"/>
      <w:lang w:val="es-ES" w:eastAsia="ar-SA"/>
    </w:rPr>
  </w:style>
  <w:style w:type="paragraph" w:customStyle="1" w:styleId="LowerRomanList">
    <w:name w:val="Lower Roman List"/>
    <w:basedOn w:val="Predeterminado"/>
    <w:rsid w:val="003B53DA"/>
    <w:pPr>
      <w:ind w:left="720" w:hanging="431"/>
    </w:pPr>
  </w:style>
  <w:style w:type="paragraph" w:customStyle="1" w:styleId="NumberedHeading1">
    <w:name w:val="Numbered Heading 1"/>
    <w:basedOn w:val="Encabezado1"/>
    <w:rsid w:val="003B53DA"/>
    <w:pPr>
      <w:tabs>
        <w:tab w:val="clear" w:pos="432"/>
        <w:tab w:val="left" w:pos="431"/>
      </w:tabs>
      <w:spacing w:line="100" w:lineRule="atLeast"/>
      <w:ind w:left="0" w:firstLine="0"/>
      <w:jc w:val="left"/>
    </w:pPr>
  </w:style>
  <w:style w:type="paragraph" w:customStyle="1" w:styleId="NumberedHeading2">
    <w:name w:val="Numbered Heading 2"/>
    <w:basedOn w:val="Encabezado2"/>
    <w:rsid w:val="003B53DA"/>
    <w:pPr>
      <w:tabs>
        <w:tab w:val="clear" w:pos="576"/>
        <w:tab w:val="left" w:pos="431"/>
      </w:tabs>
      <w:spacing w:before="0" w:after="0"/>
      <w:ind w:left="0" w:firstLine="0"/>
    </w:pPr>
    <w:rPr>
      <w:rFonts w:ascii="Times New Roman" w:hAnsi="Times New Roman" w:cs="Times New Roman"/>
      <w:sz w:val="24"/>
      <w:szCs w:val="24"/>
    </w:rPr>
  </w:style>
  <w:style w:type="paragraph" w:customStyle="1" w:styleId="DashedList">
    <w:name w:val="Dashed List"/>
    <w:rsid w:val="003B53DA"/>
    <w:pPr>
      <w:suppressAutoHyphens/>
      <w:ind w:left="720" w:hanging="431"/>
    </w:pPr>
    <w:rPr>
      <w:rFonts w:ascii="Times New Roman" w:hAnsi="Times New Roman"/>
      <w:kern w:val="1"/>
      <w:sz w:val="24"/>
      <w:szCs w:val="24"/>
      <w:lang w:val="es-ES" w:eastAsia="ar-SA"/>
    </w:rPr>
  </w:style>
  <w:style w:type="paragraph" w:customStyle="1" w:styleId="Ttulo1">
    <w:name w:val="Título1"/>
    <w:basedOn w:val="Predeterminado"/>
    <w:next w:val="Subttulo1"/>
    <w:qFormat/>
    <w:rsid w:val="003B53DA"/>
    <w:pPr>
      <w:jc w:val="center"/>
    </w:pPr>
    <w:rPr>
      <w:rFonts w:ascii="Arial" w:hAnsi="Arial" w:cs="Arial"/>
      <w:b/>
      <w:bCs/>
      <w:sz w:val="22"/>
      <w:szCs w:val="22"/>
    </w:rPr>
  </w:style>
  <w:style w:type="paragraph" w:customStyle="1" w:styleId="Subttulo1">
    <w:name w:val="Subtítulo1"/>
    <w:basedOn w:val="Encabezado10"/>
    <w:next w:val="Cuerpodetexto"/>
    <w:qFormat/>
    <w:rsid w:val="003B53DA"/>
    <w:pPr>
      <w:jc w:val="center"/>
    </w:pPr>
    <w:rPr>
      <w:i/>
      <w:iCs/>
    </w:rPr>
  </w:style>
  <w:style w:type="paragraph" w:customStyle="1" w:styleId="ndice11">
    <w:name w:val="Índice 11"/>
    <w:basedOn w:val="Predeterminado"/>
    <w:rsid w:val="003B53DA"/>
    <w:pPr>
      <w:tabs>
        <w:tab w:val="right" w:pos="9547"/>
      </w:tabs>
      <w:ind w:left="720" w:hanging="431"/>
      <w:jc w:val="center"/>
    </w:pPr>
    <w:rPr>
      <w:rFonts w:ascii="Arial" w:hAnsi="Arial" w:cs="Arial"/>
      <w:b/>
      <w:bCs/>
      <w:sz w:val="28"/>
      <w:szCs w:val="28"/>
    </w:rPr>
  </w:style>
  <w:style w:type="paragraph" w:customStyle="1" w:styleId="ndice41">
    <w:name w:val="Índice 41"/>
    <w:basedOn w:val="Predeterminado"/>
    <w:rsid w:val="003B53DA"/>
    <w:pPr>
      <w:tabs>
        <w:tab w:val="right" w:leader="dot" w:pos="12003"/>
      </w:tabs>
      <w:ind w:left="2880" w:hanging="431"/>
    </w:pPr>
  </w:style>
  <w:style w:type="paragraph" w:customStyle="1" w:styleId="Cuerpodetextoconsangra">
    <w:name w:val="Cuerpo de texto con sangría"/>
    <w:basedOn w:val="Predeterminado"/>
    <w:rsid w:val="003B53DA"/>
    <w:pPr>
      <w:spacing w:after="120"/>
      <w:ind w:left="282"/>
    </w:pPr>
  </w:style>
  <w:style w:type="paragraph" w:customStyle="1" w:styleId="Contenidodelmarco">
    <w:name w:val="Contenido del marco"/>
    <w:basedOn w:val="Cuerpodetexto"/>
    <w:rsid w:val="003B53DA"/>
  </w:style>
  <w:style w:type="paragraph" w:customStyle="1" w:styleId="Contenidodelatabla">
    <w:name w:val="Contenido de la tabla"/>
    <w:basedOn w:val="Predeterminado"/>
    <w:rsid w:val="003B53DA"/>
    <w:pPr>
      <w:suppressLineNumbers/>
    </w:pPr>
  </w:style>
  <w:style w:type="paragraph" w:customStyle="1" w:styleId="Encabezadodelatabla">
    <w:name w:val="Encabezado de la tabla"/>
    <w:basedOn w:val="Contenidodelatabla"/>
    <w:rsid w:val="003B53DA"/>
    <w:pPr>
      <w:jc w:val="center"/>
    </w:pPr>
    <w:rPr>
      <w:b/>
      <w:bCs/>
    </w:rPr>
  </w:style>
  <w:style w:type="character" w:styleId="Nmerodelnea">
    <w:name w:val="line number"/>
    <w:basedOn w:val="Fuentedeprrafopredeter"/>
    <w:uiPriority w:val="99"/>
    <w:semiHidden/>
    <w:unhideWhenUsed/>
    <w:rsid w:val="003B53DA"/>
  </w:style>
  <w:style w:type="character" w:styleId="Hipervnculo">
    <w:name w:val="Hyperlink"/>
    <w:uiPriority w:val="99"/>
    <w:semiHidden/>
    <w:unhideWhenUsed/>
    <w:rsid w:val="003B53DA"/>
    <w:rPr>
      <w:color w:val="0000FF"/>
      <w:u w:val="single"/>
    </w:rPr>
  </w:style>
  <w:style w:type="paragraph" w:styleId="Textodeglobo">
    <w:name w:val="Balloon Text"/>
    <w:basedOn w:val="Normal"/>
    <w:link w:val="TextodegloboCar"/>
    <w:uiPriority w:val="99"/>
    <w:semiHidden/>
    <w:unhideWhenUsed/>
    <w:rsid w:val="003B53DA"/>
    <w:rPr>
      <w:rFonts w:ascii="Tahoma" w:hAnsi="Tahoma" w:cs="Tahoma"/>
      <w:sz w:val="16"/>
      <w:szCs w:val="16"/>
    </w:rPr>
  </w:style>
  <w:style w:type="character" w:customStyle="1" w:styleId="TextodegloboCar">
    <w:name w:val="Texto de globo Car"/>
    <w:link w:val="Textodeglobo"/>
    <w:uiPriority w:val="99"/>
    <w:semiHidden/>
    <w:rsid w:val="003B53DA"/>
    <w:rPr>
      <w:rFonts w:ascii="Tahoma" w:eastAsia="Times New Roman" w:hAnsi="Tahoma" w:cs="Tahoma"/>
      <w:sz w:val="16"/>
      <w:szCs w:val="16"/>
      <w:lang w:eastAsia="en-US"/>
    </w:rPr>
  </w:style>
  <w:style w:type="paragraph" w:styleId="Piedepgina">
    <w:name w:val="footer"/>
    <w:basedOn w:val="Normal"/>
    <w:link w:val="PiedepginaCar1"/>
    <w:uiPriority w:val="99"/>
    <w:rsid w:val="003B53DA"/>
    <w:pPr>
      <w:tabs>
        <w:tab w:val="center" w:pos="4252"/>
        <w:tab w:val="right" w:pos="8504"/>
      </w:tabs>
    </w:pPr>
  </w:style>
  <w:style w:type="character" w:customStyle="1" w:styleId="PiedepginaCar1">
    <w:name w:val="Pie de página Car1"/>
    <w:link w:val="Piedepgina"/>
    <w:uiPriority w:val="99"/>
    <w:rsid w:val="003B53DA"/>
    <w:rPr>
      <w:rFonts w:ascii="Times New Roman" w:eastAsia="Times New Roman" w:hAnsi="Times New Roman" w:cs="Times New Roman"/>
      <w:sz w:val="20"/>
      <w:szCs w:val="20"/>
      <w:lang w:eastAsia="en-US"/>
    </w:rPr>
  </w:style>
  <w:style w:type="character" w:styleId="Nmerodepgina">
    <w:name w:val="page number"/>
    <w:basedOn w:val="Fuentedeprrafopredeter"/>
    <w:rsid w:val="003B53DA"/>
  </w:style>
  <w:style w:type="paragraph" w:styleId="Textonotapie">
    <w:name w:val="footnote text"/>
    <w:basedOn w:val="Normal"/>
    <w:link w:val="TextonotapieCar"/>
    <w:uiPriority w:val="99"/>
    <w:semiHidden/>
    <w:unhideWhenUsed/>
    <w:rsid w:val="003B53DA"/>
    <w:rPr>
      <w:sz w:val="24"/>
      <w:szCs w:val="24"/>
    </w:rPr>
  </w:style>
  <w:style w:type="character" w:customStyle="1" w:styleId="TextonotapieCar">
    <w:name w:val="Texto nota pie Car"/>
    <w:link w:val="Textonotapie"/>
    <w:uiPriority w:val="99"/>
    <w:semiHidden/>
    <w:rsid w:val="003B53DA"/>
    <w:rPr>
      <w:rFonts w:ascii="Times New Roman" w:eastAsia="Times New Roman" w:hAnsi="Times New Roman" w:cs="Times New Roman"/>
      <w:lang w:eastAsia="en-US"/>
    </w:rPr>
  </w:style>
  <w:style w:type="character" w:styleId="Refdenotaalpie">
    <w:name w:val="footnote reference"/>
    <w:uiPriority w:val="99"/>
    <w:semiHidden/>
    <w:unhideWhenUsed/>
    <w:rsid w:val="003B53DA"/>
    <w:rPr>
      <w:vertAlign w:val="superscript"/>
    </w:rPr>
  </w:style>
  <w:style w:type="paragraph" w:styleId="Encabezado">
    <w:name w:val="header"/>
    <w:basedOn w:val="Normal"/>
    <w:link w:val="EncabezadoCar1"/>
    <w:rsid w:val="003B53DA"/>
    <w:pPr>
      <w:tabs>
        <w:tab w:val="center" w:pos="4153"/>
        <w:tab w:val="right" w:pos="8306"/>
      </w:tabs>
    </w:pPr>
  </w:style>
  <w:style w:type="character" w:customStyle="1" w:styleId="EncabezadoCar1">
    <w:name w:val="Encabezado Car1"/>
    <w:link w:val="Encabezado"/>
    <w:rsid w:val="003B53DA"/>
    <w:rPr>
      <w:rFonts w:ascii="Times New Roman" w:eastAsia="Times New Roman" w:hAnsi="Times New Roman" w:cs="Times New Roman"/>
      <w:sz w:val="20"/>
      <w:szCs w:val="20"/>
      <w:lang w:eastAsia="en-US"/>
    </w:rPr>
  </w:style>
  <w:style w:type="paragraph" w:styleId="Sangradetextonormal">
    <w:name w:val="Body Text Indent"/>
    <w:basedOn w:val="Normal"/>
    <w:link w:val="SangradetextonormalCar"/>
    <w:rsid w:val="003B53DA"/>
    <w:pPr>
      <w:spacing w:after="120"/>
      <w:ind w:left="283"/>
    </w:pPr>
  </w:style>
  <w:style w:type="character" w:customStyle="1" w:styleId="SangradetextonormalCar">
    <w:name w:val="Sangría de texto normal Car"/>
    <w:link w:val="Sangradetextonormal"/>
    <w:rsid w:val="003B53DA"/>
    <w:rPr>
      <w:rFonts w:ascii="Times New Roman" w:eastAsia="Times New Roman" w:hAnsi="Times New Roman" w:cs="Times New Roman"/>
      <w:sz w:val="20"/>
      <w:szCs w:val="20"/>
      <w:lang w:eastAsia="en-US"/>
    </w:rPr>
  </w:style>
  <w:style w:type="character" w:customStyle="1" w:styleId="TextoindependienteCar">
    <w:name w:val="Texto independiente Car"/>
    <w:link w:val="Textoindependiente"/>
    <w:rsid w:val="003B53DA"/>
    <w:rPr>
      <w:rFonts w:eastAsia="Arial Unicode MS"/>
      <w:kern w:val="1"/>
      <w:lang w:val="es-VE"/>
    </w:rPr>
  </w:style>
  <w:style w:type="paragraph" w:styleId="Textoindependiente">
    <w:name w:val="Body Text"/>
    <w:basedOn w:val="Normal"/>
    <w:link w:val="TextoindependienteCar"/>
    <w:rsid w:val="003B53DA"/>
    <w:pPr>
      <w:widowControl w:val="0"/>
      <w:suppressAutoHyphens/>
      <w:spacing w:after="120"/>
    </w:pPr>
    <w:rPr>
      <w:rFonts w:ascii="Cambria" w:eastAsia="Arial Unicode MS" w:hAnsi="Cambria"/>
      <w:kern w:val="1"/>
      <w:lang w:val="es-VE"/>
    </w:rPr>
  </w:style>
  <w:style w:type="character" w:customStyle="1" w:styleId="CorpsdetexteCar1">
    <w:name w:val="Corps de texte Car1"/>
    <w:uiPriority w:val="99"/>
    <w:semiHidden/>
    <w:rsid w:val="003B53DA"/>
    <w:rPr>
      <w:rFonts w:ascii="Times New Roman" w:eastAsia="Times New Roman" w:hAnsi="Times New Roman" w:cs="Times New Roman"/>
      <w:sz w:val="20"/>
      <w:szCs w:val="20"/>
      <w:lang w:eastAsia="en-US"/>
    </w:rPr>
  </w:style>
  <w:style w:type="paragraph" w:customStyle="1" w:styleId="Cuadrculamedia1-nfasis21">
    <w:name w:val="Cuadrícula media 1 - Énfasis 21"/>
    <w:basedOn w:val="Normal"/>
    <w:uiPriority w:val="34"/>
    <w:qFormat/>
    <w:rsid w:val="00CA57EB"/>
    <w:pPr>
      <w:ind w:left="720"/>
      <w:contextualSpacing/>
    </w:pPr>
  </w:style>
  <w:style w:type="paragraph" w:customStyle="1" w:styleId="Encabezado202">
    <w:name w:val="Encabezado_20_2"/>
    <w:basedOn w:val="Predeterminado"/>
    <w:uiPriority w:val="99"/>
    <w:rsid w:val="009D0A6D"/>
    <w:pPr>
      <w:suppressAutoHyphens w:val="0"/>
      <w:autoSpaceDE w:val="0"/>
      <w:autoSpaceDN w:val="0"/>
      <w:adjustRightInd w:val="0"/>
      <w:spacing w:before="240" w:after="60"/>
    </w:pPr>
    <w:rPr>
      <w:rFonts w:ascii="Arial" w:hAnsi="Arial" w:cs="Arial"/>
      <w:b/>
      <w:bCs/>
      <w:i/>
      <w:iCs/>
      <w:color w:val="000000"/>
      <w:kern w:val="0"/>
      <w:sz w:val="28"/>
      <w:szCs w:val="28"/>
      <w:lang w:val="es-VE" w:eastAsia="fr-FR"/>
    </w:rPr>
  </w:style>
  <w:style w:type="paragraph" w:customStyle="1" w:styleId="Cuerpo20de20texto">
    <w:name w:val="Cuerpo_20_de_20_texto"/>
    <w:basedOn w:val="Predeterminado"/>
    <w:uiPriority w:val="99"/>
    <w:rsid w:val="009D0A6D"/>
    <w:pPr>
      <w:suppressAutoHyphens w:val="0"/>
      <w:autoSpaceDE w:val="0"/>
      <w:autoSpaceDN w:val="0"/>
      <w:adjustRightInd w:val="0"/>
      <w:spacing w:after="120"/>
    </w:pPr>
    <w:rPr>
      <w:color w:val="000000"/>
      <w:kern w:val="0"/>
      <w:lang w:val="es-VE" w:eastAsia="fr-FR"/>
    </w:rPr>
  </w:style>
  <w:style w:type="paragraph" w:customStyle="1" w:styleId="Standard">
    <w:name w:val="Standard"/>
    <w:basedOn w:val="Normal"/>
    <w:uiPriority w:val="99"/>
    <w:rsid w:val="009D0A6D"/>
    <w:pPr>
      <w:autoSpaceDE w:val="0"/>
      <w:autoSpaceDN w:val="0"/>
      <w:adjustRightInd w:val="0"/>
    </w:pPr>
    <w:rPr>
      <w:color w:val="000000"/>
      <w:lang w:val="es-VE" w:eastAsia="fr-FR"/>
    </w:rPr>
  </w:style>
  <w:style w:type="paragraph" w:customStyle="1" w:styleId="Body20Text202">
    <w:name w:val="Body_20_Text_20_2"/>
    <w:basedOn w:val="Predeterminado"/>
    <w:uiPriority w:val="99"/>
    <w:rsid w:val="00C55788"/>
    <w:pPr>
      <w:suppressAutoHyphens w:val="0"/>
      <w:autoSpaceDE w:val="0"/>
      <w:autoSpaceDN w:val="0"/>
      <w:adjustRightInd w:val="0"/>
      <w:spacing w:line="360" w:lineRule="auto"/>
      <w:jc w:val="both"/>
    </w:pPr>
    <w:rPr>
      <w:rFonts w:ascii="Arial" w:hAnsi="Arial" w:cs="Arial"/>
      <w:color w:val="000000"/>
      <w:kern w:val="0"/>
      <w:sz w:val="22"/>
      <w:szCs w:val="22"/>
      <w:lang w:val="es-VE" w:eastAsia="fr-FR"/>
    </w:rPr>
  </w:style>
  <w:style w:type="character" w:customStyle="1" w:styleId="shorttext">
    <w:name w:val="short_text"/>
    <w:basedOn w:val="Fuentedeprrafopredeter"/>
    <w:rsid w:val="00EE6B20"/>
  </w:style>
  <w:style w:type="character" w:customStyle="1" w:styleId="hps">
    <w:name w:val="hps"/>
    <w:basedOn w:val="Fuentedeprrafopredeter"/>
    <w:rsid w:val="00EE6B20"/>
  </w:style>
  <w:style w:type="character" w:styleId="Refdecomentario">
    <w:name w:val="annotation reference"/>
    <w:uiPriority w:val="99"/>
    <w:semiHidden/>
    <w:unhideWhenUsed/>
    <w:rsid w:val="00F16C24"/>
    <w:rPr>
      <w:sz w:val="18"/>
      <w:szCs w:val="18"/>
    </w:rPr>
  </w:style>
  <w:style w:type="paragraph" w:styleId="Textocomentario">
    <w:name w:val="annotation text"/>
    <w:basedOn w:val="Normal"/>
    <w:link w:val="TextocomentarioCar"/>
    <w:uiPriority w:val="99"/>
    <w:semiHidden/>
    <w:unhideWhenUsed/>
    <w:rsid w:val="00F16C24"/>
    <w:rPr>
      <w:sz w:val="24"/>
      <w:szCs w:val="24"/>
    </w:rPr>
  </w:style>
  <w:style w:type="character" w:customStyle="1" w:styleId="TextocomentarioCar">
    <w:name w:val="Texto comentario Car"/>
    <w:link w:val="Textocomentario"/>
    <w:uiPriority w:val="99"/>
    <w:semiHidden/>
    <w:rsid w:val="00F16C24"/>
    <w:rPr>
      <w:rFonts w:ascii="Times New Roman" w:hAnsi="Times New Roman"/>
      <w:sz w:val="24"/>
      <w:szCs w:val="24"/>
      <w:lang w:val="es-ES_tradnl" w:eastAsia="en-US"/>
    </w:rPr>
  </w:style>
  <w:style w:type="paragraph" w:styleId="Asuntodelcomentario">
    <w:name w:val="annotation subject"/>
    <w:basedOn w:val="Textocomentario"/>
    <w:next w:val="Textocomentario"/>
    <w:link w:val="AsuntodelcomentarioCar"/>
    <w:uiPriority w:val="99"/>
    <w:semiHidden/>
    <w:unhideWhenUsed/>
    <w:rsid w:val="00F16C24"/>
    <w:rPr>
      <w:b/>
      <w:bCs/>
      <w:sz w:val="20"/>
      <w:szCs w:val="20"/>
    </w:rPr>
  </w:style>
  <w:style w:type="character" w:customStyle="1" w:styleId="AsuntodelcomentarioCar">
    <w:name w:val="Asunto del comentario Car"/>
    <w:link w:val="Asuntodelcomentario"/>
    <w:uiPriority w:val="99"/>
    <w:semiHidden/>
    <w:rsid w:val="00F16C24"/>
    <w:rPr>
      <w:rFonts w:ascii="Times New Roman" w:hAnsi="Times New Roman"/>
      <w:b/>
      <w:bCs/>
      <w:sz w:val="24"/>
      <w:szCs w:val="24"/>
      <w:lang w:val="es-ES_tradnl" w:eastAsia="en-US"/>
    </w:rPr>
  </w:style>
  <w:style w:type="character" w:styleId="nfasis">
    <w:name w:val="Emphasis"/>
    <w:basedOn w:val="Fuentedeprrafopredeter"/>
    <w:uiPriority w:val="20"/>
    <w:qFormat/>
    <w:rsid w:val="0087143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DA"/>
    <w:rPr>
      <w:rFonts w:ascii="Times New Roman" w:hAnsi="Times New Roman"/>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determinado">
    <w:name w:val="Predeterminado"/>
    <w:uiPriority w:val="99"/>
    <w:qFormat/>
    <w:rsid w:val="003B53DA"/>
    <w:pPr>
      <w:suppressAutoHyphens/>
    </w:pPr>
    <w:rPr>
      <w:rFonts w:ascii="Times New Roman" w:hAnsi="Times New Roman"/>
      <w:kern w:val="1"/>
      <w:sz w:val="24"/>
      <w:szCs w:val="24"/>
      <w:lang w:val="es-ES" w:eastAsia="ar-SA"/>
    </w:rPr>
  </w:style>
  <w:style w:type="paragraph" w:customStyle="1" w:styleId="Encabezado1">
    <w:name w:val="Encabezado 1"/>
    <w:basedOn w:val="Predeterminado"/>
    <w:next w:val="Cuerpodetexto"/>
    <w:qFormat/>
    <w:rsid w:val="003B53DA"/>
    <w:pPr>
      <w:keepNext/>
      <w:tabs>
        <w:tab w:val="num" w:pos="432"/>
      </w:tabs>
      <w:spacing w:line="360" w:lineRule="auto"/>
      <w:ind w:left="432" w:hanging="432"/>
      <w:jc w:val="both"/>
      <w:outlineLvl w:val="0"/>
    </w:pPr>
    <w:rPr>
      <w:b/>
      <w:bCs/>
    </w:rPr>
  </w:style>
  <w:style w:type="paragraph" w:customStyle="1" w:styleId="Cuerpodetexto">
    <w:name w:val="Cuerpo de texto"/>
    <w:basedOn w:val="Predeterminado"/>
    <w:rsid w:val="003B53DA"/>
    <w:pPr>
      <w:spacing w:after="120"/>
    </w:pPr>
  </w:style>
  <w:style w:type="paragraph" w:customStyle="1" w:styleId="Encabezado2">
    <w:name w:val="Encabezado 2"/>
    <w:basedOn w:val="Predeterminado"/>
    <w:next w:val="Cuerpodetexto"/>
    <w:qFormat/>
    <w:rsid w:val="003B53DA"/>
    <w:pPr>
      <w:keepNext/>
      <w:tabs>
        <w:tab w:val="num" w:pos="576"/>
      </w:tabs>
      <w:spacing w:before="240" w:after="60"/>
      <w:ind w:left="576" w:hanging="576"/>
      <w:outlineLvl w:val="1"/>
    </w:pPr>
    <w:rPr>
      <w:rFonts w:ascii="Arial" w:hAnsi="Arial" w:cs="Arial"/>
      <w:b/>
      <w:bCs/>
      <w:i/>
      <w:iCs/>
      <w:sz w:val="28"/>
      <w:szCs w:val="28"/>
    </w:rPr>
  </w:style>
  <w:style w:type="paragraph" w:customStyle="1" w:styleId="Encabezado3">
    <w:name w:val="Encabezado 3"/>
    <w:basedOn w:val="Predeterminado"/>
    <w:next w:val="Cuerpodetexto"/>
    <w:qFormat/>
    <w:rsid w:val="003B53DA"/>
    <w:pPr>
      <w:keepNext/>
      <w:tabs>
        <w:tab w:val="num" w:pos="720"/>
      </w:tabs>
      <w:spacing w:before="240" w:after="60"/>
      <w:ind w:left="720" w:hanging="720"/>
      <w:outlineLvl w:val="2"/>
    </w:pPr>
    <w:rPr>
      <w:rFonts w:ascii="Arial" w:hAnsi="Arial" w:cs="Arial"/>
      <w:b/>
      <w:bCs/>
      <w:sz w:val="26"/>
      <w:szCs w:val="26"/>
    </w:rPr>
  </w:style>
  <w:style w:type="paragraph" w:customStyle="1" w:styleId="Encabezado4">
    <w:name w:val="Encabezado 4"/>
    <w:basedOn w:val="Predeterminado"/>
    <w:next w:val="Cuerpodetexto"/>
    <w:qFormat/>
    <w:rsid w:val="003B53DA"/>
    <w:pPr>
      <w:keepNext/>
      <w:tabs>
        <w:tab w:val="num" w:pos="864"/>
      </w:tabs>
      <w:spacing w:line="360" w:lineRule="auto"/>
      <w:ind w:left="864" w:hanging="864"/>
      <w:jc w:val="both"/>
      <w:outlineLvl w:val="3"/>
    </w:pPr>
    <w:rPr>
      <w:rFonts w:ascii="Arial" w:hAnsi="Arial" w:cs="Arial"/>
      <w:b/>
      <w:bCs/>
      <w:sz w:val="22"/>
      <w:szCs w:val="22"/>
    </w:rPr>
  </w:style>
  <w:style w:type="paragraph" w:customStyle="1" w:styleId="Encabezado5">
    <w:name w:val="Encabezado 5"/>
    <w:basedOn w:val="Predeterminado"/>
    <w:next w:val="Cuerpodetexto"/>
    <w:qFormat/>
    <w:rsid w:val="003B53DA"/>
    <w:pPr>
      <w:tabs>
        <w:tab w:val="num" w:pos="1008"/>
      </w:tabs>
      <w:spacing w:before="240" w:after="60"/>
      <w:ind w:left="1008" w:hanging="1008"/>
      <w:outlineLvl w:val="4"/>
    </w:pPr>
    <w:rPr>
      <w:b/>
      <w:bCs/>
      <w:i/>
      <w:iCs/>
      <w:sz w:val="26"/>
      <w:szCs w:val="26"/>
    </w:rPr>
  </w:style>
  <w:style w:type="paragraph" w:customStyle="1" w:styleId="Encabezado6">
    <w:name w:val="Encabezado 6"/>
    <w:basedOn w:val="Predeterminado"/>
    <w:next w:val="Cuerpodetexto"/>
    <w:qFormat/>
    <w:rsid w:val="003B53DA"/>
    <w:pPr>
      <w:tabs>
        <w:tab w:val="num" w:pos="1152"/>
      </w:tabs>
      <w:spacing w:before="240" w:after="60"/>
      <w:ind w:left="1152" w:hanging="1152"/>
      <w:outlineLvl w:val="5"/>
    </w:pPr>
    <w:rPr>
      <w:b/>
      <w:bCs/>
      <w:sz w:val="22"/>
      <w:szCs w:val="22"/>
    </w:rPr>
  </w:style>
  <w:style w:type="paragraph" w:customStyle="1" w:styleId="Encabezado7">
    <w:name w:val="Encabezado 7"/>
    <w:basedOn w:val="Predeterminado"/>
    <w:next w:val="Cuerpodetexto"/>
    <w:qFormat/>
    <w:rsid w:val="003B53DA"/>
    <w:pPr>
      <w:tabs>
        <w:tab w:val="num" w:pos="1296"/>
      </w:tabs>
      <w:spacing w:before="240" w:after="60"/>
      <w:ind w:left="1296" w:hanging="1296"/>
      <w:outlineLvl w:val="6"/>
    </w:pPr>
  </w:style>
  <w:style w:type="paragraph" w:customStyle="1" w:styleId="Encabezado8">
    <w:name w:val="Encabezado 8"/>
    <w:basedOn w:val="Predeterminado"/>
    <w:next w:val="Cuerpodetexto"/>
    <w:qFormat/>
    <w:rsid w:val="003B53DA"/>
    <w:pPr>
      <w:tabs>
        <w:tab w:val="num" w:pos="1440"/>
      </w:tabs>
      <w:spacing w:before="240" w:after="60"/>
      <w:ind w:left="1440" w:hanging="1440"/>
      <w:outlineLvl w:val="7"/>
    </w:pPr>
    <w:rPr>
      <w:i/>
      <w:iCs/>
    </w:rPr>
  </w:style>
  <w:style w:type="character" w:customStyle="1" w:styleId="Absatz-Standardschriftart">
    <w:name w:val="Absatz-Standardschriftart"/>
    <w:rsid w:val="003B53DA"/>
  </w:style>
  <w:style w:type="character" w:customStyle="1" w:styleId="Ttulo8Car">
    <w:name w:val="Título 8 Car"/>
    <w:rsid w:val="003B53DA"/>
    <w:rPr>
      <w:rFonts w:ascii="Cambria" w:hAnsi="Cambria"/>
      <w:i/>
      <w:iCs/>
      <w:sz w:val="24"/>
      <w:lang w:val="es-VE"/>
    </w:rPr>
  </w:style>
  <w:style w:type="character" w:customStyle="1" w:styleId="Ttulo6Car">
    <w:name w:val="Título 6 Car"/>
    <w:rsid w:val="003B53DA"/>
    <w:rPr>
      <w:rFonts w:ascii="Cambria" w:hAnsi="Cambria"/>
      <w:b/>
      <w:bCs/>
      <w:sz w:val="22"/>
      <w:lang w:val="es-VE"/>
    </w:rPr>
  </w:style>
  <w:style w:type="character" w:customStyle="1" w:styleId="Ttulo5Car">
    <w:name w:val="Título 5 Car"/>
    <w:rsid w:val="003B53DA"/>
    <w:rPr>
      <w:rFonts w:ascii="Cambria" w:hAnsi="Cambria"/>
      <w:b/>
      <w:bCs/>
      <w:i/>
      <w:iCs/>
      <w:sz w:val="26"/>
      <w:lang w:val="es-VE"/>
    </w:rPr>
  </w:style>
  <w:style w:type="character" w:customStyle="1" w:styleId="Ttulo7Car">
    <w:name w:val="Título 7 Car"/>
    <w:rsid w:val="003B53DA"/>
    <w:rPr>
      <w:rFonts w:ascii="Cambria" w:hAnsi="Cambria"/>
      <w:sz w:val="24"/>
      <w:lang w:val="es-VE"/>
    </w:rPr>
  </w:style>
  <w:style w:type="character" w:customStyle="1" w:styleId="PiedepginaCar">
    <w:name w:val="Pie de página Car"/>
    <w:uiPriority w:val="99"/>
    <w:rsid w:val="003B53DA"/>
    <w:rPr>
      <w:rFonts w:cs="Times New Roman"/>
      <w:sz w:val="24"/>
      <w:lang w:val="es-VE" w:eastAsia="ar-SA" w:bidi="ar-SA"/>
    </w:rPr>
  </w:style>
  <w:style w:type="character" w:customStyle="1" w:styleId="Footnote">
    <w:name w:val="Footnote"/>
    <w:rsid w:val="003B53DA"/>
    <w:rPr>
      <w:rFonts w:cs="Times New Roman"/>
      <w:sz w:val="20"/>
    </w:rPr>
  </w:style>
  <w:style w:type="character" w:customStyle="1" w:styleId="Sangra2detdecuerpoCar">
    <w:name w:val="Sangría 2 de t. de cuerpo Car"/>
    <w:rsid w:val="003B53DA"/>
    <w:rPr>
      <w:rFonts w:cs="Times New Roman"/>
      <w:sz w:val="24"/>
      <w:lang w:val="es-VE" w:eastAsia="ar-SA" w:bidi="ar-SA"/>
    </w:rPr>
  </w:style>
  <w:style w:type="character" w:customStyle="1" w:styleId="Sangra3detdecuerpoCar">
    <w:name w:val="Sangría 3 de t. de cuerpo Car"/>
    <w:rsid w:val="003B53DA"/>
    <w:rPr>
      <w:rFonts w:cs="Times New Roman"/>
      <w:sz w:val="16"/>
      <w:lang w:val="es-VE" w:eastAsia="ar-SA" w:bidi="ar-SA"/>
    </w:rPr>
  </w:style>
  <w:style w:type="character" w:customStyle="1" w:styleId="TextosinformatoCar">
    <w:name w:val="Texto sin formato Car"/>
    <w:rsid w:val="003B53DA"/>
    <w:rPr>
      <w:rFonts w:ascii="Courier" w:hAnsi="Courier" w:cs="Times New Roman"/>
      <w:lang w:val="es-VE" w:eastAsia="ar-SA" w:bidi="ar-SA"/>
    </w:rPr>
  </w:style>
  <w:style w:type="character" w:customStyle="1" w:styleId="EncabezadoCar">
    <w:name w:val="Encabezado Car"/>
    <w:rsid w:val="003B53DA"/>
    <w:rPr>
      <w:rFonts w:cs="Times New Roman"/>
      <w:sz w:val="24"/>
      <w:lang w:val="es-VE" w:eastAsia="ar-SA" w:bidi="ar-SA"/>
    </w:rPr>
  </w:style>
  <w:style w:type="character" w:customStyle="1" w:styleId="Textodecuerpo2Car">
    <w:name w:val="Texto de cuerpo 2 Car"/>
    <w:rsid w:val="003B53DA"/>
    <w:rPr>
      <w:rFonts w:cs="Times New Roman"/>
      <w:sz w:val="24"/>
      <w:lang w:val="es-VE" w:eastAsia="ar-SA" w:bidi="ar-SA"/>
    </w:rPr>
  </w:style>
  <w:style w:type="character" w:customStyle="1" w:styleId="Textodecuerpo3Car">
    <w:name w:val="Texto de cuerpo 3 Car"/>
    <w:rsid w:val="003B53DA"/>
    <w:rPr>
      <w:rFonts w:cs="Times New Roman"/>
      <w:sz w:val="16"/>
      <w:lang w:val="es-VE" w:eastAsia="ar-SA" w:bidi="ar-SA"/>
    </w:rPr>
  </w:style>
  <w:style w:type="character" w:customStyle="1" w:styleId="Reference">
    <w:name w:val="Reference"/>
    <w:rsid w:val="003B53DA"/>
    <w:rPr>
      <w:sz w:val="20"/>
    </w:rPr>
  </w:style>
  <w:style w:type="character" w:customStyle="1" w:styleId="Reference1">
    <w:name w:val="Reference1"/>
    <w:rsid w:val="003B53DA"/>
    <w:rPr>
      <w:sz w:val="20"/>
    </w:rPr>
  </w:style>
  <w:style w:type="character" w:customStyle="1" w:styleId="TextodecuerpoCar">
    <w:name w:val="Texto de cuerpo Car"/>
    <w:rsid w:val="003B53DA"/>
    <w:rPr>
      <w:rFonts w:cs="Times New Roman"/>
      <w:sz w:val="24"/>
      <w:lang w:val="es-VE" w:eastAsia="ar-SA" w:bidi="ar-SA"/>
    </w:rPr>
  </w:style>
  <w:style w:type="character" w:customStyle="1" w:styleId="PageNumber1">
    <w:name w:val="Page Number1"/>
    <w:rsid w:val="003B53DA"/>
    <w:rPr>
      <w:rFonts w:cs="Times New Roman"/>
    </w:rPr>
  </w:style>
  <w:style w:type="character" w:customStyle="1" w:styleId="LineNumber1">
    <w:name w:val="Line Number1"/>
    <w:rsid w:val="003B53DA"/>
    <w:rPr>
      <w:rFonts w:cs="Times New Roman"/>
    </w:rPr>
  </w:style>
  <w:style w:type="character" w:customStyle="1" w:styleId="TtuloCar">
    <w:name w:val="Título Car"/>
    <w:rsid w:val="003B53DA"/>
    <w:rPr>
      <w:rFonts w:ascii="Calibri" w:hAnsi="Calibri"/>
      <w:b/>
      <w:bCs/>
      <w:kern w:val="1"/>
      <w:sz w:val="32"/>
      <w:lang w:val="es-VE"/>
    </w:rPr>
  </w:style>
  <w:style w:type="character" w:customStyle="1" w:styleId="SangradetdecuerpoCar">
    <w:name w:val="Sangría de t. de cuerpo Car"/>
    <w:rsid w:val="003B53DA"/>
    <w:rPr>
      <w:rFonts w:cs="Times New Roman"/>
      <w:sz w:val="24"/>
      <w:lang w:val="es-VE" w:eastAsia="ar-SA" w:bidi="ar-SA"/>
    </w:rPr>
  </w:style>
  <w:style w:type="character" w:customStyle="1" w:styleId="Numeracindelneas">
    <w:name w:val="Numeración de líneas"/>
    <w:rsid w:val="003B53DA"/>
  </w:style>
  <w:style w:type="paragraph" w:customStyle="1" w:styleId="Encabezado10">
    <w:name w:val="Encabezado1"/>
    <w:basedOn w:val="Predeterminado"/>
    <w:next w:val="Cuerpodetexto"/>
    <w:rsid w:val="003B53DA"/>
    <w:pPr>
      <w:keepNext/>
      <w:spacing w:before="240" w:after="120"/>
    </w:pPr>
    <w:rPr>
      <w:rFonts w:ascii="Arial" w:eastAsia="Arial Unicode MS" w:hAnsi="Arial" w:cs="Tahoma"/>
      <w:sz w:val="28"/>
      <w:szCs w:val="28"/>
    </w:rPr>
  </w:style>
  <w:style w:type="paragraph" w:customStyle="1" w:styleId="Lista1">
    <w:name w:val="Lista1"/>
    <w:basedOn w:val="Predeterminado"/>
    <w:rsid w:val="003B53DA"/>
    <w:pPr>
      <w:ind w:left="282" w:hanging="282"/>
    </w:pPr>
    <w:rPr>
      <w:rFonts w:cs="Tahoma"/>
    </w:rPr>
  </w:style>
  <w:style w:type="paragraph" w:customStyle="1" w:styleId="Etiqueta">
    <w:name w:val="Etiqueta"/>
    <w:basedOn w:val="Predeterminado"/>
    <w:rsid w:val="003B53DA"/>
    <w:pPr>
      <w:suppressLineNumbers/>
      <w:spacing w:before="120" w:after="120"/>
    </w:pPr>
    <w:rPr>
      <w:rFonts w:cs="Tahoma"/>
      <w:i/>
      <w:iCs/>
    </w:rPr>
  </w:style>
  <w:style w:type="paragraph" w:customStyle="1" w:styleId="ndice">
    <w:name w:val="Índice"/>
    <w:basedOn w:val="Predeterminado"/>
    <w:rsid w:val="003B53DA"/>
    <w:pPr>
      <w:suppressLineNumbers/>
    </w:pPr>
    <w:rPr>
      <w:rFonts w:cs="Tahoma"/>
    </w:rPr>
  </w:style>
  <w:style w:type="paragraph" w:customStyle="1" w:styleId="LowerCaseList">
    <w:name w:val="Lower Case List"/>
    <w:rsid w:val="003B53DA"/>
    <w:pPr>
      <w:widowControl w:val="0"/>
      <w:suppressAutoHyphens/>
    </w:pPr>
    <w:rPr>
      <w:rFonts w:ascii="Times New Roman" w:hAnsi="Times New Roman"/>
      <w:kern w:val="1"/>
      <w:lang w:val="es-ES" w:eastAsia="ar-SA"/>
    </w:rPr>
  </w:style>
  <w:style w:type="paragraph" w:customStyle="1" w:styleId="ChapterHeading">
    <w:name w:val="Chapter Heading"/>
    <w:rsid w:val="003B53DA"/>
    <w:pPr>
      <w:widowControl w:val="0"/>
      <w:tabs>
        <w:tab w:val="left" w:pos="1584"/>
      </w:tabs>
      <w:suppressAutoHyphens/>
    </w:pPr>
    <w:rPr>
      <w:rFonts w:ascii="Times New Roman" w:hAnsi="Times New Roman"/>
      <w:kern w:val="1"/>
      <w:lang w:val="es-ES" w:eastAsia="ar-SA"/>
    </w:rPr>
  </w:style>
  <w:style w:type="paragraph" w:customStyle="1" w:styleId="StarList">
    <w:name w:val="Star List"/>
    <w:rsid w:val="003B53DA"/>
    <w:pPr>
      <w:suppressAutoHyphens/>
      <w:ind w:left="720" w:hanging="431"/>
    </w:pPr>
    <w:rPr>
      <w:rFonts w:ascii="Times New Roman" w:hAnsi="Times New Roman"/>
      <w:kern w:val="1"/>
      <w:sz w:val="24"/>
      <w:szCs w:val="24"/>
      <w:lang w:val="es-ES" w:eastAsia="ar-SA"/>
    </w:rPr>
  </w:style>
  <w:style w:type="paragraph" w:customStyle="1" w:styleId="Enumeracin2">
    <w:name w:val="Enumeración 2"/>
    <w:basedOn w:val="Predeterminado"/>
    <w:rsid w:val="003B53DA"/>
    <w:pPr>
      <w:spacing w:after="120"/>
      <w:ind w:left="566" w:hanging="282"/>
    </w:pPr>
  </w:style>
  <w:style w:type="paragraph" w:styleId="Normalcentr">
    <w:name w:val="Block Text"/>
    <w:basedOn w:val="Predeterminado"/>
    <w:rsid w:val="003B53DA"/>
    <w:pPr>
      <w:spacing w:after="120"/>
      <w:ind w:left="1440" w:right="1440"/>
    </w:pPr>
  </w:style>
  <w:style w:type="paragraph" w:customStyle="1" w:styleId="Piedepgina1">
    <w:name w:val="Pie de página1"/>
    <w:basedOn w:val="Predeterminado"/>
    <w:rsid w:val="003B53DA"/>
    <w:pPr>
      <w:suppressLineNumbers/>
      <w:tabs>
        <w:tab w:val="center" w:pos="4252"/>
        <w:tab w:val="center" w:pos="8504"/>
      </w:tabs>
    </w:pPr>
  </w:style>
  <w:style w:type="paragraph" w:customStyle="1" w:styleId="BulletList">
    <w:name w:val="Bullet List"/>
    <w:rsid w:val="003B53DA"/>
    <w:pPr>
      <w:suppressAutoHyphens/>
      <w:ind w:left="720" w:hanging="431"/>
    </w:pPr>
    <w:rPr>
      <w:rFonts w:ascii="Times New Roman" w:hAnsi="Times New Roman"/>
      <w:kern w:val="1"/>
      <w:sz w:val="24"/>
      <w:szCs w:val="24"/>
      <w:lang w:val="es-ES" w:eastAsia="ar-SA"/>
    </w:rPr>
  </w:style>
  <w:style w:type="paragraph" w:customStyle="1" w:styleId="UpperCaseList">
    <w:name w:val="Upper Case List"/>
    <w:rsid w:val="003B53DA"/>
    <w:pPr>
      <w:widowControl w:val="0"/>
      <w:suppressAutoHyphens/>
    </w:pPr>
    <w:rPr>
      <w:rFonts w:ascii="Times New Roman" w:hAnsi="Times New Roman"/>
      <w:kern w:val="1"/>
      <w:lang w:val="es-ES" w:eastAsia="ar-SA"/>
    </w:rPr>
  </w:style>
  <w:style w:type="paragraph" w:customStyle="1" w:styleId="HeartList">
    <w:name w:val="Heart List"/>
    <w:rsid w:val="003B53DA"/>
    <w:pPr>
      <w:suppressAutoHyphens/>
      <w:ind w:left="720" w:hanging="431"/>
    </w:pPr>
    <w:rPr>
      <w:rFonts w:ascii="Times New Roman" w:hAnsi="Times New Roman"/>
      <w:kern w:val="1"/>
      <w:sz w:val="24"/>
      <w:szCs w:val="24"/>
      <w:lang w:val="es-ES" w:eastAsia="ar-SA"/>
    </w:rPr>
  </w:style>
  <w:style w:type="paragraph" w:customStyle="1" w:styleId="SquareList">
    <w:name w:val="Square List"/>
    <w:rsid w:val="003B53DA"/>
    <w:pPr>
      <w:suppressAutoHyphens/>
      <w:ind w:left="720" w:hanging="431"/>
    </w:pPr>
    <w:rPr>
      <w:rFonts w:ascii="Times New Roman" w:hAnsi="Times New Roman"/>
      <w:kern w:val="1"/>
      <w:sz w:val="24"/>
      <w:szCs w:val="24"/>
      <w:lang w:val="es-ES" w:eastAsia="ar-SA"/>
    </w:rPr>
  </w:style>
  <w:style w:type="paragraph" w:styleId="Retraitcorpsdetexte2">
    <w:name w:val="Body Text Indent 2"/>
    <w:basedOn w:val="Predeterminado"/>
    <w:link w:val="Retraitcorpsdetexte2Car"/>
    <w:rsid w:val="003B53DA"/>
    <w:pPr>
      <w:spacing w:line="360" w:lineRule="auto"/>
      <w:ind w:left="2832"/>
      <w:jc w:val="both"/>
    </w:pPr>
  </w:style>
  <w:style w:type="character" w:customStyle="1" w:styleId="Retraitcorpsdetexte2Car">
    <w:name w:val="Retrait corps de texte 2 Car"/>
    <w:link w:val="Retraitcorpsdetexte2"/>
    <w:rsid w:val="003B53DA"/>
    <w:rPr>
      <w:rFonts w:ascii="Times New Roman" w:eastAsia="Times New Roman" w:hAnsi="Times New Roman" w:cs="Times New Roman"/>
      <w:kern w:val="1"/>
      <w:lang w:val="es-ES" w:eastAsia="ar-SA"/>
    </w:rPr>
  </w:style>
  <w:style w:type="paragraph" w:customStyle="1" w:styleId="ContentsHeader">
    <w:name w:val="Contents Header"/>
    <w:basedOn w:val="Predeterminado"/>
    <w:rsid w:val="003B53DA"/>
    <w:pPr>
      <w:spacing w:before="240" w:after="120"/>
      <w:jc w:val="center"/>
    </w:pPr>
    <w:rPr>
      <w:rFonts w:ascii="DejaVu Sans" w:hAnsi="DejaVu Sans" w:cs="DejaVu Sans"/>
      <w:b/>
      <w:bCs/>
      <w:sz w:val="32"/>
      <w:szCs w:val="32"/>
    </w:rPr>
  </w:style>
  <w:style w:type="paragraph" w:customStyle="1" w:styleId="TriangleList">
    <w:name w:val="Triangle List"/>
    <w:rsid w:val="003B53DA"/>
    <w:pPr>
      <w:suppressAutoHyphens/>
      <w:ind w:left="720" w:hanging="431"/>
    </w:pPr>
    <w:rPr>
      <w:rFonts w:ascii="Times New Roman" w:hAnsi="Times New Roman"/>
      <w:kern w:val="1"/>
      <w:sz w:val="24"/>
      <w:szCs w:val="24"/>
      <w:lang w:val="es-ES" w:eastAsia="ar-SA"/>
    </w:rPr>
  </w:style>
  <w:style w:type="paragraph" w:customStyle="1" w:styleId="NumberedList">
    <w:name w:val="Numbered List"/>
    <w:rsid w:val="003B53DA"/>
    <w:pPr>
      <w:suppressAutoHyphens/>
      <w:ind w:left="720" w:hanging="431"/>
    </w:pPr>
    <w:rPr>
      <w:rFonts w:ascii="Times New Roman" w:hAnsi="Times New Roman"/>
      <w:kern w:val="1"/>
      <w:sz w:val="24"/>
      <w:szCs w:val="24"/>
      <w:lang w:val="es-ES" w:eastAsia="ar-SA"/>
    </w:rPr>
  </w:style>
  <w:style w:type="paragraph" w:customStyle="1" w:styleId="DiamondList">
    <w:name w:val="Diamond List"/>
    <w:rsid w:val="003B53DA"/>
    <w:pPr>
      <w:suppressAutoHyphens/>
      <w:ind w:left="720" w:hanging="431"/>
    </w:pPr>
    <w:rPr>
      <w:rFonts w:ascii="Times New Roman" w:hAnsi="Times New Roman"/>
      <w:kern w:val="1"/>
      <w:sz w:val="24"/>
      <w:szCs w:val="24"/>
      <w:lang w:val="es-ES" w:eastAsia="ar-SA"/>
    </w:rPr>
  </w:style>
  <w:style w:type="paragraph" w:customStyle="1" w:styleId="HandList">
    <w:name w:val="Hand List"/>
    <w:rsid w:val="003B53DA"/>
    <w:pPr>
      <w:suppressAutoHyphens/>
      <w:ind w:left="720" w:hanging="431"/>
    </w:pPr>
    <w:rPr>
      <w:rFonts w:ascii="Times New Roman" w:hAnsi="Times New Roman"/>
      <w:kern w:val="1"/>
      <w:sz w:val="24"/>
      <w:szCs w:val="24"/>
      <w:lang w:val="es-ES" w:eastAsia="ar-SA"/>
    </w:rPr>
  </w:style>
  <w:style w:type="paragraph" w:customStyle="1" w:styleId="UpperRomanList">
    <w:name w:val="Upper Roman List"/>
    <w:rsid w:val="003B53DA"/>
    <w:pPr>
      <w:widowControl w:val="0"/>
      <w:suppressAutoHyphens/>
    </w:pPr>
    <w:rPr>
      <w:rFonts w:ascii="Times New Roman" w:hAnsi="Times New Roman"/>
      <w:kern w:val="1"/>
      <w:lang w:val="es-ES" w:eastAsia="ar-SA"/>
    </w:rPr>
  </w:style>
  <w:style w:type="paragraph" w:customStyle="1" w:styleId="BoxList">
    <w:name w:val="Box List"/>
    <w:rsid w:val="003B53DA"/>
    <w:pPr>
      <w:suppressAutoHyphens/>
      <w:ind w:left="720" w:hanging="431"/>
    </w:pPr>
    <w:rPr>
      <w:rFonts w:ascii="Times New Roman" w:hAnsi="Times New Roman"/>
      <w:kern w:val="1"/>
      <w:sz w:val="24"/>
      <w:szCs w:val="24"/>
      <w:lang w:val="es-ES" w:eastAsia="ar-SA"/>
    </w:rPr>
  </w:style>
  <w:style w:type="paragraph" w:styleId="Retraitcorpsdetexte3">
    <w:name w:val="Body Text Indent 3"/>
    <w:basedOn w:val="Predeterminado"/>
    <w:link w:val="Retraitcorpsdetexte3Car"/>
    <w:rsid w:val="003B53DA"/>
    <w:pPr>
      <w:spacing w:line="360" w:lineRule="auto"/>
      <w:ind w:left="360"/>
      <w:jc w:val="both"/>
    </w:pPr>
  </w:style>
  <w:style w:type="character" w:customStyle="1" w:styleId="Retraitcorpsdetexte3Car">
    <w:name w:val="Retrait corps de texte 3 Car"/>
    <w:link w:val="Retraitcorpsdetexte3"/>
    <w:rsid w:val="003B53DA"/>
    <w:rPr>
      <w:rFonts w:ascii="Times New Roman" w:eastAsia="Times New Roman" w:hAnsi="Times New Roman" w:cs="Times New Roman"/>
      <w:kern w:val="1"/>
      <w:lang w:val="es-ES" w:eastAsia="ar-SA"/>
    </w:rPr>
  </w:style>
  <w:style w:type="paragraph" w:styleId="Textebrut">
    <w:name w:val="Plain Text"/>
    <w:basedOn w:val="Predeterminado"/>
    <w:link w:val="TextebrutCar"/>
    <w:rsid w:val="003B53DA"/>
    <w:rPr>
      <w:rFonts w:ascii="Courier New" w:hAnsi="Courier New" w:cs="Courier New"/>
    </w:rPr>
  </w:style>
  <w:style w:type="character" w:customStyle="1" w:styleId="TextebrutCar">
    <w:name w:val="Texte brut Car"/>
    <w:link w:val="Textebrut"/>
    <w:rsid w:val="003B53DA"/>
    <w:rPr>
      <w:rFonts w:ascii="Courier New" w:eastAsia="Times New Roman" w:hAnsi="Courier New" w:cs="Courier New"/>
      <w:kern w:val="1"/>
      <w:lang w:val="es-ES" w:eastAsia="ar-SA"/>
    </w:rPr>
  </w:style>
  <w:style w:type="paragraph" w:customStyle="1" w:styleId="BulletedList">
    <w:name w:val="Bulleted List"/>
    <w:basedOn w:val="Predeterminado"/>
    <w:rsid w:val="003B53DA"/>
    <w:pPr>
      <w:spacing w:line="360" w:lineRule="auto"/>
      <w:ind w:firstLine="566"/>
      <w:jc w:val="both"/>
    </w:pPr>
  </w:style>
  <w:style w:type="paragraph" w:styleId="Listecontinue2">
    <w:name w:val="List Continue 2"/>
    <w:basedOn w:val="Predeterminado"/>
    <w:rsid w:val="003B53DA"/>
    <w:pPr>
      <w:spacing w:after="120"/>
      <w:ind w:left="566"/>
    </w:pPr>
  </w:style>
  <w:style w:type="paragraph" w:customStyle="1" w:styleId="NumberedHeading3">
    <w:name w:val="Numbered Heading 3"/>
    <w:basedOn w:val="Encabezado3"/>
    <w:rsid w:val="003B53DA"/>
    <w:pPr>
      <w:tabs>
        <w:tab w:val="clear" w:pos="720"/>
        <w:tab w:val="left" w:pos="431"/>
      </w:tabs>
      <w:spacing w:before="0" w:after="0"/>
      <w:ind w:left="0" w:firstLine="0"/>
    </w:pPr>
    <w:rPr>
      <w:rFonts w:ascii="Times New Roman" w:hAnsi="Times New Roman" w:cs="Times New Roman"/>
      <w:sz w:val="24"/>
      <w:szCs w:val="24"/>
    </w:rPr>
  </w:style>
  <w:style w:type="paragraph" w:customStyle="1" w:styleId="Encabezamiento">
    <w:name w:val="Encabezamiento"/>
    <w:basedOn w:val="Predeterminado"/>
    <w:rsid w:val="003B53DA"/>
    <w:pPr>
      <w:suppressLineNumbers/>
      <w:tabs>
        <w:tab w:val="center" w:pos="4252"/>
        <w:tab w:val="center" w:pos="8504"/>
      </w:tabs>
    </w:pPr>
  </w:style>
  <w:style w:type="paragraph" w:customStyle="1" w:styleId="FR1">
    <w:name w:val="FR1"/>
    <w:rsid w:val="003B53DA"/>
    <w:pPr>
      <w:suppressAutoHyphens/>
      <w:spacing w:line="612" w:lineRule="auto"/>
      <w:ind w:right="3199"/>
    </w:pPr>
    <w:rPr>
      <w:rFonts w:ascii="Arial" w:hAnsi="Arial" w:cs="Arial"/>
      <w:kern w:val="1"/>
      <w:sz w:val="12"/>
      <w:szCs w:val="12"/>
      <w:lang w:eastAsia="ar-SA"/>
    </w:rPr>
  </w:style>
  <w:style w:type="paragraph" w:customStyle="1" w:styleId="SectionHeading">
    <w:name w:val="Section Heading"/>
    <w:rsid w:val="003B53DA"/>
    <w:pPr>
      <w:widowControl w:val="0"/>
      <w:tabs>
        <w:tab w:val="left" w:pos="1584"/>
      </w:tabs>
      <w:suppressAutoHyphens/>
    </w:pPr>
    <w:rPr>
      <w:rFonts w:ascii="Times New Roman" w:hAnsi="Times New Roman"/>
      <w:kern w:val="1"/>
      <w:lang w:val="es-ES" w:eastAsia="ar-SA"/>
    </w:rPr>
  </w:style>
  <w:style w:type="paragraph" w:customStyle="1" w:styleId="xl25">
    <w:name w:val="xl25"/>
    <w:basedOn w:val="Predeterminado"/>
    <w:rsid w:val="003B53DA"/>
    <w:pPr>
      <w:spacing w:before="100" w:after="100"/>
      <w:jc w:val="center"/>
    </w:pPr>
    <w:rPr>
      <w:rFonts w:ascii="Arial Unicode MS" w:hAnsi="Arial Unicode MS" w:cs="Arial Unicode MS"/>
    </w:rPr>
  </w:style>
  <w:style w:type="paragraph" w:customStyle="1" w:styleId="ImpliesList">
    <w:name w:val="Implies List"/>
    <w:rsid w:val="003B53DA"/>
    <w:pPr>
      <w:suppressAutoHyphens/>
      <w:ind w:left="720" w:hanging="431"/>
    </w:pPr>
    <w:rPr>
      <w:rFonts w:ascii="Times New Roman" w:hAnsi="Times New Roman"/>
      <w:kern w:val="1"/>
      <w:sz w:val="24"/>
      <w:szCs w:val="24"/>
      <w:lang w:val="es-ES" w:eastAsia="ar-SA"/>
    </w:rPr>
  </w:style>
  <w:style w:type="paragraph" w:customStyle="1" w:styleId="TickList">
    <w:name w:val="Tick List"/>
    <w:rsid w:val="003B53DA"/>
    <w:pPr>
      <w:suppressAutoHyphens/>
      <w:ind w:left="720" w:hanging="431"/>
    </w:pPr>
    <w:rPr>
      <w:rFonts w:ascii="Times New Roman" w:hAnsi="Times New Roman"/>
      <w:kern w:val="1"/>
      <w:sz w:val="24"/>
      <w:szCs w:val="24"/>
      <w:lang w:val="es-ES" w:eastAsia="ar-SA"/>
    </w:rPr>
  </w:style>
  <w:style w:type="paragraph" w:customStyle="1" w:styleId="ndice21">
    <w:name w:val="Índice 21"/>
    <w:basedOn w:val="Predeterminado"/>
    <w:rsid w:val="003B53DA"/>
    <w:pPr>
      <w:tabs>
        <w:tab w:val="right" w:leader="dot" w:pos="11129"/>
      </w:tabs>
      <w:ind w:left="1440" w:hanging="431"/>
    </w:pPr>
  </w:style>
  <w:style w:type="paragraph" w:customStyle="1" w:styleId="ndice31">
    <w:name w:val="Índice 31"/>
    <w:basedOn w:val="Predeterminado"/>
    <w:rsid w:val="003B53DA"/>
    <w:pPr>
      <w:tabs>
        <w:tab w:val="right" w:leader="dot" w:pos="11566"/>
      </w:tabs>
      <w:ind w:left="2160" w:hanging="431"/>
    </w:pPr>
  </w:style>
  <w:style w:type="paragraph" w:styleId="Corpsdetexte2">
    <w:name w:val="Body Text 2"/>
    <w:basedOn w:val="Predeterminado"/>
    <w:link w:val="Corpsdetexte2Car"/>
    <w:rsid w:val="003B53DA"/>
    <w:pPr>
      <w:spacing w:line="360" w:lineRule="auto"/>
      <w:jc w:val="both"/>
    </w:pPr>
    <w:rPr>
      <w:rFonts w:ascii="Arial" w:hAnsi="Arial" w:cs="Arial"/>
      <w:sz w:val="22"/>
      <w:szCs w:val="22"/>
    </w:rPr>
  </w:style>
  <w:style w:type="character" w:customStyle="1" w:styleId="Corpsdetexte2Car">
    <w:name w:val="Corps de texte 2 Car"/>
    <w:link w:val="Corpsdetexte2"/>
    <w:rsid w:val="003B53DA"/>
    <w:rPr>
      <w:rFonts w:ascii="Arial" w:eastAsia="Times New Roman" w:hAnsi="Arial" w:cs="Arial"/>
      <w:kern w:val="1"/>
      <w:sz w:val="22"/>
      <w:szCs w:val="22"/>
      <w:lang w:val="es-ES" w:eastAsia="ar-SA"/>
    </w:rPr>
  </w:style>
  <w:style w:type="paragraph" w:styleId="Corpsdetexte3">
    <w:name w:val="Body Text 3"/>
    <w:basedOn w:val="Predeterminado"/>
    <w:link w:val="Corpsdetexte3Car"/>
    <w:rsid w:val="003B53DA"/>
    <w:pPr>
      <w:spacing w:line="360" w:lineRule="auto"/>
      <w:jc w:val="both"/>
    </w:pPr>
  </w:style>
  <w:style w:type="character" w:customStyle="1" w:styleId="Corpsdetexte3Car">
    <w:name w:val="Corps de texte 3 Car"/>
    <w:link w:val="Corpsdetexte3"/>
    <w:rsid w:val="003B53DA"/>
    <w:rPr>
      <w:rFonts w:ascii="Times New Roman" w:eastAsia="Times New Roman" w:hAnsi="Times New Roman" w:cs="Times New Roman"/>
      <w:kern w:val="1"/>
      <w:lang w:val="es-ES" w:eastAsia="ar-SA"/>
    </w:rPr>
  </w:style>
  <w:style w:type="paragraph" w:customStyle="1" w:styleId="LowerRomanList">
    <w:name w:val="Lower Roman List"/>
    <w:basedOn w:val="Predeterminado"/>
    <w:rsid w:val="003B53DA"/>
    <w:pPr>
      <w:ind w:left="720" w:hanging="431"/>
    </w:pPr>
  </w:style>
  <w:style w:type="paragraph" w:customStyle="1" w:styleId="NumberedHeading1">
    <w:name w:val="Numbered Heading 1"/>
    <w:basedOn w:val="Encabezado1"/>
    <w:rsid w:val="003B53DA"/>
    <w:pPr>
      <w:tabs>
        <w:tab w:val="clear" w:pos="432"/>
        <w:tab w:val="left" w:pos="431"/>
      </w:tabs>
      <w:spacing w:line="100" w:lineRule="atLeast"/>
      <w:ind w:left="0" w:firstLine="0"/>
      <w:jc w:val="left"/>
    </w:pPr>
  </w:style>
  <w:style w:type="paragraph" w:customStyle="1" w:styleId="NumberedHeading2">
    <w:name w:val="Numbered Heading 2"/>
    <w:basedOn w:val="Encabezado2"/>
    <w:rsid w:val="003B53DA"/>
    <w:pPr>
      <w:tabs>
        <w:tab w:val="clear" w:pos="576"/>
        <w:tab w:val="left" w:pos="431"/>
      </w:tabs>
      <w:spacing w:before="0" w:after="0"/>
      <w:ind w:left="0" w:firstLine="0"/>
    </w:pPr>
    <w:rPr>
      <w:rFonts w:ascii="Times New Roman" w:hAnsi="Times New Roman" w:cs="Times New Roman"/>
      <w:sz w:val="24"/>
      <w:szCs w:val="24"/>
    </w:rPr>
  </w:style>
  <w:style w:type="paragraph" w:customStyle="1" w:styleId="DashedList">
    <w:name w:val="Dashed List"/>
    <w:rsid w:val="003B53DA"/>
    <w:pPr>
      <w:suppressAutoHyphens/>
      <w:ind w:left="720" w:hanging="431"/>
    </w:pPr>
    <w:rPr>
      <w:rFonts w:ascii="Times New Roman" w:hAnsi="Times New Roman"/>
      <w:kern w:val="1"/>
      <w:sz w:val="24"/>
      <w:szCs w:val="24"/>
      <w:lang w:val="es-ES" w:eastAsia="ar-SA"/>
    </w:rPr>
  </w:style>
  <w:style w:type="paragraph" w:customStyle="1" w:styleId="Ttulo1">
    <w:name w:val="Título1"/>
    <w:basedOn w:val="Predeterminado"/>
    <w:next w:val="Subttulo1"/>
    <w:qFormat/>
    <w:rsid w:val="003B53DA"/>
    <w:pPr>
      <w:jc w:val="center"/>
    </w:pPr>
    <w:rPr>
      <w:rFonts w:ascii="Arial" w:hAnsi="Arial" w:cs="Arial"/>
      <w:b/>
      <w:bCs/>
      <w:sz w:val="22"/>
      <w:szCs w:val="22"/>
    </w:rPr>
  </w:style>
  <w:style w:type="paragraph" w:customStyle="1" w:styleId="Subttulo1">
    <w:name w:val="Subtítulo1"/>
    <w:basedOn w:val="Encabezado10"/>
    <w:next w:val="Cuerpodetexto"/>
    <w:qFormat/>
    <w:rsid w:val="003B53DA"/>
    <w:pPr>
      <w:jc w:val="center"/>
    </w:pPr>
    <w:rPr>
      <w:i/>
      <w:iCs/>
    </w:rPr>
  </w:style>
  <w:style w:type="paragraph" w:customStyle="1" w:styleId="ndice11">
    <w:name w:val="Índice 11"/>
    <w:basedOn w:val="Predeterminado"/>
    <w:rsid w:val="003B53DA"/>
    <w:pPr>
      <w:tabs>
        <w:tab w:val="right" w:pos="9547"/>
      </w:tabs>
      <w:ind w:left="720" w:hanging="431"/>
      <w:jc w:val="center"/>
    </w:pPr>
    <w:rPr>
      <w:rFonts w:ascii="Arial" w:hAnsi="Arial" w:cs="Arial"/>
      <w:b/>
      <w:bCs/>
      <w:sz w:val="28"/>
      <w:szCs w:val="28"/>
    </w:rPr>
  </w:style>
  <w:style w:type="paragraph" w:customStyle="1" w:styleId="ndice41">
    <w:name w:val="Índice 41"/>
    <w:basedOn w:val="Predeterminado"/>
    <w:rsid w:val="003B53DA"/>
    <w:pPr>
      <w:tabs>
        <w:tab w:val="right" w:leader="dot" w:pos="12003"/>
      </w:tabs>
      <w:ind w:left="2880" w:hanging="431"/>
    </w:pPr>
  </w:style>
  <w:style w:type="paragraph" w:customStyle="1" w:styleId="Cuerpodetextoconsangra">
    <w:name w:val="Cuerpo de texto con sangría"/>
    <w:basedOn w:val="Predeterminado"/>
    <w:rsid w:val="003B53DA"/>
    <w:pPr>
      <w:spacing w:after="120"/>
      <w:ind w:left="282"/>
    </w:pPr>
  </w:style>
  <w:style w:type="paragraph" w:customStyle="1" w:styleId="Contenidodelmarco">
    <w:name w:val="Contenido del marco"/>
    <w:basedOn w:val="Cuerpodetexto"/>
    <w:rsid w:val="003B53DA"/>
  </w:style>
  <w:style w:type="paragraph" w:customStyle="1" w:styleId="Contenidodelatabla">
    <w:name w:val="Contenido de la tabla"/>
    <w:basedOn w:val="Predeterminado"/>
    <w:rsid w:val="003B53DA"/>
    <w:pPr>
      <w:suppressLineNumbers/>
    </w:pPr>
  </w:style>
  <w:style w:type="paragraph" w:customStyle="1" w:styleId="Encabezadodelatabla">
    <w:name w:val="Encabezado de la tabla"/>
    <w:basedOn w:val="Contenidodelatabla"/>
    <w:rsid w:val="003B53DA"/>
    <w:pPr>
      <w:jc w:val="center"/>
    </w:pPr>
    <w:rPr>
      <w:b/>
      <w:bCs/>
    </w:rPr>
  </w:style>
  <w:style w:type="character" w:styleId="Numrodeligne">
    <w:name w:val="line number"/>
    <w:basedOn w:val="Policepardfaut"/>
    <w:uiPriority w:val="99"/>
    <w:semiHidden/>
    <w:unhideWhenUsed/>
    <w:rsid w:val="003B53DA"/>
  </w:style>
  <w:style w:type="character" w:styleId="Lienhypertexte">
    <w:name w:val="Hyperlink"/>
    <w:uiPriority w:val="99"/>
    <w:semiHidden/>
    <w:unhideWhenUsed/>
    <w:rsid w:val="003B53DA"/>
    <w:rPr>
      <w:color w:val="0000FF"/>
      <w:u w:val="single"/>
    </w:rPr>
  </w:style>
  <w:style w:type="paragraph" w:styleId="Textedebulles">
    <w:name w:val="Balloon Text"/>
    <w:basedOn w:val="Normal"/>
    <w:link w:val="TextedebullesCar"/>
    <w:uiPriority w:val="99"/>
    <w:semiHidden/>
    <w:unhideWhenUsed/>
    <w:rsid w:val="003B53DA"/>
    <w:rPr>
      <w:rFonts w:ascii="Tahoma" w:hAnsi="Tahoma" w:cs="Tahoma"/>
      <w:sz w:val="16"/>
      <w:szCs w:val="16"/>
    </w:rPr>
  </w:style>
  <w:style w:type="character" w:customStyle="1" w:styleId="TextedebullesCar">
    <w:name w:val="Texte de bulles Car"/>
    <w:link w:val="Textedebulles"/>
    <w:uiPriority w:val="99"/>
    <w:semiHidden/>
    <w:rsid w:val="003B53DA"/>
    <w:rPr>
      <w:rFonts w:ascii="Tahoma" w:eastAsia="Times New Roman" w:hAnsi="Tahoma" w:cs="Tahoma"/>
      <w:sz w:val="16"/>
      <w:szCs w:val="16"/>
      <w:lang w:eastAsia="en-US"/>
    </w:rPr>
  </w:style>
  <w:style w:type="paragraph" w:styleId="Pieddepage">
    <w:name w:val="footer"/>
    <w:basedOn w:val="Normal"/>
    <w:link w:val="PieddepageCar"/>
    <w:uiPriority w:val="99"/>
    <w:rsid w:val="003B53DA"/>
    <w:pPr>
      <w:tabs>
        <w:tab w:val="center" w:pos="4252"/>
        <w:tab w:val="right" w:pos="8504"/>
      </w:tabs>
    </w:pPr>
  </w:style>
  <w:style w:type="character" w:customStyle="1" w:styleId="PieddepageCar">
    <w:name w:val="Pied de page Car"/>
    <w:link w:val="Pieddepage"/>
    <w:uiPriority w:val="99"/>
    <w:rsid w:val="003B53DA"/>
    <w:rPr>
      <w:rFonts w:ascii="Times New Roman" w:eastAsia="Times New Roman" w:hAnsi="Times New Roman" w:cs="Times New Roman"/>
      <w:sz w:val="20"/>
      <w:szCs w:val="20"/>
      <w:lang w:eastAsia="en-US"/>
    </w:rPr>
  </w:style>
  <w:style w:type="character" w:styleId="Numrodepage">
    <w:name w:val="page number"/>
    <w:basedOn w:val="Policepardfaut"/>
    <w:rsid w:val="003B53DA"/>
  </w:style>
  <w:style w:type="paragraph" w:styleId="Notedebasdepage">
    <w:name w:val="footnote text"/>
    <w:basedOn w:val="Normal"/>
    <w:link w:val="NotedebasdepageCar"/>
    <w:uiPriority w:val="99"/>
    <w:semiHidden/>
    <w:unhideWhenUsed/>
    <w:rsid w:val="003B53DA"/>
    <w:rPr>
      <w:sz w:val="24"/>
      <w:szCs w:val="24"/>
    </w:rPr>
  </w:style>
  <w:style w:type="character" w:customStyle="1" w:styleId="NotedebasdepageCar">
    <w:name w:val="Note de bas de page Car"/>
    <w:link w:val="Notedebasdepage"/>
    <w:uiPriority w:val="99"/>
    <w:semiHidden/>
    <w:rsid w:val="003B53DA"/>
    <w:rPr>
      <w:rFonts w:ascii="Times New Roman" w:eastAsia="Times New Roman" w:hAnsi="Times New Roman" w:cs="Times New Roman"/>
      <w:lang w:eastAsia="en-US"/>
    </w:rPr>
  </w:style>
  <w:style w:type="character" w:styleId="Marquenotebasdepage">
    <w:name w:val="footnote reference"/>
    <w:uiPriority w:val="99"/>
    <w:semiHidden/>
    <w:unhideWhenUsed/>
    <w:rsid w:val="003B53DA"/>
    <w:rPr>
      <w:vertAlign w:val="superscript"/>
    </w:rPr>
  </w:style>
  <w:style w:type="paragraph" w:styleId="En-tte">
    <w:name w:val="header"/>
    <w:basedOn w:val="Normal"/>
    <w:link w:val="En-tteCar"/>
    <w:rsid w:val="003B53DA"/>
    <w:pPr>
      <w:tabs>
        <w:tab w:val="center" w:pos="4153"/>
        <w:tab w:val="right" w:pos="8306"/>
      </w:tabs>
    </w:pPr>
  </w:style>
  <w:style w:type="character" w:customStyle="1" w:styleId="En-tteCar">
    <w:name w:val="En-tête Car"/>
    <w:link w:val="En-tte"/>
    <w:rsid w:val="003B53DA"/>
    <w:rPr>
      <w:rFonts w:ascii="Times New Roman" w:eastAsia="Times New Roman" w:hAnsi="Times New Roman" w:cs="Times New Roman"/>
      <w:sz w:val="20"/>
      <w:szCs w:val="20"/>
      <w:lang w:eastAsia="en-US"/>
    </w:rPr>
  </w:style>
  <w:style w:type="paragraph" w:styleId="Retraitcorpsdetexte">
    <w:name w:val="Body Text Indent"/>
    <w:basedOn w:val="Normal"/>
    <w:link w:val="RetraitcorpsdetexteCar"/>
    <w:rsid w:val="003B53DA"/>
    <w:pPr>
      <w:spacing w:after="120"/>
      <w:ind w:left="283"/>
    </w:pPr>
  </w:style>
  <w:style w:type="character" w:customStyle="1" w:styleId="RetraitcorpsdetexteCar">
    <w:name w:val="Retrait corps de texte Car"/>
    <w:link w:val="Retraitcorpsdetexte"/>
    <w:rsid w:val="003B53DA"/>
    <w:rPr>
      <w:rFonts w:ascii="Times New Roman" w:eastAsia="Times New Roman" w:hAnsi="Times New Roman" w:cs="Times New Roman"/>
      <w:sz w:val="20"/>
      <w:szCs w:val="20"/>
      <w:lang w:eastAsia="en-US"/>
    </w:rPr>
  </w:style>
  <w:style w:type="character" w:customStyle="1" w:styleId="CorpsdetexteCar">
    <w:name w:val="Corps de texte Car"/>
    <w:link w:val="Corpsdetexte"/>
    <w:rsid w:val="003B53DA"/>
    <w:rPr>
      <w:rFonts w:eastAsia="Arial Unicode MS"/>
      <w:kern w:val="1"/>
      <w:lang w:val="es-VE"/>
    </w:rPr>
  </w:style>
  <w:style w:type="paragraph" w:styleId="Corpsdetexte">
    <w:name w:val="Body Text"/>
    <w:basedOn w:val="Normal"/>
    <w:link w:val="CorpsdetexteCar"/>
    <w:rsid w:val="003B53DA"/>
    <w:pPr>
      <w:widowControl w:val="0"/>
      <w:suppressAutoHyphens/>
      <w:spacing w:after="120"/>
    </w:pPr>
    <w:rPr>
      <w:rFonts w:ascii="Cambria" w:eastAsia="Arial Unicode MS" w:hAnsi="Cambria"/>
      <w:kern w:val="1"/>
      <w:lang w:val="es-VE"/>
    </w:rPr>
  </w:style>
  <w:style w:type="character" w:customStyle="1" w:styleId="CorpsdetexteCar1">
    <w:name w:val="Corps de texte Car1"/>
    <w:uiPriority w:val="99"/>
    <w:semiHidden/>
    <w:rsid w:val="003B53DA"/>
    <w:rPr>
      <w:rFonts w:ascii="Times New Roman" w:eastAsia="Times New Roman" w:hAnsi="Times New Roman" w:cs="Times New Roman"/>
      <w:sz w:val="20"/>
      <w:szCs w:val="20"/>
      <w:lang w:eastAsia="en-US"/>
    </w:rPr>
  </w:style>
  <w:style w:type="paragraph" w:customStyle="1" w:styleId="Cuadrculamedia1-nfasis21">
    <w:name w:val="Cuadrícula media 1 - Énfasis 21"/>
    <w:basedOn w:val="Normal"/>
    <w:uiPriority w:val="34"/>
    <w:qFormat/>
    <w:rsid w:val="00CA57EB"/>
    <w:pPr>
      <w:ind w:left="720"/>
      <w:contextualSpacing/>
    </w:pPr>
  </w:style>
  <w:style w:type="paragraph" w:customStyle="1" w:styleId="Encabezado202">
    <w:name w:val="Encabezado_20_2"/>
    <w:basedOn w:val="Predeterminado"/>
    <w:uiPriority w:val="99"/>
    <w:rsid w:val="009D0A6D"/>
    <w:pPr>
      <w:suppressAutoHyphens w:val="0"/>
      <w:autoSpaceDE w:val="0"/>
      <w:autoSpaceDN w:val="0"/>
      <w:adjustRightInd w:val="0"/>
      <w:spacing w:before="240" w:after="60"/>
    </w:pPr>
    <w:rPr>
      <w:rFonts w:ascii="Arial" w:hAnsi="Arial" w:cs="Arial"/>
      <w:b/>
      <w:bCs/>
      <w:i/>
      <w:iCs/>
      <w:color w:val="000000"/>
      <w:kern w:val="0"/>
      <w:sz w:val="28"/>
      <w:szCs w:val="28"/>
      <w:lang w:val="es-VE" w:eastAsia="fr-FR"/>
    </w:rPr>
  </w:style>
  <w:style w:type="paragraph" w:customStyle="1" w:styleId="Cuerpo20de20texto">
    <w:name w:val="Cuerpo_20_de_20_texto"/>
    <w:basedOn w:val="Predeterminado"/>
    <w:uiPriority w:val="99"/>
    <w:rsid w:val="009D0A6D"/>
    <w:pPr>
      <w:suppressAutoHyphens w:val="0"/>
      <w:autoSpaceDE w:val="0"/>
      <w:autoSpaceDN w:val="0"/>
      <w:adjustRightInd w:val="0"/>
      <w:spacing w:after="120"/>
    </w:pPr>
    <w:rPr>
      <w:color w:val="000000"/>
      <w:kern w:val="0"/>
      <w:lang w:val="es-VE" w:eastAsia="fr-FR"/>
    </w:rPr>
  </w:style>
  <w:style w:type="paragraph" w:customStyle="1" w:styleId="Standard">
    <w:name w:val="Standard"/>
    <w:basedOn w:val="Normal"/>
    <w:uiPriority w:val="99"/>
    <w:rsid w:val="009D0A6D"/>
    <w:pPr>
      <w:autoSpaceDE w:val="0"/>
      <w:autoSpaceDN w:val="0"/>
      <w:adjustRightInd w:val="0"/>
    </w:pPr>
    <w:rPr>
      <w:color w:val="000000"/>
      <w:lang w:val="es-VE" w:eastAsia="fr-FR"/>
    </w:rPr>
  </w:style>
  <w:style w:type="paragraph" w:customStyle="1" w:styleId="Body20Text202">
    <w:name w:val="Body_20_Text_20_2"/>
    <w:basedOn w:val="Predeterminado"/>
    <w:uiPriority w:val="99"/>
    <w:rsid w:val="00C55788"/>
    <w:pPr>
      <w:suppressAutoHyphens w:val="0"/>
      <w:autoSpaceDE w:val="0"/>
      <w:autoSpaceDN w:val="0"/>
      <w:adjustRightInd w:val="0"/>
      <w:spacing w:line="360" w:lineRule="auto"/>
      <w:jc w:val="both"/>
    </w:pPr>
    <w:rPr>
      <w:rFonts w:ascii="Arial" w:hAnsi="Arial" w:cs="Arial"/>
      <w:color w:val="000000"/>
      <w:kern w:val="0"/>
      <w:sz w:val="22"/>
      <w:szCs w:val="22"/>
      <w:lang w:val="es-VE" w:eastAsia="fr-FR"/>
    </w:rPr>
  </w:style>
  <w:style w:type="character" w:customStyle="1" w:styleId="shorttext">
    <w:name w:val="short_text"/>
    <w:basedOn w:val="Policepardfaut"/>
    <w:rsid w:val="00EE6B20"/>
  </w:style>
  <w:style w:type="character" w:customStyle="1" w:styleId="hps">
    <w:name w:val="hps"/>
    <w:basedOn w:val="Policepardfaut"/>
    <w:rsid w:val="00EE6B20"/>
  </w:style>
  <w:style w:type="character" w:styleId="Marquedannotation">
    <w:name w:val="annotation reference"/>
    <w:uiPriority w:val="99"/>
    <w:semiHidden/>
    <w:unhideWhenUsed/>
    <w:rsid w:val="00F16C24"/>
    <w:rPr>
      <w:sz w:val="18"/>
      <w:szCs w:val="18"/>
    </w:rPr>
  </w:style>
  <w:style w:type="paragraph" w:styleId="Commentaire">
    <w:name w:val="annotation text"/>
    <w:basedOn w:val="Normal"/>
    <w:link w:val="CommentaireCar"/>
    <w:uiPriority w:val="99"/>
    <w:semiHidden/>
    <w:unhideWhenUsed/>
    <w:rsid w:val="00F16C24"/>
    <w:rPr>
      <w:sz w:val="24"/>
      <w:szCs w:val="24"/>
    </w:rPr>
  </w:style>
  <w:style w:type="character" w:customStyle="1" w:styleId="CommentaireCar">
    <w:name w:val="Commentaire Car"/>
    <w:link w:val="Commentaire"/>
    <w:uiPriority w:val="99"/>
    <w:semiHidden/>
    <w:rsid w:val="00F16C24"/>
    <w:rPr>
      <w:rFonts w:ascii="Times New Roman" w:hAnsi="Times New Roman"/>
      <w:sz w:val="24"/>
      <w:szCs w:val="24"/>
      <w:lang w:val="es-ES_tradnl" w:eastAsia="en-US"/>
    </w:rPr>
  </w:style>
  <w:style w:type="paragraph" w:styleId="Objetducommentaire">
    <w:name w:val="annotation subject"/>
    <w:basedOn w:val="Commentaire"/>
    <w:next w:val="Commentaire"/>
    <w:link w:val="ObjetducommentaireCar"/>
    <w:uiPriority w:val="99"/>
    <w:semiHidden/>
    <w:unhideWhenUsed/>
    <w:rsid w:val="00F16C24"/>
    <w:rPr>
      <w:b/>
      <w:bCs/>
      <w:sz w:val="20"/>
      <w:szCs w:val="20"/>
    </w:rPr>
  </w:style>
  <w:style w:type="character" w:customStyle="1" w:styleId="ObjetducommentaireCar">
    <w:name w:val="Objet du commentaire Car"/>
    <w:link w:val="Objetducommentaire"/>
    <w:uiPriority w:val="99"/>
    <w:semiHidden/>
    <w:rsid w:val="00F16C24"/>
    <w:rPr>
      <w:rFonts w:ascii="Times New Roman" w:hAnsi="Times New Roman"/>
      <w:b/>
      <w:bCs/>
      <w:sz w:val="24"/>
      <w:szCs w:val="24"/>
      <w:lang w:val="es-ES_tradnl" w:eastAsia="en-US"/>
    </w:rPr>
  </w:style>
  <w:style w:type="character" w:styleId="Accentuation">
    <w:name w:val="Emphasis"/>
    <w:basedOn w:val="Policepardfaut"/>
    <w:uiPriority w:val="20"/>
    <w:qFormat/>
    <w:rsid w:val="00871436"/>
    <w:rPr>
      <w:i/>
      <w:iCs/>
    </w:rPr>
  </w:style>
</w:styles>
</file>

<file path=word/webSettings.xml><?xml version="1.0" encoding="utf-8"?>
<w:webSettings xmlns:r="http://schemas.openxmlformats.org/officeDocument/2006/relationships" xmlns:w="http://schemas.openxmlformats.org/wordprocessingml/2006/main">
  <w:divs>
    <w:div w:id="1510675018">
      <w:bodyDiv w:val="1"/>
      <w:marLeft w:val="0"/>
      <w:marRight w:val="0"/>
      <w:marTop w:val="0"/>
      <w:marBottom w:val="0"/>
      <w:divBdr>
        <w:top w:val="none" w:sz="0" w:space="0" w:color="auto"/>
        <w:left w:val="none" w:sz="0" w:space="0" w:color="auto"/>
        <w:bottom w:val="none" w:sz="0" w:space="0" w:color="auto"/>
        <w:right w:val="none" w:sz="0" w:space="0" w:color="auto"/>
      </w:divBdr>
      <w:divsChild>
        <w:div w:id="68432295">
          <w:marLeft w:val="0"/>
          <w:marRight w:val="0"/>
          <w:marTop w:val="0"/>
          <w:marBottom w:val="0"/>
          <w:divBdr>
            <w:top w:val="none" w:sz="0" w:space="0" w:color="auto"/>
            <w:left w:val="none" w:sz="0" w:space="0" w:color="auto"/>
            <w:bottom w:val="none" w:sz="0" w:space="0" w:color="auto"/>
            <w:right w:val="none" w:sz="0" w:space="0" w:color="auto"/>
          </w:divBdr>
          <w:divsChild>
            <w:div w:id="2087259083">
              <w:marLeft w:val="0"/>
              <w:marRight w:val="0"/>
              <w:marTop w:val="0"/>
              <w:marBottom w:val="0"/>
              <w:divBdr>
                <w:top w:val="none" w:sz="0" w:space="0" w:color="auto"/>
                <w:left w:val="none" w:sz="0" w:space="0" w:color="auto"/>
                <w:bottom w:val="none" w:sz="0" w:space="0" w:color="auto"/>
                <w:right w:val="none" w:sz="0" w:space="0" w:color="auto"/>
              </w:divBdr>
              <w:divsChild>
                <w:div w:id="8063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1E4F-24DF-47B2-9730-067C917F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4651</Words>
  <Characters>25585</Characters>
  <Application>Microsoft Office Word</Application>
  <DocSecurity>0</DocSecurity>
  <Lines>213</Lines>
  <Paragraphs>60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Casa</Company>
  <LinksUpToDate>false</LinksUpToDate>
  <CharactersWithSpaces>30176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Valery</dc:creator>
  <cp:lastModifiedBy>revista</cp:lastModifiedBy>
  <cp:revision>11</cp:revision>
  <dcterms:created xsi:type="dcterms:W3CDTF">2013-11-18T16:47:00Z</dcterms:created>
  <dcterms:modified xsi:type="dcterms:W3CDTF">2013-11-19T21:01:00Z</dcterms:modified>
</cp:coreProperties>
</file>