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03B" w:rsidRDefault="000F40E5" w:rsidP="000F40E5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Caracterización molecular</w:t>
      </w:r>
      <w:r w:rsidRPr="00D417D9">
        <w:rPr>
          <w:rFonts w:ascii="Arial" w:hAnsi="Arial" w:cs="Arial"/>
          <w:b/>
          <w:sz w:val="22"/>
          <w:szCs w:val="22"/>
        </w:rPr>
        <w:t xml:space="preserve"> de los genes </w:t>
      </w:r>
      <w:r w:rsidR="00DC5406" w:rsidRPr="00DC5406">
        <w:rPr>
          <w:rFonts w:ascii="Arial" w:hAnsi="Arial" w:cs="Arial"/>
          <w:b/>
          <w:i/>
          <w:sz w:val="22"/>
          <w:szCs w:val="22"/>
        </w:rPr>
        <w:t>pr1</w:t>
      </w:r>
      <w:r w:rsidR="00E0503B" w:rsidRPr="00D417D9">
        <w:rPr>
          <w:rFonts w:ascii="Arial" w:hAnsi="Arial" w:cs="Arial"/>
          <w:b/>
          <w:cap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y</w:t>
      </w:r>
      <w:r w:rsidR="00E0503B" w:rsidRPr="00D417D9">
        <w:rPr>
          <w:rFonts w:ascii="Arial" w:hAnsi="Arial" w:cs="Arial"/>
          <w:b/>
          <w:caps/>
          <w:sz w:val="22"/>
          <w:szCs w:val="22"/>
        </w:rPr>
        <w:t xml:space="preserve"> </w:t>
      </w:r>
      <w:r w:rsidR="00E50D6E">
        <w:rPr>
          <w:rFonts w:ascii="Arial" w:hAnsi="Arial" w:cs="Arial"/>
          <w:b/>
          <w:i/>
          <w:sz w:val="22"/>
          <w:szCs w:val="22"/>
        </w:rPr>
        <w:t>tpt1</w:t>
      </w:r>
      <w:r w:rsidR="00E0503B" w:rsidRPr="00D417D9">
        <w:rPr>
          <w:rFonts w:ascii="Arial" w:hAnsi="Arial" w:cs="Arial"/>
          <w:b/>
          <w:caps/>
          <w:sz w:val="22"/>
          <w:szCs w:val="22"/>
        </w:rPr>
        <w:t xml:space="preserve"> </w:t>
      </w:r>
      <w:r w:rsidRPr="00D417D9">
        <w:rPr>
          <w:rFonts w:ascii="Arial" w:hAnsi="Arial" w:cs="Arial"/>
          <w:b/>
          <w:sz w:val="22"/>
          <w:szCs w:val="22"/>
        </w:rPr>
        <w:t>en especies y variedades</w:t>
      </w:r>
      <w:r>
        <w:rPr>
          <w:rFonts w:ascii="Arial" w:hAnsi="Arial" w:cs="Arial"/>
          <w:b/>
          <w:sz w:val="22"/>
          <w:szCs w:val="22"/>
        </w:rPr>
        <w:t xml:space="preserve"> cubanas</w:t>
      </w:r>
      <w:r w:rsidRPr="00D417D9">
        <w:rPr>
          <w:rFonts w:ascii="Arial" w:hAnsi="Arial" w:cs="Arial"/>
          <w:b/>
          <w:sz w:val="22"/>
          <w:szCs w:val="22"/>
        </w:rPr>
        <w:t xml:space="preserve"> de tabaco </w:t>
      </w:r>
      <w:r w:rsidR="00E0503B" w:rsidRPr="00D417D9">
        <w:rPr>
          <w:rFonts w:ascii="Arial" w:hAnsi="Arial" w:cs="Arial"/>
          <w:b/>
          <w:caps/>
          <w:sz w:val="22"/>
          <w:szCs w:val="22"/>
        </w:rPr>
        <w:t>(</w:t>
      </w:r>
      <w:proofErr w:type="spellStart"/>
      <w:r w:rsidR="00E0503B" w:rsidRPr="00D417D9">
        <w:rPr>
          <w:rFonts w:ascii="Arial" w:hAnsi="Arial" w:cs="Arial"/>
          <w:b/>
          <w:i/>
          <w:sz w:val="22"/>
          <w:szCs w:val="22"/>
        </w:rPr>
        <w:t>Nicotiana</w:t>
      </w:r>
      <w:proofErr w:type="spellEnd"/>
      <w:r w:rsidR="00E0503B" w:rsidRPr="00D417D9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E0503B" w:rsidRPr="00D417D9">
        <w:rPr>
          <w:rFonts w:ascii="Arial" w:hAnsi="Arial" w:cs="Arial"/>
          <w:b/>
          <w:i/>
          <w:sz w:val="22"/>
          <w:szCs w:val="22"/>
        </w:rPr>
        <w:t>tabacum</w:t>
      </w:r>
      <w:proofErr w:type="spellEnd"/>
      <w:r w:rsidR="00E0503B" w:rsidRPr="00D417D9">
        <w:rPr>
          <w:rFonts w:ascii="Arial" w:hAnsi="Arial" w:cs="Arial"/>
          <w:b/>
          <w:i/>
          <w:sz w:val="22"/>
          <w:szCs w:val="22"/>
        </w:rPr>
        <w:t xml:space="preserve"> L.)</w:t>
      </w:r>
    </w:p>
    <w:p w:rsidR="000F40E5" w:rsidRDefault="000F40E5" w:rsidP="000F40E5">
      <w:pPr>
        <w:jc w:val="both"/>
        <w:rPr>
          <w:rFonts w:ascii="Arial" w:hAnsi="Arial" w:cs="Arial"/>
          <w:b/>
          <w:i/>
          <w:caps/>
          <w:sz w:val="22"/>
          <w:szCs w:val="22"/>
        </w:rPr>
      </w:pPr>
    </w:p>
    <w:p w:rsidR="006E21EC" w:rsidRDefault="006E21EC" w:rsidP="006E21EC">
      <w:pPr>
        <w:pStyle w:val="Textoindependiente2"/>
        <w:widowControl/>
        <w:spacing w:line="240" w:lineRule="auto"/>
        <w:rPr>
          <w:rFonts w:ascii="Arial" w:hAnsi="Arial" w:cs="Arial"/>
          <w:b/>
          <w:caps/>
          <w:szCs w:val="22"/>
        </w:rPr>
      </w:pPr>
      <w:r>
        <w:rPr>
          <w:rFonts w:ascii="Arial" w:hAnsi="Arial" w:cs="Arial"/>
          <w:b/>
          <w:szCs w:val="22"/>
        </w:rPr>
        <w:t>Molecular characterization</w:t>
      </w:r>
      <w:r w:rsidRPr="00D417D9">
        <w:rPr>
          <w:rFonts w:ascii="Arial" w:hAnsi="Arial" w:cs="Arial"/>
          <w:b/>
          <w:szCs w:val="22"/>
        </w:rPr>
        <w:t xml:space="preserve"> of</w:t>
      </w:r>
      <w:r w:rsidRPr="00D417D9">
        <w:rPr>
          <w:rFonts w:ascii="Arial" w:hAnsi="Arial" w:cs="Arial"/>
          <w:b/>
          <w:caps/>
          <w:szCs w:val="22"/>
        </w:rPr>
        <w:t xml:space="preserve"> </w:t>
      </w:r>
      <w:r w:rsidRPr="00DC5406">
        <w:rPr>
          <w:rFonts w:ascii="Arial" w:hAnsi="Arial" w:cs="Arial"/>
          <w:b/>
          <w:i/>
          <w:szCs w:val="22"/>
        </w:rPr>
        <w:t>pr1</w:t>
      </w:r>
      <w:r w:rsidRPr="00D417D9">
        <w:rPr>
          <w:rFonts w:ascii="Arial" w:hAnsi="Arial" w:cs="Arial"/>
          <w:b/>
          <w:caps/>
          <w:szCs w:val="22"/>
        </w:rPr>
        <w:t xml:space="preserve"> </w:t>
      </w:r>
      <w:r>
        <w:rPr>
          <w:rFonts w:ascii="Arial" w:hAnsi="Arial" w:cs="Arial"/>
          <w:b/>
          <w:szCs w:val="22"/>
        </w:rPr>
        <w:t>and</w:t>
      </w:r>
      <w:r w:rsidRPr="00D417D9">
        <w:rPr>
          <w:rFonts w:ascii="Arial" w:hAnsi="Arial" w:cs="Arial"/>
          <w:b/>
          <w:caps/>
          <w:szCs w:val="22"/>
        </w:rPr>
        <w:t xml:space="preserve"> </w:t>
      </w:r>
      <w:r w:rsidRPr="00E50D6E">
        <w:rPr>
          <w:rFonts w:ascii="Arial" w:hAnsi="Arial" w:cs="Arial"/>
          <w:b/>
          <w:i/>
          <w:szCs w:val="22"/>
        </w:rPr>
        <w:t>tpt1</w:t>
      </w:r>
      <w:r w:rsidRPr="00D417D9">
        <w:rPr>
          <w:rFonts w:ascii="Arial" w:hAnsi="Arial" w:cs="Arial"/>
          <w:b/>
          <w:caps/>
          <w:szCs w:val="22"/>
        </w:rPr>
        <w:t xml:space="preserve"> </w:t>
      </w:r>
      <w:r w:rsidRPr="00D417D9">
        <w:rPr>
          <w:rFonts w:ascii="Arial" w:hAnsi="Arial" w:cs="Arial"/>
          <w:b/>
          <w:szCs w:val="22"/>
        </w:rPr>
        <w:t xml:space="preserve">proteins in </w:t>
      </w:r>
      <w:proofErr w:type="spellStart"/>
      <w:r>
        <w:rPr>
          <w:rFonts w:ascii="Arial" w:hAnsi="Arial" w:cs="Arial"/>
          <w:b/>
          <w:szCs w:val="22"/>
        </w:rPr>
        <w:t>cuban</w:t>
      </w:r>
      <w:proofErr w:type="spellEnd"/>
      <w:r>
        <w:rPr>
          <w:rFonts w:ascii="Arial" w:hAnsi="Arial" w:cs="Arial"/>
          <w:b/>
          <w:szCs w:val="22"/>
        </w:rPr>
        <w:t xml:space="preserve"> </w:t>
      </w:r>
      <w:proofErr w:type="gramStart"/>
      <w:r w:rsidRPr="00D417D9">
        <w:rPr>
          <w:rFonts w:ascii="Arial" w:hAnsi="Arial" w:cs="Arial"/>
          <w:b/>
          <w:szCs w:val="22"/>
        </w:rPr>
        <w:t xml:space="preserve">tobacco </w:t>
      </w:r>
      <w:r w:rsidRPr="00D417D9">
        <w:rPr>
          <w:rFonts w:ascii="Arial" w:hAnsi="Arial" w:cs="Arial"/>
          <w:b/>
          <w:caps/>
          <w:szCs w:val="22"/>
        </w:rPr>
        <w:t xml:space="preserve"> </w:t>
      </w:r>
      <w:r w:rsidRPr="00D417D9">
        <w:rPr>
          <w:rFonts w:ascii="Arial" w:hAnsi="Arial" w:cs="Arial"/>
          <w:b/>
          <w:szCs w:val="22"/>
        </w:rPr>
        <w:t>species</w:t>
      </w:r>
      <w:proofErr w:type="gramEnd"/>
      <w:r w:rsidRPr="00D417D9">
        <w:rPr>
          <w:rFonts w:ascii="Arial" w:hAnsi="Arial" w:cs="Arial"/>
          <w:b/>
          <w:szCs w:val="22"/>
        </w:rPr>
        <w:t xml:space="preserve"> and varieties</w:t>
      </w:r>
      <w:r>
        <w:rPr>
          <w:rFonts w:ascii="Arial" w:hAnsi="Arial" w:cs="Arial"/>
          <w:b/>
          <w:szCs w:val="22"/>
        </w:rPr>
        <w:t xml:space="preserve"> </w:t>
      </w:r>
      <w:r w:rsidRPr="00D417D9">
        <w:rPr>
          <w:rFonts w:ascii="Arial" w:hAnsi="Arial" w:cs="Arial"/>
          <w:b/>
          <w:caps/>
          <w:szCs w:val="22"/>
        </w:rPr>
        <w:t>(</w:t>
      </w:r>
      <w:proofErr w:type="spellStart"/>
      <w:r w:rsidRPr="00D417D9">
        <w:rPr>
          <w:rFonts w:ascii="Arial" w:hAnsi="Arial" w:cs="Arial"/>
          <w:b/>
          <w:i/>
          <w:caps/>
          <w:szCs w:val="22"/>
        </w:rPr>
        <w:t>N</w:t>
      </w:r>
      <w:r w:rsidRPr="00D417D9">
        <w:rPr>
          <w:rFonts w:ascii="Arial" w:hAnsi="Arial" w:cs="Arial"/>
          <w:b/>
          <w:i/>
          <w:szCs w:val="22"/>
        </w:rPr>
        <w:t>icoatiana</w:t>
      </w:r>
      <w:proofErr w:type="spellEnd"/>
      <w:r w:rsidRPr="00D417D9">
        <w:rPr>
          <w:rFonts w:ascii="Arial" w:hAnsi="Arial" w:cs="Arial"/>
          <w:b/>
          <w:i/>
          <w:caps/>
          <w:szCs w:val="22"/>
        </w:rPr>
        <w:t xml:space="preserve"> </w:t>
      </w:r>
      <w:proofErr w:type="spellStart"/>
      <w:r w:rsidRPr="00D417D9">
        <w:rPr>
          <w:rFonts w:ascii="Arial" w:hAnsi="Arial" w:cs="Arial"/>
          <w:b/>
          <w:i/>
          <w:szCs w:val="22"/>
        </w:rPr>
        <w:t>tabacum</w:t>
      </w:r>
      <w:proofErr w:type="spellEnd"/>
      <w:r w:rsidRPr="00D417D9">
        <w:rPr>
          <w:rFonts w:ascii="Arial" w:hAnsi="Arial" w:cs="Arial"/>
          <w:b/>
          <w:i/>
          <w:caps/>
          <w:szCs w:val="22"/>
        </w:rPr>
        <w:t xml:space="preserve"> </w:t>
      </w:r>
      <w:r w:rsidRPr="00D417D9">
        <w:rPr>
          <w:rFonts w:ascii="Arial" w:hAnsi="Arial" w:cs="Arial"/>
          <w:b/>
          <w:caps/>
          <w:szCs w:val="22"/>
        </w:rPr>
        <w:t>L.)</w:t>
      </w:r>
    </w:p>
    <w:p w:rsidR="006E21EC" w:rsidRPr="006E21EC" w:rsidRDefault="006E21EC" w:rsidP="000F40E5">
      <w:pPr>
        <w:jc w:val="both"/>
        <w:rPr>
          <w:rFonts w:ascii="Arial" w:hAnsi="Arial" w:cs="Arial"/>
          <w:b/>
          <w:i/>
          <w:caps/>
          <w:sz w:val="22"/>
          <w:szCs w:val="22"/>
          <w:lang w:val="en-US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  <w:vertAlign w:val="superscript"/>
        </w:rPr>
      </w:pPr>
      <w:r w:rsidRPr="00D417D9">
        <w:rPr>
          <w:rFonts w:ascii="Arial" w:hAnsi="Arial" w:cs="Arial"/>
          <w:sz w:val="22"/>
          <w:szCs w:val="22"/>
          <w:lang w:val="pt-BR"/>
        </w:rPr>
        <w:t>Sandra Pérez Alvarez</w:t>
      </w:r>
      <w:r w:rsidR="004241BD">
        <w:rPr>
          <w:rFonts w:ascii="Arial" w:hAnsi="Arial" w:cs="Arial"/>
          <w:sz w:val="22"/>
          <w:szCs w:val="22"/>
          <w:lang w:val="pt-BR"/>
        </w:rPr>
        <w:t>, PhD</w:t>
      </w:r>
      <w:r w:rsidR="000F40E5">
        <w:rPr>
          <w:rFonts w:ascii="Arial" w:hAnsi="Arial" w:cs="Arial"/>
          <w:sz w:val="22"/>
          <w:szCs w:val="22"/>
          <w:vertAlign w:val="superscript"/>
          <w:lang w:val="pt-BR"/>
        </w:rPr>
        <w:t>*</w:t>
      </w:r>
      <w:r w:rsidRPr="00D417D9">
        <w:rPr>
          <w:rFonts w:ascii="Arial" w:hAnsi="Arial" w:cs="Arial"/>
          <w:sz w:val="22"/>
          <w:szCs w:val="22"/>
          <w:lang w:val="pt-BR"/>
        </w:rPr>
        <w:t xml:space="preserve">, </w:t>
      </w:r>
      <w:r w:rsidRPr="00D417D9">
        <w:rPr>
          <w:rFonts w:ascii="Arial" w:hAnsi="Arial" w:cs="Arial"/>
          <w:sz w:val="22"/>
          <w:szCs w:val="22"/>
        </w:rPr>
        <w:t>Daniel Cabezas Montero</w:t>
      </w:r>
      <w:r w:rsidR="004241BD">
        <w:rPr>
          <w:rFonts w:ascii="Arial" w:hAnsi="Arial" w:cs="Arial"/>
          <w:sz w:val="22"/>
          <w:szCs w:val="22"/>
          <w:lang w:val="pt-BR"/>
        </w:rPr>
        <w:t>, PhD</w:t>
      </w:r>
      <w:r w:rsidR="000F40E5">
        <w:rPr>
          <w:rFonts w:ascii="Arial" w:hAnsi="Arial" w:cs="Arial"/>
          <w:sz w:val="22"/>
          <w:szCs w:val="22"/>
          <w:vertAlign w:val="superscript"/>
        </w:rPr>
        <w:t>*</w:t>
      </w:r>
      <w:r w:rsidRPr="00D417D9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D417D9">
        <w:rPr>
          <w:rFonts w:ascii="Arial" w:hAnsi="Arial" w:cs="Arial"/>
          <w:sz w:val="22"/>
          <w:szCs w:val="22"/>
        </w:rPr>
        <w:t>Yoannys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17D9">
        <w:rPr>
          <w:rFonts w:ascii="Arial" w:hAnsi="Arial" w:cs="Arial"/>
          <w:sz w:val="22"/>
          <w:szCs w:val="22"/>
        </w:rPr>
        <w:t>Dominguez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Rodriguez</w:t>
      </w:r>
      <w:r w:rsidR="004241B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4241BD" w:rsidRPr="00D417D9">
        <w:rPr>
          <w:rFonts w:ascii="Arial" w:hAnsi="Arial" w:cs="Arial"/>
          <w:sz w:val="22"/>
          <w:szCs w:val="22"/>
        </w:rPr>
        <w:t>MSc</w:t>
      </w:r>
      <w:proofErr w:type="spellEnd"/>
      <w:proofErr w:type="gramEnd"/>
      <w:r w:rsidR="004241B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0F40E5">
        <w:rPr>
          <w:rFonts w:ascii="Arial" w:hAnsi="Arial" w:cs="Arial"/>
          <w:sz w:val="22"/>
          <w:szCs w:val="22"/>
          <w:vertAlign w:val="superscript"/>
        </w:rPr>
        <w:t>*</w:t>
      </w:r>
      <w:r w:rsidRPr="00D417D9">
        <w:rPr>
          <w:rFonts w:ascii="Arial" w:hAnsi="Arial" w:cs="Arial"/>
          <w:sz w:val="22"/>
          <w:szCs w:val="22"/>
        </w:rPr>
        <w:t xml:space="preserve">, Orlando Coto </w:t>
      </w:r>
      <w:proofErr w:type="spellStart"/>
      <w:r w:rsidRPr="00D417D9">
        <w:rPr>
          <w:rFonts w:ascii="Arial" w:hAnsi="Arial" w:cs="Arial"/>
          <w:sz w:val="22"/>
          <w:szCs w:val="22"/>
        </w:rPr>
        <w:t>Albelo</w:t>
      </w:r>
      <w:proofErr w:type="spellEnd"/>
      <w:r w:rsidR="004241B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241BD">
        <w:rPr>
          <w:rFonts w:ascii="Arial" w:hAnsi="Arial" w:cs="Arial"/>
          <w:sz w:val="22"/>
          <w:szCs w:val="22"/>
        </w:rPr>
        <w:t>PhD</w:t>
      </w:r>
      <w:proofErr w:type="spellEnd"/>
      <w:r w:rsidR="000F40E5">
        <w:rPr>
          <w:rFonts w:ascii="Arial" w:hAnsi="Arial" w:cs="Arial"/>
          <w:sz w:val="22"/>
          <w:szCs w:val="22"/>
          <w:vertAlign w:val="superscript"/>
        </w:rPr>
        <w:t>**</w:t>
      </w:r>
      <w:r w:rsidRPr="00D417D9">
        <w:rPr>
          <w:rFonts w:ascii="Arial" w:hAnsi="Arial" w:cs="Arial"/>
          <w:sz w:val="22"/>
          <w:szCs w:val="22"/>
        </w:rPr>
        <w:t>, Humberto García Cruz</w:t>
      </w:r>
      <w:r w:rsidR="004241B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241BD">
        <w:rPr>
          <w:rFonts w:ascii="Arial" w:hAnsi="Arial" w:cs="Arial"/>
          <w:sz w:val="22"/>
          <w:szCs w:val="22"/>
        </w:rPr>
        <w:t>PhD</w:t>
      </w:r>
      <w:proofErr w:type="spellEnd"/>
      <w:r w:rsidR="000F40E5">
        <w:rPr>
          <w:rFonts w:ascii="Arial" w:hAnsi="Arial" w:cs="Arial"/>
          <w:sz w:val="22"/>
          <w:szCs w:val="22"/>
          <w:vertAlign w:val="superscript"/>
        </w:rPr>
        <w:t>***</w:t>
      </w:r>
    </w:p>
    <w:p w:rsidR="000F40E5" w:rsidRPr="00D417D9" w:rsidRDefault="000F40E5" w:rsidP="000F40E5">
      <w:pPr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0503B" w:rsidRPr="00D417D9" w:rsidRDefault="000F40E5" w:rsidP="000F40E5">
      <w:pPr>
        <w:pStyle w:val="Textonotapie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0F40E5">
        <w:rPr>
          <w:rFonts w:ascii="Arial" w:hAnsi="Arial" w:cs="Arial"/>
          <w:i/>
          <w:sz w:val="22"/>
          <w:szCs w:val="22"/>
          <w:vertAlign w:val="superscript"/>
          <w:lang w:val="es-ES"/>
        </w:rPr>
        <w:t>*</w:t>
      </w:r>
      <w:r>
        <w:rPr>
          <w:rFonts w:ascii="Arial" w:hAnsi="Arial" w:cs="Arial"/>
          <w:i/>
          <w:sz w:val="22"/>
          <w:szCs w:val="22"/>
          <w:lang w:val="es-ES"/>
        </w:rPr>
        <w:t xml:space="preserve"> </w:t>
      </w:r>
      <w:r w:rsidR="00E0503B" w:rsidRPr="00D417D9">
        <w:rPr>
          <w:rFonts w:ascii="Arial" w:hAnsi="Arial" w:cs="Arial"/>
          <w:i/>
          <w:sz w:val="22"/>
          <w:szCs w:val="22"/>
          <w:lang w:val="es-ES"/>
        </w:rPr>
        <w:t>Universidad Agraria de la Habana – C.P. 32700 - Habana - Cuba.</w:t>
      </w:r>
    </w:p>
    <w:p w:rsidR="00E0503B" w:rsidRPr="00D417D9" w:rsidRDefault="000F40E5" w:rsidP="000F40E5">
      <w:pPr>
        <w:pStyle w:val="Textonotapie"/>
        <w:jc w:val="both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vertAlign w:val="superscript"/>
          <w:lang w:val="es-ES"/>
        </w:rPr>
        <w:t>**</w:t>
      </w:r>
      <w:r w:rsidR="00E0503B" w:rsidRPr="00D417D9">
        <w:rPr>
          <w:rFonts w:ascii="Arial" w:hAnsi="Arial" w:cs="Arial"/>
          <w:i/>
          <w:sz w:val="22"/>
          <w:szCs w:val="22"/>
          <w:vertAlign w:val="superscript"/>
          <w:lang w:val="es-ES"/>
        </w:rPr>
        <w:t xml:space="preserve"> </w:t>
      </w:r>
      <w:r w:rsidR="00E0503B" w:rsidRPr="00D417D9">
        <w:rPr>
          <w:rFonts w:ascii="Arial" w:hAnsi="Arial" w:cs="Arial"/>
          <w:i/>
          <w:sz w:val="22"/>
          <w:szCs w:val="22"/>
          <w:lang w:val="es-ES"/>
        </w:rPr>
        <w:t>Instituto de Fruticultura Tropical – C. P. 11300 - Habana - Cuba.</w:t>
      </w:r>
    </w:p>
    <w:p w:rsidR="00E0503B" w:rsidRDefault="000F40E5" w:rsidP="000F40E5">
      <w:pPr>
        <w:pStyle w:val="Textonotapie"/>
        <w:jc w:val="both"/>
        <w:rPr>
          <w:rFonts w:ascii="Arial" w:hAnsi="Arial" w:cs="Arial"/>
          <w:i/>
          <w:sz w:val="22"/>
          <w:szCs w:val="22"/>
          <w:lang w:val="es-ES"/>
        </w:rPr>
      </w:pPr>
      <w:r>
        <w:rPr>
          <w:rFonts w:ascii="Arial" w:hAnsi="Arial" w:cs="Arial"/>
          <w:i/>
          <w:sz w:val="22"/>
          <w:szCs w:val="22"/>
          <w:vertAlign w:val="superscript"/>
          <w:lang w:val="es-ES"/>
        </w:rPr>
        <w:t>***</w:t>
      </w:r>
      <w:r w:rsidR="00E0503B" w:rsidRPr="00D417D9">
        <w:rPr>
          <w:rFonts w:ascii="Arial" w:hAnsi="Arial" w:cs="Arial"/>
          <w:i/>
          <w:sz w:val="22"/>
          <w:szCs w:val="22"/>
          <w:lang w:val="es-ES"/>
        </w:rPr>
        <w:t>Instituto de Investigaciones del Tabaco, San Antonio de los Baños, Habana, Cuba.</w:t>
      </w:r>
    </w:p>
    <w:p w:rsidR="000F40E5" w:rsidRPr="00D417D9" w:rsidRDefault="000F40E5" w:rsidP="000F40E5">
      <w:pPr>
        <w:pStyle w:val="Textonotapie"/>
        <w:jc w:val="both"/>
        <w:rPr>
          <w:rFonts w:ascii="Arial" w:hAnsi="Arial" w:cs="Arial"/>
          <w:i/>
          <w:sz w:val="22"/>
          <w:szCs w:val="22"/>
          <w:lang w:val="es-ES"/>
        </w:rPr>
      </w:pPr>
    </w:p>
    <w:p w:rsidR="000F40E5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417D9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esumen</w:t>
      </w:r>
    </w:p>
    <w:p w:rsidR="006E21EC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0503B" w:rsidRDefault="00F52C3F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D417D9">
        <w:rPr>
          <w:rFonts w:ascii="Arial" w:hAnsi="Arial" w:cs="Arial"/>
          <w:sz w:val="22"/>
          <w:szCs w:val="22"/>
        </w:rPr>
        <w:t xml:space="preserve">La identificación de genes </w:t>
      </w:r>
      <w:r w:rsidR="00406FAD">
        <w:rPr>
          <w:rFonts w:ascii="Arial" w:hAnsi="Arial" w:cs="Arial"/>
          <w:sz w:val="22"/>
          <w:szCs w:val="22"/>
        </w:rPr>
        <w:t>nuevos</w:t>
      </w:r>
      <w:r w:rsidRPr="00D417D9">
        <w:rPr>
          <w:rFonts w:ascii="Arial" w:hAnsi="Arial" w:cs="Arial"/>
          <w:b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 xml:space="preserve">relacionados </w:t>
      </w:r>
      <w:r w:rsidRPr="004C717F">
        <w:rPr>
          <w:rFonts w:ascii="Arial" w:eastAsia="Calibri" w:hAnsi="Arial" w:cs="Arial"/>
          <w:sz w:val="22"/>
          <w:szCs w:val="22"/>
        </w:rPr>
        <w:t>con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C717F">
        <w:rPr>
          <w:rFonts w:ascii="Arial" w:eastAsia="Calibri" w:hAnsi="Arial" w:cs="Arial"/>
          <w:sz w:val="22"/>
          <w:szCs w:val="22"/>
        </w:rPr>
        <w:t xml:space="preserve">la respuesta de </w:t>
      </w:r>
      <w:proofErr w:type="spellStart"/>
      <w:r w:rsidRPr="004C717F">
        <w:rPr>
          <w:rFonts w:ascii="Arial" w:eastAsia="Calibri" w:hAnsi="Arial" w:cs="Arial"/>
          <w:i/>
          <w:sz w:val="22"/>
          <w:szCs w:val="22"/>
        </w:rPr>
        <w:t>Nicotiana</w:t>
      </w:r>
      <w:proofErr w:type="spellEnd"/>
      <w:r w:rsidRPr="004C717F">
        <w:rPr>
          <w:rFonts w:ascii="Arial" w:eastAsia="Calibri" w:hAnsi="Arial" w:cs="Arial"/>
          <w:i/>
          <w:sz w:val="22"/>
          <w:szCs w:val="22"/>
        </w:rPr>
        <w:t xml:space="preserve"> </w:t>
      </w:r>
      <w:proofErr w:type="spellStart"/>
      <w:r w:rsidRPr="004C717F">
        <w:rPr>
          <w:rFonts w:ascii="Arial" w:eastAsia="Calibri" w:hAnsi="Arial" w:cs="Arial"/>
          <w:i/>
          <w:sz w:val="22"/>
          <w:szCs w:val="22"/>
        </w:rPr>
        <w:t>tabacum</w:t>
      </w:r>
      <w:proofErr w:type="spellEnd"/>
      <w:r>
        <w:rPr>
          <w:rFonts w:ascii="Arial" w:eastAsia="Calibri" w:hAnsi="Arial" w:cs="Arial"/>
          <w:sz w:val="22"/>
          <w:szCs w:val="22"/>
        </w:rPr>
        <w:t xml:space="preserve"> </w:t>
      </w:r>
      <w:r w:rsidRPr="000F40E5">
        <w:rPr>
          <w:rFonts w:ascii="Arial" w:eastAsia="Calibri" w:hAnsi="Arial" w:cs="Arial"/>
          <w:i/>
          <w:sz w:val="22"/>
          <w:szCs w:val="22"/>
        </w:rPr>
        <w:t>L</w:t>
      </w:r>
      <w:r>
        <w:rPr>
          <w:rFonts w:ascii="Arial" w:eastAsia="Calibri" w:hAnsi="Arial" w:cs="Arial"/>
          <w:sz w:val="22"/>
          <w:szCs w:val="22"/>
        </w:rPr>
        <w:t xml:space="preserve">. </w:t>
      </w:r>
      <w:r w:rsidRPr="004C717F">
        <w:rPr>
          <w:rFonts w:ascii="Arial" w:eastAsia="Calibri" w:hAnsi="Arial" w:cs="Arial"/>
          <w:sz w:val="22"/>
          <w:szCs w:val="22"/>
        </w:rPr>
        <w:t xml:space="preserve">al estrés biótico y abiótico </w:t>
      </w:r>
      <w:r>
        <w:rPr>
          <w:rFonts w:ascii="Arial" w:hAnsi="Arial" w:cs="Arial"/>
          <w:sz w:val="22"/>
          <w:szCs w:val="22"/>
        </w:rPr>
        <w:t>contribuye</w:t>
      </w:r>
      <w:r w:rsidRPr="00D417D9">
        <w:rPr>
          <w:rFonts w:ascii="Arial" w:hAnsi="Arial" w:cs="Arial"/>
          <w:sz w:val="22"/>
          <w:szCs w:val="22"/>
        </w:rPr>
        <w:t xml:space="preserve"> al mejoramiento genético </w:t>
      </w:r>
      <w:r w:rsidRPr="004C717F">
        <w:rPr>
          <w:rFonts w:ascii="Arial" w:eastAsia="Calibri" w:hAnsi="Arial" w:cs="Arial"/>
          <w:sz w:val="22"/>
          <w:szCs w:val="22"/>
        </w:rPr>
        <w:t>del cultivo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C717F">
        <w:rPr>
          <w:rFonts w:ascii="Arial" w:eastAsia="Calibri" w:hAnsi="Arial" w:cs="Arial"/>
          <w:sz w:val="22"/>
          <w:szCs w:val="22"/>
        </w:rPr>
        <w:t>del tabaco en todo el mundo</w:t>
      </w:r>
      <w:r w:rsidRPr="00D417D9">
        <w:rPr>
          <w:rFonts w:ascii="Arial" w:hAnsi="Arial" w:cs="Arial"/>
          <w:sz w:val="22"/>
          <w:szCs w:val="22"/>
        </w:rPr>
        <w:t xml:space="preserve">. El objetivo de este trabajo fue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detectar la presencia de los genes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tpt1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pr1 </w:t>
      </w:r>
      <w:r w:rsidRPr="00D417D9">
        <w:rPr>
          <w:rFonts w:ascii="Arial" w:hAnsi="Arial" w:cs="Arial"/>
          <w:sz w:val="22"/>
          <w:szCs w:val="22"/>
          <w:lang w:eastAsia="es-ES"/>
        </w:rPr>
        <w:t>en el genoma de algunas especies y variedades cubanas de tabaco.</w:t>
      </w:r>
      <w:r>
        <w:rPr>
          <w:rFonts w:ascii="Arial" w:hAnsi="Arial" w:cs="Arial"/>
          <w:sz w:val="22"/>
          <w:szCs w:val="22"/>
          <w:lang w:eastAsia="es-ES"/>
        </w:rPr>
        <w:t xml:space="preserve"> </w:t>
      </w:r>
      <w:r w:rsidR="00FF5DC1">
        <w:rPr>
          <w:rFonts w:ascii="Arial" w:hAnsi="Arial" w:cs="Arial"/>
          <w:sz w:val="22"/>
          <w:szCs w:val="22"/>
        </w:rPr>
        <w:t xml:space="preserve">Se identificaron </w:t>
      </w:r>
      <w:r w:rsidR="00C547C8" w:rsidRPr="00D417D9">
        <w:rPr>
          <w:rFonts w:ascii="Arial" w:hAnsi="Arial" w:cs="Arial"/>
          <w:sz w:val="22"/>
          <w:szCs w:val="22"/>
        </w:rPr>
        <w:t>265</w:t>
      </w:r>
      <w:r w:rsidR="00FF5DC1">
        <w:rPr>
          <w:rFonts w:ascii="Arial" w:hAnsi="Arial" w:cs="Arial"/>
          <w:sz w:val="22"/>
          <w:szCs w:val="22"/>
        </w:rPr>
        <w:t xml:space="preserve"> </w:t>
      </w:r>
      <w:r w:rsidR="000F4305">
        <w:rPr>
          <w:rFonts w:ascii="Arial" w:hAnsi="Arial" w:cs="Arial"/>
          <w:sz w:val="22"/>
          <w:szCs w:val="22"/>
          <w:lang w:eastAsia="es-ES"/>
        </w:rPr>
        <w:t xml:space="preserve">etiquetas </w:t>
      </w:r>
      <w:r w:rsidR="000F4305" w:rsidRPr="000F4305">
        <w:rPr>
          <w:rFonts w:ascii="Arial" w:hAnsi="Arial" w:cs="Arial"/>
          <w:sz w:val="22"/>
          <w:szCs w:val="22"/>
          <w:lang w:eastAsia="es-ES"/>
        </w:rPr>
        <w:t>de secuencias</w:t>
      </w:r>
      <w:r w:rsidR="000F4305" w:rsidRPr="000F4305">
        <w:rPr>
          <w:rFonts w:ascii="Calibri-Identity-H" w:hAnsi="Calibri-Identity-H" w:cs="Calibri-Identity-H"/>
          <w:sz w:val="20"/>
          <w:szCs w:val="20"/>
          <w:lang w:eastAsia="pt-BR"/>
        </w:rPr>
        <w:t xml:space="preserve"> expresadas</w:t>
      </w:r>
      <w:r w:rsidR="000F4305">
        <w:rPr>
          <w:rFonts w:ascii="Arial" w:hAnsi="Arial" w:cs="Arial"/>
          <w:sz w:val="22"/>
          <w:szCs w:val="22"/>
        </w:rPr>
        <w:t xml:space="preserve"> </w:t>
      </w:r>
      <w:r w:rsidR="00FF5DC1">
        <w:rPr>
          <w:rFonts w:ascii="Arial" w:hAnsi="Arial" w:cs="Arial"/>
          <w:sz w:val="22"/>
          <w:szCs w:val="22"/>
        </w:rPr>
        <w:t>(</w:t>
      </w:r>
      <w:proofErr w:type="spellStart"/>
      <w:r w:rsidR="00C547C8" w:rsidRPr="00D417D9">
        <w:rPr>
          <w:rFonts w:ascii="Arial" w:hAnsi="Arial" w:cs="Arial"/>
          <w:sz w:val="22"/>
          <w:szCs w:val="22"/>
        </w:rPr>
        <w:t>ESTs</w:t>
      </w:r>
      <w:r w:rsidR="00FF5DC1">
        <w:rPr>
          <w:rFonts w:ascii="Arial" w:hAnsi="Arial" w:cs="Arial"/>
          <w:sz w:val="22"/>
          <w:szCs w:val="22"/>
        </w:rPr>
        <w:t>-expressed</w:t>
      </w:r>
      <w:proofErr w:type="spellEnd"/>
      <w:r w:rsidR="00FF5D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DC1">
        <w:rPr>
          <w:rFonts w:ascii="Arial" w:hAnsi="Arial" w:cs="Arial"/>
          <w:sz w:val="22"/>
          <w:szCs w:val="22"/>
        </w:rPr>
        <w:t>sequences</w:t>
      </w:r>
      <w:proofErr w:type="spellEnd"/>
      <w:r w:rsidR="00FF5DC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F5DC1">
        <w:rPr>
          <w:rFonts w:ascii="Arial" w:hAnsi="Arial" w:cs="Arial"/>
          <w:sz w:val="22"/>
          <w:szCs w:val="22"/>
        </w:rPr>
        <w:t>tags</w:t>
      </w:r>
      <w:proofErr w:type="spellEnd"/>
      <w:r w:rsidR="00FF5DC1">
        <w:rPr>
          <w:rFonts w:ascii="Arial" w:hAnsi="Arial" w:cs="Arial"/>
          <w:sz w:val="22"/>
          <w:szCs w:val="22"/>
        </w:rPr>
        <w:t>) que</w:t>
      </w:r>
      <w:r w:rsidR="00C547C8" w:rsidRPr="00D417D9">
        <w:rPr>
          <w:rFonts w:ascii="Arial" w:hAnsi="Arial" w:cs="Arial"/>
          <w:sz w:val="22"/>
          <w:szCs w:val="22"/>
        </w:rPr>
        <w:t xml:space="preserve"> nunca se habían  informado con anterioridad en especies vegetales</w:t>
      </w:r>
      <w:r w:rsidR="000F40E5">
        <w:rPr>
          <w:rFonts w:ascii="Arial" w:hAnsi="Arial" w:cs="Arial"/>
          <w:sz w:val="22"/>
          <w:szCs w:val="22"/>
        </w:rPr>
        <w:t>,</w:t>
      </w:r>
      <w:r w:rsidR="00C547C8" w:rsidRPr="00D417D9">
        <w:rPr>
          <w:rFonts w:ascii="Arial" w:hAnsi="Arial" w:cs="Arial"/>
          <w:sz w:val="22"/>
          <w:szCs w:val="22"/>
        </w:rPr>
        <w:t xml:space="preserve"> y </w:t>
      </w:r>
      <w:r w:rsidR="00DC5406">
        <w:rPr>
          <w:rFonts w:ascii="Arial" w:hAnsi="Arial" w:cs="Arial"/>
          <w:sz w:val="22"/>
          <w:szCs w:val="22"/>
        </w:rPr>
        <w:t>el</w:t>
      </w:r>
      <w:r w:rsidR="00C547C8" w:rsidRPr="00D417D9">
        <w:rPr>
          <w:rFonts w:ascii="Arial" w:hAnsi="Arial" w:cs="Arial"/>
          <w:sz w:val="22"/>
          <w:szCs w:val="22"/>
        </w:rPr>
        <w:t xml:space="preserve"> gen</w:t>
      </w:r>
      <w:r w:rsidR="00DC5406">
        <w:rPr>
          <w:rFonts w:ascii="Arial" w:hAnsi="Arial" w:cs="Arial"/>
          <w:sz w:val="22"/>
          <w:szCs w:val="22"/>
        </w:rPr>
        <w:t xml:space="preserve"> que codifica para</w:t>
      </w:r>
      <w:r w:rsidR="00C547C8" w:rsidRPr="00D417D9">
        <w:rPr>
          <w:rFonts w:ascii="Arial" w:hAnsi="Arial" w:cs="Arial"/>
          <w:sz w:val="22"/>
          <w:szCs w:val="22"/>
        </w:rPr>
        <w:t xml:space="preserve"> la proteína tumoral controlada durante la transcripción</w:t>
      </w:r>
      <w:r w:rsidR="0025041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5041A" w:rsidRPr="0025041A">
        <w:rPr>
          <w:rFonts w:ascii="Arial" w:hAnsi="Arial" w:cs="Arial"/>
          <w:sz w:val="22"/>
          <w:szCs w:val="22"/>
        </w:rPr>
        <w:t>Transcriptional</w:t>
      </w:r>
      <w:proofErr w:type="spellEnd"/>
      <w:r w:rsidR="0025041A" w:rsidRPr="0025041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041A" w:rsidRPr="0025041A">
        <w:rPr>
          <w:rFonts w:ascii="Arial" w:hAnsi="Arial" w:cs="Arial"/>
          <w:sz w:val="22"/>
          <w:szCs w:val="22"/>
        </w:rPr>
        <w:t>Controlled</w:t>
      </w:r>
      <w:proofErr w:type="spellEnd"/>
      <w:r w:rsidR="0025041A" w:rsidRPr="0025041A">
        <w:rPr>
          <w:rFonts w:ascii="Arial" w:hAnsi="Arial" w:cs="Arial"/>
          <w:sz w:val="22"/>
          <w:szCs w:val="22"/>
        </w:rPr>
        <w:t xml:space="preserve"> Tumor </w:t>
      </w:r>
      <w:proofErr w:type="spellStart"/>
      <w:r w:rsidR="0025041A" w:rsidRPr="0025041A">
        <w:rPr>
          <w:rFonts w:ascii="Arial" w:hAnsi="Arial" w:cs="Arial"/>
          <w:sz w:val="22"/>
          <w:szCs w:val="22"/>
        </w:rPr>
        <w:t>Protein</w:t>
      </w:r>
      <w:proofErr w:type="spellEnd"/>
      <w:r w:rsidR="0025041A" w:rsidRPr="0025041A">
        <w:rPr>
          <w:rFonts w:ascii="Arial" w:hAnsi="Arial" w:cs="Arial"/>
          <w:sz w:val="22"/>
          <w:szCs w:val="22"/>
        </w:rPr>
        <w:t>)</w:t>
      </w:r>
      <w:r w:rsidR="00C547C8" w:rsidRPr="00D417D9">
        <w:rPr>
          <w:rFonts w:ascii="Arial" w:hAnsi="Arial" w:cs="Arial"/>
          <w:sz w:val="22"/>
          <w:szCs w:val="22"/>
        </w:rPr>
        <w:t xml:space="preserve"> (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C547C8" w:rsidRPr="00D417D9">
        <w:rPr>
          <w:rFonts w:ascii="Arial" w:hAnsi="Arial" w:cs="Arial"/>
          <w:sz w:val="22"/>
          <w:szCs w:val="22"/>
        </w:rPr>
        <w:t xml:space="preserve">) nunca se había informado en </w:t>
      </w:r>
      <w:r w:rsidR="00C547C8" w:rsidRPr="00D417D9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="00C547C8" w:rsidRPr="00D417D9">
        <w:rPr>
          <w:rFonts w:ascii="Arial" w:hAnsi="Arial" w:cs="Arial"/>
          <w:i/>
          <w:sz w:val="22"/>
          <w:szCs w:val="22"/>
        </w:rPr>
        <w:t>tabacum</w:t>
      </w:r>
      <w:proofErr w:type="spellEnd"/>
      <w:r w:rsidR="000F40E5">
        <w:rPr>
          <w:rFonts w:ascii="Arial" w:hAnsi="Arial" w:cs="Arial"/>
          <w:sz w:val="22"/>
          <w:szCs w:val="22"/>
        </w:rPr>
        <w:t>,</w:t>
      </w:r>
      <w:r w:rsidR="00DC5406">
        <w:rPr>
          <w:rFonts w:ascii="Arial" w:hAnsi="Arial" w:cs="Arial"/>
          <w:sz w:val="22"/>
          <w:szCs w:val="22"/>
        </w:rPr>
        <w:t xml:space="preserve"> pues los estudios del mismo </w:t>
      </w:r>
      <w:r w:rsidR="00C547C8">
        <w:rPr>
          <w:rFonts w:ascii="Arial" w:hAnsi="Arial" w:cs="Arial"/>
          <w:sz w:val="22"/>
          <w:szCs w:val="22"/>
        </w:rPr>
        <w:t>se han centrado en su mayoría en animales y humanos.</w:t>
      </w:r>
      <w:r w:rsidR="00C547C8" w:rsidRPr="00D417D9">
        <w:rPr>
          <w:rFonts w:ascii="Arial" w:hAnsi="Arial" w:cs="Arial"/>
          <w:sz w:val="22"/>
          <w:szCs w:val="22"/>
        </w:rPr>
        <w:t xml:space="preserve"> Los resultados del </w:t>
      </w:r>
      <w:proofErr w:type="spellStart"/>
      <w:r w:rsidR="00C547C8" w:rsidRPr="00D417D9">
        <w:rPr>
          <w:rFonts w:ascii="Arial" w:hAnsi="Arial" w:cs="Arial"/>
          <w:sz w:val="22"/>
          <w:szCs w:val="22"/>
        </w:rPr>
        <w:t>microarreglo</w:t>
      </w:r>
      <w:proofErr w:type="spellEnd"/>
      <w:r w:rsidR="00C547C8" w:rsidRPr="00D417D9">
        <w:rPr>
          <w:rFonts w:ascii="Arial" w:hAnsi="Arial" w:cs="Arial"/>
          <w:sz w:val="22"/>
          <w:szCs w:val="22"/>
        </w:rPr>
        <w:t xml:space="preserve"> se confirmaron utilizando la RT-PCR cuantitativa en tiempo real.</w:t>
      </w:r>
      <w:r w:rsidR="00C547C8">
        <w:rPr>
          <w:rFonts w:ascii="Arial" w:hAnsi="Arial" w:cs="Arial"/>
          <w:sz w:val="22"/>
          <w:szCs w:val="22"/>
        </w:rPr>
        <w:t xml:space="preserve"> </w:t>
      </w:r>
      <w:r w:rsidR="00C547C8" w:rsidRPr="00D417D9">
        <w:rPr>
          <w:rFonts w:ascii="Arial" w:hAnsi="Arial" w:cs="Arial"/>
          <w:sz w:val="22"/>
          <w:szCs w:val="22"/>
        </w:rPr>
        <w:t xml:space="preserve">Los genes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C547C8" w:rsidRPr="00D417D9">
        <w:rPr>
          <w:rFonts w:ascii="Arial" w:hAnsi="Arial" w:cs="Arial"/>
          <w:sz w:val="22"/>
          <w:szCs w:val="22"/>
        </w:rPr>
        <w:t xml:space="preserve"> y proteína relacionada </w:t>
      </w:r>
      <w:r w:rsidR="00C547C8" w:rsidRPr="00912F31">
        <w:rPr>
          <w:rFonts w:ascii="Arial" w:hAnsi="Arial" w:cs="Arial"/>
          <w:sz w:val="22"/>
          <w:szCs w:val="22"/>
        </w:rPr>
        <w:t>con la patogénesis (</w:t>
      </w:r>
      <w:r w:rsidR="00DC5406">
        <w:rPr>
          <w:rFonts w:ascii="Arial" w:hAnsi="Arial" w:cs="Arial"/>
          <w:i/>
          <w:sz w:val="22"/>
          <w:szCs w:val="22"/>
        </w:rPr>
        <w:t>pr</w:t>
      </w:r>
      <w:r w:rsidR="00C547C8" w:rsidRPr="00912F31">
        <w:rPr>
          <w:rFonts w:ascii="Arial" w:hAnsi="Arial" w:cs="Arial"/>
          <w:sz w:val="22"/>
          <w:szCs w:val="22"/>
        </w:rPr>
        <w:t xml:space="preserve">1) se utilizaron para diseñar cebadores para la caracterización molecular de algunas especies y variedades de tabaco cubano. </w:t>
      </w:r>
      <w:r w:rsidR="00DC5406">
        <w:rPr>
          <w:rFonts w:ascii="Arial" w:hAnsi="Arial" w:cs="Arial"/>
          <w:sz w:val="22"/>
          <w:szCs w:val="22"/>
        </w:rPr>
        <w:t xml:space="preserve">El gen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C547C8" w:rsidRPr="00912F31">
        <w:rPr>
          <w:rFonts w:ascii="Arial" w:hAnsi="Arial" w:cs="Arial"/>
          <w:sz w:val="22"/>
          <w:szCs w:val="22"/>
        </w:rPr>
        <w:t xml:space="preserve"> solamente se expresó en dos especies (</w:t>
      </w:r>
      <w:r w:rsidR="00C547C8" w:rsidRPr="00912F31">
        <w:rPr>
          <w:rFonts w:ascii="Arial" w:hAnsi="Arial" w:cs="Arial"/>
          <w:i/>
          <w:iCs/>
          <w:sz w:val="22"/>
          <w:szCs w:val="22"/>
          <w:lang w:eastAsia="es-ES"/>
        </w:rPr>
        <w:t xml:space="preserve">N. glutinosa </w:t>
      </w:r>
      <w:r w:rsidR="00C547C8" w:rsidRPr="00912F31">
        <w:rPr>
          <w:rFonts w:ascii="Arial" w:hAnsi="Arial" w:cs="Arial"/>
          <w:sz w:val="22"/>
          <w:szCs w:val="22"/>
          <w:lang w:eastAsia="es-ES"/>
        </w:rPr>
        <w:t xml:space="preserve">y </w:t>
      </w:r>
      <w:r w:rsidR="00C547C8" w:rsidRPr="00912F31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C547C8" w:rsidRPr="00912F31">
        <w:rPr>
          <w:rFonts w:ascii="Arial" w:hAnsi="Arial" w:cs="Arial"/>
          <w:i/>
          <w:iCs/>
          <w:sz w:val="22"/>
          <w:szCs w:val="22"/>
          <w:lang w:eastAsia="es-ES"/>
        </w:rPr>
        <w:t>tomentosiformis</w:t>
      </w:r>
      <w:proofErr w:type="spellEnd"/>
      <w:r w:rsidR="00C547C8" w:rsidRPr="00912F31">
        <w:rPr>
          <w:rFonts w:ascii="Arial" w:hAnsi="Arial" w:cs="Arial"/>
          <w:iCs/>
          <w:sz w:val="22"/>
          <w:szCs w:val="22"/>
          <w:lang w:eastAsia="es-ES"/>
        </w:rPr>
        <w:t xml:space="preserve">) y </w:t>
      </w:r>
      <w:r w:rsidR="00DC5406">
        <w:rPr>
          <w:rFonts w:ascii="Arial" w:hAnsi="Arial" w:cs="Arial"/>
          <w:iCs/>
          <w:sz w:val="22"/>
          <w:szCs w:val="22"/>
          <w:lang w:eastAsia="es-ES"/>
        </w:rPr>
        <w:t xml:space="preserve">el </w:t>
      </w:r>
      <w:r w:rsidR="00DC5406">
        <w:rPr>
          <w:rFonts w:ascii="Arial" w:hAnsi="Arial" w:cs="Arial"/>
          <w:i/>
          <w:iCs/>
          <w:sz w:val="22"/>
          <w:szCs w:val="22"/>
          <w:lang w:eastAsia="es-ES"/>
        </w:rPr>
        <w:t>pr</w:t>
      </w:r>
      <w:r w:rsidR="00DC5406">
        <w:rPr>
          <w:rFonts w:ascii="Arial" w:hAnsi="Arial" w:cs="Arial"/>
          <w:iCs/>
          <w:sz w:val="22"/>
          <w:szCs w:val="22"/>
          <w:lang w:eastAsia="es-ES"/>
        </w:rPr>
        <w:t>1</w:t>
      </w:r>
      <w:r w:rsidR="00C547C8" w:rsidRPr="00912F31">
        <w:rPr>
          <w:rFonts w:ascii="Arial" w:hAnsi="Arial" w:cs="Arial"/>
          <w:iCs/>
          <w:sz w:val="22"/>
          <w:szCs w:val="22"/>
          <w:lang w:eastAsia="es-ES"/>
        </w:rPr>
        <w:t xml:space="preserve">, después de la digestión, mostró diferentes bandas entre las variedades susceptibles y resistentes. </w:t>
      </w:r>
      <w:r w:rsidR="00C547C8" w:rsidRPr="00912F31">
        <w:rPr>
          <w:rFonts w:ascii="Arial" w:hAnsi="Arial" w:cs="Arial"/>
          <w:sz w:val="22"/>
          <w:szCs w:val="22"/>
          <w:lang w:eastAsia="es-ES"/>
        </w:rPr>
        <w:t>La presencia de estos genes en una parte del germoplasma analizado constituye un paso inicial para la utilización de este conocimiento en el mejoramiento genético del tabaco.</w:t>
      </w:r>
    </w:p>
    <w:p w:rsidR="000F40E5" w:rsidRPr="00D417D9" w:rsidRDefault="000F40E5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E0503B" w:rsidRDefault="00E0503B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  <w:lang w:val="es-ES"/>
        </w:rPr>
      </w:pPr>
      <w:r w:rsidRPr="00D417D9">
        <w:rPr>
          <w:rFonts w:ascii="Arial" w:hAnsi="Arial" w:cs="Arial"/>
          <w:b/>
          <w:bCs/>
          <w:szCs w:val="22"/>
          <w:lang w:val="es-ES"/>
        </w:rPr>
        <w:t>Palabras claves</w:t>
      </w:r>
      <w:r w:rsidRPr="00D417D9">
        <w:rPr>
          <w:rFonts w:ascii="Arial" w:hAnsi="Arial" w:cs="Arial"/>
          <w:szCs w:val="22"/>
          <w:lang w:val="es-ES"/>
        </w:rPr>
        <w:t xml:space="preserve">: </w:t>
      </w:r>
      <w:r w:rsidR="000F40E5">
        <w:rPr>
          <w:rFonts w:ascii="Arial" w:hAnsi="Arial" w:cs="Arial"/>
          <w:szCs w:val="22"/>
          <w:lang w:val="es-ES"/>
        </w:rPr>
        <w:t>e</w:t>
      </w:r>
      <w:r w:rsidR="000F40E5" w:rsidRPr="000F4305">
        <w:rPr>
          <w:rFonts w:ascii="Arial" w:hAnsi="Arial" w:cs="Arial"/>
          <w:szCs w:val="22"/>
          <w:lang w:val="es-ES"/>
        </w:rPr>
        <w:t xml:space="preserve">tiquetas </w:t>
      </w:r>
      <w:r w:rsidR="000F4305" w:rsidRPr="000F4305">
        <w:rPr>
          <w:rFonts w:ascii="Arial" w:hAnsi="Arial" w:cs="Arial"/>
          <w:szCs w:val="22"/>
          <w:lang w:val="es-ES"/>
        </w:rPr>
        <w:t>de secuencias</w:t>
      </w:r>
      <w:r w:rsidR="000F4305" w:rsidRPr="00611ED5">
        <w:rPr>
          <w:rFonts w:ascii="Arial" w:hAnsi="Arial" w:cs="Arial"/>
          <w:szCs w:val="22"/>
          <w:lang w:val="es-ES"/>
        </w:rPr>
        <w:t xml:space="preserve"> expresadas</w:t>
      </w:r>
      <w:r w:rsidR="000F4305" w:rsidRPr="000F4305">
        <w:rPr>
          <w:rFonts w:ascii="Arial" w:hAnsi="Arial" w:cs="Arial"/>
          <w:szCs w:val="22"/>
          <w:lang w:val="es-ES"/>
        </w:rPr>
        <w:t xml:space="preserve"> </w:t>
      </w:r>
      <w:r w:rsidRPr="00D417D9">
        <w:rPr>
          <w:rFonts w:ascii="Arial" w:hAnsi="Arial" w:cs="Arial"/>
          <w:szCs w:val="22"/>
          <w:lang w:val="es-ES"/>
        </w:rPr>
        <w:t>(</w:t>
      </w:r>
      <w:proofErr w:type="spellStart"/>
      <w:r w:rsidRPr="00D417D9">
        <w:rPr>
          <w:rFonts w:ascii="Arial" w:hAnsi="Arial" w:cs="Arial"/>
          <w:szCs w:val="22"/>
          <w:lang w:val="es-ES"/>
        </w:rPr>
        <w:t>ESTs</w:t>
      </w:r>
      <w:proofErr w:type="spellEnd"/>
      <w:r w:rsidRPr="00D417D9">
        <w:rPr>
          <w:rFonts w:ascii="Arial" w:hAnsi="Arial" w:cs="Arial"/>
          <w:szCs w:val="22"/>
          <w:lang w:val="es-ES"/>
        </w:rPr>
        <w:t xml:space="preserve">), </w:t>
      </w:r>
      <w:proofErr w:type="spellStart"/>
      <w:r w:rsidRPr="00D417D9">
        <w:rPr>
          <w:rFonts w:ascii="Arial" w:hAnsi="Arial" w:cs="Arial"/>
          <w:szCs w:val="22"/>
          <w:lang w:val="es-ES"/>
        </w:rPr>
        <w:t>microarreglo</w:t>
      </w:r>
      <w:proofErr w:type="spellEnd"/>
      <w:r w:rsidRPr="00D417D9">
        <w:rPr>
          <w:rFonts w:ascii="Arial" w:hAnsi="Arial" w:cs="Arial"/>
          <w:szCs w:val="22"/>
          <w:lang w:val="es-ES"/>
        </w:rPr>
        <w:t xml:space="preserve">, caracterización molecular. </w:t>
      </w:r>
    </w:p>
    <w:p w:rsidR="000F40E5" w:rsidRPr="00D417D9" w:rsidRDefault="000F40E5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  <w:lang w:val="es-ES"/>
        </w:rPr>
      </w:pPr>
    </w:p>
    <w:p w:rsidR="000F40E5" w:rsidRPr="00D417D9" w:rsidRDefault="000F40E5" w:rsidP="000F40E5">
      <w:pPr>
        <w:pStyle w:val="Textoindependiente2"/>
        <w:widowControl/>
        <w:spacing w:line="240" w:lineRule="auto"/>
        <w:rPr>
          <w:rFonts w:ascii="Arial" w:hAnsi="Arial" w:cs="Arial"/>
          <w:b/>
          <w:caps/>
          <w:szCs w:val="22"/>
        </w:rPr>
      </w:pPr>
    </w:p>
    <w:p w:rsidR="006E21EC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417D9">
        <w:rPr>
          <w:rFonts w:ascii="Arial" w:hAnsi="Arial" w:cs="Arial"/>
          <w:b/>
          <w:bCs/>
          <w:sz w:val="22"/>
          <w:szCs w:val="22"/>
          <w:lang w:val="en-US"/>
        </w:rPr>
        <w:t>A</w:t>
      </w:r>
      <w:r>
        <w:rPr>
          <w:rFonts w:ascii="Arial" w:hAnsi="Arial" w:cs="Arial"/>
          <w:b/>
          <w:bCs/>
          <w:sz w:val="22"/>
          <w:szCs w:val="22"/>
          <w:lang w:val="en-US"/>
        </w:rPr>
        <w:t>bstract</w:t>
      </w:r>
    </w:p>
    <w:p w:rsidR="006E21EC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E0503B" w:rsidRPr="00D417D9" w:rsidRDefault="00F52C3F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 w:eastAsia="es-ES"/>
        </w:rPr>
      </w:pPr>
      <w:r w:rsidRPr="00D417D9">
        <w:rPr>
          <w:rFonts w:ascii="Arial" w:hAnsi="Arial" w:cs="Arial"/>
          <w:sz w:val="22"/>
          <w:szCs w:val="22"/>
          <w:lang w:val="en-US"/>
        </w:rPr>
        <w:t xml:space="preserve">The identification of </w:t>
      </w:r>
      <w:r w:rsidR="00406FAD">
        <w:rPr>
          <w:rFonts w:ascii="Arial" w:hAnsi="Arial" w:cs="Arial"/>
          <w:sz w:val="22"/>
          <w:szCs w:val="22"/>
          <w:lang w:val="en-US"/>
        </w:rPr>
        <w:t>new</w:t>
      </w:r>
      <w:r w:rsidRPr="00D417D9">
        <w:rPr>
          <w:rFonts w:ascii="Arial" w:hAnsi="Arial" w:cs="Arial"/>
          <w:sz w:val="22"/>
          <w:szCs w:val="22"/>
          <w:lang w:val="en-US"/>
        </w:rPr>
        <w:t xml:space="preserve"> genes related with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n-US"/>
        </w:rPr>
        <w:t>Nicotiana</w:t>
      </w:r>
      <w:proofErr w:type="spellEnd"/>
      <w:r w:rsidRPr="00D417D9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n-US"/>
        </w:rPr>
        <w:t>tabacum</w:t>
      </w:r>
      <w:proofErr w:type="spellEnd"/>
      <w:r w:rsidRPr="00D417D9">
        <w:rPr>
          <w:rFonts w:ascii="Arial" w:hAnsi="Arial" w:cs="Arial"/>
          <w:sz w:val="22"/>
          <w:szCs w:val="22"/>
          <w:lang w:val="en-US"/>
        </w:rPr>
        <w:t xml:space="preserve"> L. </w:t>
      </w:r>
      <w:r>
        <w:rPr>
          <w:rFonts w:ascii="Arial" w:hAnsi="Arial" w:cs="Arial"/>
          <w:sz w:val="22"/>
          <w:szCs w:val="22"/>
          <w:lang w:val="en-US"/>
        </w:rPr>
        <w:t xml:space="preserve">response to </w:t>
      </w:r>
      <w:r w:rsidRPr="00D417D9">
        <w:rPr>
          <w:rFonts w:ascii="Arial" w:hAnsi="Arial" w:cs="Arial"/>
          <w:sz w:val="22"/>
          <w:szCs w:val="22"/>
          <w:lang w:val="en-US"/>
        </w:rPr>
        <w:t xml:space="preserve">biotic and </w:t>
      </w:r>
      <w:proofErr w:type="spellStart"/>
      <w:r w:rsidRPr="00D417D9">
        <w:rPr>
          <w:rFonts w:ascii="Arial" w:hAnsi="Arial" w:cs="Arial"/>
          <w:sz w:val="22"/>
          <w:szCs w:val="22"/>
          <w:lang w:val="en-US"/>
        </w:rPr>
        <w:t>abiotic</w:t>
      </w:r>
      <w:proofErr w:type="spellEnd"/>
      <w:r w:rsidRPr="00D417D9">
        <w:rPr>
          <w:rFonts w:ascii="Arial" w:hAnsi="Arial" w:cs="Arial"/>
          <w:sz w:val="22"/>
          <w:szCs w:val="22"/>
          <w:lang w:val="en-US"/>
        </w:rPr>
        <w:t xml:space="preserve"> stress contribute to the genetic improvement of </w:t>
      </w:r>
      <w:r>
        <w:rPr>
          <w:rFonts w:ascii="Arial" w:hAnsi="Arial" w:cs="Arial"/>
          <w:sz w:val="22"/>
          <w:szCs w:val="22"/>
          <w:lang w:val="en-US"/>
        </w:rPr>
        <w:t xml:space="preserve">tobacco </w:t>
      </w:r>
      <w:r w:rsidRPr="00D417D9">
        <w:rPr>
          <w:rFonts w:ascii="Arial" w:hAnsi="Arial" w:cs="Arial"/>
          <w:sz w:val="22"/>
          <w:szCs w:val="22"/>
          <w:lang w:val="en-US"/>
        </w:rPr>
        <w:t xml:space="preserve">plants around the world. The aim of this research was to identify </w:t>
      </w:r>
      <w:r w:rsidRPr="00481CAC">
        <w:rPr>
          <w:rFonts w:ascii="Arial" w:hAnsi="Arial" w:cs="Arial"/>
          <w:i/>
          <w:iCs/>
          <w:sz w:val="22"/>
          <w:szCs w:val="22"/>
          <w:lang w:val="en-US" w:eastAsia="es-ES"/>
        </w:rPr>
        <w:t xml:space="preserve">tpt1 </w:t>
      </w:r>
      <w:r>
        <w:rPr>
          <w:rFonts w:ascii="Arial" w:hAnsi="Arial" w:cs="Arial"/>
          <w:sz w:val="22"/>
          <w:szCs w:val="22"/>
          <w:lang w:val="en-US" w:eastAsia="es-ES"/>
        </w:rPr>
        <w:t>and</w:t>
      </w:r>
      <w:r w:rsidRPr="00481CAC">
        <w:rPr>
          <w:rFonts w:ascii="Arial" w:hAnsi="Arial" w:cs="Arial"/>
          <w:sz w:val="22"/>
          <w:szCs w:val="22"/>
          <w:lang w:val="en-US" w:eastAsia="es-ES"/>
        </w:rPr>
        <w:t xml:space="preserve"> </w:t>
      </w:r>
      <w:r w:rsidRPr="00481CAC">
        <w:rPr>
          <w:rFonts w:ascii="Arial" w:hAnsi="Arial" w:cs="Arial"/>
          <w:i/>
          <w:iCs/>
          <w:sz w:val="22"/>
          <w:szCs w:val="22"/>
          <w:lang w:val="en-US" w:eastAsia="es-ES"/>
        </w:rPr>
        <w:t>pr1</w:t>
      </w:r>
      <w:r w:rsidRPr="00D417D9">
        <w:rPr>
          <w:rFonts w:ascii="Arial" w:hAnsi="Arial" w:cs="Arial"/>
          <w:sz w:val="22"/>
          <w:szCs w:val="22"/>
          <w:lang w:val="en-US"/>
        </w:rPr>
        <w:t xml:space="preserve"> genes in </w:t>
      </w:r>
      <w:r>
        <w:rPr>
          <w:rFonts w:ascii="Arial" w:hAnsi="Arial" w:cs="Arial"/>
          <w:sz w:val="22"/>
          <w:szCs w:val="22"/>
          <w:lang w:val="en-US"/>
        </w:rPr>
        <w:t>the genomic of</w:t>
      </w:r>
      <w:r w:rsidRPr="00D417D9">
        <w:rPr>
          <w:rFonts w:ascii="Arial" w:hAnsi="Arial" w:cs="Arial"/>
          <w:sz w:val="22"/>
          <w:szCs w:val="22"/>
          <w:lang w:val="en-US"/>
        </w:rPr>
        <w:t xml:space="preserve"> some </w:t>
      </w:r>
      <w:proofErr w:type="spellStart"/>
      <w:proofErr w:type="gramStart"/>
      <w:r w:rsidR="00296FF4">
        <w:rPr>
          <w:rFonts w:ascii="Arial" w:hAnsi="Arial" w:cs="Arial"/>
          <w:sz w:val="22"/>
          <w:szCs w:val="22"/>
          <w:lang w:val="en-US"/>
        </w:rPr>
        <w:t>c</w:t>
      </w:r>
      <w:r w:rsidR="00296FF4" w:rsidRPr="00D417D9">
        <w:rPr>
          <w:rFonts w:ascii="Arial" w:hAnsi="Arial" w:cs="Arial"/>
          <w:sz w:val="22"/>
          <w:szCs w:val="22"/>
          <w:lang w:val="en-US"/>
        </w:rPr>
        <w:t>uban</w:t>
      </w:r>
      <w:proofErr w:type="spellEnd"/>
      <w:proofErr w:type="gramEnd"/>
      <w:r w:rsidR="00296FF4" w:rsidRPr="00D417D9">
        <w:rPr>
          <w:rFonts w:ascii="Arial" w:hAnsi="Arial" w:cs="Arial"/>
          <w:sz w:val="22"/>
          <w:szCs w:val="22"/>
          <w:lang w:val="en-US"/>
        </w:rPr>
        <w:t xml:space="preserve"> </w:t>
      </w:r>
      <w:r w:rsidRPr="00D417D9">
        <w:rPr>
          <w:rFonts w:ascii="Arial" w:hAnsi="Arial" w:cs="Arial"/>
          <w:sz w:val="22"/>
          <w:szCs w:val="22"/>
          <w:lang w:val="en-US"/>
        </w:rPr>
        <w:t>tobacco varieties and species.</w:t>
      </w:r>
      <w:r w:rsidR="00E0503B" w:rsidRPr="00D417D9">
        <w:rPr>
          <w:rFonts w:ascii="Arial" w:hAnsi="Arial" w:cs="Arial"/>
          <w:sz w:val="22"/>
          <w:szCs w:val="22"/>
          <w:lang w:val="en-US"/>
        </w:rPr>
        <w:t xml:space="preserve"> The microarray technology has been used with ESTs for the construction of a </w:t>
      </w:r>
      <w:proofErr w:type="spellStart"/>
      <w:r w:rsidR="00E0503B" w:rsidRPr="00D417D9">
        <w:rPr>
          <w:rFonts w:ascii="Arial" w:hAnsi="Arial" w:cs="Arial"/>
          <w:sz w:val="22"/>
          <w:szCs w:val="22"/>
          <w:lang w:val="en-US"/>
        </w:rPr>
        <w:t>cDNA</w:t>
      </w:r>
      <w:proofErr w:type="spellEnd"/>
      <w:r w:rsidR="00E0503B" w:rsidRPr="00D417D9">
        <w:rPr>
          <w:rFonts w:ascii="Arial" w:hAnsi="Arial" w:cs="Arial"/>
          <w:sz w:val="22"/>
          <w:szCs w:val="22"/>
          <w:lang w:val="en-US"/>
        </w:rPr>
        <w:t xml:space="preserve"> library. 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265 </w:t>
      </w:r>
      <w:r w:rsidR="00FF5DC1" w:rsidRPr="00FF5DC1">
        <w:rPr>
          <w:rFonts w:ascii="Arial" w:hAnsi="Arial" w:cs="Arial"/>
          <w:sz w:val="22"/>
          <w:szCs w:val="22"/>
          <w:lang w:val="en-US"/>
        </w:rPr>
        <w:t>expressed sequences tags</w:t>
      </w:r>
      <w:r w:rsidR="00FF5DC1" w:rsidRPr="00912F31">
        <w:rPr>
          <w:rFonts w:ascii="Arial" w:hAnsi="Arial" w:cs="Arial"/>
          <w:sz w:val="22"/>
          <w:szCs w:val="22"/>
          <w:lang w:val="en-US"/>
        </w:rPr>
        <w:t xml:space="preserve"> </w:t>
      </w:r>
      <w:r w:rsidR="00FF5DC1">
        <w:rPr>
          <w:rFonts w:ascii="Arial" w:hAnsi="Arial" w:cs="Arial"/>
          <w:sz w:val="22"/>
          <w:szCs w:val="22"/>
          <w:lang w:val="en-US"/>
        </w:rPr>
        <w:t>(</w:t>
      </w:r>
      <w:r w:rsidR="00C547C8" w:rsidRPr="00912F31">
        <w:rPr>
          <w:rFonts w:ascii="Arial" w:hAnsi="Arial" w:cs="Arial"/>
          <w:sz w:val="22"/>
          <w:szCs w:val="22"/>
          <w:lang w:val="en-US"/>
        </w:rPr>
        <w:t>ESTs</w:t>
      </w:r>
      <w:r w:rsidR="00FF5DC1">
        <w:rPr>
          <w:rFonts w:ascii="Arial" w:hAnsi="Arial" w:cs="Arial"/>
          <w:sz w:val="22"/>
          <w:szCs w:val="22"/>
          <w:lang w:val="en-US"/>
        </w:rPr>
        <w:t>) that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 have never been reported before in vegetables species </w:t>
      </w:r>
      <w:r w:rsidR="00FF5DC1">
        <w:rPr>
          <w:rFonts w:ascii="Arial" w:hAnsi="Arial" w:cs="Arial"/>
          <w:sz w:val="22"/>
          <w:szCs w:val="22"/>
          <w:lang w:val="en-US"/>
        </w:rPr>
        <w:t xml:space="preserve">were identified 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and </w:t>
      </w:r>
      <w:r w:rsidR="00DC5406">
        <w:rPr>
          <w:rFonts w:ascii="Arial" w:hAnsi="Arial" w:cs="Arial"/>
          <w:sz w:val="22"/>
          <w:szCs w:val="22"/>
          <w:lang w:val="en-US"/>
        </w:rPr>
        <w:t>the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 gene</w:t>
      </w:r>
      <w:r w:rsidR="00DC5406">
        <w:rPr>
          <w:rFonts w:ascii="Arial" w:hAnsi="Arial" w:cs="Arial"/>
          <w:sz w:val="22"/>
          <w:szCs w:val="22"/>
          <w:lang w:val="en-US"/>
        </w:rPr>
        <w:t xml:space="preserve"> that codified for </w:t>
      </w:r>
      <w:r w:rsidR="00C547C8" w:rsidRPr="00912F31">
        <w:rPr>
          <w:rFonts w:ascii="Arial" w:hAnsi="Arial" w:cs="Arial"/>
          <w:sz w:val="22"/>
          <w:szCs w:val="22"/>
          <w:lang w:val="en-US"/>
        </w:rPr>
        <w:t>the Transcriptional Controlled Tumor Protein (</w:t>
      </w:r>
      <w:r w:rsidR="00E50D6E" w:rsidRPr="00E50D6E">
        <w:rPr>
          <w:rFonts w:ascii="Arial" w:hAnsi="Arial" w:cs="Arial"/>
          <w:i/>
          <w:sz w:val="22"/>
          <w:szCs w:val="22"/>
          <w:lang w:val="en-US"/>
        </w:rPr>
        <w:t>tpt1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), has never been reported before in </w:t>
      </w:r>
      <w:r w:rsidR="00C547C8" w:rsidRPr="00912F31">
        <w:rPr>
          <w:rFonts w:ascii="Arial" w:hAnsi="Arial" w:cs="Arial"/>
          <w:i/>
          <w:sz w:val="22"/>
          <w:szCs w:val="22"/>
          <w:lang w:val="en-US"/>
        </w:rPr>
        <w:t xml:space="preserve">N. </w:t>
      </w:r>
      <w:proofErr w:type="spellStart"/>
      <w:r w:rsidR="00C547C8" w:rsidRPr="00912F31">
        <w:rPr>
          <w:rFonts w:ascii="Arial" w:hAnsi="Arial" w:cs="Arial"/>
          <w:i/>
          <w:sz w:val="22"/>
          <w:szCs w:val="22"/>
          <w:lang w:val="en-US"/>
        </w:rPr>
        <w:t>tabacum</w:t>
      </w:r>
      <w:proofErr w:type="spellEnd"/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, with the studies about this gene being focused on human and animals mostly. The microarray results were confirmed using quantitative RT- PCR. TCTP and pathogenesis-related protein 1 (PR-1) ESTs were used to design primers for the molecular characterization of some species and </w:t>
      </w:r>
      <w:proofErr w:type="spellStart"/>
      <w:proofErr w:type="gramStart"/>
      <w:r w:rsidR="00296FF4">
        <w:rPr>
          <w:rFonts w:ascii="Arial" w:hAnsi="Arial" w:cs="Arial"/>
          <w:sz w:val="22"/>
          <w:szCs w:val="22"/>
          <w:lang w:val="en-US"/>
        </w:rPr>
        <w:t>c</w:t>
      </w:r>
      <w:r w:rsidR="00296FF4" w:rsidRPr="00912F31">
        <w:rPr>
          <w:rFonts w:ascii="Arial" w:hAnsi="Arial" w:cs="Arial"/>
          <w:sz w:val="22"/>
          <w:szCs w:val="22"/>
          <w:lang w:val="en-US"/>
        </w:rPr>
        <w:t>uban</w:t>
      </w:r>
      <w:proofErr w:type="spellEnd"/>
      <w:proofErr w:type="gramEnd"/>
      <w:r w:rsidR="00296FF4" w:rsidRPr="00912F31">
        <w:rPr>
          <w:rFonts w:ascii="Arial" w:hAnsi="Arial" w:cs="Arial"/>
          <w:sz w:val="22"/>
          <w:szCs w:val="22"/>
          <w:lang w:val="en-US"/>
        </w:rPr>
        <w:t xml:space="preserve"> 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tobacco varieties. </w:t>
      </w:r>
      <w:r w:rsidR="00296FF4">
        <w:rPr>
          <w:rFonts w:ascii="Arial" w:hAnsi="Arial" w:cs="Arial"/>
          <w:sz w:val="22"/>
          <w:szCs w:val="22"/>
          <w:lang w:val="en-US"/>
        </w:rPr>
        <w:t xml:space="preserve">The </w:t>
      </w:r>
      <w:r w:rsidR="00E50D6E" w:rsidRPr="00E50D6E">
        <w:rPr>
          <w:rFonts w:ascii="Arial" w:hAnsi="Arial" w:cs="Arial"/>
          <w:i/>
          <w:sz w:val="22"/>
          <w:szCs w:val="22"/>
          <w:lang w:val="en-US"/>
        </w:rPr>
        <w:t>tpt1</w:t>
      </w:r>
      <w:r w:rsidR="00C547C8" w:rsidRPr="00912F31">
        <w:rPr>
          <w:rFonts w:ascii="Arial" w:hAnsi="Arial" w:cs="Arial"/>
          <w:sz w:val="22"/>
          <w:szCs w:val="22"/>
          <w:lang w:val="en-US"/>
        </w:rPr>
        <w:t xml:space="preserve"> </w:t>
      </w:r>
      <w:r w:rsidR="00DC5406">
        <w:rPr>
          <w:rFonts w:ascii="Arial" w:hAnsi="Arial" w:cs="Arial"/>
          <w:sz w:val="22"/>
          <w:szCs w:val="22"/>
          <w:lang w:val="en-US"/>
        </w:rPr>
        <w:t xml:space="preserve">gene </w:t>
      </w:r>
      <w:r w:rsidR="00C547C8" w:rsidRPr="00912F31">
        <w:rPr>
          <w:rFonts w:ascii="Arial" w:hAnsi="Arial" w:cs="Arial"/>
          <w:sz w:val="22"/>
          <w:szCs w:val="22"/>
          <w:lang w:val="en-US"/>
        </w:rPr>
        <w:t>was</w:t>
      </w:r>
      <w:r w:rsidR="00C547C8" w:rsidRPr="00D417D9">
        <w:rPr>
          <w:rFonts w:ascii="Arial" w:hAnsi="Arial" w:cs="Arial"/>
          <w:sz w:val="22"/>
          <w:szCs w:val="22"/>
          <w:lang w:val="en-US"/>
        </w:rPr>
        <w:t xml:space="preserve"> only expressed in two species (</w:t>
      </w:r>
      <w:r w:rsidR="00C547C8" w:rsidRPr="00D417D9">
        <w:rPr>
          <w:rFonts w:ascii="Arial" w:hAnsi="Arial" w:cs="Arial"/>
          <w:i/>
          <w:iCs/>
          <w:sz w:val="22"/>
          <w:szCs w:val="22"/>
          <w:lang w:val="en-US" w:eastAsia="es-ES"/>
        </w:rPr>
        <w:t xml:space="preserve">N. </w:t>
      </w:r>
      <w:proofErr w:type="spellStart"/>
      <w:r w:rsidR="00C547C8" w:rsidRPr="00D417D9">
        <w:rPr>
          <w:rFonts w:ascii="Arial" w:hAnsi="Arial" w:cs="Arial"/>
          <w:i/>
          <w:iCs/>
          <w:sz w:val="22"/>
          <w:szCs w:val="22"/>
          <w:lang w:val="en-US" w:eastAsia="es-ES"/>
        </w:rPr>
        <w:t>glutinosa</w:t>
      </w:r>
      <w:proofErr w:type="spellEnd"/>
      <w:r w:rsidR="00C547C8" w:rsidRPr="00D417D9">
        <w:rPr>
          <w:rFonts w:ascii="Arial" w:hAnsi="Arial" w:cs="Arial"/>
          <w:i/>
          <w:iCs/>
          <w:sz w:val="22"/>
          <w:szCs w:val="22"/>
          <w:lang w:val="en-US" w:eastAsia="es-ES"/>
        </w:rPr>
        <w:t xml:space="preserve"> </w:t>
      </w:r>
      <w:r w:rsidR="00C547C8" w:rsidRPr="00D417D9">
        <w:rPr>
          <w:rFonts w:ascii="Arial" w:hAnsi="Arial" w:cs="Arial"/>
          <w:sz w:val="22"/>
          <w:szCs w:val="22"/>
          <w:lang w:val="en-US" w:eastAsia="es-ES"/>
        </w:rPr>
        <w:t xml:space="preserve">y </w:t>
      </w:r>
      <w:r w:rsidR="00C547C8" w:rsidRPr="00D417D9">
        <w:rPr>
          <w:rFonts w:ascii="Arial" w:hAnsi="Arial" w:cs="Arial"/>
          <w:i/>
          <w:iCs/>
          <w:sz w:val="22"/>
          <w:szCs w:val="22"/>
          <w:lang w:val="en-US" w:eastAsia="es-ES"/>
        </w:rPr>
        <w:t xml:space="preserve">N. </w:t>
      </w:r>
      <w:proofErr w:type="spellStart"/>
      <w:r w:rsidR="00C547C8" w:rsidRPr="00D417D9">
        <w:rPr>
          <w:rFonts w:ascii="Arial" w:hAnsi="Arial" w:cs="Arial"/>
          <w:i/>
          <w:iCs/>
          <w:sz w:val="22"/>
          <w:szCs w:val="22"/>
          <w:lang w:val="en-US" w:eastAsia="es-ES"/>
        </w:rPr>
        <w:t>tomentosiformis</w:t>
      </w:r>
      <w:proofErr w:type="spellEnd"/>
      <w:r w:rsidR="00C547C8" w:rsidRPr="00D417D9">
        <w:rPr>
          <w:rFonts w:ascii="Arial" w:hAnsi="Arial" w:cs="Arial"/>
          <w:iCs/>
          <w:sz w:val="22"/>
          <w:szCs w:val="22"/>
          <w:lang w:val="en-US" w:eastAsia="es-ES"/>
        </w:rPr>
        <w:t xml:space="preserve">) </w:t>
      </w:r>
      <w:r w:rsidR="00C547C8" w:rsidRPr="00D417D9">
        <w:rPr>
          <w:rFonts w:ascii="Arial" w:hAnsi="Arial" w:cs="Arial"/>
          <w:sz w:val="22"/>
          <w:szCs w:val="22"/>
          <w:lang w:val="en-US"/>
        </w:rPr>
        <w:t xml:space="preserve">and </w:t>
      </w:r>
      <w:r w:rsidR="00DC5406" w:rsidRPr="00DC5406">
        <w:rPr>
          <w:rFonts w:ascii="Arial" w:hAnsi="Arial" w:cs="Arial"/>
          <w:i/>
          <w:sz w:val="22"/>
          <w:szCs w:val="22"/>
          <w:lang w:val="en-US"/>
        </w:rPr>
        <w:t>pr</w:t>
      </w:r>
      <w:r w:rsidR="00C547C8" w:rsidRPr="00D417D9">
        <w:rPr>
          <w:rFonts w:ascii="Arial" w:hAnsi="Arial" w:cs="Arial"/>
          <w:sz w:val="22"/>
          <w:szCs w:val="22"/>
          <w:lang w:val="en-US"/>
        </w:rPr>
        <w:t>1</w:t>
      </w:r>
      <w:r w:rsidR="00296FF4">
        <w:rPr>
          <w:rFonts w:ascii="Arial" w:hAnsi="Arial" w:cs="Arial"/>
          <w:sz w:val="22"/>
          <w:szCs w:val="22"/>
          <w:lang w:val="en-US"/>
        </w:rPr>
        <w:t xml:space="preserve"> gen</w:t>
      </w:r>
      <w:r w:rsidR="00C547C8" w:rsidRPr="00D417D9">
        <w:rPr>
          <w:rFonts w:ascii="Arial" w:hAnsi="Arial" w:cs="Arial"/>
          <w:sz w:val="22"/>
          <w:szCs w:val="22"/>
          <w:lang w:val="en-US"/>
        </w:rPr>
        <w:t xml:space="preserve">, after a </w:t>
      </w:r>
      <w:r w:rsidR="00C547C8" w:rsidRPr="00D417D9">
        <w:rPr>
          <w:rFonts w:ascii="Arial" w:hAnsi="Arial" w:cs="Arial"/>
          <w:sz w:val="22"/>
          <w:szCs w:val="22"/>
          <w:lang w:val="en-US"/>
        </w:rPr>
        <w:lastRenderedPageBreak/>
        <w:t xml:space="preserve">digestion, exhibited different bands for susceptible and resistant varieties. The detection of these genes in some species and </w:t>
      </w:r>
      <w:proofErr w:type="spellStart"/>
      <w:proofErr w:type="gramStart"/>
      <w:r w:rsidR="001C00E3">
        <w:rPr>
          <w:rFonts w:ascii="Arial" w:hAnsi="Arial" w:cs="Arial"/>
          <w:sz w:val="22"/>
          <w:szCs w:val="22"/>
          <w:lang w:val="en-US"/>
        </w:rPr>
        <w:t>c</w:t>
      </w:r>
      <w:r w:rsidR="001C00E3" w:rsidRPr="00D417D9">
        <w:rPr>
          <w:rFonts w:ascii="Arial" w:hAnsi="Arial" w:cs="Arial"/>
          <w:sz w:val="22"/>
          <w:szCs w:val="22"/>
          <w:lang w:val="en-US"/>
        </w:rPr>
        <w:t>uban</w:t>
      </w:r>
      <w:proofErr w:type="spellEnd"/>
      <w:proofErr w:type="gramEnd"/>
      <w:r w:rsidR="001C00E3" w:rsidRPr="00D417D9">
        <w:rPr>
          <w:rFonts w:ascii="Arial" w:hAnsi="Arial" w:cs="Arial"/>
          <w:sz w:val="22"/>
          <w:szCs w:val="22"/>
          <w:lang w:val="en-US"/>
        </w:rPr>
        <w:t xml:space="preserve"> </w:t>
      </w:r>
      <w:r w:rsidR="00C547C8" w:rsidRPr="00D417D9">
        <w:rPr>
          <w:rFonts w:ascii="Arial" w:hAnsi="Arial" w:cs="Arial"/>
          <w:sz w:val="22"/>
          <w:szCs w:val="22"/>
          <w:lang w:val="en-US"/>
        </w:rPr>
        <w:t xml:space="preserve">tobacco varieties represents one step to go deeply in the molecular characterization of </w:t>
      </w:r>
      <w:proofErr w:type="spellStart"/>
      <w:r w:rsidR="001C00E3">
        <w:rPr>
          <w:rFonts w:ascii="Arial" w:hAnsi="Arial" w:cs="Arial"/>
          <w:sz w:val="22"/>
          <w:szCs w:val="22"/>
          <w:lang w:val="en-US"/>
        </w:rPr>
        <w:t>c</w:t>
      </w:r>
      <w:r w:rsidR="001C00E3" w:rsidRPr="00D417D9">
        <w:rPr>
          <w:rFonts w:ascii="Arial" w:hAnsi="Arial" w:cs="Arial"/>
          <w:sz w:val="22"/>
          <w:szCs w:val="22"/>
          <w:lang w:val="en-US"/>
        </w:rPr>
        <w:t>uban</w:t>
      </w:r>
      <w:proofErr w:type="spellEnd"/>
      <w:r w:rsidR="001C00E3" w:rsidRPr="00D417D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C547C8" w:rsidRPr="00D417D9">
        <w:rPr>
          <w:rFonts w:ascii="Arial" w:hAnsi="Arial" w:cs="Arial"/>
          <w:sz w:val="22"/>
          <w:szCs w:val="22"/>
          <w:lang w:val="en-US"/>
        </w:rPr>
        <w:t>germoplasm</w:t>
      </w:r>
      <w:proofErr w:type="spellEnd"/>
      <w:r w:rsidR="00C547C8" w:rsidRPr="00D417D9">
        <w:rPr>
          <w:rFonts w:ascii="Arial" w:hAnsi="Arial" w:cs="Arial"/>
          <w:sz w:val="22"/>
          <w:szCs w:val="22"/>
          <w:lang w:val="en-US"/>
        </w:rPr>
        <w:t>.</w:t>
      </w:r>
    </w:p>
    <w:p w:rsidR="006E21EC" w:rsidRDefault="006E21EC" w:rsidP="000F40E5">
      <w:pPr>
        <w:pStyle w:val="Textoindependiente2"/>
        <w:widowControl/>
        <w:spacing w:line="240" w:lineRule="auto"/>
        <w:rPr>
          <w:rFonts w:ascii="Arial" w:hAnsi="Arial" w:cs="Arial"/>
          <w:b/>
          <w:bCs/>
          <w:szCs w:val="22"/>
        </w:rPr>
      </w:pPr>
    </w:p>
    <w:p w:rsidR="00E0503B" w:rsidRDefault="00E0503B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</w:rPr>
      </w:pPr>
      <w:r w:rsidRPr="00D417D9">
        <w:rPr>
          <w:rFonts w:ascii="Arial" w:hAnsi="Arial" w:cs="Arial"/>
          <w:b/>
          <w:bCs/>
          <w:szCs w:val="22"/>
        </w:rPr>
        <w:t>Key words</w:t>
      </w:r>
      <w:r w:rsidRPr="00D417D9">
        <w:rPr>
          <w:rFonts w:ascii="Arial" w:hAnsi="Arial" w:cs="Arial"/>
          <w:szCs w:val="22"/>
        </w:rPr>
        <w:t xml:space="preserve">: </w:t>
      </w:r>
      <w:r w:rsidR="001C00E3">
        <w:rPr>
          <w:rFonts w:ascii="Arial" w:hAnsi="Arial" w:cs="Arial"/>
          <w:szCs w:val="22"/>
        </w:rPr>
        <w:t>e</w:t>
      </w:r>
      <w:r w:rsidR="001C00E3" w:rsidRPr="00D417D9">
        <w:rPr>
          <w:rFonts w:ascii="Arial" w:hAnsi="Arial" w:cs="Arial"/>
          <w:szCs w:val="22"/>
        </w:rPr>
        <w:t xml:space="preserve">xpressed </w:t>
      </w:r>
      <w:r w:rsidRPr="00D417D9">
        <w:rPr>
          <w:rFonts w:ascii="Arial" w:hAnsi="Arial" w:cs="Arial"/>
          <w:szCs w:val="22"/>
        </w:rPr>
        <w:t xml:space="preserve">sequence tag (ESTs), </w:t>
      </w:r>
      <w:proofErr w:type="spellStart"/>
      <w:r w:rsidRPr="00D417D9">
        <w:rPr>
          <w:rFonts w:ascii="Arial" w:hAnsi="Arial" w:cs="Arial"/>
          <w:szCs w:val="22"/>
        </w:rPr>
        <w:t>cDNA</w:t>
      </w:r>
      <w:proofErr w:type="spellEnd"/>
      <w:r w:rsidRPr="00D417D9">
        <w:rPr>
          <w:rFonts w:ascii="Arial" w:hAnsi="Arial" w:cs="Arial"/>
          <w:szCs w:val="22"/>
        </w:rPr>
        <w:t xml:space="preserve"> microarray, </w:t>
      </w:r>
      <w:proofErr w:type="gramStart"/>
      <w:r w:rsidRPr="00D417D9">
        <w:rPr>
          <w:rFonts w:ascii="Arial" w:hAnsi="Arial" w:cs="Arial"/>
          <w:szCs w:val="22"/>
        </w:rPr>
        <w:t>molecular</w:t>
      </w:r>
      <w:proofErr w:type="gramEnd"/>
      <w:r w:rsidRPr="00D417D9">
        <w:rPr>
          <w:rFonts w:ascii="Arial" w:hAnsi="Arial" w:cs="Arial"/>
          <w:szCs w:val="22"/>
        </w:rPr>
        <w:t xml:space="preserve"> characterization.</w:t>
      </w:r>
    </w:p>
    <w:p w:rsidR="001C00E3" w:rsidRDefault="001C00E3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</w:rPr>
      </w:pPr>
    </w:p>
    <w:p w:rsidR="0075516D" w:rsidRPr="0075516D" w:rsidRDefault="0075516D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  <w:lang w:val="es-CO"/>
        </w:rPr>
      </w:pPr>
      <w:r w:rsidRPr="0075516D">
        <w:rPr>
          <w:rFonts w:ascii="Arial" w:hAnsi="Arial" w:cs="Arial"/>
          <w:b/>
          <w:szCs w:val="22"/>
          <w:lang w:val="es-CO"/>
        </w:rPr>
        <w:t>Recibido</w:t>
      </w:r>
      <w:r w:rsidRPr="0075516D">
        <w:rPr>
          <w:rFonts w:ascii="Arial" w:hAnsi="Arial" w:cs="Arial"/>
          <w:szCs w:val="22"/>
          <w:lang w:val="es-CO"/>
        </w:rPr>
        <w:t>: enero 20 de 2011</w:t>
      </w:r>
      <w:r w:rsidRPr="0075516D">
        <w:rPr>
          <w:rFonts w:ascii="Arial" w:hAnsi="Arial" w:cs="Arial"/>
          <w:szCs w:val="22"/>
          <w:lang w:val="es-CO"/>
        </w:rPr>
        <w:tab/>
      </w:r>
      <w:r w:rsidRPr="0075516D">
        <w:rPr>
          <w:rFonts w:ascii="Arial" w:hAnsi="Arial" w:cs="Arial"/>
          <w:b/>
          <w:szCs w:val="22"/>
          <w:lang w:val="es-CO"/>
        </w:rPr>
        <w:t>Aprobado</w:t>
      </w:r>
      <w:r w:rsidRPr="0075516D">
        <w:rPr>
          <w:rFonts w:ascii="Arial" w:hAnsi="Arial" w:cs="Arial"/>
          <w:szCs w:val="22"/>
          <w:lang w:val="es-CO"/>
        </w:rPr>
        <w:t>: abril 24 de 2012</w:t>
      </w:r>
    </w:p>
    <w:p w:rsidR="0075516D" w:rsidRPr="0075516D" w:rsidRDefault="0075516D" w:rsidP="000F40E5">
      <w:pPr>
        <w:pStyle w:val="Textoindependiente2"/>
        <w:widowControl/>
        <w:spacing w:line="240" w:lineRule="auto"/>
        <w:rPr>
          <w:rFonts w:ascii="Arial" w:hAnsi="Arial" w:cs="Arial"/>
          <w:szCs w:val="22"/>
          <w:lang w:val="es-CO"/>
        </w:rPr>
      </w:pPr>
    </w:p>
    <w:p w:rsidR="00E0503B" w:rsidRPr="00D417D9" w:rsidRDefault="000E144D" w:rsidP="000F40E5">
      <w:pPr>
        <w:pStyle w:val="Textoindependiente2"/>
        <w:widowControl/>
        <w:spacing w:line="240" w:lineRule="auto"/>
        <w:rPr>
          <w:rFonts w:ascii="Arial" w:hAnsi="Arial" w:cs="Arial"/>
          <w:b/>
          <w:szCs w:val="22"/>
          <w:lang w:val="es-ES"/>
        </w:rPr>
      </w:pPr>
      <w:r>
        <w:rPr>
          <w:rFonts w:ascii="Arial" w:hAnsi="Arial" w:cs="Arial"/>
          <w:b/>
          <w:szCs w:val="22"/>
          <w:lang w:val="es-ES"/>
        </w:rPr>
        <w:t>Introducción</w:t>
      </w:r>
    </w:p>
    <w:p w:rsidR="00E0503B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D417D9">
        <w:rPr>
          <w:rFonts w:ascii="Arial" w:hAnsi="Arial" w:cs="Arial"/>
          <w:sz w:val="22"/>
          <w:szCs w:val="22"/>
          <w:lang w:eastAsia="es-ES"/>
        </w:rPr>
        <w:t>El tabaco es uno de los productos de mayor demanda en el mundo y es objeto de gran intercambio comercial. En Cuba</w:t>
      </w:r>
      <w:r w:rsidR="000E144D">
        <w:rPr>
          <w:rFonts w:ascii="Arial" w:hAnsi="Arial" w:cs="Arial"/>
          <w:sz w:val="22"/>
          <w:szCs w:val="22"/>
          <w:lang w:eastAsia="es-ES"/>
        </w:rPr>
        <w:t>,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la producción tabacalera ocupa un lugar </w:t>
      </w:r>
      <w:r w:rsidR="000E144D">
        <w:rPr>
          <w:rFonts w:ascii="Arial" w:hAnsi="Arial" w:cs="Arial"/>
          <w:sz w:val="22"/>
          <w:szCs w:val="22"/>
          <w:lang w:eastAsia="es-ES"/>
        </w:rPr>
        <w:t>destacado</w:t>
      </w:r>
      <w:r w:rsidR="000E144D" w:rsidRPr="00D417D9" w:rsidDel="000E144D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D417D9">
        <w:rPr>
          <w:rFonts w:ascii="Arial" w:hAnsi="Arial" w:cs="Arial"/>
          <w:sz w:val="22"/>
          <w:szCs w:val="22"/>
          <w:lang w:eastAsia="es-ES"/>
        </w:rPr>
        <w:t>en la economía por ser una de las principales fuentes de ingreso con un gran reconocimiento internacional al considerarse entre los mejores del mundo (</w:t>
      </w:r>
      <w:proofErr w:type="spellStart"/>
      <w:r w:rsidR="00067053">
        <w:rPr>
          <w:rFonts w:ascii="Arial" w:hAnsi="Arial" w:cs="Arial"/>
          <w:sz w:val="22"/>
          <w:szCs w:val="22"/>
          <w:lang w:eastAsia="es-ES"/>
        </w:rPr>
        <w:t>Basulto</w:t>
      </w:r>
      <w:proofErr w:type="spellEnd"/>
      <w:r w:rsidR="000E144D">
        <w:rPr>
          <w:rFonts w:ascii="Arial" w:hAnsi="Arial" w:cs="Arial"/>
          <w:sz w:val="22"/>
          <w:szCs w:val="22"/>
          <w:lang w:eastAsia="es-ES"/>
        </w:rPr>
        <w:t>,</w:t>
      </w:r>
      <w:r w:rsidR="00067053">
        <w:rPr>
          <w:rFonts w:ascii="Arial" w:hAnsi="Arial" w:cs="Arial"/>
          <w:sz w:val="22"/>
          <w:szCs w:val="22"/>
          <w:lang w:eastAsia="es-ES"/>
        </w:rPr>
        <w:t xml:space="preserve"> </w:t>
      </w:r>
      <w:r w:rsidR="00DC5406">
        <w:rPr>
          <w:rFonts w:ascii="Arial" w:hAnsi="Arial" w:cs="Arial"/>
          <w:sz w:val="22"/>
          <w:szCs w:val="22"/>
          <w:lang w:eastAsia="es-ES"/>
        </w:rPr>
        <w:t>2005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). </w:t>
      </w:r>
    </w:p>
    <w:p w:rsidR="000E144D" w:rsidRDefault="000E144D" w:rsidP="000F40E5">
      <w:pPr>
        <w:jc w:val="both"/>
        <w:rPr>
          <w:rFonts w:ascii="Arial" w:hAnsi="Arial" w:cs="Arial"/>
          <w:sz w:val="22"/>
          <w:szCs w:val="22"/>
        </w:rPr>
      </w:pPr>
    </w:p>
    <w:p w:rsidR="000F4305" w:rsidRDefault="000F4305" w:rsidP="000F40E5">
      <w:pPr>
        <w:jc w:val="both"/>
        <w:rPr>
          <w:rFonts w:ascii="Arial" w:hAnsi="Arial" w:cs="Arial"/>
          <w:bCs/>
          <w:sz w:val="22"/>
          <w:szCs w:val="22"/>
          <w:lang w:val="es-ES_tradnl"/>
        </w:rPr>
      </w:pPr>
      <w:r w:rsidRPr="00536F52">
        <w:rPr>
          <w:rFonts w:ascii="Arial" w:hAnsi="Arial" w:cs="Arial"/>
          <w:sz w:val="22"/>
          <w:szCs w:val="22"/>
        </w:rPr>
        <w:t>El desarrollo de tecnologías moleculares permite un salto cualitativo en las investigaciones de la fisiolog</w:t>
      </w:r>
      <w:r w:rsidR="00864B5D">
        <w:rPr>
          <w:rFonts w:ascii="Arial" w:hAnsi="Arial" w:cs="Arial"/>
          <w:sz w:val="22"/>
          <w:szCs w:val="22"/>
        </w:rPr>
        <w:t xml:space="preserve">ía y la defensa de las plantas </w:t>
      </w:r>
      <w:r w:rsidRPr="00536F52">
        <w:rPr>
          <w:rFonts w:ascii="Arial" w:hAnsi="Arial" w:cs="Arial"/>
          <w:sz w:val="22"/>
          <w:szCs w:val="22"/>
        </w:rPr>
        <w:t>(</w:t>
      </w:r>
      <w:proofErr w:type="spellStart"/>
      <w:r w:rsidRPr="00536F52">
        <w:rPr>
          <w:rFonts w:ascii="Arial" w:hAnsi="Arial" w:cs="Arial"/>
          <w:bCs/>
          <w:sz w:val="22"/>
          <w:szCs w:val="22"/>
        </w:rPr>
        <w:t>Vidhyasekaran</w:t>
      </w:r>
      <w:proofErr w:type="spellEnd"/>
      <w:r w:rsidR="000E144D">
        <w:rPr>
          <w:rFonts w:ascii="Arial" w:hAnsi="Arial" w:cs="Arial"/>
          <w:bCs/>
          <w:sz w:val="22"/>
          <w:szCs w:val="22"/>
        </w:rPr>
        <w:t>,</w:t>
      </w:r>
      <w:r w:rsidRPr="00536F52">
        <w:rPr>
          <w:rFonts w:ascii="Arial" w:hAnsi="Arial" w:cs="Arial"/>
          <w:sz w:val="22"/>
          <w:szCs w:val="22"/>
        </w:rPr>
        <w:t xml:space="preserve"> 2008).</w:t>
      </w:r>
      <w:r w:rsidR="00864B5D">
        <w:rPr>
          <w:rFonts w:ascii="Arial" w:hAnsi="Arial" w:cs="Arial"/>
          <w:sz w:val="22"/>
          <w:szCs w:val="22"/>
        </w:rPr>
        <w:t xml:space="preserve"> </w:t>
      </w:r>
      <w:r w:rsidRPr="00536F52">
        <w:rPr>
          <w:rFonts w:ascii="Arial" w:hAnsi="Arial" w:cs="Arial"/>
          <w:sz w:val="22"/>
          <w:szCs w:val="22"/>
        </w:rPr>
        <w:t xml:space="preserve">El </w:t>
      </w:r>
      <w:proofErr w:type="spellStart"/>
      <w:r w:rsidRPr="00536F52">
        <w:rPr>
          <w:rFonts w:ascii="Arial" w:hAnsi="Arial" w:cs="Arial"/>
          <w:sz w:val="22"/>
          <w:szCs w:val="22"/>
        </w:rPr>
        <w:t>microarreglo</w:t>
      </w:r>
      <w:proofErr w:type="spellEnd"/>
      <w:r w:rsidRPr="00536F52">
        <w:rPr>
          <w:rFonts w:ascii="Arial" w:hAnsi="Arial" w:cs="Arial"/>
          <w:sz w:val="22"/>
          <w:szCs w:val="22"/>
        </w:rPr>
        <w:t xml:space="preserve"> es una novedosa tecnología molecular que posibilita el análisis de expresión con una alta sensibilidad al </w:t>
      </w:r>
      <w:r w:rsidRPr="00536F52">
        <w:rPr>
          <w:rFonts w:ascii="Arial" w:hAnsi="Arial" w:cs="Arial"/>
          <w:sz w:val="22"/>
          <w:szCs w:val="22"/>
          <w:lang w:val="es-ES_tradnl"/>
        </w:rPr>
        <w:t xml:space="preserve">monitorear el genoma con un fragmento de ADN, por lo que se obtiene un mejor esquema de las interacciones simultáneas entre  miles de </w:t>
      </w:r>
      <w:r w:rsidRPr="00611ED5">
        <w:rPr>
          <w:rFonts w:ascii="Arial" w:hAnsi="Arial" w:cs="Arial"/>
          <w:sz w:val="22"/>
          <w:szCs w:val="22"/>
          <w:lang w:val="es-ES_tradnl"/>
        </w:rPr>
        <w:t>genes</w:t>
      </w:r>
      <w:r w:rsidR="00611ED5" w:rsidRPr="00611ED5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611ED5">
        <w:rPr>
          <w:rFonts w:ascii="Arial" w:hAnsi="Arial" w:cs="Arial"/>
          <w:sz w:val="22"/>
          <w:szCs w:val="22"/>
          <w:lang w:val="es-ES_tradnl"/>
        </w:rPr>
        <w:t xml:space="preserve">las </w:t>
      </w:r>
      <w:r w:rsidR="00611ED5">
        <w:rPr>
          <w:rFonts w:ascii="Arial" w:hAnsi="Arial" w:cs="Arial"/>
          <w:szCs w:val="22"/>
          <w:lang w:val="es-ES_tradnl"/>
        </w:rPr>
        <w:t>e</w:t>
      </w:r>
      <w:proofErr w:type="spellStart"/>
      <w:r w:rsidR="00611ED5" w:rsidRPr="000F4305">
        <w:rPr>
          <w:rFonts w:ascii="Arial" w:hAnsi="Arial" w:cs="Arial"/>
          <w:sz w:val="22"/>
          <w:szCs w:val="22"/>
          <w:lang w:eastAsia="es-ES"/>
        </w:rPr>
        <w:t>tiquetas</w:t>
      </w:r>
      <w:proofErr w:type="spellEnd"/>
      <w:r w:rsidR="00611ED5" w:rsidRPr="000F4305">
        <w:rPr>
          <w:rFonts w:ascii="Arial" w:hAnsi="Arial" w:cs="Arial"/>
          <w:sz w:val="22"/>
          <w:szCs w:val="22"/>
          <w:lang w:eastAsia="es-ES"/>
        </w:rPr>
        <w:t xml:space="preserve"> de secuencias</w:t>
      </w:r>
      <w:r w:rsidR="00611ED5" w:rsidRPr="00611ED5">
        <w:rPr>
          <w:rFonts w:ascii="Arial" w:hAnsi="Arial" w:cs="Arial"/>
          <w:sz w:val="22"/>
          <w:szCs w:val="22"/>
          <w:lang w:eastAsia="es-ES"/>
        </w:rPr>
        <w:t xml:space="preserve"> expresadas</w:t>
      </w:r>
      <w:r w:rsidR="00611ED5">
        <w:rPr>
          <w:rFonts w:ascii="Arial" w:hAnsi="Arial" w:cs="Arial"/>
          <w:sz w:val="22"/>
          <w:szCs w:val="22"/>
          <w:lang w:eastAsia="es-ES"/>
        </w:rPr>
        <w:t xml:space="preserve"> (</w:t>
      </w:r>
      <w:proofErr w:type="spellStart"/>
      <w:r w:rsidR="00611ED5">
        <w:rPr>
          <w:rFonts w:ascii="Arial" w:hAnsi="Arial" w:cs="Arial"/>
          <w:sz w:val="22"/>
          <w:szCs w:val="22"/>
          <w:lang w:eastAsia="es-ES"/>
        </w:rPr>
        <w:t>ESTs</w:t>
      </w:r>
      <w:proofErr w:type="spellEnd"/>
      <w:r w:rsidR="00611ED5">
        <w:rPr>
          <w:rFonts w:ascii="Arial" w:hAnsi="Arial" w:cs="Arial"/>
          <w:sz w:val="22"/>
          <w:szCs w:val="22"/>
          <w:lang w:eastAsia="es-ES"/>
        </w:rPr>
        <w:t>)</w:t>
      </w:r>
      <w:r w:rsidR="00611ED5" w:rsidRPr="000F4305">
        <w:rPr>
          <w:rFonts w:ascii="Arial" w:hAnsi="Arial" w:cs="Arial"/>
          <w:sz w:val="22"/>
          <w:szCs w:val="22"/>
        </w:rPr>
        <w:t xml:space="preserve"> </w:t>
      </w:r>
      <w:r w:rsidR="00611ED5" w:rsidRPr="00611ED5">
        <w:rPr>
          <w:rFonts w:ascii="Arial" w:hAnsi="Arial" w:cs="Arial"/>
          <w:color w:val="000000"/>
          <w:sz w:val="22"/>
          <w:szCs w:val="22"/>
        </w:rPr>
        <w:t xml:space="preserve">son cadenas cortas de ADN (alrededor de 500-800 pares de bases) que forman parte de un </w:t>
      </w:r>
      <w:proofErr w:type="spellStart"/>
      <w:r w:rsidR="00611ED5" w:rsidRPr="00611ED5">
        <w:rPr>
          <w:rFonts w:ascii="Arial" w:hAnsi="Arial" w:cs="Arial"/>
          <w:color w:val="000000"/>
          <w:sz w:val="22"/>
          <w:szCs w:val="22"/>
        </w:rPr>
        <w:t>ADNc</w:t>
      </w:r>
      <w:proofErr w:type="spellEnd"/>
      <w:r w:rsidR="00611ED5" w:rsidRPr="00611ED5">
        <w:rPr>
          <w:rFonts w:ascii="Arial" w:hAnsi="Arial" w:cs="Arial"/>
          <w:color w:val="000000"/>
          <w:sz w:val="22"/>
          <w:szCs w:val="22"/>
        </w:rPr>
        <w:t xml:space="preserve"> (Adams </w:t>
      </w:r>
      <w:r w:rsidR="00611ED5" w:rsidRPr="00611ED5">
        <w:rPr>
          <w:rFonts w:ascii="Arial" w:hAnsi="Arial" w:cs="Arial"/>
          <w:i/>
          <w:iCs/>
          <w:color w:val="000000"/>
          <w:sz w:val="22"/>
          <w:szCs w:val="22"/>
        </w:rPr>
        <w:t>et al.</w:t>
      </w:r>
      <w:r w:rsidR="00611ED5" w:rsidRPr="00611ED5">
        <w:rPr>
          <w:rFonts w:ascii="Arial" w:hAnsi="Arial" w:cs="Arial"/>
          <w:color w:val="000000"/>
          <w:sz w:val="22"/>
          <w:szCs w:val="22"/>
        </w:rPr>
        <w:t xml:space="preserve">, 1991). La secuenciación parcial de </w:t>
      </w:r>
      <w:proofErr w:type="spellStart"/>
      <w:r w:rsidR="00611ED5" w:rsidRPr="00611ED5">
        <w:rPr>
          <w:rFonts w:ascii="Arial" w:hAnsi="Arial" w:cs="Arial"/>
          <w:color w:val="000000"/>
          <w:sz w:val="22"/>
          <w:szCs w:val="22"/>
        </w:rPr>
        <w:t>ADNc</w:t>
      </w:r>
      <w:proofErr w:type="spellEnd"/>
      <w:r w:rsidR="00611ED5" w:rsidRPr="00611ED5">
        <w:rPr>
          <w:rFonts w:ascii="Arial" w:hAnsi="Arial" w:cs="Arial"/>
          <w:color w:val="000000"/>
          <w:sz w:val="22"/>
          <w:szCs w:val="22"/>
        </w:rPr>
        <w:t xml:space="preserve"> para generar </w:t>
      </w:r>
      <w:proofErr w:type="spellStart"/>
      <w:r w:rsidR="00611ED5" w:rsidRPr="00611ED5">
        <w:rPr>
          <w:rFonts w:ascii="Arial" w:hAnsi="Arial" w:cs="Arial"/>
          <w:color w:val="000000"/>
          <w:sz w:val="22"/>
          <w:szCs w:val="22"/>
        </w:rPr>
        <w:t>ESTs</w:t>
      </w:r>
      <w:proofErr w:type="spellEnd"/>
      <w:r w:rsidR="00611ED5" w:rsidRPr="00611ED5">
        <w:rPr>
          <w:rFonts w:ascii="Arial" w:hAnsi="Arial" w:cs="Arial"/>
          <w:color w:val="000000"/>
          <w:sz w:val="22"/>
          <w:szCs w:val="22"/>
        </w:rPr>
        <w:t xml:space="preserve"> se utiliza para la obtención rápida y eficaz de un perfil detallado de genes expresados en varios tejidos, tipos de células o fases de desarrollo.</w:t>
      </w:r>
      <w:r w:rsidRPr="00611ED5">
        <w:rPr>
          <w:rFonts w:ascii="Arial" w:hAnsi="Arial" w:cs="Arial"/>
          <w:sz w:val="22"/>
          <w:szCs w:val="22"/>
          <w:lang w:val="es-ES_tradnl"/>
        </w:rPr>
        <w:t xml:space="preserve"> Los conocimientos sobre la biología de las plantas se</w:t>
      </w:r>
      <w:r w:rsidRPr="00536F52">
        <w:rPr>
          <w:rFonts w:ascii="Arial" w:hAnsi="Arial" w:cs="Arial"/>
          <w:sz w:val="22"/>
          <w:szCs w:val="22"/>
          <w:lang w:val="es-ES_tradnl"/>
        </w:rPr>
        <w:t xml:space="preserve"> enfocan en las respuestas fisiológicas y bioquímicas a nivel microscópico; sin embargo, </w:t>
      </w:r>
      <w:r w:rsidR="00525CD1" w:rsidRPr="00536F52">
        <w:rPr>
          <w:rFonts w:ascii="Arial" w:hAnsi="Arial" w:cs="Arial"/>
          <w:sz w:val="22"/>
          <w:szCs w:val="22"/>
          <w:lang w:val="es-ES_tradnl"/>
        </w:rPr>
        <w:t>a</w:t>
      </w:r>
      <w:r w:rsidR="00525CD1">
        <w:rPr>
          <w:rFonts w:ascii="Arial" w:hAnsi="Arial" w:cs="Arial"/>
          <w:sz w:val="22"/>
          <w:szCs w:val="22"/>
          <w:lang w:val="es-ES_tradnl"/>
        </w:rPr>
        <w:t>ú</w:t>
      </w:r>
      <w:r w:rsidR="00525CD1" w:rsidRPr="00536F52">
        <w:rPr>
          <w:rFonts w:ascii="Arial" w:hAnsi="Arial" w:cs="Arial"/>
          <w:sz w:val="22"/>
          <w:szCs w:val="22"/>
          <w:lang w:val="es-ES_tradnl"/>
        </w:rPr>
        <w:t xml:space="preserve">n </w:t>
      </w:r>
      <w:r w:rsidRPr="00536F52">
        <w:rPr>
          <w:rFonts w:ascii="Arial" w:hAnsi="Arial" w:cs="Arial"/>
          <w:sz w:val="22"/>
          <w:szCs w:val="22"/>
          <w:lang w:val="es-ES_tradnl"/>
        </w:rPr>
        <w:t>es insuficiente lo que se conoce sobre los cambios en los niveles de expresión de los genes (</w:t>
      </w:r>
      <w:proofErr w:type="spellStart"/>
      <w:r w:rsidR="00067053">
        <w:rPr>
          <w:rFonts w:ascii="Arial" w:hAnsi="Arial" w:cs="Arial"/>
          <w:bCs/>
          <w:sz w:val="22"/>
          <w:szCs w:val="22"/>
          <w:lang w:val="es-ES_tradnl"/>
        </w:rPr>
        <w:t>Ranz</w:t>
      </w:r>
      <w:proofErr w:type="spellEnd"/>
      <w:r w:rsidR="00067053">
        <w:rPr>
          <w:rFonts w:ascii="Arial" w:hAnsi="Arial" w:cs="Arial"/>
          <w:bCs/>
          <w:sz w:val="22"/>
          <w:szCs w:val="22"/>
          <w:lang w:val="es-ES_tradnl"/>
        </w:rPr>
        <w:t xml:space="preserve"> y Machado</w:t>
      </w:r>
      <w:r w:rsidR="00EA0EE6">
        <w:rPr>
          <w:rFonts w:ascii="Arial" w:hAnsi="Arial" w:cs="Arial"/>
          <w:bCs/>
          <w:sz w:val="22"/>
          <w:szCs w:val="22"/>
          <w:lang w:val="es-ES_tradnl"/>
        </w:rPr>
        <w:t>,</w:t>
      </w:r>
      <w:r w:rsidRPr="00536F52">
        <w:rPr>
          <w:rFonts w:ascii="Arial" w:hAnsi="Arial" w:cs="Arial"/>
          <w:bCs/>
          <w:sz w:val="22"/>
          <w:szCs w:val="22"/>
          <w:lang w:val="es-ES_tradnl"/>
        </w:rPr>
        <w:t xml:space="preserve"> 2006; </w:t>
      </w:r>
      <w:proofErr w:type="spellStart"/>
      <w:r w:rsidRPr="00536F52">
        <w:rPr>
          <w:rFonts w:ascii="Arial" w:hAnsi="Arial" w:cs="Arial"/>
          <w:sz w:val="22"/>
          <w:szCs w:val="22"/>
        </w:rPr>
        <w:t>Gilad</w:t>
      </w:r>
      <w:proofErr w:type="spellEnd"/>
      <w:r w:rsidRPr="00536F52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536F52">
        <w:rPr>
          <w:rFonts w:ascii="Arial" w:hAnsi="Arial" w:cs="Arial"/>
          <w:sz w:val="22"/>
          <w:szCs w:val="22"/>
        </w:rPr>
        <w:t>Bor</w:t>
      </w:r>
      <w:r w:rsidR="00067053">
        <w:rPr>
          <w:rFonts w:ascii="Arial" w:hAnsi="Arial" w:cs="Arial"/>
          <w:sz w:val="22"/>
          <w:szCs w:val="22"/>
        </w:rPr>
        <w:t>evitz</w:t>
      </w:r>
      <w:proofErr w:type="spellEnd"/>
      <w:r w:rsidR="00EA0EE6">
        <w:rPr>
          <w:rFonts w:ascii="Arial" w:hAnsi="Arial" w:cs="Arial"/>
          <w:sz w:val="22"/>
          <w:szCs w:val="22"/>
        </w:rPr>
        <w:t>,</w:t>
      </w:r>
      <w:r w:rsidRPr="00536F52">
        <w:rPr>
          <w:rFonts w:ascii="Arial" w:hAnsi="Arial" w:cs="Arial"/>
          <w:sz w:val="22"/>
          <w:szCs w:val="22"/>
        </w:rPr>
        <w:t xml:space="preserve"> 2006</w:t>
      </w:r>
      <w:r w:rsidRPr="00536F52">
        <w:rPr>
          <w:rFonts w:ascii="Arial" w:hAnsi="Arial" w:cs="Arial"/>
          <w:bCs/>
          <w:sz w:val="22"/>
          <w:szCs w:val="22"/>
          <w:lang w:val="es-ES_tradnl"/>
        </w:rPr>
        <w:t>).</w:t>
      </w:r>
    </w:p>
    <w:p w:rsidR="00EA0EE6" w:rsidRPr="00536F52" w:rsidRDefault="00EA0EE6" w:rsidP="000F40E5">
      <w:pPr>
        <w:jc w:val="both"/>
        <w:rPr>
          <w:rFonts w:ascii="Arial" w:hAnsi="Arial" w:cs="Arial"/>
          <w:sz w:val="22"/>
          <w:szCs w:val="22"/>
        </w:rPr>
      </w:pPr>
    </w:p>
    <w:p w:rsidR="000F4305" w:rsidRPr="00D417D9" w:rsidRDefault="000F4305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536F52">
        <w:rPr>
          <w:rFonts w:ascii="Arial" w:hAnsi="Arial" w:cs="Arial"/>
          <w:sz w:val="22"/>
          <w:szCs w:val="22"/>
        </w:rPr>
        <w:t>Desde el punto de vista genómico funcional</w:t>
      </w:r>
      <w:r w:rsidR="00525CD1">
        <w:rPr>
          <w:rFonts w:ascii="Arial" w:hAnsi="Arial" w:cs="Arial"/>
          <w:sz w:val="22"/>
          <w:szCs w:val="22"/>
        </w:rPr>
        <w:t>,</w:t>
      </w:r>
      <w:r w:rsidRPr="00536F52">
        <w:rPr>
          <w:rFonts w:ascii="Arial" w:hAnsi="Arial" w:cs="Arial"/>
          <w:sz w:val="22"/>
          <w:szCs w:val="22"/>
        </w:rPr>
        <w:t xml:space="preserve"> </w:t>
      </w:r>
      <w:r w:rsidRPr="00536F52">
        <w:rPr>
          <w:rFonts w:ascii="Arial" w:eastAsia="??ì?" w:hAnsi="Arial" w:cs="Arial"/>
          <w:sz w:val="22"/>
          <w:szCs w:val="22"/>
          <w:lang w:val="es-ES_tradnl"/>
        </w:rPr>
        <w:t xml:space="preserve">la </w:t>
      </w:r>
      <w:r w:rsidRPr="00611ED5">
        <w:rPr>
          <w:rFonts w:ascii="Arial" w:eastAsia="??ì?" w:hAnsi="Arial" w:cs="Arial"/>
          <w:sz w:val="22"/>
          <w:szCs w:val="22"/>
          <w:lang w:val="es-ES_tradnl"/>
        </w:rPr>
        <w:t xml:space="preserve">combinación de las </w:t>
      </w:r>
      <w:proofErr w:type="spellStart"/>
      <w:r w:rsidR="00611ED5" w:rsidRPr="00611ED5">
        <w:rPr>
          <w:rFonts w:ascii="Arial" w:hAnsi="Arial" w:cs="Arial"/>
          <w:sz w:val="22"/>
          <w:szCs w:val="22"/>
        </w:rPr>
        <w:t>ESTs</w:t>
      </w:r>
      <w:proofErr w:type="spellEnd"/>
      <w:r w:rsidR="00864B5D">
        <w:rPr>
          <w:rFonts w:ascii="Arial" w:hAnsi="Arial" w:cs="Arial"/>
          <w:szCs w:val="22"/>
        </w:rPr>
        <w:t xml:space="preserve"> </w:t>
      </w:r>
      <w:r w:rsidRPr="00536F52">
        <w:rPr>
          <w:rFonts w:ascii="Arial" w:eastAsia="??ì?" w:hAnsi="Arial" w:cs="Arial"/>
          <w:sz w:val="22"/>
          <w:szCs w:val="22"/>
          <w:lang w:val="es-ES_tradnl"/>
        </w:rPr>
        <w:t xml:space="preserve">con los </w:t>
      </w:r>
      <w:proofErr w:type="spellStart"/>
      <w:r w:rsidRPr="00536F52">
        <w:rPr>
          <w:rFonts w:ascii="Arial" w:eastAsia="??ì?" w:hAnsi="Arial" w:cs="Arial"/>
          <w:sz w:val="22"/>
          <w:szCs w:val="22"/>
          <w:lang w:val="es-ES_tradnl"/>
        </w:rPr>
        <w:t>microarreglos</w:t>
      </w:r>
      <w:proofErr w:type="spellEnd"/>
      <w:r w:rsidR="00525CD1">
        <w:rPr>
          <w:rFonts w:ascii="Arial" w:eastAsia="??ì?" w:hAnsi="Arial" w:cs="Arial"/>
          <w:sz w:val="22"/>
          <w:szCs w:val="22"/>
          <w:lang w:val="es-ES_tradnl"/>
        </w:rPr>
        <w:t>,</w:t>
      </w:r>
      <w:r w:rsidRPr="00536F52">
        <w:rPr>
          <w:rFonts w:ascii="Arial" w:eastAsia="??ì?" w:hAnsi="Arial" w:cs="Arial"/>
          <w:sz w:val="22"/>
          <w:szCs w:val="22"/>
          <w:lang w:val="es-ES_tradnl"/>
        </w:rPr>
        <w:t xml:space="preserve"> </w:t>
      </w:r>
      <w:r w:rsidRPr="00536F52">
        <w:rPr>
          <w:rFonts w:ascii="Arial" w:hAnsi="Arial" w:cs="Arial"/>
          <w:sz w:val="22"/>
          <w:szCs w:val="22"/>
          <w:lang w:val="es-ES_tradnl"/>
        </w:rPr>
        <w:t>permiten la identificación de nuevos genes relacionados con las respuestas defensi</w:t>
      </w:r>
      <w:r w:rsidR="00067053">
        <w:rPr>
          <w:rFonts w:ascii="Arial" w:hAnsi="Arial" w:cs="Arial"/>
          <w:sz w:val="22"/>
          <w:szCs w:val="22"/>
          <w:lang w:val="es-ES_tradnl"/>
        </w:rPr>
        <w:t xml:space="preserve">vas de las plantas (Lee y </w:t>
      </w:r>
      <w:proofErr w:type="spellStart"/>
      <w:r w:rsidR="00067053">
        <w:rPr>
          <w:rFonts w:ascii="Arial" w:hAnsi="Arial" w:cs="Arial"/>
          <w:sz w:val="22"/>
          <w:szCs w:val="22"/>
          <w:lang w:val="es-ES_tradnl"/>
        </w:rPr>
        <w:t>Hwang</w:t>
      </w:r>
      <w:proofErr w:type="spellEnd"/>
      <w:r w:rsidR="00EA0EE6">
        <w:rPr>
          <w:rFonts w:ascii="Arial" w:hAnsi="Arial" w:cs="Arial"/>
          <w:sz w:val="22"/>
          <w:szCs w:val="22"/>
          <w:lang w:val="es-ES_tradnl"/>
        </w:rPr>
        <w:t>,</w:t>
      </w:r>
      <w:r w:rsidRPr="00536F52">
        <w:rPr>
          <w:rFonts w:ascii="Arial" w:hAnsi="Arial" w:cs="Arial"/>
          <w:sz w:val="22"/>
          <w:szCs w:val="22"/>
          <w:lang w:val="es-ES_tradnl"/>
        </w:rPr>
        <w:t xml:space="preserve"> 2006). El estudio de estos genes y de su expresión en el tiempo puede contribuir a la comprensión de la resistencia de la planta y es el punto de partida para su aplicación práctica en el control de enfermedades (Que </w:t>
      </w:r>
      <w:r w:rsidRPr="00536F52">
        <w:rPr>
          <w:rFonts w:ascii="Arial" w:hAnsi="Arial" w:cs="Arial"/>
          <w:i/>
          <w:sz w:val="22"/>
          <w:szCs w:val="22"/>
          <w:lang w:val="es-ES_tradnl"/>
        </w:rPr>
        <w:t>et al</w:t>
      </w:r>
      <w:r w:rsidRPr="00536F52">
        <w:rPr>
          <w:rFonts w:ascii="Arial" w:hAnsi="Arial" w:cs="Arial"/>
          <w:sz w:val="22"/>
          <w:szCs w:val="22"/>
          <w:lang w:val="es-ES_tradnl"/>
        </w:rPr>
        <w:t>.</w:t>
      </w:r>
      <w:r w:rsidR="00067053">
        <w:rPr>
          <w:rFonts w:ascii="Arial" w:hAnsi="Arial" w:cs="Arial"/>
          <w:sz w:val="22"/>
          <w:szCs w:val="22"/>
          <w:lang w:val="es-ES_tradnl"/>
        </w:rPr>
        <w:t>,</w:t>
      </w:r>
      <w:r w:rsidRPr="00536F52">
        <w:rPr>
          <w:rFonts w:ascii="Arial" w:hAnsi="Arial" w:cs="Arial"/>
          <w:sz w:val="22"/>
          <w:szCs w:val="22"/>
          <w:lang w:val="es-ES_tradnl"/>
        </w:rPr>
        <w:t xml:space="preserve"> 2006).</w:t>
      </w:r>
    </w:p>
    <w:p w:rsidR="00525CD1" w:rsidRDefault="00525CD1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E0503B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D417D9">
        <w:rPr>
          <w:rFonts w:ascii="Arial" w:hAnsi="Arial" w:cs="Arial"/>
          <w:sz w:val="22"/>
          <w:szCs w:val="22"/>
          <w:lang w:eastAsia="es-ES"/>
        </w:rPr>
        <w:t xml:space="preserve">Los genes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tpt1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pr1 </w:t>
      </w:r>
      <w:r w:rsidRPr="00D417D9">
        <w:rPr>
          <w:rFonts w:ascii="Arial" w:hAnsi="Arial" w:cs="Arial"/>
          <w:sz w:val="22"/>
          <w:szCs w:val="22"/>
          <w:lang w:eastAsia="es-ES"/>
        </w:rPr>
        <w:t>codifican para la proteína tumoral controlada durante la traducción y la proteína relacionada con la patogénesis</w:t>
      </w:r>
      <w:r w:rsidR="00525CD1">
        <w:rPr>
          <w:rFonts w:ascii="Arial" w:hAnsi="Arial" w:cs="Arial"/>
          <w:sz w:val="22"/>
          <w:szCs w:val="22"/>
          <w:lang w:eastAsia="es-ES"/>
        </w:rPr>
        <w:t>,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respectivamente; estas proteínas intervienen en procesos como el crecimiento vegetal y la tolerancia a diferentes tipos de estrés (</w:t>
      </w:r>
      <w:r w:rsidR="00DC5406">
        <w:rPr>
          <w:rFonts w:ascii="Arial" w:hAnsi="Arial" w:cs="Arial"/>
          <w:sz w:val="22"/>
          <w:szCs w:val="22"/>
          <w:lang w:eastAsia="es-ES"/>
        </w:rPr>
        <w:t xml:space="preserve">Pérez </w:t>
      </w:r>
      <w:r w:rsidR="00DC5406">
        <w:rPr>
          <w:rFonts w:ascii="Arial" w:hAnsi="Arial" w:cs="Arial"/>
          <w:i/>
          <w:sz w:val="22"/>
          <w:szCs w:val="22"/>
          <w:lang w:eastAsia="es-ES"/>
        </w:rPr>
        <w:t>et al</w:t>
      </w:r>
      <w:r w:rsidR="00DC5406">
        <w:rPr>
          <w:rFonts w:ascii="Arial" w:hAnsi="Arial" w:cs="Arial"/>
          <w:sz w:val="22"/>
          <w:szCs w:val="22"/>
          <w:lang w:eastAsia="es-ES"/>
        </w:rPr>
        <w:t>., 2006</w:t>
      </w:r>
      <w:r w:rsidRPr="00D417D9">
        <w:rPr>
          <w:rFonts w:ascii="Arial" w:hAnsi="Arial" w:cs="Arial"/>
          <w:sz w:val="22"/>
          <w:szCs w:val="22"/>
          <w:lang w:eastAsia="es-ES"/>
        </w:rPr>
        <w:t>). Numerosos estudios han demostrado la presencia de estos genes en varias especies vegetales de importancia económica</w:t>
      </w:r>
      <w:r w:rsidR="00525CD1">
        <w:rPr>
          <w:rFonts w:ascii="Arial" w:hAnsi="Arial" w:cs="Arial"/>
          <w:sz w:val="22"/>
          <w:szCs w:val="22"/>
          <w:lang w:eastAsia="es-ES"/>
        </w:rPr>
        <w:t>,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</w:t>
      </w:r>
      <w:r w:rsidR="00817A41" w:rsidRPr="00D417D9">
        <w:rPr>
          <w:rFonts w:ascii="Arial" w:hAnsi="Arial" w:cs="Arial"/>
          <w:sz w:val="22"/>
          <w:szCs w:val="22"/>
          <w:lang w:eastAsia="es-ES"/>
        </w:rPr>
        <w:t>por lo que este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trabajo </w:t>
      </w:r>
      <w:r w:rsidR="00817A41" w:rsidRPr="00D417D9">
        <w:rPr>
          <w:rFonts w:ascii="Arial" w:hAnsi="Arial" w:cs="Arial"/>
          <w:sz w:val="22"/>
          <w:szCs w:val="22"/>
          <w:lang w:eastAsia="es-ES"/>
        </w:rPr>
        <w:t>tiene como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objetivo detectar la presencia de los genes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tpt1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pr1 </w:t>
      </w:r>
      <w:r w:rsidRPr="00D417D9">
        <w:rPr>
          <w:rFonts w:ascii="Arial" w:hAnsi="Arial" w:cs="Arial"/>
          <w:sz w:val="22"/>
          <w:szCs w:val="22"/>
          <w:lang w:eastAsia="es-ES"/>
        </w:rPr>
        <w:t>en el genoma de algunas especies y variedades cubanas de tabaco.</w:t>
      </w:r>
    </w:p>
    <w:p w:rsidR="00525CD1" w:rsidRPr="00D417D9" w:rsidRDefault="00525CD1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E0503B" w:rsidRDefault="00525CD1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r>
        <w:rPr>
          <w:rFonts w:ascii="Arial" w:hAnsi="Arial" w:cs="Arial"/>
          <w:b/>
          <w:sz w:val="22"/>
          <w:szCs w:val="22"/>
          <w:lang w:eastAsia="es-ES"/>
        </w:rPr>
        <w:t>M</w:t>
      </w:r>
      <w:r w:rsidRPr="00D417D9">
        <w:rPr>
          <w:rFonts w:ascii="Arial" w:hAnsi="Arial" w:cs="Arial"/>
          <w:b/>
          <w:sz w:val="22"/>
          <w:szCs w:val="22"/>
          <w:lang w:eastAsia="es-ES"/>
        </w:rPr>
        <w:t>ateriales y métodos</w:t>
      </w:r>
    </w:p>
    <w:p w:rsidR="006E21EC" w:rsidRPr="00D417D9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:rsidR="00CB11F3" w:rsidRDefault="00CB11F3" w:rsidP="000F40E5">
      <w:pPr>
        <w:pStyle w:val="Textoindependiente3"/>
        <w:spacing w:after="0"/>
        <w:jc w:val="both"/>
        <w:rPr>
          <w:rFonts w:ascii="Arial" w:hAnsi="Arial" w:cs="Arial"/>
          <w:sz w:val="22"/>
          <w:szCs w:val="22"/>
          <w:lang w:val="es-ES_tradnl"/>
        </w:rPr>
      </w:pPr>
      <w:bookmarkStart w:id="0" w:name="_Toc167287293"/>
      <w:bookmarkStart w:id="1" w:name="_Toc167647305"/>
      <w:bookmarkStart w:id="2" w:name="_Toc167287295"/>
      <w:bookmarkStart w:id="3" w:name="_Toc167647307"/>
      <w:bookmarkStart w:id="4" w:name="_Toc167287294"/>
      <w:bookmarkStart w:id="5" w:name="_Toc167647306"/>
      <w:bookmarkStart w:id="6" w:name="_Toc167287297"/>
      <w:bookmarkStart w:id="7" w:name="_Toc167647309"/>
      <w:bookmarkStart w:id="8" w:name="_Toc167287296"/>
      <w:bookmarkStart w:id="9" w:name="_Toc167647308"/>
      <w:bookmarkStart w:id="10" w:name="_Toc167287298"/>
      <w:bookmarkStart w:id="11" w:name="_Toc167647310"/>
      <w:bookmarkStart w:id="12" w:name="_Toc167287300"/>
      <w:bookmarkStart w:id="13" w:name="_Toc167647312"/>
      <w:bookmarkStart w:id="14" w:name="_Toc167287299"/>
      <w:bookmarkStart w:id="15" w:name="_Toc167647311"/>
      <w:bookmarkStart w:id="16" w:name="_Toc167287301"/>
      <w:bookmarkStart w:id="17" w:name="_Toc167647313"/>
      <w:r w:rsidRPr="00CB11F3">
        <w:rPr>
          <w:rFonts w:ascii="Arial" w:hAnsi="Arial" w:cs="Arial"/>
          <w:sz w:val="22"/>
          <w:szCs w:val="22"/>
          <w:lang w:val="es-ES_tradnl"/>
        </w:rPr>
        <w:t xml:space="preserve">Se sembraron semillas de cuatro variedades de tabaco provenientes de la provincia de Yunnan </w:t>
      </w:r>
      <w:r w:rsidR="00525CD1">
        <w:rPr>
          <w:rFonts w:ascii="Arial" w:hAnsi="Arial" w:cs="Arial"/>
          <w:sz w:val="22"/>
          <w:szCs w:val="22"/>
          <w:lang w:val="es-ES_tradnl"/>
        </w:rPr>
        <w:t>(</w:t>
      </w:r>
      <w:r w:rsidRPr="00CB11F3">
        <w:rPr>
          <w:rFonts w:ascii="Arial" w:hAnsi="Arial" w:cs="Arial"/>
          <w:sz w:val="22"/>
          <w:szCs w:val="22"/>
          <w:lang w:val="es-ES_tradnl"/>
        </w:rPr>
        <w:t>R. P China</w:t>
      </w:r>
      <w:r w:rsidR="00525CD1">
        <w:rPr>
          <w:rFonts w:ascii="Arial" w:hAnsi="Arial" w:cs="Arial"/>
          <w:sz w:val="22"/>
          <w:szCs w:val="22"/>
          <w:lang w:val="es-ES_tradnl"/>
        </w:rPr>
        <w:t>)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 en bolsas con suelo ferralítico rojo. Las variedades utilizadas fueron ´</w:t>
      </w:r>
      <w:proofErr w:type="spellStart"/>
      <w:r w:rsidRPr="00CB11F3">
        <w:rPr>
          <w:rFonts w:ascii="Arial" w:hAnsi="Arial" w:cs="Arial"/>
          <w:sz w:val="22"/>
          <w:szCs w:val="22"/>
          <w:lang w:val="es-ES_tradnl"/>
        </w:rPr>
        <w:t>Hongda</w:t>
      </w:r>
      <w:proofErr w:type="spellEnd"/>
      <w:r w:rsidRPr="00CB11F3">
        <w:rPr>
          <w:rFonts w:ascii="Arial" w:hAnsi="Arial" w:cs="Arial"/>
          <w:sz w:val="22"/>
          <w:szCs w:val="22"/>
          <w:lang w:val="es-ES_tradnl"/>
        </w:rPr>
        <w:t xml:space="preserve">´, (tabaco Negro) susceptible al TMV y ´NC82´, ´YH05´ y ´YUN201´ (tabaco </w:t>
      </w:r>
      <w:proofErr w:type="spellStart"/>
      <w:r w:rsidRPr="00CB11F3">
        <w:rPr>
          <w:rFonts w:ascii="Arial" w:hAnsi="Arial" w:cs="Arial"/>
          <w:sz w:val="22"/>
          <w:szCs w:val="22"/>
          <w:lang w:val="es-ES_tradnl"/>
        </w:rPr>
        <w:t>Burley</w:t>
      </w:r>
      <w:proofErr w:type="spellEnd"/>
      <w:r w:rsidRPr="00CB11F3">
        <w:rPr>
          <w:rFonts w:ascii="Arial" w:hAnsi="Arial" w:cs="Arial"/>
          <w:sz w:val="22"/>
          <w:szCs w:val="22"/>
          <w:lang w:val="es-ES_tradnl"/>
        </w:rPr>
        <w:t xml:space="preserve">) resistentes al virus </w:t>
      </w:r>
      <w:r w:rsidR="00440045">
        <w:rPr>
          <w:rFonts w:ascii="Arial" w:hAnsi="Arial" w:cs="Arial"/>
          <w:sz w:val="22"/>
          <w:szCs w:val="22"/>
          <w:lang w:val="es-ES_tradnl"/>
        </w:rPr>
        <w:t xml:space="preserve">(Comunicación personal </w:t>
      </w:r>
      <w:proofErr w:type="spellStart"/>
      <w:r w:rsidR="00440045">
        <w:rPr>
          <w:rFonts w:ascii="Arial" w:hAnsi="Arial" w:cs="Arial"/>
          <w:sz w:val="22"/>
          <w:szCs w:val="22"/>
          <w:lang w:val="es-ES_tradnl"/>
        </w:rPr>
        <w:t>Dong</w:t>
      </w:r>
      <w:proofErr w:type="spellEnd"/>
      <w:r w:rsidR="00440045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440045">
        <w:rPr>
          <w:rFonts w:ascii="Arial" w:hAnsi="Arial" w:cs="Arial"/>
          <w:sz w:val="22"/>
          <w:szCs w:val="22"/>
          <w:lang w:val="es-ES_tradnl"/>
        </w:rPr>
        <w:t>Haitao</w:t>
      </w:r>
      <w:proofErr w:type="spellEnd"/>
      <w:r w:rsidR="00440045" w:rsidRPr="00440045">
        <w:rPr>
          <w:rFonts w:ascii="Arial" w:hAnsi="Arial" w:cs="Arial"/>
          <w:sz w:val="22"/>
          <w:szCs w:val="22"/>
          <w:lang w:val="es-ES_tradnl"/>
        </w:rPr>
        <w:t>,</w:t>
      </w:r>
      <w:r w:rsidR="00440045">
        <w:rPr>
          <w:rFonts w:ascii="Arial" w:hAnsi="Arial" w:cs="Arial"/>
          <w:sz w:val="22"/>
          <w:szCs w:val="22"/>
          <w:lang w:val="es-ES_tradnl"/>
        </w:rPr>
        <w:t xml:space="preserve"> 2005).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 Las plantas crecieron en un semillero a una temperatura de 25</w:t>
      </w:r>
      <w:r w:rsidRPr="00CB11F3">
        <w:rPr>
          <w:rFonts w:ascii="Arial" w:hAnsi="Arial" w:cs="Arial"/>
          <w:sz w:val="22"/>
          <w:szCs w:val="22"/>
          <w:vertAlign w:val="superscript"/>
          <w:lang w:val="es-ES_tradnl"/>
        </w:rPr>
        <w:t>o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C y una humedad relativa del 70% </w:t>
      </w:r>
      <w:r w:rsidRPr="00CB11F3">
        <w:rPr>
          <w:rFonts w:ascii="Arial" w:hAnsi="Arial" w:cs="Arial"/>
          <w:sz w:val="22"/>
          <w:szCs w:val="22"/>
          <w:lang w:val="es-ES_tradnl"/>
        </w:rPr>
        <w:lastRenderedPageBreak/>
        <w:t>hasta los 45 días de edad. Luego</w:t>
      </w:r>
      <w:r w:rsidR="00525CD1">
        <w:rPr>
          <w:rFonts w:ascii="Arial" w:hAnsi="Arial" w:cs="Arial"/>
          <w:sz w:val="22"/>
          <w:szCs w:val="22"/>
          <w:lang w:val="es-ES_tradnl"/>
        </w:rPr>
        <w:t>,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 se tomaron las muestras </w:t>
      </w:r>
      <w:r w:rsidRPr="00D417D9">
        <w:rPr>
          <w:rFonts w:ascii="Arial" w:hAnsi="Arial" w:cs="Arial"/>
          <w:sz w:val="22"/>
          <w:szCs w:val="22"/>
        </w:rPr>
        <w:t xml:space="preserve">(5g) </w:t>
      </w:r>
      <w:r w:rsidRPr="00CB11F3">
        <w:rPr>
          <w:rFonts w:ascii="Arial" w:hAnsi="Arial" w:cs="Arial"/>
          <w:sz w:val="22"/>
          <w:szCs w:val="22"/>
          <w:lang w:val="es-ES_tradnl"/>
        </w:rPr>
        <w:t>provenientes de las hojas, tallos y raíces</w:t>
      </w:r>
      <w:r w:rsidR="00A71B40">
        <w:rPr>
          <w:rFonts w:ascii="Arial" w:hAnsi="Arial" w:cs="Arial"/>
          <w:sz w:val="22"/>
          <w:szCs w:val="22"/>
          <w:lang w:val="es-ES_tradnl"/>
        </w:rPr>
        <w:t>,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y </w:t>
      </w:r>
      <w:r w:rsidRPr="00D417D9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trituraron</w:t>
      </w:r>
      <w:r w:rsidRPr="00D417D9">
        <w:rPr>
          <w:rFonts w:ascii="Arial" w:hAnsi="Arial" w:cs="Arial"/>
          <w:sz w:val="22"/>
          <w:szCs w:val="22"/>
        </w:rPr>
        <w:t xml:space="preserve"> en un mortero con nitrógeno líquido</w:t>
      </w:r>
      <w:r w:rsidRPr="00CB11F3">
        <w:rPr>
          <w:rFonts w:ascii="Arial" w:hAnsi="Arial" w:cs="Arial"/>
          <w:sz w:val="22"/>
          <w:szCs w:val="22"/>
          <w:lang w:val="es-ES_tradnl"/>
        </w:rPr>
        <w:t xml:space="preserve"> para la extracción y purificación del ácido ribonucleico total (ARN total).</w:t>
      </w:r>
    </w:p>
    <w:p w:rsidR="00525CD1" w:rsidRDefault="00525CD1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A71B40" w:rsidRDefault="00B1088E" w:rsidP="000F40E5">
      <w:pPr>
        <w:jc w:val="both"/>
        <w:rPr>
          <w:rFonts w:ascii="Arial" w:hAnsi="Arial" w:cs="Arial"/>
          <w:sz w:val="22"/>
          <w:szCs w:val="22"/>
        </w:rPr>
      </w:pPr>
      <w:r w:rsidRPr="00B1088E">
        <w:rPr>
          <w:rFonts w:ascii="Arial" w:hAnsi="Arial" w:cs="Arial"/>
          <w:sz w:val="22"/>
          <w:szCs w:val="22"/>
          <w:lang w:val="es-ES_tradnl"/>
        </w:rPr>
        <w:t xml:space="preserve">La primera cadena de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fue sintetizada mediante el Sistema de Sí</w:t>
      </w:r>
      <w:r w:rsidR="000B5985">
        <w:rPr>
          <w:rFonts w:ascii="Arial" w:hAnsi="Arial" w:cs="Arial"/>
          <w:sz w:val="22"/>
          <w:szCs w:val="22"/>
          <w:lang w:val="es-ES_tradnl"/>
        </w:rPr>
        <w:t xml:space="preserve">ntesis </w:t>
      </w:r>
      <w:proofErr w:type="spellStart"/>
      <w:r w:rsidR="000B5985">
        <w:rPr>
          <w:rFonts w:ascii="Arial" w:hAnsi="Arial" w:cs="Arial"/>
          <w:sz w:val="22"/>
          <w:szCs w:val="22"/>
          <w:lang w:val="es-ES_tradnl"/>
        </w:rPr>
        <w:t>RiboClone</w:t>
      </w:r>
      <w:proofErr w:type="spellEnd"/>
      <w:r w:rsidR="000B5985">
        <w:rPr>
          <w:rFonts w:ascii="Arial" w:hAnsi="Arial" w:cs="Arial"/>
          <w:sz w:val="22"/>
          <w:szCs w:val="22"/>
          <w:lang w:val="es-ES_tradnl"/>
        </w:rPr>
        <w:t xml:space="preserve">® </w:t>
      </w:r>
      <w:proofErr w:type="spellStart"/>
      <w:r w:rsidR="000B5985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="000B5985">
        <w:rPr>
          <w:rFonts w:ascii="Arial" w:hAnsi="Arial" w:cs="Arial"/>
          <w:sz w:val="22"/>
          <w:szCs w:val="22"/>
          <w:lang w:val="es-ES_tradnl"/>
        </w:rPr>
        <w:t xml:space="preserve"> (</w:t>
      </w:r>
      <w:proofErr w:type="spellStart"/>
      <w:r w:rsidR="000B5985">
        <w:rPr>
          <w:rFonts w:ascii="Arial" w:hAnsi="Arial" w:cs="Arial"/>
          <w:sz w:val="22"/>
          <w:szCs w:val="22"/>
          <w:lang w:val="es-ES_tradnl"/>
        </w:rPr>
        <w:t>Promega</w:t>
      </w:r>
      <w:proofErr w:type="spellEnd"/>
      <w:r w:rsidR="000B5985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2005) con la pareja de cebadores </w:t>
      </w:r>
      <w:proofErr w:type="spellStart"/>
      <w:proofErr w:type="gramStart"/>
      <w:r w:rsidRPr="00B1088E">
        <w:rPr>
          <w:rFonts w:ascii="Arial" w:hAnsi="Arial" w:cs="Arial"/>
          <w:sz w:val="22"/>
          <w:szCs w:val="22"/>
          <w:lang w:val="es-ES_tradnl"/>
        </w:rPr>
        <w:t>oligo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>(</w:t>
      </w:r>
      <w:proofErr w:type="spellStart"/>
      <w:proofErr w:type="gramEnd"/>
      <w:r w:rsidRPr="00B1088E">
        <w:rPr>
          <w:rFonts w:ascii="Arial" w:hAnsi="Arial" w:cs="Arial"/>
          <w:sz w:val="22"/>
          <w:szCs w:val="22"/>
          <w:lang w:val="es-ES_tradnl"/>
        </w:rPr>
        <w:t>dT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>)16 (</w:t>
      </w:r>
      <w:r w:rsidRPr="00B1088E">
        <w:rPr>
          <w:rFonts w:ascii="Arial" w:hAnsi="Arial" w:cs="Arial" w:hint="eastAsia"/>
          <w:sz w:val="22"/>
          <w:szCs w:val="22"/>
        </w:rPr>
        <w:t>5</w:t>
      </w:r>
      <w:r w:rsidRPr="00B1088E">
        <w:rPr>
          <w:rFonts w:ascii="Arial" w:hAnsi="Arial" w:cs="Arial"/>
          <w:sz w:val="22"/>
          <w:szCs w:val="22"/>
        </w:rPr>
        <w:t>’</w:t>
      </w:r>
      <w:r w:rsidRPr="00B1088E">
        <w:rPr>
          <w:rFonts w:ascii="Arial" w:hAnsi="Arial" w:cs="Arial" w:hint="eastAsia"/>
          <w:sz w:val="22"/>
          <w:szCs w:val="22"/>
        </w:rPr>
        <w:t>-AACATATGCGGCCGCATTATGGCC</w:t>
      </w:r>
      <w:r w:rsidRPr="00B1088E">
        <w:rPr>
          <w:rFonts w:ascii="Arial" w:hAnsi="Arial" w:cs="Arial"/>
          <w:sz w:val="22"/>
          <w:szCs w:val="22"/>
        </w:rPr>
        <w:t>TTT</w:t>
      </w:r>
      <w:r w:rsidRPr="00B1088E">
        <w:rPr>
          <w:rFonts w:ascii="Arial" w:hAnsi="Arial" w:cs="Arial"/>
          <w:sz w:val="22"/>
          <w:szCs w:val="22"/>
          <w:vertAlign w:val="subscript"/>
        </w:rPr>
        <w:t>16</w:t>
      </w:r>
      <w:r w:rsidRPr="00B1088E">
        <w:rPr>
          <w:rFonts w:ascii="Arial" w:hAnsi="Arial" w:cs="Arial" w:hint="eastAsia"/>
          <w:sz w:val="22"/>
          <w:szCs w:val="22"/>
        </w:rPr>
        <w:t>-3</w:t>
      </w:r>
      <w:r w:rsidRPr="00B1088E">
        <w:rPr>
          <w:rFonts w:ascii="Arial" w:hAnsi="Arial" w:cs="Arial"/>
          <w:sz w:val="22"/>
          <w:szCs w:val="22"/>
        </w:rPr>
        <w:t>’</w:t>
      </w:r>
      <w:r w:rsidRPr="00B1088E">
        <w:rPr>
          <w:rFonts w:ascii="Arial" w:hAnsi="Arial" w:cs="Arial" w:hint="eastAsia"/>
          <w:sz w:val="22"/>
          <w:szCs w:val="22"/>
        </w:rPr>
        <w:t xml:space="preserve"> </w:t>
      </w:r>
      <w:r w:rsidRPr="00B1088E">
        <w:rPr>
          <w:rFonts w:ascii="Arial" w:hAnsi="Arial" w:cs="Arial"/>
          <w:sz w:val="22"/>
          <w:szCs w:val="22"/>
        </w:rPr>
        <w:t>y 5’</w:t>
      </w:r>
      <w:r w:rsidRPr="00B1088E">
        <w:rPr>
          <w:rFonts w:ascii="Arial" w:hAnsi="Arial" w:cs="Arial" w:hint="eastAsia"/>
          <w:sz w:val="22"/>
          <w:szCs w:val="22"/>
        </w:rPr>
        <w:t>GATCTTCCACGCGTCGA</w:t>
      </w:r>
      <w:r w:rsidRPr="00B1088E">
        <w:rPr>
          <w:rFonts w:ascii="Arial" w:hAnsi="Arial" w:cs="Arial"/>
          <w:sz w:val="22"/>
          <w:szCs w:val="22"/>
        </w:rPr>
        <w:t xml:space="preserve"> </w:t>
      </w:r>
      <w:r w:rsidRPr="00B1088E">
        <w:rPr>
          <w:rFonts w:ascii="Arial" w:hAnsi="Arial" w:cs="Arial" w:hint="eastAsia"/>
          <w:sz w:val="22"/>
          <w:szCs w:val="22"/>
        </w:rPr>
        <w:t>C(T)</w:t>
      </w:r>
      <w:r w:rsidRPr="00B1088E">
        <w:rPr>
          <w:rFonts w:ascii="Arial" w:hAnsi="Arial" w:cs="Arial"/>
          <w:sz w:val="22"/>
          <w:szCs w:val="22"/>
          <w:vertAlign w:val="subscript"/>
        </w:rPr>
        <w:t>16</w:t>
      </w:r>
      <w:r w:rsidRPr="00B1088E">
        <w:rPr>
          <w:rFonts w:ascii="Arial" w:hAnsi="Arial" w:cs="Arial" w:hint="eastAsia"/>
          <w:sz w:val="22"/>
          <w:szCs w:val="22"/>
        </w:rPr>
        <w:t>3</w:t>
      </w:r>
      <w:r w:rsidRPr="00B1088E">
        <w:rPr>
          <w:rFonts w:ascii="Arial" w:hAnsi="Arial" w:cs="Arial"/>
          <w:sz w:val="22"/>
          <w:szCs w:val="22"/>
        </w:rPr>
        <w:t>’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) y a partir de las condiciones de amplificación recomendadas en el prospecto del juego de reactivos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Marathon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>TM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B1088E">
        <w:rPr>
          <w:rFonts w:ascii="Arial" w:hAnsi="Arial" w:cs="Arial"/>
          <w:sz w:val="22"/>
          <w:szCs w:val="22"/>
        </w:rPr>
        <w:t xml:space="preserve">Para la síntesis de la segunda cadena de </w:t>
      </w:r>
      <w:proofErr w:type="spellStart"/>
      <w:r w:rsidRPr="00B1088E">
        <w:rPr>
          <w:rFonts w:ascii="Arial" w:hAnsi="Arial" w:cs="Arial"/>
          <w:sz w:val="22"/>
          <w:szCs w:val="22"/>
        </w:rPr>
        <w:t>ADNc</w:t>
      </w:r>
      <w:proofErr w:type="spellEnd"/>
      <w:r w:rsidRPr="00B1088E">
        <w:rPr>
          <w:rFonts w:ascii="Arial" w:hAnsi="Arial" w:cs="Arial"/>
          <w:sz w:val="22"/>
          <w:szCs w:val="22"/>
        </w:rPr>
        <w:t xml:space="preserve"> 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se combinaron 2 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g.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>L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>-1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de la primera cadena de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, 76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>L de H</w:t>
      </w:r>
      <w:r w:rsidRPr="00B1088E">
        <w:rPr>
          <w:rFonts w:ascii="Arial" w:hAnsi="Arial" w:cs="Arial"/>
          <w:sz w:val="22"/>
          <w:szCs w:val="22"/>
          <w:vertAlign w:val="subscript"/>
          <w:lang w:val="es-ES_tradnl"/>
        </w:rPr>
        <w:t>2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O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desionizada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, 10 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g.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>L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>-1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de  solución de PCR 10x, una mezcla de 20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mM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de 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dNTP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50x, 3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Pmol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.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>L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 xml:space="preserve">-1 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de cada cebador utilizado en la </w:t>
      </w:r>
      <w:r w:rsidRPr="00B1088E">
        <w:rPr>
          <w:rFonts w:ascii="Arial" w:hAnsi="Arial" w:cs="Arial"/>
          <w:sz w:val="22"/>
          <w:szCs w:val="22"/>
        </w:rPr>
        <w:t xml:space="preserve">síntesis 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de la primera cadena de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, 25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mM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Mg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>2+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y 2 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g.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>L</w:t>
      </w:r>
      <w:r w:rsidRPr="00B1088E">
        <w:rPr>
          <w:rFonts w:ascii="Arial" w:hAnsi="Arial" w:cs="Arial"/>
          <w:sz w:val="22"/>
          <w:szCs w:val="22"/>
          <w:vertAlign w:val="superscript"/>
          <w:lang w:val="es-ES_tradnl"/>
        </w:rPr>
        <w:t>-1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50 x mezcla de la enzima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transcriptasa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reversa AMV. Se utilizó el programa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GeneAmp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9700 (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Applied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B1088E">
        <w:rPr>
          <w:rFonts w:ascii="Arial" w:hAnsi="Arial" w:cs="Arial"/>
          <w:sz w:val="22"/>
          <w:szCs w:val="22"/>
          <w:lang w:val="es-ES_tradnl"/>
        </w:rPr>
        <w:t>Biosystems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, Foster City, CA) </w:t>
      </w:r>
      <w:r>
        <w:rPr>
          <w:rFonts w:ascii="Arial" w:hAnsi="Arial" w:cs="Arial"/>
          <w:sz w:val="22"/>
          <w:szCs w:val="22"/>
          <w:lang w:val="es-ES_tradnl"/>
        </w:rPr>
        <w:t>y se</w:t>
      </w:r>
      <w:r>
        <w:rPr>
          <w:rFonts w:ascii="Arial" w:hAnsi="Arial" w:cs="Arial"/>
          <w:sz w:val="22"/>
          <w:szCs w:val="22"/>
        </w:rPr>
        <w:t xml:space="preserve"> emplearon</w:t>
      </w:r>
      <w:r w:rsidRPr="00B1088E">
        <w:rPr>
          <w:rFonts w:ascii="Arial" w:hAnsi="Arial" w:cs="Arial"/>
          <w:sz w:val="22"/>
          <w:szCs w:val="22"/>
        </w:rPr>
        <w:t xml:space="preserve"> 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5 </w:t>
      </w:r>
      <w:r w:rsidRPr="00B1088E">
        <w:rPr>
          <w:rFonts w:ascii="Arial" w:hAnsi="Arial" w:cs="Arial"/>
          <w:sz w:val="22"/>
          <w:szCs w:val="22"/>
          <w:lang w:val="es-ES_tradnl"/>
        </w:rPr>
        <w:sym w:font="Symbol" w:char="F06D"/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L del producto amplificado </w:t>
      </w:r>
      <w:r w:rsidRPr="00B1088E">
        <w:rPr>
          <w:rFonts w:ascii="Arial" w:hAnsi="Arial" w:cs="Arial"/>
          <w:sz w:val="22"/>
          <w:szCs w:val="22"/>
        </w:rPr>
        <w:t>para la separación a través de la electroforesis en gel de agarosa al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1</w:t>
      </w:r>
      <w:r>
        <w:rPr>
          <w:rFonts w:ascii="Arial" w:hAnsi="Arial" w:cs="Arial"/>
          <w:sz w:val="22"/>
          <w:szCs w:val="22"/>
          <w:lang w:val="es-ES_tradnl"/>
        </w:rPr>
        <w:t xml:space="preserve"> % teñido con bromuro de </w:t>
      </w:r>
      <w:proofErr w:type="spellStart"/>
      <w:r>
        <w:rPr>
          <w:rFonts w:ascii="Arial" w:hAnsi="Arial" w:cs="Arial"/>
          <w:sz w:val="22"/>
          <w:szCs w:val="22"/>
          <w:lang w:val="es-ES_tradnl"/>
        </w:rPr>
        <w:t>etidio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con</w:t>
      </w:r>
      <w:r w:rsidRPr="00B1088E">
        <w:rPr>
          <w:rFonts w:ascii="Arial" w:hAnsi="Arial" w:cs="Arial"/>
          <w:sz w:val="22"/>
          <w:szCs w:val="22"/>
          <w:lang w:val="es-ES_tradnl"/>
        </w:rPr>
        <w:t xml:space="preserve"> el patrón </w:t>
      </w:r>
      <w:r w:rsidR="00067053">
        <w:rPr>
          <w:rFonts w:ascii="Arial" w:hAnsi="Arial" w:cs="Arial"/>
          <w:sz w:val="22"/>
          <w:szCs w:val="22"/>
          <w:lang w:val="es-ES_tradnl"/>
        </w:rPr>
        <w:t xml:space="preserve">de peso molecular 1 </w:t>
      </w:r>
      <w:proofErr w:type="spellStart"/>
      <w:r w:rsidR="00067053">
        <w:rPr>
          <w:rFonts w:ascii="Arial" w:hAnsi="Arial" w:cs="Arial"/>
          <w:sz w:val="22"/>
          <w:szCs w:val="22"/>
          <w:lang w:val="es-ES_tradnl"/>
        </w:rPr>
        <w:t>kb</w:t>
      </w:r>
      <w:proofErr w:type="spellEnd"/>
      <w:r w:rsidR="00067053">
        <w:rPr>
          <w:rFonts w:ascii="Arial" w:hAnsi="Arial" w:cs="Arial"/>
          <w:sz w:val="22"/>
          <w:szCs w:val="22"/>
          <w:lang w:val="es-ES_tradnl"/>
        </w:rPr>
        <w:t xml:space="preserve"> (</w:t>
      </w:r>
      <w:proofErr w:type="spellStart"/>
      <w:r w:rsidR="00067053">
        <w:rPr>
          <w:rFonts w:ascii="Arial" w:hAnsi="Arial" w:cs="Arial"/>
          <w:sz w:val="22"/>
          <w:szCs w:val="22"/>
          <w:lang w:val="es-ES_tradnl"/>
        </w:rPr>
        <w:t>Promega</w:t>
      </w:r>
      <w:proofErr w:type="spellEnd"/>
      <w:r w:rsidRPr="00B1088E">
        <w:rPr>
          <w:rFonts w:ascii="Arial" w:hAnsi="Arial" w:cs="Arial"/>
          <w:sz w:val="22"/>
          <w:szCs w:val="22"/>
          <w:lang w:val="es-ES_tradnl"/>
        </w:rPr>
        <w:t xml:space="preserve"> 2005)</w:t>
      </w:r>
      <w:r w:rsidRPr="00B1088E">
        <w:rPr>
          <w:rFonts w:ascii="Arial" w:hAnsi="Arial" w:cs="Arial"/>
          <w:sz w:val="22"/>
          <w:szCs w:val="22"/>
        </w:rPr>
        <w:t>.</w:t>
      </w:r>
    </w:p>
    <w:p w:rsidR="00B1088E" w:rsidRPr="00B1088E" w:rsidRDefault="00B1088E" w:rsidP="000F40E5">
      <w:pPr>
        <w:jc w:val="both"/>
        <w:rPr>
          <w:rFonts w:ascii="Arial" w:hAnsi="Arial" w:cs="Arial"/>
          <w:sz w:val="22"/>
          <w:szCs w:val="22"/>
        </w:rPr>
      </w:pPr>
      <w:r w:rsidRPr="00B1088E">
        <w:rPr>
          <w:rFonts w:ascii="Arial" w:hAnsi="Arial" w:cs="Arial"/>
          <w:sz w:val="22"/>
          <w:szCs w:val="22"/>
        </w:rPr>
        <w:t xml:space="preserve"> </w:t>
      </w:r>
    </w:p>
    <w:p w:rsidR="00E0503B" w:rsidRDefault="00E0503B" w:rsidP="000F40E5">
      <w:pPr>
        <w:pStyle w:val="Textoindependiente3"/>
        <w:spacing w:after="0"/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 xml:space="preserve">Las secuencias </w:t>
      </w:r>
      <w:r w:rsidR="00817A41" w:rsidRPr="00D417D9">
        <w:rPr>
          <w:rFonts w:ascii="Arial" w:hAnsi="Arial" w:cs="Arial"/>
          <w:sz w:val="22"/>
          <w:szCs w:val="22"/>
          <w:lang w:val="es-ES_tradnl"/>
        </w:rPr>
        <w:t>se editaron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con el programa SEQUENCE  NAVIGATOR (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Perkin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Elmer/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Applied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Biosystems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>) y los programas BLASTX y BLASTN se utilizaron para buscar similitudes con las pr</w:t>
      </w:r>
      <w:r w:rsidR="00817A41" w:rsidRPr="00D417D9">
        <w:rPr>
          <w:rFonts w:ascii="Arial" w:hAnsi="Arial" w:cs="Arial"/>
          <w:sz w:val="22"/>
          <w:szCs w:val="22"/>
          <w:lang w:val="es-ES_tradnl"/>
        </w:rPr>
        <w:t xml:space="preserve">oteínas y los ácidos nucleicos 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en la base de datos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dbEST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del NCBI de los EUA. Las secuencias de los genes provenientes de los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se depositaron en la base de datos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Genbank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de EST (</w:t>
      </w:r>
      <w:r w:rsidR="00440045" w:rsidRPr="00440045">
        <w:t>www.ncbi.nlm.nih.gov/dbEST/species=tobacco</w:t>
      </w:r>
      <w:r w:rsidRPr="00D417D9">
        <w:rPr>
          <w:rFonts w:ascii="Arial" w:hAnsi="Arial" w:cs="Arial"/>
          <w:sz w:val="22"/>
          <w:szCs w:val="22"/>
          <w:lang w:val="es-ES_tradnl"/>
        </w:rPr>
        <w:t>).</w:t>
      </w:r>
    </w:p>
    <w:p w:rsidR="00A71B40" w:rsidRPr="00D417D9" w:rsidRDefault="00A71B40" w:rsidP="000F40E5">
      <w:pPr>
        <w:pStyle w:val="Textoindependiente3"/>
        <w:spacing w:after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00000" w:rsidRDefault="00B1088E">
      <w:pPr>
        <w:autoSpaceDE w:val="0"/>
        <w:autoSpaceDN w:val="0"/>
        <w:adjustRightInd w:val="0"/>
        <w:jc w:val="both"/>
        <w:rPr>
          <w:rFonts w:ascii="Arial" w:eastAsia="??ì?" w:hAnsi="Arial" w:cs="Arial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</w:t>
      </w:r>
      <w:r w:rsidR="00E0503B" w:rsidRPr="00D417D9">
        <w:rPr>
          <w:rFonts w:ascii="Arial" w:hAnsi="Arial" w:cs="Arial"/>
          <w:sz w:val="22"/>
          <w:szCs w:val="22"/>
        </w:rPr>
        <w:t>l aná</w:t>
      </w:r>
      <w:r w:rsidR="00817A41" w:rsidRPr="00D417D9">
        <w:rPr>
          <w:rFonts w:ascii="Arial" w:hAnsi="Arial" w:cs="Arial"/>
          <w:sz w:val="22"/>
          <w:szCs w:val="22"/>
        </w:rPr>
        <w:t xml:space="preserve">lisis de la expresión se </w:t>
      </w:r>
      <w:r>
        <w:rPr>
          <w:rFonts w:ascii="Arial" w:hAnsi="Arial" w:cs="Arial"/>
          <w:sz w:val="22"/>
          <w:szCs w:val="22"/>
        </w:rPr>
        <w:t>realizó mediante</w:t>
      </w:r>
      <w:r w:rsidR="00E0503B" w:rsidRPr="00D417D9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E0503B" w:rsidRPr="00D417D9">
        <w:rPr>
          <w:rFonts w:ascii="Arial" w:hAnsi="Arial" w:cs="Arial"/>
          <w:sz w:val="22"/>
          <w:szCs w:val="22"/>
        </w:rPr>
        <w:t>microarreglo</w:t>
      </w:r>
      <w:proofErr w:type="spellEnd"/>
      <w:r w:rsidR="00E0503B" w:rsidRPr="00D417D9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E0503B" w:rsidRPr="00D417D9">
        <w:rPr>
          <w:rFonts w:ascii="Arial" w:hAnsi="Arial" w:cs="Arial"/>
          <w:sz w:val="22"/>
          <w:szCs w:val="22"/>
        </w:rPr>
        <w:t>ADNc</w:t>
      </w:r>
      <w:proofErr w:type="spellEnd"/>
      <w:r w:rsidR="00E0503B" w:rsidRPr="00D417D9">
        <w:rPr>
          <w:rFonts w:ascii="Arial" w:hAnsi="Arial" w:cs="Arial"/>
          <w:sz w:val="22"/>
          <w:szCs w:val="22"/>
        </w:rPr>
        <w:t xml:space="preserve"> en membranas de nylon (</w:t>
      </w:r>
      <w:proofErr w:type="spellStart"/>
      <w:r w:rsidR="00E0503B" w:rsidRPr="00D417D9">
        <w:rPr>
          <w:rFonts w:ascii="Arial" w:hAnsi="Arial" w:cs="Arial"/>
          <w:sz w:val="22"/>
          <w:szCs w:val="22"/>
        </w:rPr>
        <w:t>Amers</w:t>
      </w:r>
      <w:r w:rsidR="00817A41" w:rsidRPr="00D417D9">
        <w:rPr>
          <w:rFonts w:ascii="Arial" w:hAnsi="Arial" w:cs="Arial"/>
          <w:sz w:val="22"/>
          <w:szCs w:val="22"/>
        </w:rPr>
        <w:t>ham</w:t>
      </w:r>
      <w:proofErr w:type="spellEnd"/>
      <w:r w:rsidR="00817A41" w:rsidRPr="00D417D9">
        <w:rPr>
          <w:rFonts w:ascii="Arial" w:hAnsi="Arial" w:cs="Arial"/>
          <w:sz w:val="22"/>
          <w:szCs w:val="22"/>
        </w:rPr>
        <w:t xml:space="preserve"> Ltd.) según lo</w:t>
      </w:r>
      <w:r w:rsidR="00E0503B" w:rsidRPr="00D417D9">
        <w:rPr>
          <w:rFonts w:ascii="Arial" w:hAnsi="Arial" w:cs="Arial"/>
          <w:sz w:val="22"/>
          <w:szCs w:val="22"/>
        </w:rPr>
        <w:t xml:space="preserve"> descrito por Pérez </w:t>
      </w:r>
      <w:r w:rsidR="00E0503B" w:rsidRPr="00D417D9">
        <w:rPr>
          <w:rFonts w:ascii="Arial" w:hAnsi="Arial" w:cs="Arial"/>
          <w:i/>
          <w:iCs/>
          <w:sz w:val="22"/>
          <w:szCs w:val="22"/>
        </w:rPr>
        <w:t>et al</w:t>
      </w:r>
      <w:r w:rsidR="00E0503B" w:rsidRPr="00D417D9">
        <w:rPr>
          <w:rFonts w:ascii="Arial" w:hAnsi="Arial" w:cs="Arial"/>
          <w:i/>
          <w:sz w:val="22"/>
          <w:szCs w:val="22"/>
        </w:rPr>
        <w:t>.</w:t>
      </w:r>
      <w:r w:rsidR="00E0503B" w:rsidRPr="00D417D9">
        <w:rPr>
          <w:rFonts w:ascii="Arial" w:hAnsi="Arial" w:cs="Arial"/>
          <w:sz w:val="22"/>
          <w:szCs w:val="22"/>
        </w:rPr>
        <w:t xml:space="preserve"> (</w:t>
      </w:r>
      <w:r w:rsidR="00EB433E">
        <w:rPr>
          <w:rFonts w:ascii="Arial" w:hAnsi="Arial" w:cs="Arial"/>
          <w:sz w:val="22"/>
          <w:szCs w:val="22"/>
        </w:rPr>
        <w:t>2006</w:t>
      </w:r>
      <w:r w:rsidR="00E0503B" w:rsidRPr="00D417D9">
        <w:rPr>
          <w:rFonts w:ascii="Arial" w:hAnsi="Arial" w:cs="Arial"/>
          <w:sz w:val="22"/>
          <w:szCs w:val="22"/>
        </w:rPr>
        <w:t xml:space="preserve">).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>La hibridación se realizó toda la noche a 60</w:t>
      </w:r>
      <w:r w:rsidR="00E0503B" w:rsidRPr="00D417D9">
        <w:rPr>
          <w:rFonts w:ascii="Arial" w:hAnsi="Arial" w:cs="Arial"/>
          <w:sz w:val="22"/>
          <w:szCs w:val="22"/>
          <w:vertAlign w:val="superscript"/>
          <w:lang w:val="es-ES_tradnl"/>
        </w:rPr>
        <w:t>o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C en un horno de hibridación. </w:t>
      </w:r>
      <w:r w:rsidR="00E0503B" w:rsidRPr="00D417D9">
        <w:rPr>
          <w:rFonts w:ascii="Arial" w:eastAsia="??ì?" w:hAnsi="Arial" w:cs="Arial"/>
          <w:szCs w:val="22"/>
          <w:lang w:val="es-ES_tradnl"/>
        </w:rPr>
        <w:t>La validación de los resultados de la hibridación con microarreglo</w:t>
      </w:r>
      <w:r w:rsidR="00A71B40">
        <w:rPr>
          <w:rFonts w:ascii="Arial" w:eastAsia="??ì?" w:hAnsi="Arial" w:cs="Arial"/>
          <w:szCs w:val="22"/>
          <w:lang w:val="es-ES_tradnl"/>
        </w:rPr>
        <w:t>s</w:t>
      </w:r>
      <w:r w:rsidR="00E0503B" w:rsidRPr="00D417D9">
        <w:rPr>
          <w:rFonts w:ascii="Arial" w:eastAsia="??ì?" w:hAnsi="Arial" w:cs="Arial"/>
          <w:szCs w:val="22"/>
          <w:lang w:val="es-ES_tradnl"/>
        </w:rPr>
        <w:t xml:space="preserve"> se realizó mediante la RT-PCR cuantitativa en tiempo real</w:t>
      </w:r>
      <w:r w:rsidR="00E0503B" w:rsidRPr="00D417D9">
        <w:rPr>
          <w:rFonts w:ascii="Arial" w:hAnsi="Arial" w:cs="Arial"/>
          <w:i/>
          <w:szCs w:val="22"/>
          <w:lang w:val="es-ES_tradnl"/>
        </w:rPr>
        <w:t xml:space="preserve"> </w:t>
      </w:r>
      <w:r w:rsidR="00DC5855">
        <w:rPr>
          <w:rFonts w:ascii="Arial" w:eastAsia="??ì?" w:hAnsi="Arial" w:cs="Arial"/>
          <w:szCs w:val="22"/>
          <w:lang w:val="es-ES_tradnl"/>
        </w:rPr>
        <w:t>y se utilizó</w:t>
      </w:r>
      <w:r w:rsidR="00E0503B" w:rsidRPr="00D417D9">
        <w:rPr>
          <w:rFonts w:ascii="Arial" w:eastAsia="??ì?" w:hAnsi="Arial" w:cs="Arial"/>
          <w:szCs w:val="22"/>
          <w:lang w:val="es-ES_tradnl"/>
        </w:rPr>
        <w:t xml:space="preserve"> </w:t>
      </w:r>
      <w:r w:rsidR="00E0503B" w:rsidRPr="00DD72E2">
        <w:rPr>
          <w:rFonts w:ascii="Arial" w:eastAsia="??ì?" w:hAnsi="Arial" w:cs="Arial"/>
          <w:szCs w:val="22"/>
          <w:lang w:val="es-ES_tradnl"/>
        </w:rPr>
        <w:t xml:space="preserve">el método </w:t>
      </w:r>
      <w:r w:rsidR="00E0503B" w:rsidRPr="00DD72E2">
        <w:rPr>
          <w:rFonts w:ascii="Arial" w:hAnsi="Arial" w:cs="Arial"/>
          <w:szCs w:val="22"/>
        </w:rPr>
        <w:t>SYBR</w:t>
      </w:r>
      <w:r w:rsidR="00E0503B" w:rsidRPr="00DD72E2">
        <w:rPr>
          <w:rStyle w:val="basetext"/>
          <w:rFonts w:ascii="Arial" w:hAnsi="Arial" w:cs="Arial"/>
          <w:b/>
          <w:szCs w:val="22"/>
          <w:vertAlign w:val="superscript"/>
        </w:rPr>
        <w:t>®</w:t>
      </w:r>
      <w:r w:rsidR="00E0503B" w:rsidRPr="00DD72E2">
        <w:rPr>
          <w:rFonts w:ascii="Arial" w:hAnsi="Arial" w:cs="Arial"/>
          <w:szCs w:val="22"/>
        </w:rPr>
        <w:t xml:space="preserve"> Green</w:t>
      </w:r>
      <w:r w:rsidR="00DD72E2">
        <w:rPr>
          <w:rFonts w:ascii="Arial" w:hAnsi="Arial" w:cs="Arial"/>
          <w:szCs w:val="22"/>
        </w:rPr>
        <w:t xml:space="preserve"> (Invitrogen </w:t>
      </w:r>
      <w:proofErr w:type="spellStart"/>
      <w:r w:rsidR="00DD72E2">
        <w:rPr>
          <w:rFonts w:ascii="Arial" w:hAnsi="Arial" w:cs="Arial"/>
          <w:szCs w:val="22"/>
        </w:rPr>
        <w:t>life</w:t>
      </w:r>
      <w:proofErr w:type="spellEnd"/>
      <w:r w:rsidR="00DD72E2">
        <w:rPr>
          <w:rFonts w:ascii="Arial" w:hAnsi="Arial" w:cs="Arial"/>
          <w:szCs w:val="22"/>
        </w:rPr>
        <w:t xml:space="preserve"> </w:t>
      </w:r>
      <w:proofErr w:type="spellStart"/>
      <w:r w:rsidR="00DD72E2">
        <w:rPr>
          <w:rFonts w:ascii="Arial" w:hAnsi="Arial" w:cs="Arial"/>
          <w:szCs w:val="22"/>
        </w:rPr>
        <w:t>technologies</w:t>
      </w:r>
      <w:proofErr w:type="spellEnd"/>
      <w:r w:rsidR="00DD72E2">
        <w:rPr>
          <w:rFonts w:ascii="Arial" w:hAnsi="Arial" w:cs="Arial"/>
          <w:szCs w:val="22"/>
        </w:rPr>
        <w:t xml:space="preserve"> 2003)</w:t>
      </w:r>
      <w:r w:rsidR="00E0503B" w:rsidRPr="00D417D9">
        <w:rPr>
          <w:rFonts w:ascii="Arial" w:eastAsia="??ì?" w:hAnsi="Arial" w:cs="Arial"/>
          <w:szCs w:val="22"/>
          <w:lang w:val="es-ES_tradnl"/>
        </w:rPr>
        <w:t xml:space="preserve">. </w:t>
      </w:r>
    </w:p>
    <w:p w:rsidR="00000000" w:rsidRDefault="0034796C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E0503B" w:rsidRDefault="00406FAD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val="es-ES_tradnl"/>
        </w:rPr>
        <w:t>Para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 determinar la presencia de los genes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 y </w:t>
      </w:r>
      <w:r w:rsidR="00EB433E" w:rsidRPr="00EB433E">
        <w:rPr>
          <w:rFonts w:ascii="Arial" w:hAnsi="Arial" w:cs="Arial"/>
          <w:i/>
          <w:sz w:val="22"/>
          <w:szCs w:val="22"/>
          <w:lang w:val="es-ES_tradnl"/>
        </w:rPr>
        <w:t>pr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1 en las especies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glutinosa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L.,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tomentosiformis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Goodsp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.,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debneyi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Domin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.,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N, exigua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H-M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Wheeler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,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excelsior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(J. M. Black) J. M. Black.,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megalosiphon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van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Heurck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&amp;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Müll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.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Arg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. </w:t>
      </w:r>
      <w:proofErr w:type="gramStart"/>
      <w:r w:rsidR="00E0503B" w:rsidRPr="00D417D9">
        <w:rPr>
          <w:rFonts w:ascii="Arial" w:hAnsi="Arial" w:cs="Arial"/>
          <w:sz w:val="22"/>
          <w:szCs w:val="22"/>
          <w:lang w:eastAsia="es-ES"/>
        </w:rPr>
        <w:t>y</w:t>
      </w:r>
      <w:proofErr w:type="gram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las variedades de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tabacum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L. Habana-2000, Corojo 99, Criollo 98, Habana 2.1.1, </w:t>
      </w:r>
      <w:proofErr w:type="spellStart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>Burley</w:t>
      </w:r>
      <w:proofErr w:type="spellEnd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 xml:space="preserve"> Habana-13 (BH-13), </w:t>
      </w:r>
      <w:proofErr w:type="spellStart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>BHmN</w:t>
      </w:r>
      <w:proofErr w:type="spellEnd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 xml:space="preserve">, Corojo, San Luis 21 y Virginia Resistente -14 </w:t>
      </w:r>
      <w:r w:rsidR="00817A41" w:rsidRPr="00D417D9">
        <w:rPr>
          <w:rFonts w:ascii="Arial" w:hAnsi="Arial" w:cs="Arial"/>
          <w:bCs/>
          <w:iCs/>
          <w:sz w:val="22"/>
          <w:szCs w:val="22"/>
          <w:lang w:val="es-ES_tradnl"/>
        </w:rPr>
        <w:t>se sembraron semillas</w:t>
      </w:r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 xml:space="preserve"> en casas de cultivo protegido, bajo condiciones </w:t>
      </w:r>
      <w:proofErr w:type="spellStart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>semicontroladas</w:t>
      </w:r>
      <w:proofErr w:type="spellEnd"/>
      <w:r w:rsidR="00E0503B" w:rsidRPr="00D417D9">
        <w:rPr>
          <w:rFonts w:ascii="Arial" w:hAnsi="Arial" w:cs="Arial"/>
          <w:bCs/>
          <w:iCs/>
          <w:sz w:val="22"/>
          <w:szCs w:val="22"/>
          <w:lang w:val="es-ES_tradnl"/>
        </w:rPr>
        <w:t xml:space="preserve">, en el Instituto de Investigaciones del Tabaco (IIT).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Se tomaron muestras de 5 g de hojas de cada especie y variedad en estudio y se realizó la extracción de ADN genómico mediante el método CTAB California según el protocolo de Sabater y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Vilumara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(</w:t>
      </w:r>
      <w:r w:rsidR="00EB433E">
        <w:rPr>
          <w:rFonts w:ascii="Arial" w:hAnsi="Arial" w:cs="Arial"/>
          <w:sz w:val="22"/>
          <w:szCs w:val="22"/>
          <w:lang w:eastAsia="es-ES"/>
        </w:rPr>
        <w:t>1988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) y se purificó siguiendo el protocolo de </w:t>
      </w:r>
      <w:proofErr w:type="spellStart"/>
      <w:r w:rsidR="00E0503B" w:rsidRPr="00D417D9">
        <w:rPr>
          <w:rFonts w:ascii="Arial" w:hAnsi="Arial" w:cs="Arial"/>
          <w:sz w:val="22"/>
          <w:szCs w:val="22"/>
          <w:lang w:eastAsia="es-ES"/>
        </w:rPr>
        <w:t>Ausubel</w:t>
      </w:r>
      <w:proofErr w:type="spellEnd"/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(</w:t>
      </w:r>
      <w:r w:rsidR="00EB433E">
        <w:rPr>
          <w:rFonts w:ascii="Arial" w:hAnsi="Arial" w:cs="Arial"/>
          <w:sz w:val="22"/>
          <w:szCs w:val="22"/>
          <w:lang w:eastAsia="es-ES"/>
        </w:rPr>
        <w:t>1995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). </w:t>
      </w:r>
    </w:p>
    <w:p w:rsidR="00A71B40" w:rsidRPr="00D417D9" w:rsidRDefault="00A71B40" w:rsidP="000F40E5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es-ES_tradnl"/>
        </w:rPr>
      </w:pPr>
    </w:p>
    <w:p w:rsidR="00725A8E" w:rsidRDefault="00E0503B" w:rsidP="000F40E5">
      <w:pPr>
        <w:jc w:val="both"/>
        <w:rPr>
          <w:rFonts w:ascii="Arial" w:hAnsi="Arial"/>
          <w:sz w:val="22"/>
          <w:szCs w:val="22"/>
          <w:lang w:eastAsia="es-ES"/>
        </w:rPr>
      </w:pPr>
      <w:r w:rsidRPr="00D417D9">
        <w:rPr>
          <w:rFonts w:ascii="Arial" w:hAnsi="Arial"/>
          <w:sz w:val="22"/>
          <w:szCs w:val="22"/>
          <w:lang w:eastAsia="es-ES"/>
        </w:rPr>
        <w:t xml:space="preserve">Los cebadores se diseñaron mediante el programa </w:t>
      </w:r>
      <w:r w:rsidRPr="002B4DB2">
        <w:rPr>
          <w:rFonts w:ascii="Arial" w:hAnsi="Arial"/>
          <w:sz w:val="22"/>
          <w:szCs w:val="22"/>
          <w:lang w:eastAsia="es-ES"/>
        </w:rPr>
        <w:t>Vector NTI</w:t>
      </w:r>
      <w:r w:rsidRPr="00D417D9">
        <w:rPr>
          <w:rFonts w:ascii="Arial" w:hAnsi="Arial"/>
          <w:sz w:val="22"/>
          <w:szCs w:val="22"/>
          <w:lang w:eastAsia="es-ES"/>
        </w:rPr>
        <w:t xml:space="preserve"> </w:t>
      </w:r>
      <w:r w:rsidR="008A2AE2">
        <w:rPr>
          <w:rFonts w:ascii="Arial" w:hAnsi="Arial"/>
          <w:sz w:val="22"/>
          <w:szCs w:val="22"/>
          <w:lang w:eastAsia="es-ES"/>
        </w:rPr>
        <w:t>(Invitrogen</w:t>
      </w:r>
      <w:r w:rsidR="002B4DB2">
        <w:rPr>
          <w:rFonts w:ascii="Arial" w:hAnsi="Arial"/>
          <w:sz w:val="22"/>
          <w:szCs w:val="22"/>
          <w:lang w:eastAsia="es-ES"/>
        </w:rPr>
        <w:t xml:space="preserve">) </w:t>
      </w:r>
      <w:r w:rsidRPr="00D417D9">
        <w:rPr>
          <w:rFonts w:ascii="Arial" w:hAnsi="Arial"/>
          <w:sz w:val="22"/>
          <w:szCs w:val="22"/>
          <w:lang w:eastAsia="es-ES"/>
        </w:rPr>
        <w:t xml:space="preserve">a partir de las secuencias identificadas en este trabajo y teniendo en cuenta los resultados del alineamiento, las secuencias de los </w:t>
      </w:r>
      <w:r w:rsidR="00915A05" w:rsidRPr="00D417D9">
        <w:rPr>
          <w:rFonts w:ascii="Arial" w:hAnsi="Arial"/>
          <w:sz w:val="22"/>
          <w:szCs w:val="22"/>
          <w:lang w:eastAsia="es-ES"/>
        </w:rPr>
        <w:t>cebadores</w:t>
      </w:r>
      <w:r w:rsidR="00915A05">
        <w:rPr>
          <w:rFonts w:ascii="Arial" w:hAnsi="Arial"/>
          <w:sz w:val="22"/>
          <w:szCs w:val="22"/>
          <w:lang w:eastAsia="es-ES"/>
        </w:rPr>
        <w:t xml:space="preserve"> </w:t>
      </w:r>
      <w:r w:rsidRPr="00D417D9">
        <w:rPr>
          <w:rFonts w:ascii="Arial" w:hAnsi="Arial"/>
          <w:sz w:val="22"/>
          <w:szCs w:val="22"/>
          <w:lang w:eastAsia="es-ES"/>
        </w:rPr>
        <w:t xml:space="preserve">son para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E50D6E">
        <w:rPr>
          <w:rFonts w:ascii="Arial" w:hAnsi="Arial"/>
          <w:sz w:val="22"/>
          <w:szCs w:val="22"/>
          <w:lang w:eastAsia="es-ES"/>
        </w:rPr>
        <w:t xml:space="preserve"> </w:t>
      </w:r>
      <w:r w:rsidR="00B13152" w:rsidRPr="00D417D9">
        <w:rPr>
          <w:rFonts w:ascii="Arial" w:hAnsi="Arial"/>
          <w:sz w:val="22"/>
          <w:szCs w:val="22"/>
          <w:lang w:eastAsia="es-ES"/>
        </w:rPr>
        <w:t xml:space="preserve">(5’-TGTCTGGTGGAGTGCTTCTG-3’, </w:t>
      </w:r>
      <w:r w:rsidRPr="00D417D9">
        <w:rPr>
          <w:rFonts w:ascii="Arial" w:hAnsi="Arial"/>
          <w:sz w:val="22"/>
          <w:szCs w:val="22"/>
          <w:lang w:eastAsia="es-ES"/>
        </w:rPr>
        <w:t xml:space="preserve">3’-TCATTTGCTGTGTCCCACAT-5’) y para </w:t>
      </w:r>
      <w:r w:rsidRPr="00EB433E">
        <w:rPr>
          <w:rFonts w:ascii="Arial" w:hAnsi="Arial"/>
          <w:i/>
          <w:sz w:val="22"/>
          <w:szCs w:val="22"/>
          <w:lang w:eastAsia="es-ES"/>
        </w:rPr>
        <w:t>pr</w:t>
      </w:r>
      <w:r w:rsidRPr="00D417D9">
        <w:rPr>
          <w:rFonts w:ascii="Arial" w:hAnsi="Arial"/>
          <w:sz w:val="22"/>
          <w:szCs w:val="22"/>
          <w:lang w:eastAsia="es-ES"/>
        </w:rPr>
        <w:t>1  (</w:t>
      </w:r>
      <w:r w:rsidRPr="00D417D9">
        <w:rPr>
          <w:rFonts w:ascii="Arial" w:hAnsi="Arial" w:cs="Arial"/>
          <w:sz w:val="22"/>
          <w:szCs w:val="22"/>
          <w:lang w:val="es-ES_tradnl"/>
        </w:rPr>
        <w:t>5’-GGGAGTTTTGAGCTTTGGATGAG - 3’, 3’-GACACCTAACGGGACTGCTTTC C - 5’</w:t>
      </w:r>
      <w:r w:rsidRPr="00D417D9">
        <w:rPr>
          <w:rFonts w:ascii="Arial" w:hAnsi="Arial"/>
          <w:sz w:val="22"/>
          <w:szCs w:val="22"/>
          <w:lang w:eastAsia="es-ES"/>
        </w:rPr>
        <w:t>).</w:t>
      </w:r>
    </w:p>
    <w:p w:rsidR="00E0503B" w:rsidRPr="00D417D9" w:rsidRDefault="00E0503B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725A8E" w:rsidRDefault="00E0503B" w:rsidP="000F40E5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es-ES"/>
        </w:rPr>
      </w:pPr>
      <w:r w:rsidRPr="00D417D9">
        <w:rPr>
          <w:rFonts w:ascii="Arial" w:hAnsi="Arial"/>
          <w:sz w:val="22"/>
          <w:szCs w:val="22"/>
          <w:lang w:eastAsia="es-ES"/>
        </w:rPr>
        <w:t xml:space="preserve">Los fragmentos de ADN genómico se amplificaron mediante la técnica PCR en un </w:t>
      </w:r>
      <w:proofErr w:type="spellStart"/>
      <w:r w:rsidRPr="00D417D9">
        <w:rPr>
          <w:rFonts w:ascii="Arial" w:hAnsi="Arial"/>
          <w:sz w:val="22"/>
          <w:szCs w:val="22"/>
          <w:lang w:eastAsia="es-ES"/>
        </w:rPr>
        <w:t>termociclador</w:t>
      </w:r>
      <w:proofErr w:type="spellEnd"/>
      <w:r w:rsidRPr="00D417D9">
        <w:rPr>
          <w:rFonts w:ascii="Arial" w:hAnsi="Arial"/>
          <w:sz w:val="22"/>
          <w:szCs w:val="22"/>
          <w:lang w:eastAsia="es-ES"/>
        </w:rPr>
        <w:t xml:space="preserve"> </w:t>
      </w:r>
      <w:proofErr w:type="spellStart"/>
      <w:r w:rsidRPr="00D417D9">
        <w:rPr>
          <w:rFonts w:ascii="Arial" w:hAnsi="Arial"/>
          <w:sz w:val="22"/>
          <w:szCs w:val="22"/>
          <w:lang w:eastAsia="es-ES"/>
        </w:rPr>
        <w:t>Tpersonal</w:t>
      </w:r>
      <w:proofErr w:type="spellEnd"/>
      <w:r w:rsidRPr="00D417D9">
        <w:rPr>
          <w:rFonts w:ascii="Arial" w:hAnsi="Arial"/>
          <w:sz w:val="22"/>
          <w:szCs w:val="22"/>
          <w:lang w:eastAsia="es-ES"/>
        </w:rPr>
        <w:t xml:space="preserve"> (</w:t>
      </w:r>
      <w:proofErr w:type="spellStart"/>
      <w:r w:rsidRPr="00D417D9">
        <w:rPr>
          <w:rFonts w:ascii="Arial" w:hAnsi="Arial"/>
          <w:sz w:val="22"/>
          <w:szCs w:val="22"/>
          <w:lang w:eastAsia="es-ES"/>
        </w:rPr>
        <w:t>Biometra</w:t>
      </w:r>
      <w:proofErr w:type="spellEnd"/>
      <w:r w:rsidRPr="00D417D9">
        <w:rPr>
          <w:rFonts w:ascii="Arial" w:hAnsi="Arial"/>
          <w:sz w:val="22"/>
          <w:szCs w:val="22"/>
          <w:lang w:eastAsia="es-ES"/>
        </w:rPr>
        <w:t>®). El programa consistió en 5</w:t>
      </w:r>
      <w:r w:rsidR="00EB433E">
        <w:rPr>
          <w:rFonts w:ascii="Arial" w:hAnsi="Arial"/>
          <w:sz w:val="22"/>
          <w:szCs w:val="22"/>
          <w:lang w:eastAsia="es-ES"/>
        </w:rPr>
        <w:t xml:space="preserve"> </w:t>
      </w:r>
      <w:r w:rsidRPr="00D417D9">
        <w:rPr>
          <w:rFonts w:ascii="Arial" w:hAnsi="Arial"/>
          <w:sz w:val="22"/>
          <w:szCs w:val="22"/>
          <w:lang w:eastAsia="es-ES"/>
        </w:rPr>
        <w:t xml:space="preserve">min </w:t>
      </w:r>
      <w:r w:rsidR="00725A8E" w:rsidRPr="00D417D9">
        <w:rPr>
          <w:rFonts w:ascii="Arial" w:hAnsi="Arial"/>
          <w:sz w:val="22"/>
          <w:szCs w:val="22"/>
          <w:lang w:eastAsia="es-ES"/>
        </w:rPr>
        <w:t>in</w:t>
      </w:r>
      <w:r w:rsidR="00725A8E">
        <w:rPr>
          <w:rFonts w:ascii="Arial" w:hAnsi="Arial"/>
          <w:sz w:val="22"/>
          <w:szCs w:val="22"/>
          <w:lang w:eastAsia="es-ES"/>
        </w:rPr>
        <w:t>i</w:t>
      </w:r>
      <w:r w:rsidR="00725A8E" w:rsidRPr="00D417D9">
        <w:rPr>
          <w:rFonts w:ascii="Arial" w:hAnsi="Arial"/>
          <w:sz w:val="22"/>
          <w:szCs w:val="22"/>
          <w:lang w:eastAsia="es-ES"/>
        </w:rPr>
        <w:t xml:space="preserve">ciales </w:t>
      </w:r>
      <w:r w:rsidRPr="00D417D9">
        <w:rPr>
          <w:rFonts w:ascii="Arial" w:hAnsi="Arial"/>
          <w:sz w:val="22"/>
          <w:szCs w:val="22"/>
          <w:lang w:eastAsia="es-ES"/>
        </w:rPr>
        <w:t>de desnaturalización a 92ºC, a continuación 36 ciclos de desnaturalización, alineamiento y extensión a 92</w:t>
      </w:r>
      <w:r w:rsidRPr="00D417D9">
        <w:rPr>
          <w:rFonts w:ascii="Arial" w:hAnsi="Arial"/>
          <w:sz w:val="22"/>
          <w:szCs w:val="22"/>
          <w:vertAlign w:val="superscript"/>
          <w:lang w:eastAsia="es-ES"/>
        </w:rPr>
        <w:t>o</w:t>
      </w:r>
      <w:r w:rsidRPr="00D417D9">
        <w:rPr>
          <w:rFonts w:ascii="Arial" w:hAnsi="Arial"/>
          <w:sz w:val="22"/>
          <w:szCs w:val="22"/>
          <w:lang w:eastAsia="es-ES"/>
        </w:rPr>
        <w:t xml:space="preserve">C por 30 s, 55ºC por 45 s, 72ºC por 45 s y 10 min de extensión final a </w:t>
      </w:r>
      <w:r w:rsidRPr="00D417D9">
        <w:rPr>
          <w:rFonts w:ascii="Arial" w:hAnsi="Arial"/>
          <w:sz w:val="22"/>
          <w:szCs w:val="22"/>
          <w:lang w:eastAsia="es-ES"/>
        </w:rPr>
        <w:lastRenderedPageBreak/>
        <w:t xml:space="preserve">72ºC. La visualización de los resultados se realizó mediante electroforesis en gel de agarosa al 0.8% teñido con bromuro de </w:t>
      </w:r>
      <w:proofErr w:type="spellStart"/>
      <w:r w:rsidRPr="00D417D9">
        <w:rPr>
          <w:rFonts w:ascii="Arial" w:hAnsi="Arial"/>
          <w:sz w:val="22"/>
          <w:szCs w:val="22"/>
          <w:lang w:eastAsia="es-ES"/>
        </w:rPr>
        <w:t>etidio</w:t>
      </w:r>
      <w:proofErr w:type="spellEnd"/>
      <w:r w:rsidRPr="00D417D9">
        <w:rPr>
          <w:rFonts w:ascii="Arial" w:hAnsi="Arial"/>
          <w:sz w:val="22"/>
          <w:szCs w:val="22"/>
          <w:lang w:eastAsia="es-ES"/>
        </w:rPr>
        <w:t>.</w:t>
      </w: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es-ES"/>
        </w:rPr>
      </w:pPr>
    </w:p>
    <w:p w:rsidR="00E0503B" w:rsidRDefault="00725A8E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  <w:r w:rsidRPr="00D417D9">
        <w:rPr>
          <w:rFonts w:ascii="Arial" w:hAnsi="Arial" w:cs="Arial"/>
          <w:b/>
          <w:bCs/>
          <w:iCs/>
          <w:sz w:val="22"/>
          <w:szCs w:val="22"/>
          <w:lang w:val="es-ES_tradnl"/>
        </w:rPr>
        <w:t>Resultados y discusión</w:t>
      </w:r>
    </w:p>
    <w:p w:rsidR="006E21EC" w:rsidRPr="00D417D9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 xml:space="preserve">Se generaron 5927 secuencias desde ambos extremos de los clones seleccionados de la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genoteca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de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ADNc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de </w:t>
      </w:r>
      <w:r w:rsidRPr="00D417D9">
        <w:rPr>
          <w:rFonts w:ascii="Arial" w:hAnsi="Arial" w:cs="Arial"/>
          <w:i/>
          <w:sz w:val="22"/>
          <w:szCs w:val="22"/>
          <w:lang w:val="es-ES_tradnl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tabacum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(</w:t>
      </w:r>
      <w:r w:rsidR="006E21EC">
        <w:rPr>
          <w:rFonts w:ascii="Arial" w:hAnsi="Arial" w:cs="Arial"/>
          <w:sz w:val="22"/>
          <w:szCs w:val="22"/>
          <w:lang w:val="es-ES_tradnl"/>
        </w:rPr>
        <w:t>t</w:t>
      </w:r>
      <w:r w:rsidR="006E21EC" w:rsidRPr="00D417D9">
        <w:rPr>
          <w:rFonts w:ascii="Arial" w:hAnsi="Arial" w:cs="Arial"/>
          <w:sz w:val="22"/>
          <w:szCs w:val="22"/>
          <w:lang w:val="es-ES_tradnl"/>
        </w:rPr>
        <w:t xml:space="preserve">abla </w:t>
      </w:r>
      <w:r w:rsidRPr="00D417D9">
        <w:rPr>
          <w:rFonts w:ascii="Arial" w:hAnsi="Arial" w:cs="Arial"/>
          <w:sz w:val="22"/>
          <w:szCs w:val="22"/>
          <w:lang w:val="es-ES_tradnl"/>
        </w:rPr>
        <w:t>1).</w:t>
      </w:r>
    </w:p>
    <w:p w:rsidR="002E3C2D" w:rsidRDefault="002E3C2D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2E3C2D" w:rsidRPr="00D417D9" w:rsidRDefault="002E3C2D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b/>
          <w:sz w:val="22"/>
          <w:szCs w:val="22"/>
          <w:lang w:val="es-ES_tradnl"/>
        </w:rPr>
        <w:t>Tabla 1.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Análisis de las secuencias </w:t>
      </w:r>
      <w:r w:rsidR="00EB433E">
        <w:rPr>
          <w:rFonts w:ascii="Arial" w:hAnsi="Arial" w:cs="Arial"/>
          <w:sz w:val="22"/>
          <w:szCs w:val="22"/>
          <w:lang w:val="es-ES_tradnl"/>
        </w:rPr>
        <w:t xml:space="preserve">marcadas </w:t>
      </w:r>
      <w:r w:rsidRPr="00D417D9">
        <w:rPr>
          <w:rFonts w:ascii="Arial" w:hAnsi="Arial" w:cs="Arial"/>
          <w:sz w:val="22"/>
          <w:szCs w:val="22"/>
          <w:lang w:val="es-ES_tradnl"/>
        </w:rPr>
        <w:t>expresadas en tabaco (</w:t>
      </w:r>
      <w:r w:rsidRPr="00D417D9">
        <w:rPr>
          <w:rFonts w:ascii="Arial" w:hAnsi="Arial" w:cs="Arial"/>
          <w:i/>
          <w:sz w:val="22"/>
          <w:szCs w:val="22"/>
          <w:lang w:val="es-ES_tradnl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tabacum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>)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068"/>
        <w:gridCol w:w="1800"/>
      </w:tblGrid>
      <w:tr w:rsidR="00E0503B" w:rsidRPr="00D417D9">
        <w:trPr>
          <w:trHeight w:val="116"/>
        </w:trPr>
        <w:tc>
          <w:tcPr>
            <w:tcW w:w="4068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Resumen de EST 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E0503B" w:rsidRPr="00D417D9">
        <w:trPr>
          <w:trHeight w:val="228"/>
        </w:trPr>
        <w:tc>
          <w:tcPr>
            <w:tcW w:w="4068" w:type="dxa"/>
            <w:tcBorders>
              <w:top w:val="single" w:sz="18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Total de </w:t>
            </w: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ESTs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5 927</w:t>
            </w:r>
          </w:p>
        </w:tc>
      </w:tr>
      <w:tr w:rsidR="00E0503B" w:rsidRPr="00D417D9">
        <w:trPr>
          <w:trHeight w:val="382"/>
        </w:trPr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Largo de la EST (</w:t>
            </w: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nt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351</w:t>
            </w:r>
          </w:p>
        </w:tc>
      </w:tr>
      <w:tr w:rsidR="00E0503B" w:rsidRPr="00D417D9">
        <w:trPr>
          <w:trHeight w:val="228"/>
        </w:trPr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Número de </w:t>
            </w:r>
            <w:r w:rsidRPr="00D417D9">
              <w:rPr>
                <w:rFonts w:ascii="Arial" w:hAnsi="Arial" w:cs="Arial"/>
                <w:sz w:val="22"/>
                <w:szCs w:val="22"/>
              </w:rPr>
              <w:t>secuencias contiguas</w:t>
            </w:r>
            <w:r w:rsidRPr="00D417D9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1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521</w:t>
            </w:r>
          </w:p>
        </w:tc>
      </w:tr>
      <w:tr w:rsidR="00E0503B" w:rsidRPr="00D417D9">
        <w:trPr>
          <w:trHeight w:val="396"/>
        </w:trPr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Redundancia (%)</w:t>
            </w:r>
            <w:r w:rsidRPr="00D417D9">
              <w:rPr>
                <w:rFonts w:ascii="Arial" w:hAnsi="Arial" w:cs="Arial"/>
                <w:sz w:val="22"/>
                <w:szCs w:val="22"/>
                <w:vertAlign w:val="superscript"/>
                <w:lang w:val="es-ES_tradnl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48.1</w:t>
            </w:r>
          </w:p>
        </w:tc>
      </w:tr>
      <w:tr w:rsidR="00E0503B" w:rsidRPr="00D417D9">
        <w:trPr>
          <w:trHeight w:val="127"/>
        </w:trPr>
        <w:tc>
          <w:tcPr>
            <w:tcW w:w="4068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Número de secuencias sencillas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3 079</w:t>
            </w:r>
          </w:p>
        </w:tc>
      </w:tr>
      <w:tr w:rsidR="00E0503B" w:rsidRPr="00D417D9">
        <w:trPr>
          <w:trHeight w:val="94"/>
        </w:trPr>
        <w:tc>
          <w:tcPr>
            <w:tcW w:w="4068" w:type="dxa"/>
            <w:tcBorders>
              <w:top w:val="single" w:sz="12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Contenido de G + C (%)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43.6</w:t>
            </w:r>
          </w:p>
        </w:tc>
      </w:tr>
    </w:tbl>
    <w:p w:rsidR="00E0503B" w:rsidRPr="00D417D9" w:rsidRDefault="00406FAD" w:rsidP="000F40E5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G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>rupo de clones que representan regiones superpuestas del genoma.</w:t>
      </w:r>
    </w:p>
    <w:p w:rsidR="00E0503B" w:rsidRPr="00D417D9" w:rsidRDefault="00E0503B" w:rsidP="000F40E5">
      <w:pPr>
        <w:widowControl w:val="0"/>
        <w:numPr>
          <w:ilvl w:val="0"/>
          <w:numId w:val="1"/>
        </w:numPr>
        <w:ind w:left="414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 xml:space="preserve">Redundancia =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ESTs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agrupadas en secuencias contiguas /total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ESTs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>.</w:t>
      </w:r>
    </w:p>
    <w:p w:rsidR="00725A8E" w:rsidRDefault="00725A8E" w:rsidP="000F40E5">
      <w:pPr>
        <w:pStyle w:val="Textoindependiente2"/>
        <w:spacing w:line="240" w:lineRule="auto"/>
        <w:rPr>
          <w:rFonts w:ascii="Arial" w:hAnsi="Arial" w:cs="Arial"/>
          <w:szCs w:val="22"/>
          <w:lang w:val="es-ES_tradnl"/>
        </w:rPr>
      </w:pPr>
    </w:p>
    <w:p w:rsidR="00725A8E" w:rsidRDefault="00E0503B" w:rsidP="000F40E5">
      <w:pPr>
        <w:pStyle w:val="Textoindependiente2"/>
        <w:spacing w:line="240" w:lineRule="auto"/>
        <w:rPr>
          <w:rStyle w:val="nfasis"/>
          <w:rFonts w:ascii="Arial" w:hAnsi="Arial" w:cs="Arial"/>
          <w:i w:val="0"/>
          <w:szCs w:val="22"/>
          <w:lang w:val="es-ES"/>
        </w:rPr>
      </w:pPr>
      <w:r w:rsidRPr="00D417D9">
        <w:rPr>
          <w:rFonts w:ascii="Arial" w:hAnsi="Arial" w:cs="Arial"/>
          <w:szCs w:val="22"/>
          <w:lang w:val="es-ES_tradnl"/>
        </w:rPr>
        <w:t xml:space="preserve">Las </w:t>
      </w:r>
      <w:proofErr w:type="spellStart"/>
      <w:r w:rsidRPr="00D417D9">
        <w:rPr>
          <w:rFonts w:ascii="Arial" w:hAnsi="Arial" w:cs="Arial"/>
          <w:szCs w:val="22"/>
          <w:lang w:val="es-ES_tradnl"/>
        </w:rPr>
        <w:t>ESTs</w:t>
      </w:r>
      <w:proofErr w:type="spellEnd"/>
      <w:r w:rsidRPr="00D417D9">
        <w:rPr>
          <w:rFonts w:ascii="Arial" w:hAnsi="Arial" w:cs="Arial"/>
          <w:szCs w:val="22"/>
          <w:lang w:val="es-ES_tradnl"/>
        </w:rPr>
        <w:t xml:space="preserve"> se utilizan para profundizar en los procesos moleculares que tienen lugar en las plantas y en otros organismos así como para la identificación de genes </w:t>
      </w:r>
      <w:r w:rsidR="00406FAD">
        <w:rPr>
          <w:rFonts w:ascii="Arial" w:hAnsi="Arial" w:cs="Arial"/>
          <w:szCs w:val="22"/>
          <w:lang w:val="es-ES_tradnl"/>
        </w:rPr>
        <w:t>nuevos</w:t>
      </w:r>
      <w:r w:rsidRPr="00D417D9">
        <w:rPr>
          <w:rFonts w:ascii="Arial" w:hAnsi="Arial" w:cs="Arial"/>
          <w:szCs w:val="22"/>
          <w:lang w:val="es-ES_tradnl"/>
        </w:rPr>
        <w:t xml:space="preserve">. Ji </w:t>
      </w:r>
      <w:r w:rsidRPr="00D417D9">
        <w:rPr>
          <w:rFonts w:ascii="Arial" w:hAnsi="Arial" w:cs="Arial"/>
          <w:i/>
          <w:szCs w:val="22"/>
          <w:lang w:val="es-ES_tradnl"/>
        </w:rPr>
        <w:t>et al</w:t>
      </w:r>
      <w:r w:rsidRPr="00D417D9">
        <w:rPr>
          <w:rFonts w:ascii="Arial" w:hAnsi="Arial" w:cs="Arial"/>
          <w:szCs w:val="22"/>
          <w:lang w:val="es-ES_tradnl"/>
        </w:rPr>
        <w:t>. (</w:t>
      </w:r>
      <w:r w:rsidR="00725A8E">
        <w:rPr>
          <w:rFonts w:ascii="Arial" w:hAnsi="Arial" w:cs="Arial"/>
          <w:szCs w:val="22"/>
          <w:lang w:val="es-ES_tradnl"/>
        </w:rPr>
        <w:t>2006</w:t>
      </w:r>
      <w:r w:rsidRPr="00D417D9">
        <w:rPr>
          <w:rFonts w:ascii="Arial" w:hAnsi="Arial" w:cs="Arial"/>
          <w:szCs w:val="22"/>
          <w:lang w:val="es-ES_tradnl"/>
        </w:rPr>
        <w:t>) realizaron un estudio en plantas de soya (</w:t>
      </w:r>
      <w:r w:rsidRPr="00D417D9">
        <w:rPr>
          <w:rFonts w:ascii="Arial" w:hAnsi="Arial" w:cs="Arial"/>
          <w:i/>
          <w:szCs w:val="22"/>
          <w:lang w:val="es-ES_tradnl"/>
        </w:rPr>
        <w:t>G. soja</w:t>
      </w:r>
      <w:r w:rsidRPr="00D417D9">
        <w:rPr>
          <w:rFonts w:ascii="Arial" w:hAnsi="Arial" w:cs="Arial"/>
          <w:iCs/>
          <w:szCs w:val="22"/>
          <w:lang w:val="es-ES_tradnl"/>
        </w:rPr>
        <w:t>)</w:t>
      </w:r>
      <w:r w:rsidRPr="00D417D9">
        <w:rPr>
          <w:rFonts w:ascii="Arial" w:hAnsi="Arial" w:cs="Arial"/>
          <w:i/>
          <w:szCs w:val="22"/>
          <w:lang w:val="es-ES_tradnl"/>
        </w:rPr>
        <w:t xml:space="preserve"> </w:t>
      </w:r>
      <w:r w:rsidRPr="00D417D9">
        <w:rPr>
          <w:rFonts w:ascii="Arial" w:hAnsi="Arial" w:cs="Arial"/>
          <w:szCs w:val="22"/>
          <w:lang w:val="es-ES_tradnl"/>
        </w:rPr>
        <w:t xml:space="preserve">para analizar posibles respuestas fisiológicas bajo condiciones de estrés; </w:t>
      </w:r>
      <w:proofErr w:type="spellStart"/>
      <w:r w:rsidRPr="00D417D9">
        <w:rPr>
          <w:rFonts w:ascii="Arial" w:hAnsi="Arial" w:cs="Arial"/>
          <w:szCs w:val="22"/>
          <w:lang w:val="es-ES"/>
        </w:rPr>
        <w:t>Jantasuriyarat</w:t>
      </w:r>
      <w:proofErr w:type="spellEnd"/>
      <w:r w:rsidRPr="00D417D9">
        <w:rPr>
          <w:rFonts w:ascii="Arial" w:hAnsi="Arial" w:cs="Arial"/>
          <w:szCs w:val="22"/>
          <w:lang w:val="es-ES"/>
        </w:rPr>
        <w:t xml:space="preserve"> </w:t>
      </w:r>
      <w:r w:rsidRPr="00D417D9">
        <w:rPr>
          <w:rFonts w:ascii="Arial" w:hAnsi="Arial" w:cs="Arial"/>
          <w:i/>
          <w:szCs w:val="22"/>
          <w:lang w:val="es-ES"/>
        </w:rPr>
        <w:t>et al</w:t>
      </w:r>
      <w:r w:rsidRPr="00D417D9">
        <w:rPr>
          <w:rFonts w:ascii="Arial" w:hAnsi="Arial" w:cs="Arial"/>
          <w:szCs w:val="22"/>
          <w:lang w:val="es-ES"/>
        </w:rPr>
        <w:t>. (</w:t>
      </w:r>
      <w:r w:rsidR="00725A8E">
        <w:rPr>
          <w:rFonts w:ascii="Arial" w:hAnsi="Arial" w:cs="Arial"/>
          <w:szCs w:val="22"/>
          <w:lang w:val="es-ES"/>
        </w:rPr>
        <w:t>2005</w:t>
      </w:r>
      <w:r w:rsidRPr="00D417D9">
        <w:rPr>
          <w:rFonts w:ascii="Arial" w:hAnsi="Arial" w:cs="Arial"/>
          <w:szCs w:val="22"/>
          <w:lang w:val="es-ES"/>
        </w:rPr>
        <w:t>) obtuvieron más información sobre los mecanismos de defensa de la planta de arroz (</w:t>
      </w:r>
      <w:r w:rsidRPr="00D417D9">
        <w:rPr>
          <w:rFonts w:ascii="Arial" w:hAnsi="Arial" w:cs="Arial"/>
          <w:i/>
          <w:szCs w:val="22"/>
          <w:lang w:val="es-ES"/>
        </w:rPr>
        <w:t>O. sativa</w:t>
      </w:r>
      <w:r w:rsidRPr="00D417D9">
        <w:rPr>
          <w:rFonts w:ascii="Arial" w:hAnsi="Arial" w:cs="Arial"/>
          <w:szCs w:val="22"/>
          <w:lang w:val="es-ES"/>
        </w:rPr>
        <w:t xml:space="preserve">) contra el hongo </w:t>
      </w:r>
      <w:proofErr w:type="spellStart"/>
      <w:r w:rsidRPr="00D417D9">
        <w:rPr>
          <w:rStyle w:val="nfasis"/>
          <w:rFonts w:ascii="Arial" w:hAnsi="Arial" w:cs="Arial"/>
          <w:szCs w:val="22"/>
          <w:lang w:val="es-ES"/>
        </w:rPr>
        <w:t>Magnaporthe</w:t>
      </w:r>
      <w:proofErr w:type="spellEnd"/>
      <w:r w:rsidRPr="00D417D9">
        <w:rPr>
          <w:rStyle w:val="nfasis"/>
          <w:rFonts w:ascii="Arial" w:hAnsi="Arial" w:cs="Arial"/>
          <w:szCs w:val="22"/>
          <w:lang w:val="es-ES"/>
        </w:rPr>
        <w:t xml:space="preserve"> grisea</w:t>
      </w:r>
      <w:r w:rsidR="00725A8E">
        <w:rPr>
          <w:rStyle w:val="nfasis"/>
          <w:rFonts w:ascii="Arial" w:hAnsi="Arial" w:cs="Arial"/>
          <w:i w:val="0"/>
          <w:szCs w:val="22"/>
          <w:lang w:val="es-ES"/>
        </w:rPr>
        <w:t>,</w:t>
      </w:r>
      <w:r w:rsidRPr="00D417D9">
        <w:rPr>
          <w:rStyle w:val="nfasis"/>
          <w:rFonts w:ascii="Arial" w:hAnsi="Arial" w:cs="Arial"/>
          <w:szCs w:val="22"/>
          <w:lang w:val="es-ES"/>
        </w:rPr>
        <w:t xml:space="preserve"> </w:t>
      </w:r>
      <w:r w:rsidRPr="00D417D9">
        <w:rPr>
          <w:rStyle w:val="nfasis"/>
          <w:rFonts w:ascii="Arial" w:hAnsi="Arial" w:cs="Arial"/>
          <w:i w:val="0"/>
          <w:szCs w:val="22"/>
          <w:lang w:val="es-ES"/>
        </w:rPr>
        <w:t xml:space="preserve">al obtener </w:t>
      </w:r>
      <w:proofErr w:type="spellStart"/>
      <w:r w:rsidRPr="00D417D9">
        <w:rPr>
          <w:rStyle w:val="nfasis"/>
          <w:rFonts w:ascii="Arial" w:hAnsi="Arial" w:cs="Arial"/>
          <w:i w:val="0"/>
          <w:szCs w:val="22"/>
          <w:lang w:val="es-ES"/>
        </w:rPr>
        <w:t>ESTs</w:t>
      </w:r>
      <w:proofErr w:type="spellEnd"/>
      <w:r w:rsidRPr="00D417D9">
        <w:rPr>
          <w:rStyle w:val="nfasis"/>
          <w:rFonts w:ascii="Arial" w:hAnsi="Arial" w:cs="Arial"/>
          <w:i w:val="0"/>
          <w:szCs w:val="22"/>
          <w:lang w:val="es-ES"/>
        </w:rPr>
        <w:t xml:space="preserve"> de las cuales el 13% fueron secuencias únicas.</w:t>
      </w:r>
    </w:p>
    <w:p w:rsidR="00E0503B" w:rsidRPr="00D417D9" w:rsidRDefault="00E0503B" w:rsidP="000F40E5">
      <w:pPr>
        <w:pStyle w:val="Textoindependiente2"/>
        <w:spacing w:line="240" w:lineRule="auto"/>
        <w:rPr>
          <w:rStyle w:val="nfasis"/>
          <w:rFonts w:ascii="Arial" w:hAnsi="Arial" w:cs="Arial"/>
          <w:i w:val="0"/>
          <w:szCs w:val="22"/>
          <w:lang w:val="es-ES"/>
        </w:rPr>
      </w:pPr>
    </w:p>
    <w:p w:rsidR="00E0503B" w:rsidRDefault="00E0503B" w:rsidP="000F40E5">
      <w:pPr>
        <w:pStyle w:val="Textoindependiente2"/>
        <w:spacing w:line="240" w:lineRule="auto"/>
        <w:rPr>
          <w:rFonts w:ascii="Arial" w:hAnsi="Arial" w:cs="Arial"/>
          <w:szCs w:val="22"/>
          <w:lang w:val="es-ES"/>
        </w:rPr>
      </w:pPr>
      <w:r w:rsidRPr="00D417D9">
        <w:rPr>
          <w:rFonts w:ascii="Arial" w:eastAsia="SimSun" w:hAnsi="Arial" w:cs="Arial"/>
          <w:szCs w:val="22"/>
          <w:lang w:val="es-ES"/>
        </w:rPr>
        <w:t xml:space="preserve">Como resultado del </w:t>
      </w:r>
      <w:proofErr w:type="spellStart"/>
      <w:r w:rsidRPr="00D417D9">
        <w:rPr>
          <w:rFonts w:ascii="Arial" w:eastAsia="SimSun" w:hAnsi="Arial" w:cs="Arial"/>
          <w:szCs w:val="22"/>
          <w:lang w:val="es-ES"/>
        </w:rPr>
        <w:t>microarreglo</w:t>
      </w:r>
      <w:proofErr w:type="spellEnd"/>
      <w:r w:rsidRPr="00D417D9">
        <w:rPr>
          <w:rFonts w:ascii="Arial" w:eastAsia="SimSun" w:hAnsi="Arial" w:cs="Arial"/>
          <w:szCs w:val="22"/>
          <w:lang w:val="es-ES"/>
        </w:rPr>
        <w:t xml:space="preserve"> construido en el presente trabajo</w:t>
      </w:r>
      <w:r w:rsidR="00725A8E">
        <w:rPr>
          <w:rFonts w:ascii="Arial" w:eastAsia="SimSun" w:hAnsi="Arial" w:cs="Arial"/>
          <w:szCs w:val="22"/>
          <w:lang w:val="es-ES"/>
        </w:rPr>
        <w:t>,</w:t>
      </w:r>
      <w:r w:rsidRPr="00D417D9">
        <w:rPr>
          <w:rFonts w:ascii="Arial" w:eastAsia="SimSun" w:hAnsi="Arial" w:cs="Arial"/>
          <w:szCs w:val="22"/>
          <w:lang w:val="es-ES"/>
        </w:rPr>
        <w:t xml:space="preserve"> se obtuvieron 359 </w:t>
      </w:r>
      <w:proofErr w:type="spellStart"/>
      <w:r w:rsidRPr="00D417D9">
        <w:rPr>
          <w:rFonts w:ascii="Arial" w:eastAsia="SimSun" w:hAnsi="Arial" w:cs="Arial"/>
          <w:szCs w:val="22"/>
          <w:lang w:val="es-ES"/>
        </w:rPr>
        <w:t>ESTs</w:t>
      </w:r>
      <w:proofErr w:type="spellEnd"/>
      <w:r w:rsidRPr="00D417D9">
        <w:rPr>
          <w:rFonts w:ascii="Arial" w:eastAsia="SimSun" w:hAnsi="Arial" w:cs="Arial"/>
          <w:szCs w:val="22"/>
          <w:lang w:val="es-ES"/>
        </w:rPr>
        <w:t xml:space="preserve">. </w:t>
      </w:r>
      <w:r w:rsidRPr="00D417D9">
        <w:rPr>
          <w:rFonts w:ascii="Arial" w:hAnsi="Arial" w:cs="Arial"/>
          <w:szCs w:val="22"/>
          <w:lang w:val="es-ES"/>
        </w:rPr>
        <w:t>En la tabla 2 se presentan las que resultaron ser novedosas y las que pueden tener mayor importancia o interés para el mejoramiento del tabaco.</w:t>
      </w:r>
    </w:p>
    <w:p w:rsidR="00725A8E" w:rsidRPr="00D417D9" w:rsidRDefault="00725A8E" w:rsidP="000F40E5">
      <w:pPr>
        <w:pStyle w:val="Textoindependiente2"/>
        <w:spacing w:line="240" w:lineRule="auto"/>
        <w:rPr>
          <w:rFonts w:ascii="Arial" w:eastAsia="SimSun" w:hAnsi="Arial" w:cs="Arial"/>
          <w:szCs w:val="22"/>
          <w:lang w:val="es-ES_tradnl"/>
        </w:rPr>
      </w:pP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b/>
          <w:sz w:val="22"/>
          <w:szCs w:val="22"/>
          <w:lang w:val="es-ES_tradnl"/>
        </w:rPr>
        <w:t>Tabla 2</w:t>
      </w:r>
      <w:r w:rsidRPr="00D417D9">
        <w:rPr>
          <w:rFonts w:ascii="Arial" w:hAnsi="Arial" w:cs="Arial"/>
          <w:sz w:val="22"/>
          <w:szCs w:val="22"/>
          <w:lang w:val="es-ES_tradnl"/>
        </w:rPr>
        <w:t>.</w:t>
      </w:r>
      <w:r w:rsidRPr="00D417D9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EB433E">
        <w:rPr>
          <w:rFonts w:ascii="Arial" w:hAnsi="Arial" w:cs="Arial"/>
          <w:sz w:val="22"/>
          <w:szCs w:val="22"/>
          <w:lang w:val="es-ES_tradnl"/>
        </w:rPr>
        <w:t>S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ecuencias </w:t>
      </w:r>
      <w:r w:rsidR="00EB433E">
        <w:rPr>
          <w:rFonts w:ascii="Arial" w:hAnsi="Arial" w:cs="Arial"/>
          <w:sz w:val="22"/>
          <w:szCs w:val="22"/>
          <w:lang w:val="es-ES_tradnl"/>
        </w:rPr>
        <w:t xml:space="preserve">marcadas 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expresadas </w:t>
      </w:r>
      <w:r w:rsidR="00EB433E">
        <w:rPr>
          <w:rFonts w:ascii="Arial" w:hAnsi="Arial" w:cs="Arial"/>
          <w:sz w:val="22"/>
          <w:szCs w:val="22"/>
          <w:lang w:val="es-ES_tradnl"/>
        </w:rPr>
        <w:t>más novedosas y de mayor interés para el mejoramiento del tabaco (</w:t>
      </w:r>
      <w:r w:rsidR="00EB433E">
        <w:rPr>
          <w:rFonts w:ascii="Arial" w:hAnsi="Arial" w:cs="Arial"/>
          <w:i/>
          <w:sz w:val="22"/>
          <w:szCs w:val="22"/>
          <w:lang w:val="es-ES_tradnl"/>
        </w:rPr>
        <w:t xml:space="preserve">N. </w:t>
      </w:r>
      <w:proofErr w:type="spellStart"/>
      <w:r w:rsidR="00EB433E" w:rsidRPr="00EB433E">
        <w:rPr>
          <w:rFonts w:ascii="Arial" w:hAnsi="Arial" w:cs="Arial"/>
          <w:sz w:val="22"/>
          <w:szCs w:val="22"/>
          <w:lang w:val="es-ES_tradnl"/>
        </w:rPr>
        <w:t>tabacum</w:t>
      </w:r>
      <w:proofErr w:type="spellEnd"/>
      <w:r w:rsidR="00EB433E">
        <w:rPr>
          <w:rFonts w:ascii="Arial" w:hAnsi="Arial" w:cs="Arial"/>
          <w:sz w:val="22"/>
          <w:szCs w:val="22"/>
          <w:lang w:val="es-ES_tradnl"/>
        </w:rPr>
        <w:t xml:space="preserve">) </w:t>
      </w:r>
      <w:r w:rsidRPr="00EB433E">
        <w:rPr>
          <w:rFonts w:ascii="Arial" w:hAnsi="Arial" w:cs="Arial"/>
          <w:sz w:val="22"/>
          <w:szCs w:val="22"/>
          <w:lang w:val="es-ES_tradnl"/>
        </w:rPr>
        <w:t>obtenidas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en el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microarreglo</w:t>
      </w:r>
      <w:proofErr w:type="spellEnd"/>
    </w:p>
    <w:tbl>
      <w:tblPr>
        <w:tblW w:w="8775" w:type="dxa"/>
        <w:jc w:val="center"/>
        <w:tblInd w:w="-3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115"/>
        <w:gridCol w:w="1620"/>
        <w:gridCol w:w="2520"/>
        <w:gridCol w:w="2520"/>
      </w:tblGrid>
      <w:tr w:rsidR="00E0503B" w:rsidRPr="00D417D9">
        <w:trPr>
          <w:jc w:val="center"/>
        </w:trPr>
        <w:tc>
          <w:tcPr>
            <w:tcW w:w="2115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es-ES_tradnl"/>
              </w:rPr>
            </w:pPr>
            <w:r w:rsidRPr="00D417D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Variedades</w:t>
            </w:r>
            <w:r w:rsidRPr="00D417D9">
              <w:rPr>
                <w:rFonts w:ascii="Arial" w:hAnsi="Arial" w:cs="Arial"/>
                <w:b/>
                <w:sz w:val="22"/>
                <w:szCs w:val="22"/>
                <w:vertAlign w:val="superscript"/>
                <w:lang w:val="es-ES_tradnl"/>
              </w:rPr>
              <w:t>1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s-ES_tradnl"/>
              </w:rPr>
            </w:pPr>
            <w:r w:rsidRPr="00D417D9">
              <w:rPr>
                <w:rFonts w:ascii="Arial" w:eastAsia="MS Song" w:hAnsi="Arial" w:cs="Arial"/>
                <w:b/>
                <w:sz w:val="22"/>
                <w:szCs w:val="22"/>
                <w:lang w:val="es-ES_tradnl"/>
              </w:rPr>
              <w:t xml:space="preserve">EST 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aps/>
                <w:sz w:val="22"/>
                <w:szCs w:val="22"/>
                <w:vertAlign w:val="superscript"/>
                <w:lang w:val="es-ES_tradnl"/>
              </w:rPr>
            </w:pPr>
            <w:r w:rsidRPr="00D417D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Anotaciones</w:t>
            </w:r>
            <w:r w:rsidRPr="00D417D9">
              <w:rPr>
                <w:rFonts w:ascii="Arial" w:hAnsi="Arial" w:cs="Arial"/>
                <w:b/>
                <w:sz w:val="22"/>
                <w:szCs w:val="22"/>
                <w:vertAlign w:val="superscript"/>
                <w:lang w:val="es-ES_tradnl"/>
              </w:rPr>
              <w:t>2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Taxonomia</w:t>
            </w:r>
            <w:r w:rsidRPr="00D417D9">
              <w:rPr>
                <w:rFonts w:ascii="Arial" w:hAnsi="Arial" w:cs="Arial"/>
                <w:b/>
                <w:sz w:val="22"/>
                <w:szCs w:val="22"/>
                <w:vertAlign w:val="superscript"/>
                <w:lang w:val="es-ES_tradnl"/>
              </w:rPr>
              <w:t>3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18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Hongda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 xml:space="preserve"> - NC82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TBT026C05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PR-1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N.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tabacum</w:t>
            </w:r>
            <w:proofErr w:type="spellEnd"/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TBT046G07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Hongda-YH05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TBT040D03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Proteína de unión probable a esteroides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TBT108H08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Proteína </w:t>
            </w: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serina-treonina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Solanum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tuberosum</w:t>
            </w:r>
            <w:proofErr w:type="spellEnd"/>
          </w:p>
        </w:tc>
      </w:tr>
      <w:tr w:rsidR="00E0503B" w:rsidRPr="00D417D9">
        <w:trPr>
          <w:trHeight w:val="308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TBT112A12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Metalotioneína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tipo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Hongda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 xml:space="preserve"> - YUN201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TBT012G08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 xml:space="preserve">PR -1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N.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tabacum</w:t>
            </w:r>
            <w:proofErr w:type="spellEnd"/>
          </w:p>
        </w:tc>
      </w:tr>
      <w:tr w:rsidR="00E0503B" w:rsidRPr="00D417D9">
        <w:trPr>
          <w:trHeight w:val="360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TBT087G01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Ubiquitina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Ascomicetos</w:t>
            </w:r>
          </w:p>
        </w:tc>
      </w:tr>
      <w:tr w:rsidR="00E0503B" w:rsidRPr="00D417D9">
        <w:trPr>
          <w:trHeight w:val="359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TBT069F05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eastAsia="??ì?" w:hAnsi="Arial" w:cs="Arial"/>
                <w:sz w:val="22"/>
                <w:szCs w:val="22"/>
                <w:lang w:val="es-ES_tradnl"/>
              </w:rPr>
              <w:t xml:space="preserve">Proteína tumoral controlada en la traducción </w:t>
            </w: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(TCTP)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>Oriza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>sativa</w:t>
            </w:r>
            <w:proofErr w:type="spellEnd"/>
          </w:p>
        </w:tc>
      </w:tr>
      <w:tr w:rsidR="00E0503B" w:rsidRPr="00D417D9">
        <w:trPr>
          <w:trHeight w:val="215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TBT018C04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lastRenderedPageBreak/>
              <w:t>NC82- YH05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TBT080G07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Proteína de choque térmico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067053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proofErr w:type="spellStart"/>
            <w:r w:rsidRPr="00067053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Solanum</w:t>
            </w:r>
            <w:proofErr w:type="spellEnd"/>
            <w:r w:rsidRPr="00067053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067053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lycopersicon</w:t>
            </w:r>
            <w:proofErr w:type="spellEnd"/>
          </w:p>
        </w:tc>
      </w:tr>
      <w:tr w:rsidR="00E0503B" w:rsidRPr="00D417D9">
        <w:trPr>
          <w:trHeight w:val="299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TBT081C03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Proteína </w:t>
            </w: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serina-treonina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Solanum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tuberosum</w:t>
            </w:r>
            <w:proofErr w:type="spellEnd"/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TBT115D05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TBT112A12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Metalotioneína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tipo 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</w:p>
        </w:tc>
      </w:tr>
      <w:tr w:rsidR="00E0503B" w:rsidRPr="00D417D9">
        <w:trPr>
          <w:trHeight w:val="223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NC82- YUN201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TBT012G08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PR -1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N.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>tabacum</w:t>
            </w:r>
            <w:proofErr w:type="spellEnd"/>
          </w:p>
        </w:tc>
      </w:tr>
      <w:tr w:rsidR="00E0503B" w:rsidRPr="00D417D9">
        <w:trPr>
          <w:trHeight w:val="310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TBT047H04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Proteína de unión probable a esteroides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TBT053F03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Ubiquitina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SMT3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A.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>thaliana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  <w:lang w:val="es-ES_tradnl"/>
              </w:rPr>
              <w:t xml:space="preserve"> y O. sativa</w:t>
            </w:r>
          </w:p>
        </w:tc>
      </w:tr>
      <w:tr w:rsidR="00E0503B" w:rsidRPr="00D417D9">
        <w:trPr>
          <w:trHeight w:val="297"/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TBT087G01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Ubiquitina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Ascomicetos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YH05- YUN201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TBT083H01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TCTP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>Oriza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  <w:lang w:val="en-GB"/>
              </w:rPr>
              <w:t>sativa</w:t>
            </w:r>
            <w:proofErr w:type="spellEnd"/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TBT033C05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>Ubiquitina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n-GB"/>
              </w:rPr>
              <w:t xml:space="preserve"> SMT3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D417D9">
              <w:rPr>
                <w:rFonts w:ascii="Arial" w:hAnsi="Arial" w:cs="Arial"/>
                <w:i/>
                <w:sz w:val="22"/>
                <w:szCs w:val="22"/>
              </w:rPr>
              <w:t xml:space="preserve">A. </w:t>
            </w:r>
            <w:proofErr w:type="spellStart"/>
            <w:r w:rsidRPr="00D417D9">
              <w:rPr>
                <w:rFonts w:ascii="Arial" w:hAnsi="Arial" w:cs="Arial"/>
                <w:i/>
                <w:sz w:val="22"/>
                <w:szCs w:val="22"/>
              </w:rPr>
              <w:t>thaliana</w:t>
            </w:r>
            <w:proofErr w:type="spellEnd"/>
            <w:r w:rsidRPr="00D417D9">
              <w:rPr>
                <w:rFonts w:ascii="Arial" w:hAnsi="Arial" w:cs="Arial"/>
                <w:i/>
                <w:sz w:val="22"/>
                <w:szCs w:val="22"/>
              </w:rPr>
              <w:t xml:space="preserve"> y O. sativa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TBT055D02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  <w:tr w:rsidR="00E0503B" w:rsidRPr="00D417D9">
        <w:trPr>
          <w:jc w:val="center"/>
        </w:trPr>
        <w:tc>
          <w:tcPr>
            <w:tcW w:w="2115" w:type="dxa"/>
            <w:tcBorders>
              <w:top w:val="single" w:sz="4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</w:rPr>
              <w:t>TBT026C05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Quinasa </w:t>
            </w:r>
            <w:proofErr w:type="spellStart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cíclina</w:t>
            </w:r>
            <w:proofErr w:type="spellEnd"/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dependiente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18" w:space="0" w:color="auto"/>
            </w:tcBorders>
          </w:tcPr>
          <w:p w:rsidR="00E0503B" w:rsidRPr="00D417D9" w:rsidRDefault="00E0503B" w:rsidP="000F40E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D417D9">
              <w:rPr>
                <w:rFonts w:ascii="Arial" w:hAnsi="Arial" w:cs="Arial"/>
                <w:sz w:val="22"/>
                <w:szCs w:val="22"/>
                <w:lang w:val="es-ES_tradnl"/>
              </w:rPr>
              <w:t>-</w:t>
            </w:r>
          </w:p>
        </w:tc>
      </w:tr>
    </w:tbl>
    <w:p w:rsidR="00E0503B" w:rsidRPr="00D417D9" w:rsidRDefault="00E0503B" w:rsidP="000F40E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bCs/>
          <w:i/>
          <w:sz w:val="22"/>
          <w:szCs w:val="22"/>
          <w:lang w:val="es-ES_tradnl"/>
        </w:rPr>
      </w:pPr>
      <w:r w:rsidRPr="00D417D9">
        <w:rPr>
          <w:rFonts w:ascii="Arial" w:hAnsi="Arial" w:cs="Arial"/>
          <w:bCs/>
          <w:i/>
          <w:sz w:val="22"/>
          <w:szCs w:val="22"/>
          <w:lang w:val="es-ES_tradnl"/>
        </w:rPr>
        <w:t>Variedades chinas empleadas en este estudio</w:t>
      </w:r>
    </w:p>
    <w:p w:rsidR="00E0503B" w:rsidRPr="00D417D9" w:rsidRDefault="00E0503B" w:rsidP="000F40E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bCs/>
          <w:i/>
          <w:sz w:val="22"/>
          <w:szCs w:val="22"/>
          <w:lang w:val="es-ES_tradnl"/>
        </w:rPr>
      </w:pPr>
      <w:r w:rsidRPr="00D417D9">
        <w:rPr>
          <w:rFonts w:ascii="Arial" w:hAnsi="Arial" w:cs="Arial"/>
          <w:bCs/>
          <w:i/>
          <w:sz w:val="22"/>
          <w:szCs w:val="22"/>
          <w:lang w:val="es-ES_tradnl"/>
        </w:rPr>
        <w:t>Clasificación de la secuencia expresada en la base de datos del NCBI</w:t>
      </w:r>
    </w:p>
    <w:p w:rsidR="00E0503B" w:rsidRPr="00D417D9" w:rsidRDefault="00E0503B" w:rsidP="000F40E5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bCs/>
          <w:i/>
          <w:sz w:val="22"/>
          <w:szCs w:val="22"/>
          <w:lang w:val="es-ES_tradnl"/>
        </w:rPr>
      </w:pPr>
      <w:r w:rsidRPr="00D417D9">
        <w:rPr>
          <w:rFonts w:ascii="Arial" w:hAnsi="Arial" w:cs="Arial"/>
          <w:bCs/>
          <w:i/>
          <w:sz w:val="22"/>
          <w:szCs w:val="22"/>
          <w:lang w:val="es-ES_tradnl"/>
        </w:rPr>
        <w:t xml:space="preserve">Homología de las </w:t>
      </w:r>
      <w:proofErr w:type="spellStart"/>
      <w:r w:rsidRPr="00D417D9">
        <w:rPr>
          <w:rFonts w:ascii="Arial" w:hAnsi="Arial" w:cs="Arial"/>
          <w:bCs/>
          <w:i/>
          <w:sz w:val="22"/>
          <w:szCs w:val="22"/>
          <w:lang w:val="es-ES_tradnl"/>
        </w:rPr>
        <w:t>ESTs</w:t>
      </w:r>
      <w:proofErr w:type="spellEnd"/>
      <w:r w:rsidRPr="00D417D9">
        <w:rPr>
          <w:rFonts w:ascii="Arial" w:hAnsi="Arial" w:cs="Arial"/>
          <w:bCs/>
          <w:i/>
          <w:sz w:val="22"/>
          <w:szCs w:val="22"/>
          <w:lang w:val="es-ES_tradnl"/>
        </w:rPr>
        <w:t xml:space="preserve"> a nivel de especies</w:t>
      </w: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  <w:lang w:eastAsia="es-ES"/>
        </w:rPr>
      </w:pPr>
    </w:p>
    <w:p w:rsidR="00E0503B" w:rsidRDefault="00E0503B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417D9">
        <w:rPr>
          <w:rFonts w:ascii="Arial" w:hAnsi="Arial" w:cs="Arial"/>
          <w:snapToGrid w:val="0"/>
          <w:sz w:val="22"/>
          <w:szCs w:val="22"/>
        </w:rPr>
        <w:t xml:space="preserve">La evaluación de la expresión a través del </w:t>
      </w:r>
      <w:proofErr w:type="spellStart"/>
      <w:r w:rsidRPr="00D417D9">
        <w:rPr>
          <w:rFonts w:ascii="Arial" w:hAnsi="Arial" w:cs="Arial"/>
          <w:snapToGrid w:val="0"/>
          <w:sz w:val="22"/>
          <w:szCs w:val="22"/>
        </w:rPr>
        <w:t>microarreglo</w:t>
      </w:r>
      <w:proofErr w:type="spellEnd"/>
      <w:r w:rsidRPr="00D417D9">
        <w:rPr>
          <w:rFonts w:ascii="Arial" w:hAnsi="Arial" w:cs="Arial"/>
          <w:snapToGrid w:val="0"/>
          <w:sz w:val="22"/>
          <w:szCs w:val="22"/>
        </w:rPr>
        <w:t xml:space="preserve"> de </w:t>
      </w:r>
      <w:proofErr w:type="spellStart"/>
      <w:r w:rsidRPr="00D417D9">
        <w:rPr>
          <w:rFonts w:ascii="Arial" w:hAnsi="Arial" w:cs="Arial"/>
          <w:snapToGrid w:val="0"/>
          <w:sz w:val="22"/>
          <w:szCs w:val="22"/>
        </w:rPr>
        <w:t>ADNc</w:t>
      </w:r>
      <w:proofErr w:type="spellEnd"/>
      <w:r w:rsidRPr="00D417D9">
        <w:rPr>
          <w:rFonts w:ascii="Arial" w:hAnsi="Arial" w:cs="Arial"/>
          <w:snapToGrid w:val="0"/>
          <w:sz w:val="22"/>
          <w:szCs w:val="22"/>
        </w:rPr>
        <w:t xml:space="preserve"> de las secuencias únicas identificadas permitió el examen simultáneo de un gran número de secuencias y el análisis de </w:t>
      </w:r>
      <w:r w:rsidR="00B13152" w:rsidRPr="00D417D9">
        <w:rPr>
          <w:rFonts w:ascii="Arial" w:hAnsi="Arial" w:cs="Arial"/>
          <w:snapToGrid w:val="0"/>
          <w:sz w:val="22"/>
          <w:szCs w:val="22"/>
        </w:rPr>
        <w:t xml:space="preserve">su </w:t>
      </w:r>
      <w:r w:rsidRPr="00D417D9">
        <w:rPr>
          <w:rFonts w:ascii="Arial" w:hAnsi="Arial" w:cs="Arial"/>
          <w:snapToGrid w:val="0"/>
          <w:sz w:val="22"/>
          <w:szCs w:val="22"/>
        </w:rPr>
        <w:t>relación con funciones biológicas.</w:t>
      </w:r>
    </w:p>
    <w:p w:rsidR="00725A8E" w:rsidRPr="00D417D9" w:rsidRDefault="00725A8E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0503B" w:rsidRDefault="00E0503B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 xml:space="preserve">Las 245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ESTs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que resultaron ser novedosas al no encontra</w:t>
      </w:r>
      <w:r w:rsidR="00915A05">
        <w:rPr>
          <w:rFonts w:ascii="Arial" w:hAnsi="Arial" w:cs="Arial"/>
          <w:sz w:val="22"/>
          <w:szCs w:val="22"/>
          <w:lang w:val="es-ES_tradnl"/>
        </w:rPr>
        <w:t>r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se homología en la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dbEST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del NCBI</w:t>
      </w:r>
      <w:r w:rsidR="00915A05">
        <w:rPr>
          <w:rFonts w:ascii="Arial" w:hAnsi="Arial" w:cs="Arial"/>
          <w:sz w:val="22"/>
          <w:szCs w:val="22"/>
          <w:lang w:val="es-ES_tradnl"/>
        </w:rPr>
        <w:t>, sugirieron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la</w:t>
      </w:r>
      <w:r w:rsidRPr="00D417D9">
        <w:rPr>
          <w:rFonts w:ascii="Arial" w:hAnsi="Arial" w:cs="Arial"/>
          <w:snapToGrid w:val="0"/>
          <w:sz w:val="22"/>
          <w:szCs w:val="22"/>
        </w:rPr>
        <w:t xml:space="preserve"> posibilidad de ser genes importantes específicos para </w:t>
      </w:r>
      <w:r w:rsidRPr="00D417D9">
        <w:rPr>
          <w:rFonts w:ascii="Arial" w:hAnsi="Arial" w:cs="Arial"/>
          <w:i/>
          <w:snapToGrid w:val="0"/>
          <w:sz w:val="22"/>
          <w:szCs w:val="22"/>
        </w:rPr>
        <w:t xml:space="preserve">N. </w:t>
      </w:r>
      <w:proofErr w:type="spellStart"/>
      <w:r w:rsidRPr="00D417D9">
        <w:rPr>
          <w:rFonts w:ascii="Arial" w:hAnsi="Arial" w:cs="Arial"/>
          <w:i/>
          <w:snapToGrid w:val="0"/>
          <w:sz w:val="22"/>
          <w:szCs w:val="22"/>
        </w:rPr>
        <w:t>tabacum</w:t>
      </w:r>
      <w:proofErr w:type="spellEnd"/>
      <w:r w:rsidRPr="00D417D9">
        <w:rPr>
          <w:rFonts w:ascii="Arial" w:hAnsi="Arial" w:cs="Arial"/>
          <w:snapToGrid w:val="0"/>
          <w:sz w:val="22"/>
          <w:szCs w:val="22"/>
        </w:rPr>
        <w:t>.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Análisis futuros de estas secuencias</w:t>
      </w:r>
      <w:r w:rsidRPr="00D417D9">
        <w:rPr>
          <w:rFonts w:ascii="Arial" w:hAnsi="Arial" w:cs="Arial"/>
          <w:snapToGrid w:val="0"/>
          <w:sz w:val="22"/>
          <w:szCs w:val="22"/>
        </w:rPr>
        <w:t xml:space="preserve"> podrían contribuir a una mejor comprensión de la función y organización del genoma de esta planta.</w:t>
      </w:r>
    </w:p>
    <w:p w:rsidR="00725A8E" w:rsidRPr="00D417D9" w:rsidRDefault="00725A8E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0503B" w:rsidRPr="00611ED5" w:rsidRDefault="00E0503B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E3C2D">
        <w:rPr>
          <w:rFonts w:ascii="Arial" w:hAnsi="Arial" w:cs="Arial"/>
          <w:snapToGrid w:val="0"/>
          <w:sz w:val="22"/>
          <w:szCs w:val="22"/>
        </w:rPr>
        <w:t xml:space="preserve">Los </w:t>
      </w:r>
      <w:r w:rsidR="00EB433E" w:rsidRPr="002E3C2D">
        <w:rPr>
          <w:rFonts w:ascii="Arial" w:hAnsi="Arial" w:cs="Arial"/>
          <w:snapToGrid w:val="0"/>
          <w:sz w:val="22"/>
          <w:szCs w:val="22"/>
        </w:rPr>
        <w:t>gene</w:t>
      </w:r>
      <w:r w:rsidR="00D96FB1">
        <w:rPr>
          <w:rFonts w:ascii="Arial" w:hAnsi="Arial" w:cs="Arial"/>
          <w:snapToGrid w:val="0"/>
          <w:sz w:val="22"/>
          <w:szCs w:val="22"/>
        </w:rPr>
        <w:t>s</w:t>
      </w:r>
      <w:r w:rsidR="00EB433E" w:rsidRPr="002E3C2D">
        <w:rPr>
          <w:rFonts w:ascii="Arial" w:hAnsi="Arial" w:cs="Arial"/>
          <w:snapToGrid w:val="0"/>
          <w:sz w:val="22"/>
          <w:szCs w:val="22"/>
        </w:rPr>
        <w:t xml:space="preserve"> que codifican para la TCTP</w:t>
      </w:r>
      <w:r w:rsidRPr="002E3C2D">
        <w:rPr>
          <w:rFonts w:ascii="Arial" w:hAnsi="Arial" w:cs="Arial"/>
          <w:snapToGrid w:val="0"/>
          <w:sz w:val="22"/>
          <w:szCs w:val="22"/>
        </w:rPr>
        <w:t xml:space="preserve"> </w:t>
      </w:r>
      <w:r w:rsidR="00EB433E" w:rsidRPr="002E3C2D">
        <w:rPr>
          <w:rFonts w:ascii="Arial" w:hAnsi="Arial" w:cs="Arial"/>
          <w:snapToGrid w:val="0"/>
          <w:sz w:val="22"/>
          <w:szCs w:val="22"/>
        </w:rPr>
        <w:t xml:space="preserve">y </w:t>
      </w:r>
      <w:r w:rsidRPr="002E3C2D">
        <w:rPr>
          <w:rFonts w:ascii="Arial" w:hAnsi="Arial" w:cs="Arial"/>
          <w:snapToGrid w:val="0"/>
          <w:sz w:val="22"/>
          <w:szCs w:val="22"/>
        </w:rPr>
        <w:t xml:space="preserve">la PR1 fueron seleccionados para </w:t>
      </w:r>
      <w:r w:rsidR="00EB433E" w:rsidRPr="002E3C2D">
        <w:rPr>
          <w:rFonts w:ascii="Arial" w:hAnsi="Arial" w:cs="Arial"/>
          <w:snapToGrid w:val="0"/>
          <w:sz w:val="22"/>
          <w:szCs w:val="22"/>
        </w:rPr>
        <w:t>detectar</w:t>
      </w:r>
      <w:r w:rsidRPr="002E3C2D">
        <w:rPr>
          <w:rFonts w:ascii="Arial" w:hAnsi="Arial" w:cs="Arial"/>
          <w:snapToGrid w:val="0"/>
          <w:sz w:val="22"/>
          <w:szCs w:val="22"/>
        </w:rPr>
        <w:t xml:space="preserve"> su presencia en </w:t>
      </w:r>
      <w:r w:rsidR="00B13152" w:rsidRPr="002E3C2D">
        <w:rPr>
          <w:rFonts w:ascii="Arial" w:hAnsi="Arial" w:cs="Arial"/>
          <w:snapToGrid w:val="0"/>
          <w:sz w:val="22"/>
          <w:szCs w:val="22"/>
        </w:rPr>
        <w:t xml:space="preserve">variedades cubanas y </w:t>
      </w:r>
      <w:r w:rsidRPr="002E3C2D">
        <w:rPr>
          <w:rFonts w:ascii="Arial" w:hAnsi="Arial" w:cs="Arial"/>
          <w:snapToGrid w:val="0"/>
          <w:sz w:val="22"/>
          <w:szCs w:val="22"/>
        </w:rPr>
        <w:t>especies de tabaco</w:t>
      </w:r>
      <w:r w:rsidR="00EB433E" w:rsidRPr="002E3C2D">
        <w:rPr>
          <w:rFonts w:ascii="Arial" w:hAnsi="Arial" w:cs="Arial"/>
          <w:snapToGrid w:val="0"/>
          <w:sz w:val="22"/>
          <w:szCs w:val="22"/>
        </w:rPr>
        <w:t xml:space="preserve"> (</w:t>
      </w:r>
      <w:r w:rsidR="00EB433E" w:rsidRPr="002E3C2D">
        <w:rPr>
          <w:rFonts w:ascii="Arial" w:hAnsi="Arial" w:cs="Arial"/>
          <w:i/>
          <w:snapToGrid w:val="0"/>
          <w:sz w:val="22"/>
          <w:szCs w:val="22"/>
        </w:rPr>
        <w:t xml:space="preserve">N. </w:t>
      </w:r>
      <w:proofErr w:type="spellStart"/>
      <w:r w:rsidR="00EB433E" w:rsidRPr="002E3C2D">
        <w:rPr>
          <w:rFonts w:ascii="Arial" w:hAnsi="Arial" w:cs="Arial"/>
          <w:i/>
          <w:snapToGrid w:val="0"/>
          <w:sz w:val="22"/>
          <w:szCs w:val="22"/>
        </w:rPr>
        <w:t>tabacum</w:t>
      </w:r>
      <w:proofErr w:type="spellEnd"/>
      <w:r w:rsidR="00EB433E" w:rsidRPr="002E3C2D">
        <w:rPr>
          <w:rFonts w:ascii="Arial" w:hAnsi="Arial" w:cs="Arial"/>
          <w:snapToGrid w:val="0"/>
          <w:sz w:val="22"/>
          <w:szCs w:val="22"/>
        </w:rPr>
        <w:t>)</w:t>
      </w:r>
      <w:r w:rsidR="00D96FB1">
        <w:rPr>
          <w:rFonts w:ascii="Arial" w:hAnsi="Arial" w:cs="Arial"/>
          <w:snapToGrid w:val="0"/>
          <w:sz w:val="22"/>
          <w:szCs w:val="22"/>
        </w:rPr>
        <w:t>,</w:t>
      </w:r>
      <w:r w:rsidR="00611ED5" w:rsidRPr="002E3C2D">
        <w:rPr>
          <w:rFonts w:ascii="Arial" w:hAnsi="Arial" w:cs="Arial"/>
          <w:snapToGrid w:val="0"/>
          <w:sz w:val="22"/>
          <w:szCs w:val="22"/>
        </w:rPr>
        <w:t xml:space="preserve"> ya que</w:t>
      </w:r>
      <w:r w:rsidR="00611ED5" w:rsidRPr="002E3C2D">
        <w:rPr>
          <w:rFonts w:ascii="Arial" w:hAnsi="Arial" w:cs="Arial"/>
          <w:sz w:val="22"/>
          <w:szCs w:val="22"/>
        </w:rPr>
        <w:t xml:space="preserve"> en el caso del</w:t>
      </w:r>
      <w:r w:rsidR="00D96FB1">
        <w:rPr>
          <w:rFonts w:ascii="Arial" w:hAnsi="Arial" w:cs="Arial"/>
          <w:sz w:val="22"/>
          <w:szCs w:val="22"/>
        </w:rPr>
        <w:t xml:space="preserve"> gen</w:t>
      </w:r>
      <w:r w:rsidR="00611ED5" w:rsidRPr="002E3C2D">
        <w:rPr>
          <w:rFonts w:ascii="Arial" w:hAnsi="Arial" w:cs="Arial"/>
          <w:sz w:val="22"/>
          <w:szCs w:val="22"/>
        </w:rPr>
        <w:t xml:space="preserve"> </w:t>
      </w:r>
      <w:r w:rsidR="00611ED5" w:rsidRPr="002E3C2D">
        <w:rPr>
          <w:rFonts w:ascii="Arial" w:hAnsi="Arial" w:cs="Arial"/>
          <w:i/>
          <w:sz w:val="22"/>
          <w:szCs w:val="22"/>
        </w:rPr>
        <w:t>tpt</w:t>
      </w:r>
      <w:r w:rsidR="00611ED5" w:rsidRPr="002E3C2D">
        <w:rPr>
          <w:rFonts w:ascii="Arial" w:hAnsi="Arial" w:cs="Arial"/>
          <w:sz w:val="22"/>
          <w:szCs w:val="22"/>
        </w:rPr>
        <w:t>1 no ha sido muy estudiado en plantas</w:t>
      </w:r>
      <w:r w:rsidR="00725A8E">
        <w:rPr>
          <w:rFonts w:ascii="Arial" w:hAnsi="Arial" w:cs="Arial"/>
          <w:sz w:val="22"/>
          <w:szCs w:val="22"/>
        </w:rPr>
        <w:t>,</w:t>
      </w:r>
      <w:r w:rsidR="00611ED5" w:rsidRPr="002E3C2D">
        <w:rPr>
          <w:rFonts w:ascii="Arial" w:hAnsi="Arial" w:cs="Arial"/>
          <w:sz w:val="22"/>
          <w:szCs w:val="22"/>
        </w:rPr>
        <w:t xml:space="preserve"> y el </w:t>
      </w:r>
      <w:r w:rsidR="00611ED5" w:rsidRPr="002E3C2D">
        <w:rPr>
          <w:rFonts w:ascii="Arial" w:hAnsi="Arial" w:cs="Arial"/>
          <w:i/>
          <w:sz w:val="22"/>
          <w:szCs w:val="22"/>
        </w:rPr>
        <w:t>pr</w:t>
      </w:r>
      <w:r w:rsidR="00611ED5" w:rsidRPr="002E3C2D">
        <w:rPr>
          <w:rFonts w:ascii="Arial" w:hAnsi="Arial" w:cs="Arial"/>
          <w:sz w:val="22"/>
          <w:szCs w:val="22"/>
        </w:rPr>
        <w:t>1</w:t>
      </w:r>
      <w:r w:rsidR="00F6302D" w:rsidRPr="002E3C2D">
        <w:rPr>
          <w:rFonts w:ascii="Arial" w:hAnsi="Arial" w:cs="Arial"/>
          <w:sz w:val="22"/>
          <w:szCs w:val="22"/>
        </w:rPr>
        <w:t xml:space="preserve"> es un gen re</w:t>
      </w:r>
      <w:r w:rsidR="00F6302D">
        <w:rPr>
          <w:rFonts w:ascii="Arial" w:hAnsi="Arial" w:cs="Arial"/>
          <w:sz w:val="22"/>
          <w:szCs w:val="22"/>
        </w:rPr>
        <w:t>lacionado con respuestas de defensa</w:t>
      </w:r>
      <w:r w:rsidR="00D96FB1">
        <w:rPr>
          <w:rFonts w:ascii="Arial" w:hAnsi="Arial" w:cs="Arial"/>
          <w:sz w:val="22"/>
          <w:szCs w:val="22"/>
        </w:rPr>
        <w:t>. La</w:t>
      </w:r>
      <w:r w:rsidR="00F6302D">
        <w:rPr>
          <w:rFonts w:ascii="Arial" w:hAnsi="Arial" w:cs="Arial"/>
          <w:sz w:val="22"/>
          <w:szCs w:val="22"/>
        </w:rPr>
        <w:t xml:space="preserve"> </w:t>
      </w:r>
      <w:r w:rsidR="00D96FB1">
        <w:rPr>
          <w:rFonts w:ascii="Arial" w:hAnsi="Arial" w:cs="Arial"/>
          <w:sz w:val="22"/>
          <w:szCs w:val="22"/>
        </w:rPr>
        <w:t>detección de estos genes en variedades y especies s</w:t>
      </w:r>
      <w:r w:rsidR="00F6302D">
        <w:rPr>
          <w:rFonts w:ascii="Arial" w:hAnsi="Arial" w:cs="Arial"/>
          <w:sz w:val="22"/>
          <w:szCs w:val="22"/>
        </w:rPr>
        <w:t>ería de gran utilidad para el mejoramiento genético del tabaco en Cuba.</w:t>
      </w:r>
      <w:r w:rsidR="00611ED5" w:rsidRPr="00611ED5">
        <w:rPr>
          <w:rFonts w:ascii="Arial" w:hAnsi="Arial" w:cs="Arial"/>
          <w:sz w:val="22"/>
          <w:szCs w:val="22"/>
        </w:rPr>
        <w:t xml:space="preserve"> </w:t>
      </w:r>
    </w:p>
    <w:p w:rsidR="00E0503B" w:rsidRPr="0067707F" w:rsidRDefault="0067707F" w:rsidP="000F40E5">
      <w:pPr>
        <w:pStyle w:val="Textoindependiente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es-ES_tradnl"/>
        </w:rPr>
      </w:pPr>
      <w:r w:rsidRPr="0067707F">
        <w:rPr>
          <w:rFonts w:ascii="Arial" w:hAnsi="Arial" w:cs="Arial"/>
          <w:sz w:val="22"/>
          <w:szCs w:val="22"/>
          <w:lang w:val="es-ES_tradnl"/>
        </w:rPr>
        <w:t xml:space="preserve">De las 359 </w:t>
      </w:r>
      <w:r w:rsidRPr="0067707F">
        <w:rPr>
          <w:rFonts w:ascii="Arial" w:hAnsi="Arial" w:cs="Arial"/>
          <w:sz w:val="22"/>
          <w:szCs w:val="22"/>
        </w:rPr>
        <w:t>secuencias</w:t>
      </w:r>
      <w:r w:rsidRPr="0067707F">
        <w:rPr>
          <w:rFonts w:ascii="Arial" w:hAnsi="Arial" w:cs="Arial"/>
          <w:sz w:val="22"/>
          <w:szCs w:val="22"/>
          <w:lang w:val="es-ES_tradnl"/>
        </w:rPr>
        <w:t xml:space="preserve"> obtenidas después del </w:t>
      </w:r>
      <w:proofErr w:type="spellStart"/>
      <w:r w:rsidRPr="0067707F">
        <w:rPr>
          <w:rFonts w:ascii="Arial" w:hAnsi="Arial" w:cs="Arial"/>
          <w:sz w:val="22"/>
          <w:szCs w:val="22"/>
          <w:lang w:val="es-ES_tradnl"/>
        </w:rPr>
        <w:t>microarreglo</w:t>
      </w:r>
      <w:proofErr w:type="spellEnd"/>
      <w:r w:rsidRPr="0067707F">
        <w:rPr>
          <w:rFonts w:ascii="Arial" w:hAnsi="Arial" w:cs="Arial"/>
          <w:sz w:val="22"/>
          <w:szCs w:val="22"/>
          <w:lang w:val="es-ES_tradnl"/>
        </w:rPr>
        <w:t>, se seleccionaron seis para validar los resultados a través de la PCR cuantitativa en tiempo real (</w:t>
      </w:r>
      <w:r w:rsidR="000604B8">
        <w:rPr>
          <w:rFonts w:ascii="Arial" w:hAnsi="Arial" w:cs="Arial"/>
          <w:sz w:val="22"/>
          <w:szCs w:val="22"/>
          <w:lang w:val="es-ES_tradnl"/>
        </w:rPr>
        <w:t>f</w:t>
      </w:r>
      <w:r w:rsidR="000604B8" w:rsidRPr="0067707F">
        <w:rPr>
          <w:rFonts w:ascii="Arial" w:hAnsi="Arial" w:cs="Arial"/>
          <w:sz w:val="22"/>
          <w:szCs w:val="22"/>
          <w:lang w:val="es-ES_tradnl"/>
        </w:rPr>
        <w:t xml:space="preserve">igura </w:t>
      </w:r>
      <w:r w:rsidRPr="0067707F">
        <w:rPr>
          <w:rFonts w:ascii="Arial" w:hAnsi="Arial" w:cs="Arial"/>
          <w:sz w:val="22"/>
          <w:szCs w:val="22"/>
          <w:lang w:val="es-ES_tradnl"/>
        </w:rPr>
        <w:t xml:space="preserve">1). </w:t>
      </w:r>
      <w:r w:rsidRPr="0067707F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67707F">
        <w:rPr>
          <w:rFonts w:ascii="Arial" w:hAnsi="Arial" w:cs="Arial"/>
          <w:sz w:val="22"/>
          <w:szCs w:val="22"/>
        </w:rPr>
        <w:t>Ub</w:t>
      </w:r>
      <w:proofErr w:type="spellEnd"/>
      <w:r w:rsidRPr="0067707F">
        <w:rPr>
          <w:rFonts w:ascii="Arial" w:hAnsi="Arial" w:cs="Arial"/>
          <w:sz w:val="22"/>
          <w:szCs w:val="22"/>
        </w:rPr>
        <w:t xml:space="preserve"> y el </w:t>
      </w:r>
      <w:r w:rsidR="00B90E48">
        <w:rPr>
          <w:rFonts w:ascii="Arial" w:hAnsi="Arial" w:cs="Arial"/>
          <w:sz w:val="22"/>
          <w:szCs w:val="22"/>
        </w:rPr>
        <w:t>factor de elongación se utilizaron</w:t>
      </w:r>
      <w:r w:rsidRPr="0067707F">
        <w:rPr>
          <w:rFonts w:ascii="Arial" w:hAnsi="Arial" w:cs="Arial"/>
          <w:sz w:val="22"/>
          <w:szCs w:val="22"/>
        </w:rPr>
        <w:t xml:space="preserve"> como controles internos por ser genes de mantenimiento y </w:t>
      </w:r>
      <w:r w:rsidR="00B90E48">
        <w:rPr>
          <w:rFonts w:ascii="Arial" w:hAnsi="Arial" w:cs="Arial"/>
          <w:sz w:val="22"/>
          <w:szCs w:val="22"/>
        </w:rPr>
        <w:t xml:space="preserve">por </w:t>
      </w:r>
      <w:r w:rsidRPr="0067707F">
        <w:rPr>
          <w:rFonts w:ascii="Arial" w:hAnsi="Arial" w:cs="Arial"/>
          <w:sz w:val="22"/>
          <w:szCs w:val="22"/>
        </w:rPr>
        <w:t xml:space="preserve">participar en procesos celulares, como sostenimiento de la estructura celular o metabolismo </w:t>
      </w:r>
      <w:r w:rsidRPr="008212FC">
        <w:rPr>
          <w:rFonts w:ascii="Arial" w:hAnsi="Arial" w:cs="Arial"/>
          <w:sz w:val="22"/>
          <w:szCs w:val="22"/>
        </w:rPr>
        <w:t>primario (</w:t>
      </w:r>
      <w:proofErr w:type="spellStart"/>
      <w:r w:rsidRPr="008212FC">
        <w:rPr>
          <w:rFonts w:ascii="Arial" w:hAnsi="Arial" w:cs="Arial"/>
          <w:bCs/>
          <w:sz w:val="22"/>
          <w:szCs w:val="22"/>
        </w:rPr>
        <w:t>Radoni</w:t>
      </w:r>
      <w:r w:rsidR="00440045" w:rsidRPr="00440045">
        <w:rPr>
          <w:rFonts w:ascii="Arial" w:hAnsi="Arial" w:cs="Arial"/>
          <w:bCs/>
          <w:sz w:val="22"/>
          <w:szCs w:val="22"/>
        </w:rPr>
        <w:t>ć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sz w:val="22"/>
          <w:szCs w:val="22"/>
        </w:rPr>
        <w:t>et al</w:t>
      </w:r>
      <w:r w:rsidRPr="008212FC">
        <w:rPr>
          <w:rFonts w:ascii="Arial" w:hAnsi="Arial" w:cs="Arial"/>
          <w:sz w:val="22"/>
          <w:szCs w:val="22"/>
        </w:rPr>
        <w:t xml:space="preserve">., 2004; </w:t>
      </w:r>
      <w:proofErr w:type="spellStart"/>
      <w:r w:rsidRPr="008212FC">
        <w:rPr>
          <w:rFonts w:ascii="Arial" w:hAnsi="Arial" w:cs="Arial"/>
          <w:sz w:val="22"/>
          <w:szCs w:val="22"/>
        </w:rPr>
        <w:t>Nicot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iCs/>
          <w:sz w:val="22"/>
          <w:szCs w:val="22"/>
        </w:rPr>
        <w:t>et al</w:t>
      </w:r>
      <w:r w:rsidRPr="008212FC">
        <w:rPr>
          <w:rFonts w:ascii="Arial" w:hAnsi="Arial" w:cs="Arial"/>
          <w:sz w:val="22"/>
          <w:szCs w:val="22"/>
        </w:rPr>
        <w:t xml:space="preserve">., 2005). Según </w:t>
      </w:r>
      <w:proofErr w:type="spellStart"/>
      <w:r w:rsidRPr="008212FC">
        <w:rPr>
          <w:rFonts w:ascii="Arial" w:hAnsi="Arial" w:cs="Arial"/>
          <w:sz w:val="22"/>
          <w:szCs w:val="22"/>
        </w:rPr>
        <w:t>Vandesompele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iCs/>
          <w:sz w:val="22"/>
          <w:szCs w:val="22"/>
        </w:rPr>
        <w:t>et al.</w:t>
      </w:r>
      <w:r w:rsidRPr="008212FC">
        <w:rPr>
          <w:rFonts w:ascii="Arial" w:hAnsi="Arial" w:cs="Arial"/>
          <w:sz w:val="22"/>
          <w:szCs w:val="22"/>
        </w:rPr>
        <w:t xml:space="preserve"> (2002) deben utilizarse al menos dos o tres</w:t>
      </w:r>
      <w:r w:rsidRPr="0067707F">
        <w:rPr>
          <w:rFonts w:ascii="Arial" w:hAnsi="Arial" w:cs="Arial"/>
          <w:sz w:val="22"/>
          <w:szCs w:val="22"/>
        </w:rPr>
        <w:t xml:space="preserve"> genes de mantenimiento como controles internos para la normalización</w:t>
      </w:r>
      <w:r w:rsidR="00B90E48">
        <w:rPr>
          <w:rFonts w:ascii="Arial" w:hAnsi="Arial" w:cs="Arial"/>
          <w:sz w:val="22"/>
          <w:szCs w:val="22"/>
        </w:rPr>
        <w:t>,</w:t>
      </w:r>
      <w:r w:rsidRPr="0067707F">
        <w:rPr>
          <w:rFonts w:ascii="Arial" w:hAnsi="Arial" w:cs="Arial"/>
          <w:sz w:val="22"/>
          <w:szCs w:val="22"/>
        </w:rPr>
        <w:t xml:space="preserve"> porque el uso de un solo gen pudiera conllevar a errores</w:t>
      </w:r>
      <w:r w:rsidRPr="0067707F">
        <w:rPr>
          <w:rFonts w:ascii="Arial" w:hAnsi="Arial" w:cs="Arial"/>
          <w:sz w:val="22"/>
          <w:szCs w:val="22"/>
          <w:lang w:val="es-ES_tradnl"/>
        </w:rPr>
        <w:t>.</w:t>
      </w:r>
      <w:r w:rsidR="00E0503B" w:rsidRPr="0067707F">
        <w:rPr>
          <w:rFonts w:ascii="Arial" w:hAnsi="Arial" w:cs="Arial"/>
          <w:sz w:val="22"/>
          <w:szCs w:val="22"/>
          <w:lang w:val="es-ES_tradnl"/>
        </w:rPr>
        <w:t xml:space="preserve">  </w:t>
      </w:r>
    </w:p>
    <w:bookmarkStart w:id="18" w:name="_MON_1239392332"/>
    <w:bookmarkStart w:id="19" w:name="_MON_1241459085"/>
    <w:bookmarkStart w:id="20" w:name="_MON_1241459173"/>
    <w:bookmarkStart w:id="21" w:name="_MON_1250503147"/>
    <w:bookmarkStart w:id="22" w:name="_MON_1250851427"/>
    <w:bookmarkStart w:id="23" w:name="_MON_1256553033"/>
    <w:bookmarkEnd w:id="18"/>
    <w:bookmarkEnd w:id="19"/>
    <w:bookmarkEnd w:id="20"/>
    <w:bookmarkEnd w:id="21"/>
    <w:bookmarkEnd w:id="22"/>
    <w:bookmarkEnd w:id="23"/>
    <w:bookmarkStart w:id="24" w:name="_MON_1236762554"/>
    <w:bookmarkEnd w:id="24"/>
    <w:p w:rsidR="00E0503B" w:rsidRPr="00D417D9" w:rsidRDefault="00F67830" w:rsidP="000F40E5">
      <w:pPr>
        <w:pStyle w:val="Textoindependiente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object w:dxaOrig="7708" w:dyaOrig="8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6.5pt;height:290.7pt" o:ole="" fillcolor="window">
            <v:imagedata r:id="rId8" o:title=""/>
          </v:shape>
          <o:OLEObject Type="Embed" ProgID="Word.Picture.8" ShapeID="_x0000_i1025" DrawAspect="Content" ObjectID="_1405150638" r:id="rId9"/>
        </w:object>
      </w:r>
    </w:p>
    <w:p w:rsidR="002D19C3" w:rsidRDefault="00440045" w:rsidP="000F40E5">
      <w:pPr>
        <w:pStyle w:val="Textoindependiente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  <w:r w:rsidRPr="00440045">
        <w:rPr>
          <w:rFonts w:ascii="Arial" w:hAnsi="Arial" w:cs="Arial"/>
          <w:b/>
          <w:sz w:val="22"/>
          <w:szCs w:val="22"/>
          <w:lang w:val="es-ES_tradnl"/>
        </w:rPr>
        <w:t>Figura 1</w:t>
      </w:r>
      <w:r w:rsidR="00E0503B" w:rsidRPr="00D417D9">
        <w:rPr>
          <w:rFonts w:ascii="Arial" w:hAnsi="Arial" w:cs="Arial"/>
          <w:i/>
          <w:sz w:val="22"/>
          <w:szCs w:val="22"/>
          <w:lang w:val="es-ES_tradnl"/>
        </w:rPr>
        <w:t>:</w:t>
      </w:r>
      <w:r w:rsidR="00E0503B" w:rsidRPr="00D417D9">
        <w:rPr>
          <w:rFonts w:ascii="Arial" w:hAnsi="Arial" w:cs="Arial"/>
          <w:b/>
          <w:i/>
          <w:sz w:val="22"/>
          <w:szCs w:val="22"/>
          <w:lang w:val="es-ES_tradnl"/>
        </w:rPr>
        <w:t xml:space="preserve"> </w:t>
      </w:r>
      <w:r w:rsidR="002D19C3" w:rsidRPr="002D19C3">
        <w:rPr>
          <w:rFonts w:ascii="Arial" w:hAnsi="Arial" w:cs="Arial"/>
          <w:sz w:val="22"/>
          <w:szCs w:val="22"/>
        </w:rPr>
        <w:t>Esquema que representa la validación por RT</w:t>
      </w:r>
      <w:r w:rsidR="002D19C3">
        <w:rPr>
          <w:rFonts w:ascii="Arial" w:hAnsi="Arial" w:cs="Arial"/>
          <w:sz w:val="22"/>
          <w:szCs w:val="22"/>
        </w:rPr>
        <w:t>-</w:t>
      </w:r>
      <w:r w:rsidR="002D19C3" w:rsidRPr="002D19C3">
        <w:rPr>
          <w:rFonts w:ascii="Arial" w:hAnsi="Arial" w:cs="Arial"/>
          <w:sz w:val="22"/>
          <w:szCs w:val="22"/>
        </w:rPr>
        <w:t>PCR de</w:t>
      </w:r>
      <w:r w:rsidR="002D19C3">
        <w:rPr>
          <w:rFonts w:ascii="Arial" w:hAnsi="Arial" w:cs="Arial"/>
          <w:sz w:val="22"/>
          <w:szCs w:val="22"/>
        </w:rPr>
        <w:t xml:space="preserve"> </w:t>
      </w:r>
      <w:r w:rsidR="002D19C3" w:rsidRPr="002D19C3">
        <w:rPr>
          <w:rFonts w:ascii="Arial" w:hAnsi="Arial" w:cs="Arial"/>
          <w:sz w:val="22"/>
          <w:szCs w:val="22"/>
        </w:rPr>
        <w:t xml:space="preserve">los resultados del </w:t>
      </w:r>
      <w:proofErr w:type="spellStart"/>
      <w:r w:rsidR="002D19C3" w:rsidRPr="002D19C3">
        <w:rPr>
          <w:rFonts w:ascii="Arial" w:hAnsi="Arial" w:cs="Arial"/>
          <w:sz w:val="22"/>
          <w:szCs w:val="22"/>
        </w:rPr>
        <w:t>microarreglo</w:t>
      </w:r>
      <w:proofErr w:type="spellEnd"/>
      <w:r w:rsidR="002D19C3" w:rsidRPr="002D19C3">
        <w:rPr>
          <w:rFonts w:ascii="Arial" w:hAnsi="Arial" w:cs="Arial"/>
          <w:sz w:val="22"/>
          <w:szCs w:val="22"/>
        </w:rPr>
        <w:t>.</w:t>
      </w:r>
    </w:p>
    <w:p w:rsidR="000604B8" w:rsidRPr="002D19C3" w:rsidRDefault="000604B8" w:rsidP="000F40E5">
      <w:pPr>
        <w:pStyle w:val="Textoindependiente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67830" w:rsidRDefault="00E0503B" w:rsidP="000F40E5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>Como se observa en la figura</w:t>
      </w:r>
      <w:r w:rsidR="006D567B">
        <w:rPr>
          <w:rFonts w:ascii="Arial" w:hAnsi="Arial" w:cs="Arial"/>
          <w:sz w:val="22"/>
          <w:szCs w:val="22"/>
        </w:rPr>
        <w:t xml:space="preserve"> 1</w:t>
      </w:r>
      <w:r w:rsidRPr="00D417D9">
        <w:rPr>
          <w:rFonts w:ascii="Arial" w:hAnsi="Arial" w:cs="Arial"/>
          <w:sz w:val="22"/>
          <w:szCs w:val="22"/>
        </w:rPr>
        <w:t xml:space="preserve">, los valores globales de las expresiones de los genes entre el </w:t>
      </w:r>
      <w:proofErr w:type="spellStart"/>
      <w:r w:rsidRPr="00D417D9">
        <w:rPr>
          <w:rFonts w:ascii="Arial" w:hAnsi="Arial" w:cs="Arial"/>
          <w:sz w:val="22"/>
          <w:szCs w:val="22"/>
        </w:rPr>
        <w:t>microarreglo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y la cuantificación relativa mediante la amplificación con la RT-PCR cuantitativa en tiempo real, no variaron considerablemente, lo que </w:t>
      </w:r>
      <w:r w:rsidR="00B13152" w:rsidRPr="00D417D9">
        <w:rPr>
          <w:rFonts w:ascii="Arial" w:hAnsi="Arial" w:cs="Arial"/>
          <w:sz w:val="22"/>
          <w:szCs w:val="22"/>
        </w:rPr>
        <w:t>demuestra</w:t>
      </w:r>
      <w:r w:rsidRPr="00D417D9">
        <w:rPr>
          <w:rFonts w:ascii="Arial" w:hAnsi="Arial" w:cs="Arial"/>
          <w:sz w:val="22"/>
          <w:szCs w:val="22"/>
        </w:rPr>
        <w:t xml:space="preserve"> la confiabilidad de los resultados obtenidos en el </w:t>
      </w:r>
      <w:proofErr w:type="spellStart"/>
      <w:r w:rsidRPr="00D417D9">
        <w:rPr>
          <w:rFonts w:ascii="Arial" w:hAnsi="Arial" w:cs="Arial"/>
          <w:sz w:val="22"/>
          <w:szCs w:val="22"/>
        </w:rPr>
        <w:t>microarreglo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construido.</w:t>
      </w:r>
    </w:p>
    <w:p w:rsidR="006D567B" w:rsidRDefault="006D567B" w:rsidP="000F40E5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</w:p>
    <w:p w:rsidR="00E0503B" w:rsidRDefault="00F67830" w:rsidP="000F40E5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  <w:r w:rsidRPr="00F67830">
        <w:rPr>
          <w:rFonts w:ascii="Arial" w:hAnsi="Arial" w:cs="Arial"/>
          <w:sz w:val="22"/>
          <w:szCs w:val="22"/>
        </w:rPr>
        <w:t xml:space="preserve">La mayoría de las secuencias probadas mostraron un comportamiento similar entre un experimento y otro, solo la </w:t>
      </w:r>
      <w:proofErr w:type="spellStart"/>
      <w:r w:rsidRPr="00F67830">
        <w:rPr>
          <w:rFonts w:ascii="Arial" w:hAnsi="Arial" w:cs="Arial"/>
          <w:sz w:val="22"/>
          <w:szCs w:val="22"/>
        </w:rPr>
        <w:t>Ub</w:t>
      </w:r>
      <w:proofErr w:type="spellEnd"/>
      <w:r w:rsidRPr="00F67830">
        <w:rPr>
          <w:rFonts w:ascii="Arial" w:hAnsi="Arial" w:cs="Arial"/>
          <w:sz w:val="22"/>
          <w:szCs w:val="22"/>
        </w:rPr>
        <w:t xml:space="preserve"> y la PR-1 muestran una pequeña diferencia en la variedad </w:t>
      </w:r>
      <w:proofErr w:type="spellStart"/>
      <w:r w:rsidRPr="00F67830">
        <w:rPr>
          <w:rFonts w:ascii="Arial" w:hAnsi="Arial" w:cs="Arial"/>
          <w:sz w:val="22"/>
          <w:szCs w:val="22"/>
        </w:rPr>
        <w:t>Hongda</w:t>
      </w:r>
      <w:proofErr w:type="spellEnd"/>
      <w:r w:rsidRPr="00F67830">
        <w:rPr>
          <w:rFonts w:ascii="Arial" w:hAnsi="Arial" w:cs="Arial"/>
          <w:sz w:val="22"/>
          <w:szCs w:val="22"/>
        </w:rPr>
        <w:t xml:space="preserve"> y aunque la </w:t>
      </w:r>
      <w:proofErr w:type="spellStart"/>
      <w:r w:rsidRPr="00F67830">
        <w:rPr>
          <w:rFonts w:ascii="Arial" w:hAnsi="Arial" w:cs="Arial"/>
          <w:sz w:val="22"/>
          <w:szCs w:val="22"/>
        </w:rPr>
        <w:t>Ub</w:t>
      </w:r>
      <w:proofErr w:type="spellEnd"/>
      <w:r w:rsidRPr="00F67830">
        <w:rPr>
          <w:rFonts w:ascii="Arial" w:hAnsi="Arial" w:cs="Arial"/>
          <w:sz w:val="22"/>
          <w:szCs w:val="22"/>
        </w:rPr>
        <w:t xml:space="preserve"> se considera como un gen de mantenimiento estable en varias </w:t>
      </w:r>
      <w:r w:rsidRPr="008212FC">
        <w:rPr>
          <w:rFonts w:ascii="Arial" w:hAnsi="Arial" w:cs="Arial"/>
          <w:sz w:val="22"/>
          <w:szCs w:val="22"/>
        </w:rPr>
        <w:t xml:space="preserve">especies de plantas como </w:t>
      </w:r>
      <w:r w:rsidRPr="008212FC">
        <w:rPr>
          <w:rFonts w:ascii="Arial" w:hAnsi="Arial" w:cs="Arial"/>
          <w:i/>
          <w:iCs/>
          <w:sz w:val="22"/>
          <w:szCs w:val="22"/>
        </w:rPr>
        <w:t>O. sativa</w:t>
      </w:r>
      <w:r w:rsidRPr="008212FC">
        <w:rPr>
          <w:rFonts w:ascii="Arial" w:hAnsi="Arial" w:cs="Arial"/>
          <w:sz w:val="22"/>
          <w:szCs w:val="22"/>
        </w:rPr>
        <w:t xml:space="preserve"> y </w:t>
      </w:r>
      <w:r w:rsidRPr="008212FC">
        <w:rPr>
          <w:rFonts w:ascii="Arial" w:hAnsi="Arial" w:cs="Arial"/>
          <w:i/>
          <w:iCs/>
          <w:sz w:val="22"/>
          <w:szCs w:val="22"/>
        </w:rPr>
        <w:t xml:space="preserve">A. </w:t>
      </w:r>
      <w:proofErr w:type="spellStart"/>
      <w:r w:rsidRPr="008212FC">
        <w:rPr>
          <w:rFonts w:ascii="Arial" w:hAnsi="Arial" w:cs="Arial"/>
          <w:i/>
          <w:iCs/>
          <w:sz w:val="22"/>
          <w:szCs w:val="22"/>
        </w:rPr>
        <w:t>thaliana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8212FC">
        <w:rPr>
          <w:rFonts w:ascii="Arial" w:hAnsi="Arial" w:cs="Arial"/>
          <w:sz w:val="22"/>
          <w:szCs w:val="22"/>
        </w:rPr>
        <w:t>Czechowski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iCs/>
          <w:sz w:val="22"/>
          <w:szCs w:val="22"/>
        </w:rPr>
        <w:t>et al</w:t>
      </w:r>
      <w:r w:rsidRPr="008212FC">
        <w:rPr>
          <w:rFonts w:ascii="Arial" w:hAnsi="Arial" w:cs="Arial"/>
          <w:sz w:val="22"/>
          <w:szCs w:val="22"/>
        </w:rPr>
        <w:t xml:space="preserve">., 2005; </w:t>
      </w:r>
      <w:proofErr w:type="spellStart"/>
      <w:r w:rsidRPr="008212FC">
        <w:rPr>
          <w:rFonts w:ascii="Arial" w:hAnsi="Arial" w:cs="Arial"/>
          <w:sz w:val="22"/>
          <w:szCs w:val="22"/>
        </w:rPr>
        <w:t>Jain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iCs/>
          <w:sz w:val="22"/>
          <w:szCs w:val="22"/>
        </w:rPr>
        <w:t>et al</w:t>
      </w:r>
      <w:r w:rsidRPr="008212FC">
        <w:rPr>
          <w:rFonts w:ascii="Arial" w:hAnsi="Arial" w:cs="Arial"/>
          <w:sz w:val="22"/>
          <w:szCs w:val="22"/>
        </w:rPr>
        <w:t xml:space="preserve">., 2006) existen informes que señalan su expresión inestable en tres cultivares de </w:t>
      </w:r>
      <w:r w:rsidRPr="008212FC">
        <w:rPr>
          <w:rFonts w:ascii="Arial" w:hAnsi="Arial" w:cs="Arial"/>
          <w:i/>
          <w:iCs/>
          <w:sz w:val="22"/>
          <w:szCs w:val="22"/>
        </w:rPr>
        <w:t>O. sativa</w:t>
      </w:r>
      <w:r w:rsidRPr="008212FC">
        <w:rPr>
          <w:rFonts w:ascii="Arial" w:hAnsi="Arial" w:cs="Arial"/>
          <w:sz w:val="22"/>
          <w:szCs w:val="22"/>
        </w:rPr>
        <w:t xml:space="preserve"> entre un experimento y otro (</w:t>
      </w:r>
      <w:proofErr w:type="spellStart"/>
      <w:r w:rsidRPr="008212FC">
        <w:rPr>
          <w:rFonts w:ascii="Arial" w:hAnsi="Arial" w:cs="Arial"/>
          <w:sz w:val="22"/>
          <w:szCs w:val="22"/>
        </w:rPr>
        <w:t>Caldana</w:t>
      </w:r>
      <w:proofErr w:type="spellEnd"/>
      <w:r w:rsidRPr="008212FC">
        <w:rPr>
          <w:rFonts w:ascii="Arial" w:hAnsi="Arial" w:cs="Arial"/>
          <w:sz w:val="22"/>
          <w:szCs w:val="22"/>
        </w:rPr>
        <w:t xml:space="preserve"> </w:t>
      </w:r>
      <w:r w:rsidRPr="008212FC">
        <w:rPr>
          <w:rFonts w:ascii="Arial" w:hAnsi="Arial" w:cs="Arial"/>
          <w:i/>
          <w:iCs/>
          <w:sz w:val="22"/>
          <w:szCs w:val="22"/>
        </w:rPr>
        <w:t>et al</w:t>
      </w:r>
      <w:r w:rsidRPr="008212FC">
        <w:rPr>
          <w:rFonts w:ascii="Arial" w:hAnsi="Arial" w:cs="Arial"/>
          <w:sz w:val="22"/>
          <w:szCs w:val="22"/>
        </w:rPr>
        <w:t>., 2007).</w:t>
      </w:r>
      <w:r w:rsidR="00E0503B" w:rsidRPr="00F67830">
        <w:rPr>
          <w:rFonts w:ascii="Arial" w:hAnsi="Arial" w:cs="Arial"/>
          <w:sz w:val="22"/>
          <w:szCs w:val="22"/>
        </w:rPr>
        <w:t xml:space="preserve"> </w:t>
      </w:r>
    </w:p>
    <w:p w:rsidR="006D567B" w:rsidRDefault="006D567B" w:rsidP="000F40E5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</w:p>
    <w:p w:rsidR="00BB5BA2" w:rsidRPr="00774F52" w:rsidRDefault="00BB5BA2" w:rsidP="000F40E5">
      <w:pPr>
        <w:jc w:val="both"/>
        <w:rPr>
          <w:rFonts w:ascii="Arial" w:hAnsi="Arial" w:cs="Arial"/>
          <w:sz w:val="22"/>
          <w:szCs w:val="22"/>
        </w:rPr>
      </w:pPr>
      <w:r w:rsidRPr="00774F52">
        <w:rPr>
          <w:rFonts w:ascii="Arial" w:hAnsi="Arial" w:cs="Arial"/>
          <w:sz w:val="22"/>
          <w:szCs w:val="22"/>
        </w:rPr>
        <w:t xml:space="preserve">La figura 2 muestra el </w:t>
      </w:r>
      <w:proofErr w:type="spellStart"/>
      <w:r w:rsidRPr="00774F52">
        <w:rPr>
          <w:rFonts w:ascii="Arial" w:hAnsi="Arial" w:cs="Arial"/>
          <w:sz w:val="22"/>
          <w:szCs w:val="22"/>
        </w:rPr>
        <w:t>dendrograma</w:t>
      </w:r>
      <w:proofErr w:type="spellEnd"/>
      <w:r w:rsidRPr="00774F52">
        <w:rPr>
          <w:rFonts w:ascii="Arial" w:hAnsi="Arial" w:cs="Arial"/>
          <w:sz w:val="22"/>
          <w:szCs w:val="22"/>
        </w:rPr>
        <w:t xml:space="preserve"> construido a partir de los resultados del alineamiento de la secuencia del gen </w:t>
      </w:r>
      <w:r w:rsidRPr="00774F52">
        <w:rPr>
          <w:rFonts w:ascii="Arial" w:hAnsi="Arial" w:cs="Arial"/>
          <w:i/>
          <w:sz w:val="22"/>
          <w:szCs w:val="22"/>
        </w:rPr>
        <w:t>tpt1</w:t>
      </w:r>
      <w:r w:rsidRPr="00774F52">
        <w:rPr>
          <w:rFonts w:ascii="Arial" w:hAnsi="Arial" w:cs="Arial"/>
          <w:sz w:val="22"/>
          <w:szCs w:val="22"/>
        </w:rPr>
        <w:t xml:space="preserve"> en la base de datos </w:t>
      </w:r>
      <w:proofErr w:type="spellStart"/>
      <w:r w:rsidRPr="00774F52">
        <w:rPr>
          <w:rFonts w:ascii="Arial" w:hAnsi="Arial" w:cs="Arial"/>
          <w:sz w:val="22"/>
          <w:szCs w:val="22"/>
        </w:rPr>
        <w:t>dbEST</w:t>
      </w:r>
      <w:proofErr w:type="spellEnd"/>
      <w:r w:rsidRPr="00774F52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74F52">
        <w:rPr>
          <w:rFonts w:ascii="Arial" w:hAnsi="Arial" w:cs="Arial"/>
          <w:sz w:val="22"/>
          <w:szCs w:val="22"/>
        </w:rPr>
        <w:t>GenBank</w:t>
      </w:r>
      <w:proofErr w:type="spellEnd"/>
      <w:r w:rsidRPr="00774F52">
        <w:rPr>
          <w:rFonts w:ascii="Arial" w:hAnsi="Arial" w:cs="Arial"/>
          <w:sz w:val="22"/>
          <w:szCs w:val="22"/>
        </w:rPr>
        <w:t xml:space="preserve">). En el árbol se definen dos grupos principales (1 y 2). El agrupamiento 1 incluye ocho secuencias identificadas en varias especies de angiospermas; estas fueron agrupadas en varios subgrupos; mientras que en el agrupamiento 2 solo se ubica una secuencia identificada en </w:t>
      </w:r>
      <w:r w:rsidRPr="00774F52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Pr="00774F52">
        <w:rPr>
          <w:rFonts w:ascii="Arial" w:hAnsi="Arial" w:cs="Arial"/>
          <w:i/>
          <w:sz w:val="22"/>
          <w:szCs w:val="22"/>
        </w:rPr>
        <w:t>tabacum</w:t>
      </w:r>
      <w:proofErr w:type="spellEnd"/>
      <w:r w:rsidRPr="00774F52">
        <w:rPr>
          <w:rFonts w:ascii="Arial" w:hAnsi="Arial" w:cs="Arial"/>
          <w:sz w:val="22"/>
          <w:szCs w:val="22"/>
        </w:rPr>
        <w:t xml:space="preserve">. </w:t>
      </w:r>
    </w:p>
    <w:tbl>
      <w:tblPr>
        <w:tblW w:w="8684" w:type="dxa"/>
        <w:tblLook w:val="01E0"/>
      </w:tblPr>
      <w:tblGrid>
        <w:gridCol w:w="8714"/>
      </w:tblGrid>
      <w:tr w:rsidR="00BB5BA2" w:rsidRPr="00774F52" w:rsidTr="00B64543">
        <w:tc>
          <w:tcPr>
            <w:tcW w:w="8684" w:type="dxa"/>
          </w:tcPr>
          <w:p w:rsidR="00BB5BA2" w:rsidRPr="00774F52" w:rsidRDefault="00440045" w:rsidP="000F40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40045">
              <w:rPr>
                <w:rFonts w:ascii="Arial" w:hAnsi="Arial" w:cs="Arial"/>
                <w:noProof/>
                <w:sz w:val="22"/>
                <w:szCs w:val="22"/>
                <w:lang w:val="pt-BR" w:eastAsia="pt-BR"/>
              </w:rPr>
              <w:lastRenderedPageBreak/>
              <w:pict>
                <v:rect id="_x0000_s1037" style="position:absolute;left:0;text-align:left;margin-left:322.75pt;margin-top:25.1pt;width:80.65pt;height:22.05pt;z-index:251661312" stroked="f">
                  <v:textbox style="mso-next-textbox:#_x0000_s1037">
                    <w:txbxContent>
                      <w:p w:rsidR="00067053" w:rsidRPr="00E97ACD" w:rsidRDefault="00E97ACD">
                        <w:pPr>
                          <w:rPr>
                            <w:rFonts w:ascii="Arial Black" w:hAnsi="Arial Black"/>
                            <w:b/>
                            <w:sz w:val="14"/>
                            <w:szCs w:val="14"/>
                          </w:rPr>
                        </w:pPr>
                        <w:r w:rsidRPr="00E97ACD">
                          <w:rPr>
                            <w:rFonts w:ascii="Arial Black" w:hAnsi="Arial Black"/>
                            <w:b/>
                            <w:sz w:val="14"/>
                            <w:szCs w:val="14"/>
                            <w:lang w:val="pt-BR" w:eastAsia="pt-BR"/>
                          </w:rPr>
                          <w:t xml:space="preserve">S. </w:t>
                        </w:r>
                        <w:proofErr w:type="spellStart"/>
                        <w:r w:rsidRPr="00E97ACD">
                          <w:rPr>
                            <w:rFonts w:ascii="Arial Black" w:hAnsi="Arial Black"/>
                            <w:b/>
                            <w:sz w:val="14"/>
                            <w:szCs w:val="14"/>
                            <w:lang w:val="pt-BR" w:eastAsia="pt-BR"/>
                          </w:rPr>
                          <w:t>lycopersicon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0F40E5">
              <w:rPr>
                <w:rFonts w:ascii="Arial" w:hAnsi="Arial" w:cs="Arial"/>
                <w:noProof/>
                <w:sz w:val="22"/>
                <w:szCs w:val="22"/>
                <w:lang w:val="es-CO" w:eastAsia="es-CO"/>
              </w:rPr>
              <w:drawing>
                <wp:inline distT="0" distB="0" distL="0" distR="0">
                  <wp:extent cx="5377180" cy="3343910"/>
                  <wp:effectExtent l="19050" t="0" r="0" b="0"/>
                  <wp:docPr id="3" name="Imagem 4" descr="tpt1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tpt1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0445" r="6499" b="11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7180" cy="334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5BA2" w:rsidRPr="00774F52" w:rsidRDefault="00BB5BA2" w:rsidP="000F40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B5BA2" w:rsidRPr="00774F52" w:rsidRDefault="00BB5BA2" w:rsidP="000F40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774F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Figura 2. </w:t>
            </w:r>
            <w:proofErr w:type="spellStart"/>
            <w:r w:rsidRPr="00774F52">
              <w:rPr>
                <w:rFonts w:ascii="Arial" w:hAnsi="Arial" w:cs="Arial"/>
                <w:bCs/>
                <w:sz w:val="22"/>
                <w:szCs w:val="22"/>
              </w:rPr>
              <w:t>Dendrograma</w:t>
            </w:r>
            <w:proofErr w:type="spellEnd"/>
            <w:r w:rsidRPr="00774F52">
              <w:rPr>
                <w:rFonts w:ascii="Arial" w:hAnsi="Arial" w:cs="Arial"/>
                <w:bCs/>
                <w:sz w:val="22"/>
                <w:szCs w:val="22"/>
              </w:rPr>
              <w:t xml:space="preserve"> construido a partir de los resultados del alineamiento de la secuencia del gen </w:t>
            </w:r>
            <w:r w:rsidRPr="00774F52">
              <w:rPr>
                <w:rFonts w:ascii="Arial" w:hAnsi="Arial" w:cs="Arial"/>
                <w:bCs/>
                <w:i/>
                <w:sz w:val="22"/>
                <w:szCs w:val="22"/>
              </w:rPr>
              <w:t>tpt1</w:t>
            </w:r>
            <w:r w:rsidRPr="00774F52">
              <w:rPr>
                <w:rFonts w:ascii="Arial" w:hAnsi="Arial" w:cs="Arial"/>
                <w:bCs/>
                <w:sz w:val="22"/>
                <w:szCs w:val="22"/>
              </w:rPr>
              <w:t xml:space="preserve"> (CV016945) en la base de datos </w:t>
            </w:r>
            <w:proofErr w:type="spellStart"/>
            <w:r w:rsidRPr="00774F52">
              <w:rPr>
                <w:rFonts w:ascii="Arial" w:hAnsi="Arial" w:cs="Arial"/>
                <w:bCs/>
                <w:sz w:val="22"/>
                <w:szCs w:val="22"/>
              </w:rPr>
              <w:t>dbEST</w:t>
            </w:r>
            <w:proofErr w:type="spellEnd"/>
            <w:r w:rsidRPr="00774F52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774F52">
              <w:rPr>
                <w:rFonts w:ascii="Arial" w:hAnsi="Arial" w:cs="Arial"/>
                <w:bCs/>
                <w:sz w:val="22"/>
                <w:szCs w:val="22"/>
              </w:rPr>
              <w:t>GenBank</w:t>
            </w:r>
            <w:proofErr w:type="spellEnd"/>
            <w:r w:rsidRPr="00774F52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</w:tr>
    </w:tbl>
    <w:p w:rsidR="00BB5BA2" w:rsidRPr="00774F52" w:rsidRDefault="00BB5BA2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B5BA2" w:rsidRPr="00774F52" w:rsidRDefault="00440045" w:rsidP="000F40E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40045">
        <w:rPr>
          <w:rFonts w:ascii="Arial" w:hAnsi="Arial" w:cs="Arial"/>
          <w:bCs/>
          <w:sz w:val="22"/>
          <w:szCs w:val="22"/>
        </w:rPr>
        <w:t>Los resultados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obteni</w:t>
      </w:r>
      <w:r w:rsidR="006E0ADA">
        <w:rPr>
          <w:rFonts w:ascii="Arial" w:hAnsi="Arial" w:cs="Arial"/>
          <w:bCs/>
          <w:sz w:val="22"/>
          <w:szCs w:val="22"/>
        </w:rPr>
        <w:t>dos en el alineamiento confirmaron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lo planteado por varios autores, que el gen </w:t>
      </w:r>
      <w:r w:rsidR="00BB5BA2" w:rsidRPr="00774F52">
        <w:rPr>
          <w:rFonts w:ascii="Arial" w:hAnsi="Arial" w:cs="Arial"/>
          <w:bCs/>
          <w:i/>
          <w:sz w:val="22"/>
          <w:szCs w:val="22"/>
        </w:rPr>
        <w:t>tpt1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es un gen </w:t>
      </w:r>
      <w:proofErr w:type="spellStart"/>
      <w:r w:rsidR="00BB5BA2" w:rsidRPr="00774F52">
        <w:rPr>
          <w:rFonts w:ascii="Arial" w:hAnsi="Arial" w:cs="Arial"/>
          <w:bCs/>
          <w:sz w:val="22"/>
          <w:szCs w:val="22"/>
        </w:rPr>
        <w:t>eucariótico</w:t>
      </w:r>
      <w:proofErr w:type="spellEnd"/>
      <w:r w:rsidR="00BB5BA2" w:rsidRPr="00774F52">
        <w:rPr>
          <w:rFonts w:ascii="Arial" w:hAnsi="Arial" w:cs="Arial"/>
          <w:bCs/>
          <w:sz w:val="22"/>
          <w:szCs w:val="22"/>
        </w:rPr>
        <w:t xml:space="preserve"> altamente conservado </w:t>
      </w:r>
      <w:r w:rsidR="00BB5BA2" w:rsidRPr="00BB5BA2">
        <w:rPr>
          <w:rFonts w:ascii="Arial" w:hAnsi="Arial" w:cs="Arial"/>
          <w:bCs/>
          <w:sz w:val="22"/>
          <w:szCs w:val="22"/>
        </w:rPr>
        <w:t>(</w:t>
      </w:r>
      <w:proofErr w:type="spellStart"/>
      <w:r w:rsidR="00BB5BA2" w:rsidRPr="00BB5BA2">
        <w:rPr>
          <w:rFonts w:ascii="Arial" w:hAnsi="Arial" w:cs="Arial"/>
          <w:bCs/>
          <w:sz w:val="22"/>
          <w:szCs w:val="22"/>
        </w:rPr>
        <w:t>Arcuri</w:t>
      </w:r>
      <w:proofErr w:type="spellEnd"/>
      <w:r w:rsidR="00BB5BA2" w:rsidRPr="00BB5BA2">
        <w:rPr>
          <w:rFonts w:ascii="Arial" w:hAnsi="Arial" w:cs="Arial"/>
          <w:bCs/>
          <w:sz w:val="22"/>
          <w:szCs w:val="22"/>
        </w:rPr>
        <w:t xml:space="preserve"> </w:t>
      </w:r>
      <w:r w:rsidR="00BB5BA2" w:rsidRPr="00BB5BA2">
        <w:rPr>
          <w:rFonts w:ascii="Arial" w:hAnsi="Arial" w:cs="Arial"/>
          <w:bCs/>
          <w:i/>
          <w:sz w:val="22"/>
          <w:szCs w:val="22"/>
        </w:rPr>
        <w:t>et al.</w:t>
      </w:r>
      <w:r w:rsidR="000B5985">
        <w:rPr>
          <w:rFonts w:ascii="Arial" w:hAnsi="Arial" w:cs="Arial"/>
          <w:bCs/>
          <w:sz w:val="22"/>
          <w:szCs w:val="22"/>
        </w:rPr>
        <w:t xml:space="preserve">, 2005; </w:t>
      </w:r>
      <w:r w:rsidR="00BB5BA2" w:rsidRPr="00BB5BA2">
        <w:rPr>
          <w:rFonts w:ascii="Arial" w:hAnsi="Arial" w:cs="Arial"/>
          <w:bCs/>
          <w:sz w:val="22"/>
          <w:szCs w:val="22"/>
        </w:rPr>
        <w:t>Thierry-</w:t>
      </w:r>
      <w:proofErr w:type="spellStart"/>
      <w:r w:rsidR="00067053">
        <w:rPr>
          <w:rFonts w:ascii="Arial" w:hAnsi="Arial" w:cs="Arial"/>
          <w:bCs/>
          <w:sz w:val="22"/>
          <w:szCs w:val="22"/>
        </w:rPr>
        <w:t>Mieg</w:t>
      </w:r>
      <w:proofErr w:type="spellEnd"/>
      <w:r w:rsidR="00067053">
        <w:rPr>
          <w:rFonts w:ascii="Arial" w:hAnsi="Arial" w:cs="Arial"/>
          <w:bCs/>
          <w:sz w:val="22"/>
          <w:szCs w:val="22"/>
        </w:rPr>
        <w:t xml:space="preserve"> y Thierry-</w:t>
      </w:r>
      <w:proofErr w:type="spellStart"/>
      <w:r w:rsidR="00067053">
        <w:rPr>
          <w:rFonts w:ascii="Arial" w:hAnsi="Arial" w:cs="Arial"/>
          <w:bCs/>
          <w:sz w:val="22"/>
          <w:szCs w:val="22"/>
        </w:rPr>
        <w:t>Mieg</w:t>
      </w:r>
      <w:proofErr w:type="spellEnd"/>
      <w:r w:rsidR="00813B8E">
        <w:rPr>
          <w:rFonts w:ascii="Arial" w:hAnsi="Arial" w:cs="Arial"/>
          <w:bCs/>
          <w:sz w:val="22"/>
          <w:szCs w:val="22"/>
        </w:rPr>
        <w:t>,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2006). La secuencia en estudio (CV016945) se ubicó en uno de los subgrupos del agrupamiento 1 y resultó genéticamente similar a una secuencia homóloga identificada en </w:t>
      </w:r>
      <w:r w:rsidR="00BB5BA2" w:rsidRPr="00774F52">
        <w:rPr>
          <w:rFonts w:ascii="Arial" w:hAnsi="Arial" w:cs="Arial"/>
          <w:bCs/>
          <w:i/>
          <w:sz w:val="22"/>
          <w:szCs w:val="22"/>
        </w:rPr>
        <w:t xml:space="preserve">A. </w:t>
      </w:r>
      <w:proofErr w:type="spellStart"/>
      <w:r w:rsidR="00BB5BA2" w:rsidRPr="00774F52">
        <w:rPr>
          <w:rFonts w:ascii="Arial" w:hAnsi="Arial" w:cs="Arial"/>
          <w:bCs/>
          <w:i/>
          <w:sz w:val="22"/>
          <w:szCs w:val="22"/>
        </w:rPr>
        <w:t>thaliana</w:t>
      </w:r>
      <w:proofErr w:type="spellEnd"/>
      <w:r w:rsidR="00BB5BA2" w:rsidRPr="00774F52">
        <w:rPr>
          <w:rFonts w:ascii="Arial" w:hAnsi="Arial" w:cs="Arial"/>
          <w:color w:val="000000"/>
          <w:sz w:val="22"/>
          <w:szCs w:val="22"/>
        </w:rPr>
        <w:t>.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Esta observación resulta muy interesante</w:t>
      </w:r>
      <w:r w:rsidR="00813B8E">
        <w:rPr>
          <w:rFonts w:ascii="Arial" w:hAnsi="Arial" w:cs="Arial"/>
          <w:bCs/>
          <w:sz w:val="22"/>
          <w:szCs w:val="22"/>
        </w:rPr>
        <w:t>,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teniendo en cuenta que otras secuencias significativas fueron identificadas en especies de la familia </w:t>
      </w:r>
      <w:proofErr w:type="spellStart"/>
      <w:r w:rsidR="00BB5BA2" w:rsidRPr="00774F52">
        <w:rPr>
          <w:rFonts w:ascii="Arial" w:hAnsi="Arial" w:cs="Arial"/>
          <w:bCs/>
          <w:i/>
          <w:sz w:val="22"/>
          <w:szCs w:val="22"/>
        </w:rPr>
        <w:t>Solanaceae</w:t>
      </w:r>
      <w:proofErr w:type="spellEnd"/>
      <w:r w:rsidR="00BB5BA2" w:rsidRPr="00774F52">
        <w:rPr>
          <w:rFonts w:ascii="Arial" w:hAnsi="Arial" w:cs="Arial"/>
          <w:bCs/>
          <w:sz w:val="22"/>
          <w:szCs w:val="22"/>
        </w:rPr>
        <w:t xml:space="preserve"> (</w:t>
      </w:r>
      <w:r w:rsidR="00BB5BA2" w:rsidRPr="00774F52">
        <w:rPr>
          <w:rFonts w:ascii="Arial" w:hAnsi="Arial" w:cs="Arial"/>
          <w:bCs/>
          <w:i/>
          <w:sz w:val="22"/>
          <w:szCs w:val="22"/>
        </w:rPr>
        <w:t xml:space="preserve">S. </w:t>
      </w:r>
      <w:proofErr w:type="spellStart"/>
      <w:r w:rsidR="00BB5BA2" w:rsidRPr="00774F52">
        <w:rPr>
          <w:rFonts w:ascii="Arial" w:hAnsi="Arial" w:cs="Arial"/>
          <w:bCs/>
          <w:i/>
          <w:sz w:val="22"/>
          <w:szCs w:val="22"/>
        </w:rPr>
        <w:t>tuberosum</w:t>
      </w:r>
      <w:proofErr w:type="spellEnd"/>
      <w:r w:rsidR="00BB5BA2" w:rsidRPr="00774F52">
        <w:rPr>
          <w:rFonts w:ascii="Arial" w:hAnsi="Arial" w:cs="Arial"/>
          <w:bCs/>
          <w:i/>
          <w:sz w:val="22"/>
          <w:szCs w:val="22"/>
        </w:rPr>
        <w:t xml:space="preserve"> </w:t>
      </w:r>
      <w:r w:rsidR="00BB5BA2" w:rsidRPr="00774F52">
        <w:rPr>
          <w:rFonts w:ascii="Arial" w:hAnsi="Arial" w:cs="Arial"/>
          <w:bCs/>
          <w:sz w:val="22"/>
          <w:szCs w:val="22"/>
        </w:rPr>
        <w:t>y</w:t>
      </w:r>
      <w:r w:rsidR="00BB5BA2">
        <w:rPr>
          <w:rFonts w:ascii="Arial" w:hAnsi="Arial" w:cs="Arial"/>
          <w:bCs/>
          <w:i/>
          <w:sz w:val="22"/>
          <w:szCs w:val="22"/>
        </w:rPr>
        <w:t xml:space="preserve"> </w:t>
      </w:r>
      <w:r w:rsidRPr="00440045">
        <w:rPr>
          <w:rFonts w:ascii="Arial" w:hAnsi="Arial" w:cs="Arial"/>
          <w:bCs/>
          <w:i/>
          <w:sz w:val="22"/>
          <w:szCs w:val="22"/>
        </w:rPr>
        <w:t xml:space="preserve">S. </w:t>
      </w:r>
      <w:proofErr w:type="spellStart"/>
      <w:r w:rsidRPr="00440045">
        <w:rPr>
          <w:rFonts w:ascii="Arial" w:hAnsi="Arial" w:cs="Arial"/>
          <w:bCs/>
          <w:i/>
          <w:sz w:val="22"/>
          <w:szCs w:val="22"/>
        </w:rPr>
        <w:t>lycopersicon</w:t>
      </w:r>
      <w:proofErr w:type="spellEnd"/>
      <w:r w:rsidR="00BB5BA2" w:rsidRPr="00774F52">
        <w:rPr>
          <w:rFonts w:ascii="Arial" w:hAnsi="Arial" w:cs="Arial"/>
          <w:bCs/>
          <w:sz w:val="22"/>
          <w:szCs w:val="22"/>
        </w:rPr>
        <w:t xml:space="preserve">). Estas dos secuencias son genéticamente similares entre sí, pero no lo son respecto a </w:t>
      </w:r>
      <w:r w:rsidR="00BB5BA2" w:rsidRPr="00774F52">
        <w:rPr>
          <w:rFonts w:ascii="Arial" w:hAnsi="Arial" w:cs="Arial"/>
          <w:bCs/>
          <w:i/>
          <w:sz w:val="22"/>
          <w:szCs w:val="22"/>
        </w:rPr>
        <w:t xml:space="preserve">N. </w:t>
      </w:r>
      <w:proofErr w:type="spellStart"/>
      <w:r w:rsidR="00BB5BA2" w:rsidRPr="00774F52">
        <w:rPr>
          <w:rFonts w:ascii="Arial" w:hAnsi="Arial" w:cs="Arial"/>
          <w:bCs/>
          <w:i/>
          <w:sz w:val="22"/>
          <w:szCs w:val="22"/>
        </w:rPr>
        <w:t>tabacum</w:t>
      </w:r>
      <w:proofErr w:type="spellEnd"/>
      <w:r w:rsidR="00BB5BA2" w:rsidRPr="00774F52">
        <w:rPr>
          <w:rFonts w:ascii="Arial" w:hAnsi="Arial" w:cs="Arial"/>
          <w:bCs/>
          <w:i/>
          <w:sz w:val="22"/>
          <w:szCs w:val="22"/>
        </w:rPr>
        <w:t xml:space="preserve"> </w:t>
      </w:r>
      <w:r w:rsidR="00BB5BA2" w:rsidRPr="00774F52">
        <w:rPr>
          <w:rFonts w:ascii="Arial" w:hAnsi="Arial" w:cs="Arial"/>
          <w:bCs/>
          <w:sz w:val="22"/>
          <w:szCs w:val="22"/>
        </w:rPr>
        <w:t>CV016945, pues aunque se encuentran en el mismo agrupamiento principal</w:t>
      </w:r>
      <w:r w:rsidR="00813B8E">
        <w:rPr>
          <w:rFonts w:ascii="Arial" w:hAnsi="Arial" w:cs="Arial"/>
          <w:bCs/>
          <w:sz w:val="22"/>
          <w:szCs w:val="22"/>
        </w:rPr>
        <w:t>,</w:t>
      </w:r>
      <w:r w:rsidR="00BB5BA2" w:rsidRPr="00774F52">
        <w:rPr>
          <w:rFonts w:ascii="Arial" w:hAnsi="Arial" w:cs="Arial"/>
          <w:bCs/>
          <w:sz w:val="22"/>
          <w:szCs w:val="22"/>
        </w:rPr>
        <w:t xml:space="preserve"> se ubicaron en un subgrupo diferente. </w:t>
      </w:r>
    </w:p>
    <w:p w:rsidR="00BB5BA2" w:rsidRPr="00F67830" w:rsidRDefault="00BB5BA2" w:rsidP="000F40E5">
      <w:pPr>
        <w:pStyle w:val="Textoindependiente"/>
        <w:spacing w:after="0"/>
        <w:jc w:val="both"/>
        <w:rPr>
          <w:rFonts w:ascii="Arial" w:hAnsi="Arial" w:cs="Arial"/>
          <w:sz w:val="22"/>
          <w:szCs w:val="22"/>
        </w:rPr>
      </w:pPr>
    </w:p>
    <w:p w:rsidR="00D417D9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D417D9">
        <w:rPr>
          <w:rFonts w:ascii="Arial" w:hAnsi="Arial" w:cs="Arial"/>
          <w:sz w:val="22"/>
          <w:szCs w:val="22"/>
          <w:lang w:eastAsia="es-ES"/>
        </w:rPr>
        <w:t xml:space="preserve">Los resultados de la amplificación del gen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6E0ADA">
        <w:rPr>
          <w:rFonts w:ascii="Arial" w:hAnsi="Arial" w:cs="Arial"/>
          <w:sz w:val="22"/>
          <w:szCs w:val="22"/>
          <w:lang w:eastAsia="es-ES"/>
        </w:rPr>
        <w:t>evidenciaron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 </w:t>
      </w:r>
      <w:r w:rsidR="00B13152" w:rsidRPr="00D417D9">
        <w:rPr>
          <w:rFonts w:ascii="Arial" w:hAnsi="Arial" w:cs="Arial"/>
          <w:sz w:val="22"/>
          <w:szCs w:val="22"/>
          <w:lang w:eastAsia="es-ES"/>
        </w:rPr>
        <w:t xml:space="preserve">su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presencia en las especies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glutinosa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tomentosiformis</w:t>
      </w:r>
      <w:proofErr w:type="spellEnd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BB5BA2">
        <w:rPr>
          <w:rFonts w:ascii="Arial" w:hAnsi="Arial" w:cs="Arial"/>
          <w:sz w:val="22"/>
          <w:szCs w:val="22"/>
          <w:lang w:eastAsia="es-ES"/>
        </w:rPr>
        <w:t>(</w:t>
      </w:r>
      <w:r w:rsidR="00813B8E">
        <w:rPr>
          <w:rFonts w:ascii="Arial" w:hAnsi="Arial" w:cs="Arial"/>
          <w:sz w:val="22"/>
          <w:szCs w:val="22"/>
          <w:lang w:eastAsia="es-ES"/>
        </w:rPr>
        <w:t xml:space="preserve">figura </w:t>
      </w:r>
      <w:r w:rsidR="00BB5BA2">
        <w:rPr>
          <w:rFonts w:ascii="Arial" w:hAnsi="Arial" w:cs="Arial"/>
          <w:sz w:val="22"/>
          <w:szCs w:val="22"/>
          <w:lang w:eastAsia="es-ES"/>
        </w:rPr>
        <w:t>3</w:t>
      </w:r>
      <w:r w:rsidRPr="00D417D9">
        <w:rPr>
          <w:rFonts w:ascii="Arial" w:hAnsi="Arial" w:cs="Arial"/>
          <w:sz w:val="22"/>
          <w:szCs w:val="22"/>
          <w:lang w:eastAsia="es-ES"/>
        </w:rPr>
        <w:t>)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.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En estas especies se obtuvieron fragmentos de ~850 </w:t>
      </w:r>
      <w:proofErr w:type="spellStart"/>
      <w:r w:rsidRPr="00D417D9">
        <w:rPr>
          <w:rFonts w:ascii="Arial" w:hAnsi="Arial" w:cs="Arial"/>
          <w:sz w:val="22"/>
          <w:szCs w:val="22"/>
          <w:lang w:eastAsia="es-ES"/>
        </w:rPr>
        <w:t>pb</w:t>
      </w:r>
      <w:proofErr w:type="spellEnd"/>
      <w:r w:rsidRPr="00D417D9">
        <w:rPr>
          <w:rFonts w:ascii="Arial" w:hAnsi="Arial" w:cs="Arial"/>
          <w:sz w:val="22"/>
          <w:szCs w:val="22"/>
          <w:lang w:eastAsia="es-ES"/>
        </w:rPr>
        <w:t xml:space="preserve"> que se corresponden con el tamaño del fragmento esperado según la secuencia conocida (828 </w:t>
      </w:r>
      <w:proofErr w:type="spellStart"/>
      <w:r w:rsidRPr="00D417D9">
        <w:rPr>
          <w:rFonts w:ascii="Arial" w:hAnsi="Arial" w:cs="Arial"/>
          <w:sz w:val="22"/>
          <w:szCs w:val="22"/>
          <w:lang w:eastAsia="es-ES"/>
        </w:rPr>
        <w:t>pb</w:t>
      </w:r>
      <w:proofErr w:type="spellEnd"/>
      <w:r w:rsidRPr="00D417D9">
        <w:rPr>
          <w:rFonts w:ascii="Arial" w:hAnsi="Arial" w:cs="Arial"/>
          <w:sz w:val="22"/>
          <w:szCs w:val="22"/>
          <w:lang w:eastAsia="es-ES"/>
        </w:rPr>
        <w:t xml:space="preserve">) a partir de la cual se diseñaron los cebadores. </w:t>
      </w: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E0503B" w:rsidRPr="00D417D9" w:rsidRDefault="00440045" w:rsidP="000F40E5">
      <w:pPr>
        <w:jc w:val="both"/>
        <w:rPr>
          <w:sz w:val="22"/>
          <w:szCs w:val="22"/>
        </w:rPr>
      </w:pPr>
      <w:r w:rsidRPr="00440045">
        <w:rPr>
          <w:noProof/>
          <w:sz w:val="22"/>
          <w:szCs w:val="22"/>
        </w:rPr>
        <w:pict>
          <v:rect id="_x0000_s1033" style="position:absolute;left:0;text-align:left;margin-left:0;margin-top:27pt;width:45pt;height:99pt;z-index:251656192" stroked="f">
            <v:textbox style="mso-next-textbox:#_x0000_s1033">
              <w:txbxContent>
                <w:p w:rsidR="00E0503B" w:rsidRDefault="00E0503B" w:rsidP="00E050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0503B" w:rsidRPr="00AC4009" w:rsidRDefault="00E0503B" w:rsidP="00E050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850</w:t>
                  </w:r>
                  <w:r w:rsidRPr="00AC4009">
                    <w:rPr>
                      <w:rFonts w:ascii="Arial" w:hAnsi="Arial" w:cs="Arial"/>
                      <w:sz w:val="20"/>
                      <w:szCs w:val="20"/>
                    </w:rPr>
                    <w:t>pb</w:t>
                  </w:r>
                </w:p>
                <w:p w:rsidR="00E0503B" w:rsidRPr="00AC4009" w:rsidRDefault="00E0503B" w:rsidP="00E0503B">
                  <w:pPr>
                    <w:jc w:val="right"/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  <w:p w:rsidR="00E0503B" w:rsidRPr="00AC4009" w:rsidRDefault="00E0503B" w:rsidP="00E0503B">
                  <w:pPr>
                    <w:jc w:val="right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E0503B" w:rsidRPr="00AC4009" w:rsidRDefault="00E0503B" w:rsidP="00E0503B">
                  <w:pPr>
                    <w:jc w:val="right"/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E0503B" w:rsidRPr="00AC4009" w:rsidRDefault="00E0503B" w:rsidP="00E050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4"/>
                      <w:szCs w:val="4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500</w:t>
                  </w:r>
                  <w:r w:rsidRPr="00AC4009">
                    <w:rPr>
                      <w:rFonts w:ascii="Arial" w:hAnsi="Arial" w:cs="Arial"/>
                      <w:sz w:val="20"/>
                      <w:szCs w:val="20"/>
                    </w:rPr>
                    <w:t>pb</w:t>
                  </w:r>
                </w:p>
                <w:p w:rsidR="00E0503B" w:rsidRDefault="00E0503B" w:rsidP="00E0503B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E0503B" w:rsidRPr="00AC4009" w:rsidRDefault="00E0503B" w:rsidP="00E0503B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100</w:t>
                  </w:r>
                  <w:r w:rsidRPr="00AC4009">
                    <w:rPr>
                      <w:rFonts w:ascii="Arial" w:hAnsi="Arial" w:cs="Arial"/>
                      <w:sz w:val="20"/>
                      <w:szCs w:val="20"/>
                    </w:rPr>
                    <w:t>pb</w:t>
                  </w:r>
                </w:p>
                <w:p w:rsidR="00E0503B" w:rsidRDefault="00E0503B" w:rsidP="00E0503B"/>
              </w:txbxContent>
            </v:textbox>
          </v:rect>
        </w:pict>
      </w:r>
      <w:r w:rsidR="000F40E5">
        <w:rPr>
          <w:noProof/>
          <w:sz w:val="22"/>
          <w:szCs w:val="22"/>
          <w:lang w:val="es-CO" w:eastAsia="es-CO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157480</wp:posOffset>
            </wp:positionV>
            <wp:extent cx="4686300" cy="1099820"/>
            <wp:effectExtent l="19050" t="19050" r="19050" b="24130"/>
            <wp:wrapTopAndBottom/>
            <wp:docPr id="2" name="Imagen 2" descr="TCTP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CTPblanc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2000" contrast="18000"/>
                    </a:blip>
                    <a:srcRect l="3352" t="30511" r="2542" b="13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09982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440045">
        <w:rPr>
          <w:noProof/>
          <w:sz w:val="22"/>
          <w:szCs w:val="22"/>
        </w:rPr>
        <w:pict>
          <v:rect id="_x0000_s1032" style="position:absolute;left:0;text-align:left;margin-left:45pt;margin-top:-9pt;width:369pt;height:18pt;z-index:251655168;mso-position-horizontal-relative:text;mso-position-vertical-relative:text" stroked="f">
            <v:textbox style="mso-next-textbox:#_x0000_s1032">
              <w:txbxContent>
                <w:p w:rsidR="00E0503B" w:rsidRDefault="00E0503B" w:rsidP="00E0503B"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M        1        2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3        4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5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6         7  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8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9       10     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AC40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11  </w:t>
                  </w:r>
                </w:p>
              </w:txbxContent>
            </v:textbox>
          </v:rect>
        </w:pict>
      </w:r>
    </w:p>
    <w:p w:rsidR="00E0503B" w:rsidRPr="00D417D9" w:rsidRDefault="00E0503B" w:rsidP="000F40E5">
      <w:pPr>
        <w:rPr>
          <w:sz w:val="22"/>
          <w:szCs w:val="22"/>
        </w:rPr>
      </w:pPr>
    </w:p>
    <w:p w:rsidR="00E0503B" w:rsidRPr="00D417D9" w:rsidRDefault="00E0503B" w:rsidP="000F40E5">
      <w:pPr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b/>
          <w:sz w:val="22"/>
          <w:szCs w:val="22"/>
        </w:rPr>
        <w:lastRenderedPageBreak/>
        <w:t xml:space="preserve">Figura </w:t>
      </w:r>
      <w:r w:rsidR="00BB5BA2">
        <w:rPr>
          <w:rFonts w:ascii="Arial" w:hAnsi="Arial" w:cs="Arial"/>
          <w:b/>
          <w:sz w:val="22"/>
          <w:szCs w:val="22"/>
        </w:rPr>
        <w:t>3</w:t>
      </w:r>
      <w:r w:rsidRPr="00D417D9">
        <w:rPr>
          <w:rFonts w:ascii="Arial" w:hAnsi="Arial" w:cs="Arial"/>
          <w:sz w:val="22"/>
          <w:szCs w:val="22"/>
        </w:rPr>
        <w:t xml:space="preserve">: </w:t>
      </w:r>
      <w:r w:rsidR="002D19C3" w:rsidRPr="002D19C3">
        <w:rPr>
          <w:rFonts w:ascii="Arial" w:hAnsi="Arial" w:cs="Arial"/>
          <w:sz w:val="22"/>
          <w:szCs w:val="22"/>
        </w:rPr>
        <w:t xml:space="preserve">Corrida electroforética </w:t>
      </w:r>
      <w:r w:rsidR="00813B8E" w:rsidRPr="00D417D9">
        <w:rPr>
          <w:rFonts w:ascii="Arial" w:hAnsi="Arial" w:cs="Arial"/>
          <w:sz w:val="22"/>
          <w:szCs w:val="22"/>
        </w:rPr>
        <w:t xml:space="preserve">del gen </w:t>
      </w:r>
      <w:r w:rsidR="00813B8E" w:rsidRPr="00E50D6E">
        <w:rPr>
          <w:rFonts w:ascii="Arial" w:hAnsi="Arial" w:cs="Arial"/>
          <w:i/>
          <w:sz w:val="22"/>
          <w:szCs w:val="22"/>
        </w:rPr>
        <w:t>tpt1</w:t>
      </w:r>
      <w:r w:rsidR="00813B8E" w:rsidRPr="00D417D9">
        <w:rPr>
          <w:rFonts w:ascii="Arial" w:hAnsi="Arial" w:cs="Arial"/>
          <w:sz w:val="22"/>
          <w:szCs w:val="22"/>
        </w:rPr>
        <w:t xml:space="preserve"> </w:t>
      </w:r>
      <w:r w:rsidR="002D19C3" w:rsidRPr="002D19C3">
        <w:rPr>
          <w:rFonts w:ascii="Arial" w:hAnsi="Arial" w:cs="Arial"/>
          <w:sz w:val="22"/>
          <w:szCs w:val="22"/>
        </w:rPr>
        <w:t>en gel de agarosa al 0.8%</w:t>
      </w:r>
      <w:r w:rsidR="002D19C3">
        <w:rPr>
          <w:rFonts w:ascii="Arial" w:hAnsi="Arial" w:cs="Arial"/>
          <w:sz w:val="22"/>
          <w:szCs w:val="22"/>
        </w:rPr>
        <w:t xml:space="preserve"> </w:t>
      </w:r>
      <w:r w:rsidR="002D19C3" w:rsidRPr="002D19C3">
        <w:rPr>
          <w:rFonts w:ascii="Arial" w:hAnsi="Arial" w:cs="Arial"/>
          <w:sz w:val="22"/>
          <w:szCs w:val="22"/>
        </w:rPr>
        <w:t>visualizada con luz ultravioleta</w:t>
      </w:r>
      <w:r w:rsidR="00813B8E">
        <w:rPr>
          <w:rFonts w:ascii="Arial" w:hAnsi="Arial" w:cs="Arial"/>
          <w:sz w:val="22"/>
          <w:szCs w:val="22"/>
        </w:rPr>
        <w:t>,</w:t>
      </w:r>
      <w:r w:rsidR="002D19C3" w:rsidRPr="00D417D9">
        <w:rPr>
          <w:rFonts w:ascii="Arial" w:hAnsi="Arial" w:cs="Arial"/>
          <w:sz w:val="22"/>
          <w:szCs w:val="22"/>
        </w:rPr>
        <w:t xml:space="preserve"> </w:t>
      </w:r>
      <w:r w:rsidR="00813B8E">
        <w:rPr>
          <w:rFonts w:ascii="Arial" w:hAnsi="Arial" w:cs="Arial"/>
          <w:sz w:val="22"/>
          <w:szCs w:val="22"/>
        </w:rPr>
        <w:t>donde:</w:t>
      </w:r>
      <w:r w:rsidRPr="00D417D9">
        <w:rPr>
          <w:rFonts w:ascii="Arial" w:hAnsi="Arial" w:cs="Arial"/>
          <w:sz w:val="22"/>
          <w:szCs w:val="22"/>
        </w:rPr>
        <w:t xml:space="preserve">(M) Marcador de peso molecular 100 </w:t>
      </w:r>
      <w:proofErr w:type="spellStart"/>
      <w:r w:rsidRPr="00D417D9">
        <w:rPr>
          <w:rFonts w:ascii="Arial" w:hAnsi="Arial" w:cs="Arial"/>
          <w:sz w:val="22"/>
          <w:szCs w:val="22"/>
        </w:rPr>
        <w:t>bp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DNA </w:t>
      </w:r>
      <w:proofErr w:type="spellStart"/>
      <w:r w:rsidRPr="002D19C3">
        <w:rPr>
          <w:rFonts w:ascii="Arial" w:hAnsi="Arial" w:cs="Arial"/>
          <w:sz w:val="22"/>
          <w:szCs w:val="22"/>
        </w:rPr>
        <w:t>Ladder</w:t>
      </w:r>
      <w:proofErr w:type="spellEnd"/>
      <w:r w:rsidR="002D19C3" w:rsidRPr="002D19C3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2D19C3" w:rsidRPr="002D19C3">
        <w:rPr>
          <w:rFonts w:ascii="Arial" w:hAnsi="Arial" w:cs="Arial"/>
          <w:sz w:val="22"/>
          <w:szCs w:val="22"/>
        </w:rPr>
        <w:t>Promega</w:t>
      </w:r>
      <w:proofErr w:type="spellEnd"/>
      <w:r w:rsidR="002D19C3" w:rsidRPr="002D19C3">
        <w:rPr>
          <w:rFonts w:ascii="Arial" w:hAnsi="Arial" w:cs="Arial"/>
          <w:sz w:val="22"/>
          <w:szCs w:val="22"/>
        </w:rPr>
        <w:t>)</w:t>
      </w:r>
      <w:r w:rsidRPr="002D19C3">
        <w:rPr>
          <w:rFonts w:ascii="Arial" w:hAnsi="Arial" w:cs="Arial"/>
          <w:sz w:val="22"/>
          <w:szCs w:val="22"/>
        </w:rPr>
        <w:t>,</w:t>
      </w:r>
      <w:r w:rsidRPr="00D417D9">
        <w:rPr>
          <w:rFonts w:ascii="Arial" w:hAnsi="Arial" w:cs="Arial"/>
          <w:sz w:val="22"/>
          <w:szCs w:val="22"/>
        </w:rPr>
        <w:t xml:space="preserve"> (1) </w:t>
      </w:r>
      <w:r w:rsidRPr="00D417D9">
        <w:rPr>
          <w:rFonts w:ascii="Arial" w:hAnsi="Arial" w:cs="Arial"/>
          <w:i/>
          <w:sz w:val="22"/>
          <w:szCs w:val="22"/>
        </w:rPr>
        <w:t>N. glutinosa</w:t>
      </w:r>
      <w:r w:rsidRPr="00D417D9">
        <w:rPr>
          <w:rFonts w:ascii="Arial" w:hAnsi="Arial" w:cs="Arial"/>
          <w:sz w:val="22"/>
          <w:szCs w:val="22"/>
        </w:rPr>
        <w:t xml:space="preserve">, (2) </w:t>
      </w:r>
      <w:r w:rsidRPr="00D417D9">
        <w:rPr>
          <w:rFonts w:ascii="Arial" w:hAnsi="Arial" w:cs="Arial"/>
          <w:i/>
          <w:sz w:val="22"/>
          <w:szCs w:val="22"/>
        </w:rPr>
        <w:t xml:space="preserve">N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tomentosiformis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, (3) </w:t>
      </w:r>
      <w:r w:rsidRPr="00D417D9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debneyi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, (4) </w:t>
      </w:r>
      <w:r w:rsidRPr="00D417D9">
        <w:rPr>
          <w:rFonts w:ascii="Arial" w:hAnsi="Arial" w:cs="Arial"/>
          <w:i/>
          <w:sz w:val="22"/>
          <w:szCs w:val="22"/>
        </w:rPr>
        <w:t>N. exigua</w:t>
      </w:r>
      <w:r w:rsidRPr="00D417D9">
        <w:rPr>
          <w:rFonts w:ascii="Arial" w:hAnsi="Arial" w:cs="Arial"/>
          <w:sz w:val="22"/>
          <w:szCs w:val="22"/>
        </w:rPr>
        <w:t>,</w:t>
      </w:r>
      <w:r w:rsidRPr="00D417D9">
        <w:rPr>
          <w:rFonts w:ascii="Arial" w:hAnsi="Arial" w:cs="Arial"/>
          <w:i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 xml:space="preserve">(5) </w:t>
      </w:r>
      <w:r w:rsidRPr="00D417D9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excelsior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, (6) </w:t>
      </w:r>
      <w:r w:rsidRPr="00D417D9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megalosiphon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, (7) </w:t>
      </w:r>
      <w:proofErr w:type="spellStart"/>
      <w:r w:rsidRPr="00D417D9">
        <w:rPr>
          <w:rFonts w:ascii="Arial" w:hAnsi="Arial" w:cs="Arial"/>
          <w:sz w:val="22"/>
          <w:szCs w:val="22"/>
        </w:rPr>
        <w:t>var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.  ‘Habana 2000’, (8) </w:t>
      </w:r>
      <w:proofErr w:type="spellStart"/>
      <w:r w:rsidRPr="00D417D9">
        <w:rPr>
          <w:rFonts w:ascii="Arial" w:hAnsi="Arial" w:cs="Arial"/>
          <w:sz w:val="22"/>
          <w:szCs w:val="22"/>
        </w:rPr>
        <w:t>var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. ‘Corojo 99’, (9) </w:t>
      </w:r>
      <w:proofErr w:type="spellStart"/>
      <w:r w:rsidRPr="00D417D9">
        <w:rPr>
          <w:rFonts w:ascii="Arial" w:hAnsi="Arial" w:cs="Arial"/>
          <w:sz w:val="22"/>
          <w:szCs w:val="22"/>
        </w:rPr>
        <w:t>var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. ‘Criollo 98’, (10) </w:t>
      </w:r>
      <w:proofErr w:type="spellStart"/>
      <w:r w:rsidRPr="00D417D9">
        <w:rPr>
          <w:rFonts w:ascii="Arial" w:hAnsi="Arial" w:cs="Arial"/>
          <w:sz w:val="22"/>
          <w:szCs w:val="22"/>
        </w:rPr>
        <w:t>var</w:t>
      </w:r>
      <w:proofErr w:type="spellEnd"/>
      <w:r w:rsidRPr="00D417D9">
        <w:rPr>
          <w:rFonts w:ascii="Arial" w:hAnsi="Arial" w:cs="Arial"/>
          <w:sz w:val="22"/>
          <w:szCs w:val="22"/>
        </w:rPr>
        <w:t>. ‘</w:t>
      </w:r>
      <w:proofErr w:type="spellStart"/>
      <w:r w:rsidRPr="00D417D9">
        <w:rPr>
          <w:rFonts w:ascii="Arial" w:hAnsi="Arial" w:cs="Arial"/>
          <w:sz w:val="22"/>
          <w:szCs w:val="22"/>
        </w:rPr>
        <w:t>Burley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Habana - 13’</w:t>
      </w:r>
      <w:r w:rsidR="008452EB" w:rsidRPr="00D417D9">
        <w:rPr>
          <w:rFonts w:ascii="Arial" w:hAnsi="Arial" w:cs="Arial"/>
          <w:sz w:val="22"/>
          <w:szCs w:val="22"/>
        </w:rPr>
        <w:t xml:space="preserve"> y (11) control negativo</w:t>
      </w:r>
      <w:r w:rsidR="000B5985">
        <w:rPr>
          <w:rFonts w:ascii="Arial" w:hAnsi="Arial" w:cs="Arial"/>
          <w:sz w:val="22"/>
          <w:szCs w:val="22"/>
        </w:rPr>
        <w:t>.</w:t>
      </w: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</w:rPr>
      </w:pPr>
    </w:p>
    <w:p w:rsidR="00813B8E" w:rsidRDefault="00E0503B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D417D9">
        <w:rPr>
          <w:rFonts w:ascii="ArialMT" w:hAnsi="ArialMT" w:cs="ArialMT"/>
          <w:sz w:val="22"/>
          <w:szCs w:val="22"/>
          <w:lang w:eastAsia="es-ES"/>
        </w:rPr>
        <w:t>Khan</w:t>
      </w:r>
      <w:proofErr w:type="spellEnd"/>
      <w:r w:rsidRPr="00D417D9">
        <w:rPr>
          <w:rFonts w:ascii="ArialMT" w:hAnsi="ArialMT" w:cs="ArialMT"/>
          <w:sz w:val="22"/>
          <w:szCs w:val="22"/>
          <w:lang w:eastAsia="es-ES"/>
        </w:rPr>
        <w:t xml:space="preserve"> y </w:t>
      </w:r>
      <w:proofErr w:type="spellStart"/>
      <w:r w:rsidRPr="00D417D9">
        <w:rPr>
          <w:rFonts w:ascii="ArialMT" w:hAnsi="ArialMT" w:cs="ArialMT"/>
          <w:sz w:val="22"/>
          <w:szCs w:val="22"/>
          <w:lang w:eastAsia="es-ES"/>
        </w:rPr>
        <w:t>Narayan</w:t>
      </w:r>
      <w:proofErr w:type="spellEnd"/>
      <w:r w:rsidRPr="00D417D9">
        <w:rPr>
          <w:rFonts w:ascii="ArialMT" w:hAnsi="ArialMT" w:cs="ArialMT"/>
          <w:sz w:val="22"/>
          <w:szCs w:val="22"/>
          <w:lang w:eastAsia="es-ES"/>
        </w:rPr>
        <w:t xml:space="preserve"> (</w:t>
      </w:r>
      <w:r w:rsidR="00F67830">
        <w:rPr>
          <w:rFonts w:ascii="ArialMT" w:hAnsi="ArialMT" w:cs="ArialMT"/>
          <w:sz w:val="22"/>
          <w:szCs w:val="22"/>
          <w:lang w:eastAsia="es-ES"/>
        </w:rPr>
        <w:t>2007</w:t>
      </w:r>
      <w:r w:rsidRPr="00D417D9">
        <w:rPr>
          <w:rFonts w:ascii="ArialMT" w:hAnsi="ArialMT" w:cs="ArialMT"/>
          <w:sz w:val="22"/>
          <w:szCs w:val="22"/>
          <w:lang w:eastAsia="es-ES"/>
        </w:rPr>
        <w:t>) plantearon que la reorganización de las secuencias de ADN, la pérdida de secuencias de bases, así como el aislamiento geográfico</w:t>
      </w:r>
      <w:r w:rsidR="00813B8E">
        <w:rPr>
          <w:rFonts w:ascii="ArialMT" w:hAnsi="ArialMT" w:cs="ArialMT"/>
          <w:sz w:val="22"/>
          <w:szCs w:val="22"/>
          <w:lang w:eastAsia="es-ES"/>
        </w:rPr>
        <w:t>,</w:t>
      </w:r>
      <w:r w:rsidRPr="00D417D9">
        <w:rPr>
          <w:rFonts w:ascii="ArialMT" w:hAnsi="ArialMT" w:cs="ArialMT"/>
          <w:sz w:val="22"/>
          <w:szCs w:val="22"/>
          <w:lang w:eastAsia="es-ES"/>
        </w:rPr>
        <w:t xml:space="preserve"> fueron procesos fundamentales en el origen y diferenciación de las especies de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Nicotiana</w:t>
      </w:r>
      <w:proofErr w:type="spellEnd"/>
      <w:r w:rsidRPr="00D417D9">
        <w:rPr>
          <w:rFonts w:ascii="ArialMT" w:hAnsi="ArialMT" w:cs="ArialMT"/>
          <w:sz w:val="22"/>
          <w:szCs w:val="22"/>
          <w:lang w:eastAsia="es-ES"/>
        </w:rPr>
        <w:t>. Al analizar los resultados obtenidos en la amplificación teniendo en cuenta este planteamiento</w:t>
      </w:r>
      <w:r w:rsidR="00813B8E">
        <w:rPr>
          <w:rFonts w:ascii="ArialMT" w:hAnsi="ArialMT" w:cs="ArialMT"/>
          <w:sz w:val="22"/>
          <w:szCs w:val="22"/>
          <w:lang w:eastAsia="es-ES"/>
        </w:rPr>
        <w:t>,</w:t>
      </w:r>
      <w:r w:rsidRPr="00D417D9">
        <w:rPr>
          <w:rFonts w:ascii="ArialMT" w:hAnsi="ArialMT" w:cs="ArialMT"/>
          <w:sz w:val="22"/>
          <w:szCs w:val="22"/>
          <w:lang w:eastAsia="es-ES"/>
        </w:rPr>
        <w:t xml:space="preserve"> es posible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que este gen haya sido eliminado del genoma de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debneyi</w:t>
      </w:r>
      <w:proofErr w:type="spellEnd"/>
      <w:r w:rsidRPr="00D417D9">
        <w:rPr>
          <w:rFonts w:ascii="Arial" w:hAnsi="Arial" w:cs="Arial"/>
          <w:sz w:val="22"/>
          <w:szCs w:val="22"/>
          <w:lang w:eastAsia="es-ES"/>
        </w:rPr>
        <w:t xml:space="preserve">,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N. exigua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,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excelsior</w:t>
      </w:r>
      <w:proofErr w:type="spellEnd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megalosiphon</w:t>
      </w:r>
      <w:proofErr w:type="spellEnd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. 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Estas especies pertenecen a la sección </w:t>
      </w:r>
      <w:proofErr w:type="spellStart"/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>Suaveolentes</w:t>
      </w:r>
      <w:proofErr w:type="spellEnd"/>
      <w:r w:rsidRPr="00D417D9">
        <w:rPr>
          <w:rFonts w:ascii="Arial" w:hAnsi="Arial" w:cs="Arial"/>
          <w:sz w:val="22"/>
          <w:szCs w:val="22"/>
          <w:lang w:eastAsia="es-ES"/>
        </w:rPr>
        <w:t xml:space="preserve">, la que según Chase </w:t>
      </w:r>
      <w:r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et al. </w:t>
      </w:r>
      <w:r w:rsidRPr="00D417D9">
        <w:rPr>
          <w:rFonts w:ascii="Arial" w:hAnsi="Arial" w:cs="Arial"/>
          <w:sz w:val="22"/>
          <w:szCs w:val="22"/>
          <w:lang w:eastAsia="es-ES"/>
        </w:rPr>
        <w:t>(</w:t>
      </w:r>
      <w:r w:rsidR="00F67830">
        <w:rPr>
          <w:rFonts w:ascii="Arial" w:hAnsi="Arial" w:cs="Arial"/>
          <w:sz w:val="22"/>
          <w:szCs w:val="22"/>
          <w:lang w:eastAsia="es-ES"/>
        </w:rPr>
        <w:t>2003</w:t>
      </w:r>
      <w:r w:rsidRPr="00D417D9">
        <w:rPr>
          <w:rFonts w:ascii="Arial" w:hAnsi="Arial" w:cs="Arial"/>
          <w:sz w:val="22"/>
          <w:szCs w:val="22"/>
          <w:lang w:eastAsia="es-ES"/>
        </w:rPr>
        <w:t xml:space="preserve">) es de origen </w:t>
      </w:r>
      <w:proofErr w:type="spellStart"/>
      <w:r w:rsidRPr="00D417D9">
        <w:rPr>
          <w:rFonts w:ascii="Arial" w:hAnsi="Arial" w:cs="Arial"/>
          <w:sz w:val="22"/>
          <w:szCs w:val="22"/>
          <w:lang w:eastAsia="es-ES"/>
        </w:rPr>
        <w:t>monofilético</w:t>
      </w:r>
      <w:proofErr w:type="spellEnd"/>
      <w:r w:rsidRPr="00D417D9">
        <w:rPr>
          <w:rFonts w:ascii="Arial" w:hAnsi="Arial" w:cs="Arial"/>
          <w:sz w:val="22"/>
          <w:szCs w:val="22"/>
          <w:lang w:eastAsia="es-ES"/>
        </w:rPr>
        <w:t xml:space="preserve"> y ha evolucionado aisladamente en Australia y el Pacífico Sur.</w:t>
      </w: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es-ES"/>
        </w:rPr>
      </w:pPr>
    </w:p>
    <w:p w:rsidR="00E0503B" w:rsidRDefault="006E0ADA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t>Se demostró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que la especie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tabacum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se originó por la hibridación natural de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sylvestris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y 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N. </w:t>
      </w:r>
      <w:proofErr w:type="spellStart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>tomentosiformis</w:t>
      </w:r>
      <w:proofErr w:type="spellEnd"/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sz w:val="22"/>
          <w:szCs w:val="22"/>
          <w:lang w:eastAsia="es-ES"/>
        </w:rPr>
        <w:t>por lo que resultó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 interesante que el gen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="00E0503B" w:rsidRPr="00D417D9">
        <w:rPr>
          <w:rFonts w:ascii="Arial" w:hAnsi="Arial" w:cs="Arial"/>
          <w:i/>
          <w:iCs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  <w:lang w:eastAsia="es-ES"/>
        </w:rPr>
        <w:t xml:space="preserve">no se haya detectado en ninguna de las cuatro variedades de tabaco estudiadas. </w:t>
      </w:r>
    </w:p>
    <w:p w:rsidR="00813B8E" w:rsidRDefault="00813B8E" w:rsidP="000F40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  <w:lang w:eastAsia="es-ES"/>
        </w:rPr>
        <w:t xml:space="preserve">La amplificación del gen </w:t>
      </w:r>
      <w:r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Pr="00D417D9">
        <w:rPr>
          <w:rFonts w:ascii="Arial" w:hAnsi="Arial" w:cs="Arial"/>
          <w:sz w:val="22"/>
          <w:szCs w:val="22"/>
        </w:rPr>
        <w:t xml:space="preserve"> mediante la técnica de la PCR, resultó en un fragmento de aproximadamente 600 </w:t>
      </w:r>
      <w:proofErr w:type="spellStart"/>
      <w:r w:rsidRPr="00D417D9">
        <w:rPr>
          <w:rFonts w:ascii="Arial" w:hAnsi="Arial" w:cs="Arial"/>
          <w:sz w:val="22"/>
          <w:szCs w:val="22"/>
        </w:rPr>
        <w:t>pb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en todas las variedades estudiada</w:t>
      </w:r>
      <w:r w:rsidR="00B13152" w:rsidRPr="00D417D9">
        <w:rPr>
          <w:rFonts w:ascii="Arial" w:hAnsi="Arial" w:cs="Arial"/>
          <w:sz w:val="22"/>
          <w:szCs w:val="22"/>
        </w:rPr>
        <w:t>s;</w:t>
      </w:r>
      <w:r w:rsidRPr="00D417D9">
        <w:rPr>
          <w:rFonts w:ascii="Arial" w:hAnsi="Arial" w:cs="Arial"/>
          <w:sz w:val="22"/>
          <w:szCs w:val="22"/>
        </w:rPr>
        <w:t xml:space="preserve"> estos resultados coinciden  con los planteados por Freitas </w:t>
      </w:r>
      <w:r w:rsidRPr="00D417D9">
        <w:rPr>
          <w:rFonts w:ascii="Arial" w:hAnsi="Arial" w:cs="Arial"/>
          <w:i/>
          <w:sz w:val="22"/>
          <w:szCs w:val="22"/>
        </w:rPr>
        <w:t>et al</w:t>
      </w:r>
      <w:r w:rsidR="00E97ACD">
        <w:rPr>
          <w:rFonts w:ascii="Arial" w:hAnsi="Arial" w:cs="Arial"/>
          <w:i/>
          <w:sz w:val="22"/>
          <w:szCs w:val="22"/>
        </w:rPr>
        <w:t>.</w:t>
      </w:r>
      <w:r w:rsidRPr="00D417D9">
        <w:rPr>
          <w:rFonts w:ascii="Arial" w:hAnsi="Arial" w:cs="Arial"/>
          <w:sz w:val="22"/>
          <w:szCs w:val="22"/>
        </w:rPr>
        <w:t xml:space="preserve"> (</w:t>
      </w:r>
      <w:r w:rsidR="00F67830">
        <w:rPr>
          <w:rFonts w:ascii="Arial" w:hAnsi="Arial" w:cs="Arial"/>
          <w:sz w:val="22"/>
          <w:szCs w:val="22"/>
        </w:rPr>
        <w:t>2003</w:t>
      </w:r>
      <w:r w:rsidRPr="00D417D9">
        <w:rPr>
          <w:rFonts w:ascii="Arial" w:hAnsi="Arial" w:cs="Arial"/>
          <w:sz w:val="22"/>
          <w:szCs w:val="22"/>
        </w:rPr>
        <w:t xml:space="preserve">) quienes realizaron estudios genómicos  </w:t>
      </w:r>
      <w:r w:rsidR="00B13152" w:rsidRPr="00D417D9">
        <w:rPr>
          <w:rFonts w:ascii="Arial" w:hAnsi="Arial" w:cs="Arial"/>
          <w:sz w:val="22"/>
          <w:szCs w:val="22"/>
        </w:rPr>
        <w:t>sobre</w:t>
      </w:r>
      <w:r w:rsidRPr="00D417D9">
        <w:rPr>
          <w:rFonts w:ascii="Arial" w:hAnsi="Arial" w:cs="Arial"/>
          <w:sz w:val="22"/>
          <w:szCs w:val="22"/>
        </w:rPr>
        <w:t xml:space="preserve"> estos genes </w:t>
      </w:r>
      <w:r w:rsidR="00F67830"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Pr="00D417D9">
        <w:rPr>
          <w:rFonts w:ascii="Arial" w:hAnsi="Arial" w:cs="Arial"/>
          <w:sz w:val="22"/>
          <w:szCs w:val="22"/>
        </w:rPr>
        <w:t xml:space="preserve">y no encontraron diferencias entre los </w:t>
      </w:r>
      <w:r w:rsidR="00813B8E">
        <w:rPr>
          <w:rFonts w:ascii="Arial" w:hAnsi="Arial" w:cs="Arial"/>
          <w:sz w:val="22"/>
          <w:szCs w:val="22"/>
        </w:rPr>
        <w:t>distintos</w:t>
      </w:r>
      <w:r w:rsidR="00813B8E" w:rsidRPr="00D417D9" w:rsidDel="00813B8E">
        <w:rPr>
          <w:rFonts w:ascii="Arial" w:hAnsi="Arial" w:cs="Arial"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>genotipos de trigo estudiados.</w:t>
      </w:r>
    </w:p>
    <w:p w:rsidR="00813B8E" w:rsidRPr="00D417D9" w:rsidRDefault="00813B8E" w:rsidP="000F40E5">
      <w:pPr>
        <w:jc w:val="both"/>
        <w:rPr>
          <w:rFonts w:ascii="Arial" w:hAnsi="Arial" w:cs="Arial"/>
          <w:sz w:val="22"/>
          <w:szCs w:val="22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 xml:space="preserve">El estudio de este gen </w:t>
      </w:r>
      <w:r w:rsidR="006E0ADA">
        <w:rPr>
          <w:rFonts w:ascii="Arial" w:hAnsi="Arial" w:cs="Arial"/>
          <w:sz w:val="22"/>
          <w:szCs w:val="22"/>
        </w:rPr>
        <w:t>resulta importante ya que ofreció</w:t>
      </w:r>
      <w:r w:rsidRPr="00D417D9">
        <w:rPr>
          <w:rFonts w:ascii="Arial" w:hAnsi="Arial" w:cs="Arial"/>
          <w:sz w:val="22"/>
          <w:szCs w:val="22"/>
        </w:rPr>
        <w:t xml:space="preserve"> información que puede servir no solo para la especie en estudio, sino también para otras especies de plantas, sobre todo las pertenecientes a la familia </w:t>
      </w:r>
      <w:proofErr w:type="spellStart"/>
      <w:r w:rsidRPr="00D417D9">
        <w:rPr>
          <w:rFonts w:ascii="Arial" w:hAnsi="Arial" w:cs="Arial"/>
          <w:sz w:val="22"/>
          <w:szCs w:val="22"/>
        </w:rPr>
        <w:t>Solanaceae</w:t>
      </w:r>
      <w:proofErr w:type="spellEnd"/>
      <w:r w:rsidRPr="00D417D9">
        <w:rPr>
          <w:rFonts w:ascii="Arial" w:hAnsi="Arial" w:cs="Arial"/>
          <w:sz w:val="22"/>
          <w:szCs w:val="22"/>
        </w:rPr>
        <w:t>. Con respecto a esto</w:t>
      </w:r>
      <w:r w:rsidR="00813B8E">
        <w:rPr>
          <w:rFonts w:ascii="Arial" w:hAnsi="Arial" w:cs="Arial"/>
          <w:sz w:val="22"/>
          <w:szCs w:val="22"/>
        </w:rPr>
        <w:t>,</w:t>
      </w:r>
      <w:r w:rsidRPr="00D417D9">
        <w:rPr>
          <w:rFonts w:ascii="Arial" w:hAnsi="Arial" w:cs="Arial"/>
          <w:sz w:val="22"/>
          <w:szCs w:val="22"/>
        </w:rPr>
        <w:t xml:space="preserve"> algunos autores como </w:t>
      </w:r>
      <w:proofErr w:type="spellStart"/>
      <w:r w:rsidRPr="00D417D9">
        <w:rPr>
          <w:rFonts w:ascii="Arial" w:hAnsi="Arial" w:cs="Arial"/>
          <w:sz w:val="22"/>
          <w:szCs w:val="22"/>
        </w:rPr>
        <w:t>Kyu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</w:t>
      </w:r>
      <w:r w:rsidRPr="00D417D9">
        <w:rPr>
          <w:rFonts w:ascii="Arial" w:hAnsi="Arial" w:cs="Arial"/>
          <w:i/>
          <w:sz w:val="22"/>
          <w:szCs w:val="22"/>
        </w:rPr>
        <w:t>et al</w:t>
      </w:r>
      <w:r w:rsidR="00E97ACD">
        <w:rPr>
          <w:rFonts w:ascii="Arial" w:hAnsi="Arial" w:cs="Arial"/>
          <w:i/>
          <w:sz w:val="22"/>
          <w:szCs w:val="22"/>
        </w:rPr>
        <w:t>.</w:t>
      </w:r>
      <w:r w:rsidRPr="00D417D9">
        <w:rPr>
          <w:rFonts w:ascii="Arial" w:hAnsi="Arial" w:cs="Arial"/>
          <w:i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>(</w:t>
      </w:r>
      <w:r w:rsidR="00F67830">
        <w:rPr>
          <w:rFonts w:ascii="Arial" w:hAnsi="Arial" w:cs="Arial"/>
          <w:sz w:val="22"/>
          <w:szCs w:val="22"/>
        </w:rPr>
        <w:t>2006</w:t>
      </w:r>
      <w:r w:rsidRPr="00D417D9">
        <w:rPr>
          <w:rFonts w:ascii="Arial" w:hAnsi="Arial" w:cs="Arial"/>
          <w:sz w:val="22"/>
          <w:szCs w:val="22"/>
        </w:rPr>
        <w:t>)</w:t>
      </w:r>
      <w:r w:rsidR="00813B8E">
        <w:rPr>
          <w:rFonts w:ascii="Arial" w:hAnsi="Arial" w:cs="Arial"/>
          <w:sz w:val="22"/>
          <w:szCs w:val="22"/>
        </w:rPr>
        <w:t>,</w:t>
      </w:r>
      <w:r w:rsidRPr="00D417D9">
        <w:rPr>
          <w:rFonts w:ascii="Arial" w:hAnsi="Arial" w:cs="Arial"/>
          <w:sz w:val="22"/>
          <w:szCs w:val="22"/>
        </w:rPr>
        <w:t xml:space="preserve"> </w:t>
      </w:r>
      <w:r w:rsidR="00813B8E">
        <w:rPr>
          <w:rFonts w:ascii="Arial" w:hAnsi="Arial" w:cs="Arial"/>
          <w:sz w:val="22"/>
          <w:szCs w:val="22"/>
        </w:rPr>
        <w:t>reportan</w:t>
      </w:r>
      <w:r w:rsidR="00813B8E" w:rsidRPr="00D417D9">
        <w:rPr>
          <w:rFonts w:ascii="Arial" w:hAnsi="Arial" w:cs="Arial"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 xml:space="preserve">que estos genes </w:t>
      </w:r>
      <w:r w:rsidR="00F67830"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="00F67830">
        <w:rPr>
          <w:rFonts w:ascii="Arial" w:hAnsi="Arial" w:cs="Arial"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>se identificaron en los genomas de di</w:t>
      </w:r>
      <w:r w:rsidR="00F67830">
        <w:rPr>
          <w:rFonts w:ascii="Arial" w:hAnsi="Arial" w:cs="Arial"/>
          <w:sz w:val="22"/>
          <w:szCs w:val="22"/>
        </w:rPr>
        <w:t xml:space="preserve">versas especies de organismos </w:t>
      </w:r>
      <w:r w:rsidRPr="00D417D9">
        <w:rPr>
          <w:rFonts w:ascii="Arial" w:hAnsi="Arial" w:cs="Arial"/>
          <w:sz w:val="22"/>
          <w:szCs w:val="22"/>
        </w:rPr>
        <w:t xml:space="preserve">dentro de las que se incluyen además de algunas plantas, </w:t>
      </w:r>
      <w:proofErr w:type="spellStart"/>
      <w:r w:rsidRPr="00D417D9">
        <w:rPr>
          <w:rFonts w:ascii="Arial" w:hAnsi="Arial" w:cs="Arial"/>
          <w:sz w:val="22"/>
          <w:szCs w:val="22"/>
        </w:rPr>
        <w:t>nemátodos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 y humanos.</w:t>
      </w:r>
    </w:p>
    <w:p w:rsidR="00813B8E" w:rsidRPr="00D417D9" w:rsidRDefault="00813B8E" w:rsidP="000F40E5">
      <w:pPr>
        <w:jc w:val="both"/>
        <w:rPr>
          <w:rFonts w:ascii="Arial" w:hAnsi="Arial" w:cs="Arial"/>
          <w:sz w:val="22"/>
          <w:szCs w:val="22"/>
        </w:rPr>
      </w:pPr>
    </w:p>
    <w:p w:rsidR="00E0503B" w:rsidRPr="00D417D9" w:rsidRDefault="00E0503B" w:rsidP="000F40E5">
      <w:pPr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 xml:space="preserve">A pesar de observarse los mismos patrones de </w:t>
      </w:r>
      <w:r w:rsidR="00B13152" w:rsidRPr="00D417D9">
        <w:rPr>
          <w:rFonts w:ascii="Arial" w:hAnsi="Arial" w:cs="Arial"/>
          <w:sz w:val="22"/>
          <w:szCs w:val="22"/>
        </w:rPr>
        <w:t>amplificación en la</w:t>
      </w:r>
      <w:r w:rsidRPr="00D417D9">
        <w:rPr>
          <w:rFonts w:ascii="Arial" w:hAnsi="Arial" w:cs="Arial"/>
          <w:sz w:val="22"/>
          <w:szCs w:val="22"/>
        </w:rPr>
        <w:t xml:space="preserve">s ocho </w:t>
      </w:r>
      <w:r w:rsidR="00B13152" w:rsidRPr="00D417D9">
        <w:rPr>
          <w:rFonts w:ascii="Arial" w:hAnsi="Arial" w:cs="Arial"/>
          <w:sz w:val="22"/>
          <w:szCs w:val="22"/>
        </w:rPr>
        <w:t xml:space="preserve">variedades en estudio, </w:t>
      </w:r>
      <w:r w:rsidRPr="00D417D9">
        <w:rPr>
          <w:rFonts w:ascii="Arial" w:hAnsi="Arial" w:cs="Arial"/>
          <w:sz w:val="22"/>
          <w:szCs w:val="22"/>
        </w:rPr>
        <w:t>estos presentan diversos comportamientos ante las enfermedades que atac</w:t>
      </w:r>
      <w:r w:rsidR="00B13152" w:rsidRPr="00D417D9">
        <w:rPr>
          <w:rFonts w:ascii="Arial" w:hAnsi="Arial" w:cs="Arial"/>
          <w:sz w:val="22"/>
          <w:szCs w:val="22"/>
        </w:rPr>
        <w:t xml:space="preserve">an </w:t>
      </w:r>
      <w:r w:rsidR="00813B8E">
        <w:rPr>
          <w:rFonts w:ascii="Arial" w:hAnsi="Arial" w:cs="Arial"/>
          <w:sz w:val="22"/>
          <w:szCs w:val="22"/>
        </w:rPr>
        <w:t>el</w:t>
      </w:r>
      <w:r w:rsidR="00813B8E" w:rsidRPr="00D417D9">
        <w:rPr>
          <w:rFonts w:ascii="Arial" w:hAnsi="Arial" w:cs="Arial"/>
          <w:sz w:val="22"/>
          <w:szCs w:val="22"/>
        </w:rPr>
        <w:t xml:space="preserve"> </w:t>
      </w:r>
      <w:r w:rsidR="00B13152" w:rsidRPr="00D417D9">
        <w:rPr>
          <w:rFonts w:ascii="Arial" w:hAnsi="Arial" w:cs="Arial"/>
          <w:sz w:val="22"/>
          <w:szCs w:val="22"/>
        </w:rPr>
        <w:t>cultivo</w:t>
      </w:r>
      <w:r w:rsidR="00813B8E">
        <w:rPr>
          <w:rFonts w:ascii="Arial" w:hAnsi="Arial" w:cs="Arial"/>
          <w:sz w:val="22"/>
          <w:szCs w:val="22"/>
        </w:rPr>
        <w:t xml:space="preserve"> de tabaco</w:t>
      </w:r>
      <w:r w:rsidR="00B13152" w:rsidRPr="00D417D9">
        <w:rPr>
          <w:rFonts w:ascii="Arial" w:hAnsi="Arial" w:cs="Arial"/>
          <w:sz w:val="22"/>
          <w:szCs w:val="22"/>
        </w:rPr>
        <w:t xml:space="preserve"> </w:t>
      </w:r>
      <w:r w:rsidR="00F67830">
        <w:rPr>
          <w:rFonts w:ascii="Arial" w:hAnsi="Arial" w:cs="Arial"/>
          <w:sz w:val="22"/>
          <w:szCs w:val="22"/>
        </w:rPr>
        <w:t>en Cuba</w:t>
      </w:r>
      <w:r w:rsidR="00B13152" w:rsidRPr="00D417D9">
        <w:rPr>
          <w:rFonts w:ascii="Arial" w:hAnsi="Arial" w:cs="Arial"/>
          <w:sz w:val="22"/>
          <w:szCs w:val="22"/>
        </w:rPr>
        <w:t>;</w:t>
      </w:r>
      <w:r w:rsidRPr="00D417D9">
        <w:rPr>
          <w:rFonts w:ascii="Arial" w:hAnsi="Arial" w:cs="Arial"/>
          <w:sz w:val="22"/>
          <w:szCs w:val="22"/>
        </w:rPr>
        <w:t xml:space="preserve"> por tanto</w:t>
      </w:r>
      <w:r w:rsidR="00B13152" w:rsidRPr="00D417D9">
        <w:rPr>
          <w:rFonts w:ascii="Arial" w:hAnsi="Arial" w:cs="Arial"/>
          <w:sz w:val="22"/>
          <w:szCs w:val="22"/>
        </w:rPr>
        <w:t>,</w:t>
      </w:r>
      <w:r w:rsidR="00F67830">
        <w:rPr>
          <w:rFonts w:ascii="Arial" w:hAnsi="Arial" w:cs="Arial"/>
          <w:sz w:val="22"/>
          <w:szCs w:val="22"/>
        </w:rPr>
        <w:t xml:space="preserve"> se </w:t>
      </w:r>
      <w:r w:rsidR="00B13152" w:rsidRPr="00D417D9">
        <w:rPr>
          <w:rFonts w:ascii="Arial" w:hAnsi="Arial" w:cs="Arial"/>
          <w:sz w:val="22"/>
          <w:szCs w:val="22"/>
        </w:rPr>
        <w:t>realizó</w:t>
      </w:r>
      <w:r w:rsidRPr="00D417D9">
        <w:rPr>
          <w:rFonts w:ascii="Arial" w:hAnsi="Arial" w:cs="Arial"/>
          <w:sz w:val="22"/>
          <w:szCs w:val="22"/>
        </w:rPr>
        <w:t xml:space="preserve"> a estos productos de amplificación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 xml:space="preserve">una digestión con la enzima de restricción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Hind</w:t>
      </w:r>
      <w:proofErr w:type="spellEnd"/>
      <w:r w:rsidRPr="00D417D9">
        <w:rPr>
          <w:rFonts w:ascii="Arial" w:hAnsi="Arial" w:cs="Arial"/>
          <w:i/>
          <w:sz w:val="22"/>
          <w:szCs w:val="22"/>
        </w:rPr>
        <w:t xml:space="preserve"> III</w:t>
      </w:r>
      <w:r w:rsidRPr="00D417D9">
        <w:rPr>
          <w:rFonts w:ascii="Arial" w:hAnsi="Arial" w:cs="Arial"/>
          <w:sz w:val="22"/>
          <w:szCs w:val="22"/>
        </w:rPr>
        <w:t xml:space="preserve"> S-400 </w:t>
      </w:r>
      <w:proofErr w:type="spellStart"/>
      <w:r w:rsidRPr="00D417D9">
        <w:rPr>
          <w:rFonts w:ascii="Arial" w:hAnsi="Arial" w:cs="Arial"/>
          <w:sz w:val="22"/>
          <w:szCs w:val="22"/>
        </w:rPr>
        <w:t>Matrix</w:t>
      </w:r>
      <w:proofErr w:type="spellEnd"/>
      <w:r w:rsidRPr="00D417D9">
        <w:rPr>
          <w:rFonts w:ascii="Arial" w:hAnsi="Arial" w:cs="Arial"/>
          <w:sz w:val="22"/>
          <w:szCs w:val="22"/>
        </w:rPr>
        <w:t xml:space="preserve">, </w:t>
      </w:r>
      <w:r w:rsidR="00B13152" w:rsidRPr="00D417D9">
        <w:rPr>
          <w:rFonts w:ascii="Arial" w:hAnsi="Arial" w:cs="Arial"/>
          <w:sz w:val="22"/>
          <w:szCs w:val="22"/>
        </w:rPr>
        <w:t>para</w:t>
      </w:r>
      <w:r w:rsidRPr="00D417D9">
        <w:rPr>
          <w:rFonts w:ascii="Arial" w:hAnsi="Arial" w:cs="Arial"/>
          <w:sz w:val="22"/>
          <w:szCs w:val="22"/>
        </w:rPr>
        <w:t xml:space="preserve"> buscar polimorfismos, cuyos resul</w:t>
      </w:r>
      <w:r w:rsidR="00E97ACD">
        <w:rPr>
          <w:rFonts w:ascii="Arial" w:hAnsi="Arial" w:cs="Arial"/>
          <w:sz w:val="22"/>
          <w:szCs w:val="22"/>
        </w:rPr>
        <w:t>tados se muestran en la figura 4</w:t>
      </w:r>
      <w:r w:rsidRPr="00D417D9">
        <w:rPr>
          <w:rFonts w:ascii="Arial" w:hAnsi="Arial" w:cs="Arial"/>
          <w:sz w:val="22"/>
          <w:szCs w:val="22"/>
        </w:rPr>
        <w:t>.</w:t>
      </w:r>
    </w:p>
    <w:p w:rsidR="00E0503B" w:rsidRPr="00D417D9" w:rsidRDefault="00440045" w:rsidP="000F40E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es-ES"/>
        </w:rPr>
      </w:pPr>
      <w:r w:rsidRPr="00440045">
        <w:rPr>
          <w:rFonts w:ascii="ArialMT" w:hAnsi="ArialMT" w:cs="ArialMT"/>
          <w:noProof/>
          <w:sz w:val="22"/>
          <w:szCs w:val="22"/>
          <w:lang w:val="pt-BR" w:eastAsia="pt-BR"/>
        </w:rPr>
        <w:pict>
          <v:rect id="_x0000_s1034" style="position:absolute;left:0;text-align:left;margin-left:63pt;margin-top:1pt;width:306pt;height:18pt;z-index:251657216" stroked="f">
            <v:textbox style="mso-next-textbox:#_x0000_s1034">
              <w:txbxContent>
                <w:p w:rsidR="00E0503B" w:rsidRPr="001C14BD" w:rsidRDefault="00E0503B" w:rsidP="00E0503B">
                  <w:r w:rsidRPr="00394843">
                    <w:rPr>
                      <w:sz w:val="20"/>
                      <w:szCs w:val="20"/>
                    </w:rPr>
                    <w:t xml:space="preserve">M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94843">
                    <w:rPr>
                      <w:sz w:val="20"/>
                      <w:szCs w:val="20"/>
                    </w:rPr>
                    <w:t xml:space="preserve">1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94843">
                    <w:rPr>
                      <w:sz w:val="20"/>
                      <w:szCs w:val="20"/>
                    </w:rPr>
                    <w:t xml:space="preserve">2         </w:t>
                  </w:r>
                  <w:r>
                    <w:rPr>
                      <w:sz w:val="20"/>
                      <w:szCs w:val="20"/>
                    </w:rPr>
                    <w:t xml:space="preserve"> 3         4           5          </w:t>
                  </w:r>
                  <w:r w:rsidRPr="00394843">
                    <w:rPr>
                      <w:sz w:val="20"/>
                      <w:szCs w:val="20"/>
                    </w:rPr>
                    <w:t xml:space="preserve">6  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394843">
                    <w:rPr>
                      <w:sz w:val="20"/>
                      <w:szCs w:val="20"/>
                    </w:rPr>
                    <w:t>7</w:t>
                  </w:r>
                  <w:r>
                    <w:t xml:space="preserve">        </w:t>
                  </w:r>
                  <w:r w:rsidRPr="00394843">
                    <w:rPr>
                      <w:sz w:val="20"/>
                      <w:szCs w:val="20"/>
                    </w:rPr>
                    <w:t>8</w:t>
                  </w:r>
                </w:p>
                <w:p w:rsidR="00E0503B" w:rsidRDefault="00E0503B" w:rsidP="00E0503B"/>
              </w:txbxContent>
            </v:textbox>
          </v:rect>
        </w:pict>
      </w:r>
    </w:p>
    <w:p w:rsidR="00E0503B" w:rsidRPr="00D417D9" w:rsidRDefault="00440045" w:rsidP="000F40E5">
      <w:pPr>
        <w:jc w:val="center"/>
        <w:rPr>
          <w:sz w:val="22"/>
          <w:szCs w:val="22"/>
        </w:rPr>
      </w:pPr>
      <w:r w:rsidRPr="00440045">
        <w:rPr>
          <w:noProof/>
          <w:sz w:val="22"/>
          <w:szCs w:val="22"/>
          <w:lang w:val="pt-BR" w:eastAsia="pt-BR"/>
        </w:rPr>
        <w:pict>
          <v:rect id="_x0000_s1035" style="position:absolute;left:0;text-align:left;margin-left:9pt;margin-top:9pt;width:54pt;height:126pt;z-index:251658240" stroked="f">
            <v:textbox style="mso-next-textbox:#_x0000_s1035">
              <w:txbxContent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</w:t>
                  </w:r>
                  <w:r w:rsidRPr="0039072D">
                    <w:rPr>
                      <w:sz w:val="20"/>
                      <w:szCs w:val="20"/>
                    </w:rPr>
                    <w:t>500pb</w:t>
                  </w: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400pb</w:t>
                  </w: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300pb</w:t>
                  </w: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200pb</w:t>
                  </w:r>
                </w:p>
                <w:p w:rsidR="00E0503B" w:rsidRDefault="00E0503B" w:rsidP="00E0503B">
                  <w:pPr>
                    <w:rPr>
                      <w:sz w:val="20"/>
                      <w:szCs w:val="20"/>
                    </w:rPr>
                  </w:pPr>
                </w:p>
                <w:p w:rsidR="00E0503B" w:rsidRPr="0039072D" w:rsidRDefault="00E0503B" w:rsidP="00E0503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100pb</w:t>
                  </w:r>
                </w:p>
              </w:txbxContent>
            </v:textbox>
          </v:rect>
        </w:pict>
      </w:r>
      <w:r w:rsidR="000F40E5">
        <w:rPr>
          <w:noProof/>
          <w:sz w:val="22"/>
          <w:szCs w:val="22"/>
          <w:lang w:val="es-CO" w:eastAsia="es-CO"/>
        </w:rPr>
        <w:drawing>
          <wp:inline distT="0" distB="0" distL="0" distR="0">
            <wp:extent cx="3657600" cy="162433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62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03B" w:rsidRPr="00D417D9" w:rsidRDefault="00E0503B" w:rsidP="000F40E5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  <w:lang w:eastAsia="es-ES"/>
        </w:rPr>
      </w:pPr>
    </w:p>
    <w:p w:rsidR="00733615" w:rsidRDefault="00E97ACD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</w:rPr>
        <w:t>Figura 4</w:t>
      </w:r>
      <w:r w:rsidR="00E0503B" w:rsidRPr="00D417D9">
        <w:rPr>
          <w:rFonts w:ascii="Arial" w:hAnsi="Arial" w:cs="Arial"/>
          <w:b/>
          <w:sz w:val="22"/>
          <w:szCs w:val="22"/>
        </w:rPr>
        <w:t>.</w:t>
      </w:r>
      <w:r w:rsidR="00E0503B" w:rsidRPr="00D417D9">
        <w:rPr>
          <w:rFonts w:ascii="Arial" w:hAnsi="Arial" w:cs="Arial"/>
          <w:sz w:val="22"/>
          <w:szCs w:val="22"/>
        </w:rPr>
        <w:t xml:space="preserve"> Digestión del producto amplificado  del gen de la </w:t>
      </w:r>
      <w:r w:rsidR="00F67830"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="00F67830">
        <w:rPr>
          <w:rFonts w:ascii="Arial" w:hAnsi="Arial" w:cs="Arial"/>
          <w:i/>
          <w:sz w:val="22"/>
          <w:szCs w:val="22"/>
          <w:lang w:eastAsia="es-ES"/>
        </w:rPr>
        <w:t xml:space="preserve"> </w:t>
      </w:r>
      <w:r w:rsidR="00E0503B" w:rsidRPr="00D417D9">
        <w:rPr>
          <w:rFonts w:ascii="Arial" w:hAnsi="Arial" w:cs="Arial"/>
          <w:sz w:val="22"/>
          <w:szCs w:val="22"/>
        </w:rPr>
        <w:t>de las ocho variedades de tabaco estudiadas.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 De izquierda a derecha: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>(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>M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) marcador 100 </w:t>
      </w:r>
      <w:proofErr w:type="spellStart"/>
      <w:r w:rsidR="00733615" w:rsidRPr="00D417D9">
        <w:rPr>
          <w:rFonts w:ascii="Arial" w:hAnsi="Arial" w:cs="Arial"/>
          <w:sz w:val="22"/>
          <w:szCs w:val="22"/>
          <w:lang w:val="es-ES_tradnl"/>
        </w:rPr>
        <w:t>pb</w:t>
      </w:r>
      <w:proofErr w:type="spellEnd"/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(1)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Criollo 98,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(2)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lastRenderedPageBreak/>
        <w:t xml:space="preserve">Habana 2.1.1,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(3)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>BH-13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, (4) </w:t>
      </w:r>
      <w:proofErr w:type="spellStart"/>
      <w:r w:rsidR="00E0503B" w:rsidRPr="00D417D9">
        <w:rPr>
          <w:rFonts w:ascii="Arial" w:hAnsi="Arial" w:cs="Arial"/>
          <w:sz w:val="22"/>
          <w:szCs w:val="22"/>
          <w:lang w:val="es-ES_tradnl"/>
        </w:rPr>
        <w:t>BHmN</w:t>
      </w:r>
      <w:proofErr w:type="spellEnd"/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(5)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Corojo,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(6)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 xml:space="preserve">Habana 2000,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(7) </w:t>
      </w:r>
      <w:r w:rsidR="00E0503B" w:rsidRPr="00D417D9">
        <w:rPr>
          <w:rFonts w:ascii="Arial" w:hAnsi="Arial" w:cs="Arial"/>
          <w:sz w:val="22"/>
          <w:szCs w:val="22"/>
          <w:lang w:val="es-ES_tradnl"/>
        </w:rPr>
        <w:t>San Luis 21</w:t>
      </w:r>
      <w:r w:rsidR="008452EB" w:rsidRPr="00D417D9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733615" w:rsidRPr="00D417D9">
        <w:rPr>
          <w:rFonts w:ascii="Arial" w:hAnsi="Arial" w:cs="Arial"/>
          <w:sz w:val="22"/>
          <w:szCs w:val="22"/>
          <w:lang w:val="es-ES_tradnl"/>
        </w:rPr>
        <w:t xml:space="preserve">(8) </w:t>
      </w:r>
      <w:r w:rsidR="008452EB" w:rsidRPr="00D417D9">
        <w:rPr>
          <w:rFonts w:ascii="Arial" w:hAnsi="Arial" w:cs="Arial"/>
          <w:sz w:val="22"/>
          <w:szCs w:val="22"/>
          <w:lang w:val="es-ES_tradnl"/>
        </w:rPr>
        <w:t>Virginia Resistente - 14</w:t>
      </w:r>
      <w:r w:rsidR="000B5985">
        <w:rPr>
          <w:rFonts w:ascii="Arial" w:hAnsi="Arial" w:cs="Arial"/>
          <w:sz w:val="22"/>
          <w:szCs w:val="22"/>
          <w:lang w:val="es-ES_tradnl"/>
        </w:rPr>
        <w:t>.</w:t>
      </w:r>
    </w:p>
    <w:p w:rsidR="000B5985" w:rsidRPr="00DC5855" w:rsidRDefault="000B5985" w:rsidP="000F40E5">
      <w:pPr>
        <w:jc w:val="both"/>
        <w:rPr>
          <w:rFonts w:ascii="Arial" w:hAnsi="Arial" w:cs="Arial"/>
          <w:sz w:val="22"/>
          <w:szCs w:val="22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 xml:space="preserve">Como se observa en </w:t>
      </w:r>
      <w:r w:rsidR="00813B8E">
        <w:rPr>
          <w:rFonts w:ascii="Arial" w:hAnsi="Arial" w:cs="Arial"/>
          <w:sz w:val="22"/>
          <w:szCs w:val="22"/>
          <w:lang w:val="es-ES_tradnl"/>
        </w:rPr>
        <w:t xml:space="preserve">la </w:t>
      </w:r>
      <w:r w:rsidRPr="00D417D9">
        <w:rPr>
          <w:rFonts w:ascii="Arial" w:hAnsi="Arial" w:cs="Arial"/>
          <w:sz w:val="22"/>
          <w:szCs w:val="22"/>
          <w:lang w:val="es-ES_tradnl"/>
        </w:rPr>
        <w:t>figura</w:t>
      </w:r>
      <w:r w:rsidR="00813B8E">
        <w:rPr>
          <w:rFonts w:ascii="Arial" w:hAnsi="Arial" w:cs="Arial"/>
          <w:sz w:val="22"/>
          <w:szCs w:val="22"/>
          <w:lang w:val="es-ES_tradnl"/>
        </w:rPr>
        <w:t xml:space="preserve"> anterior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, las </w:t>
      </w:r>
      <w:r w:rsidR="00B13152" w:rsidRPr="00D417D9">
        <w:rPr>
          <w:rFonts w:ascii="Arial" w:hAnsi="Arial" w:cs="Arial"/>
          <w:sz w:val="22"/>
          <w:szCs w:val="22"/>
          <w:lang w:val="es-ES_tradnl"/>
        </w:rPr>
        <w:t xml:space="preserve"> dos bandas de restricción de la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B13152" w:rsidRPr="00D417D9">
        <w:rPr>
          <w:rFonts w:ascii="Arial" w:hAnsi="Arial" w:cs="Arial"/>
          <w:sz w:val="22"/>
          <w:szCs w:val="22"/>
          <w:lang w:val="es-ES_tradnl"/>
        </w:rPr>
        <w:t>variedades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Corojo, Habana 2000,</w:t>
      </w:r>
      <w:r w:rsidR="00B13152" w:rsidRPr="00D417D9">
        <w:rPr>
          <w:rFonts w:ascii="Arial" w:hAnsi="Arial" w:cs="Arial"/>
          <w:sz w:val="22"/>
          <w:szCs w:val="22"/>
          <w:lang w:val="es-ES_tradnl"/>
        </w:rPr>
        <w:t xml:space="preserve"> San Luis 21,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Virginia Resistente - 14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(5-8) presentan un tamaño aproximado de 350pb y 250pb</w:t>
      </w:r>
      <w:r w:rsidR="00813B8E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respectivamente. El </w:t>
      </w:r>
      <w:r w:rsidR="006E0ADA">
        <w:rPr>
          <w:rFonts w:ascii="Arial" w:hAnsi="Arial" w:cs="Arial"/>
          <w:sz w:val="22"/>
          <w:szCs w:val="22"/>
          <w:lang w:val="es-ES_tradnl"/>
        </w:rPr>
        <w:t>producto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de amplificación que fue sometido a la digestió</w:t>
      </w:r>
      <w:r w:rsidR="003069EB">
        <w:rPr>
          <w:rFonts w:ascii="Arial" w:hAnsi="Arial" w:cs="Arial"/>
          <w:sz w:val="22"/>
          <w:szCs w:val="22"/>
          <w:lang w:val="es-ES_tradnl"/>
        </w:rPr>
        <w:t>n enzimática, en el caso de esta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3069EB">
        <w:rPr>
          <w:rFonts w:ascii="Arial" w:hAnsi="Arial" w:cs="Arial"/>
          <w:sz w:val="22"/>
          <w:szCs w:val="22"/>
          <w:lang w:val="es-ES_tradnl"/>
        </w:rPr>
        <w:t>variedades</w:t>
      </w:r>
      <w:r w:rsidRPr="00D417D9">
        <w:rPr>
          <w:rFonts w:ascii="Arial" w:hAnsi="Arial" w:cs="Arial"/>
          <w:sz w:val="22"/>
          <w:szCs w:val="22"/>
          <w:lang w:val="es-ES_tradnl"/>
        </w:rPr>
        <w:t>, contenía un solo sitio de restricción</w:t>
      </w:r>
      <w:r w:rsidR="00813B8E">
        <w:rPr>
          <w:rFonts w:ascii="Arial" w:hAnsi="Arial" w:cs="Arial"/>
          <w:sz w:val="22"/>
          <w:szCs w:val="22"/>
          <w:lang w:val="es-ES_tradnl"/>
        </w:rPr>
        <w:t>. E</w:t>
      </w:r>
      <w:r w:rsidRPr="00D417D9">
        <w:rPr>
          <w:rFonts w:ascii="Arial" w:hAnsi="Arial" w:cs="Arial"/>
          <w:sz w:val="22"/>
          <w:szCs w:val="22"/>
          <w:lang w:val="es-ES_tradnl"/>
        </w:rPr>
        <w:t>ste resultado coincide con lo esperado, ya que la secuencia a partir de la cual se diseñaron los cebadores para la amplificación también contenía un solo sitio de restricción.</w:t>
      </w:r>
      <w:r w:rsidR="00A0147C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17D9">
        <w:rPr>
          <w:rFonts w:ascii="Arial" w:hAnsi="Arial" w:cs="Arial"/>
          <w:sz w:val="22"/>
          <w:szCs w:val="22"/>
          <w:lang w:val="es-ES_tradnl"/>
        </w:rPr>
        <w:t>Por otra parte</w:t>
      </w:r>
      <w:r w:rsidR="00A0147C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las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tres bandas de restricción de la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variedades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 xml:space="preserve">Criollo 98, Habana 2.1.1, BH-13, </w:t>
      </w:r>
      <w:proofErr w:type="spellStart"/>
      <w:r w:rsidR="00B323EC" w:rsidRPr="00D417D9">
        <w:rPr>
          <w:rFonts w:ascii="Arial" w:hAnsi="Arial" w:cs="Arial"/>
          <w:sz w:val="22"/>
          <w:szCs w:val="22"/>
          <w:lang w:val="es-ES_tradnl"/>
        </w:rPr>
        <w:t>BHmN</w:t>
      </w:r>
      <w:proofErr w:type="spellEnd"/>
      <w:r w:rsidR="00B323EC"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17D9">
        <w:rPr>
          <w:rFonts w:ascii="Arial" w:hAnsi="Arial" w:cs="Arial"/>
          <w:sz w:val="22"/>
          <w:szCs w:val="22"/>
          <w:lang w:val="es-ES_tradnl"/>
        </w:rPr>
        <w:t>(1-4) son de aproximadamente 100pb, 200pb y 300pb</w:t>
      </w:r>
      <w:r w:rsidR="00A0147C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respectivamente, mostrando este fragmento de amplificación dos sitios de restricción.</w:t>
      </w:r>
    </w:p>
    <w:p w:rsidR="00A0147C" w:rsidRPr="00D417D9" w:rsidRDefault="00A0147C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0503B" w:rsidRDefault="00E0503B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>Estos resulta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 xml:space="preserve">dos pudieran indicar que en </w:t>
      </w:r>
      <w:r w:rsidR="00821625">
        <w:rPr>
          <w:rFonts w:ascii="Arial" w:hAnsi="Arial" w:cs="Arial"/>
          <w:sz w:val="22"/>
          <w:szCs w:val="22"/>
          <w:lang w:val="es-ES_tradnl"/>
        </w:rPr>
        <w:t>l</w:t>
      </w:r>
      <w:r w:rsidR="00821625" w:rsidRPr="00D417D9">
        <w:rPr>
          <w:rFonts w:ascii="Arial" w:hAnsi="Arial" w:cs="Arial"/>
          <w:sz w:val="22"/>
          <w:szCs w:val="22"/>
          <w:lang w:val="es-ES_tradnl"/>
        </w:rPr>
        <w:t xml:space="preserve">as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última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B323EC" w:rsidRPr="00D417D9">
        <w:rPr>
          <w:rFonts w:ascii="Arial" w:hAnsi="Arial" w:cs="Arial"/>
          <w:sz w:val="22"/>
          <w:szCs w:val="22"/>
          <w:lang w:val="es-ES_tradnl"/>
        </w:rPr>
        <w:t>variedades analizada</w:t>
      </w:r>
      <w:r w:rsidRPr="00D417D9">
        <w:rPr>
          <w:rFonts w:ascii="Arial" w:hAnsi="Arial" w:cs="Arial"/>
          <w:sz w:val="22"/>
          <w:szCs w:val="22"/>
          <w:lang w:val="es-ES_tradnl"/>
        </w:rPr>
        <w:t>s se amplificó un fragmento de ADN genómico que presenta una variación en su secuencia de nucleótidos</w:t>
      </w:r>
      <w:r w:rsidR="00821625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821625">
        <w:rPr>
          <w:rFonts w:ascii="Arial" w:hAnsi="Arial" w:cs="Arial"/>
          <w:sz w:val="22"/>
          <w:szCs w:val="22"/>
          <w:lang w:val="es-ES_tradnl"/>
        </w:rPr>
        <w:t>lo cual</w:t>
      </w:r>
      <w:r w:rsidR="00821625"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trajo como consecuencia que apareciera un nuevo sitio de restricción para la enzima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Hind</w:t>
      </w:r>
      <w:proofErr w:type="spellEnd"/>
      <w:r w:rsidRPr="00D417D9">
        <w:rPr>
          <w:rFonts w:ascii="Arial" w:hAnsi="Arial" w:cs="Arial"/>
          <w:i/>
          <w:sz w:val="22"/>
          <w:szCs w:val="22"/>
          <w:lang w:val="es-ES_tradnl"/>
        </w:rPr>
        <w:t xml:space="preserve"> III</w:t>
      </w:r>
      <w:r w:rsidRPr="00D417D9">
        <w:rPr>
          <w:rFonts w:ascii="Arial" w:hAnsi="Arial" w:cs="Arial"/>
          <w:sz w:val="22"/>
          <w:szCs w:val="22"/>
          <w:lang w:val="es-ES_tradnl"/>
        </w:rPr>
        <w:t>. A su vez</w:t>
      </w:r>
      <w:r w:rsidR="00821625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estos resultados concuerdan con los obtenidos por </w:t>
      </w:r>
      <w:proofErr w:type="spellStart"/>
      <w:r w:rsidRPr="00D417D9">
        <w:rPr>
          <w:rFonts w:ascii="Arial" w:hAnsi="Arial" w:cs="Arial"/>
          <w:sz w:val="22"/>
          <w:szCs w:val="22"/>
          <w:lang w:val="es-ES_tradnl"/>
        </w:rPr>
        <w:t>Rowland</w:t>
      </w:r>
      <w:proofErr w:type="spellEnd"/>
      <w:r w:rsidRPr="00D417D9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417D9">
        <w:rPr>
          <w:rFonts w:ascii="Arial" w:hAnsi="Arial" w:cs="Arial"/>
          <w:i/>
          <w:sz w:val="22"/>
          <w:szCs w:val="22"/>
          <w:lang w:val="es-ES_tradnl"/>
        </w:rPr>
        <w:t>et al</w:t>
      </w:r>
      <w:r w:rsidR="00E97ACD">
        <w:rPr>
          <w:rFonts w:ascii="Arial" w:hAnsi="Arial" w:cs="Arial"/>
          <w:i/>
          <w:sz w:val="22"/>
          <w:szCs w:val="22"/>
          <w:lang w:val="es-ES_tradnl"/>
        </w:rPr>
        <w:t>.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(</w:t>
      </w:r>
      <w:r w:rsidR="00F67830">
        <w:rPr>
          <w:rFonts w:ascii="Arial" w:hAnsi="Arial" w:cs="Arial"/>
          <w:sz w:val="22"/>
          <w:szCs w:val="22"/>
          <w:lang w:val="es-ES_tradnl"/>
        </w:rPr>
        <w:t>2003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), quienes trabajaron con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Vaccinium</w:t>
      </w:r>
      <w:proofErr w:type="spellEnd"/>
      <w:r w:rsidRPr="00D417D9">
        <w:rPr>
          <w:rFonts w:ascii="Arial" w:hAnsi="Arial" w:cs="Arial"/>
          <w:i/>
          <w:sz w:val="22"/>
          <w:szCs w:val="22"/>
          <w:lang w:val="es-ES_tradnl"/>
        </w:rPr>
        <w:t xml:space="preserve">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ssp</w:t>
      </w:r>
      <w:proofErr w:type="spellEnd"/>
      <w:r w:rsidR="00B323EC" w:rsidRPr="00D417D9">
        <w:rPr>
          <w:rFonts w:ascii="Arial" w:hAnsi="Arial" w:cs="Arial"/>
          <w:sz w:val="22"/>
          <w:szCs w:val="22"/>
          <w:lang w:val="es-ES_tradnl"/>
        </w:rPr>
        <w:t xml:space="preserve">. Dichos autores 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encontraron polimorfismos al realizar amplificaciones a varios genes de interés y luego digerir estos fragmentos de amplificación con la enzima de restricción  </w:t>
      </w:r>
      <w:proofErr w:type="spellStart"/>
      <w:r w:rsidRPr="00D417D9">
        <w:rPr>
          <w:rFonts w:ascii="Arial" w:hAnsi="Arial" w:cs="Arial"/>
          <w:i/>
          <w:sz w:val="22"/>
          <w:szCs w:val="22"/>
          <w:lang w:val="es-ES_tradnl"/>
        </w:rPr>
        <w:t>Alu</w:t>
      </w:r>
      <w:proofErr w:type="spellEnd"/>
      <w:r w:rsidRPr="00D417D9">
        <w:rPr>
          <w:rFonts w:ascii="Arial" w:hAnsi="Arial" w:cs="Arial"/>
          <w:i/>
          <w:sz w:val="22"/>
          <w:szCs w:val="22"/>
          <w:lang w:val="es-ES_tradnl"/>
        </w:rPr>
        <w:t xml:space="preserve"> I</w:t>
      </w:r>
      <w:r w:rsidRPr="00D417D9">
        <w:rPr>
          <w:rFonts w:ascii="Arial" w:hAnsi="Arial" w:cs="Arial"/>
          <w:sz w:val="22"/>
          <w:szCs w:val="22"/>
          <w:lang w:val="es-ES_tradnl"/>
        </w:rPr>
        <w:t>, obteniendo para algunos genotipos de esta especie</w:t>
      </w:r>
      <w:r w:rsidR="00821625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diferentes patrones de bandas de restricción</w:t>
      </w:r>
      <w:r w:rsidRPr="00D417D9">
        <w:rPr>
          <w:rFonts w:ascii="Arial" w:hAnsi="Arial" w:cs="Arial"/>
          <w:i/>
          <w:sz w:val="22"/>
          <w:szCs w:val="22"/>
          <w:lang w:val="es-ES_tradnl"/>
        </w:rPr>
        <w:t>.</w:t>
      </w:r>
    </w:p>
    <w:p w:rsidR="00821625" w:rsidRPr="00821625" w:rsidRDefault="00821625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000000" w:rsidRDefault="00E0503B">
      <w:pPr>
        <w:jc w:val="both"/>
        <w:outlineLvl w:val="0"/>
        <w:rPr>
          <w:rFonts w:ascii="Arial" w:hAnsi="Arial" w:cs="Arial"/>
          <w:sz w:val="22"/>
          <w:szCs w:val="22"/>
          <w:lang w:val="es-ES_tradnl"/>
        </w:rPr>
      </w:pPr>
      <w:r w:rsidRPr="00D417D9">
        <w:rPr>
          <w:rFonts w:ascii="Arial" w:hAnsi="Arial" w:cs="Arial"/>
          <w:sz w:val="22"/>
          <w:szCs w:val="22"/>
          <w:lang w:val="es-ES_tradnl"/>
        </w:rPr>
        <w:t>Como aspecto práctico de las investigaciones de los genes</w:t>
      </w:r>
      <w:r w:rsidR="00F6783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67830"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="00F67830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a partir </w:t>
      </w:r>
      <w:r w:rsidR="002D19C3">
        <w:rPr>
          <w:rFonts w:ascii="Arial" w:hAnsi="Arial" w:cs="Arial"/>
          <w:sz w:val="22"/>
          <w:szCs w:val="22"/>
          <w:lang w:val="es-ES_tradnl"/>
        </w:rPr>
        <w:t>de su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utilización se </w:t>
      </w:r>
      <w:r w:rsidR="002D19C3">
        <w:rPr>
          <w:rFonts w:ascii="Arial" w:hAnsi="Arial" w:cs="Arial"/>
          <w:sz w:val="22"/>
          <w:szCs w:val="22"/>
          <w:lang w:val="es-ES_tradnl"/>
        </w:rPr>
        <w:t>han encontrado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variedades resistentes a diversas enfermedades (</w:t>
      </w:r>
      <w:proofErr w:type="spellStart"/>
      <w:r w:rsidR="00E97ACD">
        <w:rPr>
          <w:rFonts w:ascii="Arial" w:hAnsi="Arial" w:cs="Arial"/>
          <w:sz w:val="22"/>
          <w:szCs w:val="22"/>
          <w:lang w:val="es-ES_tradnl"/>
        </w:rPr>
        <w:t>Edreva</w:t>
      </w:r>
      <w:proofErr w:type="spellEnd"/>
      <w:r w:rsidR="00821625">
        <w:rPr>
          <w:rFonts w:ascii="Arial" w:hAnsi="Arial" w:cs="Arial"/>
          <w:sz w:val="22"/>
          <w:szCs w:val="22"/>
          <w:lang w:val="es-ES_tradnl"/>
        </w:rPr>
        <w:t>,</w:t>
      </w:r>
      <w:r w:rsidR="00F67830">
        <w:rPr>
          <w:rFonts w:ascii="Arial" w:hAnsi="Arial" w:cs="Arial"/>
          <w:sz w:val="22"/>
          <w:szCs w:val="22"/>
          <w:lang w:val="es-ES_tradnl"/>
        </w:rPr>
        <w:t xml:space="preserve"> 2005</w:t>
      </w:r>
      <w:r w:rsidRPr="00D417D9">
        <w:rPr>
          <w:rFonts w:ascii="Arial" w:hAnsi="Arial" w:cs="Arial"/>
          <w:sz w:val="22"/>
          <w:szCs w:val="22"/>
          <w:lang w:val="es-ES_tradnl"/>
        </w:rPr>
        <w:t>). Por estas razones se pudiera afirmar que es importante haber encontrado en el germoplasma analizado</w:t>
      </w:r>
      <w:r w:rsidR="00EC043C">
        <w:rPr>
          <w:rFonts w:ascii="Arial" w:hAnsi="Arial" w:cs="Arial"/>
          <w:sz w:val="22"/>
          <w:szCs w:val="22"/>
          <w:lang w:val="es-ES_tradnl"/>
        </w:rPr>
        <w:t>,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la secuencia que pertenece al gen </w:t>
      </w:r>
      <w:r w:rsidR="00583811">
        <w:rPr>
          <w:rFonts w:ascii="Arial" w:hAnsi="Arial" w:cs="Arial"/>
          <w:sz w:val="22"/>
          <w:szCs w:val="22"/>
          <w:lang w:val="es-ES_tradnl"/>
        </w:rPr>
        <w:t>que codifica para la</w:t>
      </w:r>
      <w:r w:rsidR="003069EB">
        <w:rPr>
          <w:rFonts w:ascii="Arial" w:hAnsi="Arial" w:cs="Arial"/>
          <w:sz w:val="22"/>
          <w:szCs w:val="22"/>
          <w:lang w:val="es-ES_tradnl"/>
        </w:rPr>
        <w:t xml:space="preserve"> PR-1, aunque la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s </w:t>
      </w:r>
      <w:r w:rsidR="003069EB">
        <w:rPr>
          <w:rFonts w:ascii="Arial" w:hAnsi="Arial" w:cs="Arial"/>
          <w:sz w:val="22"/>
          <w:szCs w:val="22"/>
          <w:lang w:val="es-ES_tradnl"/>
        </w:rPr>
        <w:t>variedades</w:t>
      </w:r>
      <w:r w:rsidRPr="00D417D9">
        <w:rPr>
          <w:rFonts w:ascii="Arial" w:hAnsi="Arial" w:cs="Arial"/>
          <w:sz w:val="22"/>
          <w:szCs w:val="22"/>
          <w:lang w:val="es-ES_tradnl"/>
        </w:rPr>
        <w:t xml:space="preserve"> muestren características diferentes al ser tratados sus respectivos productos de amplificación con la enzima de restricción.</w:t>
      </w:r>
    </w:p>
    <w:p w:rsidR="00000000" w:rsidRDefault="0034796C">
      <w:pPr>
        <w:jc w:val="both"/>
        <w:outlineLvl w:val="0"/>
        <w:rPr>
          <w:rFonts w:ascii="Arial" w:hAnsi="Arial" w:cs="Arial"/>
          <w:sz w:val="22"/>
          <w:szCs w:val="22"/>
          <w:lang w:val="es-ES_tradnl"/>
        </w:rPr>
      </w:pPr>
    </w:p>
    <w:p w:rsidR="00BB5BA2" w:rsidRDefault="00440045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440045">
        <w:rPr>
          <w:rFonts w:ascii="Arial" w:hAnsi="Arial" w:cs="Arial"/>
          <w:noProof/>
          <w:sz w:val="22"/>
          <w:szCs w:val="22"/>
        </w:rPr>
        <w:pict>
          <v:group id="_x0000_s1026" style="position:absolute;left:0;text-align:left;margin-left:7.15pt;margin-top:23.8pt;width:386.6pt;height:222.2pt;z-index:-251663361" coordorigin="2165,4807" coordsize="8505,5025">
            <v:shape id="_x0000_s1027" type="#_x0000_t75" style="position:absolute;left:2165;top:4807;width:8505;height:5025" wrapcoords="-38 0 -38 21536 21600 21536 21600 0 -38 0">
              <v:imagedata r:id="rId13" o:title=""/>
            </v:shape>
            <v:rect id="_x0000_s1028" style="position:absolute;left:2705;top:6021;width:540;height:1080" stroked="f">
              <v:textbox style="mso-next-textbox:#_x0000_s1028">
                <w:txbxContent>
                  <w:p w:rsidR="00BB5BA2" w:rsidRDefault="00BB5BA2" w:rsidP="00BB5BA2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</w:t>
                    </w:r>
                  </w:p>
                </w:txbxContent>
              </v:textbox>
            </v:rect>
            <v:rect id="_x0000_s1029" style="position:absolute;left:5225;top:5841;width:540;height:900" stroked="f">
              <v:textbox style="mso-next-textbox:#_x0000_s1029">
                <w:txbxContent>
                  <w:p w:rsidR="00BB5BA2" w:rsidRDefault="00BB5BA2" w:rsidP="00BB5BA2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</w:t>
                    </w:r>
                  </w:p>
                </w:txbxContent>
              </v:textbox>
            </v:rect>
            <v:rect id="_x0000_s1030" style="position:absolute;left:7925;top:7101;width:540;height:720" stroked="f">
              <v:textbox style="mso-next-textbox:#_x0000_s1030">
                <w:txbxContent>
                  <w:p w:rsidR="00BB5BA2" w:rsidRDefault="00BB5BA2" w:rsidP="00BB5BA2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3</w:t>
                    </w:r>
                  </w:p>
                </w:txbxContent>
              </v:textbox>
            </v:rect>
            <v:rect id="_x0000_s1031" style="position:absolute;left:3605;top:8181;width:720;height:360" stroked="f">
              <v:textbox style="mso-next-textbox:#_x0000_s1031">
                <w:txbxContent>
                  <w:p w:rsidR="00BB5BA2" w:rsidRDefault="00BB5BA2" w:rsidP="00BB5BA2">
                    <w:pPr>
                      <w:pStyle w:val="TDC1"/>
                    </w:pPr>
                    <w:r>
                      <w:t>4</w:t>
                    </w:r>
                  </w:p>
                </w:txbxContent>
              </v:textbox>
            </v:rect>
          </v:group>
        </w:pict>
      </w:r>
      <w:r w:rsidR="00BB5BA2" w:rsidRPr="00774F52">
        <w:rPr>
          <w:rFonts w:ascii="Arial" w:hAnsi="Arial" w:cs="Arial"/>
          <w:sz w:val="22"/>
          <w:szCs w:val="22"/>
          <w:lang w:val="es-ES_tradnl"/>
        </w:rPr>
        <w:t>Se realizó además para esta secuencia (PR1)  un análisis filogenético entre esta y secuencias afines en otros organismos, cuyos resul</w:t>
      </w:r>
      <w:r w:rsidR="00E97ACD">
        <w:rPr>
          <w:rFonts w:ascii="Arial" w:hAnsi="Arial" w:cs="Arial"/>
          <w:sz w:val="22"/>
          <w:szCs w:val="22"/>
          <w:lang w:val="es-ES_tradnl"/>
        </w:rPr>
        <w:t>tados se muestran en la figura 5</w:t>
      </w:r>
      <w:r w:rsidR="00BB5BA2" w:rsidRPr="00774F52">
        <w:rPr>
          <w:rFonts w:ascii="Arial" w:hAnsi="Arial" w:cs="Arial"/>
          <w:sz w:val="22"/>
          <w:szCs w:val="22"/>
          <w:lang w:val="es-ES_tradnl"/>
        </w:rPr>
        <w:t>.</w:t>
      </w:r>
    </w:p>
    <w:p w:rsidR="00BB5BA2" w:rsidRPr="00774F52" w:rsidRDefault="00BB5BA2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</w:p>
    <w:p w:rsidR="00BB5BA2" w:rsidRPr="00774F52" w:rsidRDefault="00440045" w:rsidP="000F40E5">
      <w:pPr>
        <w:pStyle w:val="Textoindependiente"/>
        <w:spacing w:after="0"/>
        <w:jc w:val="both"/>
        <w:rPr>
          <w:rFonts w:ascii="Arial" w:hAnsi="Arial" w:cs="Arial"/>
          <w:b/>
          <w:bCs/>
          <w:sz w:val="22"/>
          <w:szCs w:val="22"/>
          <w:lang w:val="es-ES_tradnl"/>
        </w:rPr>
      </w:pPr>
      <w:r w:rsidRPr="00440045">
        <w:rPr>
          <w:rFonts w:ascii="Arial" w:hAnsi="Arial" w:cs="Arial"/>
          <w:noProof/>
          <w:sz w:val="22"/>
          <w:szCs w:val="22"/>
          <w:lang w:eastAsia="es-ES"/>
        </w:rPr>
        <w:pict>
          <v:rect id="_x0000_s1036" style="position:absolute;left:0;text-align:left;margin-left:180pt;margin-top:27.35pt;width:54pt;height:21.25pt;z-index:251660288" stroked="f">
            <v:textbox style="mso-next-textbox:#_x0000_s1036">
              <w:txbxContent>
                <w:p w:rsidR="00BB5BA2" w:rsidRDefault="00BB5BA2" w:rsidP="00BB5BA2">
                  <w:pPr>
                    <w:rPr>
                      <w:sz w:val="16"/>
                      <w:szCs w:val="16"/>
                      <w:lang w:val="es-ES_tradnl"/>
                    </w:rPr>
                  </w:pPr>
                  <w:r>
                    <w:rPr>
                      <w:sz w:val="16"/>
                      <w:szCs w:val="16"/>
                      <w:lang w:val="es-ES_tradnl"/>
                    </w:rPr>
                    <w:t>Coeficiente</w:t>
                  </w:r>
                </w:p>
              </w:txbxContent>
            </v:textbox>
          </v:rect>
        </w:pict>
      </w:r>
    </w:p>
    <w:p w:rsidR="00BB5BA2" w:rsidRPr="00774F5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BB5BA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BB5BA2" w:rsidRDefault="00BB5BA2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821625" w:rsidRDefault="00821625" w:rsidP="000F40E5">
      <w:pPr>
        <w:pStyle w:val="Textoindependiente"/>
        <w:spacing w:after="0"/>
        <w:jc w:val="both"/>
        <w:rPr>
          <w:rFonts w:ascii="Arial" w:hAnsi="Arial" w:cs="Arial"/>
          <w:b/>
          <w:bCs/>
          <w:iCs/>
          <w:sz w:val="22"/>
          <w:szCs w:val="22"/>
          <w:lang w:val="es-ES_tradnl"/>
        </w:rPr>
      </w:pPr>
    </w:p>
    <w:p w:rsidR="00BB5BA2" w:rsidRDefault="00E97ACD" w:rsidP="000F40E5">
      <w:pPr>
        <w:pStyle w:val="Textoindependiente"/>
        <w:spacing w:after="0"/>
        <w:jc w:val="both"/>
        <w:rPr>
          <w:rFonts w:ascii="Arial" w:hAnsi="Arial" w:cs="Arial"/>
          <w:iCs/>
          <w:sz w:val="22"/>
          <w:szCs w:val="22"/>
          <w:lang w:val="es-ES_tradnl"/>
        </w:rPr>
      </w:pPr>
      <w:r>
        <w:rPr>
          <w:rFonts w:ascii="Arial" w:hAnsi="Arial" w:cs="Arial"/>
          <w:b/>
          <w:bCs/>
          <w:iCs/>
          <w:sz w:val="22"/>
          <w:szCs w:val="22"/>
          <w:lang w:val="es-ES_tradnl"/>
        </w:rPr>
        <w:t>Figura 5</w:t>
      </w:r>
      <w:r w:rsidR="00BB5BA2" w:rsidRPr="00774F52">
        <w:rPr>
          <w:rFonts w:ascii="Arial" w:hAnsi="Arial" w:cs="Arial"/>
          <w:b/>
          <w:bCs/>
          <w:iCs/>
          <w:sz w:val="22"/>
          <w:szCs w:val="22"/>
          <w:lang w:val="es-ES_tradnl"/>
        </w:rPr>
        <w:t xml:space="preserve">: </w:t>
      </w:r>
      <w:r w:rsidR="00BB5BA2" w:rsidRPr="00774F52">
        <w:rPr>
          <w:rFonts w:ascii="Arial" w:hAnsi="Arial" w:cs="Arial"/>
          <w:iCs/>
          <w:sz w:val="22"/>
          <w:szCs w:val="22"/>
          <w:lang w:val="es-ES_tradnl"/>
        </w:rPr>
        <w:t xml:space="preserve">Árbol filogenético de las secuencias homólogas con la PR-1 de </w:t>
      </w:r>
      <w:r w:rsidR="00BB5BA2" w:rsidRPr="00BB5BA2">
        <w:rPr>
          <w:rFonts w:ascii="Arial" w:hAnsi="Arial" w:cs="Arial"/>
          <w:i/>
          <w:iCs/>
          <w:sz w:val="22"/>
          <w:szCs w:val="22"/>
          <w:lang w:val="es-ES_tradnl"/>
        </w:rPr>
        <w:t xml:space="preserve">N. </w:t>
      </w:r>
      <w:proofErr w:type="spellStart"/>
      <w:r w:rsidR="00BB5BA2" w:rsidRPr="00BB5BA2">
        <w:rPr>
          <w:rFonts w:ascii="Arial" w:hAnsi="Arial" w:cs="Arial"/>
          <w:i/>
          <w:iCs/>
          <w:sz w:val="22"/>
          <w:szCs w:val="22"/>
          <w:lang w:val="es-ES_tradnl"/>
        </w:rPr>
        <w:t>tabacum</w:t>
      </w:r>
      <w:proofErr w:type="spellEnd"/>
      <w:r w:rsidR="00BB5BA2" w:rsidRPr="00774F52">
        <w:rPr>
          <w:rFonts w:ascii="Arial" w:hAnsi="Arial" w:cs="Arial"/>
          <w:iCs/>
          <w:sz w:val="22"/>
          <w:szCs w:val="22"/>
          <w:lang w:val="es-ES_tradnl"/>
        </w:rPr>
        <w:t xml:space="preserve"> analizada. En el eje X se representan las distancias genéticas.</w:t>
      </w:r>
    </w:p>
    <w:p w:rsidR="00EC043C" w:rsidRDefault="00EC043C" w:rsidP="000F40E5">
      <w:pPr>
        <w:pStyle w:val="Textoindependiente"/>
        <w:spacing w:after="0"/>
        <w:jc w:val="both"/>
        <w:rPr>
          <w:rFonts w:ascii="Arial" w:hAnsi="Arial" w:cs="Arial"/>
          <w:iCs/>
          <w:sz w:val="22"/>
          <w:szCs w:val="22"/>
          <w:lang w:val="es-ES_tradnl"/>
        </w:rPr>
      </w:pPr>
    </w:p>
    <w:p w:rsidR="00BB5BA2" w:rsidRDefault="00BB5BA2" w:rsidP="000F40E5">
      <w:pPr>
        <w:pStyle w:val="Textoindependiente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774F52">
        <w:rPr>
          <w:rFonts w:ascii="Arial" w:hAnsi="Arial" w:cs="Arial"/>
          <w:sz w:val="22"/>
          <w:szCs w:val="22"/>
          <w:lang w:val="es-ES_tradnl"/>
        </w:rPr>
        <w:t xml:space="preserve">Al analizar filogenéticamente la PR-1 de </w:t>
      </w:r>
      <w:r w:rsidRPr="00774F52">
        <w:rPr>
          <w:rFonts w:ascii="Arial" w:hAnsi="Arial" w:cs="Arial"/>
          <w:i/>
          <w:iCs/>
          <w:sz w:val="22"/>
          <w:szCs w:val="22"/>
          <w:lang w:val="es-ES_tradnl"/>
        </w:rPr>
        <w:t xml:space="preserve">N. </w:t>
      </w:r>
      <w:proofErr w:type="spellStart"/>
      <w:r w:rsidRPr="00774F52">
        <w:rPr>
          <w:rFonts w:ascii="Arial" w:hAnsi="Arial" w:cs="Arial"/>
          <w:i/>
          <w:iCs/>
          <w:sz w:val="22"/>
          <w:szCs w:val="22"/>
          <w:lang w:val="es-ES_tradnl"/>
        </w:rPr>
        <w:t>tabacum</w:t>
      </w:r>
      <w:proofErr w:type="spellEnd"/>
      <w:r w:rsidRPr="00774F52">
        <w:rPr>
          <w:rFonts w:ascii="Arial" w:hAnsi="Arial" w:cs="Arial"/>
          <w:sz w:val="22"/>
          <w:szCs w:val="22"/>
          <w:lang w:val="es-ES_tradnl"/>
        </w:rPr>
        <w:t xml:space="preserve"> utilizada en esta investigación para el diseño de los cebadores, esta se ubicó en el primer grupo de los cuatro existentes, hallándose distante del resto de las PR-1 informadas. La mayor similitud fue con el </w:t>
      </w:r>
      <w:proofErr w:type="spellStart"/>
      <w:r w:rsidRPr="00774F52">
        <w:rPr>
          <w:rFonts w:ascii="Arial" w:hAnsi="Arial" w:cs="Arial"/>
          <w:sz w:val="22"/>
          <w:szCs w:val="22"/>
          <w:lang w:val="es-ES_tradnl"/>
        </w:rPr>
        <w:t>ARNm</w:t>
      </w:r>
      <w:proofErr w:type="spellEnd"/>
      <w:r w:rsidRPr="00774F52">
        <w:rPr>
          <w:rFonts w:ascii="Arial" w:hAnsi="Arial" w:cs="Arial"/>
          <w:sz w:val="22"/>
          <w:szCs w:val="22"/>
          <w:lang w:val="es-ES_tradnl"/>
        </w:rPr>
        <w:t xml:space="preserve"> del tabaco</w:t>
      </w:r>
      <w:r w:rsidR="00EC043C">
        <w:rPr>
          <w:rFonts w:ascii="Arial" w:hAnsi="Arial" w:cs="Arial"/>
          <w:sz w:val="22"/>
          <w:szCs w:val="22"/>
          <w:lang w:val="es-ES_tradnl"/>
        </w:rPr>
        <w:t>,</w:t>
      </w:r>
      <w:r w:rsidRPr="00774F52">
        <w:rPr>
          <w:rFonts w:ascii="Arial" w:hAnsi="Arial" w:cs="Arial"/>
          <w:sz w:val="22"/>
          <w:szCs w:val="22"/>
          <w:lang w:val="es-ES_tradnl"/>
        </w:rPr>
        <w:t xml:space="preserve"> aunque las distancias genéticas son muy diferentes (0.90 y 0.45</w:t>
      </w:r>
      <w:r w:rsidR="00EC043C">
        <w:rPr>
          <w:rFonts w:ascii="Arial" w:hAnsi="Arial" w:cs="Arial"/>
          <w:sz w:val="22"/>
          <w:szCs w:val="22"/>
          <w:lang w:val="es-ES_tradnl"/>
        </w:rPr>
        <w:t>,</w:t>
      </w:r>
      <w:r w:rsidRPr="00774F52">
        <w:rPr>
          <w:rFonts w:ascii="Arial" w:hAnsi="Arial" w:cs="Arial"/>
          <w:sz w:val="22"/>
          <w:szCs w:val="22"/>
          <w:lang w:val="es-ES_tradnl"/>
        </w:rPr>
        <w:t xml:space="preserve"> respectivamente). De manera general</w:t>
      </w:r>
      <w:r w:rsidR="00EC043C">
        <w:rPr>
          <w:rFonts w:ascii="Arial" w:hAnsi="Arial" w:cs="Arial"/>
          <w:sz w:val="22"/>
          <w:szCs w:val="22"/>
          <w:lang w:val="es-ES_tradnl"/>
        </w:rPr>
        <w:t>,</w:t>
      </w:r>
      <w:r w:rsidRPr="00774F52">
        <w:rPr>
          <w:rFonts w:ascii="Arial" w:hAnsi="Arial" w:cs="Arial"/>
          <w:sz w:val="22"/>
          <w:szCs w:val="22"/>
          <w:lang w:val="es-ES_tradnl"/>
        </w:rPr>
        <w:t xml:space="preserve"> se puede apreciar que todas las PR-1 son de especies dicotiledóneas coincidiendo este resultado </w:t>
      </w:r>
      <w:r w:rsidRPr="00BB5BA2">
        <w:rPr>
          <w:rFonts w:ascii="Arial" w:hAnsi="Arial" w:cs="Arial"/>
          <w:sz w:val="22"/>
          <w:szCs w:val="22"/>
          <w:lang w:val="es-ES_tradnl"/>
        </w:rPr>
        <w:t xml:space="preserve">con </w:t>
      </w:r>
      <w:proofErr w:type="spellStart"/>
      <w:r w:rsidRPr="00BB5BA2">
        <w:rPr>
          <w:rFonts w:ascii="Arial" w:hAnsi="Arial" w:cs="Arial"/>
          <w:sz w:val="22"/>
          <w:szCs w:val="22"/>
          <w:lang w:val="es-ES_tradnl"/>
        </w:rPr>
        <w:t>Liu</w:t>
      </w:r>
      <w:proofErr w:type="spellEnd"/>
      <w:r w:rsidRPr="00BB5BA2">
        <w:rPr>
          <w:rFonts w:ascii="Arial" w:hAnsi="Arial" w:cs="Arial"/>
          <w:sz w:val="22"/>
          <w:szCs w:val="22"/>
          <w:lang w:val="es-ES_tradnl"/>
        </w:rPr>
        <w:t xml:space="preserve"> y </w:t>
      </w:r>
      <w:proofErr w:type="spellStart"/>
      <w:r w:rsidRPr="00BB5BA2">
        <w:rPr>
          <w:rFonts w:ascii="Arial" w:hAnsi="Arial" w:cs="Arial"/>
          <w:sz w:val="22"/>
          <w:szCs w:val="22"/>
          <w:lang w:val="es-ES_tradnl"/>
        </w:rPr>
        <w:t>Xue</w:t>
      </w:r>
      <w:proofErr w:type="spellEnd"/>
      <w:r w:rsidRPr="00BB5BA2">
        <w:rPr>
          <w:rFonts w:ascii="Arial" w:hAnsi="Arial" w:cs="Arial"/>
          <w:sz w:val="22"/>
          <w:szCs w:val="22"/>
          <w:lang w:val="es-ES_tradnl"/>
        </w:rPr>
        <w:t xml:space="preserve"> (2006) </w:t>
      </w:r>
      <w:r w:rsidR="00EC043C">
        <w:rPr>
          <w:rFonts w:ascii="Arial" w:hAnsi="Arial" w:cs="Arial"/>
          <w:sz w:val="22"/>
          <w:szCs w:val="22"/>
          <w:lang w:val="es-ES_tradnl"/>
        </w:rPr>
        <w:t>quienes</w:t>
      </w:r>
      <w:r w:rsidRPr="00BB5BA2">
        <w:rPr>
          <w:rFonts w:ascii="Arial" w:hAnsi="Arial" w:cs="Arial"/>
          <w:sz w:val="22"/>
          <w:szCs w:val="22"/>
          <w:lang w:val="es-ES_tradnl"/>
        </w:rPr>
        <w:t xml:space="preserve"> al analizar la PR-1 de </w:t>
      </w:r>
      <w:proofErr w:type="spellStart"/>
      <w:r w:rsidRPr="00BB5BA2">
        <w:rPr>
          <w:rFonts w:ascii="Arial" w:hAnsi="Arial" w:cs="Arial"/>
          <w:i/>
          <w:iCs/>
          <w:sz w:val="22"/>
          <w:szCs w:val="22"/>
          <w:lang w:val="es-ES_tradnl"/>
        </w:rPr>
        <w:t>Oriza</w:t>
      </w:r>
      <w:proofErr w:type="spellEnd"/>
      <w:r w:rsidRPr="00BB5BA2">
        <w:rPr>
          <w:rFonts w:ascii="Arial" w:hAnsi="Arial" w:cs="Arial"/>
          <w:i/>
          <w:iCs/>
          <w:sz w:val="22"/>
          <w:szCs w:val="22"/>
          <w:lang w:val="es-ES_tradnl"/>
        </w:rPr>
        <w:t xml:space="preserve"> sativa</w:t>
      </w:r>
      <w:r w:rsidRPr="00BB5BA2">
        <w:rPr>
          <w:rFonts w:ascii="Arial" w:hAnsi="Arial" w:cs="Arial"/>
          <w:sz w:val="22"/>
          <w:szCs w:val="22"/>
          <w:lang w:val="es-ES_tradnl"/>
        </w:rPr>
        <w:t xml:space="preserve"> encontraron grupos de PR-1 para especies mono y dicotiledóneas</w:t>
      </w:r>
      <w:r w:rsidR="00BB41FA">
        <w:rPr>
          <w:rFonts w:ascii="Arial" w:hAnsi="Arial" w:cs="Arial"/>
          <w:sz w:val="22"/>
          <w:szCs w:val="22"/>
          <w:lang w:val="es-ES_tradnl"/>
        </w:rPr>
        <w:t>,</w:t>
      </w:r>
      <w:r w:rsidRPr="00BB5BA2">
        <w:rPr>
          <w:rFonts w:ascii="Arial" w:hAnsi="Arial" w:cs="Arial"/>
          <w:sz w:val="22"/>
          <w:szCs w:val="22"/>
          <w:lang w:val="es-ES_tradnl"/>
        </w:rPr>
        <w:t xml:space="preserve"> concluyendo que la divergencia de las proteínas PR fue subsecuente a la divergencia de las plantas mono y dicotiledóneas</w:t>
      </w:r>
      <w:r w:rsidRPr="00BB5BA2">
        <w:rPr>
          <w:rFonts w:ascii="Arial" w:hAnsi="Arial" w:cs="Arial"/>
          <w:snapToGrid w:val="0"/>
          <w:sz w:val="22"/>
          <w:szCs w:val="22"/>
        </w:rPr>
        <w:t>.</w:t>
      </w:r>
    </w:p>
    <w:p w:rsidR="00EC043C" w:rsidRPr="00BB5BA2" w:rsidRDefault="00EC043C" w:rsidP="000F40E5">
      <w:pPr>
        <w:pStyle w:val="Textoindependiente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</w:p>
    <w:p w:rsidR="00BB5BA2" w:rsidRDefault="00BB5BA2" w:rsidP="000F40E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B5BA2">
        <w:rPr>
          <w:rFonts w:ascii="Arial" w:hAnsi="Arial" w:cs="Arial"/>
          <w:snapToGrid w:val="0"/>
          <w:sz w:val="22"/>
          <w:szCs w:val="22"/>
        </w:rPr>
        <w:t xml:space="preserve">En el grupo 2 la mayoría de las PR son de plantas que pertenecen a la familia </w:t>
      </w:r>
      <w:proofErr w:type="spellStart"/>
      <w:r w:rsidR="00440045" w:rsidRPr="00440045">
        <w:rPr>
          <w:rFonts w:ascii="Arial" w:hAnsi="Arial" w:cs="Arial"/>
          <w:i/>
          <w:iCs/>
          <w:snapToGrid w:val="0"/>
          <w:sz w:val="22"/>
          <w:szCs w:val="22"/>
        </w:rPr>
        <w:t>Solanaceae</w:t>
      </w:r>
      <w:proofErr w:type="spellEnd"/>
      <w:r w:rsidRPr="00BB5BA2">
        <w:rPr>
          <w:rFonts w:ascii="Arial" w:hAnsi="Arial" w:cs="Arial"/>
          <w:snapToGrid w:val="0"/>
          <w:sz w:val="22"/>
          <w:szCs w:val="22"/>
        </w:rPr>
        <w:t xml:space="preserve"> lo que coincide con los resultados publicados por Freitas </w:t>
      </w:r>
      <w:r w:rsidRPr="00BB5BA2">
        <w:rPr>
          <w:rFonts w:ascii="Arial" w:hAnsi="Arial" w:cs="Arial"/>
          <w:i/>
          <w:iCs/>
          <w:snapToGrid w:val="0"/>
          <w:sz w:val="22"/>
          <w:szCs w:val="22"/>
        </w:rPr>
        <w:t>et al</w:t>
      </w:r>
      <w:r w:rsidR="00E97ACD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774F52">
        <w:rPr>
          <w:rFonts w:ascii="Arial" w:hAnsi="Arial" w:cs="Arial"/>
          <w:snapToGrid w:val="0"/>
          <w:sz w:val="22"/>
          <w:szCs w:val="22"/>
        </w:rPr>
        <w:t xml:space="preserve"> (2003) donde los dos agrupamientos observados estuvieron formados por proteínas pertenecientes a especies de la misma familia. La similitud de la PR de </w:t>
      </w:r>
      <w:r w:rsidRPr="00774F52">
        <w:rPr>
          <w:rFonts w:ascii="Arial" w:hAnsi="Arial" w:cs="Arial"/>
          <w:i/>
          <w:iCs/>
          <w:snapToGrid w:val="0"/>
          <w:sz w:val="22"/>
          <w:szCs w:val="22"/>
        </w:rPr>
        <w:t xml:space="preserve">A. </w:t>
      </w:r>
      <w:proofErr w:type="spellStart"/>
      <w:r w:rsidRPr="00774F52">
        <w:rPr>
          <w:rFonts w:ascii="Arial" w:hAnsi="Arial" w:cs="Arial"/>
          <w:i/>
          <w:iCs/>
          <w:snapToGrid w:val="0"/>
          <w:sz w:val="22"/>
          <w:szCs w:val="22"/>
        </w:rPr>
        <w:t>thaliana</w:t>
      </w:r>
      <w:proofErr w:type="spellEnd"/>
      <w:r w:rsidRPr="00774F52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774F52">
        <w:rPr>
          <w:rFonts w:ascii="Arial" w:hAnsi="Arial" w:cs="Arial"/>
          <w:snapToGrid w:val="0"/>
          <w:sz w:val="22"/>
          <w:szCs w:val="22"/>
        </w:rPr>
        <w:t xml:space="preserve">con las PR de especies de la familia </w:t>
      </w:r>
      <w:proofErr w:type="spellStart"/>
      <w:r w:rsidRPr="00774F52">
        <w:rPr>
          <w:rFonts w:ascii="Arial" w:hAnsi="Arial" w:cs="Arial"/>
          <w:i/>
          <w:iCs/>
          <w:snapToGrid w:val="0"/>
          <w:sz w:val="22"/>
          <w:szCs w:val="22"/>
        </w:rPr>
        <w:t>Solanaceae</w:t>
      </w:r>
      <w:proofErr w:type="spellEnd"/>
      <w:r w:rsidRPr="00774F52">
        <w:rPr>
          <w:rFonts w:ascii="Arial" w:hAnsi="Arial" w:cs="Arial"/>
          <w:i/>
          <w:iCs/>
          <w:snapToGrid w:val="0"/>
          <w:sz w:val="22"/>
          <w:szCs w:val="22"/>
        </w:rPr>
        <w:t xml:space="preserve"> </w:t>
      </w:r>
      <w:r w:rsidRPr="00774F52">
        <w:rPr>
          <w:rFonts w:ascii="Arial" w:hAnsi="Arial" w:cs="Arial"/>
          <w:snapToGrid w:val="0"/>
          <w:sz w:val="22"/>
          <w:szCs w:val="22"/>
        </w:rPr>
        <w:t>también se informó por estos autores.</w:t>
      </w:r>
    </w:p>
    <w:p w:rsidR="00EC043C" w:rsidRPr="00D417D9" w:rsidRDefault="00EC043C" w:rsidP="000F40E5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0503B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  <w:proofErr w:type="spellStart"/>
      <w:r w:rsidRPr="00D417D9">
        <w:rPr>
          <w:rFonts w:ascii="Arial" w:hAnsi="Arial" w:cs="Arial"/>
          <w:b/>
          <w:sz w:val="22"/>
          <w:szCs w:val="22"/>
          <w:lang w:eastAsia="es-ES"/>
        </w:rPr>
        <w:t>C</w:t>
      </w:r>
      <w:r>
        <w:rPr>
          <w:rFonts w:ascii="Arial" w:hAnsi="Arial" w:cs="Arial"/>
          <w:b/>
          <w:sz w:val="22"/>
          <w:szCs w:val="22"/>
          <w:lang w:eastAsia="es-ES"/>
        </w:rPr>
        <w:t>oncluisones</w:t>
      </w:r>
      <w:proofErr w:type="spellEnd"/>
    </w:p>
    <w:p w:rsidR="006E21EC" w:rsidRPr="00D417D9" w:rsidRDefault="006E21EC" w:rsidP="000F40E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:rsidR="00E0503B" w:rsidRPr="00D417D9" w:rsidRDefault="00E0503B" w:rsidP="000F40E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 xml:space="preserve">Se demostró la efectividad de los cebadores específicos diseñados para la amplificación de los genes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Pr="00D417D9">
        <w:rPr>
          <w:rFonts w:ascii="Arial" w:hAnsi="Arial" w:cs="Arial"/>
          <w:i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>y</w:t>
      </w:r>
      <w:r w:rsidR="00583811">
        <w:rPr>
          <w:rFonts w:ascii="Arial" w:hAnsi="Arial" w:cs="Arial"/>
          <w:sz w:val="22"/>
          <w:szCs w:val="22"/>
        </w:rPr>
        <w:t xml:space="preserve"> </w:t>
      </w:r>
      <w:r w:rsidR="00583811" w:rsidRPr="00D417D9">
        <w:rPr>
          <w:rFonts w:ascii="Arial" w:hAnsi="Arial" w:cs="Arial"/>
          <w:i/>
          <w:sz w:val="22"/>
          <w:szCs w:val="22"/>
          <w:lang w:eastAsia="es-ES"/>
        </w:rPr>
        <w:t>pr1</w:t>
      </w:r>
      <w:r w:rsidRPr="00D417D9">
        <w:rPr>
          <w:rFonts w:ascii="Arial" w:hAnsi="Arial" w:cs="Arial"/>
          <w:i/>
          <w:sz w:val="22"/>
          <w:szCs w:val="22"/>
        </w:rPr>
        <w:t>.</w:t>
      </w:r>
    </w:p>
    <w:p w:rsidR="00E0503B" w:rsidRPr="00D417D9" w:rsidRDefault="00E0503B" w:rsidP="000F40E5">
      <w:pPr>
        <w:numPr>
          <w:ilvl w:val="0"/>
          <w:numId w:val="3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 xml:space="preserve">Se detectó la presencia del gen </w:t>
      </w:r>
      <w:r w:rsidR="00E50D6E" w:rsidRPr="00E50D6E">
        <w:rPr>
          <w:rFonts w:ascii="Arial" w:hAnsi="Arial" w:cs="Arial"/>
          <w:i/>
          <w:sz w:val="22"/>
          <w:szCs w:val="22"/>
        </w:rPr>
        <w:t>tpt1</w:t>
      </w:r>
      <w:r w:rsidRPr="00D417D9">
        <w:rPr>
          <w:rFonts w:ascii="Arial" w:hAnsi="Arial" w:cs="Arial"/>
          <w:i/>
          <w:sz w:val="22"/>
          <w:szCs w:val="22"/>
        </w:rPr>
        <w:t xml:space="preserve"> </w:t>
      </w:r>
      <w:r w:rsidRPr="00D417D9">
        <w:rPr>
          <w:rFonts w:ascii="Arial" w:hAnsi="Arial" w:cs="Arial"/>
          <w:sz w:val="22"/>
          <w:szCs w:val="22"/>
        </w:rPr>
        <w:t xml:space="preserve">en las especies </w:t>
      </w:r>
      <w:r w:rsidRPr="00D417D9">
        <w:rPr>
          <w:rFonts w:ascii="Arial" w:hAnsi="Arial" w:cs="Arial"/>
          <w:i/>
          <w:sz w:val="22"/>
          <w:szCs w:val="22"/>
        </w:rPr>
        <w:t xml:space="preserve">N. glutinosa </w:t>
      </w:r>
      <w:r w:rsidRPr="00D417D9">
        <w:rPr>
          <w:rFonts w:ascii="Arial" w:hAnsi="Arial" w:cs="Arial"/>
          <w:sz w:val="22"/>
          <w:szCs w:val="22"/>
        </w:rPr>
        <w:t xml:space="preserve">y </w:t>
      </w:r>
      <w:r w:rsidRPr="00D417D9">
        <w:rPr>
          <w:rFonts w:ascii="Arial" w:hAnsi="Arial" w:cs="Arial"/>
          <w:i/>
          <w:sz w:val="22"/>
          <w:szCs w:val="22"/>
        </w:rPr>
        <w:t xml:space="preserve">N. </w:t>
      </w:r>
      <w:proofErr w:type="spellStart"/>
      <w:r w:rsidRPr="00D417D9">
        <w:rPr>
          <w:rFonts w:ascii="Arial" w:hAnsi="Arial" w:cs="Arial"/>
          <w:i/>
          <w:sz w:val="22"/>
          <w:szCs w:val="22"/>
        </w:rPr>
        <w:t>tomentosiformis</w:t>
      </w:r>
      <w:proofErr w:type="spellEnd"/>
      <w:r w:rsidRPr="00D417D9">
        <w:rPr>
          <w:rFonts w:ascii="Arial" w:hAnsi="Arial" w:cs="Arial"/>
          <w:i/>
          <w:sz w:val="22"/>
          <w:szCs w:val="22"/>
        </w:rPr>
        <w:t>.</w:t>
      </w:r>
    </w:p>
    <w:p w:rsidR="00E0503B" w:rsidRPr="00D417D9" w:rsidRDefault="00E0503B" w:rsidP="000F40E5">
      <w:pPr>
        <w:widowControl w:val="0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D417D9">
        <w:rPr>
          <w:rFonts w:ascii="Arial" w:hAnsi="Arial" w:cs="Arial"/>
          <w:sz w:val="22"/>
          <w:szCs w:val="22"/>
        </w:rPr>
        <w:t>Se detectaron diferencias con respecto a la secuencia de</w:t>
      </w:r>
      <w:r w:rsidR="00583811">
        <w:rPr>
          <w:rFonts w:ascii="Arial" w:hAnsi="Arial" w:cs="Arial"/>
          <w:sz w:val="22"/>
          <w:szCs w:val="22"/>
        </w:rPr>
        <w:t xml:space="preserve">l gen </w:t>
      </w:r>
      <w:r w:rsidR="00583811">
        <w:rPr>
          <w:rFonts w:ascii="Arial" w:hAnsi="Arial" w:cs="Arial"/>
          <w:i/>
          <w:sz w:val="22"/>
          <w:szCs w:val="22"/>
        </w:rPr>
        <w:t>pr</w:t>
      </w:r>
      <w:r w:rsidR="00583811">
        <w:rPr>
          <w:rFonts w:ascii="Arial" w:hAnsi="Arial" w:cs="Arial"/>
          <w:sz w:val="22"/>
          <w:szCs w:val="22"/>
        </w:rPr>
        <w:t>1</w:t>
      </w:r>
      <w:r w:rsidRPr="00D417D9">
        <w:rPr>
          <w:rFonts w:ascii="Arial" w:hAnsi="Arial" w:cs="Arial"/>
          <w:sz w:val="22"/>
          <w:szCs w:val="22"/>
        </w:rPr>
        <w:t xml:space="preserve">, que permitieron caracterizar ocho </w:t>
      </w:r>
      <w:r w:rsidR="003069EB">
        <w:rPr>
          <w:rFonts w:ascii="Arial" w:hAnsi="Arial" w:cs="Arial"/>
          <w:sz w:val="22"/>
          <w:szCs w:val="22"/>
        </w:rPr>
        <w:t>variedades utilizada</w:t>
      </w:r>
      <w:r w:rsidRPr="00D417D9">
        <w:rPr>
          <w:rFonts w:ascii="Arial" w:hAnsi="Arial" w:cs="Arial"/>
          <w:sz w:val="22"/>
          <w:szCs w:val="22"/>
        </w:rPr>
        <w:t>s en el Instituto de Investigaciones del Tabaco en el programa de mejoramiento genético de este cultivo.</w:t>
      </w:r>
    </w:p>
    <w:p w:rsidR="00EC043C" w:rsidRDefault="00EC043C" w:rsidP="000F40E5">
      <w:pPr>
        <w:jc w:val="both"/>
        <w:rPr>
          <w:rFonts w:ascii="Arial" w:hAnsi="Arial" w:cs="Arial"/>
          <w:b/>
          <w:sz w:val="22"/>
          <w:szCs w:val="22"/>
        </w:rPr>
      </w:pPr>
    </w:p>
    <w:p w:rsidR="00E0503B" w:rsidRDefault="006E21EC" w:rsidP="000F40E5">
      <w:pPr>
        <w:jc w:val="both"/>
        <w:rPr>
          <w:rFonts w:ascii="Arial" w:hAnsi="Arial" w:cs="Arial"/>
          <w:b/>
          <w:sz w:val="22"/>
          <w:szCs w:val="22"/>
        </w:rPr>
      </w:pPr>
      <w:r w:rsidRPr="00D417D9">
        <w:rPr>
          <w:rFonts w:ascii="Arial" w:hAnsi="Arial" w:cs="Arial"/>
          <w:b/>
          <w:sz w:val="22"/>
          <w:szCs w:val="22"/>
        </w:rPr>
        <w:t>B</w:t>
      </w:r>
      <w:r>
        <w:rPr>
          <w:rFonts w:ascii="Arial" w:hAnsi="Arial" w:cs="Arial"/>
          <w:b/>
          <w:sz w:val="22"/>
          <w:szCs w:val="22"/>
        </w:rPr>
        <w:t>ibliografía</w:t>
      </w:r>
    </w:p>
    <w:p w:rsidR="006E21EC" w:rsidRPr="00D417D9" w:rsidRDefault="006E21EC" w:rsidP="000F40E5">
      <w:pPr>
        <w:jc w:val="both"/>
        <w:rPr>
          <w:rFonts w:ascii="Arial" w:hAnsi="Arial" w:cs="Arial"/>
          <w:b/>
          <w:sz w:val="22"/>
          <w:szCs w:val="22"/>
        </w:rPr>
      </w:pPr>
    </w:p>
    <w:p w:rsidR="00000000" w:rsidRPr="006E21EC" w:rsidRDefault="009617A8" w:rsidP="006E21EC">
      <w:pPr>
        <w:ind w:left="709" w:hanging="709"/>
        <w:jc w:val="both"/>
        <w:rPr>
          <w:rStyle w:val="ref-author1"/>
          <w:rFonts w:ascii="Arial" w:hAnsi="Arial" w:cs="Arial"/>
          <w:b w:val="0"/>
          <w:bCs w:val="0"/>
          <w:sz w:val="22"/>
          <w:szCs w:val="22"/>
          <w:lang w:val="es-CO"/>
        </w:rPr>
      </w:pPr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Adams M.,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Kelley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J.,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Gocayne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J</w:t>
      </w:r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., </w:t>
      </w:r>
      <w:proofErr w:type="spellStart"/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>Dubnick</w:t>
      </w:r>
      <w:proofErr w:type="spellEnd"/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M.</w:t>
      </w:r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Polymero-poulos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M.,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Xiao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H</w:t>
      </w:r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., </w:t>
      </w:r>
      <w:proofErr w:type="spellStart"/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>Merril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R.,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Wu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A.,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Olde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B., Moreno R.,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Kerlavage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A., </w:t>
      </w:r>
      <w:proofErr w:type="spellStart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>McCombie</w:t>
      </w:r>
      <w:proofErr w:type="spellEnd"/>
      <w:r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W</w:t>
      </w:r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., </w:t>
      </w:r>
      <w:proofErr w:type="spellStart"/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>Venter</w:t>
      </w:r>
      <w:proofErr w:type="spellEnd"/>
      <w:r w:rsidR="00611ED5" w:rsidRPr="00611ED5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55A8C">
        <w:rPr>
          <w:rStyle w:val="ref-author1"/>
          <w:rFonts w:ascii="Arial" w:hAnsi="Arial" w:cs="Arial"/>
          <w:b w:val="0"/>
          <w:bCs w:val="0"/>
          <w:sz w:val="22"/>
          <w:szCs w:val="22"/>
        </w:rPr>
        <w:t>J</w:t>
      </w:r>
      <w:r w:rsidR="00611ED5" w:rsidRPr="00C55A8C">
        <w:rPr>
          <w:rStyle w:val="ref-author1"/>
          <w:rFonts w:ascii="Arial" w:hAnsi="Arial" w:cs="Arial"/>
          <w:b w:val="0"/>
          <w:bCs w:val="0"/>
          <w:sz w:val="22"/>
          <w:szCs w:val="22"/>
        </w:rPr>
        <w:t>.</w:t>
      </w:r>
      <w:r w:rsidRPr="00C55A8C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1991. </w:t>
      </w:r>
      <w:r w:rsidR="00611ED5" w:rsidRPr="00C55A8C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55A8C">
        <w:rPr>
          <w:rStyle w:val="ref-author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611ED5" w:rsidRPr="009617A8">
        <w:rPr>
          <w:rStyle w:val="ref-author1"/>
          <w:rFonts w:ascii="Arial" w:hAnsi="Arial" w:cs="Arial"/>
          <w:b w:val="0"/>
          <w:bCs w:val="0"/>
          <w:sz w:val="22"/>
          <w:szCs w:val="22"/>
          <w:lang w:val="en-US"/>
        </w:rPr>
        <w:t>Complementary DNA sequencing: expressed sequence tags and human genome project.</w:t>
      </w:r>
      <w:r w:rsidR="00611ED5" w:rsidRPr="009617A8">
        <w:rPr>
          <w:rStyle w:val="ref-author1"/>
          <w:rFonts w:ascii="Arial" w:hAnsi="Arial" w:cs="Arial"/>
          <w:b w:val="0"/>
          <w:bCs w:val="0"/>
          <w:i/>
          <w:iCs/>
          <w:sz w:val="22"/>
          <w:szCs w:val="22"/>
          <w:lang w:val="en-US"/>
        </w:rPr>
        <w:t xml:space="preserve"> </w:t>
      </w:r>
      <w:proofErr w:type="spellStart"/>
      <w:r w:rsidR="00611ED5" w:rsidRPr="006E21EC">
        <w:rPr>
          <w:rStyle w:val="ref-author1"/>
          <w:rFonts w:ascii="Arial" w:hAnsi="Arial" w:cs="Arial"/>
          <w:b w:val="0"/>
          <w:bCs w:val="0"/>
          <w:i/>
          <w:iCs/>
          <w:sz w:val="22"/>
          <w:szCs w:val="22"/>
          <w:lang w:val="es-CO"/>
        </w:rPr>
        <w:t>Science</w:t>
      </w:r>
      <w:proofErr w:type="spellEnd"/>
      <w:r w:rsidRPr="006E21EC">
        <w:rPr>
          <w:rStyle w:val="ref-author1"/>
          <w:rFonts w:ascii="Arial" w:hAnsi="Arial" w:cs="Arial"/>
          <w:b w:val="0"/>
          <w:bCs w:val="0"/>
          <w:sz w:val="22"/>
          <w:szCs w:val="22"/>
          <w:lang w:val="es-CO"/>
        </w:rPr>
        <w:t>.</w:t>
      </w:r>
      <w:r w:rsidR="00611ED5" w:rsidRPr="006E21EC">
        <w:rPr>
          <w:rStyle w:val="ref-author1"/>
          <w:rFonts w:ascii="Arial" w:hAnsi="Arial" w:cs="Arial"/>
          <w:b w:val="0"/>
          <w:bCs w:val="0"/>
          <w:sz w:val="22"/>
          <w:szCs w:val="22"/>
          <w:lang w:val="es-CO"/>
        </w:rPr>
        <w:t xml:space="preserve"> 252:</w:t>
      </w:r>
      <w:r w:rsidR="00611ED5" w:rsidRPr="006E21EC">
        <w:rPr>
          <w:rStyle w:val="ref-author1"/>
          <w:rFonts w:ascii="Arial" w:hAnsi="Arial" w:cs="Arial"/>
          <w:sz w:val="22"/>
          <w:szCs w:val="22"/>
          <w:lang w:val="es-CO"/>
        </w:rPr>
        <w:t xml:space="preserve"> </w:t>
      </w:r>
      <w:r w:rsidR="00611ED5" w:rsidRPr="006E21EC">
        <w:rPr>
          <w:rStyle w:val="ref-author1"/>
          <w:rFonts w:ascii="Arial" w:hAnsi="Arial" w:cs="Arial"/>
          <w:b w:val="0"/>
          <w:bCs w:val="0"/>
          <w:sz w:val="22"/>
          <w:szCs w:val="22"/>
          <w:lang w:val="es-CO"/>
        </w:rPr>
        <w:t>1651-1656.</w:t>
      </w:r>
    </w:p>
    <w:p w:rsidR="00000000" w:rsidRDefault="00440045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Arcuri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F., Papa S.,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Meini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A.,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Carducci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A.,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Romagnoli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R., Bianchi L.,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Riparbelli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MG., Sánchez J.,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Palmi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M.,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Tosi</w:t>
      </w:r>
      <w:proofErr w:type="spellEnd"/>
      <w:r w:rsidRPr="00440045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Pr="00440045">
        <w:rPr>
          <w:rFonts w:ascii="Arial" w:hAnsi="Arial" w:cs="Arial"/>
          <w:sz w:val="22"/>
          <w:szCs w:val="22"/>
          <w:lang w:val="es-CO"/>
        </w:rPr>
        <w:t>P.</w:t>
      </w:r>
      <w:proofErr w:type="gramStart"/>
      <w:r w:rsidRPr="00440045">
        <w:rPr>
          <w:rFonts w:ascii="Arial" w:hAnsi="Arial" w:cs="Arial"/>
          <w:sz w:val="22"/>
          <w:szCs w:val="22"/>
          <w:lang w:val="es-CO"/>
        </w:rPr>
        <w:t>,Cintorino</w:t>
      </w:r>
      <w:proofErr w:type="spellEnd"/>
      <w:proofErr w:type="gramEnd"/>
      <w:r w:rsidRPr="00440045">
        <w:rPr>
          <w:rFonts w:ascii="Arial" w:hAnsi="Arial" w:cs="Arial"/>
          <w:sz w:val="22"/>
          <w:szCs w:val="22"/>
          <w:lang w:val="es-CO"/>
        </w:rPr>
        <w:t xml:space="preserve"> M. 2005. </w:t>
      </w:r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The </w:t>
      </w:r>
      <w:proofErr w:type="spellStart"/>
      <w:r w:rsidR="00C77099" w:rsidRPr="00794C1C">
        <w:rPr>
          <w:rFonts w:ascii="Arial" w:hAnsi="Arial" w:cs="Arial"/>
          <w:sz w:val="22"/>
          <w:szCs w:val="22"/>
          <w:lang w:val="en-US"/>
        </w:rPr>
        <w:t>Translationally</w:t>
      </w:r>
      <w:proofErr w:type="spellEnd"/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 Controlled Tumor Protein Is a Novel Calcium Binding Protein of the Human Placenta and Regulates Calcium Handling in </w:t>
      </w:r>
      <w:proofErr w:type="spellStart"/>
      <w:r w:rsidR="00C77099" w:rsidRPr="00794C1C">
        <w:rPr>
          <w:rFonts w:ascii="Arial" w:hAnsi="Arial" w:cs="Arial"/>
          <w:sz w:val="22"/>
          <w:szCs w:val="22"/>
          <w:lang w:val="en-US"/>
        </w:rPr>
        <w:t>Trophoblast</w:t>
      </w:r>
      <w:proofErr w:type="spellEnd"/>
      <w:r w:rsidR="009617A8">
        <w:rPr>
          <w:rFonts w:ascii="Arial" w:hAnsi="Arial" w:cs="Arial"/>
          <w:sz w:val="22"/>
          <w:szCs w:val="22"/>
          <w:lang w:val="en-US"/>
        </w:rPr>
        <w:t xml:space="preserve"> </w:t>
      </w:r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Cells. </w:t>
      </w:r>
      <w:proofErr w:type="gramStart"/>
      <w:r w:rsidR="00C77099" w:rsidRPr="009617A8">
        <w:rPr>
          <w:rFonts w:ascii="Arial" w:hAnsi="Arial" w:cs="Arial"/>
          <w:i/>
          <w:sz w:val="22"/>
          <w:szCs w:val="22"/>
          <w:lang w:val="en-US"/>
        </w:rPr>
        <w:t>Biology of reproduction</w:t>
      </w:r>
      <w:r w:rsidR="00C77099" w:rsidRPr="00794C1C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C77099">
        <w:rPr>
          <w:rFonts w:ascii="Arial" w:hAnsi="Arial" w:cs="Arial"/>
          <w:sz w:val="22"/>
          <w:szCs w:val="22"/>
          <w:lang w:val="en-US"/>
        </w:rPr>
        <w:t xml:space="preserve"> </w:t>
      </w:r>
      <w:r w:rsidR="00C77099" w:rsidRPr="00794C1C">
        <w:rPr>
          <w:rFonts w:ascii="Arial" w:hAnsi="Arial" w:cs="Arial"/>
          <w:sz w:val="22"/>
          <w:szCs w:val="22"/>
          <w:lang w:val="en-US"/>
        </w:rPr>
        <w:t>73:745-751.</w:t>
      </w:r>
    </w:p>
    <w:p w:rsidR="00000000" w:rsidRDefault="000376CC" w:rsidP="006E21EC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spellStart"/>
      <w:r w:rsidRPr="006E21EC">
        <w:rPr>
          <w:rFonts w:ascii="Arial" w:hAnsi="Arial" w:cs="Arial"/>
          <w:sz w:val="22"/>
          <w:szCs w:val="22"/>
          <w:lang w:val="en-US"/>
        </w:rPr>
        <w:t>Ausubel</w:t>
      </w:r>
      <w:proofErr w:type="spellEnd"/>
      <w:r w:rsidR="00216673" w:rsidRPr="006E21EC">
        <w:rPr>
          <w:rFonts w:ascii="Arial" w:hAnsi="Arial" w:cs="Arial"/>
          <w:sz w:val="22"/>
          <w:szCs w:val="22"/>
          <w:lang w:val="en-US"/>
        </w:rPr>
        <w:t>,</w:t>
      </w:r>
      <w:r w:rsidR="000B5985" w:rsidRPr="006E21EC">
        <w:rPr>
          <w:rFonts w:ascii="Arial" w:hAnsi="Arial" w:cs="Arial"/>
          <w:sz w:val="22"/>
          <w:szCs w:val="22"/>
          <w:lang w:val="en-US"/>
        </w:rPr>
        <w:t xml:space="preserve"> F</w:t>
      </w:r>
      <w:r w:rsidRPr="006E21EC">
        <w:rPr>
          <w:rFonts w:ascii="Arial" w:hAnsi="Arial" w:cs="Arial"/>
          <w:sz w:val="22"/>
          <w:szCs w:val="22"/>
          <w:lang w:val="en-US"/>
        </w:rPr>
        <w:t>M.</w:t>
      </w:r>
      <w:r w:rsidR="00216673" w:rsidRPr="006E21EC">
        <w:rPr>
          <w:rFonts w:ascii="Arial" w:hAnsi="Arial" w:cs="Arial"/>
          <w:sz w:val="22"/>
          <w:szCs w:val="22"/>
          <w:lang w:val="en-US"/>
        </w:rPr>
        <w:t xml:space="preserve"> 1995. </w:t>
      </w:r>
      <w:proofErr w:type="spellStart"/>
      <w:proofErr w:type="gramStart"/>
      <w:r w:rsidRPr="006E21EC">
        <w:rPr>
          <w:rFonts w:ascii="Arial" w:hAnsi="Arial" w:cs="Arial"/>
          <w:sz w:val="22"/>
          <w:szCs w:val="22"/>
          <w:lang w:val="en-US"/>
        </w:rPr>
        <w:t>Protocolo</w:t>
      </w:r>
      <w:proofErr w:type="spellEnd"/>
      <w:r w:rsidRPr="006E21EC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6E21EC">
        <w:rPr>
          <w:rFonts w:ascii="Arial" w:hAnsi="Arial" w:cs="Arial"/>
          <w:sz w:val="22"/>
          <w:szCs w:val="22"/>
          <w:lang w:val="en-US"/>
        </w:rPr>
        <w:t>Biología</w:t>
      </w:r>
      <w:proofErr w:type="spellEnd"/>
      <w:r w:rsidRPr="006E21EC">
        <w:rPr>
          <w:rFonts w:ascii="Arial" w:hAnsi="Arial" w:cs="Arial"/>
          <w:sz w:val="22"/>
          <w:szCs w:val="22"/>
          <w:lang w:val="en-US"/>
        </w:rPr>
        <w:t xml:space="preserve"> Molecular.</w:t>
      </w:r>
      <w:proofErr w:type="gramEnd"/>
      <w:r w:rsidRPr="006E21EC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6E21EC">
        <w:rPr>
          <w:rFonts w:ascii="Arial" w:hAnsi="Arial" w:cs="Arial"/>
          <w:sz w:val="22"/>
          <w:szCs w:val="22"/>
          <w:lang w:val="en-US"/>
        </w:rPr>
        <w:t xml:space="preserve">Published by Wiley, J &amp; Sons, Inc. </w:t>
      </w:r>
      <w:proofErr w:type="spellStart"/>
      <w:r w:rsidRPr="00216673">
        <w:rPr>
          <w:rFonts w:ascii="Arial" w:hAnsi="Arial" w:cs="Arial"/>
          <w:sz w:val="22"/>
          <w:szCs w:val="22"/>
        </w:rPr>
        <w:t>Third</w:t>
      </w:r>
      <w:proofErr w:type="spellEnd"/>
      <w:r w:rsidRPr="0021667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16673">
        <w:rPr>
          <w:rFonts w:ascii="Arial" w:hAnsi="Arial" w:cs="Arial"/>
          <w:sz w:val="22"/>
          <w:szCs w:val="22"/>
        </w:rPr>
        <w:t>Edition</w:t>
      </w:r>
      <w:proofErr w:type="spellEnd"/>
      <w:r w:rsidR="003D45F1" w:rsidRPr="00216673">
        <w:rPr>
          <w:rFonts w:ascii="Arial" w:hAnsi="Arial" w:cs="Arial"/>
          <w:sz w:val="22"/>
          <w:szCs w:val="22"/>
        </w:rPr>
        <w:t>, EUA</w:t>
      </w:r>
      <w:r w:rsidR="00216673">
        <w:rPr>
          <w:rFonts w:ascii="Arial" w:hAnsi="Arial" w:cs="Arial"/>
          <w:sz w:val="22"/>
          <w:szCs w:val="22"/>
        </w:rPr>
        <w:t xml:space="preserve">, p </w:t>
      </w:r>
      <w:r w:rsidRPr="00216673">
        <w:rPr>
          <w:rFonts w:ascii="Arial" w:hAnsi="Arial" w:cs="Arial"/>
          <w:sz w:val="22"/>
          <w:szCs w:val="22"/>
        </w:rPr>
        <w:t>1-18.</w:t>
      </w:r>
      <w:proofErr w:type="gramEnd"/>
    </w:p>
    <w:p w:rsidR="00000000" w:rsidRDefault="00440045" w:rsidP="006E21EC">
      <w:pPr>
        <w:ind w:left="709" w:hanging="709"/>
        <w:jc w:val="both"/>
        <w:rPr>
          <w:rFonts w:ascii="Arial" w:hAnsi="Arial" w:cs="Arial"/>
          <w:sz w:val="22"/>
          <w:szCs w:val="22"/>
        </w:rPr>
      </w:pPr>
      <w:proofErr w:type="spellStart"/>
      <w:r w:rsidRPr="00440045">
        <w:rPr>
          <w:rFonts w:ascii="Arial" w:hAnsi="Arial" w:cs="Arial"/>
          <w:sz w:val="22"/>
          <w:szCs w:val="22"/>
        </w:rPr>
        <w:t>Basulto</w:t>
      </w:r>
      <w:proofErr w:type="spellEnd"/>
      <w:r w:rsidRPr="00440045">
        <w:rPr>
          <w:rFonts w:ascii="Arial" w:hAnsi="Arial" w:cs="Arial"/>
          <w:sz w:val="22"/>
          <w:szCs w:val="22"/>
        </w:rPr>
        <w:t xml:space="preserve"> O. </w:t>
      </w:r>
      <w:r w:rsidRPr="00440045">
        <w:rPr>
          <w:rFonts w:ascii="Arial" w:hAnsi="Arial" w:cs="Arial"/>
          <w:sz w:val="22"/>
          <w:szCs w:val="22"/>
          <w:lang w:val="es-ES_tradnl"/>
        </w:rPr>
        <w:t xml:space="preserve">2005. </w:t>
      </w:r>
      <w:r w:rsidRPr="00440045">
        <w:rPr>
          <w:rFonts w:ascii="Arial" w:hAnsi="Arial" w:cs="Arial"/>
          <w:sz w:val="22"/>
          <w:szCs w:val="22"/>
        </w:rPr>
        <w:t xml:space="preserve">Cuba </w:t>
      </w:r>
      <w:r w:rsidRPr="00440045">
        <w:rPr>
          <w:rFonts w:ascii="Arial" w:hAnsi="Arial" w:cs="Arial"/>
          <w:sz w:val="22"/>
          <w:szCs w:val="22"/>
          <w:lang w:val="es-ES_tradnl"/>
        </w:rPr>
        <w:t>acapara 68% del mercado mundial de tabacos Premium. Granma Internacional, 7 de Septiembre.</w:t>
      </w:r>
    </w:p>
    <w:p w:rsidR="00000000" w:rsidRDefault="000376CC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>Caldana</w:t>
      </w:r>
      <w:proofErr w:type="spellEnd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 xml:space="preserve"> C., </w:t>
      </w:r>
      <w:proofErr w:type="spellStart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>Scheible</w:t>
      </w:r>
      <w:proofErr w:type="spellEnd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 xml:space="preserve"> W-R., </w:t>
      </w:r>
      <w:proofErr w:type="spellStart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>Mueller-Roeber</w:t>
      </w:r>
      <w:proofErr w:type="spellEnd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 xml:space="preserve"> B.</w:t>
      </w:r>
      <w:r w:rsidR="00440045"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 xml:space="preserve">, </w:t>
      </w:r>
      <w:proofErr w:type="spellStart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>Ruzicic</w:t>
      </w:r>
      <w:proofErr w:type="spellEnd"/>
      <w:r w:rsidRPr="006E21EC">
        <w:rPr>
          <w:rStyle w:val="xauthor1"/>
          <w:rFonts w:ascii="Arial" w:hAnsi="Arial" w:cs="Arial"/>
          <w:b w:val="0"/>
          <w:bCs w:val="0"/>
          <w:sz w:val="22"/>
          <w:szCs w:val="22"/>
          <w:lang w:val="es-CO"/>
        </w:rPr>
        <w:t xml:space="preserve"> S. </w:t>
      </w:r>
      <w:r w:rsidR="00216673" w:rsidRPr="006E21EC">
        <w:rPr>
          <w:rFonts w:ascii="Arial" w:hAnsi="Arial" w:cs="Arial"/>
          <w:sz w:val="22"/>
          <w:szCs w:val="22"/>
          <w:lang w:val="es-CO"/>
        </w:rPr>
        <w:t xml:space="preserve">2007. </w:t>
      </w:r>
      <w:proofErr w:type="gramStart"/>
      <w:r w:rsidRPr="00216673">
        <w:rPr>
          <w:rStyle w:val="xpapertitle1"/>
          <w:rFonts w:ascii="Arial" w:hAnsi="Arial" w:cs="Arial"/>
          <w:sz w:val="22"/>
          <w:szCs w:val="22"/>
          <w:lang w:val="en-US"/>
        </w:rPr>
        <w:t>A quantitative RT-PCR platform for high-throughput expression profil</w:t>
      </w:r>
      <w:r w:rsidRPr="00E556EB">
        <w:rPr>
          <w:rStyle w:val="xpapertitle1"/>
          <w:rFonts w:ascii="Arial" w:hAnsi="Arial" w:cs="Arial"/>
          <w:sz w:val="22"/>
          <w:szCs w:val="22"/>
          <w:lang w:val="en-US"/>
        </w:rPr>
        <w:t>ing of 2500 rice transcription factors.</w:t>
      </w:r>
      <w:proofErr w:type="gramEnd"/>
      <w:r w:rsidRPr="00E556EB">
        <w:rPr>
          <w:rStyle w:val="xpapertitle1"/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E556EB">
        <w:rPr>
          <w:rFonts w:ascii="Arial" w:hAnsi="Arial" w:cs="Arial"/>
          <w:i/>
          <w:sz w:val="22"/>
          <w:szCs w:val="22"/>
          <w:lang w:val="en-US"/>
        </w:rPr>
        <w:t>Plant Methods</w:t>
      </w:r>
      <w:r w:rsidRPr="00E556EB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E556EB">
        <w:rPr>
          <w:rFonts w:ascii="Arial" w:hAnsi="Arial" w:cs="Arial"/>
          <w:sz w:val="22"/>
          <w:szCs w:val="22"/>
          <w:lang w:val="en-US"/>
        </w:rPr>
        <w:t xml:space="preserve"> 3:7. </w:t>
      </w:r>
      <w:proofErr w:type="spellStart"/>
      <w:r w:rsidR="00773748" w:rsidRPr="00773748">
        <w:rPr>
          <w:rFonts w:ascii="Arial" w:hAnsi="Arial" w:cs="Arial"/>
          <w:sz w:val="22"/>
          <w:szCs w:val="22"/>
          <w:lang w:val="en-US"/>
        </w:rPr>
        <w:t>doi</w:t>
      </w:r>
      <w:proofErr w:type="spellEnd"/>
      <w:r w:rsidR="00773748" w:rsidRPr="00773748">
        <w:rPr>
          <w:rFonts w:ascii="Arial" w:hAnsi="Arial" w:cs="Arial"/>
          <w:sz w:val="22"/>
          <w:szCs w:val="22"/>
          <w:lang w:val="en-US"/>
        </w:rPr>
        <w:t>:  10.1186/1746-4811-3-7</w:t>
      </w:r>
    </w:p>
    <w:p w:rsidR="00000000" w:rsidRDefault="00216673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Chase N., Knapp S., Cox A</w:t>
      </w:r>
      <w:r w:rsidR="000376CC" w:rsidRPr="00E556EB">
        <w:rPr>
          <w:rFonts w:ascii="Arial" w:hAnsi="Arial" w:cs="Arial"/>
          <w:sz w:val="22"/>
          <w:szCs w:val="22"/>
          <w:lang w:val="en-GB"/>
        </w:rPr>
        <w:t>., Clar</w:t>
      </w:r>
      <w:r>
        <w:rPr>
          <w:rFonts w:ascii="Arial" w:hAnsi="Arial" w:cs="Arial"/>
          <w:sz w:val="22"/>
          <w:szCs w:val="22"/>
          <w:lang w:val="en-GB"/>
        </w:rPr>
        <w:t>kson J.</w:t>
      </w:r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Butsko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Y., Joseph J.</w:t>
      </w:r>
      <w:r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Savolainen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V.</w:t>
      </w:r>
      <w:r w:rsidR="00773748">
        <w:rPr>
          <w:rFonts w:ascii="Arial" w:hAnsi="Arial" w:cs="Arial"/>
          <w:sz w:val="22"/>
          <w:szCs w:val="22"/>
          <w:lang w:val="en-GB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Parokonny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</w:t>
      </w:r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. </w:t>
      </w:r>
      <w:r w:rsidRPr="00E556EB">
        <w:rPr>
          <w:rFonts w:ascii="Arial" w:hAnsi="Arial" w:cs="Arial"/>
          <w:sz w:val="22"/>
          <w:szCs w:val="22"/>
          <w:lang w:val="en-GB"/>
        </w:rPr>
        <w:t>2003</w:t>
      </w:r>
      <w:r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Molecular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systematics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, GISH and the origin of hybrid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taxa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in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Nicotiana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(</w:t>
      </w:r>
      <w:proofErr w:type="spellStart"/>
      <w:r w:rsidR="000376CC" w:rsidRPr="00216673">
        <w:rPr>
          <w:rFonts w:ascii="Arial" w:hAnsi="Arial" w:cs="Arial"/>
          <w:i/>
          <w:sz w:val="22"/>
          <w:szCs w:val="22"/>
          <w:lang w:val="en-GB"/>
        </w:rPr>
        <w:t>Solanaceae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>).</w:t>
      </w:r>
      <w:proofErr w:type="gram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0376CC" w:rsidRPr="00E556EB">
        <w:rPr>
          <w:rFonts w:ascii="Arial" w:hAnsi="Arial" w:cs="Arial"/>
          <w:i/>
          <w:sz w:val="22"/>
          <w:szCs w:val="22"/>
          <w:lang w:val="en-GB"/>
        </w:rPr>
        <w:t>Annals of Botany</w:t>
      </w:r>
      <w:r w:rsidR="000376CC" w:rsidRPr="00E556E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92:107-127.</w:t>
      </w:r>
    </w:p>
    <w:p w:rsidR="00000000" w:rsidRDefault="000376CC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E556EB">
        <w:rPr>
          <w:rFonts w:ascii="Arial" w:hAnsi="Arial" w:cs="Arial"/>
          <w:sz w:val="22"/>
          <w:szCs w:val="22"/>
          <w:lang w:val="en-US"/>
        </w:rPr>
        <w:t>Czechowski</w:t>
      </w:r>
      <w:proofErr w:type="spellEnd"/>
      <w:r w:rsidRPr="00E556EB">
        <w:rPr>
          <w:rFonts w:ascii="Arial" w:hAnsi="Arial" w:cs="Arial"/>
          <w:sz w:val="22"/>
          <w:szCs w:val="22"/>
          <w:lang w:val="en-US"/>
        </w:rPr>
        <w:t xml:space="preserve"> T., </w:t>
      </w:r>
      <w:proofErr w:type="spellStart"/>
      <w:r w:rsidRPr="00E556EB">
        <w:rPr>
          <w:rFonts w:ascii="Arial" w:hAnsi="Arial" w:cs="Arial"/>
          <w:sz w:val="22"/>
          <w:szCs w:val="22"/>
          <w:lang w:val="en-US"/>
        </w:rPr>
        <w:t>Sti</w:t>
      </w:r>
      <w:r w:rsidR="00216673">
        <w:rPr>
          <w:rFonts w:ascii="Arial" w:hAnsi="Arial" w:cs="Arial"/>
          <w:sz w:val="22"/>
          <w:szCs w:val="22"/>
          <w:lang w:val="en-US"/>
        </w:rPr>
        <w:t>tt</w:t>
      </w:r>
      <w:proofErr w:type="spellEnd"/>
      <w:r w:rsidR="00216673">
        <w:rPr>
          <w:rFonts w:ascii="Arial" w:hAnsi="Arial" w:cs="Arial"/>
          <w:sz w:val="22"/>
          <w:szCs w:val="22"/>
          <w:lang w:val="en-US"/>
        </w:rPr>
        <w:t xml:space="preserve"> M., </w:t>
      </w:r>
      <w:proofErr w:type="spellStart"/>
      <w:r w:rsidR="00216673">
        <w:rPr>
          <w:rFonts w:ascii="Arial" w:hAnsi="Arial" w:cs="Arial"/>
          <w:sz w:val="22"/>
          <w:szCs w:val="22"/>
          <w:lang w:val="en-US"/>
        </w:rPr>
        <w:t>Altmann</w:t>
      </w:r>
      <w:proofErr w:type="spellEnd"/>
      <w:r w:rsidR="00216673">
        <w:rPr>
          <w:rFonts w:ascii="Arial" w:hAnsi="Arial" w:cs="Arial"/>
          <w:sz w:val="22"/>
          <w:szCs w:val="22"/>
          <w:lang w:val="en-US"/>
        </w:rPr>
        <w:t xml:space="preserve"> T., </w:t>
      </w:r>
      <w:proofErr w:type="spellStart"/>
      <w:r w:rsidR="00216673">
        <w:rPr>
          <w:rFonts w:ascii="Arial" w:hAnsi="Arial" w:cs="Arial"/>
          <w:sz w:val="22"/>
          <w:szCs w:val="22"/>
          <w:lang w:val="en-US"/>
        </w:rPr>
        <w:t>Udvardi</w:t>
      </w:r>
      <w:proofErr w:type="spellEnd"/>
      <w:r w:rsidR="00216673">
        <w:rPr>
          <w:rFonts w:ascii="Arial" w:hAnsi="Arial" w:cs="Arial"/>
          <w:sz w:val="22"/>
          <w:szCs w:val="22"/>
          <w:lang w:val="en-US"/>
        </w:rPr>
        <w:t xml:space="preserve"> M.</w:t>
      </w:r>
      <w:r w:rsidR="00773748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0B5985">
        <w:rPr>
          <w:rFonts w:ascii="Arial" w:hAnsi="Arial" w:cs="Arial"/>
          <w:sz w:val="22"/>
          <w:szCs w:val="22"/>
          <w:lang w:val="en-US"/>
        </w:rPr>
        <w:t>Scheible</w:t>
      </w:r>
      <w:proofErr w:type="spellEnd"/>
      <w:r w:rsidR="000B5985">
        <w:rPr>
          <w:rFonts w:ascii="Arial" w:hAnsi="Arial" w:cs="Arial"/>
          <w:sz w:val="22"/>
          <w:szCs w:val="22"/>
          <w:lang w:val="en-US"/>
        </w:rPr>
        <w:t xml:space="preserve"> W</w:t>
      </w:r>
      <w:r w:rsidRPr="00E556EB">
        <w:rPr>
          <w:rFonts w:ascii="Arial" w:hAnsi="Arial" w:cs="Arial"/>
          <w:sz w:val="22"/>
          <w:szCs w:val="22"/>
          <w:lang w:val="en-US"/>
        </w:rPr>
        <w:t xml:space="preserve">R. </w:t>
      </w:r>
      <w:r w:rsidR="00216673" w:rsidRPr="00E556EB">
        <w:rPr>
          <w:rFonts w:ascii="Arial" w:hAnsi="Arial" w:cs="Arial"/>
          <w:sz w:val="22"/>
          <w:szCs w:val="22"/>
          <w:lang w:val="en-US"/>
        </w:rPr>
        <w:t>2005</w:t>
      </w:r>
      <w:r w:rsidR="00216673">
        <w:rPr>
          <w:rFonts w:ascii="Arial" w:hAnsi="Arial" w:cs="Arial"/>
          <w:sz w:val="22"/>
          <w:szCs w:val="22"/>
          <w:lang w:val="en-US"/>
        </w:rPr>
        <w:t xml:space="preserve">. </w:t>
      </w:r>
      <w:r w:rsidRPr="00E556EB">
        <w:rPr>
          <w:rFonts w:ascii="Arial" w:hAnsi="Arial" w:cs="Arial"/>
          <w:sz w:val="22"/>
          <w:szCs w:val="22"/>
          <w:lang w:val="en-US"/>
        </w:rPr>
        <w:t xml:space="preserve">Genome-wide identification and testing of superior reference genes for transcript normalization in Arabidopsis. </w:t>
      </w:r>
      <w:proofErr w:type="gramStart"/>
      <w:r w:rsidRPr="00E556EB">
        <w:rPr>
          <w:rFonts w:ascii="Arial" w:hAnsi="Arial" w:cs="Arial"/>
          <w:i/>
          <w:sz w:val="22"/>
          <w:szCs w:val="22"/>
          <w:lang w:val="en-US"/>
        </w:rPr>
        <w:t>Plant Physiology</w:t>
      </w:r>
      <w:r w:rsidRPr="00E556EB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E556EB">
        <w:rPr>
          <w:rFonts w:ascii="Arial" w:hAnsi="Arial" w:cs="Arial"/>
          <w:sz w:val="22"/>
          <w:szCs w:val="22"/>
          <w:lang w:val="en-US"/>
        </w:rPr>
        <w:t xml:space="preserve"> </w:t>
      </w:r>
      <w:r w:rsidRPr="00E556EB">
        <w:rPr>
          <w:rFonts w:ascii="Arial" w:hAnsi="Arial" w:cs="Arial"/>
          <w:sz w:val="22"/>
          <w:szCs w:val="22"/>
          <w:lang w:val="en-US"/>
        </w:rPr>
        <w:t>139:5-17.</w:t>
      </w:r>
    </w:p>
    <w:p w:rsidR="00000000" w:rsidRDefault="000376CC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lastRenderedPageBreak/>
        <w:t>Edreva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A</w:t>
      </w:r>
      <w:r w:rsidRPr="00E556EB">
        <w:rPr>
          <w:rFonts w:ascii="Arial" w:hAnsi="Arial" w:cs="Arial"/>
          <w:i/>
          <w:sz w:val="22"/>
          <w:szCs w:val="22"/>
          <w:lang w:val="en-GB"/>
        </w:rPr>
        <w:t>.</w:t>
      </w:r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r w:rsidR="00216673" w:rsidRPr="00E556EB">
        <w:rPr>
          <w:rFonts w:ascii="Arial" w:hAnsi="Arial" w:cs="Arial"/>
          <w:sz w:val="22"/>
          <w:szCs w:val="22"/>
          <w:lang w:val="en-GB"/>
        </w:rPr>
        <w:t>2005</w:t>
      </w:r>
      <w:r w:rsidR="00216673">
        <w:rPr>
          <w:rFonts w:ascii="Arial" w:hAnsi="Arial" w:cs="Arial"/>
          <w:sz w:val="22"/>
          <w:szCs w:val="22"/>
          <w:lang w:val="en-GB"/>
        </w:rPr>
        <w:t xml:space="preserve">. </w:t>
      </w:r>
      <w:r w:rsidRPr="00E556EB">
        <w:rPr>
          <w:rFonts w:ascii="Arial" w:hAnsi="Arial" w:cs="Arial"/>
          <w:snapToGrid w:val="0"/>
          <w:sz w:val="22"/>
          <w:szCs w:val="22"/>
          <w:lang w:val="en-GB"/>
        </w:rPr>
        <w:t>Pathogenesis-related proteins: research progress in the last 15 years</w:t>
      </w:r>
      <w:r w:rsidRPr="00E556EB"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="00440045" w:rsidRPr="00440045">
        <w:rPr>
          <w:rFonts w:ascii="Arial" w:hAnsi="Arial" w:cs="Arial"/>
          <w:i/>
          <w:snapToGrid w:val="0"/>
          <w:sz w:val="22"/>
          <w:szCs w:val="22"/>
          <w:lang w:val="en-GB"/>
        </w:rPr>
        <w:t>Gen. Appl.</w:t>
      </w:r>
      <w:r w:rsidRPr="00E556EB">
        <w:rPr>
          <w:rFonts w:ascii="Arial" w:hAnsi="Arial" w:cs="Arial"/>
          <w:snapToGrid w:val="0"/>
          <w:sz w:val="22"/>
          <w:szCs w:val="22"/>
          <w:lang w:val="en-GB"/>
        </w:rPr>
        <w:t xml:space="preserve"> </w:t>
      </w:r>
      <w:r w:rsidRPr="00E556EB">
        <w:rPr>
          <w:rFonts w:ascii="Arial" w:hAnsi="Arial" w:cs="Arial"/>
          <w:i/>
          <w:snapToGrid w:val="0"/>
          <w:sz w:val="22"/>
          <w:szCs w:val="22"/>
          <w:lang w:val="en-GB"/>
        </w:rPr>
        <w:t>Plant Physiology</w:t>
      </w:r>
      <w:r w:rsidRPr="00E556E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r w:rsidRPr="00E556EB">
        <w:rPr>
          <w:rFonts w:ascii="Arial" w:hAnsi="Arial" w:cs="Arial"/>
          <w:snapToGrid w:val="0"/>
          <w:sz w:val="22"/>
          <w:szCs w:val="22"/>
          <w:lang w:val="en-GB"/>
        </w:rPr>
        <w:t>31(1-2):105-124</w:t>
      </w:r>
      <w:r w:rsidRPr="00E556EB">
        <w:rPr>
          <w:rFonts w:ascii="Arial" w:hAnsi="Arial" w:cs="Arial"/>
          <w:sz w:val="22"/>
          <w:szCs w:val="22"/>
          <w:lang w:val="en-GB"/>
        </w:rPr>
        <w:t>.</w:t>
      </w:r>
    </w:p>
    <w:p w:rsidR="00000000" w:rsidRDefault="000376CC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6E21EC">
        <w:rPr>
          <w:rFonts w:ascii="Arial" w:hAnsi="Arial" w:cs="Arial"/>
          <w:bCs/>
          <w:sz w:val="22"/>
          <w:szCs w:val="22"/>
          <w:lang w:val="en-US"/>
        </w:rPr>
        <w:t>Freitas</w:t>
      </w:r>
      <w:proofErr w:type="spellEnd"/>
      <w:r w:rsidRPr="006E21EC">
        <w:rPr>
          <w:rFonts w:ascii="Arial" w:hAnsi="Arial" w:cs="Arial"/>
          <w:bCs/>
          <w:sz w:val="22"/>
          <w:szCs w:val="22"/>
          <w:lang w:val="en-US"/>
        </w:rPr>
        <w:t xml:space="preserve"> L</w:t>
      </w:r>
      <w:r w:rsidR="00216673" w:rsidRPr="006E21EC">
        <w:rPr>
          <w:rFonts w:ascii="Arial" w:hAnsi="Arial" w:cs="Arial"/>
          <w:bCs/>
          <w:sz w:val="22"/>
          <w:szCs w:val="22"/>
          <w:lang w:val="en-US"/>
        </w:rPr>
        <w:t>., Koehler-Santos P</w:t>
      </w:r>
      <w:r w:rsidR="00D0302E" w:rsidRPr="006E21EC">
        <w:rPr>
          <w:rFonts w:ascii="Arial" w:hAnsi="Arial" w:cs="Arial"/>
          <w:bCs/>
          <w:sz w:val="22"/>
          <w:szCs w:val="22"/>
          <w:lang w:val="en-US"/>
        </w:rPr>
        <w:t xml:space="preserve">., </w:t>
      </w:r>
      <w:proofErr w:type="spellStart"/>
      <w:r w:rsidR="00216673" w:rsidRPr="006E21EC">
        <w:rPr>
          <w:rFonts w:ascii="Arial" w:hAnsi="Arial" w:cs="Arial"/>
          <w:bCs/>
          <w:sz w:val="22"/>
          <w:szCs w:val="22"/>
          <w:lang w:val="en-US"/>
        </w:rPr>
        <w:t>Salzano</w:t>
      </w:r>
      <w:proofErr w:type="spellEnd"/>
      <w:r w:rsidR="00216673" w:rsidRPr="006E21EC">
        <w:rPr>
          <w:rFonts w:ascii="Arial" w:hAnsi="Arial" w:cs="Arial"/>
          <w:bCs/>
          <w:sz w:val="22"/>
          <w:szCs w:val="22"/>
          <w:lang w:val="en-US"/>
        </w:rPr>
        <w:t xml:space="preserve"> F</w:t>
      </w:r>
      <w:r w:rsidRPr="006E21EC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 w:rsidR="00216673" w:rsidRPr="006E21EC">
        <w:rPr>
          <w:rFonts w:ascii="Arial" w:hAnsi="Arial" w:cs="Arial"/>
          <w:sz w:val="22"/>
          <w:szCs w:val="22"/>
          <w:lang w:val="en-US"/>
        </w:rPr>
        <w:t xml:space="preserve">2003. </w:t>
      </w:r>
      <w:r w:rsidRPr="00E556EB">
        <w:rPr>
          <w:rFonts w:ascii="Arial" w:hAnsi="Arial" w:cs="Arial"/>
          <w:bCs/>
          <w:sz w:val="22"/>
          <w:szCs w:val="22"/>
          <w:lang w:val="en-GB"/>
        </w:rPr>
        <w:t xml:space="preserve">Pathogenesis-related proteins in Brazilian wheat genotypes: protein induction and partial gene sequencing. </w:t>
      </w:r>
      <w:proofErr w:type="spellStart"/>
      <w:proofErr w:type="gramStart"/>
      <w:r w:rsidR="003D45F1">
        <w:rPr>
          <w:rFonts w:ascii="Arial" w:hAnsi="Arial" w:cs="Arial"/>
          <w:i/>
          <w:sz w:val="22"/>
          <w:szCs w:val="22"/>
          <w:lang w:val="en-GB"/>
        </w:rPr>
        <w:t>Ciencia</w:t>
      </w:r>
      <w:proofErr w:type="spellEnd"/>
      <w:r w:rsidRPr="00E556EB">
        <w:rPr>
          <w:rFonts w:ascii="Arial" w:hAnsi="Arial" w:cs="Arial"/>
          <w:i/>
          <w:sz w:val="22"/>
          <w:szCs w:val="22"/>
          <w:lang w:val="en-GB"/>
        </w:rPr>
        <w:t xml:space="preserve"> Rural</w:t>
      </w:r>
      <w:r w:rsidRPr="00E556E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E556EB">
        <w:rPr>
          <w:rFonts w:ascii="Arial" w:hAnsi="Arial" w:cs="Arial"/>
          <w:sz w:val="22"/>
          <w:szCs w:val="22"/>
          <w:lang w:val="en-GB"/>
        </w:rPr>
        <w:t>33 (3).</w:t>
      </w:r>
      <w:proofErr w:type="gramEnd"/>
    </w:p>
    <w:p w:rsidR="00000000" w:rsidRDefault="00864B5D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216673">
        <w:rPr>
          <w:rFonts w:ascii="Arial" w:hAnsi="Arial" w:cs="Arial"/>
          <w:sz w:val="22"/>
          <w:szCs w:val="22"/>
        </w:rPr>
        <w:t>Gilad</w:t>
      </w:r>
      <w:proofErr w:type="spellEnd"/>
      <w:r w:rsidRPr="00216673">
        <w:rPr>
          <w:rFonts w:ascii="Arial" w:hAnsi="Arial" w:cs="Arial"/>
          <w:sz w:val="22"/>
          <w:szCs w:val="22"/>
        </w:rPr>
        <w:t xml:space="preserve"> Y.</w:t>
      </w:r>
      <w:r w:rsidR="00D0302E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16673">
        <w:rPr>
          <w:rFonts w:ascii="Arial" w:hAnsi="Arial" w:cs="Arial"/>
          <w:sz w:val="22"/>
          <w:szCs w:val="22"/>
        </w:rPr>
        <w:t>Borevitz</w:t>
      </w:r>
      <w:proofErr w:type="spellEnd"/>
      <w:r w:rsidRPr="00216673">
        <w:rPr>
          <w:rFonts w:ascii="Arial" w:hAnsi="Arial" w:cs="Arial"/>
          <w:sz w:val="22"/>
          <w:szCs w:val="22"/>
        </w:rPr>
        <w:t xml:space="preserve"> J. </w:t>
      </w:r>
      <w:r w:rsidR="00216673" w:rsidRPr="00216673">
        <w:rPr>
          <w:rFonts w:ascii="Arial" w:hAnsi="Arial" w:cs="Arial"/>
          <w:sz w:val="22"/>
          <w:szCs w:val="22"/>
        </w:rPr>
        <w:t xml:space="preserve">2006. </w:t>
      </w:r>
      <w:proofErr w:type="gramStart"/>
      <w:r w:rsidRPr="00A5564A">
        <w:rPr>
          <w:rFonts w:ascii="Arial" w:hAnsi="Arial" w:cs="Arial"/>
          <w:sz w:val="22"/>
          <w:szCs w:val="22"/>
          <w:lang w:val="en-GB"/>
        </w:rPr>
        <w:t>Using DNA microar</w:t>
      </w:r>
      <w:r>
        <w:rPr>
          <w:rFonts w:ascii="Arial" w:hAnsi="Arial" w:cs="Arial"/>
          <w:sz w:val="22"/>
          <w:szCs w:val="22"/>
          <w:lang w:val="en-GB"/>
        </w:rPr>
        <w:t>rays to study natural variation</w:t>
      </w:r>
      <w:r w:rsidRPr="00A5564A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A5564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A5564A">
        <w:rPr>
          <w:rFonts w:ascii="Arial" w:hAnsi="Arial" w:cs="Arial"/>
          <w:i/>
          <w:iCs/>
          <w:sz w:val="22"/>
          <w:szCs w:val="22"/>
          <w:lang w:val="en-GB"/>
        </w:rPr>
        <w:t>Current Opinion in Genetics and Development</w:t>
      </w:r>
      <w:r w:rsidR="00216673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216673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16: 553–558.</w:t>
      </w:r>
    </w:p>
    <w:p w:rsidR="00000000" w:rsidRDefault="000376CC" w:rsidP="006E21EC">
      <w:pPr>
        <w:widowControl w:val="0"/>
        <w:ind w:left="709" w:hanging="709"/>
        <w:jc w:val="both"/>
        <w:rPr>
          <w:rFonts w:ascii="Arial" w:eastAsia="??ì?" w:hAnsi="Arial" w:cs="Arial"/>
          <w:sz w:val="22"/>
          <w:szCs w:val="22"/>
          <w:lang w:val="en-GB"/>
        </w:rPr>
      </w:pPr>
      <w:proofErr w:type="gramStart"/>
      <w:r w:rsidRPr="00E556EB">
        <w:rPr>
          <w:rFonts w:ascii="Arial" w:hAnsi="Arial" w:cs="Arial"/>
          <w:sz w:val="22"/>
          <w:szCs w:val="22"/>
          <w:lang w:val="en-US"/>
        </w:rPr>
        <w:t xml:space="preserve">Jain M., </w:t>
      </w:r>
      <w:proofErr w:type="spellStart"/>
      <w:r w:rsidRPr="00E556EB">
        <w:rPr>
          <w:rFonts w:ascii="Arial" w:hAnsi="Arial" w:cs="Arial"/>
          <w:sz w:val="22"/>
          <w:szCs w:val="22"/>
          <w:lang w:val="en-US"/>
        </w:rPr>
        <w:t>Nijhawan</w:t>
      </w:r>
      <w:proofErr w:type="spellEnd"/>
      <w:r w:rsidRPr="00E556EB">
        <w:rPr>
          <w:rFonts w:ascii="Arial" w:hAnsi="Arial" w:cs="Arial"/>
          <w:sz w:val="22"/>
          <w:szCs w:val="22"/>
          <w:lang w:val="en-US"/>
        </w:rPr>
        <w:t xml:space="preserve"> A., </w:t>
      </w:r>
      <w:proofErr w:type="spellStart"/>
      <w:r w:rsidRPr="00E556EB">
        <w:rPr>
          <w:rFonts w:ascii="Arial" w:hAnsi="Arial" w:cs="Arial"/>
          <w:sz w:val="22"/>
          <w:szCs w:val="22"/>
          <w:lang w:val="en-US"/>
        </w:rPr>
        <w:t>Tyagi</w:t>
      </w:r>
      <w:proofErr w:type="spellEnd"/>
      <w:r w:rsidRPr="00E556EB">
        <w:rPr>
          <w:rFonts w:ascii="Arial" w:hAnsi="Arial" w:cs="Arial"/>
          <w:sz w:val="22"/>
          <w:szCs w:val="22"/>
          <w:lang w:val="en-US"/>
        </w:rPr>
        <w:t xml:space="preserve"> A.</w:t>
      </w:r>
      <w:r w:rsidR="00D0302E">
        <w:rPr>
          <w:rFonts w:ascii="Arial" w:hAnsi="Arial" w:cs="Arial"/>
          <w:sz w:val="22"/>
          <w:szCs w:val="22"/>
          <w:lang w:val="en-US"/>
        </w:rPr>
        <w:t>,</w:t>
      </w:r>
      <w:r w:rsidRPr="00E556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556EB">
        <w:rPr>
          <w:rFonts w:ascii="Arial" w:hAnsi="Arial" w:cs="Arial"/>
          <w:sz w:val="22"/>
          <w:szCs w:val="22"/>
          <w:lang w:val="en-US"/>
        </w:rPr>
        <w:t>Khurana</w:t>
      </w:r>
      <w:proofErr w:type="spellEnd"/>
      <w:r w:rsidRPr="00E556EB">
        <w:rPr>
          <w:rFonts w:ascii="Arial" w:hAnsi="Arial" w:cs="Arial"/>
          <w:sz w:val="22"/>
          <w:szCs w:val="22"/>
          <w:lang w:val="en-US"/>
        </w:rPr>
        <w:t xml:space="preserve"> J. </w:t>
      </w:r>
      <w:r w:rsidR="00216673" w:rsidRPr="00E556EB">
        <w:rPr>
          <w:rFonts w:ascii="Arial" w:hAnsi="Arial" w:cs="Arial"/>
          <w:sz w:val="22"/>
          <w:szCs w:val="22"/>
          <w:lang w:val="en-US"/>
        </w:rPr>
        <w:t>2006</w:t>
      </w:r>
      <w:r w:rsidR="00216673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216673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E556EB">
        <w:rPr>
          <w:rFonts w:ascii="Arial" w:hAnsi="Arial" w:cs="Arial"/>
          <w:sz w:val="22"/>
          <w:szCs w:val="22"/>
          <w:lang w:val="en-US"/>
        </w:rPr>
        <w:t>Validation of housekeeping genes as internal control for studying gene expression in rice by quantitative real-time PCR.</w:t>
      </w:r>
      <w:proofErr w:type="gramEnd"/>
      <w:r w:rsidRPr="00E556EB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E556EB">
        <w:rPr>
          <w:rFonts w:ascii="Arial" w:hAnsi="Arial" w:cs="Arial"/>
          <w:i/>
          <w:sz w:val="22"/>
          <w:szCs w:val="22"/>
          <w:lang w:val="en-US"/>
        </w:rPr>
        <w:t>Biochemical and Biophysical Research Communications</w:t>
      </w:r>
      <w:r w:rsidRPr="00E556EB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Pr="00E556EB">
        <w:rPr>
          <w:rFonts w:ascii="Arial" w:hAnsi="Arial" w:cs="Arial"/>
          <w:sz w:val="22"/>
          <w:szCs w:val="22"/>
          <w:lang w:val="en-US"/>
        </w:rPr>
        <w:t xml:space="preserve"> 345:646-651.</w:t>
      </w:r>
    </w:p>
    <w:p w:rsidR="00000000" w:rsidRDefault="000376CC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Jantasuriyarat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Ch.,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Gowda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M., Haller K., Hatfield J., Lu G., Stahlberg E., Zhou B.,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Huameng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L.,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HyRan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K.,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Yeisoo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Yu., Dean R., Rod A.,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Soderlund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 C.</w:t>
      </w:r>
      <w:r w:rsidR="00D0302E">
        <w:rPr>
          <w:rFonts w:ascii="Arial" w:hAnsi="Arial" w:cs="Arial"/>
          <w:sz w:val="22"/>
          <w:szCs w:val="22"/>
          <w:lang w:val="en-GB"/>
        </w:rPr>
        <w:t>,</w:t>
      </w:r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E556EB">
        <w:rPr>
          <w:rFonts w:ascii="Arial" w:hAnsi="Arial" w:cs="Arial"/>
          <w:sz w:val="22"/>
          <w:szCs w:val="22"/>
          <w:lang w:val="en-GB"/>
        </w:rPr>
        <w:t>Guo</w:t>
      </w:r>
      <w:proofErr w:type="spellEnd"/>
      <w:r w:rsidRPr="00E556EB">
        <w:rPr>
          <w:rFonts w:ascii="Arial" w:hAnsi="Arial" w:cs="Arial"/>
          <w:sz w:val="22"/>
          <w:szCs w:val="22"/>
          <w:lang w:val="en-GB"/>
        </w:rPr>
        <w:t xml:space="preserve">-Liang Wang. </w:t>
      </w:r>
      <w:r w:rsidR="00216673" w:rsidRPr="00E556EB">
        <w:rPr>
          <w:rFonts w:ascii="Arial" w:hAnsi="Arial" w:cs="Arial"/>
          <w:sz w:val="22"/>
          <w:szCs w:val="22"/>
          <w:lang w:val="en-GB"/>
        </w:rPr>
        <w:t>2005</w:t>
      </w:r>
      <w:r w:rsidR="00216673">
        <w:rPr>
          <w:rFonts w:ascii="Arial" w:hAnsi="Arial" w:cs="Arial"/>
          <w:sz w:val="22"/>
          <w:szCs w:val="22"/>
          <w:lang w:val="en-GB"/>
        </w:rPr>
        <w:t xml:space="preserve">. </w:t>
      </w:r>
      <w:r w:rsidRPr="00E556EB">
        <w:rPr>
          <w:rFonts w:ascii="Arial" w:hAnsi="Arial" w:cs="Arial"/>
          <w:sz w:val="22"/>
          <w:szCs w:val="22"/>
          <w:lang w:val="en-GB"/>
        </w:rPr>
        <w:t xml:space="preserve">Large-Scale Identification of Expressed Sequence Tags Involved in Rice and Rice Blast Fungus Interaction. </w:t>
      </w:r>
      <w:proofErr w:type="gramStart"/>
      <w:r w:rsidRPr="00E556EB">
        <w:rPr>
          <w:rFonts w:ascii="Arial" w:hAnsi="Arial" w:cs="Arial"/>
          <w:i/>
          <w:sz w:val="22"/>
          <w:szCs w:val="22"/>
          <w:lang w:val="en-GB"/>
        </w:rPr>
        <w:t>Plant Physiol</w:t>
      </w:r>
      <w:r w:rsidR="003D45F1">
        <w:rPr>
          <w:rFonts w:ascii="Arial" w:hAnsi="Arial" w:cs="Arial"/>
          <w:sz w:val="22"/>
          <w:szCs w:val="22"/>
          <w:lang w:val="en-GB"/>
        </w:rPr>
        <w:t>ogy.</w:t>
      </w:r>
      <w:proofErr w:type="gramEnd"/>
      <w:r w:rsidRPr="00E556EB">
        <w:rPr>
          <w:rFonts w:ascii="Arial" w:hAnsi="Arial" w:cs="Arial"/>
          <w:sz w:val="22"/>
          <w:szCs w:val="22"/>
          <w:lang w:val="en-GB"/>
        </w:rPr>
        <w:t xml:space="preserve"> 138(1): 105–115.</w:t>
      </w:r>
    </w:p>
    <w:p w:rsidR="00000000" w:rsidRDefault="000376CC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>Ji</w:t>
      </w:r>
      <w:proofErr w:type="spellEnd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 xml:space="preserve"> W., Li Y., Li J., Dai C-H., Wang X., </w:t>
      </w:r>
      <w:proofErr w:type="spellStart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>Bai</w:t>
      </w:r>
      <w:proofErr w:type="spellEnd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 xml:space="preserve"> X., </w:t>
      </w:r>
      <w:proofErr w:type="spellStart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>Cai</w:t>
      </w:r>
      <w:proofErr w:type="spellEnd"/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 xml:space="preserve"> H., Yang L.</w:t>
      </w:r>
      <w:r w:rsidR="00D0302E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 xml:space="preserve">, </w:t>
      </w:r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en-GB"/>
        </w:rPr>
        <w:t>Zhu Y-M</w:t>
      </w:r>
      <w:r w:rsidRPr="00E556EB">
        <w:rPr>
          <w:rStyle w:val="xauthor1"/>
          <w:rFonts w:ascii="Arial" w:hAnsi="Arial" w:cs="Arial"/>
          <w:b w:val="0"/>
          <w:bCs w:val="0"/>
          <w:sz w:val="22"/>
          <w:szCs w:val="22"/>
          <w:lang w:val="it-IT"/>
        </w:rPr>
        <w:t xml:space="preserve">. </w:t>
      </w:r>
      <w:r w:rsidR="00216673" w:rsidRPr="00E556EB">
        <w:rPr>
          <w:rFonts w:ascii="Arial" w:hAnsi="Arial" w:cs="Arial"/>
          <w:sz w:val="22"/>
          <w:szCs w:val="22"/>
          <w:lang w:val="en-GB"/>
        </w:rPr>
        <w:t>2006</w:t>
      </w:r>
      <w:r w:rsidR="00216673">
        <w:rPr>
          <w:rFonts w:ascii="Arial" w:hAnsi="Arial" w:cs="Arial"/>
          <w:sz w:val="22"/>
          <w:szCs w:val="22"/>
          <w:lang w:val="en-GB"/>
        </w:rPr>
        <w:t xml:space="preserve">. </w:t>
      </w:r>
      <w:r w:rsidRPr="00E556EB">
        <w:rPr>
          <w:rStyle w:val="xpapertitle1"/>
          <w:rFonts w:ascii="Arial" w:hAnsi="Arial" w:cs="Arial"/>
          <w:color w:val="auto"/>
          <w:sz w:val="22"/>
          <w:szCs w:val="22"/>
          <w:lang w:val="en-GB"/>
        </w:rPr>
        <w:t xml:space="preserve">Generation and analysis of expressed sequence tags from </w:t>
      </w:r>
      <w:proofErr w:type="spellStart"/>
      <w:r w:rsidRPr="00E556EB">
        <w:rPr>
          <w:rStyle w:val="xpapertitle1"/>
          <w:rFonts w:ascii="Arial" w:hAnsi="Arial" w:cs="Arial"/>
          <w:color w:val="auto"/>
          <w:sz w:val="22"/>
          <w:szCs w:val="22"/>
          <w:lang w:val="en-GB"/>
        </w:rPr>
        <w:t>NaCl</w:t>
      </w:r>
      <w:proofErr w:type="spellEnd"/>
      <w:r w:rsidRPr="00E556EB">
        <w:rPr>
          <w:rStyle w:val="xpapertitle1"/>
          <w:rFonts w:ascii="Arial" w:hAnsi="Arial" w:cs="Arial"/>
          <w:color w:val="auto"/>
          <w:sz w:val="22"/>
          <w:szCs w:val="22"/>
          <w:lang w:val="en-GB"/>
        </w:rPr>
        <w:t xml:space="preserve">-treated </w:t>
      </w:r>
      <w:proofErr w:type="spellStart"/>
      <w:r w:rsidRPr="00E556EB">
        <w:rPr>
          <w:rStyle w:val="xpapertitle1"/>
          <w:rFonts w:ascii="Arial" w:hAnsi="Arial" w:cs="Arial"/>
          <w:i/>
          <w:color w:val="auto"/>
          <w:sz w:val="22"/>
          <w:szCs w:val="22"/>
          <w:lang w:val="en-GB"/>
        </w:rPr>
        <w:t>Glycine</w:t>
      </w:r>
      <w:proofErr w:type="spellEnd"/>
      <w:r w:rsidRPr="00E556EB">
        <w:rPr>
          <w:rStyle w:val="xpapertitle1"/>
          <w:rFonts w:ascii="Arial" w:hAnsi="Arial" w:cs="Arial"/>
          <w:i/>
          <w:color w:val="auto"/>
          <w:sz w:val="22"/>
          <w:szCs w:val="22"/>
          <w:lang w:val="en-GB"/>
        </w:rPr>
        <w:t xml:space="preserve"> </w:t>
      </w:r>
      <w:proofErr w:type="spellStart"/>
      <w:r w:rsidRPr="00E556EB">
        <w:rPr>
          <w:rStyle w:val="xpapertitle1"/>
          <w:rFonts w:ascii="Arial" w:hAnsi="Arial" w:cs="Arial"/>
          <w:i/>
          <w:color w:val="auto"/>
          <w:sz w:val="22"/>
          <w:szCs w:val="22"/>
          <w:lang w:val="en-GB"/>
        </w:rPr>
        <w:t>soja</w:t>
      </w:r>
      <w:proofErr w:type="spellEnd"/>
      <w:r w:rsidRPr="00E556EB">
        <w:rPr>
          <w:rStyle w:val="xpapertitle1"/>
          <w:rFonts w:ascii="Arial" w:hAnsi="Arial" w:cs="Arial"/>
          <w:color w:val="auto"/>
          <w:sz w:val="22"/>
          <w:szCs w:val="22"/>
          <w:lang w:val="en-GB"/>
        </w:rPr>
        <w:t>.</w:t>
      </w:r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E556EB">
        <w:rPr>
          <w:rFonts w:ascii="Arial" w:hAnsi="Arial" w:cs="Arial"/>
          <w:i/>
          <w:sz w:val="22"/>
          <w:szCs w:val="22"/>
          <w:lang w:val="en-GB"/>
        </w:rPr>
        <w:t>BMC Plant Biology</w:t>
      </w:r>
      <w:r w:rsidRPr="00E556E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E556EB">
        <w:rPr>
          <w:rFonts w:ascii="Arial" w:hAnsi="Arial" w:cs="Arial"/>
          <w:sz w:val="22"/>
          <w:szCs w:val="22"/>
          <w:lang w:val="en-GB"/>
        </w:rPr>
        <w:t>6(4).</w:t>
      </w:r>
      <w:proofErr w:type="gramEnd"/>
      <w:r w:rsidR="00985DF5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proofErr w:type="gramStart"/>
      <w:r w:rsidR="00985DF5" w:rsidRPr="00985DF5">
        <w:rPr>
          <w:rFonts w:ascii="Arial" w:hAnsi="Arial" w:cs="Arial"/>
          <w:sz w:val="22"/>
          <w:szCs w:val="22"/>
          <w:lang w:val="en-GB"/>
        </w:rPr>
        <w:t>doi</w:t>
      </w:r>
      <w:proofErr w:type="spellEnd"/>
      <w:proofErr w:type="gramEnd"/>
      <w:r w:rsidR="00985DF5" w:rsidRPr="00985DF5">
        <w:rPr>
          <w:rFonts w:ascii="Arial" w:hAnsi="Arial" w:cs="Arial"/>
          <w:sz w:val="22"/>
          <w:szCs w:val="22"/>
          <w:lang w:val="en-GB"/>
        </w:rPr>
        <w:t>:  10.1186/1471-2229-6-4</w:t>
      </w:r>
    </w:p>
    <w:p w:rsidR="00000000" w:rsidRDefault="00216673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C55A8C">
        <w:rPr>
          <w:rFonts w:ascii="Arial" w:hAnsi="Arial" w:cs="Arial"/>
          <w:sz w:val="22"/>
          <w:szCs w:val="22"/>
          <w:lang w:val="en-US"/>
        </w:rPr>
        <w:t>Khan M.</w:t>
      </w:r>
      <w:r w:rsidR="002272C3" w:rsidRPr="00C55A8C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C55A8C">
        <w:rPr>
          <w:rFonts w:ascii="Arial" w:hAnsi="Arial" w:cs="Arial"/>
          <w:sz w:val="22"/>
          <w:szCs w:val="22"/>
          <w:lang w:val="en-US"/>
        </w:rPr>
        <w:t>Narayan</w:t>
      </w:r>
      <w:proofErr w:type="spellEnd"/>
      <w:r w:rsidRPr="00C55A8C">
        <w:rPr>
          <w:rFonts w:ascii="Arial" w:hAnsi="Arial" w:cs="Arial"/>
          <w:sz w:val="22"/>
          <w:szCs w:val="22"/>
          <w:lang w:val="en-US"/>
        </w:rPr>
        <w:t xml:space="preserve"> R</w:t>
      </w:r>
      <w:r w:rsidR="000376CC" w:rsidRPr="00C55A8C">
        <w:rPr>
          <w:rFonts w:ascii="Arial" w:hAnsi="Arial" w:cs="Arial"/>
          <w:sz w:val="22"/>
          <w:szCs w:val="22"/>
          <w:lang w:val="en-US"/>
        </w:rPr>
        <w:t xml:space="preserve">. </w:t>
      </w:r>
      <w:r w:rsidRPr="00C55A8C">
        <w:rPr>
          <w:rFonts w:ascii="Arial" w:hAnsi="Arial" w:cs="Arial"/>
          <w:sz w:val="22"/>
          <w:szCs w:val="22"/>
          <w:lang w:val="en-US"/>
        </w:rPr>
        <w:t xml:space="preserve">2007. </w:t>
      </w:r>
      <w:proofErr w:type="spellStart"/>
      <w:proofErr w:type="gramStart"/>
      <w:r w:rsidR="000376CC" w:rsidRPr="00E556EB">
        <w:rPr>
          <w:rFonts w:ascii="Arial" w:hAnsi="Arial" w:cs="Arial"/>
          <w:sz w:val="22"/>
          <w:szCs w:val="22"/>
          <w:lang w:val="en-GB"/>
        </w:rPr>
        <w:t>Phylogenetic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diversity and relationships among species of genus </w:t>
      </w:r>
      <w:proofErr w:type="spellStart"/>
      <w:r w:rsidR="000376CC" w:rsidRPr="00E556EB">
        <w:rPr>
          <w:rFonts w:ascii="Arial" w:hAnsi="Arial" w:cs="Arial"/>
          <w:i/>
          <w:sz w:val="22"/>
          <w:szCs w:val="22"/>
          <w:lang w:val="en-GB"/>
        </w:rPr>
        <w:t>Nicotiana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using RAPDs analyses.</w:t>
      </w:r>
      <w:proofErr w:type="gram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0376CC" w:rsidRPr="00E556EB">
        <w:rPr>
          <w:rFonts w:ascii="Arial" w:hAnsi="Arial" w:cs="Arial"/>
          <w:i/>
          <w:sz w:val="22"/>
          <w:szCs w:val="22"/>
          <w:lang w:val="en-GB"/>
        </w:rPr>
        <w:t>African Journal of Biotechnology</w:t>
      </w:r>
      <w:r w:rsidR="000376CC" w:rsidRPr="00E556EB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6(2):148-162.</w:t>
      </w:r>
    </w:p>
    <w:p w:rsidR="00000000" w:rsidRDefault="00440045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440045">
        <w:rPr>
          <w:rFonts w:ascii="Arial" w:hAnsi="Arial" w:cs="Arial"/>
          <w:bCs/>
          <w:sz w:val="22"/>
          <w:szCs w:val="22"/>
          <w:lang w:val="en-US"/>
        </w:rPr>
        <w:t>Kyu</w:t>
      </w:r>
      <w:proofErr w:type="spellEnd"/>
      <w:r w:rsidRPr="00440045">
        <w:rPr>
          <w:rFonts w:ascii="Arial" w:hAnsi="Arial" w:cs="Arial"/>
          <w:sz w:val="22"/>
          <w:szCs w:val="22"/>
          <w:lang w:val="en-US"/>
        </w:rPr>
        <w:t xml:space="preserve"> J., Lee </w:t>
      </w:r>
      <w:proofErr w:type="spellStart"/>
      <w:proofErr w:type="gramStart"/>
      <w:r w:rsidRPr="00440045">
        <w:rPr>
          <w:rFonts w:ascii="Arial" w:hAnsi="Arial" w:cs="Arial"/>
          <w:sz w:val="22"/>
          <w:szCs w:val="22"/>
          <w:lang w:val="en-US"/>
        </w:rPr>
        <w:t>ChS</w:t>
      </w:r>
      <w:proofErr w:type="spellEnd"/>
      <w:r w:rsidRPr="00440045">
        <w:rPr>
          <w:rFonts w:ascii="Arial" w:hAnsi="Arial" w:cs="Arial"/>
          <w:sz w:val="22"/>
          <w:szCs w:val="22"/>
          <w:lang w:val="en-US"/>
        </w:rPr>
        <w:t>.,</w:t>
      </w:r>
      <w:proofErr w:type="gramEnd"/>
      <w:r w:rsidRPr="00440045">
        <w:rPr>
          <w:rFonts w:ascii="Arial" w:hAnsi="Arial" w:cs="Arial"/>
          <w:sz w:val="22"/>
          <w:szCs w:val="22"/>
          <w:lang w:val="en-US"/>
        </w:rPr>
        <w:t xml:space="preserve"> Kook B. 2006. </w:t>
      </w:r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Activation of pepper basic </w:t>
      </w:r>
      <w:r w:rsidR="000376CC" w:rsidRPr="00E556EB">
        <w:rPr>
          <w:rStyle w:val="hit"/>
          <w:rFonts w:ascii="Arial" w:hAnsi="Arial" w:cs="Arial"/>
          <w:sz w:val="22"/>
          <w:szCs w:val="22"/>
          <w:lang w:val="en-GB"/>
        </w:rPr>
        <w:t>PR-1 gene</w:t>
      </w:r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promoter during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defense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signaling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to pathogen, </w:t>
      </w:r>
      <w:proofErr w:type="spellStart"/>
      <w:r w:rsidR="000376CC" w:rsidRPr="00E556EB">
        <w:rPr>
          <w:rFonts w:ascii="Arial" w:hAnsi="Arial" w:cs="Arial"/>
          <w:sz w:val="22"/>
          <w:szCs w:val="22"/>
          <w:lang w:val="en-GB"/>
        </w:rPr>
        <w:t>abiotic</w:t>
      </w:r>
      <w:proofErr w:type="spellEnd"/>
      <w:r w:rsidR="000376CC" w:rsidRPr="00E556EB">
        <w:rPr>
          <w:rFonts w:ascii="Arial" w:hAnsi="Arial" w:cs="Arial"/>
          <w:sz w:val="22"/>
          <w:szCs w:val="22"/>
          <w:lang w:val="en-GB"/>
        </w:rPr>
        <w:t xml:space="preserve"> and environmental stresses. </w:t>
      </w:r>
      <w:r w:rsidR="000376CC" w:rsidRPr="00E556EB">
        <w:rPr>
          <w:rFonts w:ascii="Arial" w:hAnsi="Arial" w:cs="Arial"/>
          <w:i/>
          <w:sz w:val="22"/>
          <w:szCs w:val="22"/>
          <w:lang w:val="en-GB"/>
        </w:rPr>
        <w:t>Gene</w:t>
      </w:r>
      <w:r w:rsidR="000376CC" w:rsidRPr="00E556EB">
        <w:rPr>
          <w:rFonts w:ascii="Arial" w:hAnsi="Arial" w:cs="Arial"/>
          <w:sz w:val="22"/>
          <w:szCs w:val="22"/>
          <w:lang w:val="en-GB"/>
        </w:rPr>
        <w:t>. 356:169-180.</w:t>
      </w:r>
    </w:p>
    <w:p w:rsidR="00000000" w:rsidRDefault="00864B5D" w:rsidP="006E21EC">
      <w:pPr>
        <w:widowControl w:val="0"/>
        <w:ind w:left="709" w:hanging="709"/>
        <w:jc w:val="both"/>
        <w:rPr>
          <w:rStyle w:val="ti2"/>
          <w:rFonts w:ascii="Arial" w:hAnsi="Arial" w:cs="Arial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Lee S.</w:t>
      </w:r>
      <w:r w:rsidR="002272C3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Hwang B. </w:t>
      </w:r>
      <w:r w:rsidR="00216673" w:rsidRPr="00A5564A">
        <w:rPr>
          <w:rStyle w:val="ti2"/>
          <w:rFonts w:ascii="Arial" w:hAnsi="Arial" w:cs="Arial"/>
          <w:lang w:val="en-GB"/>
        </w:rPr>
        <w:t>2006</w:t>
      </w:r>
      <w:r w:rsidR="00216673">
        <w:rPr>
          <w:rStyle w:val="ti2"/>
          <w:rFonts w:ascii="Arial" w:hAnsi="Arial" w:cs="Arial"/>
          <w:lang w:val="en-GB"/>
        </w:rPr>
        <w:t xml:space="preserve">. </w:t>
      </w:r>
      <w:r w:rsidRPr="00A5564A">
        <w:rPr>
          <w:rFonts w:ascii="Arial" w:hAnsi="Arial" w:cs="Arial"/>
          <w:sz w:val="22"/>
          <w:szCs w:val="22"/>
          <w:lang w:val="en-GB"/>
        </w:rPr>
        <w:t xml:space="preserve">CASAR82A, a Pathogen-induced Pepper SAR8.2, Exhibits an Antifungal Activity and its </w:t>
      </w:r>
      <w:proofErr w:type="spellStart"/>
      <w:r w:rsidRPr="00A5564A">
        <w:rPr>
          <w:rFonts w:ascii="Arial" w:hAnsi="Arial" w:cs="Arial"/>
          <w:sz w:val="22"/>
          <w:szCs w:val="22"/>
          <w:lang w:val="en-GB"/>
        </w:rPr>
        <w:t>Overexpression</w:t>
      </w:r>
      <w:proofErr w:type="spellEnd"/>
      <w:r w:rsidRPr="00A5564A">
        <w:rPr>
          <w:rFonts w:ascii="Arial" w:hAnsi="Arial" w:cs="Arial"/>
          <w:sz w:val="22"/>
          <w:szCs w:val="22"/>
          <w:lang w:val="en-GB"/>
        </w:rPr>
        <w:t xml:space="preserve"> Enhances Disease </w:t>
      </w:r>
      <w:r>
        <w:rPr>
          <w:rFonts w:ascii="Arial" w:hAnsi="Arial" w:cs="Arial"/>
          <w:sz w:val="22"/>
          <w:szCs w:val="22"/>
          <w:lang w:val="en-GB"/>
        </w:rPr>
        <w:t>Resistance and Stress Tolerance</w:t>
      </w:r>
      <w:r w:rsidRPr="00A5564A">
        <w:rPr>
          <w:rFonts w:ascii="Arial" w:hAnsi="Arial" w:cs="Arial"/>
          <w:sz w:val="22"/>
          <w:szCs w:val="22"/>
          <w:lang w:val="en-GB"/>
        </w:rPr>
        <w:t>.</w:t>
      </w:r>
      <w:r w:rsidRPr="00A5564A">
        <w:rPr>
          <w:rStyle w:val="ti2"/>
          <w:rFonts w:ascii="Arial" w:hAnsi="Arial" w:cs="Arial"/>
          <w:lang w:val="en-GB"/>
        </w:rPr>
        <w:t xml:space="preserve"> </w:t>
      </w:r>
      <w:r w:rsidR="003D45F1">
        <w:rPr>
          <w:rStyle w:val="ti2"/>
          <w:rFonts w:ascii="Arial" w:hAnsi="Arial" w:cs="Arial"/>
          <w:i/>
          <w:lang w:val="en-GB"/>
        </w:rPr>
        <w:t>Plant Molecular</w:t>
      </w:r>
      <w:r w:rsidRPr="00A5564A">
        <w:rPr>
          <w:rStyle w:val="ti2"/>
          <w:rFonts w:ascii="Arial" w:hAnsi="Arial" w:cs="Arial"/>
          <w:i/>
          <w:lang w:val="en-GB"/>
        </w:rPr>
        <w:t xml:space="preserve"> Biol</w:t>
      </w:r>
      <w:r w:rsidR="003D45F1">
        <w:rPr>
          <w:rStyle w:val="ti2"/>
          <w:rFonts w:ascii="Arial" w:hAnsi="Arial" w:cs="Arial"/>
          <w:lang w:val="en-GB"/>
        </w:rPr>
        <w:t>ogy.</w:t>
      </w:r>
      <w:r>
        <w:rPr>
          <w:rStyle w:val="ti2"/>
          <w:rFonts w:ascii="Arial" w:hAnsi="Arial" w:cs="Arial"/>
          <w:lang w:val="en-GB"/>
        </w:rPr>
        <w:t xml:space="preserve"> 61(1-2): 95-109.</w:t>
      </w:r>
    </w:p>
    <w:p w:rsidR="00000000" w:rsidRDefault="00216673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 w:eastAsia="es-ES"/>
        </w:rPr>
        <w:t>Liu Q.</w:t>
      </w:r>
      <w:r w:rsidR="002272C3">
        <w:rPr>
          <w:rFonts w:ascii="Arial" w:hAnsi="Arial" w:cs="Arial"/>
          <w:sz w:val="22"/>
          <w:szCs w:val="22"/>
          <w:lang w:val="en-US" w:eastAsia="es-ES"/>
        </w:rPr>
        <w:t>,</w:t>
      </w:r>
      <w:r w:rsidR="00C77099" w:rsidRPr="00794C1C">
        <w:rPr>
          <w:rFonts w:ascii="Arial" w:hAnsi="Arial" w:cs="Arial"/>
          <w:sz w:val="22"/>
          <w:szCs w:val="22"/>
          <w:lang w:val="en-US" w:eastAsia="es-ES"/>
        </w:rPr>
        <w:t xml:space="preserve"> </w:t>
      </w:r>
      <w:proofErr w:type="spellStart"/>
      <w:r w:rsidR="00C77099" w:rsidRPr="00794C1C">
        <w:rPr>
          <w:rFonts w:ascii="Arial" w:hAnsi="Arial" w:cs="Arial"/>
          <w:sz w:val="22"/>
          <w:szCs w:val="22"/>
          <w:lang w:val="en-US" w:eastAsia="es-ES"/>
        </w:rPr>
        <w:t>Xue</w:t>
      </w:r>
      <w:proofErr w:type="spellEnd"/>
      <w:r w:rsidR="00C77099" w:rsidRPr="00794C1C">
        <w:rPr>
          <w:rFonts w:ascii="Arial" w:hAnsi="Arial" w:cs="Arial"/>
          <w:sz w:val="22"/>
          <w:szCs w:val="22"/>
          <w:lang w:val="en-US" w:eastAsia="es-ES"/>
        </w:rPr>
        <w:t xml:space="preserve"> Q.</w:t>
      </w:r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 </w:t>
      </w:r>
      <w:r w:rsidRPr="00794C1C">
        <w:rPr>
          <w:rFonts w:ascii="Arial" w:hAnsi="Arial" w:cs="Arial"/>
          <w:sz w:val="22"/>
          <w:szCs w:val="22"/>
          <w:lang w:val="en-US" w:eastAsia="es-ES"/>
        </w:rPr>
        <w:t>2006</w:t>
      </w:r>
      <w:r>
        <w:rPr>
          <w:rFonts w:ascii="Arial" w:hAnsi="Arial" w:cs="Arial"/>
          <w:sz w:val="22"/>
          <w:szCs w:val="22"/>
          <w:lang w:val="en-US" w:eastAsia="es-ES"/>
        </w:rPr>
        <w:t xml:space="preserve">. </w:t>
      </w:r>
      <w:proofErr w:type="gramStart"/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Computational identification of novel PR-1-type genes in </w:t>
      </w:r>
      <w:proofErr w:type="spellStart"/>
      <w:r w:rsidR="00C77099" w:rsidRPr="00794C1C">
        <w:rPr>
          <w:rFonts w:ascii="Arial" w:hAnsi="Arial" w:cs="Arial"/>
          <w:sz w:val="22"/>
          <w:szCs w:val="22"/>
          <w:lang w:val="en-US"/>
        </w:rPr>
        <w:t>Oryza</w:t>
      </w:r>
      <w:proofErr w:type="spellEnd"/>
      <w:r w:rsidR="00C77099" w:rsidRPr="00794C1C">
        <w:rPr>
          <w:rFonts w:ascii="Arial" w:hAnsi="Arial" w:cs="Arial"/>
          <w:sz w:val="22"/>
          <w:szCs w:val="22"/>
          <w:lang w:val="en-US"/>
        </w:rPr>
        <w:t xml:space="preserve"> sativa.</w:t>
      </w:r>
      <w:proofErr w:type="gramEnd"/>
      <w:r w:rsidR="00C77099" w:rsidRPr="00794C1C">
        <w:rPr>
          <w:rStyle w:val="xpapertitle1"/>
          <w:rFonts w:ascii="Arial" w:hAnsi="Arial" w:cs="Arial"/>
          <w:sz w:val="22"/>
          <w:szCs w:val="22"/>
          <w:lang w:val="en-US"/>
        </w:rPr>
        <w:t xml:space="preserve"> </w:t>
      </w:r>
      <w:hyperlink r:id="rId14" w:history="1">
        <w:proofErr w:type="gramStart"/>
        <w:r w:rsidR="00C77099" w:rsidRPr="00794C1C">
          <w:rPr>
            <w:rFonts w:ascii="Arial" w:hAnsi="Arial" w:cs="Arial"/>
            <w:i/>
            <w:sz w:val="22"/>
            <w:szCs w:val="22"/>
            <w:lang w:val="en-US"/>
          </w:rPr>
          <w:t>J</w:t>
        </w:r>
        <w:r w:rsidR="00C77099" w:rsidRPr="00216673">
          <w:rPr>
            <w:rFonts w:ascii="Arial" w:hAnsi="Arial" w:cs="Arial"/>
            <w:i/>
            <w:sz w:val="22"/>
            <w:szCs w:val="22"/>
            <w:lang w:val="en-US"/>
          </w:rPr>
          <w:t>ournal of</w:t>
        </w:r>
        <w:r w:rsidR="00C77099" w:rsidRPr="00794C1C">
          <w:rPr>
            <w:rFonts w:ascii="Arial" w:hAnsi="Arial" w:cs="Arial"/>
            <w:i/>
            <w:sz w:val="22"/>
            <w:szCs w:val="22"/>
            <w:lang w:val="en-US"/>
          </w:rPr>
          <w:t xml:space="preserve"> Genet</w:t>
        </w:r>
        <w:r w:rsidR="00C77099" w:rsidRPr="00216673">
          <w:rPr>
            <w:rFonts w:ascii="Arial" w:hAnsi="Arial" w:cs="Arial"/>
            <w:i/>
            <w:sz w:val="22"/>
            <w:szCs w:val="22"/>
            <w:lang w:val="en-US"/>
          </w:rPr>
          <w:t>ic</w:t>
        </w:r>
        <w:r w:rsidR="00C77099" w:rsidRPr="00794C1C">
          <w:rPr>
            <w:rFonts w:ascii="Arial" w:hAnsi="Arial" w:cs="Arial"/>
            <w:sz w:val="22"/>
            <w:szCs w:val="22"/>
            <w:lang w:val="en-US"/>
          </w:rPr>
          <w:t>.</w:t>
        </w:r>
        <w:proofErr w:type="gramEnd"/>
      </w:hyperlink>
      <w:r w:rsidR="00C77099" w:rsidRPr="00794C1C">
        <w:rPr>
          <w:rFonts w:ascii="Arial" w:hAnsi="Arial" w:cs="Arial"/>
          <w:sz w:val="22"/>
          <w:szCs w:val="22"/>
          <w:lang w:val="en-US" w:eastAsia="es-ES"/>
        </w:rPr>
        <w:t xml:space="preserve"> </w:t>
      </w:r>
      <w:r w:rsidR="00C77099" w:rsidRPr="00794C1C">
        <w:rPr>
          <w:rStyle w:val="ti"/>
          <w:rFonts w:ascii="Arial" w:hAnsi="Arial" w:cs="Arial"/>
          <w:sz w:val="22"/>
          <w:szCs w:val="22"/>
          <w:lang w:val="en-US"/>
        </w:rPr>
        <w:t>85(3):193-</w:t>
      </w:r>
      <w:r w:rsidR="002272C3">
        <w:rPr>
          <w:rStyle w:val="ti"/>
          <w:rFonts w:ascii="Arial" w:hAnsi="Arial" w:cs="Arial"/>
          <w:sz w:val="22"/>
          <w:szCs w:val="22"/>
          <w:lang w:val="en-US"/>
        </w:rPr>
        <w:t>19</w:t>
      </w:r>
      <w:r w:rsidR="00C77099" w:rsidRPr="00794C1C">
        <w:rPr>
          <w:rStyle w:val="ti"/>
          <w:rFonts w:ascii="Arial" w:hAnsi="Arial" w:cs="Arial"/>
          <w:sz w:val="22"/>
          <w:szCs w:val="22"/>
          <w:lang w:val="en-US"/>
        </w:rPr>
        <w:t>8.</w:t>
      </w:r>
    </w:p>
    <w:p w:rsidR="00000000" w:rsidRDefault="00216673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US"/>
        </w:rPr>
      </w:pPr>
      <w:r w:rsidRPr="00C55A8C">
        <w:rPr>
          <w:rFonts w:ascii="Arial" w:hAnsi="Arial" w:cs="Arial"/>
          <w:iCs/>
          <w:sz w:val="22"/>
          <w:szCs w:val="22"/>
          <w:lang w:val="es-CO"/>
        </w:rPr>
        <w:t>Pérez S., Cabezas D.</w:t>
      </w:r>
      <w:r w:rsidR="00E556EB" w:rsidRPr="00C55A8C">
        <w:rPr>
          <w:rFonts w:ascii="Arial" w:hAnsi="Arial" w:cs="Arial"/>
          <w:iCs/>
          <w:sz w:val="22"/>
          <w:szCs w:val="22"/>
          <w:lang w:val="es-CO"/>
        </w:rPr>
        <w:t xml:space="preserve">, </w:t>
      </w:r>
      <w:proofErr w:type="spellStart"/>
      <w:r w:rsidR="00E556EB" w:rsidRPr="00C55A8C">
        <w:rPr>
          <w:rFonts w:ascii="Arial" w:hAnsi="Arial" w:cs="Arial"/>
          <w:iCs/>
          <w:sz w:val="22"/>
          <w:szCs w:val="22"/>
          <w:lang w:val="es-CO"/>
        </w:rPr>
        <w:t>Haitao</w:t>
      </w:r>
      <w:proofErr w:type="spellEnd"/>
      <w:r w:rsidR="00E556EB" w:rsidRPr="00C55A8C">
        <w:rPr>
          <w:rFonts w:ascii="Arial" w:hAnsi="Arial" w:cs="Arial"/>
          <w:iCs/>
          <w:sz w:val="22"/>
          <w:szCs w:val="22"/>
          <w:lang w:val="es-CO"/>
        </w:rPr>
        <w:t xml:space="preserve"> D</w:t>
      </w:r>
      <w:r w:rsidR="00E556EB" w:rsidRPr="00C55A8C">
        <w:rPr>
          <w:rFonts w:ascii="Arial" w:hAnsi="Arial" w:cs="Arial"/>
          <w:sz w:val="22"/>
          <w:szCs w:val="22"/>
          <w:lang w:val="es-CO"/>
        </w:rPr>
        <w:t xml:space="preserve">. </w:t>
      </w:r>
      <w:r w:rsidRPr="00C55A8C">
        <w:rPr>
          <w:rFonts w:ascii="Arial" w:hAnsi="Arial" w:cs="Arial"/>
          <w:sz w:val="22"/>
          <w:szCs w:val="22"/>
          <w:lang w:val="es-CO"/>
        </w:rPr>
        <w:t xml:space="preserve">2006. </w:t>
      </w:r>
      <w:proofErr w:type="gramStart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Large-scale identification of ESTs from </w:t>
      </w:r>
      <w:proofErr w:type="spellStart"/>
      <w:r w:rsidR="00E556EB" w:rsidRPr="005E0318">
        <w:rPr>
          <w:rFonts w:ascii="Arial" w:hAnsi="Arial" w:cs="Arial"/>
          <w:sz w:val="22"/>
          <w:szCs w:val="22"/>
          <w:lang w:val="en-US"/>
        </w:rPr>
        <w:t>Nicotiana</w:t>
      </w:r>
      <w:proofErr w:type="spellEnd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556EB" w:rsidRPr="005E0318">
        <w:rPr>
          <w:rFonts w:ascii="Arial" w:hAnsi="Arial" w:cs="Arial"/>
          <w:sz w:val="22"/>
          <w:szCs w:val="22"/>
          <w:lang w:val="en-US"/>
        </w:rPr>
        <w:t>tabacum</w:t>
      </w:r>
      <w:proofErr w:type="spellEnd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 by normalized </w:t>
      </w:r>
      <w:proofErr w:type="spellStart"/>
      <w:r w:rsidR="00E556EB" w:rsidRPr="005E0318">
        <w:rPr>
          <w:rFonts w:ascii="Arial" w:hAnsi="Arial" w:cs="Arial"/>
          <w:sz w:val="22"/>
          <w:szCs w:val="22"/>
          <w:lang w:val="en-US"/>
        </w:rPr>
        <w:t>cDNA</w:t>
      </w:r>
      <w:proofErr w:type="spellEnd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 library sequencing.</w:t>
      </w:r>
      <w:proofErr w:type="gramEnd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E556EB" w:rsidRPr="005E0318">
        <w:rPr>
          <w:rFonts w:ascii="Arial" w:hAnsi="Arial" w:cs="Arial"/>
          <w:i/>
          <w:sz w:val="22"/>
          <w:szCs w:val="22"/>
          <w:lang w:val="en-US"/>
        </w:rPr>
        <w:t>Revista International Contributions to Tobacco Research</w:t>
      </w:r>
      <w:r w:rsidR="00E556EB" w:rsidRPr="005E0318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E556EB" w:rsidRPr="005E0318">
        <w:rPr>
          <w:rFonts w:ascii="Arial" w:hAnsi="Arial" w:cs="Arial"/>
          <w:sz w:val="22"/>
          <w:szCs w:val="22"/>
          <w:lang w:val="en-US"/>
        </w:rPr>
        <w:t xml:space="preserve"> 22(1):114-124.</w:t>
      </w:r>
    </w:p>
    <w:p w:rsidR="00000000" w:rsidRDefault="00864B5D" w:rsidP="006E21EC">
      <w:pPr>
        <w:widowControl w:val="0"/>
        <w:ind w:left="709" w:hanging="709"/>
        <w:jc w:val="both"/>
        <w:rPr>
          <w:rFonts w:ascii="Arial" w:eastAsia="??ì?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Que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Y., Lin J., Zhang J.,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Gu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Y.,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Ruan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M., Chen T., Chen R.,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Xu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L.</w:t>
      </w:r>
      <w:r w:rsidR="00B12127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Zhang M. </w:t>
      </w:r>
      <w:r w:rsidR="00216673" w:rsidRPr="00A5564A">
        <w:rPr>
          <w:rFonts w:ascii="Arial" w:hAnsi="Arial" w:cs="Arial"/>
          <w:sz w:val="22"/>
          <w:szCs w:val="22"/>
          <w:lang w:val="en-GB"/>
        </w:rPr>
        <w:t>2006</w:t>
      </w:r>
      <w:r w:rsidR="00216673">
        <w:rPr>
          <w:rFonts w:ascii="Arial" w:hAnsi="Arial" w:cs="Arial"/>
          <w:sz w:val="22"/>
          <w:szCs w:val="22"/>
          <w:lang w:val="en-GB"/>
        </w:rPr>
        <w:t xml:space="preserve">. </w:t>
      </w:r>
      <w:r w:rsidRPr="00A5564A">
        <w:rPr>
          <w:rFonts w:ascii="Arial" w:hAnsi="Arial" w:cs="Arial"/>
          <w:sz w:val="22"/>
          <w:szCs w:val="22"/>
          <w:lang w:val="en-GB"/>
        </w:rPr>
        <w:t>Cloning and analysis of NBS class disease resista</w:t>
      </w:r>
      <w:r>
        <w:rPr>
          <w:rFonts w:ascii="Arial" w:hAnsi="Arial" w:cs="Arial"/>
          <w:sz w:val="22"/>
          <w:szCs w:val="22"/>
          <w:lang w:val="en-GB"/>
        </w:rPr>
        <w:t>nce gene analogous in sugarcane</w:t>
      </w:r>
      <w:r w:rsidRPr="00A5564A">
        <w:rPr>
          <w:rFonts w:ascii="Arial" w:hAnsi="Arial" w:cs="Arial"/>
          <w:sz w:val="22"/>
          <w:szCs w:val="22"/>
          <w:lang w:val="en-GB"/>
        </w:rPr>
        <w:t xml:space="preserve">. Proc. </w:t>
      </w:r>
      <w:proofErr w:type="spellStart"/>
      <w:r w:rsidRPr="00A5564A">
        <w:rPr>
          <w:rFonts w:ascii="Arial" w:hAnsi="Arial" w:cs="Arial"/>
          <w:sz w:val="22"/>
          <w:szCs w:val="22"/>
          <w:lang w:val="en-GB"/>
        </w:rPr>
        <w:t>Interl</w:t>
      </w:r>
      <w:proofErr w:type="spellEnd"/>
      <w:r w:rsidRPr="00A5564A">
        <w:rPr>
          <w:rFonts w:ascii="Arial" w:hAnsi="Arial" w:cs="Arial"/>
          <w:sz w:val="22"/>
          <w:szCs w:val="22"/>
          <w:lang w:val="en-GB"/>
        </w:rPr>
        <w:t xml:space="preserve">. </w:t>
      </w:r>
      <w:proofErr w:type="spellStart"/>
      <w:proofErr w:type="gramStart"/>
      <w:r w:rsidRPr="00A5564A">
        <w:rPr>
          <w:rFonts w:ascii="Arial" w:hAnsi="Arial" w:cs="Arial"/>
          <w:sz w:val="22"/>
          <w:szCs w:val="22"/>
          <w:lang w:val="en-GB"/>
        </w:rPr>
        <w:t>Symp</w:t>
      </w:r>
      <w:proofErr w:type="spellEnd"/>
      <w:r w:rsidRPr="00A5564A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A5564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A5564A">
        <w:rPr>
          <w:rFonts w:ascii="Arial" w:hAnsi="Arial" w:cs="Arial"/>
          <w:sz w:val="22"/>
          <w:szCs w:val="22"/>
          <w:lang w:val="en-GB"/>
        </w:rPr>
        <w:t>On Technologies to improve Sugar Productivity in Developing Countries, Guil</w:t>
      </w:r>
      <w:r w:rsidR="00216673">
        <w:rPr>
          <w:rFonts w:ascii="Arial" w:hAnsi="Arial" w:cs="Arial"/>
          <w:sz w:val="22"/>
          <w:szCs w:val="22"/>
          <w:lang w:val="en-GB"/>
        </w:rPr>
        <w:t>in, P. R of China.</w:t>
      </w:r>
      <w:proofErr w:type="gramEnd"/>
      <w:r w:rsidR="00216673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216673">
        <w:rPr>
          <w:rFonts w:ascii="Arial" w:hAnsi="Arial" w:cs="Arial"/>
          <w:sz w:val="22"/>
          <w:szCs w:val="22"/>
          <w:lang w:val="en-GB"/>
        </w:rPr>
        <w:t>623-628</w:t>
      </w:r>
      <w:r w:rsidRPr="00A5564A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000000" w:rsidRDefault="00E556EB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5E0318">
        <w:rPr>
          <w:rFonts w:ascii="Arial" w:hAnsi="Arial" w:cs="Arial"/>
          <w:sz w:val="22"/>
          <w:szCs w:val="22"/>
          <w:lang w:val="en-GB"/>
        </w:rPr>
        <w:t>Radoni</w:t>
      </w:r>
      <w:r w:rsidR="00440045" w:rsidRPr="00440045">
        <w:rPr>
          <w:rFonts w:ascii="Arial" w:hAnsi="Arial" w:cs="Arial"/>
          <w:sz w:val="22"/>
          <w:szCs w:val="22"/>
          <w:lang w:val="en-GB"/>
        </w:rPr>
        <w:t>ć</w:t>
      </w:r>
      <w:proofErr w:type="spellEnd"/>
      <w:r w:rsidR="00440045" w:rsidRPr="00440045">
        <w:rPr>
          <w:rFonts w:ascii="Arial" w:hAnsi="Arial" w:cs="Arial"/>
          <w:noProof/>
          <w:sz w:val="22"/>
          <w:szCs w:val="22"/>
          <w:lang w:val="en-US" w:eastAsia="es-CO"/>
        </w:rPr>
        <w:t xml:space="preserve"> </w:t>
      </w:r>
      <w:r w:rsidR="00216673">
        <w:rPr>
          <w:rFonts w:ascii="Arial" w:hAnsi="Arial" w:cs="Arial"/>
          <w:sz w:val="22"/>
          <w:szCs w:val="22"/>
          <w:lang w:val="en-GB"/>
        </w:rPr>
        <w:t xml:space="preserve">A., </w:t>
      </w:r>
      <w:proofErr w:type="spellStart"/>
      <w:r w:rsidR="00216673">
        <w:rPr>
          <w:rFonts w:ascii="Arial" w:hAnsi="Arial" w:cs="Arial"/>
          <w:sz w:val="22"/>
          <w:szCs w:val="22"/>
          <w:lang w:val="en-GB"/>
        </w:rPr>
        <w:t>Thulke</w:t>
      </w:r>
      <w:proofErr w:type="spellEnd"/>
      <w:r w:rsidR="00216673">
        <w:rPr>
          <w:rFonts w:ascii="Arial" w:hAnsi="Arial" w:cs="Arial"/>
          <w:sz w:val="22"/>
          <w:szCs w:val="22"/>
          <w:lang w:val="en-GB"/>
        </w:rPr>
        <w:t xml:space="preserve"> S., Mackay I</w:t>
      </w:r>
      <w:r>
        <w:rPr>
          <w:rFonts w:ascii="Arial" w:hAnsi="Arial" w:cs="Arial"/>
          <w:sz w:val="22"/>
          <w:szCs w:val="22"/>
          <w:lang w:val="en-GB"/>
        </w:rPr>
        <w:t xml:space="preserve">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Landt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O.,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Siegert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W.</w:t>
      </w:r>
      <w:r w:rsidR="00535E02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Nitsche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A. </w:t>
      </w:r>
      <w:r w:rsidR="00216673" w:rsidRPr="005E0318">
        <w:rPr>
          <w:rFonts w:ascii="Arial" w:hAnsi="Arial" w:cs="Arial"/>
          <w:sz w:val="22"/>
          <w:szCs w:val="22"/>
          <w:lang w:val="en-GB"/>
        </w:rPr>
        <w:t>2004</w:t>
      </w:r>
      <w:r w:rsidR="00216673"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Pr="005E0318">
        <w:rPr>
          <w:rFonts w:ascii="Arial" w:hAnsi="Arial" w:cs="Arial"/>
          <w:sz w:val="22"/>
          <w:szCs w:val="22"/>
          <w:lang w:val="en-GB"/>
        </w:rPr>
        <w:t>Guideline for reference gene selection</w:t>
      </w:r>
      <w:r>
        <w:rPr>
          <w:rFonts w:ascii="Arial" w:hAnsi="Arial" w:cs="Arial"/>
          <w:sz w:val="22"/>
          <w:szCs w:val="22"/>
          <w:lang w:val="en-GB"/>
        </w:rPr>
        <w:t xml:space="preserve"> for quantitative real-time PCR</w:t>
      </w:r>
      <w:r w:rsidRPr="005E0318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E0318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2559F7">
        <w:rPr>
          <w:rFonts w:ascii="Arial" w:hAnsi="Arial" w:cs="Arial"/>
          <w:i/>
          <w:sz w:val="22"/>
          <w:szCs w:val="22"/>
          <w:lang w:val="en-GB"/>
        </w:rPr>
        <w:t>Biochem</w:t>
      </w:r>
      <w:r w:rsidR="003D45F1">
        <w:rPr>
          <w:rFonts w:ascii="Arial" w:hAnsi="Arial" w:cs="Arial"/>
          <w:i/>
          <w:sz w:val="22"/>
          <w:szCs w:val="22"/>
          <w:lang w:val="en-GB"/>
        </w:rPr>
        <w:t>istry</w:t>
      </w:r>
      <w:r w:rsidRPr="002559F7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3D45F1" w:rsidRPr="002559F7">
        <w:rPr>
          <w:rFonts w:ascii="Arial" w:hAnsi="Arial" w:cs="Arial"/>
          <w:i/>
          <w:sz w:val="22"/>
          <w:szCs w:val="22"/>
          <w:lang w:val="en-GB"/>
        </w:rPr>
        <w:t>Biophys</w:t>
      </w:r>
      <w:r w:rsidR="003D45F1">
        <w:rPr>
          <w:rFonts w:ascii="Arial" w:hAnsi="Arial" w:cs="Arial"/>
          <w:i/>
          <w:sz w:val="22"/>
          <w:szCs w:val="22"/>
          <w:lang w:val="en-GB"/>
        </w:rPr>
        <w:t>ics</w:t>
      </w:r>
      <w:r w:rsidRPr="002559F7">
        <w:rPr>
          <w:rFonts w:ascii="Arial" w:hAnsi="Arial" w:cs="Arial"/>
          <w:i/>
          <w:sz w:val="22"/>
          <w:szCs w:val="22"/>
          <w:lang w:val="en-GB"/>
        </w:rPr>
        <w:t xml:space="preserve"> Commun</w:t>
      </w:r>
      <w:r w:rsidR="003D45F1">
        <w:rPr>
          <w:rFonts w:ascii="Arial" w:hAnsi="Arial" w:cs="Arial"/>
          <w:sz w:val="22"/>
          <w:szCs w:val="22"/>
          <w:lang w:val="en-GB"/>
        </w:rPr>
        <w:t>ication.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5E0318">
        <w:rPr>
          <w:rFonts w:ascii="Arial" w:hAnsi="Arial" w:cs="Arial"/>
          <w:sz w:val="22"/>
          <w:szCs w:val="22"/>
          <w:lang w:val="en-GB"/>
        </w:rPr>
        <w:t>313</w:t>
      </w:r>
      <w:r w:rsidR="00B12127">
        <w:rPr>
          <w:rFonts w:ascii="Arial" w:hAnsi="Arial" w:cs="Arial"/>
          <w:sz w:val="22"/>
          <w:szCs w:val="22"/>
          <w:lang w:val="en-GB"/>
        </w:rPr>
        <w:t>(4)</w:t>
      </w:r>
      <w:r w:rsidRPr="005E0318">
        <w:rPr>
          <w:rFonts w:ascii="Arial" w:hAnsi="Arial" w:cs="Arial"/>
          <w:sz w:val="22"/>
          <w:szCs w:val="22"/>
          <w:lang w:val="en-GB"/>
        </w:rPr>
        <w:t>: 856–</w:t>
      </w:r>
      <w:r>
        <w:rPr>
          <w:rFonts w:ascii="Arial" w:hAnsi="Arial" w:cs="Arial"/>
          <w:sz w:val="22"/>
          <w:szCs w:val="22"/>
          <w:lang w:val="en-GB"/>
        </w:rPr>
        <w:t>862</w:t>
      </w:r>
      <w:r w:rsidRPr="005E0318">
        <w:rPr>
          <w:rFonts w:ascii="Arial" w:hAnsi="Arial" w:cs="Arial"/>
          <w:sz w:val="22"/>
          <w:szCs w:val="22"/>
          <w:lang w:val="en-GB"/>
        </w:rPr>
        <w:t>.</w:t>
      </w:r>
    </w:p>
    <w:p w:rsidR="00000000" w:rsidRDefault="00216673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C55A8C">
        <w:rPr>
          <w:rFonts w:ascii="Arial" w:hAnsi="Arial" w:cs="Arial"/>
          <w:sz w:val="22"/>
          <w:szCs w:val="22"/>
          <w:lang w:val="en-US"/>
        </w:rPr>
        <w:t>Ranz</w:t>
      </w:r>
      <w:proofErr w:type="spellEnd"/>
      <w:r w:rsidRPr="00C55A8C">
        <w:rPr>
          <w:rFonts w:ascii="Arial" w:hAnsi="Arial" w:cs="Arial"/>
          <w:sz w:val="22"/>
          <w:szCs w:val="22"/>
          <w:lang w:val="en-US"/>
        </w:rPr>
        <w:t xml:space="preserve"> J.</w:t>
      </w:r>
      <w:r w:rsidR="00535E02" w:rsidRPr="00C55A8C">
        <w:rPr>
          <w:rFonts w:ascii="Arial" w:hAnsi="Arial" w:cs="Arial"/>
          <w:sz w:val="22"/>
          <w:szCs w:val="22"/>
          <w:lang w:val="en-US"/>
        </w:rPr>
        <w:t>,</w:t>
      </w:r>
      <w:r w:rsidR="00864B5D" w:rsidRPr="00C55A8C">
        <w:rPr>
          <w:rFonts w:ascii="Arial" w:hAnsi="Arial" w:cs="Arial"/>
          <w:sz w:val="22"/>
          <w:szCs w:val="22"/>
          <w:lang w:val="en-US"/>
        </w:rPr>
        <w:t xml:space="preserve"> Machado </w:t>
      </w:r>
      <w:r w:rsidRPr="00C55A8C">
        <w:rPr>
          <w:rFonts w:ascii="Arial" w:hAnsi="Arial" w:cs="Arial"/>
          <w:sz w:val="22"/>
          <w:szCs w:val="22"/>
          <w:lang w:val="en-US"/>
        </w:rPr>
        <w:t>C.</w:t>
      </w:r>
      <w:r w:rsidR="00864B5D" w:rsidRPr="00C55A8C">
        <w:rPr>
          <w:rFonts w:ascii="Arial" w:hAnsi="Arial" w:cs="Arial"/>
          <w:sz w:val="22"/>
          <w:szCs w:val="22"/>
          <w:lang w:val="en-US"/>
        </w:rPr>
        <w:t xml:space="preserve"> </w:t>
      </w:r>
      <w:r w:rsidRPr="00C55A8C">
        <w:rPr>
          <w:rFonts w:ascii="Arial" w:hAnsi="Arial" w:cs="Arial"/>
          <w:sz w:val="22"/>
          <w:szCs w:val="22"/>
          <w:lang w:val="en-US"/>
        </w:rPr>
        <w:t xml:space="preserve">2006. </w:t>
      </w:r>
      <w:proofErr w:type="gramStart"/>
      <w:r w:rsidR="00864B5D" w:rsidRPr="00A5564A">
        <w:rPr>
          <w:rFonts w:ascii="Arial" w:hAnsi="Arial" w:cs="Arial"/>
          <w:sz w:val="22"/>
          <w:szCs w:val="22"/>
          <w:lang w:val="en-GB"/>
        </w:rPr>
        <w:t>Uncovering evolutionary patterns of gene expression using microarrays.</w:t>
      </w:r>
      <w:proofErr w:type="gramEnd"/>
      <w:r w:rsidR="00864B5D" w:rsidRPr="00A5564A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864B5D" w:rsidRPr="00A5564A">
        <w:rPr>
          <w:rFonts w:ascii="Arial" w:hAnsi="Arial" w:cs="Arial"/>
          <w:i/>
          <w:iCs/>
          <w:sz w:val="22"/>
          <w:szCs w:val="22"/>
          <w:lang w:val="en-GB"/>
        </w:rPr>
        <w:t>Trends in Ecology &amp; Evolution</w:t>
      </w:r>
      <w:r>
        <w:rPr>
          <w:rFonts w:ascii="Arial" w:hAnsi="Arial" w:cs="Arial"/>
          <w:iCs/>
          <w:sz w:val="22"/>
          <w:szCs w:val="22"/>
          <w:lang w:val="en-GB"/>
        </w:rPr>
        <w:t>.</w:t>
      </w:r>
      <w:proofErr w:type="gramEnd"/>
      <w:r w:rsidR="00864B5D">
        <w:rPr>
          <w:rFonts w:ascii="Arial" w:hAnsi="Arial" w:cs="Arial"/>
          <w:sz w:val="22"/>
          <w:szCs w:val="22"/>
          <w:lang w:val="en-GB"/>
        </w:rPr>
        <w:t xml:space="preserve"> </w:t>
      </w:r>
      <w:r w:rsidR="00864B5D" w:rsidRPr="00A5564A">
        <w:rPr>
          <w:rFonts w:ascii="Arial" w:hAnsi="Arial" w:cs="Arial"/>
          <w:sz w:val="22"/>
          <w:szCs w:val="22"/>
          <w:lang w:val="en-GB"/>
        </w:rPr>
        <w:t>21:</w:t>
      </w:r>
      <w:r w:rsidR="00864B5D">
        <w:rPr>
          <w:rFonts w:ascii="Arial" w:hAnsi="Arial" w:cs="Arial"/>
          <w:sz w:val="22"/>
          <w:szCs w:val="22"/>
          <w:lang w:val="en-GB"/>
        </w:rPr>
        <w:t>29–37.</w:t>
      </w:r>
    </w:p>
    <w:p w:rsidR="00000000" w:rsidRDefault="00216673" w:rsidP="006E21EC">
      <w:pPr>
        <w:ind w:left="709" w:hanging="709"/>
        <w:jc w:val="both"/>
        <w:rPr>
          <w:rFonts w:ascii="Arial" w:hAnsi="Arial" w:cs="Arial"/>
          <w:sz w:val="22"/>
          <w:szCs w:val="22"/>
          <w:lang w:val="es-CO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Rowland O., Ludwig A., Merrick C</w:t>
      </w:r>
      <w:r w:rsidR="00E556EB">
        <w:rPr>
          <w:rFonts w:ascii="Arial" w:hAnsi="Arial" w:cs="Arial"/>
          <w:sz w:val="22"/>
          <w:szCs w:val="22"/>
          <w:lang w:val="en-US"/>
        </w:rPr>
        <w:t xml:space="preserve">., </w:t>
      </w:r>
      <w:proofErr w:type="spellStart"/>
      <w:r w:rsidR="00E556EB">
        <w:rPr>
          <w:rFonts w:ascii="Arial" w:hAnsi="Arial" w:cs="Arial"/>
          <w:sz w:val="22"/>
          <w:szCs w:val="22"/>
          <w:lang w:val="en-US"/>
        </w:rPr>
        <w:t>Baillieul</w:t>
      </w:r>
      <w:proofErr w:type="spellEnd"/>
      <w:r w:rsidR="00E556EB">
        <w:rPr>
          <w:rFonts w:ascii="Arial" w:hAnsi="Arial" w:cs="Arial"/>
          <w:sz w:val="22"/>
          <w:szCs w:val="22"/>
          <w:lang w:val="en-US"/>
        </w:rPr>
        <w:t xml:space="preserve"> F., Tracy</w:t>
      </w:r>
      <w:r>
        <w:rPr>
          <w:rFonts w:ascii="Arial" w:hAnsi="Arial" w:cs="Arial"/>
          <w:sz w:val="22"/>
          <w:szCs w:val="22"/>
          <w:lang w:val="en-US"/>
        </w:rPr>
        <w:t xml:space="preserve"> F.,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Durrant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</w:t>
      </w:r>
      <w:r w:rsidR="00E556EB">
        <w:rPr>
          <w:rFonts w:ascii="Arial" w:hAnsi="Arial" w:cs="Arial"/>
          <w:sz w:val="22"/>
          <w:szCs w:val="22"/>
          <w:lang w:val="en-US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2005.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E556EB" w:rsidRPr="001B076A">
        <w:rPr>
          <w:rFonts w:ascii="Arial" w:hAnsi="Arial" w:cs="Arial"/>
          <w:sz w:val="22"/>
          <w:szCs w:val="22"/>
          <w:lang w:val="en-US"/>
        </w:rPr>
        <w:t xml:space="preserve">Functional analysis of Avr9 Cf-9 rapidly elicited genes identifies a protein </w:t>
      </w:r>
      <w:proofErr w:type="spellStart"/>
      <w:r w:rsidR="00E556EB" w:rsidRPr="001B076A">
        <w:rPr>
          <w:rFonts w:ascii="Arial" w:hAnsi="Arial" w:cs="Arial"/>
          <w:sz w:val="22"/>
          <w:szCs w:val="22"/>
          <w:lang w:val="en-US"/>
        </w:rPr>
        <w:t>kinase</w:t>
      </w:r>
      <w:proofErr w:type="spellEnd"/>
      <w:r w:rsidR="00E556EB" w:rsidRPr="001B076A">
        <w:rPr>
          <w:rFonts w:ascii="Arial" w:hAnsi="Arial" w:cs="Arial"/>
          <w:sz w:val="22"/>
          <w:szCs w:val="22"/>
          <w:lang w:val="en-US"/>
        </w:rPr>
        <w:t>, ACIK1, that is essential for full Cf-9-depende</w:t>
      </w:r>
      <w:r w:rsidR="00E556EB">
        <w:rPr>
          <w:rFonts w:ascii="Arial" w:hAnsi="Arial" w:cs="Arial"/>
          <w:sz w:val="22"/>
          <w:szCs w:val="22"/>
          <w:lang w:val="en-US"/>
        </w:rPr>
        <w:t>nt disease resistance in tomato</w:t>
      </w:r>
      <w:r w:rsidR="00E556EB" w:rsidRPr="001B076A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440045" w:rsidRPr="00440045">
        <w:rPr>
          <w:rFonts w:ascii="Arial" w:hAnsi="Arial" w:cs="Arial"/>
          <w:i/>
          <w:sz w:val="22"/>
          <w:szCs w:val="22"/>
          <w:lang w:val="es-CO"/>
        </w:rPr>
        <w:t>The</w:t>
      </w:r>
      <w:proofErr w:type="spellEnd"/>
      <w:r w:rsidR="00440045" w:rsidRPr="00440045">
        <w:rPr>
          <w:rFonts w:ascii="Arial" w:hAnsi="Arial" w:cs="Arial"/>
          <w:i/>
          <w:sz w:val="22"/>
          <w:szCs w:val="22"/>
          <w:lang w:val="es-CO"/>
        </w:rPr>
        <w:t xml:space="preserve"> </w:t>
      </w:r>
      <w:proofErr w:type="spellStart"/>
      <w:r w:rsidR="00440045" w:rsidRPr="00440045">
        <w:rPr>
          <w:rFonts w:ascii="Arial" w:hAnsi="Arial" w:cs="Arial"/>
          <w:i/>
          <w:sz w:val="22"/>
          <w:szCs w:val="22"/>
          <w:lang w:val="es-CO"/>
        </w:rPr>
        <w:t>Plant</w:t>
      </w:r>
      <w:proofErr w:type="spellEnd"/>
      <w:r w:rsidR="00440045" w:rsidRPr="00440045">
        <w:rPr>
          <w:rFonts w:ascii="Arial" w:hAnsi="Arial" w:cs="Arial"/>
          <w:i/>
          <w:sz w:val="22"/>
          <w:szCs w:val="22"/>
          <w:lang w:val="es-CO"/>
        </w:rPr>
        <w:t xml:space="preserve"> </w:t>
      </w:r>
      <w:proofErr w:type="spellStart"/>
      <w:r w:rsidR="00440045" w:rsidRPr="00440045">
        <w:rPr>
          <w:rFonts w:ascii="Arial" w:hAnsi="Arial" w:cs="Arial"/>
          <w:i/>
          <w:sz w:val="22"/>
          <w:szCs w:val="22"/>
          <w:lang w:val="es-CO"/>
        </w:rPr>
        <w:t>Cell</w:t>
      </w:r>
      <w:proofErr w:type="spellEnd"/>
      <w:r w:rsidR="00440045" w:rsidRPr="00440045">
        <w:rPr>
          <w:rFonts w:ascii="Arial" w:hAnsi="Arial" w:cs="Arial"/>
          <w:sz w:val="22"/>
          <w:szCs w:val="22"/>
          <w:lang w:val="es-CO"/>
        </w:rPr>
        <w:t>. 17:295–310.</w:t>
      </w:r>
    </w:p>
    <w:p w:rsidR="00000000" w:rsidRDefault="009D0C8E" w:rsidP="006E21EC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9D0C8E">
        <w:rPr>
          <w:rFonts w:ascii="Arial" w:hAnsi="Arial" w:cs="Arial"/>
          <w:sz w:val="22"/>
          <w:szCs w:val="22"/>
        </w:rPr>
        <w:t>Sabater</w:t>
      </w:r>
      <w:r>
        <w:rPr>
          <w:rFonts w:ascii="Arial" w:hAnsi="Arial" w:cs="Arial"/>
          <w:sz w:val="22"/>
          <w:szCs w:val="22"/>
        </w:rPr>
        <w:t>,</w:t>
      </w:r>
      <w:r w:rsidRPr="009D0C8E">
        <w:rPr>
          <w:rFonts w:ascii="Arial" w:hAnsi="Arial" w:cs="Arial"/>
          <w:sz w:val="22"/>
          <w:szCs w:val="22"/>
        </w:rPr>
        <w:t xml:space="preserve"> J.</w:t>
      </w:r>
      <w:r w:rsidR="00535E02">
        <w:rPr>
          <w:rFonts w:ascii="Arial" w:hAnsi="Arial" w:cs="Arial"/>
          <w:sz w:val="22"/>
          <w:szCs w:val="22"/>
        </w:rPr>
        <w:t>,</w:t>
      </w:r>
      <w:r w:rsidR="00E556EB" w:rsidRPr="009D0C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556EB" w:rsidRPr="009D0C8E">
        <w:rPr>
          <w:rFonts w:ascii="Arial" w:hAnsi="Arial" w:cs="Arial"/>
          <w:sz w:val="22"/>
          <w:szCs w:val="22"/>
        </w:rPr>
        <w:t>Vilumara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E556EB" w:rsidRPr="009D0C8E">
        <w:rPr>
          <w:rFonts w:ascii="Arial" w:hAnsi="Arial" w:cs="Arial"/>
          <w:sz w:val="22"/>
          <w:szCs w:val="22"/>
        </w:rPr>
        <w:t xml:space="preserve"> A. </w:t>
      </w:r>
      <w:r w:rsidRPr="009D0C8E">
        <w:rPr>
          <w:rFonts w:ascii="Arial" w:hAnsi="Arial" w:cs="Arial"/>
          <w:sz w:val="22"/>
          <w:szCs w:val="22"/>
        </w:rPr>
        <w:t>1988</w:t>
      </w:r>
      <w:r>
        <w:rPr>
          <w:rFonts w:ascii="Arial" w:hAnsi="Arial" w:cs="Arial"/>
          <w:sz w:val="22"/>
          <w:szCs w:val="22"/>
        </w:rPr>
        <w:t xml:space="preserve">. </w:t>
      </w:r>
      <w:r w:rsidR="00E556EB" w:rsidRPr="009D0C8E">
        <w:rPr>
          <w:rFonts w:ascii="Arial" w:hAnsi="Arial" w:cs="Arial"/>
          <w:sz w:val="22"/>
          <w:szCs w:val="22"/>
        </w:rPr>
        <w:t>Buenas Prácticas de Laboratorio (GLP): Principio</w:t>
      </w:r>
      <w:r>
        <w:rPr>
          <w:rFonts w:ascii="Arial" w:hAnsi="Arial" w:cs="Arial"/>
          <w:sz w:val="22"/>
          <w:szCs w:val="22"/>
        </w:rPr>
        <w:t>s básicos, E</w:t>
      </w:r>
      <w:r w:rsidR="00535E02"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 xml:space="preserve"> Díaz de Santos S.A</w:t>
      </w:r>
      <w:r w:rsidR="00E556EB" w:rsidRPr="009D0C8E">
        <w:rPr>
          <w:rFonts w:ascii="Arial" w:hAnsi="Arial" w:cs="Arial"/>
          <w:sz w:val="22"/>
          <w:szCs w:val="22"/>
        </w:rPr>
        <w:t>.</w:t>
      </w:r>
    </w:p>
    <w:p w:rsidR="00000000" w:rsidRDefault="00E556EB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Vandesompele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 xml:space="preserve"> J., De </w:t>
      </w: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Preter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 xml:space="preserve"> K., </w:t>
      </w: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Pattyn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 xml:space="preserve"> F., </w:t>
      </w: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Poppe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 xml:space="preserve"> B., Van Roy N., De </w:t>
      </w: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Paepe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 xml:space="preserve"> A., </w:t>
      </w:r>
      <w:proofErr w:type="spellStart"/>
      <w:r w:rsidRPr="00C55A8C">
        <w:rPr>
          <w:rFonts w:ascii="Arial" w:hAnsi="Arial" w:cs="Arial"/>
          <w:sz w:val="22"/>
          <w:szCs w:val="22"/>
          <w:lang w:val="es-CO"/>
        </w:rPr>
        <w:t>Speleman</w:t>
      </w:r>
      <w:proofErr w:type="spellEnd"/>
      <w:r w:rsidRPr="00C55A8C">
        <w:rPr>
          <w:rFonts w:ascii="Arial" w:hAnsi="Arial" w:cs="Arial"/>
          <w:sz w:val="22"/>
          <w:szCs w:val="22"/>
          <w:lang w:val="es-CO"/>
        </w:rPr>
        <w:t>, F</w:t>
      </w:r>
      <w:r w:rsidR="009D0C8E" w:rsidRPr="00C55A8C">
        <w:rPr>
          <w:rFonts w:ascii="Arial" w:hAnsi="Arial" w:cs="Arial"/>
          <w:sz w:val="22"/>
          <w:szCs w:val="22"/>
          <w:lang w:val="es-CO"/>
        </w:rPr>
        <w:t>. 2002</w:t>
      </w:r>
      <w:r w:rsidRPr="00C55A8C">
        <w:rPr>
          <w:rFonts w:ascii="Arial" w:hAnsi="Arial" w:cs="Arial"/>
          <w:sz w:val="22"/>
          <w:szCs w:val="22"/>
          <w:lang w:val="es-CO"/>
        </w:rPr>
        <w:t xml:space="preserve">. </w:t>
      </w:r>
      <w:proofErr w:type="gramStart"/>
      <w:r w:rsidRPr="009D0C8E">
        <w:rPr>
          <w:rFonts w:ascii="Arial" w:hAnsi="Arial" w:cs="Arial"/>
          <w:sz w:val="22"/>
          <w:szCs w:val="22"/>
          <w:lang w:val="en-US"/>
        </w:rPr>
        <w:t xml:space="preserve">Accurate normalization of real-time </w:t>
      </w:r>
      <w:r w:rsidRPr="005E0318">
        <w:rPr>
          <w:rFonts w:ascii="Arial" w:hAnsi="Arial" w:cs="Arial"/>
          <w:sz w:val="22"/>
          <w:szCs w:val="22"/>
          <w:lang w:val="en-GB"/>
        </w:rPr>
        <w:t xml:space="preserve">quantitative RT-PCR data by geometric averaging of </w:t>
      </w:r>
      <w:r>
        <w:rPr>
          <w:rFonts w:ascii="Arial" w:hAnsi="Arial" w:cs="Arial"/>
          <w:sz w:val="22"/>
          <w:szCs w:val="22"/>
          <w:lang w:val="en-GB"/>
        </w:rPr>
        <w:t>multiple internal control genes</w:t>
      </w:r>
      <w:r w:rsidRPr="005E0318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E0318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Pr="002559F7">
        <w:rPr>
          <w:rFonts w:ascii="Arial" w:hAnsi="Arial" w:cs="Arial"/>
          <w:i/>
          <w:sz w:val="22"/>
          <w:szCs w:val="22"/>
          <w:lang w:val="en-GB"/>
        </w:rPr>
        <w:t>Genome Biol</w:t>
      </w:r>
      <w:r w:rsidR="003D45F1">
        <w:rPr>
          <w:rFonts w:ascii="Arial" w:hAnsi="Arial" w:cs="Arial"/>
          <w:sz w:val="22"/>
          <w:szCs w:val="22"/>
          <w:lang w:val="en-GB"/>
        </w:rPr>
        <w:t>ogy.</w:t>
      </w:r>
      <w:proofErr w:type="gramEnd"/>
      <w:r w:rsidR="009D0C8E">
        <w:rPr>
          <w:rFonts w:ascii="Arial" w:hAnsi="Arial" w:cs="Arial"/>
          <w:sz w:val="22"/>
          <w:szCs w:val="22"/>
          <w:lang w:val="en-GB"/>
        </w:rPr>
        <w:t xml:space="preserve"> </w:t>
      </w:r>
      <w:r w:rsidR="00854E0B" w:rsidRPr="00854E0B">
        <w:rPr>
          <w:rFonts w:ascii="Arial" w:hAnsi="Arial" w:cs="Arial"/>
          <w:sz w:val="22"/>
          <w:szCs w:val="22"/>
          <w:lang w:val="en-GB"/>
        </w:rPr>
        <w:t>3(7):RESEARCH0034</w:t>
      </w:r>
      <w:r w:rsidRPr="005E0318">
        <w:rPr>
          <w:rFonts w:ascii="Arial" w:hAnsi="Arial" w:cs="Arial"/>
          <w:sz w:val="22"/>
          <w:szCs w:val="22"/>
          <w:lang w:val="en-GB"/>
        </w:rPr>
        <w:t>.</w:t>
      </w:r>
    </w:p>
    <w:p w:rsidR="00000000" w:rsidRDefault="00C77099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Thierry-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Mieg</w:t>
      </w:r>
      <w:proofErr w:type="spellEnd"/>
      <w:r w:rsidRPr="00794C1C">
        <w:rPr>
          <w:rFonts w:ascii="Arial" w:hAnsi="Arial" w:cs="Arial"/>
          <w:sz w:val="22"/>
          <w:szCs w:val="22"/>
          <w:lang w:val="en-US"/>
        </w:rPr>
        <w:t xml:space="preserve"> D.</w:t>
      </w:r>
      <w:r w:rsidR="00854E0B">
        <w:rPr>
          <w:rFonts w:ascii="Arial" w:hAnsi="Arial" w:cs="Arial"/>
          <w:sz w:val="22"/>
          <w:szCs w:val="22"/>
          <w:lang w:val="en-US"/>
        </w:rPr>
        <w:t>,</w:t>
      </w:r>
      <w:r w:rsidRPr="00794C1C">
        <w:rPr>
          <w:rFonts w:ascii="Arial" w:hAnsi="Arial" w:cs="Arial"/>
          <w:sz w:val="22"/>
          <w:szCs w:val="22"/>
          <w:lang w:val="en-US"/>
        </w:rPr>
        <w:t xml:space="preserve"> Thierry-</w:t>
      </w:r>
      <w:proofErr w:type="spellStart"/>
      <w:r w:rsidRPr="00794C1C">
        <w:rPr>
          <w:rFonts w:ascii="Arial" w:hAnsi="Arial" w:cs="Arial"/>
          <w:sz w:val="22"/>
          <w:szCs w:val="22"/>
          <w:lang w:val="en-US"/>
        </w:rPr>
        <w:t>Mieg</w:t>
      </w:r>
      <w:proofErr w:type="spellEnd"/>
      <w:r w:rsidRPr="00794C1C">
        <w:rPr>
          <w:rFonts w:ascii="Arial" w:hAnsi="Arial" w:cs="Arial"/>
          <w:sz w:val="22"/>
          <w:szCs w:val="22"/>
          <w:lang w:val="en-US"/>
        </w:rPr>
        <w:t xml:space="preserve"> J. </w:t>
      </w:r>
      <w:r w:rsidR="009D0C8E" w:rsidRPr="00794C1C">
        <w:rPr>
          <w:rFonts w:ascii="Arial" w:hAnsi="Arial" w:cs="Arial"/>
          <w:sz w:val="22"/>
          <w:szCs w:val="22"/>
          <w:lang w:val="en-US"/>
        </w:rPr>
        <w:t>2006</w:t>
      </w:r>
      <w:r w:rsidR="009D0C8E">
        <w:rPr>
          <w:rFonts w:ascii="Arial" w:hAnsi="Arial" w:cs="Arial"/>
          <w:sz w:val="22"/>
          <w:szCs w:val="22"/>
          <w:lang w:val="en-US"/>
        </w:rPr>
        <w:t xml:space="preserve">. </w:t>
      </w:r>
      <w:r w:rsidRPr="00794C1C">
        <w:rPr>
          <w:rFonts w:ascii="Arial" w:hAnsi="Arial" w:cs="Arial"/>
          <w:sz w:val="22"/>
          <w:szCs w:val="22"/>
          <w:lang w:val="en-US"/>
        </w:rPr>
        <w:t>Ace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794C1C">
        <w:rPr>
          <w:rFonts w:ascii="Arial" w:hAnsi="Arial" w:cs="Arial"/>
          <w:sz w:val="22"/>
          <w:szCs w:val="22"/>
          <w:lang w:val="en-US"/>
        </w:rPr>
        <w:t xml:space="preserve">View: a comprehensive </w:t>
      </w:r>
      <w:proofErr w:type="spellStart"/>
      <w:r w:rsidRPr="00794C1C">
        <w:rPr>
          <w:rFonts w:ascii="Arial" w:hAnsi="Arial" w:cs="Arial"/>
          <w:sz w:val="22"/>
          <w:szCs w:val="22"/>
          <w:lang w:val="en-US"/>
        </w:rPr>
        <w:t>cDNA</w:t>
      </w:r>
      <w:proofErr w:type="spellEnd"/>
      <w:r w:rsidRPr="00794C1C">
        <w:rPr>
          <w:rFonts w:ascii="Arial" w:hAnsi="Arial" w:cs="Arial"/>
          <w:sz w:val="22"/>
          <w:szCs w:val="22"/>
          <w:lang w:val="en-US"/>
        </w:rPr>
        <w:t xml:space="preserve">-supported gene </w:t>
      </w:r>
      <w:r w:rsidRPr="00794C1C">
        <w:rPr>
          <w:rFonts w:ascii="Arial" w:hAnsi="Arial" w:cs="Arial"/>
          <w:sz w:val="22"/>
          <w:szCs w:val="22"/>
          <w:lang w:val="en-US"/>
        </w:rPr>
        <w:lastRenderedPageBreak/>
        <w:t xml:space="preserve">and transcripts annotation. </w:t>
      </w:r>
      <w:proofErr w:type="gramStart"/>
      <w:r w:rsidRPr="00794C1C">
        <w:rPr>
          <w:rFonts w:ascii="Arial" w:hAnsi="Arial" w:cs="Arial"/>
          <w:i/>
          <w:sz w:val="22"/>
          <w:szCs w:val="22"/>
          <w:lang w:val="en-US"/>
        </w:rPr>
        <w:t>Genome Biology</w:t>
      </w:r>
      <w:r w:rsidR="009D0C8E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9D0C8E">
        <w:rPr>
          <w:rFonts w:ascii="Arial" w:hAnsi="Arial" w:cs="Arial"/>
          <w:sz w:val="22"/>
          <w:szCs w:val="22"/>
          <w:lang w:val="en-US"/>
        </w:rPr>
        <w:t xml:space="preserve"> </w:t>
      </w:r>
      <w:r w:rsidR="00854E0B" w:rsidRPr="00854E0B">
        <w:rPr>
          <w:rFonts w:ascii="Arial" w:hAnsi="Arial" w:cs="Arial"/>
          <w:sz w:val="22"/>
          <w:szCs w:val="22"/>
          <w:lang w:val="en-US"/>
        </w:rPr>
        <w:t>7(</w:t>
      </w:r>
      <w:proofErr w:type="spellStart"/>
      <w:r w:rsidR="00854E0B" w:rsidRPr="00854E0B">
        <w:rPr>
          <w:rFonts w:ascii="Arial" w:hAnsi="Arial" w:cs="Arial"/>
          <w:sz w:val="22"/>
          <w:szCs w:val="22"/>
          <w:lang w:val="en-US"/>
        </w:rPr>
        <w:t>Suppl</w:t>
      </w:r>
      <w:proofErr w:type="spellEnd"/>
      <w:r w:rsidR="00854E0B" w:rsidRPr="00854E0B">
        <w:rPr>
          <w:rFonts w:ascii="Arial" w:hAnsi="Arial" w:cs="Arial"/>
          <w:sz w:val="22"/>
          <w:szCs w:val="22"/>
          <w:lang w:val="en-US"/>
        </w:rPr>
        <w:t xml:space="preserve"> 1):S12</w:t>
      </w:r>
      <w:r w:rsidR="004866DD">
        <w:rPr>
          <w:rFonts w:ascii="Arial" w:hAnsi="Arial" w:cs="Arial"/>
          <w:sz w:val="22"/>
          <w:szCs w:val="22"/>
          <w:lang w:val="en-US"/>
        </w:rPr>
        <w:t>.</w:t>
      </w:r>
      <w:r w:rsidR="00854E0B" w:rsidRPr="00854E0B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="00854E0B" w:rsidRPr="00854E0B">
        <w:rPr>
          <w:rFonts w:ascii="Arial" w:hAnsi="Arial" w:cs="Arial"/>
          <w:sz w:val="22"/>
          <w:szCs w:val="22"/>
          <w:lang w:val="en-US"/>
        </w:rPr>
        <w:t>doi:</w:t>
      </w:r>
      <w:proofErr w:type="gramEnd"/>
      <w:r w:rsidR="00854E0B" w:rsidRPr="00854E0B">
        <w:rPr>
          <w:rFonts w:ascii="Arial" w:hAnsi="Arial" w:cs="Arial"/>
          <w:sz w:val="22"/>
          <w:szCs w:val="22"/>
          <w:lang w:val="en-US"/>
        </w:rPr>
        <w:t>10.1186/gb-2006-7-s1-s12</w:t>
      </w:r>
      <w:r w:rsidRPr="00794C1C">
        <w:rPr>
          <w:rFonts w:ascii="Arial" w:hAnsi="Arial" w:cs="Arial"/>
          <w:sz w:val="22"/>
          <w:szCs w:val="22"/>
          <w:lang w:val="en-US"/>
        </w:rPr>
        <w:t>.</w:t>
      </w:r>
    </w:p>
    <w:p w:rsidR="00000000" w:rsidRDefault="00864B5D" w:rsidP="006E21EC">
      <w:pPr>
        <w:widowControl w:val="0"/>
        <w:ind w:left="709" w:hanging="709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GB"/>
        </w:rPr>
        <w:t>Vidhyasekaran</w:t>
      </w:r>
      <w:proofErr w:type="spellEnd"/>
      <w:r w:rsidRPr="00A5564A">
        <w:rPr>
          <w:rFonts w:ascii="Arial" w:hAnsi="Arial" w:cs="Arial"/>
          <w:sz w:val="22"/>
          <w:szCs w:val="22"/>
          <w:lang w:val="en-GB"/>
        </w:rPr>
        <w:t xml:space="preserve"> P. </w:t>
      </w:r>
      <w:r w:rsidR="009D0C8E" w:rsidRPr="00A5564A">
        <w:rPr>
          <w:rFonts w:ascii="Arial" w:hAnsi="Arial" w:cs="Arial"/>
          <w:sz w:val="22"/>
          <w:szCs w:val="22"/>
          <w:lang w:val="en-GB"/>
        </w:rPr>
        <w:t>2008</w:t>
      </w:r>
      <w:r w:rsidR="009D0C8E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="009D0C8E">
        <w:rPr>
          <w:rFonts w:ascii="Arial" w:hAnsi="Arial" w:cs="Arial"/>
          <w:sz w:val="22"/>
          <w:szCs w:val="22"/>
          <w:lang w:val="en-GB"/>
        </w:rPr>
        <w:t xml:space="preserve"> </w:t>
      </w:r>
      <w:r w:rsidRPr="00A5564A">
        <w:rPr>
          <w:rFonts w:ascii="Arial" w:hAnsi="Arial" w:cs="Arial"/>
          <w:sz w:val="22"/>
          <w:szCs w:val="22"/>
          <w:lang w:val="en-GB"/>
        </w:rPr>
        <w:t>Fungal pathogenesis in plants and crops: molecular bio</w:t>
      </w:r>
      <w:r>
        <w:rPr>
          <w:rFonts w:ascii="Arial" w:hAnsi="Arial" w:cs="Arial"/>
          <w:sz w:val="22"/>
          <w:szCs w:val="22"/>
          <w:lang w:val="en-GB"/>
        </w:rPr>
        <w:t xml:space="preserve">logy and host </w:t>
      </w:r>
      <w:r w:rsidR="001257E4">
        <w:rPr>
          <w:rFonts w:ascii="Arial" w:hAnsi="Arial" w:cs="Arial"/>
          <w:sz w:val="22"/>
          <w:szCs w:val="22"/>
          <w:lang w:val="en-GB"/>
        </w:rPr>
        <w:t>defence</w:t>
      </w:r>
      <w:r>
        <w:rPr>
          <w:rFonts w:ascii="Arial" w:hAnsi="Arial" w:cs="Arial"/>
          <w:sz w:val="22"/>
          <w:szCs w:val="22"/>
          <w:lang w:val="en-GB"/>
        </w:rPr>
        <w:t xml:space="preserve"> mechanism</w:t>
      </w:r>
      <w:r w:rsidRPr="00A5564A">
        <w:rPr>
          <w:rFonts w:ascii="Arial" w:hAnsi="Arial" w:cs="Arial"/>
          <w:sz w:val="22"/>
          <w:szCs w:val="22"/>
          <w:lang w:val="en-GB"/>
        </w:rPr>
        <w:t xml:space="preserve">. </w:t>
      </w:r>
      <w:proofErr w:type="gramStart"/>
      <w:r w:rsidRPr="00A5564A">
        <w:rPr>
          <w:rFonts w:ascii="Arial" w:hAnsi="Arial" w:cs="Arial"/>
          <w:sz w:val="22"/>
          <w:szCs w:val="22"/>
          <w:lang w:val="en-GB"/>
        </w:rPr>
        <w:t>2</w:t>
      </w:r>
      <w:r w:rsidR="00440045" w:rsidRPr="00440045">
        <w:rPr>
          <w:rFonts w:ascii="Arial" w:hAnsi="Arial" w:cs="Arial"/>
          <w:sz w:val="22"/>
          <w:szCs w:val="22"/>
          <w:vertAlign w:val="superscript"/>
          <w:lang w:val="en-GB"/>
        </w:rPr>
        <w:t>a</w:t>
      </w:r>
      <w:r w:rsidR="003C077B" w:rsidRPr="00A5564A">
        <w:rPr>
          <w:rFonts w:ascii="Arial" w:hAnsi="Arial" w:cs="Arial"/>
          <w:sz w:val="22"/>
          <w:szCs w:val="22"/>
          <w:lang w:val="en-GB"/>
        </w:rPr>
        <w:t xml:space="preserve"> </w:t>
      </w:r>
      <w:r w:rsidRPr="00A5564A">
        <w:rPr>
          <w:rFonts w:ascii="Arial" w:hAnsi="Arial" w:cs="Arial"/>
          <w:sz w:val="22"/>
          <w:szCs w:val="22"/>
          <w:lang w:val="en-GB"/>
        </w:rPr>
        <w:t>ed</w:t>
      </w:r>
      <w:r w:rsidR="003C077B">
        <w:rPr>
          <w:rFonts w:ascii="Arial" w:hAnsi="Arial" w:cs="Arial"/>
          <w:sz w:val="22"/>
          <w:szCs w:val="22"/>
          <w:lang w:val="en-GB"/>
        </w:rPr>
        <w:t>. CRC Press.</w:t>
      </w:r>
      <w:proofErr w:type="gramEnd"/>
      <w:r w:rsidR="003C077B">
        <w:rPr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3C077B">
        <w:rPr>
          <w:rFonts w:ascii="Arial" w:hAnsi="Arial" w:cs="Arial"/>
          <w:sz w:val="22"/>
          <w:szCs w:val="22"/>
          <w:lang w:val="en-GB"/>
        </w:rPr>
        <w:t>p 536.</w:t>
      </w:r>
      <w:proofErr w:type="gramEnd"/>
      <w:r w:rsidRPr="00A5564A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</w:p>
    <w:p w:rsidR="00864B5D" w:rsidRPr="00E556EB" w:rsidRDefault="00864B5D" w:rsidP="000F40E5">
      <w:pPr>
        <w:widowControl w:val="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:rsidR="00AA3B7C" w:rsidRPr="00864B5D" w:rsidRDefault="00AA3B7C" w:rsidP="000F40E5">
      <w:pPr>
        <w:rPr>
          <w:sz w:val="22"/>
          <w:szCs w:val="22"/>
          <w:lang w:val="en-US"/>
        </w:rPr>
      </w:pPr>
    </w:p>
    <w:sectPr w:rsidR="00AA3B7C" w:rsidRPr="00864B5D" w:rsidSect="00D417D9">
      <w:footerReference w:type="even" r:id="rId15"/>
      <w:footerReference w:type="default" r:id="rId16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96C" w:rsidRDefault="0034796C">
      <w:r>
        <w:separator/>
      </w:r>
    </w:p>
  </w:endnote>
  <w:endnote w:type="continuationSeparator" w:id="0">
    <w:p w:rsidR="0034796C" w:rsidRDefault="003479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ì?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3B" w:rsidRDefault="00440045" w:rsidP="005F56C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050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503B" w:rsidRDefault="00E0503B" w:rsidP="00E0503B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3B" w:rsidRDefault="00E0503B" w:rsidP="00E0503B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96C" w:rsidRDefault="0034796C">
      <w:r>
        <w:separator/>
      </w:r>
    </w:p>
  </w:footnote>
  <w:footnote w:type="continuationSeparator" w:id="0">
    <w:p w:rsidR="0034796C" w:rsidRDefault="003479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5582"/>
    <w:multiLevelType w:val="hybridMultilevel"/>
    <w:tmpl w:val="444C726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D62513"/>
    <w:multiLevelType w:val="hybridMultilevel"/>
    <w:tmpl w:val="0D1AF644"/>
    <w:lvl w:ilvl="0" w:tplc="D450B4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A08E3"/>
    <w:multiLevelType w:val="hybridMultilevel"/>
    <w:tmpl w:val="30A477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imSu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imSu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imSun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434426"/>
    <w:multiLevelType w:val="hybridMultilevel"/>
    <w:tmpl w:val="6B8C72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15AD5"/>
    <w:multiLevelType w:val="hybridMultilevel"/>
    <w:tmpl w:val="3BB27954"/>
    <w:lvl w:ilvl="0" w:tplc="5540010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B464C"/>
    <w:multiLevelType w:val="hybridMultilevel"/>
    <w:tmpl w:val="8B0E31FE"/>
    <w:lvl w:ilvl="0" w:tplc="6D9092E2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03B"/>
    <w:rsid w:val="00025AB0"/>
    <w:rsid w:val="000376CC"/>
    <w:rsid w:val="000604B8"/>
    <w:rsid w:val="00067053"/>
    <w:rsid w:val="00087FB8"/>
    <w:rsid w:val="000B5985"/>
    <w:rsid w:val="000E144D"/>
    <w:rsid w:val="000F40E5"/>
    <w:rsid w:val="000F4305"/>
    <w:rsid w:val="00104DAE"/>
    <w:rsid w:val="001257E4"/>
    <w:rsid w:val="001C00E3"/>
    <w:rsid w:val="001D638E"/>
    <w:rsid w:val="00216673"/>
    <w:rsid w:val="002272C3"/>
    <w:rsid w:val="0025041A"/>
    <w:rsid w:val="00296FF4"/>
    <w:rsid w:val="002B4DB2"/>
    <w:rsid w:val="002C6BAA"/>
    <w:rsid w:val="002D19C3"/>
    <w:rsid w:val="002E3C2D"/>
    <w:rsid w:val="003069EB"/>
    <w:rsid w:val="003477D2"/>
    <w:rsid w:val="0034796C"/>
    <w:rsid w:val="00395ADD"/>
    <w:rsid w:val="003C077B"/>
    <w:rsid w:val="003D45F1"/>
    <w:rsid w:val="00406FAD"/>
    <w:rsid w:val="004241BD"/>
    <w:rsid w:val="00440045"/>
    <w:rsid w:val="004571CC"/>
    <w:rsid w:val="004866DD"/>
    <w:rsid w:val="00500E32"/>
    <w:rsid w:val="00503CCB"/>
    <w:rsid w:val="00525CD1"/>
    <w:rsid w:val="00535E02"/>
    <w:rsid w:val="005809CB"/>
    <w:rsid w:val="00583811"/>
    <w:rsid w:val="005C01D4"/>
    <w:rsid w:val="005F56C1"/>
    <w:rsid w:val="006067D4"/>
    <w:rsid w:val="00611ED5"/>
    <w:rsid w:val="0067707F"/>
    <w:rsid w:val="006D567B"/>
    <w:rsid w:val="006E0ADA"/>
    <w:rsid w:val="006E21EC"/>
    <w:rsid w:val="00725A8E"/>
    <w:rsid w:val="00733615"/>
    <w:rsid w:val="00734CB4"/>
    <w:rsid w:val="0075516D"/>
    <w:rsid w:val="00755818"/>
    <w:rsid w:val="00773748"/>
    <w:rsid w:val="007C1064"/>
    <w:rsid w:val="00813B8E"/>
    <w:rsid w:val="00817A41"/>
    <w:rsid w:val="008212FC"/>
    <w:rsid w:val="00821625"/>
    <w:rsid w:val="00822F42"/>
    <w:rsid w:val="008452EB"/>
    <w:rsid w:val="00854E0B"/>
    <w:rsid w:val="008647DD"/>
    <w:rsid w:val="00864B5D"/>
    <w:rsid w:val="008A2AE2"/>
    <w:rsid w:val="00902971"/>
    <w:rsid w:val="00915A05"/>
    <w:rsid w:val="009533D2"/>
    <w:rsid w:val="009617A8"/>
    <w:rsid w:val="00980F6E"/>
    <w:rsid w:val="00985DF5"/>
    <w:rsid w:val="009D0C8E"/>
    <w:rsid w:val="009D32F3"/>
    <w:rsid w:val="009E19D8"/>
    <w:rsid w:val="00A0147C"/>
    <w:rsid w:val="00A670B5"/>
    <w:rsid w:val="00A71B40"/>
    <w:rsid w:val="00A7642C"/>
    <w:rsid w:val="00AA3B7C"/>
    <w:rsid w:val="00B1088E"/>
    <w:rsid w:val="00B12127"/>
    <w:rsid w:val="00B13152"/>
    <w:rsid w:val="00B323EC"/>
    <w:rsid w:val="00B64543"/>
    <w:rsid w:val="00B90E48"/>
    <w:rsid w:val="00BB41FA"/>
    <w:rsid w:val="00BB5BA2"/>
    <w:rsid w:val="00C16958"/>
    <w:rsid w:val="00C23377"/>
    <w:rsid w:val="00C40BB9"/>
    <w:rsid w:val="00C547C8"/>
    <w:rsid w:val="00C55A8C"/>
    <w:rsid w:val="00C77099"/>
    <w:rsid w:val="00CB11F3"/>
    <w:rsid w:val="00D00987"/>
    <w:rsid w:val="00D0302E"/>
    <w:rsid w:val="00D417D9"/>
    <w:rsid w:val="00D96FB1"/>
    <w:rsid w:val="00DC5406"/>
    <w:rsid w:val="00DC5855"/>
    <w:rsid w:val="00DD72E2"/>
    <w:rsid w:val="00E0503B"/>
    <w:rsid w:val="00E50D6E"/>
    <w:rsid w:val="00E556EB"/>
    <w:rsid w:val="00E72E96"/>
    <w:rsid w:val="00E97ACD"/>
    <w:rsid w:val="00EA0EE6"/>
    <w:rsid w:val="00EB433E"/>
    <w:rsid w:val="00EC043C"/>
    <w:rsid w:val="00EE6A7D"/>
    <w:rsid w:val="00F52C3F"/>
    <w:rsid w:val="00F6302D"/>
    <w:rsid w:val="00F67830"/>
    <w:rsid w:val="00F845AF"/>
    <w:rsid w:val="00F90F04"/>
    <w:rsid w:val="00FF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03B"/>
    <w:rPr>
      <w:sz w:val="24"/>
      <w:szCs w:val="24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E0503B"/>
    <w:pPr>
      <w:widowControl w:val="0"/>
      <w:snapToGrid w:val="0"/>
    </w:pPr>
    <w:rPr>
      <w:rFonts w:eastAsia="SimSun"/>
      <w:kern w:val="2"/>
      <w:sz w:val="18"/>
      <w:szCs w:val="18"/>
      <w:lang w:val="en-US" w:eastAsia="zh-CN"/>
    </w:rPr>
  </w:style>
  <w:style w:type="paragraph" w:styleId="Textoindependiente2">
    <w:name w:val="Body Text 2"/>
    <w:basedOn w:val="Normal"/>
    <w:rsid w:val="00E0503B"/>
    <w:pPr>
      <w:widowControl w:val="0"/>
      <w:spacing w:line="360" w:lineRule="auto"/>
      <w:jc w:val="both"/>
    </w:pPr>
    <w:rPr>
      <w:sz w:val="22"/>
      <w:szCs w:val="15"/>
      <w:lang w:val="en-US" w:eastAsia="es-ES"/>
    </w:rPr>
  </w:style>
  <w:style w:type="paragraph" w:styleId="Textoindependiente3">
    <w:name w:val="Body Text 3"/>
    <w:basedOn w:val="Normal"/>
    <w:rsid w:val="00E0503B"/>
    <w:pPr>
      <w:spacing w:after="120"/>
    </w:pPr>
    <w:rPr>
      <w:sz w:val="16"/>
      <w:szCs w:val="16"/>
    </w:rPr>
  </w:style>
  <w:style w:type="character" w:styleId="Hipervnculo">
    <w:name w:val="Hyperlink"/>
    <w:basedOn w:val="Fuentedeprrafopredeter"/>
    <w:rsid w:val="00E0503B"/>
    <w:rPr>
      <w:color w:val="0000FF"/>
      <w:u w:val="single"/>
    </w:rPr>
  </w:style>
  <w:style w:type="character" w:customStyle="1" w:styleId="basetext">
    <w:name w:val="basetext"/>
    <w:basedOn w:val="Fuentedeprrafopredeter"/>
    <w:rsid w:val="00E0503B"/>
  </w:style>
  <w:style w:type="paragraph" w:styleId="Textoindependiente">
    <w:name w:val="Body Text"/>
    <w:basedOn w:val="Normal"/>
    <w:rsid w:val="00E0503B"/>
    <w:pPr>
      <w:spacing w:after="120"/>
    </w:pPr>
  </w:style>
  <w:style w:type="character" w:styleId="nfasis">
    <w:name w:val="Emphasis"/>
    <w:basedOn w:val="Fuentedeprrafopredeter"/>
    <w:qFormat/>
    <w:rsid w:val="00E0503B"/>
    <w:rPr>
      <w:i/>
      <w:iCs/>
    </w:rPr>
  </w:style>
  <w:style w:type="paragraph" w:styleId="NormalWeb">
    <w:name w:val="Normal (Web)"/>
    <w:basedOn w:val="Normal"/>
    <w:rsid w:val="00E0503B"/>
    <w:pPr>
      <w:spacing w:before="100" w:beforeAutospacing="1" w:after="100" w:afterAutospacing="1"/>
    </w:pPr>
    <w:rPr>
      <w:lang w:eastAsia="es-ES"/>
    </w:rPr>
  </w:style>
  <w:style w:type="character" w:customStyle="1" w:styleId="xpapertitle1">
    <w:name w:val="xpapertitle1"/>
    <w:basedOn w:val="Fuentedeprrafopredeter"/>
    <w:rsid w:val="00E0503B"/>
    <w:rPr>
      <w:rFonts w:ascii="Verdana" w:hAnsi="Verdana" w:hint="default"/>
      <w:color w:val="000000"/>
      <w:sz w:val="30"/>
      <w:szCs w:val="30"/>
    </w:rPr>
  </w:style>
  <w:style w:type="character" w:customStyle="1" w:styleId="xauthor1">
    <w:name w:val="xauthor1"/>
    <w:basedOn w:val="Fuentedeprrafopredeter"/>
    <w:rsid w:val="00E0503B"/>
    <w:rPr>
      <w:rFonts w:ascii="Verdana" w:hAnsi="Verdana" w:hint="default"/>
      <w:b/>
      <w:bCs/>
      <w:sz w:val="18"/>
      <w:szCs w:val="18"/>
    </w:rPr>
  </w:style>
  <w:style w:type="character" w:customStyle="1" w:styleId="hit">
    <w:name w:val="hit"/>
    <w:basedOn w:val="Fuentedeprrafopredeter"/>
    <w:rsid w:val="00E0503B"/>
  </w:style>
  <w:style w:type="paragraph" w:styleId="Piedepgina">
    <w:name w:val="footer"/>
    <w:basedOn w:val="Normal"/>
    <w:rsid w:val="00E0503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0503B"/>
  </w:style>
  <w:style w:type="character" w:customStyle="1" w:styleId="ti2">
    <w:name w:val="ti2"/>
    <w:basedOn w:val="Fuentedeprrafopredeter"/>
    <w:rsid w:val="00864B5D"/>
    <w:rPr>
      <w:sz w:val="22"/>
      <w:szCs w:val="22"/>
    </w:rPr>
  </w:style>
  <w:style w:type="character" w:customStyle="1" w:styleId="ref-author1">
    <w:name w:val="ref-author1"/>
    <w:basedOn w:val="Fuentedeprrafopredeter"/>
    <w:rsid w:val="00611ED5"/>
    <w:rPr>
      <w:b/>
      <w:bCs/>
    </w:rPr>
  </w:style>
  <w:style w:type="paragraph" w:styleId="TDC1">
    <w:name w:val="toc 1"/>
    <w:basedOn w:val="Normal"/>
    <w:next w:val="Normal"/>
    <w:autoRedefine/>
    <w:rsid w:val="00BB5BA2"/>
    <w:pPr>
      <w:widowControl w:val="0"/>
      <w:jc w:val="both"/>
    </w:pPr>
    <w:rPr>
      <w:rFonts w:eastAsia="SimSun"/>
      <w:b/>
      <w:bCs/>
      <w:sz w:val="21"/>
      <w:szCs w:val="20"/>
      <w:lang w:eastAsia="zh-CN"/>
    </w:rPr>
  </w:style>
  <w:style w:type="character" w:customStyle="1" w:styleId="ti">
    <w:name w:val="ti"/>
    <w:basedOn w:val="Fuentedeprrafopredeter"/>
    <w:rsid w:val="00C77099"/>
  </w:style>
  <w:style w:type="paragraph" w:styleId="Encabezado">
    <w:name w:val="header"/>
    <w:basedOn w:val="Normal"/>
    <w:link w:val="EncabezadoCar"/>
    <w:rsid w:val="009533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533D2"/>
    <w:rPr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javascript:AL_get(this,%20'jour',%20'J%20Genet.');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58985-EAD4-41D8-AA9F-C80D4AE1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12</Pages>
  <Words>4413</Words>
  <Characters>24276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EVALUACIÓN GENOMICA DE LOS GENES PR1 Y TCTP EN ESPECIES Y VARIEDADES CUBANAS DE TABACO (Nicotiana tabacum L</vt:lpstr>
    </vt:vector>
  </TitlesOfParts>
  <Company>Preservativos SA</Company>
  <LinksUpToDate>false</LinksUpToDate>
  <CharactersWithSpaces>28632</CharactersWithSpaces>
  <SharedDoc>false</SharedDoc>
  <HLinks>
    <vt:vector size="6" baseType="variant">
      <vt:variant>
        <vt:i4>2424847</vt:i4>
      </vt:variant>
      <vt:variant>
        <vt:i4>6</vt:i4>
      </vt:variant>
      <vt:variant>
        <vt:i4>0</vt:i4>
      </vt:variant>
      <vt:variant>
        <vt:i4>5</vt:i4>
      </vt:variant>
      <vt:variant>
        <vt:lpwstr>javascript:AL_get(this, 'jour', 'J Genet.');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EVALUACIÓN GENOMICA DE LOS GENES PR1 Y TCTP EN ESPECIES Y VARIEDADES CUBANAS DE TABACO (Nicotiana tabacum L</dc:title>
  <dc:creator>Moquito Sandra</dc:creator>
  <cp:lastModifiedBy>Universidad Nacional de Colombia</cp:lastModifiedBy>
  <cp:revision>29</cp:revision>
  <cp:lastPrinted>2010-04-15T16:27:00Z</cp:lastPrinted>
  <dcterms:created xsi:type="dcterms:W3CDTF">2012-07-25T17:09:00Z</dcterms:created>
  <dcterms:modified xsi:type="dcterms:W3CDTF">2012-07-30T15:51:00Z</dcterms:modified>
</cp:coreProperties>
</file>