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AD" w:rsidRPr="009614B6" w:rsidRDefault="00BC5DFD" w:rsidP="006E2284">
      <w:pPr>
        <w:suppressLineNumbers/>
        <w:jc w:val="both"/>
        <w:rPr>
          <w:b/>
          <w:sz w:val="28"/>
          <w:szCs w:val="28"/>
          <w:lang w:val="pt-BR"/>
        </w:rPr>
      </w:pPr>
      <w:r w:rsidRPr="009614B6">
        <w:rPr>
          <w:b/>
          <w:sz w:val="28"/>
          <w:szCs w:val="28"/>
          <w:lang w:val="pt-BR"/>
        </w:rPr>
        <w:t xml:space="preserve">Cultivos celulares de </w:t>
      </w:r>
      <w:proofErr w:type="spellStart"/>
      <w:r w:rsidRPr="009614B6">
        <w:rPr>
          <w:b/>
          <w:sz w:val="28"/>
          <w:szCs w:val="28"/>
          <w:lang w:val="pt-BR"/>
        </w:rPr>
        <w:t>Choibá</w:t>
      </w:r>
      <w:proofErr w:type="spellEnd"/>
      <w:r w:rsidRPr="009614B6">
        <w:rPr>
          <w:b/>
          <w:sz w:val="28"/>
          <w:szCs w:val="28"/>
          <w:lang w:val="pt-BR"/>
        </w:rPr>
        <w:t xml:space="preserve"> </w:t>
      </w:r>
      <w:proofErr w:type="spellStart"/>
      <w:r w:rsidR="00EF00B3" w:rsidRPr="009614B6">
        <w:rPr>
          <w:b/>
          <w:i/>
          <w:sz w:val="28"/>
          <w:szCs w:val="28"/>
          <w:lang w:val="pt-BR"/>
        </w:rPr>
        <w:t>Dipteryx</w:t>
      </w:r>
      <w:proofErr w:type="spellEnd"/>
      <w:r w:rsidR="00EF00B3" w:rsidRPr="009614B6">
        <w:rPr>
          <w:b/>
          <w:i/>
          <w:sz w:val="28"/>
          <w:szCs w:val="28"/>
          <w:lang w:val="pt-BR"/>
        </w:rPr>
        <w:t xml:space="preserve"> </w:t>
      </w:r>
      <w:proofErr w:type="spellStart"/>
      <w:r w:rsidR="00EF00B3" w:rsidRPr="009614B6">
        <w:rPr>
          <w:b/>
          <w:i/>
          <w:sz w:val="28"/>
          <w:szCs w:val="28"/>
          <w:lang w:val="pt-BR"/>
        </w:rPr>
        <w:t>oleifera</w:t>
      </w:r>
      <w:proofErr w:type="spellEnd"/>
      <w:r w:rsidR="00EF00B3" w:rsidRPr="009614B6">
        <w:rPr>
          <w:b/>
          <w:i/>
          <w:sz w:val="28"/>
          <w:szCs w:val="28"/>
          <w:lang w:val="pt-BR"/>
        </w:rPr>
        <w:t xml:space="preserve"> </w:t>
      </w:r>
      <w:proofErr w:type="spellStart"/>
      <w:r w:rsidR="00EF00B3" w:rsidRPr="009614B6">
        <w:rPr>
          <w:b/>
          <w:sz w:val="28"/>
          <w:szCs w:val="28"/>
          <w:lang w:val="pt-BR"/>
        </w:rPr>
        <w:t>Benth</w:t>
      </w:r>
      <w:proofErr w:type="spellEnd"/>
    </w:p>
    <w:p w:rsidR="000712AD" w:rsidRPr="009614B6" w:rsidRDefault="000712AD" w:rsidP="006E2284">
      <w:pPr>
        <w:suppressLineNumbers/>
        <w:jc w:val="both"/>
        <w:rPr>
          <w:lang w:val="pt-BR"/>
        </w:rPr>
      </w:pPr>
    </w:p>
    <w:p w:rsidR="000712AD" w:rsidRPr="009614B6" w:rsidRDefault="000712AD" w:rsidP="006E2284">
      <w:pPr>
        <w:suppressLineNumbers/>
        <w:jc w:val="both"/>
        <w:rPr>
          <w:lang w:val="pt-BR"/>
        </w:rPr>
      </w:pPr>
    </w:p>
    <w:p w:rsidR="000712AD" w:rsidRPr="009614B6" w:rsidRDefault="00BC5DFD" w:rsidP="006E2284">
      <w:pPr>
        <w:suppressLineNumbers/>
        <w:jc w:val="both"/>
        <w:rPr>
          <w:b/>
          <w:lang w:val="en-US"/>
        </w:rPr>
      </w:pPr>
      <w:r w:rsidRPr="009614B6">
        <w:rPr>
          <w:b/>
          <w:lang w:val="en-US"/>
        </w:rPr>
        <w:t xml:space="preserve">Cell cultures of </w:t>
      </w:r>
      <w:proofErr w:type="spellStart"/>
      <w:r w:rsidRPr="009614B6">
        <w:rPr>
          <w:b/>
          <w:lang w:val="en-US"/>
        </w:rPr>
        <w:t>Choiba</w:t>
      </w:r>
      <w:proofErr w:type="spellEnd"/>
      <w:r w:rsidRPr="009614B6">
        <w:rPr>
          <w:b/>
          <w:lang w:val="en-US"/>
        </w:rPr>
        <w:t xml:space="preserve"> </w:t>
      </w:r>
      <w:proofErr w:type="spellStart"/>
      <w:r w:rsidR="000712AD" w:rsidRPr="009614B6">
        <w:rPr>
          <w:b/>
          <w:i/>
          <w:lang w:val="en-US"/>
        </w:rPr>
        <w:t>Dipteryx</w:t>
      </w:r>
      <w:proofErr w:type="spellEnd"/>
      <w:r w:rsidR="000712AD" w:rsidRPr="009614B6">
        <w:rPr>
          <w:b/>
          <w:i/>
          <w:lang w:val="en-US"/>
        </w:rPr>
        <w:t xml:space="preserve"> </w:t>
      </w:r>
      <w:proofErr w:type="spellStart"/>
      <w:r w:rsidR="000712AD" w:rsidRPr="009614B6">
        <w:rPr>
          <w:b/>
          <w:i/>
          <w:lang w:val="en-US"/>
        </w:rPr>
        <w:t>oleifera</w:t>
      </w:r>
      <w:proofErr w:type="spellEnd"/>
      <w:r w:rsidRPr="009614B6">
        <w:rPr>
          <w:b/>
          <w:lang w:val="en-US"/>
        </w:rPr>
        <w:t xml:space="preserve"> </w:t>
      </w:r>
      <w:proofErr w:type="spellStart"/>
      <w:r w:rsidRPr="009614B6">
        <w:rPr>
          <w:b/>
          <w:lang w:val="en-US"/>
        </w:rPr>
        <w:t>Benth</w:t>
      </w:r>
      <w:proofErr w:type="spellEnd"/>
    </w:p>
    <w:p w:rsidR="000712AD" w:rsidRPr="009614B6" w:rsidRDefault="000712AD" w:rsidP="006E2284">
      <w:pPr>
        <w:suppressLineNumbers/>
        <w:jc w:val="both"/>
        <w:rPr>
          <w:lang w:val="en-US"/>
        </w:rPr>
      </w:pPr>
    </w:p>
    <w:p w:rsidR="000712AD" w:rsidRPr="009614B6" w:rsidRDefault="000712AD" w:rsidP="006E2284">
      <w:pPr>
        <w:suppressLineNumbers/>
        <w:jc w:val="both"/>
        <w:rPr>
          <w:lang w:val="en-US"/>
        </w:rPr>
      </w:pPr>
    </w:p>
    <w:p w:rsidR="000712AD" w:rsidRPr="009614B6" w:rsidRDefault="000712AD" w:rsidP="006E2284">
      <w:pPr>
        <w:suppressLineNumbers/>
        <w:jc w:val="both"/>
        <w:rPr>
          <w:lang w:val="pt-BR"/>
        </w:rPr>
      </w:pPr>
      <w:proofErr w:type="gramStart"/>
      <w:r w:rsidRPr="009614B6">
        <w:rPr>
          <w:lang w:val="pt-BR"/>
        </w:rPr>
        <w:t>Título corto</w:t>
      </w:r>
      <w:proofErr w:type="gramEnd"/>
      <w:r w:rsidRPr="009614B6">
        <w:rPr>
          <w:lang w:val="pt-BR"/>
        </w:rPr>
        <w:t xml:space="preserve">: Cultivos celulares de </w:t>
      </w:r>
      <w:proofErr w:type="spellStart"/>
      <w:r w:rsidRPr="009614B6">
        <w:rPr>
          <w:lang w:val="pt-BR"/>
        </w:rPr>
        <w:t>Choib</w:t>
      </w:r>
      <w:r w:rsidR="00BC5DFD" w:rsidRPr="009614B6">
        <w:rPr>
          <w:lang w:val="pt-BR"/>
        </w:rPr>
        <w:t>á</w:t>
      </w:r>
      <w:proofErr w:type="spellEnd"/>
    </w:p>
    <w:p w:rsidR="000712AD" w:rsidRPr="009614B6" w:rsidRDefault="000712AD" w:rsidP="006E2284">
      <w:pPr>
        <w:suppressLineNumbers/>
        <w:jc w:val="both"/>
        <w:rPr>
          <w:b/>
          <w:lang w:val="pt-BR"/>
        </w:rPr>
      </w:pPr>
    </w:p>
    <w:p w:rsidR="000712AD" w:rsidRPr="009614B6" w:rsidRDefault="000712AD" w:rsidP="006E2284">
      <w:pPr>
        <w:suppressLineNumbers/>
        <w:jc w:val="both"/>
        <w:rPr>
          <w:b/>
          <w:lang w:val="pt-BR"/>
        </w:rPr>
      </w:pPr>
    </w:p>
    <w:p w:rsidR="000712AD" w:rsidRPr="009614B6" w:rsidRDefault="000712AD" w:rsidP="006E2284">
      <w:pPr>
        <w:suppressLineNumbers/>
        <w:jc w:val="both"/>
        <w:rPr>
          <w:lang w:val="es-CO"/>
        </w:rPr>
      </w:pPr>
      <w:r w:rsidRPr="009614B6">
        <w:rPr>
          <w:lang w:val="es-CO"/>
        </w:rPr>
        <w:t xml:space="preserve">Paola A. Murillo Gómez* y Lucia </w:t>
      </w:r>
      <w:proofErr w:type="spellStart"/>
      <w:r w:rsidRPr="009614B6">
        <w:rPr>
          <w:lang w:val="es-CO"/>
        </w:rPr>
        <w:t>Atehortúa</w:t>
      </w:r>
      <w:proofErr w:type="spellEnd"/>
      <w:r w:rsidRPr="009614B6">
        <w:rPr>
          <w:lang w:val="es-CO"/>
        </w:rPr>
        <w:t>**</w:t>
      </w:r>
    </w:p>
    <w:p w:rsidR="000712AD" w:rsidRPr="009614B6" w:rsidRDefault="000712AD" w:rsidP="006E2284">
      <w:pPr>
        <w:suppressLineNumbers/>
        <w:jc w:val="both"/>
        <w:rPr>
          <w:b/>
          <w:lang w:val="es-CO"/>
        </w:rPr>
      </w:pPr>
    </w:p>
    <w:p w:rsidR="00437993" w:rsidRPr="009614B6" w:rsidRDefault="00437993" w:rsidP="006E2284">
      <w:pPr>
        <w:pStyle w:val="Piedepgina"/>
        <w:suppressLineNumbers/>
        <w:jc w:val="both"/>
        <w:rPr>
          <w:sz w:val="20"/>
          <w:szCs w:val="20"/>
          <w:lang w:val="es-CO"/>
        </w:rPr>
      </w:pPr>
      <w:r w:rsidRPr="009614B6">
        <w:rPr>
          <w:sz w:val="20"/>
          <w:szCs w:val="20"/>
        </w:rPr>
        <w:t xml:space="preserve">*Bióloga. Especialista en Biotecnología. Investigadora grupo de Biotecnología Vegetal </w:t>
      </w:r>
      <w:proofErr w:type="spellStart"/>
      <w:r w:rsidRPr="009614B6">
        <w:rPr>
          <w:sz w:val="20"/>
          <w:szCs w:val="20"/>
        </w:rPr>
        <w:t>BioVeg</w:t>
      </w:r>
      <w:proofErr w:type="spellEnd"/>
      <w:r w:rsidRPr="009614B6">
        <w:rPr>
          <w:sz w:val="20"/>
          <w:szCs w:val="20"/>
        </w:rPr>
        <w:t xml:space="preserve">. Facultad de Ciencias Exactas y Naturales. Universidad de Antioquia. Calle 67 No. 53-108 </w:t>
      </w:r>
      <w:proofErr w:type="spellStart"/>
      <w:r w:rsidRPr="009614B6">
        <w:rPr>
          <w:sz w:val="20"/>
          <w:szCs w:val="20"/>
        </w:rPr>
        <w:t>Lab</w:t>
      </w:r>
      <w:proofErr w:type="spellEnd"/>
      <w:r w:rsidRPr="009614B6">
        <w:rPr>
          <w:sz w:val="20"/>
          <w:szCs w:val="20"/>
        </w:rPr>
        <w:t>. 7-111A. Email: pao.agomez@gmail.com</w:t>
      </w:r>
    </w:p>
    <w:p w:rsidR="000712AD" w:rsidRPr="009614B6" w:rsidRDefault="000712AD" w:rsidP="006E2284">
      <w:pPr>
        <w:pStyle w:val="Piedepgina"/>
        <w:suppressLineNumbers/>
        <w:jc w:val="both"/>
        <w:rPr>
          <w:lang w:val="es-CO"/>
        </w:rPr>
      </w:pPr>
    </w:p>
    <w:p w:rsidR="00437993" w:rsidRPr="009614B6" w:rsidRDefault="00437993" w:rsidP="006E2284">
      <w:pPr>
        <w:pStyle w:val="Piedepgina"/>
        <w:suppressLineNumbers/>
        <w:jc w:val="both"/>
        <w:rPr>
          <w:lang w:val="es-CO"/>
        </w:rPr>
      </w:pPr>
      <w:r w:rsidRPr="009614B6">
        <w:rPr>
          <w:sz w:val="20"/>
          <w:szCs w:val="20"/>
        </w:rPr>
        <w:t>**</w:t>
      </w:r>
      <w:proofErr w:type="spellStart"/>
      <w:r w:rsidRPr="009614B6">
        <w:rPr>
          <w:sz w:val="20"/>
          <w:szCs w:val="20"/>
        </w:rPr>
        <w:t>Ph.</w:t>
      </w:r>
      <w:proofErr w:type="spellEnd"/>
      <w:r w:rsidRPr="009614B6">
        <w:rPr>
          <w:sz w:val="20"/>
          <w:szCs w:val="20"/>
        </w:rPr>
        <w:t xml:space="preserve"> D. Coordinadora del Grupo de Biotecnología. Universidad de Antioquia. Sede de Investigaciones Universitarias SIU. Calle 62 N° 52-59 </w:t>
      </w:r>
      <w:proofErr w:type="spellStart"/>
      <w:r w:rsidRPr="009614B6">
        <w:rPr>
          <w:sz w:val="20"/>
          <w:szCs w:val="20"/>
        </w:rPr>
        <w:t>Lab</w:t>
      </w:r>
      <w:proofErr w:type="spellEnd"/>
      <w:r w:rsidRPr="009614B6">
        <w:rPr>
          <w:sz w:val="20"/>
          <w:szCs w:val="20"/>
        </w:rPr>
        <w:t>. 210. Email: latehor@gmail.com</w:t>
      </w:r>
    </w:p>
    <w:p w:rsidR="000712AD" w:rsidRPr="009614B6" w:rsidRDefault="000712AD" w:rsidP="006E2284">
      <w:pPr>
        <w:suppressLineNumbers/>
        <w:jc w:val="both"/>
        <w:rPr>
          <w:b/>
          <w:lang w:val="es-CO"/>
        </w:rPr>
      </w:pPr>
    </w:p>
    <w:p w:rsidR="000712AD" w:rsidRPr="009614B6" w:rsidRDefault="00BC5DFD" w:rsidP="006E2284">
      <w:pPr>
        <w:suppressLineNumbers/>
        <w:jc w:val="both"/>
        <w:rPr>
          <w:b/>
          <w:lang w:val="es-CO"/>
        </w:rPr>
      </w:pPr>
      <w:r w:rsidRPr="009614B6">
        <w:rPr>
          <w:b/>
          <w:lang w:val="es-CO"/>
        </w:rPr>
        <w:t>Resumen</w:t>
      </w:r>
    </w:p>
    <w:p w:rsidR="000712AD" w:rsidRPr="009614B6" w:rsidRDefault="000712AD" w:rsidP="006E2284">
      <w:pPr>
        <w:suppressLineNumbers/>
        <w:jc w:val="both"/>
        <w:rPr>
          <w:b/>
          <w:lang w:val="es-CO"/>
        </w:rPr>
      </w:pPr>
    </w:p>
    <w:p w:rsidR="00A7662B" w:rsidRPr="009614B6" w:rsidRDefault="000129C7" w:rsidP="006E2284">
      <w:pPr>
        <w:suppressLineNumbers/>
        <w:jc w:val="both"/>
        <w:rPr>
          <w:b/>
          <w:sz w:val="22"/>
          <w:szCs w:val="22"/>
        </w:rPr>
      </w:pPr>
      <w:proofErr w:type="spellStart"/>
      <w:r w:rsidRPr="009614B6">
        <w:rPr>
          <w:sz w:val="22"/>
          <w:szCs w:val="22"/>
          <w:lang w:val="es-CO"/>
        </w:rPr>
        <w:t>Choibá</w:t>
      </w:r>
      <w:proofErr w:type="spellEnd"/>
      <w:r w:rsidRPr="009614B6">
        <w:rPr>
          <w:sz w:val="22"/>
          <w:szCs w:val="22"/>
          <w:lang w:val="es-CO"/>
        </w:rPr>
        <w:t xml:space="preserve"> (</w:t>
      </w:r>
      <w:proofErr w:type="spellStart"/>
      <w:r w:rsidRPr="009614B6">
        <w:rPr>
          <w:i/>
          <w:sz w:val="22"/>
          <w:szCs w:val="22"/>
          <w:lang w:val="es-CO"/>
        </w:rPr>
        <w:t>Dipteryx</w:t>
      </w:r>
      <w:proofErr w:type="spellEnd"/>
      <w:r w:rsidRPr="009614B6">
        <w:rPr>
          <w:i/>
          <w:sz w:val="22"/>
          <w:szCs w:val="22"/>
          <w:lang w:val="es-CO"/>
        </w:rPr>
        <w:t xml:space="preserve"> </w:t>
      </w:r>
      <w:proofErr w:type="spellStart"/>
      <w:r w:rsidRPr="009614B6">
        <w:rPr>
          <w:i/>
          <w:sz w:val="22"/>
          <w:szCs w:val="22"/>
          <w:lang w:val="es-CO"/>
        </w:rPr>
        <w:t>oleifera</w:t>
      </w:r>
      <w:proofErr w:type="spellEnd"/>
      <w:r w:rsidRPr="009614B6">
        <w:rPr>
          <w:i/>
          <w:sz w:val="22"/>
          <w:szCs w:val="22"/>
          <w:lang w:val="es-CO"/>
        </w:rPr>
        <w:t xml:space="preserve"> </w:t>
      </w:r>
      <w:proofErr w:type="spellStart"/>
      <w:r w:rsidRPr="009614B6">
        <w:rPr>
          <w:sz w:val="22"/>
          <w:szCs w:val="22"/>
          <w:lang w:val="es-CO"/>
        </w:rPr>
        <w:t>Benth</w:t>
      </w:r>
      <w:proofErr w:type="spellEnd"/>
      <w:r w:rsidRPr="009614B6">
        <w:rPr>
          <w:sz w:val="22"/>
          <w:szCs w:val="22"/>
          <w:lang w:val="es-CO"/>
        </w:rPr>
        <w:t xml:space="preserve">) </w:t>
      </w:r>
      <w:r w:rsidR="006C10AB" w:rsidRPr="009614B6">
        <w:rPr>
          <w:sz w:val="22"/>
          <w:szCs w:val="22"/>
        </w:rPr>
        <w:t xml:space="preserve">es un árbol de la familia </w:t>
      </w:r>
      <w:proofErr w:type="spellStart"/>
      <w:r w:rsidR="006C10AB" w:rsidRPr="009614B6">
        <w:rPr>
          <w:sz w:val="22"/>
          <w:szCs w:val="22"/>
        </w:rPr>
        <w:t>Fabaceae</w:t>
      </w:r>
      <w:proofErr w:type="spellEnd"/>
      <w:r w:rsidR="006C10AB" w:rsidRPr="009614B6">
        <w:rPr>
          <w:sz w:val="22"/>
          <w:szCs w:val="22"/>
        </w:rPr>
        <w:t xml:space="preserve"> (</w:t>
      </w:r>
      <w:proofErr w:type="spellStart"/>
      <w:r w:rsidR="00012B73" w:rsidRPr="009614B6">
        <w:rPr>
          <w:bCs/>
          <w:sz w:val="22"/>
          <w:szCs w:val="22"/>
        </w:rPr>
        <w:t>Papilionoideae</w:t>
      </w:r>
      <w:proofErr w:type="spellEnd"/>
      <w:r w:rsidR="006C10AB" w:rsidRPr="009614B6">
        <w:rPr>
          <w:sz w:val="22"/>
          <w:szCs w:val="22"/>
        </w:rPr>
        <w:t>), con una distribución geográfica reportada desde Nicaragua  hasta Colombia a una altur</w:t>
      </w:r>
      <w:r w:rsidR="008B3F0C" w:rsidRPr="009614B6">
        <w:rPr>
          <w:sz w:val="22"/>
          <w:szCs w:val="22"/>
        </w:rPr>
        <w:t xml:space="preserve">a </w:t>
      </w:r>
      <w:r w:rsidR="001F3526" w:rsidRPr="009614B6">
        <w:rPr>
          <w:sz w:val="22"/>
          <w:szCs w:val="22"/>
        </w:rPr>
        <w:t xml:space="preserve">de </w:t>
      </w:r>
      <w:r w:rsidR="008B3F0C" w:rsidRPr="009614B6">
        <w:rPr>
          <w:sz w:val="22"/>
          <w:szCs w:val="22"/>
        </w:rPr>
        <w:t>hasta 1000 msnm. Crece en b</w:t>
      </w:r>
      <w:r w:rsidR="001F3526" w:rsidRPr="009614B6">
        <w:rPr>
          <w:sz w:val="22"/>
          <w:szCs w:val="22"/>
        </w:rPr>
        <w:t xml:space="preserve">osque húmedo, muy húmedo o </w:t>
      </w:r>
      <w:proofErr w:type="spellStart"/>
      <w:r w:rsidR="001F3526" w:rsidRPr="009614B6">
        <w:rPr>
          <w:sz w:val="22"/>
          <w:szCs w:val="22"/>
        </w:rPr>
        <w:t>premontano</w:t>
      </w:r>
      <w:proofErr w:type="spellEnd"/>
      <w:r w:rsidR="001F3526" w:rsidRPr="009614B6">
        <w:rPr>
          <w:sz w:val="22"/>
          <w:szCs w:val="22"/>
        </w:rPr>
        <w:t xml:space="preserve"> h</w:t>
      </w:r>
      <w:r w:rsidR="006C10AB" w:rsidRPr="009614B6">
        <w:rPr>
          <w:sz w:val="22"/>
          <w:szCs w:val="22"/>
        </w:rPr>
        <w:t>úmedo. Esta</w:t>
      </w:r>
      <w:r w:rsidR="00012B73" w:rsidRPr="009614B6">
        <w:rPr>
          <w:sz w:val="22"/>
          <w:szCs w:val="22"/>
        </w:rPr>
        <w:t xml:space="preserve"> especie</w:t>
      </w:r>
      <w:r w:rsidR="006C10AB" w:rsidRPr="009614B6">
        <w:rPr>
          <w:sz w:val="22"/>
          <w:szCs w:val="22"/>
        </w:rPr>
        <w:t xml:space="preserve"> es considerada vulnerable debido a la sobreexplotación </w:t>
      </w:r>
      <w:r w:rsidR="00A011BA" w:rsidRPr="009614B6">
        <w:rPr>
          <w:sz w:val="22"/>
          <w:szCs w:val="22"/>
        </w:rPr>
        <w:t xml:space="preserve">de </w:t>
      </w:r>
      <w:r w:rsidR="001E782F" w:rsidRPr="009614B6">
        <w:rPr>
          <w:sz w:val="22"/>
          <w:szCs w:val="22"/>
        </w:rPr>
        <w:t xml:space="preserve">su </w:t>
      </w:r>
      <w:r w:rsidR="00A011BA" w:rsidRPr="009614B6">
        <w:rPr>
          <w:sz w:val="22"/>
          <w:szCs w:val="22"/>
        </w:rPr>
        <w:t xml:space="preserve">madera, </w:t>
      </w:r>
      <w:r w:rsidR="001E782F" w:rsidRPr="009614B6">
        <w:rPr>
          <w:sz w:val="22"/>
          <w:szCs w:val="22"/>
        </w:rPr>
        <w:t xml:space="preserve">ya </w:t>
      </w:r>
      <w:r w:rsidR="00A011BA" w:rsidRPr="009614B6">
        <w:rPr>
          <w:sz w:val="22"/>
          <w:szCs w:val="22"/>
        </w:rPr>
        <w:t xml:space="preserve">que es </w:t>
      </w:r>
      <w:r w:rsidR="00A011BA" w:rsidRPr="009614B6">
        <w:rPr>
          <w:sz w:val="22"/>
          <w:szCs w:val="22"/>
          <w:lang w:val="es-CO"/>
        </w:rPr>
        <w:t xml:space="preserve">un </w:t>
      </w:r>
      <w:r w:rsidRPr="009614B6">
        <w:rPr>
          <w:sz w:val="22"/>
          <w:szCs w:val="22"/>
          <w:lang w:val="es-CO"/>
        </w:rPr>
        <w:t xml:space="preserve">árbol altamente apetecido por </w:t>
      </w:r>
      <w:r w:rsidR="001F3526" w:rsidRPr="009614B6">
        <w:rPr>
          <w:sz w:val="22"/>
          <w:szCs w:val="22"/>
          <w:lang w:val="es-CO"/>
        </w:rPr>
        <w:t>esta y por sus</w:t>
      </w:r>
      <w:r w:rsidRPr="009614B6">
        <w:rPr>
          <w:sz w:val="22"/>
          <w:szCs w:val="22"/>
          <w:lang w:val="es-CO"/>
        </w:rPr>
        <w:t xml:space="preserve"> fruto</w:t>
      </w:r>
      <w:r w:rsidR="001622A4" w:rsidRPr="009614B6">
        <w:rPr>
          <w:sz w:val="22"/>
          <w:szCs w:val="22"/>
          <w:lang w:val="es-CO"/>
        </w:rPr>
        <w:t>s</w:t>
      </w:r>
      <w:r w:rsidR="001E782F" w:rsidRPr="009614B6">
        <w:rPr>
          <w:sz w:val="22"/>
          <w:szCs w:val="22"/>
          <w:lang w:val="es-CO"/>
        </w:rPr>
        <w:t>. S</w:t>
      </w:r>
      <w:r w:rsidRPr="009614B6">
        <w:rPr>
          <w:sz w:val="22"/>
          <w:szCs w:val="22"/>
          <w:lang w:val="es-CO"/>
        </w:rPr>
        <w:t>u almendra almacen</w:t>
      </w:r>
      <w:r w:rsidR="00EF4031" w:rsidRPr="009614B6">
        <w:rPr>
          <w:sz w:val="22"/>
          <w:szCs w:val="22"/>
          <w:lang w:val="es-CO"/>
        </w:rPr>
        <w:t xml:space="preserve">a una buena cantidad de aceites </w:t>
      </w:r>
      <w:r w:rsidR="00785C46" w:rsidRPr="009614B6">
        <w:rPr>
          <w:sz w:val="22"/>
          <w:szCs w:val="22"/>
          <w:lang w:val="es-CO"/>
        </w:rPr>
        <w:t>con potencia</w:t>
      </w:r>
      <w:r w:rsidR="004E3E49" w:rsidRPr="009614B6">
        <w:rPr>
          <w:sz w:val="22"/>
          <w:szCs w:val="22"/>
          <w:lang w:val="es-CO"/>
        </w:rPr>
        <w:t>l</w:t>
      </w:r>
      <w:r w:rsidR="00785C46" w:rsidRPr="009614B6">
        <w:rPr>
          <w:sz w:val="22"/>
          <w:szCs w:val="22"/>
          <w:lang w:val="es-CO"/>
        </w:rPr>
        <w:t xml:space="preserve"> </w:t>
      </w:r>
      <w:r w:rsidR="00EF4031" w:rsidRPr="009614B6">
        <w:rPr>
          <w:sz w:val="22"/>
          <w:szCs w:val="22"/>
          <w:lang w:val="es-CO"/>
        </w:rPr>
        <w:t>para la industria alimentaria,</w:t>
      </w:r>
      <w:r w:rsidR="005E25BF" w:rsidRPr="009614B6">
        <w:rPr>
          <w:sz w:val="22"/>
          <w:szCs w:val="22"/>
          <w:lang w:val="es-CO"/>
        </w:rPr>
        <w:t xml:space="preserve"> lo que</w:t>
      </w:r>
      <w:r w:rsidR="00EF4031" w:rsidRPr="009614B6">
        <w:rPr>
          <w:sz w:val="22"/>
          <w:szCs w:val="22"/>
          <w:lang w:val="es-CO"/>
        </w:rPr>
        <w:t xml:space="preserve"> </w:t>
      </w:r>
      <w:r w:rsidR="001622A4" w:rsidRPr="009614B6">
        <w:rPr>
          <w:sz w:val="22"/>
          <w:szCs w:val="22"/>
          <w:lang w:val="es-CO"/>
        </w:rPr>
        <w:t xml:space="preserve">podría resultar </w:t>
      </w:r>
      <w:r w:rsidR="00810743" w:rsidRPr="009614B6">
        <w:rPr>
          <w:sz w:val="22"/>
          <w:szCs w:val="22"/>
          <w:lang w:val="es-CO"/>
        </w:rPr>
        <w:t xml:space="preserve">en </w:t>
      </w:r>
      <w:r w:rsidR="00EF4031" w:rsidRPr="009614B6">
        <w:rPr>
          <w:sz w:val="22"/>
          <w:szCs w:val="22"/>
          <w:lang w:val="es-CO"/>
        </w:rPr>
        <w:t xml:space="preserve">una nueva fuente alimenticia, por lo cual el cultivo </w:t>
      </w:r>
      <w:r w:rsidR="00782E18" w:rsidRPr="009614B6">
        <w:rPr>
          <w:i/>
          <w:sz w:val="22"/>
          <w:szCs w:val="22"/>
          <w:lang w:val="es-CO"/>
        </w:rPr>
        <w:t>in vitro</w:t>
      </w:r>
      <w:r w:rsidR="00EF4031" w:rsidRPr="009614B6">
        <w:rPr>
          <w:sz w:val="22"/>
          <w:szCs w:val="22"/>
          <w:lang w:val="es-CO"/>
        </w:rPr>
        <w:t xml:space="preserve"> </w:t>
      </w:r>
      <w:r w:rsidR="00DA5066" w:rsidRPr="009614B6">
        <w:rPr>
          <w:sz w:val="22"/>
          <w:szCs w:val="22"/>
          <w:lang w:val="es-CO"/>
        </w:rPr>
        <w:t xml:space="preserve">de vegetales </w:t>
      </w:r>
      <w:r w:rsidR="00810743" w:rsidRPr="009614B6">
        <w:rPr>
          <w:sz w:val="22"/>
          <w:szCs w:val="22"/>
          <w:lang w:val="es-CO"/>
        </w:rPr>
        <w:t xml:space="preserve">con </w:t>
      </w:r>
      <w:r w:rsidR="00DA5066" w:rsidRPr="009614B6">
        <w:rPr>
          <w:sz w:val="22"/>
          <w:szCs w:val="22"/>
          <w:lang w:val="es-CO"/>
        </w:rPr>
        <w:t xml:space="preserve">el </w:t>
      </w:r>
      <w:r w:rsidR="00810743" w:rsidRPr="009614B6">
        <w:rPr>
          <w:sz w:val="22"/>
          <w:szCs w:val="22"/>
          <w:lang w:val="es-CO"/>
        </w:rPr>
        <w:t xml:space="preserve">propósito de </w:t>
      </w:r>
      <w:r w:rsidR="00DA5066" w:rsidRPr="009614B6">
        <w:rPr>
          <w:sz w:val="22"/>
          <w:szCs w:val="22"/>
          <w:lang w:val="es-CO"/>
        </w:rPr>
        <w:t>producir</w:t>
      </w:r>
      <w:r w:rsidR="00EF4031" w:rsidRPr="009614B6">
        <w:rPr>
          <w:sz w:val="22"/>
          <w:szCs w:val="22"/>
          <w:lang w:val="es-CO"/>
        </w:rPr>
        <w:t xml:space="preserve"> compuestos de interés</w:t>
      </w:r>
      <w:r w:rsidR="00DA5066" w:rsidRPr="009614B6">
        <w:rPr>
          <w:sz w:val="22"/>
          <w:szCs w:val="22"/>
          <w:lang w:val="es-CO"/>
        </w:rPr>
        <w:t>,</w:t>
      </w:r>
      <w:r w:rsidR="005E25BF" w:rsidRPr="009614B6">
        <w:rPr>
          <w:sz w:val="22"/>
          <w:szCs w:val="22"/>
          <w:lang w:val="es-CO"/>
        </w:rPr>
        <w:t xml:space="preserve"> marca un punto de partida para reduc</w:t>
      </w:r>
      <w:r w:rsidR="006341C8" w:rsidRPr="009614B6">
        <w:rPr>
          <w:sz w:val="22"/>
          <w:szCs w:val="22"/>
          <w:lang w:val="es-CO"/>
        </w:rPr>
        <w:t xml:space="preserve">ir </w:t>
      </w:r>
      <w:r w:rsidR="005E25BF" w:rsidRPr="009614B6">
        <w:rPr>
          <w:sz w:val="22"/>
          <w:szCs w:val="22"/>
          <w:lang w:val="es-CO"/>
        </w:rPr>
        <w:t>el uso del suelo</w:t>
      </w:r>
      <w:r w:rsidR="00DA5066" w:rsidRPr="009614B6">
        <w:rPr>
          <w:sz w:val="22"/>
          <w:szCs w:val="22"/>
          <w:lang w:val="es-CO"/>
        </w:rPr>
        <w:t xml:space="preserve"> y lograr componentes bioactivos </w:t>
      </w:r>
      <w:r w:rsidR="00882E3F" w:rsidRPr="009614B6">
        <w:rPr>
          <w:sz w:val="22"/>
          <w:szCs w:val="22"/>
          <w:lang w:val="es-CO"/>
        </w:rPr>
        <w:t>bajo</w:t>
      </w:r>
      <w:r w:rsidR="00DA5066" w:rsidRPr="009614B6">
        <w:rPr>
          <w:sz w:val="22"/>
          <w:szCs w:val="22"/>
          <w:lang w:val="es-CO"/>
        </w:rPr>
        <w:t xml:space="preserve"> condiciones controladas</w:t>
      </w:r>
      <w:r w:rsidR="005E25BF" w:rsidRPr="009614B6">
        <w:rPr>
          <w:sz w:val="22"/>
          <w:szCs w:val="22"/>
          <w:lang w:val="es-CO"/>
        </w:rPr>
        <w:t xml:space="preserve">. </w:t>
      </w:r>
      <w:r w:rsidR="00164346" w:rsidRPr="009614B6">
        <w:rPr>
          <w:sz w:val="22"/>
          <w:szCs w:val="22"/>
          <w:lang w:val="es-CO"/>
        </w:rPr>
        <w:t>E</w:t>
      </w:r>
      <w:r w:rsidR="00F323F7" w:rsidRPr="009614B6">
        <w:rPr>
          <w:sz w:val="22"/>
          <w:szCs w:val="22"/>
          <w:lang w:val="es-CO"/>
        </w:rPr>
        <w:t>n este</w:t>
      </w:r>
      <w:r w:rsidR="005E25BF" w:rsidRPr="009614B6">
        <w:rPr>
          <w:sz w:val="22"/>
          <w:szCs w:val="22"/>
          <w:lang w:val="es-CO"/>
        </w:rPr>
        <w:t xml:space="preserve"> trabajo</w:t>
      </w:r>
      <w:r w:rsidR="00DA5066" w:rsidRPr="009614B6">
        <w:rPr>
          <w:sz w:val="22"/>
          <w:szCs w:val="22"/>
          <w:lang w:val="es-CO"/>
        </w:rPr>
        <w:t>,</w:t>
      </w:r>
      <w:r w:rsidR="005E25BF" w:rsidRPr="009614B6">
        <w:rPr>
          <w:sz w:val="22"/>
          <w:szCs w:val="22"/>
          <w:lang w:val="es-CO"/>
        </w:rPr>
        <w:t xml:space="preserve"> </w:t>
      </w:r>
      <w:r w:rsidR="00DA5066" w:rsidRPr="009614B6">
        <w:rPr>
          <w:sz w:val="22"/>
          <w:szCs w:val="22"/>
          <w:lang w:val="es-CO"/>
        </w:rPr>
        <w:t xml:space="preserve">como una primera etapa experimental, </w:t>
      </w:r>
      <w:r w:rsidR="00595881" w:rsidRPr="009614B6">
        <w:rPr>
          <w:sz w:val="22"/>
          <w:szCs w:val="22"/>
          <w:lang w:val="es-CO"/>
        </w:rPr>
        <w:t>se evaluó el crecimiento celular</w:t>
      </w:r>
      <w:r w:rsidR="00BC2E30" w:rsidRPr="009614B6">
        <w:rPr>
          <w:sz w:val="22"/>
          <w:szCs w:val="22"/>
          <w:lang w:val="es-CO"/>
        </w:rPr>
        <w:t xml:space="preserve"> en suspensiones, </w:t>
      </w:r>
      <w:r w:rsidR="00595881" w:rsidRPr="009614B6">
        <w:rPr>
          <w:sz w:val="22"/>
          <w:szCs w:val="22"/>
          <w:lang w:val="es-CO"/>
        </w:rPr>
        <w:t xml:space="preserve"> </w:t>
      </w:r>
      <w:r w:rsidR="00BC2E30" w:rsidRPr="009614B6">
        <w:rPr>
          <w:sz w:val="22"/>
          <w:szCs w:val="22"/>
          <w:lang w:val="es-CO"/>
        </w:rPr>
        <w:t>a partir de callo inducido en explantes de cotiledón;</w:t>
      </w:r>
      <w:r w:rsidR="00087736" w:rsidRPr="009614B6">
        <w:rPr>
          <w:sz w:val="22"/>
          <w:szCs w:val="22"/>
          <w:lang w:val="es-CO"/>
        </w:rPr>
        <w:t xml:space="preserve"> </w:t>
      </w:r>
      <w:r w:rsidR="00BC2E30" w:rsidRPr="009614B6">
        <w:rPr>
          <w:sz w:val="22"/>
          <w:szCs w:val="22"/>
          <w:lang w:val="es-CO"/>
        </w:rPr>
        <w:t xml:space="preserve">se ensayaron </w:t>
      </w:r>
      <w:r w:rsidR="00087736" w:rsidRPr="009614B6">
        <w:rPr>
          <w:sz w:val="22"/>
          <w:szCs w:val="22"/>
          <w:lang w:val="es-CO"/>
        </w:rPr>
        <w:t>6 tratamientos diferentes, la mitad de estos con MS como medio bas</w:t>
      </w:r>
      <w:r w:rsidR="00782E18" w:rsidRPr="009614B6">
        <w:rPr>
          <w:sz w:val="22"/>
          <w:szCs w:val="22"/>
          <w:lang w:val="es-CO"/>
        </w:rPr>
        <w:t>al</w:t>
      </w:r>
      <w:r w:rsidR="00087736" w:rsidRPr="009614B6">
        <w:rPr>
          <w:sz w:val="22"/>
          <w:szCs w:val="22"/>
          <w:lang w:val="es-CO"/>
        </w:rPr>
        <w:t xml:space="preserve"> y la otra mitad con B5, cada uno de los dos grupos con </w:t>
      </w:r>
      <w:r w:rsidR="00654CE3" w:rsidRPr="009614B6">
        <w:rPr>
          <w:sz w:val="22"/>
          <w:szCs w:val="22"/>
          <w:lang w:val="es-CO"/>
        </w:rPr>
        <w:t xml:space="preserve">un </w:t>
      </w:r>
      <w:r w:rsidR="009F2901" w:rsidRPr="009614B6">
        <w:rPr>
          <w:sz w:val="22"/>
          <w:szCs w:val="22"/>
          <w:lang w:val="es-CO"/>
        </w:rPr>
        <w:t xml:space="preserve">control y </w:t>
      </w:r>
      <w:r w:rsidR="00087736" w:rsidRPr="009614B6">
        <w:rPr>
          <w:sz w:val="22"/>
          <w:szCs w:val="22"/>
          <w:lang w:val="es-CO"/>
        </w:rPr>
        <w:t xml:space="preserve">la combinación hormonal </w:t>
      </w:r>
      <w:r w:rsidR="00053A08" w:rsidRPr="009614B6">
        <w:rPr>
          <w:sz w:val="22"/>
          <w:szCs w:val="22"/>
          <w:lang w:val="es-CO"/>
        </w:rPr>
        <w:t>de</w:t>
      </w:r>
      <w:r w:rsidR="00087736" w:rsidRPr="009614B6">
        <w:rPr>
          <w:sz w:val="22"/>
          <w:szCs w:val="22"/>
          <w:lang w:val="es-CO"/>
        </w:rPr>
        <w:t xml:space="preserve"> </w:t>
      </w:r>
      <w:r w:rsidR="009F2901" w:rsidRPr="009614B6">
        <w:rPr>
          <w:sz w:val="22"/>
          <w:szCs w:val="22"/>
          <w:lang w:val="es-CO"/>
        </w:rPr>
        <w:t>2</w:t>
      </w:r>
      <w:r w:rsidR="0086442F" w:rsidRPr="009614B6">
        <w:rPr>
          <w:sz w:val="22"/>
          <w:szCs w:val="22"/>
          <w:lang w:val="es-CO"/>
        </w:rPr>
        <w:t>.</w:t>
      </w:r>
      <w:r w:rsidR="00053A08" w:rsidRPr="009614B6">
        <w:rPr>
          <w:sz w:val="22"/>
          <w:szCs w:val="22"/>
          <w:lang w:val="es-CO"/>
        </w:rPr>
        <w:t>5</w:t>
      </w:r>
      <w:r w:rsidR="009F2901" w:rsidRPr="009614B6">
        <w:rPr>
          <w:sz w:val="22"/>
          <w:szCs w:val="22"/>
          <w:lang w:val="es-CO"/>
        </w:rPr>
        <w:t xml:space="preserve"> </w:t>
      </w:r>
      <w:r w:rsidR="00833720" w:rsidRPr="009614B6">
        <w:rPr>
          <w:sz w:val="22"/>
          <w:szCs w:val="22"/>
          <w:lang w:val="es-CO"/>
        </w:rPr>
        <w:t>mg/L</w:t>
      </w:r>
      <w:r w:rsidR="009F2901" w:rsidRPr="009614B6">
        <w:rPr>
          <w:sz w:val="22"/>
          <w:szCs w:val="22"/>
          <w:lang w:val="es-CO"/>
        </w:rPr>
        <w:t xml:space="preserve"> de 2,4-D y 1 </w:t>
      </w:r>
      <w:r w:rsidR="00833720" w:rsidRPr="009614B6">
        <w:rPr>
          <w:sz w:val="22"/>
          <w:szCs w:val="22"/>
          <w:lang w:val="es-CO"/>
        </w:rPr>
        <w:t>mg/L</w:t>
      </w:r>
      <w:r w:rsidR="009F2901" w:rsidRPr="009614B6">
        <w:rPr>
          <w:sz w:val="22"/>
          <w:szCs w:val="22"/>
          <w:lang w:val="es-CO"/>
        </w:rPr>
        <w:t xml:space="preserve"> de B</w:t>
      </w:r>
      <w:r w:rsidR="00043659" w:rsidRPr="009614B6">
        <w:rPr>
          <w:sz w:val="22"/>
          <w:szCs w:val="22"/>
          <w:lang w:val="es-CO"/>
        </w:rPr>
        <w:t>AP</w:t>
      </w:r>
      <w:r w:rsidR="008D6089" w:rsidRPr="009614B6">
        <w:rPr>
          <w:sz w:val="22"/>
          <w:szCs w:val="22"/>
          <w:lang w:val="es-CO"/>
        </w:rPr>
        <w:t xml:space="preserve"> o </w:t>
      </w:r>
      <w:proofErr w:type="spellStart"/>
      <w:r w:rsidR="008D6089" w:rsidRPr="009614B6">
        <w:rPr>
          <w:sz w:val="22"/>
          <w:szCs w:val="22"/>
          <w:lang w:val="es-CO"/>
        </w:rPr>
        <w:t>kinetina</w:t>
      </w:r>
      <w:proofErr w:type="spellEnd"/>
      <w:r w:rsidR="00EC310F" w:rsidRPr="009614B6">
        <w:rPr>
          <w:sz w:val="22"/>
          <w:szCs w:val="22"/>
          <w:lang w:val="es-CO"/>
        </w:rPr>
        <w:t xml:space="preserve">, suplementado con </w:t>
      </w:r>
      <w:proofErr w:type="spellStart"/>
      <w:r w:rsidR="00EC310F" w:rsidRPr="009614B6">
        <w:rPr>
          <w:sz w:val="22"/>
          <w:szCs w:val="22"/>
          <w:lang w:val="es-CO"/>
        </w:rPr>
        <w:t>adenina</w:t>
      </w:r>
      <w:proofErr w:type="spellEnd"/>
      <w:r w:rsidR="00EC310F" w:rsidRPr="009614B6">
        <w:rPr>
          <w:sz w:val="22"/>
          <w:szCs w:val="22"/>
          <w:lang w:val="es-CO"/>
        </w:rPr>
        <w:t xml:space="preserve">, biotina, </w:t>
      </w:r>
      <w:proofErr w:type="spellStart"/>
      <w:r w:rsidR="00EC310F" w:rsidRPr="009614B6">
        <w:rPr>
          <w:sz w:val="22"/>
          <w:szCs w:val="22"/>
          <w:lang w:val="es-CO"/>
        </w:rPr>
        <w:t>glutamina</w:t>
      </w:r>
      <w:proofErr w:type="spellEnd"/>
      <w:r w:rsidR="00EC310F" w:rsidRPr="009614B6">
        <w:rPr>
          <w:sz w:val="22"/>
          <w:szCs w:val="22"/>
          <w:lang w:val="es-CO"/>
        </w:rPr>
        <w:t xml:space="preserve"> y ácido </w:t>
      </w:r>
      <w:proofErr w:type="spellStart"/>
      <w:r w:rsidR="00EC310F" w:rsidRPr="009614B6">
        <w:rPr>
          <w:sz w:val="22"/>
          <w:szCs w:val="22"/>
          <w:lang w:val="es-CO"/>
        </w:rPr>
        <w:t>pantoténico</w:t>
      </w:r>
      <w:proofErr w:type="spellEnd"/>
      <w:r w:rsidR="00AB2485" w:rsidRPr="009614B6">
        <w:rPr>
          <w:sz w:val="22"/>
          <w:szCs w:val="22"/>
          <w:lang w:val="es-CO"/>
        </w:rPr>
        <w:t xml:space="preserve"> y</w:t>
      </w:r>
      <w:r w:rsidR="00D92BF2" w:rsidRPr="009614B6">
        <w:rPr>
          <w:sz w:val="22"/>
          <w:szCs w:val="22"/>
          <w:lang w:val="es-CO"/>
        </w:rPr>
        <w:t xml:space="preserve"> </w:t>
      </w:r>
      <w:r w:rsidR="00F13241" w:rsidRPr="009614B6">
        <w:rPr>
          <w:sz w:val="22"/>
          <w:szCs w:val="22"/>
          <w:lang w:val="es-CO"/>
        </w:rPr>
        <w:t xml:space="preserve">30 </w:t>
      </w:r>
      <w:r w:rsidR="00833720" w:rsidRPr="009614B6">
        <w:rPr>
          <w:sz w:val="22"/>
          <w:szCs w:val="22"/>
          <w:lang w:val="es-CO"/>
        </w:rPr>
        <w:t>g/L</w:t>
      </w:r>
      <w:r w:rsidR="00F13241" w:rsidRPr="009614B6">
        <w:rPr>
          <w:sz w:val="22"/>
          <w:szCs w:val="22"/>
          <w:lang w:val="es-CO"/>
        </w:rPr>
        <w:t xml:space="preserve"> de </w:t>
      </w:r>
      <w:r w:rsidR="00D92BF2" w:rsidRPr="009614B6">
        <w:rPr>
          <w:sz w:val="22"/>
          <w:szCs w:val="22"/>
          <w:lang w:val="es-CO"/>
        </w:rPr>
        <w:t>sacarosa</w:t>
      </w:r>
      <w:r w:rsidR="00AB2485" w:rsidRPr="009614B6">
        <w:rPr>
          <w:sz w:val="22"/>
          <w:szCs w:val="22"/>
          <w:lang w:val="es-CO"/>
        </w:rPr>
        <w:t>,</w:t>
      </w:r>
      <w:r w:rsidR="00F13241" w:rsidRPr="009614B6">
        <w:rPr>
          <w:sz w:val="22"/>
          <w:szCs w:val="22"/>
          <w:lang w:val="es-CO"/>
        </w:rPr>
        <w:t xml:space="preserve"> </w:t>
      </w:r>
      <w:r w:rsidR="008C576E" w:rsidRPr="009614B6">
        <w:rPr>
          <w:sz w:val="22"/>
          <w:szCs w:val="22"/>
          <w:lang w:val="es-CO"/>
        </w:rPr>
        <w:t>bajo</w:t>
      </w:r>
      <w:r w:rsidR="00F13241" w:rsidRPr="009614B6">
        <w:rPr>
          <w:sz w:val="22"/>
          <w:szCs w:val="22"/>
          <w:lang w:val="es-CO"/>
        </w:rPr>
        <w:t xml:space="preserve"> completa oscuridad.</w:t>
      </w:r>
      <w:r w:rsidR="00F20DE0" w:rsidRPr="009614B6">
        <w:rPr>
          <w:sz w:val="22"/>
          <w:szCs w:val="22"/>
          <w:lang w:val="es-CO"/>
        </w:rPr>
        <w:t xml:space="preserve"> Se encontró que</w:t>
      </w:r>
      <w:r w:rsidR="00312382" w:rsidRPr="009614B6">
        <w:rPr>
          <w:sz w:val="22"/>
          <w:szCs w:val="22"/>
          <w:lang w:val="es-CO"/>
        </w:rPr>
        <w:t xml:space="preserve"> </w:t>
      </w:r>
      <w:r w:rsidR="00654CE3" w:rsidRPr="009614B6">
        <w:rPr>
          <w:sz w:val="22"/>
          <w:szCs w:val="22"/>
          <w:lang w:val="es-CO"/>
        </w:rPr>
        <w:t>dos</w:t>
      </w:r>
      <w:r w:rsidR="00312382" w:rsidRPr="009614B6">
        <w:rPr>
          <w:sz w:val="22"/>
          <w:szCs w:val="22"/>
          <w:lang w:val="es-CO"/>
        </w:rPr>
        <w:t xml:space="preserve"> tratamien</w:t>
      </w:r>
      <w:r w:rsidR="0086442F" w:rsidRPr="009614B6">
        <w:rPr>
          <w:sz w:val="22"/>
          <w:szCs w:val="22"/>
          <w:lang w:val="es-CO"/>
        </w:rPr>
        <w:t>tos con MS en combinación con 2.</w:t>
      </w:r>
      <w:r w:rsidR="00312382" w:rsidRPr="009614B6">
        <w:rPr>
          <w:sz w:val="22"/>
          <w:szCs w:val="22"/>
          <w:lang w:val="es-CO"/>
        </w:rPr>
        <w:t xml:space="preserve">5 </w:t>
      </w:r>
      <w:r w:rsidR="00833720" w:rsidRPr="009614B6">
        <w:rPr>
          <w:sz w:val="22"/>
          <w:szCs w:val="22"/>
          <w:lang w:val="es-CO"/>
        </w:rPr>
        <w:t>mg/L</w:t>
      </w:r>
      <w:r w:rsidR="00312382" w:rsidRPr="009614B6">
        <w:rPr>
          <w:sz w:val="22"/>
          <w:szCs w:val="22"/>
          <w:lang w:val="es-CO"/>
        </w:rPr>
        <w:t xml:space="preserve"> de 2,4-D y 1 </w:t>
      </w:r>
      <w:r w:rsidR="00833720" w:rsidRPr="009614B6">
        <w:rPr>
          <w:sz w:val="22"/>
          <w:szCs w:val="22"/>
          <w:lang w:val="es-CO"/>
        </w:rPr>
        <w:t>mg/L</w:t>
      </w:r>
      <w:r w:rsidR="00312382" w:rsidRPr="009614B6">
        <w:rPr>
          <w:sz w:val="22"/>
          <w:szCs w:val="22"/>
          <w:lang w:val="es-CO"/>
        </w:rPr>
        <w:t xml:space="preserve"> de </w:t>
      </w:r>
      <w:proofErr w:type="spellStart"/>
      <w:r w:rsidR="00312382" w:rsidRPr="009614B6">
        <w:rPr>
          <w:sz w:val="22"/>
          <w:szCs w:val="22"/>
          <w:lang w:val="es-CO"/>
        </w:rPr>
        <w:t>kinetina</w:t>
      </w:r>
      <w:proofErr w:type="spellEnd"/>
      <w:r w:rsidR="00312382" w:rsidRPr="009614B6">
        <w:rPr>
          <w:sz w:val="22"/>
          <w:szCs w:val="22"/>
          <w:lang w:val="es-CO"/>
        </w:rPr>
        <w:t xml:space="preserve"> o BAP fueron los mejores.</w:t>
      </w:r>
    </w:p>
    <w:p w:rsidR="000712AD" w:rsidRPr="009614B6" w:rsidRDefault="000712AD" w:rsidP="006E2284">
      <w:pPr>
        <w:suppressLineNumbers/>
        <w:jc w:val="both"/>
        <w:rPr>
          <w:b/>
          <w:sz w:val="22"/>
          <w:szCs w:val="22"/>
          <w:lang w:val="es-CO"/>
        </w:rPr>
      </w:pPr>
    </w:p>
    <w:p w:rsidR="00EF00B3" w:rsidRPr="009614B6" w:rsidRDefault="00EF00B3" w:rsidP="006E2284">
      <w:pPr>
        <w:suppressLineNumbers/>
        <w:jc w:val="both"/>
        <w:rPr>
          <w:sz w:val="22"/>
          <w:szCs w:val="22"/>
          <w:lang w:val="es-CO"/>
        </w:rPr>
      </w:pPr>
      <w:r w:rsidRPr="009614B6">
        <w:rPr>
          <w:b/>
          <w:sz w:val="22"/>
          <w:szCs w:val="22"/>
          <w:lang w:val="es-CO"/>
        </w:rPr>
        <w:t xml:space="preserve">Palabras clave: </w:t>
      </w:r>
      <w:r w:rsidR="0018246D" w:rsidRPr="009614B6">
        <w:rPr>
          <w:sz w:val="22"/>
          <w:szCs w:val="22"/>
          <w:lang w:val="es-CO"/>
        </w:rPr>
        <w:t xml:space="preserve">Biomasa, </w:t>
      </w:r>
      <w:proofErr w:type="spellStart"/>
      <w:r w:rsidR="00206544" w:rsidRPr="009614B6">
        <w:rPr>
          <w:sz w:val="22"/>
          <w:szCs w:val="22"/>
          <w:lang w:val="es-CO"/>
        </w:rPr>
        <w:t>c</w:t>
      </w:r>
      <w:r w:rsidR="00F56BEB" w:rsidRPr="009614B6">
        <w:rPr>
          <w:sz w:val="22"/>
          <w:szCs w:val="22"/>
          <w:lang w:val="es-CO"/>
        </w:rPr>
        <w:t>hoibá</w:t>
      </w:r>
      <w:proofErr w:type="spellEnd"/>
      <w:r w:rsidR="00F56BEB" w:rsidRPr="009614B6">
        <w:rPr>
          <w:sz w:val="22"/>
          <w:szCs w:val="22"/>
          <w:lang w:val="es-CO"/>
        </w:rPr>
        <w:t>,</w:t>
      </w:r>
      <w:r w:rsidRPr="009614B6">
        <w:rPr>
          <w:sz w:val="22"/>
          <w:szCs w:val="22"/>
          <w:lang w:val="es-CO"/>
        </w:rPr>
        <w:t xml:space="preserve"> cultivos celulares, </w:t>
      </w:r>
      <w:proofErr w:type="spellStart"/>
      <w:r w:rsidRPr="009614B6">
        <w:rPr>
          <w:i/>
          <w:sz w:val="22"/>
          <w:szCs w:val="22"/>
          <w:lang w:val="es-CO"/>
        </w:rPr>
        <w:t>Dipteryx</w:t>
      </w:r>
      <w:proofErr w:type="spellEnd"/>
      <w:r w:rsidRPr="009614B6">
        <w:rPr>
          <w:i/>
          <w:sz w:val="22"/>
          <w:szCs w:val="22"/>
          <w:lang w:val="es-CO"/>
        </w:rPr>
        <w:t xml:space="preserve"> </w:t>
      </w:r>
      <w:proofErr w:type="spellStart"/>
      <w:r w:rsidRPr="009614B6">
        <w:rPr>
          <w:i/>
          <w:sz w:val="22"/>
          <w:szCs w:val="22"/>
          <w:lang w:val="es-CO"/>
        </w:rPr>
        <w:t>oleifera</w:t>
      </w:r>
      <w:proofErr w:type="spellEnd"/>
      <w:r w:rsidRPr="009614B6">
        <w:rPr>
          <w:sz w:val="22"/>
          <w:szCs w:val="22"/>
          <w:lang w:val="es-CO"/>
        </w:rPr>
        <w:t>.</w:t>
      </w:r>
    </w:p>
    <w:p w:rsidR="000712AD" w:rsidRDefault="000712AD" w:rsidP="006E2284">
      <w:pPr>
        <w:suppressLineNumbers/>
        <w:jc w:val="both"/>
        <w:rPr>
          <w:lang w:val="es-CO"/>
        </w:rPr>
      </w:pPr>
    </w:p>
    <w:p w:rsidR="00BE42D4" w:rsidRPr="009614B6" w:rsidRDefault="00BE42D4" w:rsidP="006E2284">
      <w:pPr>
        <w:suppressLineNumbers/>
        <w:jc w:val="both"/>
        <w:rPr>
          <w:lang w:val="es-CO"/>
        </w:rPr>
      </w:pPr>
    </w:p>
    <w:p w:rsidR="000712AD" w:rsidRPr="009614B6" w:rsidRDefault="00BC5DFD" w:rsidP="006E2284">
      <w:pPr>
        <w:suppressLineNumbers/>
        <w:jc w:val="both"/>
        <w:rPr>
          <w:b/>
          <w:lang w:val="en-US"/>
        </w:rPr>
      </w:pPr>
      <w:r w:rsidRPr="009614B6">
        <w:rPr>
          <w:b/>
          <w:lang w:val="en-US"/>
        </w:rPr>
        <w:t>Abstract</w:t>
      </w:r>
    </w:p>
    <w:p w:rsidR="000712AD" w:rsidRPr="009614B6" w:rsidRDefault="000712AD" w:rsidP="006E2284">
      <w:pPr>
        <w:suppressLineNumbers/>
        <w:jc w:val="both"/>
        <w:rPr>
          <w:b/>
          <w:lang w:val="en-US"/>
        </w:rPr>
      </w:pPr>
    </w:p>
    <w:p w:rsidR="000712AD" w:rsidRPr="009614B6" w:rsidRDefault="00B861AA" w:rsidP="006E2284">
      <w:pPr>
        <w:suppressLineNumbers/>
        <w:jc w:val="both"/>
        <w:rPr>
          <w:rStyle w:val="hps"/>
          <w:sz w:val="22"/>
          <w:szCs w:val="22"/>
          <w:lang w:val="en-US"/>
        </w:rPr>
      </w:pPr>
      <w:proofErr w:type="spellStart"/>
      <w:r w:rsidRPr="009614B6">
        <w:rPr>
          <w:sz w:val="22"/>
          <w:szCs w:val="22"/>
          <w:lang w:val="en-US"/>
        </w:rPr>
        <w:t>Choibá</w:t>
      </w:r>
      <w:proofErr w:type="spellEnd"/>
      <w:r w:rsidRPr="009614B6">
        <w:rPr>
          <w:sz w:val="22"/>
          <w:szCs w:val="22"/>
          <w:lang w:val="en-US"/>
        </w:rPr>
        <w:t xml:space="preserve"> (</w:t>
      </w:r>
      <w:proofErr w:type="spellStart"/>
      <w:r w:rsidRPr="009614B6">
        <w:rPr>
          <w:i/>
          <w:sz w:val="22"/>
          <w:szCs w:val="22"/>
          <w:lang w:val="en-US"/>
        </w:rPr>
        <w:t>Dipteryx</w:t>
      </w:r>
      <w:proofErr w:type="spellEnd"/>
      <w:r w:rsidRPr="009614B6">
        <w:rPr>
          <w:i/>
          <w:sz w:val="22"/>
          <w:szCs w:val="22"/>
          <w:lang w:val="en-US"/>
        </w:rPr>
        <w:t xml:space="preserve"> </w:t>
      </w:r>
      <w:proofErr w:type="spellStart"/>
      <w:r w:rsidRPr="009614B6">
        <w:rPr>
          <w:i/>
          <w:sz w:val="22"/>
          <w:szCs w:val="22"/>
          <w:lang w:val="en-US"/>
        </w:rPr>
        <w:t>olifera</w:t>
      </w:r>
      <w:proofErr w:type="spellEnd"/>
      <w:r w:rsidRPr="009614B6">
        <w:rPr>
          <w:i/>
          <w:sz w:val="22"/>
          <w:szCs w:val="22"/>
          <w:lang w:val="en-US"/>
        </w:rPr>
        <w:t xml:space="preserve">) </w:t>
      </w:r>
      <w:r w:rsidRPr="009614B6">
        <w:rPr>
          <w:sz w:val="22"/>
          <w:szCs w:val="22"/>
          <w:lang w:val="en-US"/>
        </w:rPr>
        <w:t xml:space="preserve">is </w:t>
      </w:r>
      <w:r w:rsidR="00E21139" w:rsidRPr="009614B6">
        <w:rPr>
          <w:sz w:val="22"/>
          <w:szCs w:val="22"/>
          <w:lang w:val="en-US"/>
        </w:rPr>
        <w:t xml:space="preserve">a tree of the </w:t>
      </w:r>
      <w:proofErr w:type="spellStart"/>
      <w:r w:rsidR="00E21139" w:rsidRPr="009614B6">
        <w:rPr>
          <w:sz w:val="22"/>
          <w:szCs w:val="22"/>
          <w:lang w:val="en-US"/>
        </w:rPr>
        <w:t>Fabaceae</w:t>
      </w:r>
      <w:proofErr w:type="spellEnd"/>
      <w:r w:rsidR="00E21139" w:rsidRPr="009614B6">
        <w:rPr>
          <w:sz w:val="22"/>
          <w:szCs w:val="22"/>
          <w:lang w:val="en-US"/>
        </w:rPr>
        <w:t xml:space="preserve"> family, with a geographical distribution </w:t>
      </w:r>
      <w:r w:rsidR="00E72B91" w:rsidRPr="009614B6">
        <w:rPr>
          <w:sz w:val="22"/>
          <w:szCs w:val="22"/>
          <w:lang w:val="en-US"/>
        </w:rPr>
        <w:t>reported from Nicaragua to Colombia, nearly 1</w:t>
      </w:r>
      <w:r w:rsidR="00B2502F" w:rsidRPr="009614B6">
        <w:rPr>
          <w:sz w:val="22"/>
          <w:szCs w:val="22"/>
          <w:lang w:val="en-US"/>
        </w:rPr>
        <w:t>.</w:t>
      </w:r>
      <w:r w:rsidR="00E72B91" w:rsidRPr="009614B6">
        <w:rPr>
          <w:sz w:val="22"/>
          <w:szCs w:val="22"/>
          <w:lang w:val="en-US"/>
        </w:rPr>
        <w:t xml:space="preserve">000 msnm in a tropical rain forest. This species is </w:t>
      </w:r>
      <w:r w:rsidRPr="009614B6">
        <w:rPr>
          <w:sz w:val="22"/>
          <w:szCs w:val="22"/>
          <w:lang w:val="en-US"/>
        </w:rPr>
        <w:t xml:space="preserve">a </w:t>
      </w:r>
      <w:r w:rsidRPr="009614B6">
        <w:rPr>
          <w:rStyle w:val="hps"/>
          <w:sz w:val="22"/>
          <w:szCs w:val="22"/>
          <w:lang w:val="en-US"/>
        </w:rPr>
        <w:t>highly</w:t>
      </w:r>
      <w:r w:rsidRPr="009614B6">
        <w:rPr>
          <w:sz w:val="22"/>
          <w:szCs w:val="22"/>
          <w:lang w:val="en-US"/>
        </w:rPr>
        <w:t xml:space="preserve"> </w:t>
      </w:r>
      <w:r w:rsidRPr="009614B6">
        <w:rPr>
          <w:rStyle w:val="hps"/>
          <w:sz w:val="22"/>
          <w:szCs w:val="22"/>
          <w:lang w:val="en-US"/>
        </w:rPr>
        <w:t>desired</w:t>
      </w:r>
      <w:r w:rsidRPr="009614B6">
        <w:rPr>
          <w:sz w:val="22"/>
          <w:szCs w:val="22"/>
          <w:lang w:val="en-US"/>
        </w:rPr>
        <w:t xml:space="preserve"> </w:t>
      </w:r>
      <w:r w:rsidRPr="009614B6">
        <w:rPr>
          <w:rStyle w:val="hps"/>
          <w:sz w:val="22"/>
          <w:szCs w:val="22"/>
          <w:lang w:val="en-US"/>
        </w:rPr>
        <w:t>tree</w:t>
      </w:r>
      <w:r w:rsidRPr="009614B6">
        <w:rPr>
          <w:sz w:val="22"/>
          <w:szCs w:val="22"/>
          <w:lang w:val="en-US"/>
        </w:rPr>
        <w:t xml:space="preserve"> </w:t>
      </w:r>
      <w:r w:rsidRPr="009614B6">
        <w:rPr>
          <w:rStyle w:val="hps"/>
          <w:sz w:val="22"/>
          <w:szCs w:val="22"/>
          <w:lang w:val="en-US"/>
        </w:rPr>
        <w:t>for its timber and</w:t>
      </w:r>
      <w:r w:rsidRPr="009614B6">
        <w:rPr>
          <w:sz w:val="22"/>
          <w:szCs w:val="22"/>
          <w:lang w:val="en-US"/>
        </w:rPr>
        <w:t xml:space="preserve"> </w:t>
      </w:r>
      <w:r w:rsidRPr="009614B6">
        <w:rPr>
          <w:rStyle w:val="hps"/>
          <w:sz w:val="22"/>
          <w:szCs w:val="22"/>
          <w:lang w:val="en-US"/>
        </w:rPr>
        <w:t>fruit</w:t>
      </w:r>
      <w:r w:rsidR="00BC2E30" w:rsidRPr="009614B6">
        <w:rPr>
          <w:rStyle w:val="hps"/>
          <w:sz w:val="22"/>
          <w:szCs w:val="22"/>
          <w:lang w:val="en-US"/>
        </w:rPr>
        <w:t>s</w:t>
      </w:r>
      <w:r w:rsidRPr="009614B6">
        <w:rPr>
          <w:rStyle w:val="hps"/>
          <w:sz w:val="22"/>
          <w:szCs w:val="22"/>
          <w:lang w:val="en-US"/>
        </w:rPr>
        <w:t>, the</w:t>
      </w:r>
      <w:r w:rsidRPr="009614B6">
        <w:rPr>
          <w:sz w:val="22"/>
          <w:szCs w:val="22"/>
          <w:lang w:val="en-US"/>
        </w:rPr>
        <w:t xml:space="preserve"> </w:t>
      </w:r>
      <w:r w:rsidRPr="009614B6">
        <w:rPr>
          <w:rStyle w:val="hps"/>
          <w:sz w:val="22"/>
          <w:szCs w:val="22"/>
          <w:lang w:val="en-US"/>
        </w:rPr>
        <w:t>kernel</w:t>
      </w:r>
      <w:r w:rsidRPr="009614B6">
        <w:rPr>
          <w:sz w:val="22"/>
          <w:szCs w:val="22"/>
          <w:lang w:val="en-US"/>
        </w:rPr>
        <w:t xml:space="preserve"> </w:t>
      </w:r>
      <w:r w:rsidRPr="009614B6">
        <w:rPr>
          <w:rStyle w:val="hps"/>
          <w:sz w:val="22"/>
          <w:szCs w:val="22"/>
          <w:lang w:val="en-US"/>
        </w:rPr>
        <w:t>store a</w:t>
      </w:r>
      <w:r w:rsidRPr="009614B6">
        <w:rPr>
          <w:sz w:val="22"/>
          <w:szCs w:val="22"/>
          <w:lang w:val="en-US"/>
        </w:rPr>
        <w:t xml:space="preserve"> </w:t>
      </w:r>
      <w:r w:rsidRPr="009614B6">
        <w:rPr>
          <w:rStyle w:val="hps"/>
          <w:sz w:val="22"/>
          <w:szCs w:val="22"/>
          <w:lang w:val="en-US"/>
        </w:rPr>
        <w:t>lot of</w:t>
      </w:r>
      <w:r w:rsidRPr="009614B6">
        <w:rPr>
          <w:sz w:val="22"/>
          <w:szCs w:val="22"/>
          <w:lang w:val="en-US"/>
        </w:rPr>
        <w:t xml:space="preserve"> </w:t>
      </w:r>
      <w:r w:rsidRPr="009614B6">
        <w:rPr>
          <w:rStyle w:val="hps"/>
          <w:sz w:val="22"/>
          <w:szCs w:val="22"/>
          <w:lang w:val="en-US"/>
        </w:rPr>
        <w:t>important oils</w:t>
      </w:r>
      <w:r w:rsidRPr="009614B6">
        <w:rPr>
          <w:sz w:val="22"/>
          <w:szCs w:val="22"/>
          <w:lang w:val="en-US"/>
        </w:rPr>
        <w:t xml:space="preserve"> </w:t>
      </w:r>
      <w:r w:rsidRPr="009614B6">
        <w:rPr>
          <w:rStyle w:val="hps"/>
          <w:sz w:val="22"/>
          <w:szCs w:val="22"/>
          <w:lang w:val="en-US"/>
        </w:rPr>
        <w:t>for the food industry</w:t>
      </w:r>
      <w:r w:rsidRPr="009614B6">
        <w:rPr>
          <w:sz w:val="22"/>
          <w:szCs w:val="22"/>
          <w:lang w:val="en-US"/>
        </w:rPr>
        <w:t xml:space="preserve">, resulting </w:t>
      </w:r>
      <w:r w:rsidRPr="009614B6">
        <w:rPr>
          <w:rStyle w:val="hps"/>
          <w:sz w:val="22"/>
          <w:szCs w:val="22"/>
          <w:lang w:val="en-US"/>
        </w:rPr>
        <w:t>in a new</w:t>
      </w:r>
      <w:r w:rsidRPr="009614B6">
        <w:rPr>
          <w:sz w:val="22"/>
          <w:szCs w:val="22"/>
          <w:lang w:val="en-US"/>
        </w:rPr>
        <w:t xml:space="preserve"> </w:t>
      </w:r>
      <w:r w:rsidR="00E778C5" w:rsidRPr="009614B6">
        <w:rPr>
          <w:sz w:val="22"/>
          <w:szCs w:val="22"/>
          <w:lang w:val="en-US"/>
        </w:rPr>
        <w:t xml:space="preserve">possible </w:t>
      </w:r>
      <w:r w:rsidRPr="009614B6">
        <w:rPr>
          <w:rStyle w:val="hps"/>
          <w:sz w:val="22"/>
          <w:szCs w:val="22"/>
          <w:lang w:val="en-US"/>
        </w:rPr>
        <w:t>food source,</w:t>
      </w:r>
      <w:r w:rsidRPr="009614B6">
        <w:rPr>
          <w:sz w:val="22"/>
          <w:szCs w:val="22"/>
          <w:lang w:val="en-US"/>
        </w:rPr>
        <w:t xml:space="preserve"> </w:t>
      </w:r>
      <w:r w:rsidRPr="009614B6">
        <w:rPr>
          <w:rStyle w:val="hps"/>
          <w:sz w:val="22"/>
          <w:szCs w:val="22"/>
          <w:lang w:val="en-US"/>
        </w:rPr>
        <w:t xml:space="preserve">so </w:t>
      </w:r>
      <w:r w:rsidR="00E778C5" w:rsidRPr="009614B6">
        <w:rPr>
          <w:rStyle w:val="hps"/>
          <w:sz w:val="22"/>
          <w:szCs w:val="22"/>
          <w:lang w:val="en-US"/>
        </w:rPr>
        <w:t xml:space="preserve">we are making </w:t>
      </w:r>
      <w:r w:rsidR="00782E18" w:rsidRPr="009614B6">
        <w:rPr>
          <w:rStyle w:val="hps"/>
          <w:i/>
          <w:sz w:val="22"/>
          <w:szCs w:val="22"/>
          <w:lang w:val="en-US"/>
        </w:rPr>
        <w:t>in vitro</w:t>
      </w:r>
      <w:r w:rsidRPr="009614B6">
        <w:rPr>
          <w:rStyle w:val="hps"/>
          <w:sz w:val="22"/>
          <w:szCs w:val="22"/>
          <w:lang w:val="en-US"/>
        </w:rPr>
        <w:t xml:space="preserve"> cultivation of</w:t>
      </w:r>
      <w:r w:rsidRPr="009614B6">
        <w:rPr>
          <w:sz w:val="22"/>
          <w:szCs w:val="22"/>
          <w:lang w:val="en-US"/>
        </w:rPr>
        <w:t xml:space="preserve"> </w:t>
      </w:r>
      <w:r w:rsidRPr="009614B6">
        <w:rPr>
          <w:rStyle w:val="hps"/>
          <w:sz w:val="22"/>
          <w:szCs w:val="22"/>
          <w:lang w:val="en-US"/>
        </w:rPr>
        <w:t>vegetables</w:t>
      </w:r>
      <w:r w:rsidRPr="009614B6">
        <w:rPr>
          <w:sz w:val="22"/>
          <w:szCs w:val="22"/>
          <w:lang w:val="en-US"/>
        </w:rPr>
        <w:t xml:space="preserve"> </w:t>
      </w:r>
      <w:r w:rsidR="00E778C5" w:rsidRPr="009614B6">
        <w:rPr>
          <w:sz w:val="22"/>
          <w:szCs w:val="22"/>
          <w:lang w:val="en-US"/>
        </w:rPr>
        <w:t xml:space="preserve">with </w:t>
      </w:r>
      <w:r w:rsidRPr="009614B6">
        <w:rPr>
          <w:rStyle w:val="hps"/>
          <w:sz w:val="22"/>
          <w:szCs w:val="22"/>
          <w:lang w:val="en-US"/>
        </w:rPr>
        <w:t>the purpose of producing</w:t>
      </w:r>
      <w:r w:rsidRPr="009614B6">
        <w:rPr>
          <w:sz w:val="22"/>
          <w:szCs w:val="22"/>
          <w:lang w:val="en-US"/>
        </w:rPr>
        <w:t xml:space="preserve"> </w:t>
      </w:r>
      <w:r w:rsidRPr="009614B6">
        <w:rPr>
          <w:rStyle w:val="hps"/>
          <w:sz w:val="22"/>
          <w:szCs w:val="22"/>
          <w:lang w:val="en-US"/>
        </w:rPr>
        <w:t>compounds of interest</w:t>
      </w:r>
      <w:r w:rsidR="00E778C5" w:rsidRPr="009614B6">
        <w:rPr>
          <w:sz w:val="22"/>
          <w:szCs w:val="22"/>
          <w:lang w:val="en-US"/>
        </w:rPr>
        <w:t xml:space="preserve"> and that</w:t>
      </w:r>
      <w:r w:rsidR="002F7FBB" w:rsidRPr="009614B6">
        <w:rPr>
          <w:sz w:val="22"/>
          <w:szCs w:val="22"/>
          <w:lang w:val="en-US"/>
        </w:rPr>
        <w:t xml:space="preserve"> </w:t>
      </w:r>
      <w:r w:rsidRPr="009614B6">
        <w:rPr>
          <w:rStyle w:val="hps"/>
          <w:sz w:val="22"/>
          <w:szCs w:val="22"/>
          <w:lang w:val="en-US"/>
        </w:rPr>
        <w:t>mark</w:t>
      </w:r>
      <w:r w:rsidRPr="009614B6">
        <w:rPr>
          <w:sz w:val="22"/>
          <w:szCs w:val="22"/>
          <w:lang w:val="en-US"/>
        </w:rPr>
        <w:t xml:space="preserve"> </w:t>
      </w:r>
      <w:r w:rsidRPr="009614B6">
        <w:rPr>
          <w:rStyle w:val="hps"/>
          <w:sz w:val="22"/>
          <w:szCs w:val="22"/>
          <w:lang w:val="en-US"/>
        </w:rPr>
        <w:t>a starting point</w:t>
      </w:r>
      <w:r w:rsidRPr="009614B6">
        <w:rPr>
          <w:sz w:val="22"/>
          <w:szCs w:val="22"/>
          <w:lang w:val="en-US"/>
        </w:rPr>
        <w:t xml:space="preserve"> </w:t>
      </w:r>
      <w:r w:rsidR="00E778C5" w:rsidRPr="009614B6">
        <w:rPr>
          <w:rStyle w:val="hps"/>
          <w:sz w:val="22"/>
          <w:szCs w:val="22"/>
          <w:lang w:val="en-US"/>
        </w:rPr>
        <w:t xml:space="preserve">on </w:t>
      </w:r>
      <w:r w:rsidRPr="009614B6">
        <w:rPr>
          <w:rStyle w:val="hps"/>
          <w:sz w:val="22"/>
          <w:szCs w:val="22"/>
          <w:lang w:val="en-US"/>
        </w:rPr>
        <w:t>the reduction of</w:t>
      </w:r>
      <w:r w:rsidRPr="009614B6">
        <w:rPr>
          <w:sz w:val="22"/>
          <w:szCs w:val="22"/>
          <w:lang w:val="en-US"/>
        </w:rPr>
        <w:t xml:space="preserve"> </w:t>
      </w:r>
      <w:r w:rsidRPr="009614B6">
        <w:rPr>
          <w:rStyle w:val="hps"/>
          <w:sz w:val="22"/>
          <w:szCs w:val="22"/>
          <w:lang w:val="en-US"/>
        </w:rPr>
        <w:t xml:space="preserve">land </w:t>
      </w:r>
      <w:r w:rsidRPr="009614B6">
        <w:rPr>
          <w:rStyle w:val="hps"/>
          <w:sz w:val="22"/>
          <w:szCs w:val="22"/>
          <w:lang w:val="en-US"/>
        </w:rPr>
        <w:lastRenderedPageBreak/>
        <w:t>use and</w:t>
      </w:r>
      <w:r w:rsidRPr="009614B6">
        <w:rPr>
          <w:sz w:val="22"/>
          <w:szCs w:val="22"/>
          <w:lang w:val="en-US"/>
        </w:rPr>
        <w:t xml:space="preserve"> </w:t>
      </w:r>
      <w:r w:rsidR="00E778C5" w:rsidRPr="009614B6">
        <w:rPr>
          <w:sz w:val="22"/>
          <w:szCs w:val="22"/>
          <w:lang w:val="en-US"/>
        </w:rPr>
        <w:t xml:space="preserve">it </w:t>
      </w:r>
      <w:r w:rsidRPr="009614B6">
        <w:rPr>
          <w:rStyle w:val="hps"/>
          <w:sz w:val="22"/>
          <w:szCs w:val="22"/>
          <w:lang w:val="en-US"/>
        </w:rPr>
        <w:t>achieve</w:t>
      </w:r>
      <w:r w:rsidR="00E778C5" w:rsidRPr="009614B6">
        <w:rPr>
          <w:rStyle w:val="hps"/>
          <w:sz w:val="22"/>
          <w:szCs w:val="22"/>
          <w:lang w:val="en-US"/>
        </w:rPr>
        <w:t>s</w:t>
      </w:r>
      <w:r w:rsidRPr="009614B6">
        <w:rPr>
          <w:sz w:val="22"/>
          <w:szCs w:val="22"/>
          <w:lang w:val="en-US"/>
        </w:rPr>
        <w:t xml:space="preserve"> </w:t>
      </w:r>
      <w:r w:rsidRPr="009614B6">
        <w:rPr>
          <w:rStyle w:val="hps"/>
          <w:sz w:val="22"/>
          <w:szCs w:val="22"/>
          <w:lang w:val="en-US"/>
        </w:rPr>
        <w:t>bioactive components</w:t>
      </w:r>
      <w:r w:rsidRPr="009614B6">
        <w:rPr>
          <w:sz w:val="22"/>
          <w:szCs w:val="22"/>
          <w:lang w:val="en-US"/>
        </w:rPr>
        <w:t xml:space="preserve"> </w:t>
      </w:r>
      <w:r w:rsidRPr="009614B6">
        <w:rPr>
          <w:rStyle w:val="hps"/>
          <w:sz w:val="22"/>
          <w:szCs w:val="22"/>
          <w:lang w:val="en-US"/>
        </w:rPr>
        <w:t>under controlled conditions.</w:t>
      </w:r>
      <w:r w:rsidRPr="009614B6">
        <w:rPr>
          <w:sz w:val="22"/>
          <w:szCs w:val="22"/>
          <w:lang w:val="en-US"/>
        </w:rPr>
        <w:t xml:space="preserve"> </w:t>
      </w:r>
      <w:r w:rsidRPr="009614B6">
        <w:rPr>
          <w:rStyle w:val="hps"/>
          <w:sz w:val="22"/>
          <w:szCs w:val="22"/>
          <w:lang w:val="en-US"/>
        </w:rPr>
        <w:t>In this work,</w:t>
      </w:r>
      <w:r w:rsidRPr="009614B6">
        <w:rPr>
          <w:sz w:val="22"/>
          <w:szCs w:val="22"/>
          <w:lang w:val="en-US"/>
        </w:rPr>
        <w:t xml:space="preserve"> </w:t>
      </w:r>
      <w:r w:rsidRPr="009614B6">
        <w:rPr>
          <w:rStyle w:val="hps"/>
          <w:sz w:val="22"/>
          <w:szCs w:val="22"/>
          <w:lang w:val="en-US"/>
        </w:rPr>
        <w:t>as a first</w:t>
      </w:r>
      <w:r w:rsidRPr="009614B6">
        <w:rPr>
          <w:sz w:val="22"/>
          <w:szCs w:val="22"/>
          <w:lang w:val="en-US"/>
        </w:rPr>
        <w:t xml:space="preserve"> </w:t>
      </w:r>
      <w:r w:rsidRPr="009614B6">
        <w:rPr>
          <w:rStyle w:val="hps"/>
          <w:sz w:val="22"/>
          <w:szCs w:val="22"/>
          <w:lang w:val="en-US"/>
        </w:rPr>
        <w:t>experimental</w:t>
      </w:r>
      <w:r w:rsidRPr="009614B6">
        <w:rPr>
          <w:sz w:val="22"/>
          <w:szCs w:val="22"/>
          <w:lang w:val="en-US"/>
        </w:rPr>
        <w:t xml:space="preserve"> </w:t>
      </w:r>
      <w:r w:rsidRPr="009614B6">
        <w:rPr>
          <w:rStyle w:val="hps"/>
          <w:sz w:val="22"/>
          <w:szCs w:val="22"/>
          <w:lang w:val="en-US"/>
        </w:rPr>
        <w:t>step</w:t>
      </w:r>
      <w:r w:rsidR="002F7FBB" w:rsidRPr="009614B6">
        <w:rPr>
          <w:sz w:val="22"/>
          <w:szCs w:val="22"/>
          <w:lang w:val="en-US"/>
        </w:rPr>
        <w:t xml:space="preserve"> </w:t>
      </w:r>
      <w:r w:rsidR="00274A26" w:rsidRPr="009614B6">
        <w:rPr>
          <w:sz w:val="22"/>
          <w:szCs w:val="22"/>
          <w:lang w:val="en-US"/>
        </w:rPr>
        <w:t xml:space="preserve">was </w:t>
      </w:r>
      <w:r w:rsidRPr="009614B6">
        <w:rPr>
          <w:sz w:val="22"/>
          <w:szCs w:val="22"/>
          <w:lang w:val="en-US"/>
        </w:rPr>
        <w:t xml:space="preserve">evaluated the </w:t>
      </w:r>
      <w:r w:rsidRPr="009614B6">
        <w:rPr>
          <w:rStyle w:val="hps"/>
          <w:sz w:val="22"/>
          <w:szCs w:val="22"/>
          <w:lang w:val="en-US"/>
        </w:rPr>
        <w:t>tissue</w:t>
      </w:r>
      <w:r w:rsidRPr="009614B6">
        <w:rPr>
          <w:sz w:val="22"/>
          <w:szCs w:val="22"/>
          <w:lang w:val="en-US"/>
        </w:rPr>
        <w:t xml:space="preserve"> </w:t>
      </w:r>
      <w:r w:rsidRPr="009614B6">
        <w:rPr>
          <w:rStyle w:val="hps"/>
          <w:sz w:val="22"/>
          <w:szCs w:val="22"/>
          <w:lang w:val="en-US"/>
        </w:rPr>
        <w:t>cell growth</w:t>
      </w:r>
      <w:r w:rsidRPr="009614B6">
        <w:rPr>
          <w:sz w:val="22"/>
          <w:szCs w:val="22"/>
          <w:lang w:val="en-US"/>
        </w:rPr>
        <w:t xml:space="preserve"> </w:t>
      </w:r>
      <w:r w:rsidRPr="009614B6">
        <w:rPr>
          <w:rStyle w:val="hps"/>
          <w:sz w:val="22"/>
          <w:szCs w:val="22"/>
          <w:lang w:val="en-US"/>
        </w:rPr>
        <w:t>in suspension,</w:t>
      </w:r>
      <w:r w:rsidRPr="009614B6">
        <w:rPr>
          <w:sz w:val="22"/>
          <w:szCs w:val="22"/>
          <w:lang w:val="en-US"/>
        </w:rPr>
        <w:t xml:space="preserve"> </w:t>
      </w:r>
      <w:r w:rsidRPr="009614B6">
        <w:rPr>
          <w:rStyle w:val="hps"/>
          <w:sz w:val="22"/>
          <w:szCs w:val="22"/>
          <w:lang w:val="en-US"/>
        </w:rPr>
        <w:t>using</w:t>
      </w:r>
      <w:r w:rsidRPr="009614B6">
        <w:rPr>
          <w:sz w:val="22"/>
          <w:szCs w:val="22"/>
          <w:lang w:val="en-US"/>
        </w:rPr>
        <w:t xml:space="preserve"> </w:t>
      </w:r>
      <w:r w:rsidRPr="009614B6">
        <w:rPr>
          <w:rStyle w:val="hps"/>
          <w:sz w:val="22"/>
          <w:szCs w:val="22"/>
          <w:lang w:val="en-US"/>
        </w:rPr>
        <w:t>fragments of</w:t>
      </w:r>
      <w:r w:rsidRPr="009614B6">
        <w:rPr>
          <w:sz w:val="22"/>
          <w:szCs w:val="22"/>
          <w:lang w:val="en-US"/>
        </w:rPr>
        <w:t xml:space="preserve"> </w:t>
      </w:r>
      <w:r w:rsidRPr="009614B6">
        <w:rPr>
          <w:rStyle w:val="hps"/>
          <w:sz w:val="22"/>
          <w:szCs w:val="22"/>
          <w:lang w:val="en-US"/>
        </w:rPr>
        <w:t>cotyledon</w:t>
      </w:r>
      <w:r w:rsidRPr="009614B6">
        <w:rPr>
          <w:sz w:val="22"/>
          <w:szCs w:val="22"/>
          <w:lang w:val="en-US"/>
        </w:rPr>
        <w:t xml:space="preserve"> and </w:t>
      </w:r>
      <w:r w:rsidRPr="009614B6">
        <w:rPr>
          <w:rStyle w:val="hps"/>
          <w:sz w:val="22"/>
          <w:szCs w:val="22"/>
          <w:lang w:val="en-US"/>
        </w:rPr>
        <w:t>testing 6</w:t>
      </w:r>
      <w:r w:rsidRPr="009614B6">
        <w:rPr>
          <w:sz w:val="22"/>
          <w:szCs w:val="22"/>
          <w:lang w:val="en-US"/>
        </w:rPr>
        <w:t xml:space="preserve"> </w:t>
      </w:r>
      <w:r w:rsidRPr="009614B6">
        <w:rPr>
          <w:rStyle w:val="hps"/>
          <w:sz w:val="22"/>
          <w:szCs w:val="22"/>
          <w:lang w:val="en-US"/>
        </w:rPr>
        <w:t>different treatments,</w:t>
      </w:r>
      <w:r w:rsidRPr="009614B6">
        <w:rPr>
          <w:sz w:val="22"/>
          <w:szCs w:val="22"/>
          <w:lang w:val="en-US"/>
        </w:rPr>
        <w:t xml:space="preserve"> </w:t>
      </w:r>
      <w:r w:rsidR="00E778C5" w:rsidRPr="009614B6">
        <w:rPr>
          <w:sz w:val="22"/>
          <w:szCs w:val="22"/>
          <w:lang w:val="en-US"/>
        </w:rPr>
        <w:t xml:space="preserve">the </w:t>
      </w:r>
      <w:r w:rsidRPr="009614B6">
        <w:rPr>
          <w:rStyle w:val="hps"/>
          <w:sz w:val="22"/>
          <w:szCs w:val="22"/>
          <w:lang w:val="en-US"/>
        </w:rPr>
        <w:t>half of those</w:t>
      </w:r>
      <w:r w:rsidRPr="009614B6">
        <w:rPr>
          <w:sz w:val="22"/>
          <w:szCs w:val="22"/>
          <w:lang w:val="en-US"/>
        </w:rPr>
        <w:t xml:space="preserve"> </w:t>
      </w:r>
      <w:r w:rsidRPr="009614B6">
        <w:rPr>
          <w:rStyle w:val="hps"/>
          <w:sz w:val="22"/>
          <w:szCs w:val="22"/>
          <w:lang w:val="en-US"/>
        </w:rPr>
        <w:t>with</w:t>
      </w:r>
      <w:r w:rsidRPr="009614B6">
        <w:rPr>
          <w:sz w:val="22"/>
          <w:szCs w:val="22"/>
          <w:lang w:val="en-US"/>
        </w:rPr>
        <w:t xml:space="preserve"> </w:t>
      </w:r>
      <w:r w:rsidRPr="009614B6">
        <w:rPr>
          <w:rStyle w:val="hps"/>
          <w:sz w:val="22"/>
          <w:szCs w:val="22"/>
          <w:lang w:val="en-US"/>
        </w:rPr>
        <w:t>MS</w:t>
      </w:r>
      <w:r w:rsidRPr="009614B6">
        <w:rPr>
          <w:sz w:val="22"/>
          <w:szCs w:val="22"/>
          <w:lang w:val="en-US"/>
        </w:rPr>
        <w:t xml:space="preserve"> </w:t>
      </w:r>
      <w:r w:rsidR="00274A26" w:rsidRPr="009614B6">
        <w:rPr>
          <w:rStyle w:val="hps"/>
          <w:sz w:val="22"/>
          <w:szCs w:val="22"/>
          <w:lang w:val="en-US"/>
        </w:rPr>
        <w:t>as basal</w:t>
      </w:r>
      <w:r w:rsidRPr="009614B6">
        <w:rPr>
          <w:rStyle w:val="hps"/>
          <w:sz w:val="22"/>
          <w:szCs w:val="22"/>
          <w:lang w:val="en-US"/>
        </w:rPr>
        <w:t xml:space="preserve"> medium</w:t>
      </w:r>
      <w:r w:rsidRPr="009614B6">
        <w:rPr>
          <w:sz w:val="22"/>
          <w:szCs w:val="22"/>
          <w:lang w:val="en-US"/>
        </w:rPr>
        <w:t xml:space="preserve"> </w:t>
      </w:r>
      <w:r w:rsidRPr="009614B6">
        <w:rPr>
          <w:rStyle w:val="hps"/>
          <w:sz w:val="22"/>
          <w:szCs w:val="22"/>
          <w:lang w:val="en-US"/>
        </w:rPr>
        <w:t>and</w:t>
      </w:r>
      <w:r w:rsidRPr="009614B6">
        <w:rPr>
          <w:sz w:val="22"/>
          <w:szCs w:val="22"/>
          <w:lang w:val="en-US"/>
        </w:rPr>
        <w:t xml:space="preserve"> </w:t>
      </w:r>
      <w:r w:rsidRPr="009614B6">
        <w:rPr>
          <w:rStyle w:val="hps"/>
          <w:sz w:val="22"/>
          <w:szCs w:val="22"/>
          <w:lang w:val="en-US"/>
        </w:rPr>
        <w:t>the other half with</w:t>
      </w:r>
      <w:r w:rsidRPr="009614B6">
        <w:rPr>
          <w:sz w:val="22"/>
          <w:szCs w:val="22"/>
          <w:lang w:val="en-US"/>
        </w:rPr>
        <w:t xml:space="preserve"> </w:t>
      </w:r>
      <w:r w:rsidRPr="009614B6">
        <w:rPr>
          <w:rStyle w:val="hps"/>
          <w:sz w:val="22"/>
          <w:szCs w:val="22"/>
          <w:lang w:val="en-US"/>
        </w:rPr>
        <w:t>B5</w:t>
      </w:r>
      <w:r w:rsidRPr="009614B6">
        <w:rPr>
          <w:sz w:val="22"/>
          <w:szCs w:val="22"/>
          <w:lang w:val="en-US"/>
        </w:rPr>
        <w:t xml:space="preserve">, each of </w:t>
      </w:r>
      <w:r w:rsidRPr="009614B6">
        <w:rPr>
          <w:rStyle w:val="hps"/>
          <w:sz w:val="22"/>
          <w:szCs w:val="22"/>
          <w:lang w:val="en-US"/>
        </w:rPr>
        <w:t>the two</w:t>
      </w:r>
      <w:r w:rsidRPr="009614B6">
        <w:rPr>
          <w:sz w:val="22"/>
          <w:szCs w:val="22"/>
          <w:lang w:val="en-US"/>
        </w:rPr>
        <w:t xml:space="preserve"> groups with </w:t>
      </w:r>
      <w:r w:rsidR="00841937" w:rsidRPr="009614B6">
        <w:rPr>
          <w:sz w:val="22"/>
          <w:szCs w:val="22"/>
          <w:lang w:val="en-US"/>
        </w:rPr>
        <w:t>one</w:t>
      </w:r>
      <w:r w:rsidRPr="009614B6">
        <w:rPr>
          <w:rStyle w:val="hps"/>
          <w:sz w:val="22"/>
          <w:szCs w:val="22"/>
          <w:lang w:val="en-US"/>
        </w:rPr>
        <w:t xml:space="preserve"> control</w:t>
      </w:r>
      <w:r w:rsidRPr="009614B6">
        <w:rPr>
          <w:sz w:val="22"/>
          <w:szCs w:val="22"/>
          <w:lang w:val="en-US"/>
        </w:rPr>
        <w:t xml:space="preserve"> </w:t>
      </w:r>
      <w:r w:rsidRPr="009614B6">
        <w:rPr>
          <w:rStyle w:val="hps"/>
          <w:sz w:val="22"/>
          <w:szCs w:val="22"/>
          <w:lang w:val="en-US"/>
        </w:rPr>
        <w:t>and</w:t>
      </w:r>
      <w:r w:rsidRPr="009614B6">
        <w:rPr>
          <w:sz w:val="22"/>
          <w:szCs w:val="22"/>
          <w:lang w:val="en-US"/>
        </w:rPr>
        <w:t xml:space="preserve"> </w:t>
      </w:r>
      <w:r w:rsidRPr="009614B6">
        <w:rPr>
          <w:rStyle w:val="hps"/>
          <w:sz w:val="22"/>
          <w:szCs w:val="22"/>
          <w:lang w:val="en-US"/>
        </w:rPr>
        <w:t>hormone combination</w:t>
      </w:r>
      <w:r w:rsidRPr="009614B6">
        <w:rPr>
          <w:sz w:val="22"/>
          <w:szCs w:val="22"/>
          <w:lang w:val="en-US"/>
        </w:rPr>
        <w:t xml:space="preserve"> </w:t>
      </w:r>
      <w:r w:rsidRPr="009614B6">
        <w:rPr>
          <w:rStyle w:val="hps"/>
          <w:sz w:val="22"/>
          <w:szCs w:val="22"/>
          <w:lang w:val="en-US"/>
        </w:rPr>
        <w:t>of 2.5</w:t>
      </w:r>
      <w:r w:rsidRPr="009614B6">
        <w:rPr>
          <w:sz w:val="22"/>
          <w:szCs w:val="22"/>
          <w:lang w:val="en-US"/>
        </w:rPr>
        <w:t xml:space="preserve"> </w:t>
      </w:r>
      <w:r w:rsidR="00833720" w:rsidRPr="009614B6">
        <w:rPr>
          <w:rStyle w:val="hps"/>
          <w:sz w:val="22"/>
          <w:szCs w:val="22"/>
          <w:lang w:val="en-US"/>
        </w:rPr>
        <w:t>mg/L</w:t>
      </w:r>
      <w:r w:rsidRPr="009614B6">
        <w:rPr>
          <w:sz w:val="22"/>
          <w:szCs w:val="22"/>
          <w:lang w:val="en-US"/>
        </w:rPr>
        <w:t xml:space="preserve"> </w:t>
      </w:r>
      <w:r w:rsidR="007924CB" w:rsidRPr="009614B6">
        <w:rPr>
          <w:rStyle w:val="hps"/>
          <w:sz w:val="22"/>
          <w:szCs w:val="22"/>
          <w:lang w:val="en-US"/>
        </w:rPr>
        <w:t>2</w:t>
      </w:r>
      <w:proofErr w:type="gramStart"/>
      <w:r w:rsidR="007924CB" w:rsidRPr="009614B6">
        <w:rPr>
          <w:rStyle w:val="hps"/>
          <w:sz w:val="22"/>
          <w:szCs w:val="22"/>
          <w:lang w:val="en-US"/>
        </w:rPr>
        <w:t>,</w:t>
      </w:r>
      <w:r w:rsidRPr="009614B6">
        <w:rPr>
          <w:rStyle w:val="hps"/>
          <w:sz w:val="22"/>
          <w:szCs w:val="22"/>
          <w:lang w:val="en-US"/>
        </w:rPr>
        <w:t>4</w:t>
      </w:r>
      <w:proofErr w:type="gramEnd"/>
      <w:r w:rsidRPr="009614B6">
        <w:rPr>
          <w:rStyle w:val="hps"/>
          <w:sz w:val="22"/>
          <w:szCs w:val="22"/>
          <w:lang w:val="en-US"/>
        </w:rPr>
        <w:t>-</w:t>
      </w:r>
      <w:r w:rsidRPr="009614B6">
        <w:rPr>
          <w:sz w:val="22"/>
          <w:szCs w:val="22"/>
          <w:lang w:val="en-US"/>
        </w:rPr>
        <w:t xml:space="preserve">D </w:t>
      </w:r>
      <w:r w:rsidRPr="009614B6">
        <w:rPr>
          <w:rStyle w:val="hps"/>
          <w:sz w:val="22"/>
          <w:szCs w:val="22"/>
          <w:lang w:val="en-US"/>
        </w:rPr>
        <w:t>and 1</w:t>
      </w:r>
      <w:r w:rsidRPr="009614B6">
        <w:rPr>
          <w:sz w:val="22"/>
          <w:szCs w:val="22"/>
          <w:lang w:val="en-US"/>
        </w:rPr>
        <w:t xml:space="preserve"> </w:t>
      </w:r>
      <w:r w:rsidR="00833720" w:rsidRPr="009614B6">
        <w:rPr>
          <w:rStyle w:val="hps"/>
          <w:sz w:val="22"/>
          <w:szCs w:val="22"/>
          <w:lang w:val="en-US"/>
        </w:rPr>
        <w:t>mg/L</w:t>
      </w:r>
      <w:r w:rsidRPr="009614B6">
        <w:rPr>
          <w:rStyle w:val="hps"/>
          <w:sz w:val="22"/>
          <w:szCs w:val="22"/>
          <w:lang w:val="en-US"/>
        </w:rPr>
        <w:t xml:space="preserve"> BAP</w:t>
      </w:r>
      <w:r w:rsidRPr="009614B6">
        <w:rPr>
          <w:sz w:val="22"/>
          <w:szCs w:val="22"/>
          <w:lang w:val="en-US"/>
        </w:rPr>
        <w:t xml:space="preserve"> </w:t>
      </w:r>
      <w:r w:rsidRPr="009614B6">
        <w:rPr>
          <w:rStyle w:val="hps"/>
          <w:sz w:val="22"/>
          <w:szCs w:val="22"/>
          <w:lang w:val="en-US"/>
        </w:rPr>
        <w:t>or</w:t>
      </w:r>
      <w:r w:rsidRPr="009614B6">
        <w:rPr>
          <w:sz w:val="22"/>
          <w:szCs w:val="22"/>
          <w:lang w:val="en-US"/>
        </w:rPr>
        <w:t xml:space="preserve"> </w:t>
      </w:r>
      <w:r w:rsidRPr="009614B6">
        <w:rPr>
          <w:rStyle w:val="hps"/>
          <w:sz w:val="22"/>
          <w:szCs w:val="22"/>
          <w:lang w:val="en-US"/>
        </w:rPr>
        <w:t>kinetin</w:t>
      </w:r>
      <w:r w:rsidRPr="009614B6">
        <w:rPr>
          <w:sz w:val="22"/>
          <w:szCs w:val="22"/>
          <w:lang w:val="en-US"/>
        </w:rPr>
        <w:t xml:space="preserve">, supplemented </w:t>
      </w:r>
      <w:r w:rsidRPr="009614B6">
        <w:rPr>
          <w:rStyle w:val="hps"/>
          <w:sz w:val="22"/>
          <w:szCs w:val="22"/>
          <w:lang w:val="en-US"/>
        </w:rPr>
        <w:t>with adenine</w:t>
      </w:r>
      <w:r w:rsidRPr="009614B6">
        <w:rPr>
          <w:sz w:val="22"/>
          <w:szCs w:val="22"/>
          <w:lang w:val="en-US"/>
        </w:rPr>
        <w:t xml:space="preserve">, biotin, </w:t>
      </w:r>
      <w:r w:rsidRPr="009614B6">
        <w:rPr>
          <w:rStyle w:val="hps"/>
          <w:sz w:val="22"/>
          <w:szCs w:val="22"/>
          <w:lang w:val="en-US"/>
        </w:rPr>
        <w:t>pantothenic acid</w:t>
      </w:r>
      <w:r w:rsidRPr="009614B6">
        <w:rPr>
          <w:sz w:val="22"/>
          <w:szCs w:val="22"/>
          <w:lang w:val="en-US"/>
        </w:rPr>
        <w:t xml:space="preserve"> and </w:t>
      </w:r>
      <w:r w:rsidRPr="009614B6">
        <w:rPr>
          <w:rStyle w:val="hps"/>
          <w:sz w:val="22"/>
          <w:szCs w:val="22"/>
          <w:lang w:val="en-US"/>
        </w:rPr>
        <w:t>glutamine</w:t>
      </w:r>
      <w:r w:rsidRPr="009614B6">
        <w:rPr>
          <w:sz w:val="22"/>
          <w:szCs w:val="22"/>
          <w:lang w:val="en-US"/>
        </w:rPr>
        <w:t xml:space="preserve"> and 30 </w:t>
      </w:r>
      <w:r w:rsidRPr="009614B6">
        <w:rPr>
          <w:rStyle w:val="hps"/>
          <w:sz w:val="22"/>
          <w:szCs w:val="22"/>
          <w:lang w:val="en-US"/>
        </w:rPr>
        <w:t>g</w:t>
      </w:r>
      <w:r w:rsidRPr="009614B6">
        <w:rPr>
          <w:sz w:val="22"/>
          <w:szCs w:val="22"/>
          <w:lang w:val="en-US"/>
        </w:rPr>
        <w:t xml:space="preserve"> </w:t>
      </w:r>
      <w:r w:rsidRPr="009614B6">
        <w:rPr>
          <w:rStyle w:val="hps"/>
          <w:sz w:val="22"/>
          <w:szCs w:val="22"/>
          <w:lang w:val="en-US"/>
        </w:rPr>
        <w:t>l sucrose</w:t>
      </w:r>
      <w:r w:rsidRPr="009614B6">
        <w:rPr>
          <w:sz w:val="22"/>
          <w:szCs w:val="22"/>
          <w:lang w:val="en-US"/>
        </w:rPr>
        <w:t xml:space="preserve"> </w:t>
      </w:r>
      <w:r w:rsidRPr="009614B6">
        <w:rPr>
          <w:rStyle w:val="hps"/>
          <w:sz w:val="22"/>
          <w:szCs w:val="22"/>
          <w:lang w:val="en-US"/>
        </w:rPr>
        <w:t>under</w:t>
      </w:r>
      <w:r w:rsidRPr="009614B6">
        <w:rPr>
          <w:sz w:val="22"/>
          <w:szCs w:val="22"/>
          <w:lang w:val="en-US"/>
        </w:rPr>
        <w:t xml:space="preserve"> </w:t>
      </w:r>
      <w:r w:rsidRPr="009614B6">
        <w:rPr>
          <w:rStyle w:val="hps"/>
          <w:sz w:val="22"/>
          <w:szCs w:val="22"/>
          <w:lang w:val="en-US"/>
        </w:rPr>
        <w:t>complete darkness.</w:t>
      </w:r>
      <w:r w:rsidR="0018246D" w:rsidRPr="009614B6">
        <w:rPr>
          <w:rStyle w:val="hps"/>
          <w:sz w:val="22"/>
          <w:szCs w:val="22"/>
          <w:lang w:val="en-US"/>
        </w:rPr>
        <w:t xml:space="preserve"> It was found</w:t>
      </w:r>
      <w:r w:rsidR="0018246D" w:rsidRPr="009614B6">
        <w:rPr>
          <w:sz w:val="22"/>
          <w:szCs w:val="22"/>
          <w:lang w:val="en-US"/>
        </w:rPr>
        <w:t xml:space="preserve"> </w:t>
      </w:r>
      <w:r w:rsidR="0018246D" w:rsidRPr="009614B6">
        <w:rPr>
          <w:rStyle w:val="hps"/>
          <w:sz w:val="22"/>
          <w:szCs w:val="22"/>
          <w:lang w:val="en-US"/>
        </w:rPr>
        <w:t>that t</w:t>
      </w:r>
      <w:r w:rsidR="00841937" w:rsidRPr="009614B6">
        <w:rPr>
          <w:rStyle w:val="hps"/>
          <w:sz w:val="22"/>
          <w:szCs w:val="22"/>
          <w:lang w:val="en-US"/>
        </w:rPr>
        <w:t>wo</w:t>
      </w:r>
      <w:r w:rsidR="0018246D" w:rsidRPr="009614B6">
        <w:rPr>
          <w:rStyle w:val="hps"/>
          <w:sz w:val="22"/>
          <w:szCs w:val="22"/>
          <w:lang w:val="en-US"/>
        </w:rPr>
        <w:t xml:space="preserve"> treatments with</w:t>
      </w:r>
      <w:r w:rsidR="0018246D" w:rsidRPr="009614B6">
        <w:rPr>
          <w:sz w:val="22"/>
          <w:szCs w:val="22"/>
          <w:lang w:val="en-US"/>
        </w:rPr>
        <w:t xml:space="preserve"> </w:t>
      </w:r>
      <w:r w:rsidR="0018246D" w:rsidRPr="009614B6">
        <w:rPr>
          <w:rStyle w:val="hps"/>
          <w:sz w:val="22"/>
          <w:szCs w:val="22"/>
          <w:lang w:val="en-US"/>
        </w:rPr>
        <w:t>MS</w:t>
      </w:r>
      <w:r w:rsidR="0018246D" w:rsidRPr="009614B6">
        <w:rPr>
          <w:sz w:val="22"/>
          <w:szCs w:val="22"/>
          <w:lang w:val="en-US"/>
        </w:rPr>
        <w:t xml:space="preserve"> </w:t>
      </w:r>
      <w:r w:rsidR="0018246D" w:rsidRPr="009614B6">
        <w:rPr>
          <w:rStyle w:val="hps"/>
          <w:sz w:val="22"/>
          <w:szCs w:val="22"/>
          <w:lang w:val="en-US"/>
        </w:rPr>
        <w:t>in combination with</w:t>
      </w:r>
      <w:r w:rsidR="0018246D" w:rsidRPr="009614B6">
        <w:rPr>
          <w:sz w:val="22"/>
          <w:szCs w:val="22"/>
          <w:lang w:val="en-US"/>
        </w:rPr>
        <w:t xml:space="preserve"> </w:t>
      </w:r>
      <w:r w:rsidR="00833720" w:rsidRPr="009614B6">
        <w:rPr>
          <w:rStyle w:val="hps"/>
          <w:sz w:val="22"/>
          <w:szCs w:val="22"/>
          <w:lang w:val="en-US"/>
        </w:rPr>
        <w:t>2.</w:t>
      </w:r>
      <w:r w:rsidR="0018246D" w:rsidRPr="009614B6">
        <w:rPr>
          <w:rStyle w:val="hps"/>
          <w:sz w:val="22"/>
          <w:szCs w:val="22"/>
          <w:lang w:val="en-US"/>
        </w:rPr>
        <w:t>5</w:t>
      </w:r>
      <w:r w:rsidR="0018246D" w:rsidRPr="009614B6">
        <w:rPr>
          <w:sz w:val="22"/>
          <w:szCs w:val="22"/>
          <w:lang w:val="en-US"/>
        </w:rPr>
        <w:t xml:space="preserve"> </w:t>
      </w:r>
      <w:r w:rsidR="00833720" w:rsidRPr="009614B6">
        <w:rPr>
          <w:rStyle w:val="hps"/>
          <w:sz w:val="22"/>
          <w:szCs w:val="22"/>
          <w:lang w:val="en-US"/>
        </w:rPr>
        <w:t>mg/L</w:t>
      </w:r>
      <w:r w:rsidR="0018246D" w:rsidRPr="009614B6">
        <w:rPr>
          <w:rStyle w:val="hps"/>
          <w:sz w:val="22"/>
          <w:szCs w:val="22"/>
          <w:lang w:val="en-US"/>
        </w:rPr>
        <w:t xml:space="preserve"> 2</w:t>
      </w:r>
      <w:proofErr w:type="gramStart"/>
      <w:r w:rsidR="0018246D" w:rsidRPr="009614B6">
        <w:rPr>
          <w:rStyle w:val="hps"/>
          <w:sz w:val="22"/>
          <w:szCs w:val="22"/>
          <w:lang w:val="en-US"/>
        </w:rPr>
        <w:t>,4</w:t>
      </w:r>
      <w:proofErr w:type="gramEnd"/>
      <w:r w:rsidR="0018246D" w:rsidRPr="009614B6">
        <w:rPr>
          <w:sz w:val="22"/>
          <w:szCs w:val="22"/>
          <w:lang w:val="en-US"/>
        </w:rPr>
        <w:t xml:space="preserve">-D and </w:t>
      </w:r>
      <w:r w:rsidR="0018246D" w:rsidRPr="009614B6">
        <w:rPr>
          <w:rStyle w:val="hps"/>
          <w:sz w:val="22"/>
          <w:szCs w:val="22"/>
          <w:lang w:val="en-US"/>
        </w:rPr>
        <w:t>1</w:t>
      </w:r>
      <w:r w:rsidR="0018246D" w:rsidRPr="009614B6">
        <w:rPr>
          <w:sz w:val="22"/>
          <w:szCs w:val="22"/>
          <w:lang w:val="en-US"/>
        </w:rPr>
        <w:t xml:space="preserve"> </w:t>
      </w:r>
      <w:r w:rsidR="00833720" w:rsidRPr="009614B6">
        <w:rPr>
          <w:rStyle w:val="hps"/>
          <w:sz w:val="22"/>
          <w:szCs w:val="22"/>
          <w:lang w:val="en-US"/>
        </w:rPr>
        <w:t>mg/L</w:t>
      </w:r>
      <w:r w:rsidR="0018246D" w:rsidRPr="009614B6">
        <w:rPr>
          <w:sz w:val="22"/>
          <w:szCs w:val="22"/>
          <w:lang w:val="en-US"/>
        </w:rPr>
        <w:t xml:space="preserve"> </w:t>
      </w:r>
      <w:r w:rsidR="0018246D" w:rsidRPr="009614B6">
        <w:rPr>
          <w:rStyle w:val="hps"/>
          <w:sz w:val="22"/>
          <w:szCs w:val="22"/>
          <w:lang w:val="en-US"/>
        </w:rPr>
        <w:t>kinetin</w:t>
      </w:r>
      <w:r w:rsidR="0018246D" w:rsidRPr="009614B6">
        <w:rPr>
          <w:sz w:val="22"/>
          <w:szCs w:val="22"/>
          <w:lang w:val="en-US"/>
        </w:rPr>
        <w:t xml:space="preserve"> </w:t>
      </w:r>
      <w:r w:rsidR="0018246D" w:rsidRPr="009614B6">
        <w:rPr>
          <w:rStyle w:val="hps"/>
          <w:sz w:val="22"/>
          <w:szCs w:val="22"/>
          <w:lang w:val="en-US"/>
        </w:rPr>
        <w:t>or BAP</w:t>
      </w:r>
      <w:r w:rsidR="0018246D" w:rsidRPr="009614B6">
        <w:rPr>
          <w:sz w:val="22"/>
          <w:szCs w:val="22"/>
          <w:lang w:val="en-US"/>
        </w:rPr>
        <w:t xml:space="preserve"> </w:t>
      </w:r>
      <w:r w:rsidR="0018246D" w:rsidRPr="009614B6">
        <w:rPr>
          <w:rStyle w:val="hps"/>
          <w:sz w:val="22"/>
          <w:szCs w:val="22"/>
          <w:lang w:val="en-US"/>
        </w:rPr>
        <w:t>were the best.</w:t>
      </w:r>
    </w:p>
    <w:p w:rsidR="000712AD" w:rsidRPr="009614B6" w:rsidRDefault="000712AD" w:rsidP="006E2284">
      <w:pPr>
        <w:suppressLineNumbers/>
        <w:jc w:val="both"/>
        <w:rPr>
          <w:rStyle w:val="hps"/>
          <w:sz w:val="22"/>
          <w:szCs w:val="22"/>
          <w:lang w:val="en-US"/>
        </w:rPr>
      </w:pPr>
    </w:p>
    <w:p w:rsidR="000712AD" w:rsidRPr="009614B6" w:rsidRDefault="00E73270" w:rsidP="006E2284">
      <w:pPr>
        <w:suppressLineNumbers/>
        <w:jc w:val="both"/>
        <w:rPr>
          <w:sz w:val="22"/>
          <w:szCs w:val="22"/>
          <w:lang w:val="en-US"/>
        </w:rPr>
      </w:pPr>
      <w:r w:rsidRPr="009614B6">
        <w:rPr>
          <w:rStyle w:val="hps"/>
          <w:b/>
          <w:sz w:val="22"/>
          <w:szCs w:val="22"/>
          <w:lang w:val="en-US"/>
        </w:rPr>
        <w:t>Key</w:t>
      </w:r>
      <w:r w:rsidR="009E0D52" w:rsidRPr="009614B6">
        <w:rPr>
          <w:rStyle w:val="hps"/>
          <w:b/>
          <w:sz w:val="22"/>
          <w:szCs w:val="22"/>
          <w:lang w:val="en-US"/>
        </w:rPr>
        <w:t xml:space="preserve"> </w:t>
      </w:r>
      <w:r w:rsidRPr="009614B6">
        <w:rPr>
          <w:rStyle w:val="hps"/>
          <w:b/>
          <w:sz w:val="22"/>
          <w:szCs w:val="22"/>
          <w:lang w:val="en-US"/>
        </w:rPr>
        <w:t xml:space="preserve">words: </w:t>
      </w:r>
      <w:r w:rsidR="009E0D52" w:rsidRPr="009614B6">
        <w:rPr>
          <w:rStyle w:val="hps"/>
          <w:sz w:val="22"/>
          <w:szCs w:val="22"/>
          <w:lang w:val="en-US"/>
        </w:rPr>
        <w:t>biomass</w:t>
      </w:r>
      <w:r w:rsidR="00206544" w:rsidRPr="009614B6">
        <w:rPr>
          <w:rStyle w:val="hps"/>
          <w:sz w:val="22"/>
          <w:szCs w:val="22"/>
          <w:lang w:val="en-US"/>
        </w:rPr>
        <w:t xml:space="preserve">, </w:t>
      </w:r>
      <w:r w:rsidR="00CB6AE0" w:rsidRPr="009614B6">
        <w:rPr>
          <w:rStyle w:val="hps"/>
          <w:sz w:val="22"/>
          <w:szCs w:val="22"/>
          <w:lang w:val="en-US"/>
        </w:rPr>
        <w:t xml:space="preserve">cell cultures, </w:t>
      </w:r>
      <w:proofErr w:type="spellStart"/>
      <w:r w:rsidR="00206544" w:rsidRPr="009614B6">
        <w:rPr>
          <w:rStyle w:val="hps"/>
          <w:sz w:val="22"/>
          <w:szCs w:val="22"/>
          <w:lang w:val="en-US"/>
        </w:rPr>
        <w:t>c</w:t>
      </w:r>
      <w:r w:rsidRPr="009614B6">
        <w:rPr>
          <w:rStyle w:val="hps"/>
          <w:sz w:val="22"/>
          <w:szCs w:val="22"/>
          <w:lang w:val="en-US"/>
        </w:rPr>
        <w:t>hoibá</w:t>
      </w:r>
      <w:proofErr w:type="spellEnd"/>
      <w:r w:rsidRPr="009614B6">
        <w:rPr>
          <w:rStyle w:val="hps"/>
          <w:sz w:val="22"/>
          <w:szCs w:val="22"/>
          <w:lang w:val="en-US"/>
        </w:rPr>
        <w:t>,</w:t>
      </w:r>
      <w:r w:rsidR="000E091F" w:rsidRPr="009614B6">
        <w:rPr>
          <w:rStyle w:val="hps"/>
          <w:sz w:val="22"/>
          <w:szCs w:val="22"/>
          <w:lang w:val="en-US"/>
        </w:rPr>
        <w:t xml:space="preserve"> </w:t>
      </w:r>
      <w:proofErr w:type="spellStart"/>
      <w:r w:rsidR="00CB6AE0" w:rsidRPr="009614B6">
        <w:rPr>
          <w:rStyle w:val="hps"/>
          <w:i/>
          <w:sz w:val="22"/>
          <w:szCs w:val="22"/>
          <w:lang w:val="en-US"/>
        </w:rPr>
        <w:t>Dipteryx</w:t>
      </w:r>
      <w:proofErr w:type="spellEnd"/>
      <w:r w:rsidR="00CB6AE0" w:rsidRPr="009614B6">
        <w:rPr>
          <w:rStyle w:val="hps"/>
          <w:i/>
          <w:sz w:val="22"/>
          <w:szCs w:val="22"/>
          <w:lang w:val="en-US"/>
        </w:rPr>
        <w:t xml:space="preserve"> </w:t>
      </w:r>
      <w:proofErr w:type="spellStart"/>
      <w:r w:rsidR="00CB6AE0" w:rsidRPr="009614B6">
        <w:rPr>
          <w:rStyle w:val="hps"/>
          <w:i/>
          <w:sz w:val="22"/>
          <w:szCs w:val="22"/>
          <w:lang w:val="en-US"/>
        </w:rPr>
        <w:t>oleifera</w:t>
      </w:r>
      <w:proofErr w:type="spellEnd"/>
      <w:r w:rsidR="0035633F" w:rsidRPr="009614B6">
        <w:rPr>
          <w:rStyle w:val="hps"/>
          <w:sz w:val="22"/>
          <w:szCs w:val="22"/>
          <w:lang w:val="en-US"/>
        </w:rPr>
        <w:t>.</w:t>
      </w:r>
    </w:p>
    <w:p w:rsidR="000712AD" w:rsidRPr="009614B6" w:rsidRDefault="000712AD" w:rsidP="006E2284">
      <w:pPr>
        <w:suppressLineNumbers/>
        <w:jc w:val="both"/>
        <w:rPr>
          <w:b/>
          <w:lang w:val="en-US"/>
        </w:rPr>
      </w:pPr>
    </w:p>
    <w:p w:rsidR="00FB4D94" w:rsidRPr="009614B6" w:rsidRDefault="00FB4D94" w:rsidP="006E2284">
      <w:pPr>
        <w:suppressLineNumbers/>
        <w:jc w:val="both"/>
        <w:rPr>
          <w:lang w:val="es-CO"/>
        </w:rPr>
      </w:pPr>
      <w:r w:rsidRPr="009614B6">
        <w:rPr>
          <w:b/>
          <w:lang w:val="es-CO"/>
        </w:rPr>
        <w:t xml:space="preserve">Recibido: </w:t>
      </w:r>
      <w:r w:rsidRPr="009614B6">
        <w:rPr>
          <w:lang w:val="es-CO"/>
        </w:rPr>
        <w:t>enero 28 de 2013</w:t>
      </w:r>
      <w:r w:rsidRPr="009614B6">
        <w:rPr>
          <w:b/>
          <w:lang w:val="es-CO"/>
        </w:rPr>
        <w:tab/>
      </w:r>
      <w:r w:rsidRPr="009614B6">
        <w:rPr>
          <w:b/>
          <w:lang w:val="es-CO"/>
        </w:rPr>
        <w:tab/>
        <w:t xml:space="preserve">Aprobado: </w:t>
      </w:r>
      <w:r w:rsidRPr="009614B6">
        <w:rPr>
          <w:lang w:val="es-CO"/>
        </w:rPr>
        <w:t>noviembre 12 de 2013</w:t>
      </w:r>
    </w:p>
    <w:p w:rsidR="000712AD" w:rsidRPr="009614B6" w:rsidRDefault="000712AD" w:rsidP="006E2284">
      <w:pPr>
        <w:suppressLineNumbers/>
        <w:jc w:val="both"/>
        <w:rPr>
          <w:b/>
          <w:lang w:val="es-CO"/>
        </w:rPr>
      </w:pPr>
    </w:p>
    <w:p w:rsidR="000712AD" w:rsidRPr="009614B6" w:rsidRDefault="009E0D52" w:rsidP="006E2284">
      <w:pPr>
        <w:suppressLineNumbers/>
        <w:jc w:val="both"/>
        <w:rPr>
          <w:b/>
          <w:lang w:val="es-CO"/>
        </w:rPr>
      </w:pPr>
      <w:r w:rsidRPr="009614B6">
        <w:rPr>
          <w:b/>
          <w:lang w:val="es-CO"/>
        </w:rPr>
        <w:t>Introducción</w:t>
      </w:r>
    </w:p>
    <w:p w:rsidR="000712AD" w:rsidRPr="009614B6" w:rsidRDefault="000712AD" w:rsidP="006E2284">
      <w:pPr>
        <w:suppressLineNumbers/>
        <w:jc w:val="both"/>
        <w:rPr>
          <w:b/>
          <w:lang w:val="es-CO"/>
        </w:rPr>
      </w:pPr>
    </w:p>
    <w:p w:rsidR="004045A5" w:rsidRPr="009614B6" w:rsidRDefault="00C934D9" w:rsidP="006E2284">
      <w:pPr>
        <w:suppressLineNumbers/>
        <w:autoSpaceDE w:val="0"/>
        <w:autoSpaceDN w:val="0"/>
        <w:adjustRightInd w:val="0"/>
        <w:jc w:val="both"/>
      </w:pPr>
      <w:proofErr w:type="spellStart"/>
      <w:r w:rsidRPr="009614B6">
        <w:rPr>
          <w:i/>
          <w:lang w:val="es-CO"/>
        </w:rPr>
        <w:t>Dipteryx</w:t>
      </w:r>
      <w:proofErr w:type="spellEnd"/>
      <w:r w:rsidRPr="009614B6">
        <w:rPr>
          <w:i/>
          <w:lang w:val="es-CO"/>
        </w:rPr>
        <w:t xml:space="preserve"> </w:t>
      </w:r>
      <w:proofErr w:type="spellStart"/>
      <w:r w:rsidRPr="009614B6">
        <w:rPr>
          <w:i/>
          <w:lang w:val="es-CO"/>
        </w:rPr>
        <w:t>oleifera</w:t>
      </w:r>
      <w:proofErr w:type="spellEnd"/>
      <w:r w:rsidRPr="009614B6">
        <w:rPr>
          <w:lang w:val="es-CO"/>
        </w:rPr>
        <w:t xml:space="preserve"> </w:t>
      </w:r>
      <w:proofErr w:type="spellStart"/>
      <w:r w:rsidRPr="009614B6">
        <w:rPr>
          <w:lang w:val="es-CO"/>
        </w:rPr>
        <w:t>Benth</w:t>
      </w:r>
      <w:proofErr w:type="spellEnd"/>
      <w:r w:rsidRPr="009614B6">
        <w:rPr>
          <w:lang w:val="es-CO"/>
        </w:rPr>
        <w:t xml:space="preserve"> (sinónimo: </w:t>
      </w:r>
      <w:proofErr w:type="spellStart"/>
      <w:r w:rsidRPr="009614B6">
        <w:rPr>
          <w:i/>
          <w:lang w:val="es-CO"/>
        </w:rPr>
        <w:t>Dipteryx</w:t>
      </w:r>
      <w:proofErr w:type="spellEnd"/>
      <w:r w:rsidRPr="009614B6">
        <w:rPr>
          <w:i/>
          <w:lang w:val="es-CO"/>
        </w:rPr>
        <w:t xml:space="preserve"> </w:t>
      </w:r>
      <w:proofErr w:type="spellStart"/>
      <w:r w:rsidRPr="009614B6">
        <w:rPr>
          <w:i/>
          <w:lang w:val="es-CO"/>
        </w:rPr>
        <w:t>panamensis</w:t>
      </w:r>
      <w:proofErr w:type="spellEnd"/>
      <w:r w:rsidRPr="009614B6">
        <w:rPr>
          <w:lang w:val="es-CO"/>
        </w:rPr>
        <w:t>), conocida en Colombia como</w:t>
      </w:r>
      <w:r w:rsidR="00BA7760" w:rsidRPr="009614B6">
        <w:rPr>
          <w:lang w:val="es-CO"/>
        </w:rPr>
        <w:t xml:space="preserve"> </w:t>
      </w:r>
      <w:proofErr w:type="spellStart"/>
      <w:r w:rsidRPr="009614B6">
        <w:rPr>
          <w:lang w:val="es-CO"/>
        </w:rPr>
        <w:t>choibá</w:t>
      </w:r>
      <w:proofErr w:type="spellEnd"/>
      <w:r w:rsidRPr="009614B6">
        <w:rPr>
          <w:lang w:val="es-CO"/>
        </w:rPr>
        <w:t xml:space="preserve"> o almendro de montaña, es un árbol de la familia </w:t>
      </w:r>
      <w:proofErr w:type="spellStart"/>
      <w:r w:rsidRPr="009614B6">
        <w:rPr>
          <w:lang w:val="es-CO"/>
        </w:rPr>
        <w:t>Fabaceae</w:t>
      </w:r>
      <w:proofErr w:type="spellEnd"/>
      <w:r w:rsidRPr="009614B6">
        <w:rPr>
          <w:lang w:val="es-CO"/>
        </w:rPr>
        <w:t xml:space="preserve"> (</w:t>
      </w:r>
      <w:proofErr w:type="spellStart"/>
      <w:r w:rsidRPr="009614B6">
        <w:rPr>
          <w:lang w:val="es-CO"/>
        </w:rPr>
        <w:t>Papilionoideae</w:t>
      </w:r>
      <w:proofErr w:type="spellEnd"/>
      <w:r w:rsidRPr="009614B6">
        <w:rPr>
          <w:lang w:val="es-CO"/>
        </w:rPr>
        <w:t>), llega a medir hasta 50 m de altura (Cogollo, 2005)</w:t>
      </w:r>
      <w:r w:rsidR="00ED1F0F" w:rsidRPr="009614B6">
        <w:rPr>
          <w:lang w:val="es-CO"/>
        </w:rPr>
        <w:t>. Sus</w:t>
      </w:r>
      <w:r w:rsidRPr="009614B6">
        <w:rPr>
          <w:lang w:val="es-CO"/>
        </w:rPr>
        <w:t xml:space="preserve"> frutos de gran interés, se desarrollan en la época en que está terminando la estación lluviosa y comienzan a madurar en la estación seca a finales de diciembre, encontrándose frutos maduros alrededor de enero </w:t>
      </w:r>
      <w:r w:rsidR="001716B5" w:rsidRPr="009614B6">
        <w:rPr>
          <w:lang w:val="es-CO"/>
        </w:rPr>
        <w:t>a</w:t>
      </w:r>
      <w:r w:rsidRPr="009614B6">
        <w:rPr>
          <w:lang w:val="es-CO"/>
        </w:rPr>
        <w:t xml:space="preserve"> marzo (Cogollo, 2004).</w:t>
      </w:r>
      <w:r w:rsidR="00C97BEE" w:rsidRPr="009614B6">
        <w:rPr>
          <w:lang w:val="es-CO"/>
        </w:rPr>
        <w:t xml:space="preserve"> </w:t>
      </w:r>
      <w:r w:rsidR="004045A5" w:rsidRPr="009614B6">
        <w:t>Se distribuye desde Nicaragua hasta el noroeste de Colombia (</w:t>
      </w:r>
      <w:proofErr w:type="spellStart"/>
      <w:r w:rsidR="004045A5" w:rsidRPr="009614B6">
        <w:t>Zarucchi</w:t>
      </w:r>
      <w:proofErr w:type="spellEnd"/>
      <w:r w:rsidR="004045A5" w:rsidRPr="009614B6">
        <w:t>, 2001), en nuestro país se encuentra en el valle bajo del río Cauca, la costa atlántica y la región norte del andén Pacífico, en los departamentos de Antioquia, Córdoba, Bolívar y Chocó, en altitudes que no superan los 1000 msnm (Cárdenas y Salinas, 2006)</w:t>
      </w:r>
      <w:r w:rsidR="00C97BEE" w:rsidRPr="009614B6">
        <w:t>; c</w:t>
      </w:r>
      <w:r w:rsidR="004045A5" w:rsidRPr="009614B6">
        <w:t xml:space="preserve">rece en bosque húmedo tropical y </w:t>
      </w:r>
      <w:proofErr w:type="spellStart"/>
      <w:r w:rsidR="004045A5" w:rsidRPr="009614B6">
        <w:t>premontano</w:t>
      </w:r>
      <w:proofErr w:type="spellEnd"/>
      <w:r w:rsidR="004045A5" w:rsidRPr="009614B6">
        <w:t xml:space="preserve"> húmedo. Se encuentra silvestre en el bajo cauca antioqueño, y tiene gran importancia ecológica al ser hospedero de insectos, aves y reptiles, así como fuente alimenticia </w:t>
      </w:r>
      <w:r w:rsidR="00C97BEE" w:rsidRPr="009614B6">
        <w:t>en</w:t>
      </w:r>
      <w:r w:rsidR="004045A5" w:rsidRPr="009614B6">
        <w:t xml:space="preserve"> los diferentes estadios de fructificación (Cogollo, 2005).</w:t>
      </w:r>
    </w:p>
    <w:p w:rsidR="000712AD" w:rsidRPr="009614B6" w:rsidRDefault="000712AD" w:rsidP="006E2284">
      <w:pPr>
        <w:suppressLineNumbers/>
        <w:jc w:val="both"/>
      </w:pPr>
    </w:p>
    <w:p w:rsidR="000712AD" w:rsidRPr="009614B6" w:rsidRDefault="00586078" w:rsidP="006E2284">
      <w:pPr>
        <w:suppressLineNumbers/>
        <w:jc w:val="both"/>
      </w:pPr>
      <w:r w:rsidRPr="009614B6">
        <w:t xml:space="preserve">Esta planta es ampliamente utilizada, </w:t>
      </w:r>
      <w:r w:rsidR="00122A7F" w:rsidRPr="009614B6">
        <w:t>se emplea</w:t>
      </w:r>
      <w:r w:rsidRPr="009614B6">
        <w:t xml:space="preserve">n sus hojas, frutos, semillas y tallos, es importante fuente de lípidos. </w:t>
      </w:r>
      <w:r w:rsidR="00122A7F" w:rsidRPr="009614B6">
        <w:t>E</w:t>
      </w:r>
      <w:r w:rsidRPr="009614B6">
        <w:t>n la zona del bajo cauca, representa una materia prima valiosa en la elaboración de alimentos como dulce</w:t>
      </w:r>
      <w:r w:rsidR="00122A7F" w:rsidRPr="009614B6">
        <w:t>s</w:t>
      </w:r>
      <w:r w:rsidRPr="009614B6">
        <w:t xml:space="preserve"> y bebidas utili</w:t>
      </w:r>
      <w:r w:rsidR="00122A7F" w:rsidRPr="009614B6">
        <w:t>zando la almendra de su semilla,</w:t>
      </w:r>
      <w:r w:rsidRPr="009614B6">
        <w:t xml:space="preserve"> </w:t>
      </w:r>
      <w:r w:rsidR="007F5F50" w:rsidRPr="009614B6">
        <w:t>que también</w:t>
      </w:r>
      <w:r w:rsidRPr="009614B6">
        <w:t xml:space="preserve"> puede ser tostada y consumirse como fruto seco (Cárdenas </w:t>
      </w:r>
      <w:r w:rsidR="00BE6929" w:rsidRPr="009614B6">
        <w:rPr>
          <w:i/>
        </w:rPr>
        <w:t>et al</w:t>
      </w:r>
      <w:r w:rsidRPr="009614B6">
        <w:t>., 2006)</w:t>
      </w:r>
      <w:r w:rsidR="00122A7F" w:rsidRPr="009614B6">
        <w:t>.</w:t>
      </w:r>
      <w:r w:rsidRPr="009614B6">
        <w:t xml:space="preserve"> </w:t>
      </w:r>
      <w:r w:rsidR="00122A7F" w:rsidRPr="009614B6">
        <w:t>L</w:t>
      </w:r>
      <w:r w:rsidRPr="009614B6">
        <w:t>a semilla también es molida y mezclada con agua de coco, leche o chocolate, atribuyéndosele propiedades afrodisiacas (</w:t>
      </w:r>
      <w:proofErr w:type="spellStart"/>
      <w:r w:rsidRPr="009614B6">
        <w:t>Chízmar</w:t>
      </w:r>
      <w:proofErr w:type="spellEnd"/>
      <w:r w:rsidRPr="009614B6">
        <w:t xml:space="preserve">, 2009). Su madera es </w:t>
      </w:r>
      <w:r w:rsidR="00122A7F" w:rsidRPr="009614B6">
        <w:t>muy</w:t>
      </w:r>
      <w:r w:rsidRPr="009614B6">
        <w:t xml:space="preserve"> pesada, dura y dif</w:t>
      </w:r>
      <w:r w:rsidR="007F5F50" w:rsidRPr="009614B6">
        <w:t xml:space="preserve">ícil de trabajar, sin embargo, </w:t>
      </w:r>
      <w:r w:rsidRPr="009614B6">
        <w:t>s</w:t>
      </w:r>
      <w:r w:rsidR="007F5F50" w:rsidRPr="009614B6">
        <w:t>e</w:t>
      </w:r>
      <w:r w:rsidRPr="009614B6">
        <w:t xml:space="preserve"> emplea en construcciones</w:t>
      </w:r>
      <w:r w:rsidR="00AA3D41" w:rsidRPr="009614B6">
        <w:t xml:space="preserve">, en la </w:t>
      </w:r>
      <w:r w:rsidRPr="009614B6">
        <w:t>elaboración</w:t>
      </w:r>
      <w:r w:rsidR="00AA3D41" w:rsidRPr="009614B6">
        <w:t xml:space="preserve"> de</w:t>
      </w:r>
      <w:r w:rsidRPr="009614B6">
        <w:t xml:space="preserve"> </w:t>
      </w:r>
      <w:r w:rsidR="00AA3D41" w:rsidRPr="009614B6">
        <w:t>herramientas y</w:t>
      </w:r>
      <w:r w:rsidRPr="009614B6">
        <w:t xml:space="preserve"> como leña</w:t>
      </w:r>
      <w:r w:rsidR="007F5F50" w:rsidRPr="009614B6">
        <w:t xml:space="preserve"> </w:t>
      </w:r>
      <w:r w:rsidRPr="009614B6">
        <w:t xml:space="preserve">(Cogollo, 2005; </w:t>
      </w:r>
      <w:proofErr w:type="spellStart"/>
      <w:r w:rsidRPr="009614B6">
        <w:t>Chízmar</w:t>
      </w:r>
      <w:proofErr w:type="spellEnd"/>
      <w:r w:rsidRPr="009614B6">
        <w:t xml:space="preserve">, 2009). Del mesocarpio del fruto se extrae un aceite que se cristaliza al secarse y es utilizado para hacer jabones de tocador, tratamientos para el cabello o tratar problemas estomacales (Cárdenas </w:t>
      </w:r>
      <w:r w:rsidR="00BE6929" w:rsidRPr="009614B6">
        <w:rPr>
          <w:i/>
        </w:rPr>
        <w:t>et al</w:t>
      </w:r>
      <w:r w:rsidRPr="009614B6">
        <w:t>., 2006)</w:t>
      </w:r>
      <w:r w:rsidR="00BE4696" w:rsidRPr="009614B6">
        <w:t>;</w:t>
      </w:r>
      <w:r w:rsidRPr="009614B6">
        <w:t xml:space="preserve"> en Panamá los indígenas Darién hacen antorchas con las semillas, colocándolas en un recipiente y quemándolas. Sus hojas son utilizadas como forraje en la ganadería (Cogollo, 2005).</w:t>
      </w:r>
    </w:p>
    <w:p w:rsidR="000712AD" w:rsidRPr="009614B6" w:rsidRDefault="000712AD" w:rsidP="006E2284">
      <w:pPr>
        <w:suppressLineNumbers/>
        <w:jc w:val="both"/>
      </w:pPr>
    </w:p>
    <w:p w:rsidR="000712AD" w:rsidRPr="009614B6" w:rsidRDefault="006A25BF" w:rsidP="006E2284">
      <w:pPr>
        <w:suppressLineNumbers/>
        <w:jc w:val="both"/>
      </w:pPr>
      <w:r w:rsidRPr="009614B6">
        <w:t xml:space="preserve">Estudios bromatológicos y </w:t>
      </w:r>
      <w:proofErr w:type="spellStart"/>
      <w:r w:rsidRPr="009614B6">
        <w:t>fitoquímicos</w:t>
      </w:r>
      <w:proofErr w:type="spellEnd"/>
      <w:r w:rsidRPr="009614B6">
        <w:t xml:space="preserve"> descritos por Olano (1992) realizados a la almendra del </w:t>
      </w:r>
      <w:proofErr w:type="spellStart"/>
      <w:r w:rsidRPr="009614B6">
        <w:t>choibá</w:t>
      </w:r>
      <w:proofErr w:type="spellEnd"/>
      <w:r w:rsidRPr="009614B6">
        <w:t xml:space="preserve">, mostraron  que tiene un contenido de </w:t>
      </w:r>
      <w:r w:rsidR="00D51930" w:rsidRPr="009614B6">
        <w:t>grasas</w:t>
      </w:r>
      <w:r w:rsidRPr="009614B6">
        <w:t xml:space="preserve"> de alrededor </w:t>
      </w:r>
      <w:r w:rsidR="00D51930" w:rsidRPr="009614B6">
        <w:t>de</w:t>
      </w:r>
      <w:r w:rsidRPr="009614B6">
        <w:t xml:space="preserve"> 25% del total, siendo buena fuente de energía, a pesar de que su nivel de proteína es de medio a bajo </w:t>
      </w:r>
      <w:r w:rsidRPr="009614B6">
        <w:lastRenderedPageBreak/>
        <w:t xml:space="preserve">(9,7%), es ligeramente superior al de sorgo y maíz. Entre las grasas encontradas se cuentan ácidos grasos insaturados como </w:t>
      </w:r>
      <w:proofErr w:type="spellStart"/>
      <w:r w:rsidRPr="009614B6">
        <w:t>linoleico</w:t>
      </w:r>
      <w:proofErr w:type="spellEnd"/>
      <w:r w:rsidRPr="009614B6">
        <w:t xml:space="preserve"> (omega 6) en un 15,5% y oleico (omega 9) en un 66,8% del total de las grasas de la almendra (Cogollo, 2005).</w:t>
      </w:r>
    </w:p>
    <w:p w:rsidR="000712AD" w:rsidRPr="009614B6" w:rsidRDefault="000712AD" w:rsidP="006E2284">
      <w:pPr>
        <w:suppressLineNumbers/>
        <w:jc w:val="both"/>
      </w:pPr>
    </w:p>
    <w:p w:rsidR="000712AD" w:rsidRPr="009614B6" w:rsidRDefault="00586078" w:rsidP="006E2284">
      <w:pPr>
        <w:suppressLineNumbers/>
        <w:jc w:val="both"/>
      </w:pPr>
      <w:r w:rsidRPr="009614B6">
        <w:t xml:space="preserve">El </w:t>
      </w:r>
      <w:proofErr w:type="spellStart"/>
      <w:r w:rsidRPr="009614B6">
        <w:t>choibá</w:t>
      </w:r>
      <w:proofErr w:type="spellEnd"/>
      <w:r w:rsidRPr="009614B6">
        <w:t xml:space="preserve"> ha sido categorizado como una especie vulnerable (VU A2ac) </w:t>
      </w:r>
      <w:r w:rsidR="00BA7760" w:rsidRPr="009614B6">
        <w:t>ya</w:t>
      </w:r>
      <w:r w:rsidRPr="009614B6">
        <w:t xml:space="preserve"> que cerca</w:t>
      </w:r>
      <w:r w:rsidR="00D83BB4" w:rsidRPr="009614B6">
        <w:t xml:space="preserve"> </w:t>
      </w:r>
      <w:r w:rsidRPr="009614B6">
        <w:t>del 40% de las poblaciones han sido fuertemente explotadas para la obtención de su madera, correspondiendo a aquellas enc</w:t>
      </w:r>
      <w:r w:rsidR="00BA7760" w:rsidRPr="009614B6">
        <w:t>ontradas</w:t>
      </w:r>
      <w:r w:rsidRPr="009614B6">
        <w:t xml:space="preserve"> en la planicie del pacífico y</w:t>
      </w:r>
      <w:r w:rsidR="006B1AC6" w:rsidRPr="009614B6">
        <w:t xml:space="preserve"> noroeste de Antioquia. Sólo se conocen poblaciones protegidas en el Parque Nacional Los</w:t>
      </w:r>
      <w:r w:rsidR="00BA7760" w:rsidRPr="009614B6">
        <w:t xml:space="preserve"> </w:t>
      </w:r>
      <w:proofErr w:type="spellStart"/>
      <w:r w:rsidR="006B1AC6" w:rsidRPr="009614B6">
        <w:t>Katios</w:t>
      </w:r>
      <w:proofErr w:type="spellEnd"/>
      <w:r w:rsidR="006B1AC6" w:rsidRPr="009614B6">
        <w:t xml:space="preserve"> (</w:t>
      </w:r>
      <w:r w:rsidR="006A25BF" w:rsidRPr="009614B6">
        <w:t>Cá</w:t>
      </w:r>
      <w:r w:rsidR="006B1AC6" w:rsidRPr="009614B6">
        <w:t>rdenas y Salinas, 2006).</w:t>
      </w:r>
    </w:p>
    <w:p w:rsidR="000712AD" w:rsidRPr="009614B6" w:rsidRDefault="000712AD" w:rsidP="006E2284">
      <w:pPr>
        <w:suppressLineNumbers/>
        <w:jc w:val="both"/>
      </w:pPr>
    </w:p>
    <w:p w:rsidR="000712AD" w:rsidRPr="009614B6" w:rsidRDefault="003E012D" w:rsidP="006E2284">
      <w:pPr>
        <w:suppressLineNumbers/>
        <w:jc w:val="both"/>
      </w:pPr>
      <w:r w:rsidRPr="009614B6">
        <w:rPr>
          <w:i/>
        </w:rPr>
        <w:t>D</w:t>
      </w:r>
      <w:r w:rsidR="00301D6F" w:rsidRPr="009614B6">
        <w:rPr>
          <w:i/>
        </w:rPr>
        <w:t>.</w:t>
      </w:r>
      <w:r w:rsidRPr="009614B6">
        <w:rPr>
          <w:i/>
        </w:rPr>
        <w:t xml:space="preserve"> </w:t>
      </w:r>
      <w:proofErr w:type="spellStart"/>
      <w:r w:rsidRPr="009614B6">
        <w:rPr>
          <w:i/>
        </w:rPr>
        <w:t>oleifera</w:t>
      </w:r>
      <w:proofErr w:type="spellEnd"/>
      <w:r w:rsidRPr="009614B6">
        <w:t xml:space="preserve"> es una especie poco explorada, su uso se restringe a local y/o artesanal; hasta la fecha no se encuentran reportes para su cultivo </w:t>
      </w:r>
      <w:r w:rsidRPr="009614B6">
        <w:rPr>
          <w:i/>
        </w:rPr>
        <w:t>in vitro</w:t>
      </w:r>
      <w:r w:rsidRPr="009614B6">
        <w:t xml:space="preserve">. Sin embargo, se han hecho trabajos en otras especies muy relacionadas, como </w:t>
      </w:r>
      <w:r w:rsidRPr="009614B6">
        <w:rPr>
          <w:i/>
        </w:rPr>
        <w:t xml:space="preserve">D. </w:t>
      </w:r>
      <w:proofErr w:type="spellStart"/>
      <w:r w:rsidRPr="009614B6">
        <w:rPr>
          <w:i/>
        </w:rPr>
        <w:t>odorata</w:t>
      </w:r>
      <w:proofErr w:type="spellEnd"/>
      <w:r w:rsidRPr="009614B6">
        <w:t xml:space="preserve">, con la </w:t>
      </w:r>
      <w:r w:rsidR="006A25BF" w:rsidRPr="009614B6">
        <w:t>que</w:t>
      </w:r>
      <w:r w:rsidRPr="009614B6">
        <w:t xml:space="preserve"> se establecieron cultivos en suspensión de raíces con el objeto de detectar y cuantificar una </w:t>
      </w:r>
      <w:proofErr w:type="spellStart"/>
      <w:r w:rsidRPr="009614B6">
        <w:t>isoflavona</w:t>
      </w:r>
      <w:proofErr w:type="spellEnd"/>
      <w:r w:rsidRPr="009614B6">
        <w:t xml:space="preserve"> mediante métodos químicos (</w:t>
      </w:r>
      <w:proofErr w:type="spellStart"/>
      <w:r w:rsidRPr="009614B6">
        <w:t>Fernandes</w:t>
      </w:r>
      <w:proofErr w:type="spellEnd"/>
      <w:r w:rsidRPr="009614B6">
        <w:t xml:space="preserve"> </w:t>
      </w:r>
      <w:r w:rsidR="00BE6929" w:rsidRPr="009614B6">
        <w:rPr>
          <w:i/>
        </w:rPr>
        <w:t>et al</w:t>
      </w:r>
      <w:r w:rsidRPr="009614B6">
        <w:t xml:space="preserve">., 2009). Se han realizado ensayos para la micropropagación de </w:t>
      </w:r>
      <w:r w:rsidRPr="009614B6">
        <w:rPr>
          <w:i/>
        </w:rPr>
        <w:t xml:space="preserve">D. </w:t>
      </w:r>
      <w:proofErr w:type="spellStart"/>
      <w:r w:rsidRPr="009614B6">
        <w:rPr>
          <w:i/>
        </w:rPr>
        <w:t>alata</w:t>
      </w:r>
      <w:proofErr w:type="spellEnd"/>
      <w:r w:rsidRPr="009614B6">
        <w:t xml:space="preserve"> a partir de semillas germinadas </w:t>
      </w:r>
      <w:r w:rsidRPr="009614B6">
        <w:rPr>
          <w:i/>
        </w:rPr>
        <w:t>in vitro</w:t>
      </w:r>
      <w:r w:rsidRPr="009614B6">
        <w:t xml:space="preserve">, utilizando todas las partes de las plántulas germinadas </w:t>
      </w:r>
      <w:r w:rsidR="0083511C" w:rsidRPr="009614B6">
        <w:t xml:space="preserve">y </w:t>
      </w:r>
      <w:r w:rsidRPr="009614B6">
        <w:t>obteniendo morfogénesis y callo (</w:t>
      </w:r>
      <w:proofErr w:type="spellStart"/>
      <w:r w:rsidRPr="009614B6">
        <w:t>Mamedes</w:t>
      </w:r>
      <w:proofErr w:type="spellEnd"/>
      <w:r w:rsidRPr="009614B6">
        <w:t xml:space="preserve"> y </w:t>
      </w:r>
      <w:proofErr w:type="spellStart"/>
      <w:r w:rsidRPr="009614B6">
        <w:t>Araújo</w:t>
      </w:r>
      <w:proofErr w:type="spellEnd"/>
      <w:r w:rsidRPr="009614B6">
        <w:t xml:space="preserve">, 2010). La mayor parte de los trabajos en </w:t>
      </w:r>
      <w:proofErr w:type="spellStart"/>
      <w:r w:rsidRPr="009614B6">
        <w:rPr>
          <w:i/>
        </w:rPr>
        <w:t>Dipteryx</w:t>
      </w:r>
      <w:proofErr w:type="spellEnd"/>
      <w:r w:rsidRPr="009614B6">
        <w:t xml:space="preserve"> se han enfocado a la importancia de este género a nivel ecológico (</w:t>
      </w:r>
      <w:proofErr w:type="spellStart"/>
      <w:r w:rsidR="0083511C" w:rsidRPr="009614B6">
        <w:t>Zarucchi</w:t>
      </w:r>
      <w:proofErr w:type="spellEnd"/>
      <w:r w:rsidR="0083511C" w:rsidRPr="009614B6">
        <w:t xml:space="preserve">, 2001; </w:t>
      </w:r>
      <w:r w:rsidRPr="009614B6">
        <w:t xml:space="preserve">Cogollo, 2004; Cogollo, 2005; </w:t>
      </w:r>
      <w:r w:rsidR="0083511C" w:rsidRPr="009614B6">
        <w:t xml:space="preserve">Cárdenas </w:t>
      </w:r>
      <w:r w:rsidR="00BE6929" w:rsidRPr="009614B6">
        <w:rPr>
          <w:i/>
        </w:rPr>
        <w:t>et al</w:t>
      </w:r>
      <w:r w:rsidR="0083511C" w:rsidRPr="009614B6">
        <w:t>., 2006</w:t>
      </w:r>
      <w:r w:rsidRPr="009614B6">
        <w:t xml:space="preserve">), alimenticio (Arrazola </w:t>
      </w:r>
      <w:r w:rsidR="00BE6929" w:rsidRPr="009614B6">
        <w:rPr>
          <w:i/>
        </w:rPr>
        <w:t>et al</w:t>
      </w:r>
      <w:r w:rsidRPr="009614B6">
        <w:t>., 2009), cosmético y farmacéutico (</w:t>
      </w:r>
      <w:proofErr w:type="spellStart"/>
      <w:r w:rsidRPr="009614B6">
        <w:t>Januário</w:t>
      </w:r>
      <w:proofErr w:type="spellEnd"/>
      <w:r w:rsidRPr="009614B6">
        <w:t xml:space="preserve"> </w:t>
      </w:r>
      <w:r w:rsidR="00BE6929" w:rsidRPr="009614B6">
        <w:rPr>
          <w:i/>
        </w:rPr>
        <w:t>et al</w:t>
      </w:r>
      <w:r w:rsidRPr="009614B6">
        <w:t xml:space="preserve">., 2005; </w:t>
      </w:r>
      <w:proofErr w:type="spellStart"/>
      <w:r w:rsidRPr="009614B6">
        <w:t>Fernandes</w:t>
      </w:r>
      <w:proofErr w:type="spellEnd"/>
      <w:r w:rsidRPr="009614B6">
        <w:t xml:space="preserve"> </w:t>
      </w:r>
      <w:r w:rsidR="00BE6929" w:rsidRPr="009614B6">
        <w:rPr>
          <w:i/>
        </w:rPr>
        <w:t>et al</w:t>
      </w:r>
      <w:r w:rsidRPr="009614B6">
        <w:t xml:space="preserve">., 2009; </w:t>
      </w:r>
      <w:proofErr w:type="spellStart"/>
      <w:r w:rsidRPr="009614B6">
        <w:t>Dellacassa</w:t>
      </w:r>
      <w:proofErr w:type="spellEnd"/>
      <w:r w:rsidRPr="009614B6">
        <w:t>, 2010;</w:t>
      </w:r>
      <w:r w:rsidR="0083511C" w:rsidRPr="009614B6">
        <w:t xml:space="preserve"> </w:t>
      </w:r>
      <w:proofErr w:type="spellStart"/>
      <w:r w:rsidRPr="009614B6">
        <w:t>Oliveira</w:t>
      </w:r>
      <w:proofErr w:type="spellEnd"/>
      <w:r w:rsidRPr="009614B6">
        <w:t xml:space="preserve"> </w:t>
      </w:r>
      <w:r w:rsidR="00BE6929" w:rsidRPr="009614B6">
        <w:rPr>
          <w:i/>
        </w:rPr>
        <w:t>et al</w:t>
      </w:r>
      <w:r w:rsidRPr="009614B6">
        <w:t xml:space="preserve">, 2011). Partiendo de las características de las especies relacionadas del género </w:t>
      </w:r>
      <w:proofErr w:type="spellStart"/>
      <w:r w:rsidRPr="009614B6">
        <w:rPr>
          <w:i/>
        </w:rPr>
        <w:t>Dipteryx</w:t>
      </w:r>
      <w:proofErr w:type="spellEnd"/>
      <w:r w:rsidRPr="009614B6">
        <w:t xml:space="preserve">, que han sido reportadas, cabe </w:t>
      </w:r>
      <w:r w:rsidR="0083511C" w:rsidRPr="009614B6">
        <w:t>l</w:t>
      </w:r>
      <w:r w:rsidRPr="009614B6">
        <w:t xml:space="preserve">a posibilidad de que </w:t>
      </w:r>
      <w:r w:rsidRPr="009614B6">
        <w:rPr>
          <w:i/>
        </w:rPr>
        <w:t>D</w:t>
      </w:r>
      <w:r w:rsidR="00301D6F" w:rsidRPr="009614B6">
        <w:rPr>
          <w:i/>
        </w:rPr>
        <w:t>.</w:t>
      </w:r>
      <w:r w:rsidRPr="009614B6">
        <w:rPr>
          <w:i/>
        </w:rPr>
        <w:t xml:space="preserve"> </w:t>
      </w:r>
      <w:proofErr w:type="spellStart"/>
      <w:r w:rsidRPr="009614B6">
        <w:rPr>
          <w:i/>
        </w:rPr>
        <w:t>oleifera</w:t>
      </w:r>
      <w:proofErr w:type="spellEnd"/>
      <w:r w:rsidRPr="009614B6">
        <w:t xml:space="preserve"> conte</w:t>
      </w:r>
      <w:r w:rsidR="00301D6F" w:rsidRPr="009614B6">
        <w:t>nga otros compuestos de interés</w:t>
      </w:r>
      <w:r w:rsidRPr="009614B6">
        <w:t>, a</w:t>
      </w:r>
      <w:r w:rsidR="0083511C" w:rsidRPr="009614B6">
        <w:t>demás</w:t>
      </w:r>
      <w:r w:rsidRPr="009614B6">
        <w:t xml:space="preserve"> de ácidos grasos, como </w:t>
      </w:r>
      <w:proofErr w:type="spellStart"/>
      <w:r w:rsidRPr="009614B6">
        <w:t>cumarinas</w:t>
      </w:r>
      <w:proofErr w:type="spellEnd"/>
      <w:r w:rsidRPr="009614B6">
        <w:t xml:space="preserve"> e </w:t>
      </w:r>
      <w:proofErr w:type="spellStart"/>
      <w:r w:rsidRPr="009614B6">
        <w:t>isoflavonas</w:t>
      </w:r>
      <w:proofErr w:type="spellEnd"/>
      <w:r w:rsidRPr="009614B6">
        <w:t>.</w:t>
      </w:r>
    </w:p>
    <w:p w:rsidR="000712AD" w:rsidRPr="009614B6" w:rsidRDefault="000712AD" w:rsidP="006E2284">
      <w:pPr>
        <w:suppressLineNumbers/>
        <w:jc w:val="both"/>
      </w:pPr>
    </w:p>
    <w:p w:rsidR="000712AD" w:rsidRPr="009614B6" w:rsidRDefault="003E012D" w:rsidP="006E2284">
      <w:pPr>
        <w:suppressLineNumbers/>
        <w:jc w:val="both"/>
      </w:pPr>
      <w:r w:rsidRPr="009614B6">
        <w:t xml:space="preserve">A nivel biotecnológico, el cultivo de suspensiones celulares y de tejidos </w:t>
      </w:r>
      <w:r w:rsidRPr="009614B6">
        <w:rPr>
          <w:i/>
        </w:rPr>
        <w:t>in vitro</w:t>
      </w:r>
      <w:r w:rsidRPr="009614B6">
        <w:t xml:space="preserve"> ofrece gran potencial para la producción de compuestos de interés (como </w:t>
      </w:r>
      <w:r w:rsidR="006D5CE0" w:rsidRPr="009614B6">
        <w:t>ácidos grasos</w:t>
      </w:r>
      <w:r w:rsidRPr="009614B6">
        <w:t xml:space="preserve">), de un modo optimizado bajo condiciones controladas, independientemente de los requerimientos agrícolas, en cualquier época del año y solventando el carácter fitosanitario, </w:t>
      </w:r>
      <w:r w:rsidR="00263036" w:rsidRPr="009614B6">
        <w:t>ya que</w:t>
      </w:r>
      <w:r w:rsidRPr="009614B6">
        <w:t xml:space="preserve"> su establecimiento </w:t>
      </w:r>
      <w:r w:rsidR="00263036" w:rsidRPr="009614B6">
        <w:t xml:space="preserve">es </w:t>
      </w:r>
      <w:r w:rsidRPr="009614B6">
        <w:t>bajo condiciones estériles (</w:t>
      </w:r>
      <w:proofErr w:type="spellStart"/>
      <w:r w:rsidRPr="009614B6">
        <w:t>Pierik</w:t>
      </w:r>
      <w:proofErr w:type="spellEnd"/>
      <w:r w:rsidRPr="009614B6">
        <w:t xml:space="preserve">, 1989). Por lo tanto, esté trabajo </w:t>
      </w:r>
      <w:r w:rsidR="009C5D37" w:rsidRPr="009614B6">
        <w:t>ha sido</w:t>
      </w:r>
      <w:r w:rsidRPr="009614B6">
        <w:t xml:space="preserve"> orientado a desarrollar un pro</w:t>
      </w:r>
      <w:r w:rsidR="00301BD6" w:rsidRPr="009614B6">
        <w:t xml:space="preserve">tocolo para el cultivo </w:t>
      </w:r>
      <w:r w:rsidR="00301BD6" w:rsidRPr="009614B6">
        <w:rPr>
          <w:i/>
        </w:rPr>
        <w:t>in vitro</w:t>
      </w:r>
      <w:r w:rsidR="00301BD6" w:rsidRPr="009614B6">
        <w:t xml:space="preserve"> de células y/o tejidos </w:t>
      </w:r>
      <w:r w:rsidR="00EC39CE" w:rsidRPr="009614B6">
        <w:t xml:space="preserve">productores de grasas </w:t>
      </w:r>
      <w:r w:rsidR="00301BD6" w:rsidRPr="009614B6">
        <w:t>de</w:t>
      </w:r>
      <w:r w:rsidRPr="009614B6">
        <w:t xml:space="preserve"> </w:t>
      </w:r>
      <w:r w:rsidRPr="009614B6">
        <w:rPr>
          <w:i/>
        </w:rPr>
        <w:t>D</w:t>
      </w:r>
      <w:r w:rsidR="00BD2F91" w:rsidRPr="009614B6">
        <w:rPr>
          <w:i/>
        </w:rPr>
        <w:t>.</w:t>
      </w:r>
      <w:r w:rsidRPr="009614B6">
        <w:rPr>
          <w:i/>
        </w:rPr>
        <w:t xml:space="preserve"> </w:t>
      </w:r>
      <w:proofErr w:type="spellStart"/>
      <w:r w:rsidRPr="009614B6">
        <w:rPr>
          <w:i/>
        </w:rPr>
        <w:t>oleifera</w:t>
      </w:r>
      <w:proofErr w:type="spellEnd"/>
      <w:r w:rsidRPr="009614B6">
        <w:t xml:space="preserve">, a partir de </w:t>
      </w:r>
      <w:r w:rsidR="00BD2F91" w:rsidRPr="009614B6">
        <w:t>su</w:t>
      </w:r>
      <w:r w:rsidRPr="009614B6">
        <w:t xml:space="preserve"> semilla, para la producción de ácidos grasos</w:t>
      </w:r>
      <w:r w:rsidR="00263036" w:rsidRPr="009614B6">
        <w:t xml:space="preserve"> a futuro</w:t>
      </w:r>
      <w:r w:rsidRPr="009614B6">
        <w:t xml:space="preserve">, como posible alternativa </w:t>
      </w:r>
      <w:r w:rsidR="007808F1" w:rsidRPr="009614B6">
        <w:t xml:space="preserve">que permita ayudar a suplir </w:t>
      </w:r>
      <w:r w:rsidR="00BD2F91" w:rsidRPr="009614B6">
        <w:t>la</w:t>
      </w:r>
      <w:r w:rsidRPr="009614B6">
        <w:t xml:space="preserve"> demanda alimentici</w:t>
      </w:r>
      <w:r w:rsidR="007808F1" w:rsidRPr="009614B6">
        <w:t>a</w:t>
      </w:r>
      <w:r w:rsidRPr="009614B6">
        <w:t>.</w:t>
      </w:r>
      <w:r w:rsidR="009C5D37" w:rsidRPr="009614B6">
        <w:t xml:space="preserve"> Sin contar que mediante este trabajo se ha logrado explorar un nuevo recurso y posible fuente de compuestos de interés</w:t>
      </w:r>
      <w:r w:rsidR="007842B9" w:rsidRPr="009614B6">
        <w:t>.</w:t>
      </w:r>
    </w:p>
    <w:p w:rsidR="000712AD" w:rsidRPr="009614B6" w:rsidRDefault="000712AD" w:rsidP="006E2284">
      <w:pPr>
        <w:suppressLineNumbers/>
        <w:jc w:val="both"/>
      </w:pPr>
    </w:p>
    <w:p w:rsidR="000712AD" w:rsidRPr="009614B6" w:rsidRDefault="000712AD" w:rsidP="006E2284">
      <w:pPr>
        <w:suppressLineNumbers/>
        <w:jc w:val="both"/>
        <w:rPr>
          <w:b/>
        </w:rPr>
      </w:pPr>
    </w:p>
    <w:p w:rsidR="000712AD" w:rsidRPr="009614B6" w:rsidRDefault="00876243" w:rsidP="006E2284">
      <w:pPr>
        <w:suppressLineNumbers/>
        <w:jc w:val="both"/>
        <w:rPr>
          <w:b/>
        </w:rPr>
      </w:pPr>
      <w:r w:rsidRPr="009614B6">
        <w:rPr>
          <w:b/>
        </w:rPr>
        <w:t>Metodología</w:t>
      </w:r>
    </w:p>
    <w:p w:rsidR="000712AD" w:rsidRPr="009614B6" w:rsidRDefault="000712AD" w:rsidP="006E2284">
      <w:pPr>
        <w:suppressLineNumbers/>
        <w:jc w:val="both"/>
      </w:pPr>
    </w:p>
    <w:p w:rsidR="000712AD" w:rsidRPr="009614B6" w:rsidRDefault="003B55E7" w:rsidP="006E2284">
      <w:pPr>
        <w:suppressLineNumbers/>
        <w:jc w:val="both"/>
        <w:rPr>
          <w:b/>
        </w:rPr>
      </w:pPr>
      <w:r w:rsidRPr="009614B6">
        <w:rPr>
          <w:b/>
        </w:rPr>
        <w:t>Fuente del material vegetal</w:t>
      </w:r>
    </w:p>
    <w:p w:rsidR="000712AD" w:rsidRPr="009614B6" w:rsidRDefault="000712AD" w:rsidP="006E2284">
      <w:pPr>
        <w:suppressLineNumbers/>
        <w:jc w:val="both"/>
      </w:pPr>
    </w:p>
    <w:p w:rsidR="000712AD" w:rsidRPr="009614B6" w:rsidRDefault="003B55E7" w:rsidP="006E2284">
      <w:pPr>
        <w:suppressLineNumbers/>
        <w:jc w:val="both"/>
      </w:pPr>
      <w:r w:rsidRPr="009614B6">
        <w:t>El material vegetal (frutos) fue suministrado por el Jardín Botánico de Medellín Joaquín</w:t>
      </w:r>
      <w:r w:rsidR="00060996">
        <w:t xml:space="preserve"> </w:t>
      </w:r>
      <w:r w:rsidRPr="009614B6">
        <w:t xml:space="preserve">Antonio Uribe, </w:t>
      </w:r>
      <w:r w:rsidR="00FE0ABE" w:rsidRPr="009614B6">
        <w:t xml:space="preserve">el cual fue </w:t>
      </w:r>
      <w:r w:rsidRPr="009614B6">
        <w:t>colectado en salidas de campo dirigidas</w:t>
      </w:r>
      <w:r w:rsidR="004E2B0A" w:rsidRPr="009614B6">
        <w:t xml:space="preserve"> por el Biólogo Álvaro Cogollo.</w:t>
      </w:r>
    </w:p>
    <w:p w:rsidR="000712AD" w:rsidRPr="009614B6" w:rsidRDefault="003B55E7" w:rsidP="006E2284">
      <w:pPr>
        <w:suppressLineNumbers/>
        <w:jc w:val="both"/>
        <w:rPr>
          <w:b/>
        </w:rPr>
      </w:pPr>
      <w:r w:rsidRPr="009614B6">
        <w:rPr>
          <w:b/>
        </w:rPr>
        <w:lastRenderedPageBreak/>
        <w:t>Protocolo de desinfección</w:t>
      </w:r>
    </w:p>
    <w:p w:rsidR="000712AD" w:rsidRPr="009614B6" w:rsidRDefault="000712AD" w:rsidP="006E2284">
      <w:pPr>
        <w:suppressLineNumbers/>
        <w:jc w:val="both"/>
      </w:pPr>
    </w:p>
    <w:p w:rsidR="000712AD" w:rsidRPr="009614B6" w:rsidRDefault="003B55E7" w:rsidP="006E2284">
      <w:pPr>
        <w:suppressLineNumbers/>
        <w:jc w:val="both"/>
      </w:pPr>
      <w:r w:rsidRPr="009614B6">
        <w:t>Una vez obtenido el material de trabajo las semillas fueron lavadas superficialmente  con</w:t>
      </w:r>
      <w:r w:rsidR="00EB4423" w:rsidRPr="009614B6">
        <w:t xml:space="preserve"> </w:t>
      </w:r>
      <w:r w:rsidRPr="009614B6">
        <w:t xml:space="preserve">solución </w:t>
      </w:r>
      <w:proofErr w:type="spellStart"/>
      <w:r w:rsidRPr="009614B6">
        <w:t>Quirucidal</w:t>
      </w:r>
      <w:proofErr w:type="spellEnd"/>
      <w:r w:rsidRPr="009614B6">
        <w:t xml:space="preserve"> al 1% durante10 minutos, luego se sumergieron en </w:t>
      </w:r>
      <w:proofErr w:type="spellStart"/>
      <w:r w:rsidRPr="009614B6">
        <w:t>NaClO</w:t>
      </w:r>
      <w:proofErr w:type="spellEnd"/>
      <w:r w:rsidRPr="009614B6">
        <w:t xml:space="preserve">  al 3% por 1</w:t>
      </w:r>
      <w:r w:rsidR="00EB4423" w:rsidRPr="009614B6">
        <w:t xml:space="preserve"> </w:t>
      </w:r>
      <w:r w:rsidRPr="009614B6">
        <w:t>hora. Se procedió a abrir y retir</w:t>
      </w:r>
      <w:r w:rsidR="00687E0F" w:rsidRPr="009614B6">
        <w:t>ar</w:t>
      </w:r>
      <w:r w:rsidRPr="009614B6">
        <w:t xml:space="preserve"> la testa</w:t>
      </w:r>
      <w:r w:rsidR="00687E0F" w:rsidRPr="009614B6">
        <w:t>, la</w:t>
      </w:r>
      <w:r w:rsidR="008D5A23" w:rsidRPr="009614B6">
        <w:t>s</w:t>
      </w:r>
      <w:r w:rsidR="00687E0F" w:rsidRPr="009614B6">
        <w:t xml:space="preserve"> almendra</w:t>
      </w:r>
      <w:r w:rsidR="008D5A23" w:rsidRPr="009614B6">
        <w:t>s</w:t>
      </w:r>
      <w:r w:rsidRPr="009614B6">
        <w:t xml:space="preserve"> se sumergi</w:t>
      </w:r>
      <w:r w:rsidR="008D5A23" w:rsidRPr="009614B6">
        <w:t>eron</w:t>
      </w:r>
      <w:r w:rsidRPr="009614B6">
        <w:t xml:space="preserve"> en etanol 70% </w:t>
      </w:r>
      <w:r w:rsidR="00FE0ABE" w:rsidRPr="009614B6">
        <w:t xml:space="preserve">por </w:t>
      </w:r>
      <w:r w:rsidRPr="009614B6">
        <w:t>2 minutos;</w:t>
      </w:r>
      <w:r w:rsidR="00EB4423" w:rsidRPr="009614B6">
        <w:t xml:space="preserve"> </w:t>
      </w:r>
      <w:r w:rsidR="00740EF3" w:rsidRPr="009614B6">
        <w:t>luego</w:t>
      </w:r>
      <w:r w:rsidRPr="009614B6">
        <w:t xml:space="preserve"> se </w:t>
      </w:r>
      <w:r w:rsidR="008D5A23" w:rsidRPr="009614B6">
        <w:t xml:space="preserve">les </w:t>
      </w:r>
      <w:r w:rsidRPr="009614B6">
        <w:t>retiró el tegmen y se cort</w:t>
      </w:r>
      <w:r w:rsidR="008D5A23" w:rsidRPr="009614B6">
        <w:t>aron</w:t>
      </w:r>
      <w:r w:rsidRPr="009614B6">
        <w:t xml:space="preserve"> la</w:t>
      </w:r>
      <w:r w:rsidR="008D5A23" w:rsidRPr="009614B6">
        <w:t>s</w:t>
      </w:r>
      <w:r w:rsidRPr="009614B6">
        <w:t xml:space="preserve"> almendra</w:t>
      </w:r>
      <w:r w:rsidR="008D5A23" w:rsidRPr="009614B6">
        <w:t>s desnudas (cotiled</w:t>
      </w:r>
      <w:r w:rsidR="003537AE" w:rsidRPr="009614B6">
        <w:t>o</w:t>
      </w:r>
      <w:r w:rsidR="008D5A23" w:rsidRPr="009614B6">
        <w:t>n</w:t>
      </w:r>
      <w:r w:rsidR="003537AE" w:rsidRPr="009614B6">
        <w:t>es</w:t>
      </w:r>
      <w:r w:rsidR="008D5A23" w:rsidRPr="009614B6">
        <w:t>)</w:t>
      </w:r>
      <w:r w:rsidRPr="009614B6">
        <w:t xml:space="preserve"> en trozos más pequeños para</w:t>
      </w:r>
      <w:r w:rsidR="00EB4423" w:rsidRPr="009614B6">
        <w:t xml:space="preserve"> </w:t>
      </w:r>
      <w:r w:rsidRPr="009614B6">
        <w:t xml:space="preserve">inmersión en solución de estreptomicina a 300 </w:t>
      </w:r>
      <w:r w:rsidR="00833720" w:rsidRPr="009614B6">
        <w:t>mg/L</w:t>
      </w:r>
      <w:r w:rsidRPr="009614B6">
        <w:t>, seguida de inmersión en solución de</w:t>
      </w:r>
      <w:r w:rsidR="00EB4423" w:rsidRPr="009614B6">
        <w:t xml:space="preserve"> </w:t>
      </w:r>
      <w:r w:rsidRPr="009614B6">
        <w:t xml:space="preserve">nistatina a 100 </w:t>
      </w:r>
      <w:r w:rsidR="00833720" w:rsidRPr="009614B6">
        <w:t>mg/L</w:t>
      </w:r>
      <w:r w:rsidRPr="009614B6">
        <w:t xml:space="preserve"> </w:t>
      </w:r>
      <w:r w:rsidR="00FE0ABE" w:rsidRPr="009614B6">
        <w:t xml:space="preserve">por </w:t>
      </w:r>
      <w:r w:rsidRPr="009614B6">
        <w:t xml:space="preserve">1 hora. Finalmente, se realizó inmersión en </w:t>
      </w:r>
      <w:proofErr w:type="spellStart"/>
      <w:r w:rsidRPr="009614B6">
        <w:t>NaClO</w:t>
      </w:r>
      <w:proofErr w:type="spellEnd"/>
      <w:r w:rsidRPr="009614B6">
        <w:t xml:space="preserve"> al 1% 10 </w:t>
      </w:r>
      <w:r w:rsidR="00FE0ABE" w:rsidRPr="009614B6">
        <w:t xml:space="preserve">durante </w:t>
      </w:r>
      <w:r w:rsidRPr="009614B6">
        <w:t>minutos.</w:t>
      </w:r>
    </w:p>
    <w:p w:rsidR="000712AD" w:rsidRPr="009614B6" w:rsidRDefault="000712AD" w:rsidP="006E2284">
      <w:pPr>
        <w:suppressLineNumbers/>
        <w:jc w:val="both"/>
      </w:pPr>
    </w:p>
    <w:p w:rsidR="000712AD" w:rsidRPr="009614B6" w:rsidRDefault="003B55E7" w:rsidP="006E2284">
      <w:pPr>
        <w:suppressLineNumbers/>
        <w:jc w:val="both"/>
      </w:pPr>
      <w:r w:rsidRPr="009614B6">
        <w:t>A partir de la abertura de la semilla todos los procedimientos se realizaron en cámara de</w:t>
      </w:r>
      <w:r w:rsidR="00EB4423" w:rsidRPr="009614B6">
        <w:t xml:space="preserve"> </w:t>
      </w:r>
      <w:r w:rsidRPr="009614B6">
        <w:t>flujo laminar y entre cada paso se realizaron 4 lavados con agua destilada estéril.</w:t>
      </w:r>
    </w:p>
    <w:p w:rsidR="000712AD" w:rsidRPr="009614B6" w:rsidRDefault="000712AD" w:rsidP="006E2284">
      <w:pPr>
        <w:suppressLineNumbers/>
        <w:jc w:val="both"/>
      </w:pPr>
    </w:p>
    <w:p w:rsidR="000712AD" w:rsidRPr="009614B6" w:rsidRDefault="003B55E7" w:rsidP="006E2284">
      <w:pPr>
        <w:suppressLineNumbers/>
        <w:jc w:val="both"/>
        <w:rPr>
          <w:b/>
        </w:rPr>
      </w:pPr>
      <w:r w:rsidRPr="009614B6">
        <w:rPr>
          <w:b/>
        </w:rPr>
        <w:t>Obtención del explante</w:t>
      </w:r>
    </w:p>
    <w:p w:rsidR="000712AD" w:rsidRPr="009614B6" w:rsidRDefault="000712AD" w:rsidP="006E2284">
      <w:pPr>
        <w:suppressLineNumbers/>
        <w:jc w:val="both"/>
      </w:pPr>
    </w:p>
    <w:p w:rsidR="000712AD" w:rsidRPr="009614B6" w:rsidRDefault="003B55E7" w:rsidP="006E2284">
      <w:pPr>
        <w:suppressLineNumbers/>
        <w:jc w:val="both"/>
      </w:pPr>
      <w:r w:rsidRPr="009614B6">
        <w:t xml:space="preserve">Un vez esterilizados los cotiledones, se tomaron </w:t>
      </w:r>
      <w:proofErr w:type="spellStart"/>
      <w:r w:rsidRPr="009614B6">
        <w:t>explantes</w:t>
      </w:r>
      <w:proofErr w:type="spellEnd"/>
      <w:r w:rsidRPr="009614B6">
        <w:t xml:space="preserve"> delgados de aproximadamente</w:t>
      </w:r>
      <w:r w:rsidR="00060996">
        <w:t xml:space="preserve"> </w:t>
      </w:r>
      <w:r w:rsidRPr="009614B6">
        <w:t>0,5 cm</w:t>
      </w:r>
      <w:r w:rsidRPr="009614B6">
        <w:rPr>
          <w:vertAlign w:val="superscript"/>
        </w:rPr>
        <w:t>2</w:t>
      </w:r>
      <w:r w:rsidRPr="009614B6">
        <w:t>, de la región más interna que no tuvo contacto directo con los agentes</w:t>
      </w:r>
      <w:r w:rsidR="00EB4423" w:rsidRPr="009614B6">
        <w:t xml:space="preserve"> </w:t>
      </w:r>
      <w:r w:rsidRPr="009614B6">
        <w:t>desinfectantes, y fueron inoculados en el medio de cultivo correspondiente.</w:t>
      </w:r>
    </w:p>
    <w:p w:rsidR="000712AD" w:rsidRPr="009614B6" w:rsidRDefault="000712AD" w:rsidP="006E2284">
      <w:pPr>
        <w:suppressLineNumbers/>
        <w:jc w:val="both"/>
        <w:rPr>
          <w:b/>
        </w:rPr>
      </w:pPr>
    </w:p>
    <w:p w:rsidR="000712AD" w:rsidRPr="009614B6" w:rsidRDefault="003B55E7" w:rsidP="006E2284">
      <w:pPr>
        <w:suppressLineNumbers/>
        <w:jc w:val="both"/>
        <w:rPr>
          <w:b/>
        </w:rPr>
      </w:pPr>
      <w:r w:rsidRPr="009614B6">
        <w:rPr>
          <w:b/>
        </w:rPr>
        <w:t>Medios de cultivo</w:t>
      </w:r>
    </w:p>
    <w:p w:rsidR="000712AD" w:rsidRPr="009614B6" w:rsidRDefault="000712AD" w:rsidP="006E2284">
      <w:pPr>
        <w:suppressLineNumbers/>
        <w:jc w:val="both"/>
      </w:pPr>
    </w:p>
    <w:p w:rsidR="000712AD" w:rsidRPr="009614B6" w:rsidRDefault="003B55E7" w:rsidP="006E2284">
      <w:pPr>
        <w:suppressLineNumbers/>
        <w:jc w:val="both"/>
      </w:pPr>
      <w:r w:rsidRPr="009614B6">
        <w:t>Dada la falta de respuesta de los explantes directamente en medio líquido, se indujo</w:t>
      </w:r>
      <w:r w:rsidR="00EB4423" w:rsidRPr="009614B6">
        <w:t xml:space="preserve"> </w:t>
      </w:r>
      <w:proofErr w:type="spellStart"/>
      <w:r w:rsidRPr="009614B6">
        <w:t>ca</w:t>
      </w:r>
      <w:r w:rsidR="00793A89" w:rsidRPr="009614B6">
        <w:t>llogénesis</w:t>
      </w:r>
      <w:proofErr w:type="spellEnd"/>
      <w:r w:rsidR="00793A89" w:rsidRPr="009614B6">
        <w:t xml:space="preserve"> en medio sólido MS</w:t>
      </w:r>
      <w:r w:rsidRPr="009614B6">
        <w:t>½ (contenido de sales a la mitad) (</w:t>
      </w:r>
      <w:proofErr w:type="spellStart"/>
      <w:r w:rsidRPr="009614B6">
        <w:t>Murashige</w:t>
      </w:r>
      <w:proofErr w:type="spellEnd"/>
      <w:r w:rsidRPr="009614B6">
        <w:t xml:space="preserve"> </w:t>
      </w:r>
      <w:r w:rsidR="00AD0B9C" w:rsidRPr="009614B6">
        <w:t>y</w:t>
      </w:r>
      <w:r w:rsidRPr="009614B6">
        <w:t xml:space="preserve"> </w:t>
      </w:r>
      <w:proofErr w:type="spellStart"/>
      <w:r w:rsidRPr="009614B6">
        <w:t>Skoog</w:t>
      </w:r>
      <w:proofErr w:type="spellEnd"/>
      <w:r w:rsidRPr="009614B6">
        <w:t xml:space="preserve"> </w:t>
      </w:r>
      <w:r w:rsidR="00BE6929" w:rsidRPr="009614B6">
        <w:rPr>
          <w:i/>
        </w:rPr>
        <w:t>et al</w:t>
      </w:r>
      <w:r w:rsidRPr="009614B6">
        <w:t xml:space="preserve">., 1962) suplementado con 30 </w:t>
      </w:r>
      <w:r w:rsidR="00833720" w:rsidRPr="009614B6">
        <w:t>g/L</w:t>
      </w:r>
      <w:r w:rsidRPr="009614B6">
        <w:t xml:space="preserve"> de sacarosa, adenina, biotina y glutamina a una concentración de 10 </w:t>
      </w:r>
      <w:r w:rsidR="00833720" w:rsidRPr="009614B6">
        <w:t>mg/L</w:t>
      </w:r>
      <w:r w:rsidRPr="009614B6">
        <w:t xml:space="preserve"> cada una,</w:t>
      </w:r>
      <w:r w:rsidR="00EB4423" w:rsidRPr="009614B6">
        <w:t xml:space="preserve"> 2</w:t>
      </w:r>
      <w:r w:rsidR="00793A89" w:rsidRPr="009614B6">
        <w:t>.</w:t>
      </w:r>
      <w:r w:rsidR="00EB4423" w:rsidRPr="009614B6">
        <w:t xml:space="preserve">5 </w:t>
      </w:r>
      <w:r w:rsidR="00833720" w:rsidRPr="009614B6">
        <w:t>mg/L</w:t>
      </w:r>
      <w:r w:rsidR="00EB4423" w:rsidRPr="009614B6">
        <w:t xml:space="preserve"> de 2,4-D (ácido 2,4 </w:t>
      </w:r>
      <w:proofErr w:type="spellStart"/>
      <w:r w:rsidR="00EB4423" w:rsidRPr="009614B6">
        <w:t>diclorofenoxiacético</w:t>
      </w:r>
      <w:proofErr w:type="spellEnd"/>
      <w:r w:rsidR="00EB4423" w:rsidRPr="009614B6">
        <w:t xml:space="preserve">) y 1 </w:t>
      </w:r>
      <w:r w:rsidR="00833720" w:rsidRPr="009614B6">
        <w:t>mg/L</w:t>
      </w:r>
      <w:r w:rsidR="00EB4423" w:rsidRPr="009614B6">
        <w:t xml:space="preserve"> d</w:t>
      </w:r>
      <w:r w:rsidR="00793A89" w:rsidRPr="009614B6">
        <w:t xml:space="preserve">e </w:t>
      </w:r>
      <w:proofErr w:type="spellStart"/>
      <w:r w:rsidR="00793A89" w:rsidRPr="009614B6">
        <w:t>kinetina</w:t>
      </w:r>
      <w:proofErr w:type="spellEnd"/>
      <w:r w:rsidR="00793A89" w:rsidRPr="009614B6">
        <w:t>, solidificado con  2.</w:t>
      </w:r>
      <w:r w:rsidR="00EB4423" w:rsidRPr="009614B6">
        <w:t xml:space="preserve">3 </w:t>
      </w:r>
      <w:r w:rsidR="00833720" w:rsidRPr="009614B6">
        <w:t>g/L</w:t>
      </w:r>
      <w:r w:rsidR="00EB4423" w:rsidRPr="009614B6">
        <w:t xml:space="preserve"> de </w:t>
      </w:r>
      <w:proofErr w:type="spellStart"/>
      <w:r w:rsidR="00EB4423" w:rsidRPr="009614B6">
        <w:t>fitagel</w:t>
      </w:r>
      <w:proofErr w:type="spellEnd"/>
      <w:r w:rsidR="00EB4423" w:rsidRPr="009614B6">
        <w:t xml:space="preserve">. </w:t>
      </w:r>
    </w:p>
    <w:p w:rsidR="000712AD" w:rsidRPr="009614B6" w:rsidRDefault="000712AD" w:rsidP="006E2284">
      <w:pPr>
        <w:suppressLineNumbers/>
        <w:jc w:val="both"/>
      </w:pPr>
    </w:p>
    <w:p w:rsidR="000712AD" w:rsidRPr="009614B6" w:rsidRDefault="00793A89" w:rsidP="006E2284">
      <w:pPr>
        <w:suppressLineNumbers/>
        <w:jc w:val="both"/>
      </w:pPr>
      <w:r w:rsidRPr="009614B6">
        <w:t xml:space="preserve">A partir de callo friable </w:t>
      </w:r>
      <w:r w:rsidR="00EB4423" w:rsidRPr="009614B6">
        <w:t xml:space="preserve">se establecieron las suspensiones, </w:t>
      </w:r>
      <w:r w:rsidRPr="009614B6">
        <w:t>usando</w:t>
      </w:r>
      <w:r w:rsidR="00EB4423" w:rsidRPr="009614B6">
        <w:t xml:space="preserve"> 0.1 g  de callo</w:t>
      </w:r>
      <w:r w:rsidR="00673352" w:rsidRPr="009614B6">
        <w:t xml:space="preserve"> (fresco)</w:t>
      </w:r>
      <w:r w:rsidR="00EB4423" w:rsidRPr="009614B6">
        <w:t xml:space="preserve"> para cada tratamiento</w:t>
      </w:r>
      <w:r w:rsidR="00F82337" w:rsidRPr="009614B6">
        <w:t xml:space="preserve"> (combinación </w:t>
      </w:r>
      <w:proofErr w:type="spellStart"/>
      <w:r w:rsidR="00F82337" w:rsidRPr="009614B6">
        <w:t>hormonal+medio</w:t>
      </w:r>
      <w:proofErr w:type="spellEnd"/>
      <w:r w:rsidR="00F82337" w:rsidRPr="009614B6">
        <w:t xml:space="preserve"> basal)</w:t>
      </w:r>
      <w:r w:rsidR="00EB4423" w:rsidRPr="009614B6">
        <w:t>, se evaluaron los medios basales MS y B5 (</w:t>
      </w:r>
      <w:proofErr w:type="spellStart"/>
      <w:r w:rsidR="00EB4423" w:rsidRPr="009614B6">
        <w:t>Gamborg</w:t>
      </w:r>
      <w:proofErr w:type="spellEnd"/>
      <w:r w:rsidR="00EB4423" w:rsidRPr="009614B6">
        <w:t xml:space="preserve"> </w:t>
      </w:r>
      <w:r w:rsidR="00BE6929" w:rsidRPr="009614B6">
        <w:rPr>
          <w:i/>
        </w:rPr>
        <w:t>et al</w:t>
      </w:r>
      <w:r w:rsidR="00EB4423" w:rsidRPr="009614B6">
        <w:t xml:space="preserve">., 1968) con combinaciones hormonales de 2,4-D y </w:t>
      </w:r>
      <w:proofErr w:type="spellStart"/>
      <w:r w:rsidR="00EB4423" w:rsidRPr="009614B6">
        <w:t>kinetina</w:t>
      </w:r>
      <w:proofErr w:type="spellEnd"/>
      <w:r w:rsidR="00EB4423" w:rsidRPr="009614B6">
        <w:t xml:space="preserve"> o BAP (6-benzilaminopurina)</w:t>
      </w:r>
      <w:r w:rsidR="00F82337" w:rsidRPr="009614B6">
        <w:t>. Cada tratamiento  se realizó por triplicado</w:t>
      </w:r>
      <w:r w:rsidR="00EB4423" w:rsidRPr="009614B6">
        <w:t xml:space="preserve"> (tabla 1).</w:t>
      </w:r>
    </w:p>
    <w:p w:rsidR="000712AD" w:rsidRPr="009614B6" w:rsidRDefault="000712AD" w:rsidP="006E2284">
      <w:pPr>
        <w:suppressLineNumbers/>
        <w:jc w:val="both"/>
      </w:pPr>
    </w:p>
    <w:p w:rsidR="000712AD" w:rsidRPr="009614B6" w:rsidRDefault="00C266C5" w:rsidP="006E2284">
      <w:pPr>
        <w:suppressLineNumbers/>
        <w:jc w:val="both"/>
        <w:rPr>
          <w:b/>
        </w:rPr>
      </w:pPr>
      <w:r w:rsidRPr="009614B6">
        <w:rPr>
          <w:b/>
        </w:rPr>
        <w:t xml:space="preserve">Tabla 1. </w:t>
      </w:r>
      <w:r w:rsidRPr="009614B6">
        <w:t xml:space="preserve">Tratamientos evaluados para el cultivo de tejidos de cotiledón de </w:t>
      </w:r>
      <w:proofErr w:type="spellStart"/>
      <w:r w:rsidRPr="009614B6">
        <w:rPr>
          <w:i/>
        </w:rPr>
        <w:t>Dipteryx</w:t>
      </w:r>
      <w:proofErr w:type="spellEnd"/>
      <w:r w:rsidRPr="009614B6">
        <w:rPr>
          <w:i/>
        </w:rPr>
        <w:t xml:space="preserve"> </w:t>
      </w:r>
      <w:proofErr w:type="spellStart"/>
      <w:r w:rsidRPr="009614B6">
        <w:rPr>
          <w:i/>
        </w:rPr>
        <w:t>oleifera</w:t>
      </w:r>
      <w:proofErr w:type="spellEnd"/>
      <w:r w:rsidRPr="009614B6">
        <w:t>.</w:t>
      </w:r>
      <w:r w:rsidRPr="009614B6">
        <w:rPr>
          <w:b/>
        </w:rPr>
        <w:t xml:space="preserve"> </w:t>
      </w:r>
    </w:p>
    <w:p w:rsidR="000712AD" w:rsidRPr="009614B6" w:rsidRDefault="000712AD" w:rsidP="006E2284">
      <w:pPr>
        <w:suppressLineNumber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086"/>
        <w:gridCol w:w="962"/>
        <w:gridCol w:w="1032"/>
        <w:gridCol w:w="1186"/>
        <w:gridCol w:w="1801"/>
      </w:tblGrid>
      <w:tr w:rsidR="009614B6" w:rsidRPr="009614B6" w:rsidTr="00001EBD">
        <w:trPr>
          <w:jc w:val="center"/>
        </w:trPr>
        <w:tc>
          <w:tcPr>
            <w:tcW w:w="0" w:type="auto"/>
            <w:shd w:val="clear" w:color="auto" w:fill="auto"/>
          </w:tcPr>
          <w:p w:rsidR="000712AD" w:rsidRPr="009614B6" w:rsidRDefault="00C266C5" w:rsidP="006E2284">
            <w:pPr>
              <w:suppressLineNumbers/>
              <w:jc w:val="both"/>
              <w:rPr>
                <w:b/>
                <w:sz w:val="18"/>
                <w:szCs w:val="18"/>
              </w:rPr>
            </w:pPr>
            <w:r w:rsidRPr="009614B6">
              <w:rPr>
                <w:b/>
                <w:sz w:val="18"/>
                <w:szCs w:val="18"/>
              </w:rPr>
              <w:t>Medio basal</w:t>
            </w:r>
          </w:p>
        </w:tc>
        <w:tc>
          <w:tcPr>
            <w:tcW w:w="0" w:type="auto"/>
            <w:shd w:val="clear" w:color="auto" w:fill="auto"/>
          </w:tcPr>
          <w:p w:rsidR="000712AD" w:rsidRPr="009614B6" w:rsidRDefault="00C266C5" w:rsidP="006E2284">
            <w:pPr>
              <w:suppressLineNumbers/>
              <w:jc w:val="both"/>
              <w:rPr>
                <w:b/>
                <w:sz w:val="18"/>
                <w:szCs w:val="18"/>
              </w:rPr>
            </w:pPr>
            <w:r w:rsidRPr="009614B6">
              <w:rPr>
                <w:b/>
                <w:sz w:val="18"/>
                <w:szCs w:val="18"/>
              </w:rPr>
              <w:t xml:space="preserve">2,4-D </w:t>
            </w:r>
            <w:r w:rsidR="00833720" w:rsidRPr="009614B6">
              <w:rPr>
                <w:b/>
                <w:sz w:val="18"/>
                <w:szCs w:val="18"/>
              </w:rPr>
              <w:t>mg/L</w:t>
            </w:r>
          </w:p>
        </w:tc>
        <w:tc>
          <w:tcPr>
            <w:tcW w:w="0" w:type="auto"/>
            <w:shd w:val="clear" w:color="auto" w:fill="auto"/>
          </w:tcPr>
          <w:p w:rsidR="000712AD" w:rsidRPr="009614B6" w:rsidRDefault="00C266C5" w:rsidP="006E2284">
            <w:pPr>
              <w:suppressLineNumbers/>
              <w:jc w:val="both"/>
              <w:rPr>
                <w:b/>
                <w:sz w:val="18"/>
                <w:szCs w:val="18"/>
              </w:rPr>
            </w:pPr>
            <w:proofErr w:type="spellStart"/>
            <w:r w:rsidRPr="009614B6">
              <w:rPr>
                <w:b/>
                <w:sz w:val="18"/>
                <w:szCs w:val="18"/>
              </w:rPr>
              <w:t>Kin</w:t>
            </w:r>
            <w:proofErr w:type="spellEnd"/>
            <w:r w:rsidRPr="009614B6">
              <w:rPr>
                <w:b/>
                <w:sz w:val="18"/>
                <w:szCs w:val="18"/>
              </w:rPr>
              <w:t xml:space="preserve"> </w:t>
            </w:r>
            <w:r w:rsidR="00833720" w:rsidRPr="009614B6">
              <w:rPr>
                <w:b/>
                <w:sz w:val="18"/>
                <w:szCs w:val="18"/>
              </w:rPr>
              <w:t>mg/L</w:t>
            </w:r>
          </w:p>
        </w:tc>
        <w:tc>
          <w:tcPr>
            <w:tcW w:w="0" w:type="auto"/>
            <w:shd w:val="clear" w:color="auto" w:fill="auto"/>
          </w:tcPr>
          <w:p w:rsidR="000712AD" w:rsidRPr="009614B6" w:rsidRDefault="00C266C5" w:rsidP="006E2284">
            <w:pPr>
              <w:suppressLineNumbers/>
              <w:jc w:val="both"/>
              <w:rPr>
                <w:b/>
                <w:sz w:val="18"/>
                <w:szCs w:val="18"/>
              </w:rPr>
            </w:pPr>
            <w:r w:rsidRPr="009614B6">
              <w:rPr>
                <w:b/>
                <w:sz w:val="18"/>
                <w:szCs w:val="18"/>
              </w:rPr>
              <w:t xml:space="preserve">BAP </w:t>
            </w:r>
            <w:r w:rsidR="00833720" w:rsidRPr="009614B6">
              <w:rPr>
                <w:b/>
                <w:sz w:val="18"/>
                <w:szCs w:val="18"/>
              </w:rPr>
              <w:t>mg/L</w:t>
            </w:r>
          </w:p>
        </w:tc>
        <w:tc>
          <w:tcPr>
            <w:tcW w:w="0" w:type="auto"/>
            <w:shd w:val="clear" w:color="auto" w:fill="auto"/>
          </w:tcPr>
          <w:p w:rsidR="000712AD" w:rsidRPr="009614B6" w:rsidRDefault="00C266C5" w:rsidP="006E2284">
            <w:pPr>
              <w:suppressLineNumbers/>
              <w:jc w:val="both"/>
              <w:rPr>
                <w:b/>
                <w:sz w:val="18"/>
                <w:szCs w:val="18"/>
              </w:rPr>
            </w:pPr>
            <w:r w:rsidRPr="009614B6">
              <w:rPr>
                <w:b/>
                <w:sz w:val="18"/>
                <w:szCs w:val="18"/>
              </w:rPr>
              <w:t>Repeticiones</w:t>
            </w:r>
          </w:p>
        </w:tc>
        <w:tc>
          <w:tcPr>
            <w:tcW w:w="0" w:type="auto"/>
            <w:shd w:val="clear" w:color="auto" w:fill="auto"/>
          </w:tcPr>
          <w:p w:rsidR="000712AD" w:rsidRPr="009614B6" w:rsidRDefault="00C266C5" w:rsidP="006E2284">
            <w:pPr>
              <w:suppressLineNumbers/>
              <w:jc w:val="both"/>
              <w:rPr>
                <w:b/>
                <w:sz w:val="18"/>
                <w:szCs w:val="18"/>
              </w:rPr>
            </w:pPr>
            <w:r w:rsidRPr="009614B6">
              <w:rPr>
                <w:b/>
                <w:sz w:val="18"/>
                <w:szCs w:val="18"/>
              </w:rPr>
              <w:t>Nombre tratamiento</w:t>
            </w:r>
          </w:p>
        </w:tc>
      </w:tr>
      <w:tr w:rsidR="009614B6" w:rsidRPr="009614B6" w:rsidTr="00001EBD">
        <w:trPr>
          <w:jc w:val="center"/>
        </w:trPr>
        <w:tc>
          <w:tcPr>
            <w:tcW w:w="0" w:type="auto"/>
            <w:shd w:val="clear" w:color="auto" w:fill="auto"/>
          </w:tcPr>
          <w:p w:rsidR="000712AD" w:rsidRPr="009614B6" w:rsidRDefault="00C266C5" w:rsidP="006E2284">
            <w:pPr>
              <w:suppressLineNumbers/>
              <w:jc w:val="both"/>
              <w:rPr>
                <w:sz w:val="18"/>
                <w:szCs w:val="18"/>
              </w:rPr>
            </w:pPr>
            <w:r w:rsidRPr="009614B6">
              <w:rPr>
                <w:sz w:val="18"/>
                <w:szCs w:val="18"/>
              </w:rPr>
              <w:t xml:space="preserve">MS½ </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MS0</w:t>
            </w:r>
            <w:r w:rsidR="001E4D5A" w:rsidRPr="009614B6">
              <w:rPr>
                <w:sz w:val="18"/>
                <w:szCs w:val="18"/>
              </w:rPr>
              <w:t xml:space="preserve"> (control)</w:t>
            </w:r>
          </w:p>
        </w:tc>
      </w:tr>
      <w:tr w:rsidR="009614B6" w:rsidRPr="009614B6" w:rsidTr="00001EBD">
        <w:trPr>
          <w:jc w:val="center"/>
        </w:trPr>
        <w:tc>
          <w:tcPr>
            <w:tcW w:w="0" w:type="auto"/>
            <w:shd w:val="clear" w:color="auto" w:fill="auto"/>
          </w:tcPr>
          <w:p w:rsidR="000712AD" w:rsidRPr="009614B6" w:rsidRDefault="00C266C5" w:rsidP="006E2284">
            <w:pPr>
              <w:suppressLineNumbers/>
              <w:jc w:val="both"/>
              <w:rPr>
                <w:b/>
                <w:sz w:val="18"/>
                <w:szCs w:val="18"/>
              </w:rPr>
            </w:pPr>
            <w:r w:rsidRPr="009614B6">
              <w:rPr>
                <w:sz w:val="18"/>
                <w:szCs w:val="18"/>
              </w:rPr>
              <w:t>MS½</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2.5</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1</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MS1</w:t>
            </w:r>
          </w:p>
        </w:tc>
      </w:tr>
      <w:tr w:rsidR="009614B6" w:rsidRPr="009614B6" w:rsidTr="00001EBD">
        <w:trPr>
          <w:jc w:val="center"/>
        </w:trPr>
        <w:tc>
          <w:tcPr>
            <w:tcW w:w="0" w:type="auto"/>
            <w:shd w:val="clear" w:color="auto" w:fill="auto"/>
          </w:tcPr>
          <w:p w:rsidR="000712AD" w:rsidRPr="009614B6" w:rsidRDefault="00C266C5" w:rsidP="006E2284">
            <w:pPr>
              <w:suppressLineNumbers/>
              <w:jc w:val="both"/>
              <w:rPr>
                <w:b/>
                <w:sz w:val="18"/>
                <w:szCs w:val="18"/>
              </w:rPr>
            </w:pPr>
            <w:r w:rsidRPr="009614B6">
              <w:rPr>
                <w:sz w:val="18"/>
                <w:szCs w:val="18"/>
              </w:rPr>
              <w:t>MS completo</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2.5</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1</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MS2</w:t>
            </w:r>
          </w:p>
        </w:tc>
      </w:tr>
      <w:tr w:rsidR="009614B6" w:rsidRPr="009614B6" w:rsidTr="00001EBD">
        <w:trPr>
          <w:jc w:val="center"/>
        </w:trPr>
        <w:tc>
          <w:tcPr>
            <w:tcW w:w="0" w:type="auto"/>
            <w:tcBorders>
              <w:bottom w:val="single" w:sz="12" w:space="0" w:color="auto"/>
            </w:tcBorders>
            <w:shd w:val="clear" w:color="auto" w:fill="auto"/>
          </w:tcPr>
          <w:p w:rsidR="000712AD" w:rsidRPr="009614B6" w:rsidRDefault="00C266C5" w:rsidP="006E2284">
            <w:pPr>
              <w:suppressLineNumbers/>
              <w:jc w:val="both"/>
              <w:rPr>
                <w:b/>
                <w:sz w:val="18"/>
                <w:szCs w:val="18"/>
              </w:rPr>
            </w:pPr>
            <w:r w:rsidRPr="009614B6">
              <w:rPr>
                <w:sz w:val="18"/>
                <w:szCs w:val="18"/>
              </w:rPr>
              <w:t>MS½</w:t>
            </w:r>
          </w:p>
        </w:tc>
        <w:tc>
          <w:tcPr>
            <w:tcW w:w="0" w:type="auto"/>
            <w:tcBorders>
              <w:bottom w:val="single" w:sz="12" w:space="0" w:color="auto"/>
            </w:tcBorders>
            <w:shd w:val="clear" w:color="auto" w:fill="auto"/>
          </w:tcPr>
          <w:p w:rsidR="000712AD" w:rsidRPr="009614B6" w:rsidRDefault="00C266C5" w:rsidP="006E2284">
            <w:pPr>
              <w:suppressLineNumbers/>
              <w:jc w:val="both"/>
              <w:rPr>
                <w:sz w:val="18"/>
                <w:szCs w:val="18"/>
              </w:rPr>
            </w:pPr>
            <w:r w:rsidRPr="009614B6">
              <w:rPr>
                <w:sz w:val="18"/>
                <w:szCs w:val="18"/>
              </w:rPr>
              <w:t>2.5</w:t>
            </w:r>
          </w:p>
        </w:tc>
        <w:tc>
          <w:tcPr>
            <w:tcW w:w="0" w:type="auto"/>
            <w:tcBorders>
              <w:bottom w:val="single" w:sz="12" w:space="0" w:color="auto"/>
            </w:tcBorders>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tcBorders>
              <w:bottom w:val="single" w:sz="12" w:space="0" w:color="auto"/>
            </w:tcBorders>
            <w:shd w:val="clear" w:color="auto" w:fill="auto"/>
          </w:tcPr>
          <w:p w:rsidR="000712AD" w:rsidRPr="009614B6" w:rsidRDefault="00C266C5" w:rsidP="006E2284">
            <w:pPr>
              <w:suppressLineNumbers/>
              <w:jc w:val="both"/>
              <w:rPr>
                <w:sz w:val="18"/>
                <w:szCs w:val="18"/>
              </w:rPr>
            </w:pPr>
            <w:r w:rsidRPr="009614B6">
              <w:rPr>
                <w:sz w:val="18"/>
                <w:szCs w:val="18"/>
              </w:rPr>
              <w:t>1</w:t>
            </w:r>
          </w:p>
        </w:tc>
        <w:tc>
          <w:tcPr>
            <w:tcW w:w="0" w:type="auto"/>
            <w:tcBorders>
              <w:bottom w:val="single" w:sz="12" w:space="0" w:color="auto"/>
            </w:tcBorders>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tcBorders>
              <w:bottom w:val="single" w:sz="12" w:space="0" w:color="auto"/>
            </w:tcBorders>
            <w:shd w:val="clear" w:color="auto" w:fill="auto"/>
          </w:tcPr>
          <w:p w:rsidR="000712AD" w:rsidRPr="009614B6" w:rsidRDefault="00C266C5" w:rsidP="006E2284">
            <w:pPr>
              <w:suppressLineNumbers/>
              <w:jc w:val="both"/>
              <w:rPr>
                <w:sz w:val="18"/>
                <w:szCs w:val="18"/>
              </w:rPr>
            </w:pPr>
            <w:r w:rsidRPr="009614B6">
              <w:rPr>
                <w:sz w:val="18"/>
                <w:szCs w:val="18"/>
              </w:rPr>
              <w:t>MS3</w:t>
            </w:r>
          </w:p>
        </w:tc>
      </w:tr>
      <w:tr w:rsidR="009614B6" w:rsidRPr="009614B6" w:rsidTr="00001EBD">
        <w:trPr>
          <w:jc w:val="center"/>
        </w:trPr>
        <w:tc>
          <w:tcPr>
            <w:tcW w:w="0" w:type="auto"/>
            <w:tcBorders>
              <w:top w:val="single" w:sz="12" w:space="0" w:color="auto"/>
              <w:left w:val="single" w:sz="4" w:space="0" w:color="auto"/>
              <w:bottom w:val="single" w:sz="4" w:space="0" w:color="auto"/>
              <w:right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 xml:space="preserve">B5½ </w:t>
            </w:r>
          </w:p>
        </w:tc>
        <w:tc>
          <w:tcPr>
            <w:tcW w:w="0" w:type="auto"/>
            <w:tcBorders>
              <w:top w:val="single" w:sz="12" w:space="0" w:color="auto"/>
              <w:left w:val="single" w:sz="4" w:space="0" w:color="auto"/>
              <w:bottom w:val="single" w:sz="4" w:space="0" w:color="auto"/>
              <w:right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tcBorders>
              <w:top w:val="single" w:sz="12" w:space="0" w:color="auto"/>
              <w:left w:val="single" w:sz="4" w:space="0" w:color="auto"/>
              <w:bottom w:val="single" w:sz="4" w:space="0" w:color="auto"/>
              <w:right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tcBorders>
              <w:top w:val="single" w:sz="12" w:space="0" w:color="auto"/>
              <w:left w:val="single" w:sz="4" w:space="0" w:color="auto"/>
              <w:bottom w:val="single" w:sz="4" w:space="0" w:color="auto"/>
              <w:right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tcBorders>
              <w:top w:val="single" w:sz="12" w:space="0" w:color="auto"/>
              <w:left w:val="single" w:sz="4" w:space="0" w:color="auto"/>
              <w:bottom w:val="single" w:sz="4" w:space="0" w:color="auto"/>
              <w:right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tcBorders>
              <w:top w:val="single" w:sz="12" w:space="0" w:color="auto"/>
              <w:left w:val="single" w:sz="4" w:space="0" w:color="auto"/>
              <w:bottom w:val="single" w:sz="4" w:space="0" w:color="auto"/>
              <w:right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B50</w:t>
            </w:r>
            <w:r w:rsidR="001E4D5A" w:rsidRPr="009614B6">
              <w:rPr>
                <w:sz w:val="18"/>
                <w:szCs w:val="18"/>
              </w:rPr>
              <w:t xml:space="preserve"> (control)</w:t>
            </w:r>
          </w:p>
        </w:tc>
      </w:tr>
      <w:tr w:rsidR="009614B6" w:rsidRPr="009614B6" w:rsidTr="00001EBD">
        <w:trPr>
          <w:jc w:val="center"/>
        </w:trPr>
        <w:tc>
          <w:tcPr>
            <w:tcW w:w="0" w:type="auto"/>
            <w:tcBorders>
              <w:top w:val="single" w:sz="4" w:space="0" w:color="auto"/>
            </w:tcBorders>
            <w:shd w:val="clear" w:color="auto" w:fill="auto"/>
          </w:tcPr>
          <w:p w:rsidR="000712AD" w:rsidRPr="009614B6" w:rsidRDefault="00C266C5" w:rsidP="006E2284">
            <w:pPr>
              <w:suppressLineNumbers/>
              <w:jc w:val="both"/>
              <w:rPr>
                <w:b/>
                <w:sz w:val="18"/>
                <w:szCs w:val="18"/>
              </w:rPr>
            </w:pPr>
            <w:r w:rsidRPr="009614B6">
              <w:rPr>
                <w:sz w:val="18"/>
                <w:szCs w:val="18"/>
              </w:rPr>
              <w:t>B5½</w:t>
            </w:r>
          </w:p>
        </w:tc>
        <w:tc>
          <w:tcPr>
            <w:tcW w:w="0" w:type="auto"/>
            <w:tcBorders>
              <w:top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2.5</w:t>
            </w:r>
          </w:p>
        </w:tc>
        <w:tc>
          <w:tcPr>
            <w:tcW w:w="0" w:type="auto"/>
            <w:tcBorders>
              <w:top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1</w:t>
            </w:r>
          </w:p>
        </w:tc>
        <w:tc>
          <w:tcPr>
            <w:tcW w:w="0" w:type="auto"/>
            <w:tcBorders>
              <w:top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tcBorders>
              <w:top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tcBorders>
              <w:top w:val="single" w:sz="4" w:space="0" w:color="auto"/>
            </w:tcBorders>
            <w:shd w:val="clear" w:color="auto" w:fill="auto"/>
          </w:tcPr>
          <w:p w:rsidR="000712AD" w:rsidRPr="009614B6" w:rsidRDefault="00C266C5" w:rsidP="006E2284">
            <w:pPr>
              <w:suppressLineNumbers/>
              <w:jc w:val="both"/>
              <w:rPr>
                <w:sz w:val="18"/>
                <w:szCs w:val="18"/>
              </w:rPr>
            </w:pPr>
            <w:r w:rsidRPr="009614B6">
              <w:rPr>
                <w:sz w:val="18"/>
                <w:szCs w:val="18"/>
              </w:rPr>
              <w:t>B51</w:t>
            </w:r>
          </w:p>
        </w:tc>
      </w:tr>
      <w:tr w:rsidR="009614B6" w:rsidRPr="009614B6" w:rsidTr="00001EBD">
        <w:trPr>
          <w:jc w:val="center"/>
        </w:trPr>
        <w:tc>
          <w:tcPr>
            <w:tcW w:w="0" w:type="auto"/>
            <w:shd w:val="clear" w:color="auto" w:fill="auto"/>
          </w:tcPr>
          <w:p w:rsidR="000712AD" w:rsidRPr="009614B6" w:rsidRDefault="00C266C5" w:rsidP="006E2284">
            <w:pPr>
              <w:suppressLineNumbers/>
              <w:jc w:val="both"/>
              <w:rPr>
                <w:b/>
                <w:sz w:val="18"/>
                <w:szCs w:val="18"/>
              </w:rPr>
            </w:pPr>
            <w:r w:rsidRPr="009614B6">
              <w:rPr>
                <w:sz w:val="18"/>
                <w:szCs w:val="18"/>
              </w:rPr>
              <w:t>B5 completo</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2.5</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1</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B52</w:t>
            </w:r>
          </w:p>
        </w:tc>
      </w:tr>
      <w:tr w:rsidR="00C266C5" w:rsidRPr="009614B6" w:rsidTr="00001EBD">
        <w:trPr>
          <w:jc w:val="center"/>
        </w:trPr>
        <w:tc>
          <w:tcPr>
            <w:tcW w:w="0" w:type="auto"/>
            <w:shd w:val="clear" w:color="auto" w:fill="auto"/>
          </w:tcPr>
          <w:p w:rsidR="000712AD" w:rsidRPr="009614B6" w:rsidRDefault="00C266C5" w:rsidP="006E2284">
            <w:pPr>
              <w:suppressLineNumbers/>
              <w:jc w:val="both"/>
              <w:rPr>
                <w:b/>
                <w:sz w:val="18"/>
                <w:szCs w:val="18"/>
              </w:rPr>
            </w:pPr>
            <w:r w:rsidRPr="009614B6">
              <w:rPr>
                <w:sz w:val="18"/>
                <w:szCs w:val="18"/>
              </w:rPr>
              <w:t>B5½</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2.5</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1</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3</w:t>
            </w:r>
          </w:p>
        </w:tc>
        <w:tc>
          <w:tcPr>
            <w:tcW w:w="0" w:type="auto"/>
            <w:shd w:val="clear" w:color="auto" w:fill="auto"/>
          </w:tcPr>
          <w:p w:rsidR="000712AD" w:rsidRPr="009614B6" w:rsidRDefault="00C266C5" w:rsidP="006E2284">
            <w:pPr>
              <w:suppressLineNumbers/>
              <w:jc w:val="both"/>
              <w:rPr>
                <w:sz w:val="18"/>
                <w:szCs w:val="18"/>
              </w:rPr>
            </w:pPr>
            <w:r w:rsidRPr="009614B6">
              <w:rPr>
                <w:sz w:val="18"/>
                <w:szCs w:val="18"/>
              </w:rPr>
              <w:t>B53</w:t>
            </w:r>
          </w:p>
        </w:tc>
      </w:tr>
    </w:tbl>
    <w:p w:rsidR="000712AD" w:rsidRPr="009614B6" w:rsidRDefault="00EB4423" w:rsidP="006E2284">
      <w:pPr>
        <w:suppressLineNumbers/>
        <w:jc w:val="both"/>
      </w:pPr>
      <w:r w:rsidRPr="009614B6">
        <w:lastRenderedPageBreak/>
        <w:t xml:space="preserve">Los medios para las suspensiones fueron suplementado con 30 </w:t>
      </w:r>
      <w:r w:rsidR="00833720" w:rsidRPr="009614B6">
        <w:t>g/L</w:t>
      </w:r>
      <w:r w:rsidRPr="009614B6">
        <w:t xml:space="preserve"> de sacarosa, adenina, biotina, </w:t>
      </w:r>
      <w:proofErr w:type="spellStart"/>
      <w:r w:rsidRPr="009614B6">
        <w:t>glutamina</w:t>
      </w:r>
      <w:proofErr w:type="spellEnd"/>
      <w:r w:rsidRPr="009614B6">
        <w:t xml:space="preserve"> y ácido </w:t>
      </w:r>
      <w:proofErr w:type="spellStart"/>
      <w:r w:rsidRPr="009614B6">
        <w:t>pantoténico</w:t>
      </w:r>
      <w:proofErr w:type="spellEnd"/>
      <w:r w:rsidRPr="009614B6">
        <w:t xml:space="preserve">, a 10 </w:t>
      </w:r>
      <w:r w:rsidR="00833720" w:rsidRPr="009614B6">
        <w:t>mg/L</w:t>
      </w:r>
      <w:r w:rsidRPr="009614B6">
        <w:t xml:space="preserve"> cada uno. El pH de los medios se ajustó a 5,8 utilizando un pH-metro (</w:t>
      </w:r>
      <w:proofErr w:type="spellStart"/>
      <w:r w:rsidRPr="009614B6">
        <w:t>Metrohm</w:t>
      </w:r>
      <w:proofErr w:type="spellEnd"/>
      <w:r w:rsidRPr="009614B6">
        <w:t xml:space="preserve">) con </w:t>
      </w:r>
      <w:proofErr w:type="spellStart"/>
      <w:r w:rsidRPr="009614B6">
        <w:t>NaOH</w:t>
      </w:r>
      <w:proofErr w:type="spellEnd"/>
      <w:r w:rsidRPr="009614B6">
        <w:t xml:space="preserve"> y </w:t>
      </w:r>
      <w:proofErr w:type="spellStart"/>
      <w:r w:rsidRPr="009614B6">
        <w:t>HCl</w:t>
      </w:r>
      <w:proofErr w:type="spellEnd"/>
      <w:r w:rsidRPr="009614B6">
        <w:t xml:space="preserve"> 1N</w:t>
      </w:r>
      <w:r w:rsidR="00C266C5" w:rsidRPr="009614B6">
        <w:t>, finalmente los medios se</w:t>
      </w:r>
      <w:r w:rsidRPr="009614B6">
        <w:t xml:space="preserve"> esteriliza</w:t>
      </w:r>
      <w:r w:rsidR="00C266C5" w:rsidRPr="009614B6">
        <w:t>ron</w:t>
      </w:r>
      <w:r w:rsidRPr="009614B6">
        <w:t xml:space="preserve"> en una autoclave a 121ºC y 15 psi por 20 minutos.</w:t>
      </w:r>
    </w:p>
    <w:p w:rsidR="000712AD" w:rsidRPr="009614B6" w:rsidRDefault="000712AD" w:rsidP="006E2284">
      <w:pPr>
        <w:suppressLineNumbers/>
        <w:jc w:val="both"/>
      </w:pPr>
    </w:p>
    <w:p w:rsidR="000712AD" w:rsidRPr="009614B6" w:rsidRDefault="00EB4423" w:rsidP="006E2284">
      <w:pPr>
        <w:suppressLineNumbers/>
        <w:jc w:val="both"/>
        <w:rPr>
          <w:b/>
        </w:rPr>
      </w:pPr>
      <w:r w:rsidRPr="009614B6">
        <w:rPr>
          <w:b/>
        </w:rPr>
        <w:t>Condiciones de cultivo</w:t>
      </w:r>
    </w:p>
    <w:p w:rsidR="000712AD" w:rsidRPr="009614B6" w:rsidRDefault="000712AD" w:rsidP="006E2284">
      <w:pPr>
        <w:suppressLineNumbers/>
        <w:jc w:val="both"/>
      </w:pPr>
    </w:p>
    <w:p w:rsidR="000712AD" w:rsidRPr="009614B6" w:rsidRDefault="00EB4423" w:rsidP="006E2284">
      <w:pPr>
        <w:suppressLineNumbers/>
        <w:jc w:val="both"/>
      </w:pPr>
      <w:r w:rsidRPr="009614B6">
        <w:t>La temperatura se mantuvo a condiciones de laboratorio (23±2</w:t>
      </w:r>
      <w:r w:rsidR="003A660D" w:rsidRPr="009614B6">
        <w:t>°</w:t>
      </w:r>
      <w:r w:rsidRPr="009614B6">
        <w:t>C) y los cultivos se mantuvieron en completa oscuridad. Las suspensiones se establecieron en frascos con 20 ml de medio de cultivo, a una agitación de 70 rpm.</w:t>
      </w:r>
    </w:p>
    <w:p w:rsidR="000712AD" w:rsidRPr="009614B6" w:rsidRDefault="000712AD" w:rsidP="006E2284">
      <w:pPr>
        <w:suppressLineNumbers/>
        <w:jc w:val="both"/>
        <w:rPr>
          <w:b/>
        </w:rPr>
      </w:pPr>
    </w:p>
    <w:p w:rsidR="000712AD" w:rsidRPr="009614B6" w:rsidRDefault="00EB4423" w:rsidP="006E2284">
      <w:pPr>
        <w:suppressLineNumbers/>
        <w:jc w:val="both"/>
        <w:rPr>
          <w:b/>
        </w:rPr>
      </w:pPr>
      <w:r w:rsidRPr="009614B6">
        <w:rPr>
          <w:b/>
        </w:rPr>
        <w:t>Medida del crecimiento celular</w:t>
      </w:r>
    </w:p>
    <w:p w:rsidR="000712AD" w:rsidRPr="009614B6" w:rsidRDefault="000712AD" w:rsidP="006E2284">
      <w:pPr>
        <w:suppressLineNumbers/>
        <w:jc w:val="both"/>
      </w:pPr>
    </w:p>
    <w:p w:rsidR="000712AD" w:rsidRPr="009614B6" w:rsidRDefault="00EB4423" w:rsidP="006E2284">
      <w:pPr>
        <w:suppressLineNumbers/>
        <w:jc w:val="both"/>
      </w:pPr>
      <w:r w:rsidRPr="009614B6">
        <w:t>El crecimiento celular se midió  de manera cualitativa, mediante monitoreo del crecimiento</w:t>
      </w:r>
      <w:r w:rsidR="00E359CD" w:rsidRPr="009614B6">
        <w:t xml:space="preserve"> </w:t>
      </w:r>
      <w:r w:rsidRPr="009614B6">
        <w:t>y desarrollo de las células haciendo uso del microscopio, se evaluó el aspecto, la forma e</w:t>
      </w:r>
      <w:r w:rsidR="00E359CD" w:rsidRPr="009614B6">
        <w:t xml:space="preserve"> </w:t>
      </w:r>
      <w:r w:rsidRPr="009614B6">
        <w:t>integridad de las células de</w:t>
      </w:r>
      <w:r w:rsidR="00A13C4B" w:rsidRPr="009614B6">
        <w:t xml:space="preserve"> </w:t>
      </w:r>
      <w:r w:rsidRPr="009614B6">
        <w:t>l</w:t>
      </w:r>
      <w:r w:rsidR="00A13C4B" w:rsidRPr="009614B6">
        <w:t>as</w:t>
      </w:r>
      <w:r w:rsidRPr="009614B6">
        <w:t xml:space="preserve"> suspensiones</w:t>
      </w:r>
      <w:r w:rsidR="00A13C4B" w:rsidRPr="009614B6">
        <w:t xml:space="preserve"> establecidas</w:t>
      </w:r>
      <w:r w:rsidRPr="009614B6">
        <w:t>.</w:t>
      </w:r>
    </w:p>
    <w:p w:rsidR="000712AD" w:rsidRPr="009614B6" w:rsidRDefault="000712AD" w:rsidP="006E2284">
      <w:pPr>
        <w:suppressLineNumbers/>
        <w:jc w:val="both"/>
      </w:pPr>
    </w:p>
    <w:p w:rsidR="000712AD" w:rsidRPr="009614B6" w:rsidRDefault="00B8681F" w:rsidP="006E2284">
      <w:pPr>
        <w:suppressLineNumbers/>
        <w:jc w:val="both"/>
      </w:pPr>
      <w:r w:rsidRPr="009614B6">
        <w:t>En contraste con las observaciones realizadas, el crecimiento celular también se midió de manera cuantitativa.</w:t>
      </w:r>
      <w:r w:rsidR="00EB4423" w:rsidRPr="009614B6">
        <w:t xml:space="preserve"> </w:t>
      </w:r>
      <w:r w:rsidRPr="009614B6">
        <w:t>D</w:t>
      </w:r>
      <w:r w:rsidR="00EB4423" w:rsidRPr="009614B6">
        <w:t xml:space="preserve">espués de </w:t>
      </w:r>
      <w:r w:rsidR="00A30D17" w:rsidRPr="009614B6">
        <w:t>5</w:t>
      </w:r>
      <w:r w:rsidR="00EB4423" w:rsidRPr="009614B6">
        <w:t xml:space="preserve"> meses de establecidos los cultivos, se tomaron 2</w:t>
      </w:r>
      <w:r w:rsidR="00E359CD" w:rsidRPr="009614B6">
        <w:t xml:space="preserve"> </w:t>
      </w:r>
      <w:r w:rsidR="00EB4423" w:rsidRPr="009614B6">
        <w:t xml:space="preserve">ml de suspensión de células de cada tratamiento y se filtraron </w:t>
      </w:r>
      <w:r w:rsidR="001B600E" w:rsidRPr="009614B6">
        <w:t xml:space="preserve">con </w:t>
      </w:r>
      <w:r w:rsidR="00EB4423" w:rsidRPr="009614B6">
        <w:t>papel filtro (</w:t>
      </w:r>
      <w:proofErr w:type="spellStart"/>
      <w:r w:rsidR="00EB4423" w:rsidRPr="009614B6">
        <w:t>Boeco</w:t>
      </w:r>
      <w:proofErr w:type="spellEnd"/>
      <w:r w:rsidR="00E359CD" w:rsidRPr="009614B6">
        <w:t xml:space="preserve"> </w:t>
      </w:r>
      <w:r w:rsidR="004B76E4" w:rsidRPr="009614B6">
        <w:t>Alemania</w:t>
      </w:r>
      <w:r w:rsidR="00EB4423" w:rsidRPr="009614B6">
        <w:t xml:space="preserve">, ref. 3.303.125; </w:t>
      </w:r>
      <w:r w:rsidR="00531ACB" w:rsidRPr="009614B6">
        <w:t>diámetro</w:t>
      </w:r>
      <w:r w:rsidR="00EB4423" w:rsidRPr="009614B6">
        <w:t xml:space="preserve"> 125 mm; poro 5-10 µm), dejando secar el exceso de</w:t>
      </w:r>
      <w:r w:rsidR="00E359CD" w:rsidRPr="009614B6">
        <w:t xml:space="preserve"> </w:t>
      </w:r>
      <w:r w:rsidR="00EB4423" w:rsidRPr="009614B6">
        <w:t>humedad por 1 hora, se midió el peso fresco (PF), posteriormente</w:t>
      </w:r>
      <w:r w:rsidR="00E359CD" w:rsidRPr="009614B6">
        <w:t xml:space="preserve"> </w:t>
      </w:r>
      <w:r w:rsidR="00EB4423" w:rsidRPr="009614B6">
        <w:t>las células se secaron  a 50ºC hasta obtener un peso constante (</w:t>
      </w:r>
      <w:proofErr w:type="spellStart"/>
      <w:r w:rsidR="00EB4423" w:rsidRPr="009614B6">
        <w:t>Bhojwani</w:t>
      </w:r>
      <w:proofErr w:type="spellEnd"/>
      <w:r w:rsidR="00EB4423" w:rsidRPr="009614B6">
        <w:t xml:space="preserve"> </w:t>
      </w:r>
      <w:r w:rsidR="00AD0B9C" w:rsidRPr="009614B6">
        <w:t>y</w:t>
      </w:r>
      <w:r w:rsidR="00EB4423" w:rsidRPr="009614B6">
        <w:t xml:space="preserve"> </w:t>
      </w:r>
      <w:proofErr w:type="spellStart"/>
      <w:r w:rsidR="00EB4423" w:rsidRPr="009614B6">
        <w:t>Razdan</w:t>
      </w:r>
      <w:proofErr w:type="spellEnd"/>
      <w:r w:rsidR="00EB4423" w:rsidRPr="009614B6">
        <w:t>, 1996)</w:t>
      </w:r>
      <w:r w:rsidR="00B045BF" w:rsidRPr="009614B6">
        <w:t>,</w:t>
      </w:r>
      <w:r w:rsidR="00EB4423" w:rsidRPr="009614B6">
        <w:t xml:space="preserve"> y </w:t>
      </w:r>
      <w:r w:rsidR="00B045BF" w:rsidRPr="009614B6">
        <w:t xml:space="preserve">finalmente se </w:t>
      </w:r>
      <w:r w:rsidR="00EB4423" w:rsidRPr="009614B6">
        <w:t xml:space="preserve">procedió a registrar el peso seco (PS). </w:t>
      </w:r>
      <w:r w:rsidR="00DC58C2" w:rsidRPr="009614B6">
        <w:t xml:space="preserve">Los pesos fueron realizados por triplicado para cada tratamiento. </w:t>
      </w:r>
    </w:p>
    <w:p w:rsidR="000712AD" w:rsidRPr="009614B6" w:rsidRDefault="000712AD" w:rsidP="006E2284">
      <w:pPr>
        <w:suppressLineNumbers/>
        <w:jc w:val="both"/>
      </w:pPr>
    </w:p>
    <w:p w:rsidR="000712AD" w:rsidRPr="009614B6" w:rsidRDefault="00B34BE5" w:rsidP="006E2284">
      <w:pPr>
        <w:suppressLineNumbers/>
        <w:jc w:val="both"/>
      </w:pPr>
      <w:r w:rsidRPr="009614B6">
        <w:t>Solo se tuv</w:t>
      </w:r>
      <w:r w:rsidR="00CE7235" w:rsidRPr="009614B6">
        <w:t>ieron</w:t>
      </w:r>
      <w:r w:rsidRPr="009614B6">
        <w:t xml:space="preserve"> en cuenta </w:t>
      </w:r>
      <w:r w:rsidR="00CE7235" w:rsidRPr="009614B6">
        <w:t>los datos d</w:t>
      </w:r>
      <w:r w:rsidRPr="009614B6">
        <w:t xml:space="preserve">e peso seco, </w:t>
      </w:r>
      <w:r w:rsidR="00F44EF1" w:rsidRPr="009614B6">
        <w:t xml:space="preserve">con el propósito de obtener </w:t>
      </w:r>
      <w:r w:rsidR="00B8681F" w:rsidRPr="009614B6">
        <w:t xml:space="preserve">una medida más estable, </w:t>
      </w:r>
      <w:r w:rsidRPr="009614B6">
        <w:t xml:space="preserve">ya </w:t>
      </w:r>
      <w:r w:rsidR="00B8681F" w:rsidRPr="009614B6">
        <w:t xml:space="preserve">que el peso fresco depende de las diferencias del contenido de humedad </w:t>
      </w:r>
      <w:r w:rsidRPr="009614B6">
        <w:t>su</w:t>
      </w:r>
      <w:r w:rsidR="00B8681F" w:rsidRPr="009614B6">
        <w:t xml:space="preserve">jeto a variables como el papel filtro, lavado del papel y tiempo de secado que a pesar de que se mantuvieron lo más constante posibles eran motivo de oscilaciones en los datos. </w:t>
      </w:r>
    </w:p>
    <w:p w:rsidR="000712AD" w:rsidRPr="009614B6" w:rsidRDefault="000712AD" w:rsidP="006E2284">
      <w:pPr>
        <w:suppressLineNumbers/>
        <w:jc w:val="both"/>
        <w:rPr>
          <w:b/>
        </w:rPr>
      </w:pPr>
    </w:p>
    <w:p w:rsidR="000712AD" w:rsidRPr="009614B6" w:rsidRDefault="001C2588" w:rsidP="006E2284">
      <w:pPr>
        <w:suppressLineNumbers/>
        <w:jc w:val="both"/>
        <w:rPr>
          <w:b/>
        </w:rPr>
      </w:pPr>
      <w:r w:rsidRPr="009614B6">
        <w:rPr>
          <w:b/>
        </w:rPr>
        <w:t>Análisis estadístico</w:t>
      </w:r>
    </w:p>
    <w:p w:rsidR="000712AD" w:rsidRPr="009614B6" w:rsidRDefault="000712AD" w:rsidP="006E2284">
      <w:pPr>
        <w:suppressLineNumbers/>
        <w:jc w:val="both"/>
      </w:pPr>
    </w:p>
    <w:p w:rsidR="000712AD" w:rsidRPr="009614B6" w:rsidRDefault="001C2588" w:rsidP="006E2284">
      <w:pPr>
        <w:suppressLineNumbers/>
        <w:jc w:val="both"/>
      </w:pPr>
      <w:r w:rsidRPr="009614B6">
        <w:t xml:space="preserve">Los datos obtenidos fueron registrados en hojas Excel, los datos de peso seco fueron analizados mediante el programa </w:t>
      </w:r>
      <w:proofErr w:type="spellStart"/>
      <w:r w:rsidRPr="009614B6">
        <w:t>Statgraphics</w:t>
      </w:r>
      <w:proofErr w:type="spellEnd"/>
      <w:r w:rsidRPr="009614B6">
        <w:t xml:space="preserve"> </w:t>
      </w:r>
      <w:proofErr w:type="spellStart"/>
      <w:r w:rsidRPr="009614B6">
        <w:t>Centurion</w:t>
      </w:r>
      <w:proofErr w:type="spellEnd"/>
      <w:r w:rsidRPr="009614B6">
        <w:t xml:space="preserve"> XVI versión 16.0., con el fin de determinar cuál tratamiento tuvo mayor producción de biomasa. Se llevó a cabo un diseño factorial completamente aleatorizado, con 3 repeticiones;</w:t>
      </w:r>
      <w:r w:rsidR="00AD0B9C" w:rsidRPr="009614B6">
        <w:t xml:space="preserve"> se realizó un</w:t>
      </w:r>
      <w:r w:rsidR="003B3F95" w:rsidRPr="009614B6">
        <w:t xml:space="preserve"> análisis de varianza</w:t>
      </w:r>
      <w:r w:rsidR="007C5A6C" w:rsidRPr="009614B6">
        <w:t xml:space="preserve"> </w:t>
      </w:r>
      <w:r w:rsidRPr="009614B6">
        <w:t>y la prueba LSD de Fisher.</w:t>
      </w:r>
    </w:p>
    <w:p w:rsidR="000712AD" w:rsidRPr="009614B6" w:rsidRDefault="000712AD" w:rsidP="006E2284">
      <w:pPr>
        <w:pStyle w:val="Sinespaciado1"/>
        <w:suppressLineNumbers/>
        <w:jc w:val="both"/>
        <w:rPr>
          <w:rFonts w:ascii="Times New Roman" w:hAnsi="Times New Roman"/>
          <w:sz w:val="24"/>
          <w:szCs w:val="24"/>
        </w:rPr>
      </w:pPr>
    </w:p>
    <w:p w:rsidR="000712AD" w:rsidRPr="009614B6" w:rsidRDefault="000712AD" w:rsidP="006E2284">
      <w:pPr>
        <w:pStyle w:val="Sinespaciado1"/>
        <w:suppressLineNumbers/>
        <w:jc w:val="both"/>
        <w:rPr>
          <w:rFonts w:ascii="Times New Roman" w:hAnsi="Times New Roman"/>
          <w:sz w:val="24"/>
          <w:szCs w:val="24"/>
        </w:rPr>
      </w:pPr>
    </w:p>
    <w:p w:rsidR="000712AD" w:rsidRPr="009614B6" w:rsidRDefault="00596752" w:rsidP="006E2284">
      <w:pPr>
        <w:suppressLineNumbers/>
        <w:jc w:val="both"/>
        <w:rPr>
          <w:b/>
        </w:rPr>
      </w:pPr>
      <w:r w:rsidRPr="009614B6">
        <w:rPr>
          <w:b/>
        </w:rPr>
        <w:t xml:space="preserve">Resultados y discusión </w:t>
      </w:r>
    </w:p>
    <w:p w:rsidR="000712AD" w:rsidRPr="009614B6" w:rsidRDefault="000712AD" w:rsidP="006E2284">
      <w:pPr>
        <w:suppressLineNumbers/>
        <w:jc w:val="both"/>
        <w:rPr>
          <w:b/>
        </w:rPr>
      </w:pPr>
    </w:p>
    <w:p w:rsidR="000712AD" w:rsidRPr="009614B6" w:rsidRDefault="003B3F95" w:rsidP="006E2284">
      <w:pPr>
        <w:suppressLineNumbers/>
        <w:jc w:val="both"/>
        <w:rPr>
          <w:b/>
        </w:rPr>
      </w:pPr>
      <w:r w:rsidRPr="009614B6">
        <w:t xml:space="preserve">Solo se evidencio respuesta de los explantes de cotiledón para su establecimiento </w:t>
      </w:r>
      <w:r w:rsidRPr="009614B6">
        <w:rPr>
          <w:i/>
        </w:rPr>
        <w:t>in vitro</w:t>
      </w:r>
      <w:r w:rsidRPr="009614B6">
        <w:t xml:space="preserve">, mediante la formación de callo en medio MS½ sólido, suplementado con 2.5 mg/L de 2,4-D y 1 mg/L de </w:t>
      </w:r>
      <w:proofErr w:type="spellStart"/>
      <w:r w:rsidRPr="009614B6">
        <w:t>kinetina</w:t>
      </w:r>
      <w:proofErr w:type="spellEnd"/>
      <w:r w:rsidRPr="009614B6">
        <w:t xml:space="preserve">, pasados 10 días de cultivo. Adicionalmente en este estudio se </w:t>
      </w:r>
      <w:r w:rsidRPr="009614B6">
        <w:lastRenderedPageBreak/>
        <w:t>observó que los explantes de cotiledón de las semillas que respondieron a esta combinación hormonal, no fueron almacenad</w:t>
      </w:r>
      <w:r w:rsidR="001B600E" w:rsidRPr="009614B6">
        <w:t>o</w:t>
      </w:r>
      <w:r w:rsidRPr="009614B6">
        <w:t>s en frío</w:t>
      </w:r>
      <w:r w:rsidR="001B600E" w:rsidRPr="009614B6">
        <w:t>.</w:t>
      </w:r>
    </w:p>
    <w:p w:rsidR="000712AD" w:rsidRPr="009614B6" w:rsidRDefault="000712AD" w:rsidP="006E2284">
      <w:pPr>
        <w:suppressLineNumbers/>
        <w:jc w:val="both"/>
        <w:rPr>
          <w:b/>
        </w:rPr>
      </w:pPr>
    </w:p>
    <w:p w:rsidR="00AE4D91" w:rsidRPr="009614B6" w:rsidRDefault="00AE4D91" w:rsidP="006E2284">
      <w:pPr>
        <w:suppressLineNumbers/>
        <w:jc w:val="both"/>
      </w:pPr>
      <w:r w:rsidRPr="009614B6">
        <w:t xml:space="preserve">La respuesta de los explantes de cotiledón fue muy difícil de lograr para su establecimiento </w:t>
      </w:r>
      <w:r w:rsidRPr="009614B6">
        <w:rPr>
          <w:i/>
        </w:rPr>
        <w:t>in vitro</w:t>
      </w:r>
      <w:r w:rsidRPr="009614B6">
        <w:t xml:space="preserve">, lográndose solo respuesta de formación de callo en medio MS½ sólido, suplementado con 2.5 </w:t>
      </w:r>
      <w:r w:rsidR="00833720" w:rsidRPr="009614B6">
        <w:t>mg/L</w:t>
      </w:r>
      <w:r w:rsidRPr="009614B6">
        <w:t xml:space="preserve"> de 2,4-D y 1 </w:t>
      </w:r>
      <w:r w:rsidR="00833720" w:rsidRPr="009614B6">
        <w:t>mg/L</w:t>
      </w:r>
      <w:r w:rsidRPr="009614B6">
        <w:t xml:space="preserve"> de </w:t>
      </w:r>
      <w:proofErr w:type="spellStart"/>
      <w:r w:rsidRPr="009614B6">
        <w:t>kinetina</w:t>
      </w:r>
      <w:proofErr w:type="spellEnd"/>
      <w:r w:rsidRPr="009614B6">
        <w:t xml:space="preserve">, </w:t>
      </w:r>
      <w:r w:rsidR="003B3F95" w:rsidRPr="009614B6">
        <w:t xml:space="preserve">pasados </w:t>
      </w:r>
      <w:r w:rsidRPr="009614B6">
        <w:t>10 días</w:t>
      </w:r>
      <w:r w:rsidR="003B3F95" w:rsidRPr="009614B6">
        <w:t xml:space="preserve"> de cultivo</w:t>
      </w:r>
      <w:r w:rsidRPr="009614B6">
        <w:t xml:space="preserve">. </w:t>
      </w:r>
      <w:r w:rsidR="003B3F95" w:rsidRPr="009614B6">
        <w:t>Adicionalmente, e</w:t>
      </w:r>
      <w:r w:rsidRPr="009614B6">
        <w:t xml:space="preserve">n este estudio se observó que los explantes de cotiledón de las semillas que respondieron a esta combinación hormonal, no fueron almacenadas en frío y se procesaron al día siguiente; a diferencia de las semillas que fueron conservadas en frío, las cuales no mostraron ninguna respuesta </w:t>
      </w:r>
      <w:r w:rsidRPr="009614B6">
        <w:rPr>
          <w:i/>
        </w:rPr>
        <w:t>in vitro</w:t>
      </w:r>
      <w:r w:rsidRPr="009614B6">
        <w:t>. Esto puede ser un indicador de que la temperatura es un factor importante para la respuesta del explante, considerando además, que</w:t>
      </w:r>
      <w:r w:rsidR="001B600E" w:rsidRPr="009614B6">
        <w:t xml:space="preserve"> </w:t>
      </w:r>
      <w:r w:rsidRPr="009614B6">
        <w:t xml:space="preserve"> </w:t>
      </w:r>
      <w:r w:rsidRPr="009614B6">
        <w:rPr>
          <w:i/>
        </w:rPr>
        <w:t>D</w:t>
      </w:r>
      <w:r w:rsidR="00110926" w:rsidRPr="009614B6">
        <w:rPr>
          <w:i/>
        </w:rPr>
        <w:t>.</w:t>
      </w:r>
      <w:r w:rsidRPr="009614B6">
        <w:rPr>
          <w:i/>
        </w:rPr>
        <w:t xml:space="preserve"> </w:t>
      </w:r>
      <w:proofErr w:type="spellStart"/>
      <w:r w:rsidRPr="009614B6">
        <w:rPr>
          <w:i/>
        </w:rPr>
        <w:t>oleifera</w:t>
      </w:r>
      <w:proofErr w:type="spellEnd"/>
      <w:r w:rsidRPr="009614B6">
        <w:t xml:space="preserve"> crece en regiones no mayores de los 1000 msnm</w:t>
      </w:r>
      <w:r w:rsidR="00B16ED2" w:rsidRPr="009614B6">
        <w:t>, donde las temperaturas no son menores de 25°C</w:t>
      </w:r>
      <w:r w:rsidRPr="009614B6">
        <w:t xml:space="preserve">. </w:t>
      </w:r>
    </w:p>
    <w:p w:rsidR="000712AD" w:rsidRPr="009614B6" w:rsidRDefault="000712AD" w:rsidP="006E2284">
      <w:pPr>
        <w:suppressLineNumbers/>
        <w:jc w:val="both"/>
      </w:pPr>
    </w:p>
    <w:p w:rsidR="000712AD" w:rsidRPr="009614B6" w:rsidRDefault="00AE4D91" w:rsidP="006E2284">
      <w:pPr>
        <w:suppressLineNumbers/>
        <w:jc w:val="both"/>
      </w:pPr>
      <w:r w:rsidRPr="009614B6">
        <w:t xml:space="preserve">Como es sabido, muchos factores externos como la temperatura pueden influir en la respuesta de los tejidos vegetales en condiciones </w:t>
      </w:r>
      <w:r w:rsidRPr="009614B6">
        <w:rPr>
          <w:i/>
        </w:rPr>
        <w:t>in vitro</w:t>
      </w:r>
      <w:r w:rsidRPr="009614B6">
        <w:t xml:space="preserve">  (Martin, 1980; Hughes, 1981; Roca y </w:t>
      </w:r>
      <w:proofErr w:type="spellStart"/>
      <w:r w:rsidRPr="009614B6">
        <w:t>Mroginski</w:t>
      </w:r>
      <w:proofErr w:type="spellEnd"/>
      <w:r w:rsidRPr="009614B6">
        <w:t xml:space="preserve">, 1991). García y colaboradores (2004), llevaron a cabo un estudio para conservación </w:t>
      </w:r>
      <w:r w:rsidRPr="009614B6">
        <w:rPr>
          <w:i/>
        </w:rPr>
        <w:t>in vitro</w:t>
      </w:r>
      <w:r w:rsidRPr="009614B6">
        <w:t xml:space="preserve"> de caña de azúcar, especie tropical como el </w:t>
      </w:r>
      <w:proofErr w:type="spellStart"/>
      <w:r w:rsidRPr="009614B6">
        <w:t>choibá</w:t>
      </w:r>
      <w:proofErr w:type="spellEnd"/>
      <w:r w:rsidRPr="009614B6">
        <w:t xml:space="preserve">, y encontraron que a temperaturas bajas (12 y 15°C) había una disminución del metabolismo y en tiempos  prolongados la supervivencia disminuyó hasta un 20%. </w:t>
      </w:r>
      <w:proofErr w:type="spellStart"/>
      <w:r w:rsidRPr="009614B6">
        <w:t>Brar</w:t>
      </w:r>
      <w:proofErr w:type="spellEnd"/>
      <w:r w:rsidRPr="009614B6">
        <w:t xml:space="preserve"> </w:t>
      </w:r>
      <w:r w:rsidR="006C08B1" w:rsidRPr="009614B6">
        <w:t>y colaboradores</w:t>
      </w:r>
      <w:r w:rsidRPr="009614B6">
        <w:t xml:space="preserve"> (2013), evaluaron diferentes condiciones para la germinación </w:t>
      </w:r>
      <w:r w:rsidRPr="009614B6">
        <w:rPr>
          <w:i/>
        </w:rPr>
        <w:t>in vitro</w:t>
      </w:r>
      <w:r w:rsidRPr="009614B6">
        <w:t xml:space="preserve"> de semillas de un bambú comestible, encontrando que a </w:t>
      </w:r>
      <w:r w:rsidR="00306771" w:rsidRPr="009614B6">
        <w:t xml:space="preserve">temperaturas menores de 25°C se vio un porcentaje de germinación no mayor de 35%; a </w:t>
      </w:r>
      <w:r w:rsidRPr="009614B6">
        <w:t xml:space="preserve">temperaturas muy bajas (de 5°C) </w:t>
      </w:r>
      <w:r w:rsidR="00306771" w:rsidRPr="009614B6">
        <w:t>la germinación fue de solo 9,6%</w:t>
      </w:r>
      <w:r w:rsidRPr="009614B6">
        <w:t>.</w:t>
      </w:r>
    </w:p>
    <w:p w:rsidR="000712AD" w:rsidRPr="009614B6" w:rsidRDefault="000712AD" w:rsidP="006E2284">
      <w:pPr>
        <w:suppressLineNumbers/>
        <w:jc w:val="both"/>
        <w:rPr>
          <w:b/>
        </w:rPr>
      </w:pPr>
    </w:p>
    <w:p w:rsidR="00AE4D91" w:rsidRPr="009614B6" w:rsidRDefault="00E543F7" w:rsidP="006E2284">
      <w:pPr>
        <w:suppressLineNumbers/>
        <w:jc w:val="both"/>
      </w:pPr>
      <w:r w:rsidRPr="009614B6">
        <w:t>En este trabajo se obtuvieron tres tipos de callos: compacto</w:t>
      </w:r>
      <w:r w:rsidR="001B600E" w:rsidRPr="009614B6">
        <w:t>s</w:t>
      </w:r>
      <w:r w:rsidRPr="009614B6">
        <w:t>,</w:t>
      </w:r>
      <w:r w:rsidR="004909A9" w:rsidRPr="009614B6">
        <w:t xml:space="preserve"> </w:t>
      </w:r>
      <w:r w:rsidRPr="009614B6">
        <w:t xml:space="preserve">con tendencia embriogénica y de textura suave y friable; </w:t>
      </w:r>
      <w:r w:rsidR="001B600E" w:rsidRPr="009614B6">
        <w:t xml:space="preserve">éste </w:t>
      </w:r>
      <w:r w:rsidRPr="009614B6">
        <w:t>último</w:t>
      </w:r>
      <w:r w:rsidR="004C63FF" w:rsidRPr="009614B6">
        <w:t>,</w:t>
      </w:r>
      <w:r w:rsidRPr="009614B6">
        <w:t xml:space="preserve"> se utilizó para el establecimiento de las suspensiones con el objeto de evaluar el crecimiento y la producción de biomasa celular. Una vez establecidas las suspensiones, se observ</w:t>
      </w:r>
      <w:r w:rsidR="006D75CA" w:rsidRPr="009614B6">
        <w:t>ó</w:t>
      </w:r>
      <w:r w:rsidRPr="009614B6">
        <w:t xml:space="preserve"> alrededor de los 50 días un aumento </w:t>
      </w:r>
      <w:r w:rsidR="005F7B08" w:rsidRPr="009614B6">
        <w:t xml:space="preserve">aparente </w:t>
      </w:r>
      <w:r w:rsidRPr="009614B6">
        <w:t>de biomasa principalmente para los tratamientos</w:t>
      </w:r>
      <w:r w:rsidR="005F7B08" w:rsidRPr="009614B6">
        <w:t xml:space="preserve"> MS1</w:t>
      </w:r>
      <w:r w:rsidR="004C0FA1" w:rsidRPr="009614B6">
        <w:t xml:space="preserve"> (MS½ con 2.5 mg/L de 2,4-D y 1 mg/L de </w:t>
      </w:r>
      <w:proofErr w:type="spellStart"/>
      <w:r w:rsidR="004C0FA1" w:rsidRPr="009614B6">
        <w:t>kinetina</w:t>
      </w:r>
      <w:proofErr w:type="spellEnd"/>
      <w:r w:rsidR="004C0FA1" w:rsidRPr="009614B6">
        <w:t>)</w:t>
      </w:r>
      <w:r w:rsidR="00FD0C02" w:rsidRPr="009614B6">
        <w:t>,</w:t>
      </w:r>
      <w:r w:rsidR="005F7B08" w:rsidRPr="009614B6">
        <w:t xml:space="preserve"> MS3</w:t>
      </w:r>
      <w:r w:rsidR="004C0FA1" w:rsidRPr="009614B6">
        <w:t xml:space="preserve"> (MS½ con 2.5 mg/L de 2,4-D y 1 mg/L de BAP)</w:t>
      </w:r>
      <w:r w:rsidR="00FD0C02" w:rsidRPr="009614B6">
        <w:t xml:space="preserve"> y B53</w:t>
      </w:r>
      <w:r w:rsidR="004C0FA1" w:rsidRPr="009614B6">
        <w:t xml:space="preserve"> (</w:t>
      </w:r>
      <w:r w:rsidR="001559FC" w:rsidRPr="009614B6">
        <w:t xml:space="preserve">B5½ con </w:t>
      </w:r>
      <w:r w:rsidRPr="009614B6">
        <w:t xml:space="preserve">2.5 </w:t>
      </w:r>
      <w:r w:rsidR="00833720" w:rsidRPr="009614B6">
        <w:t>mg/L</w:t>
      </w:r>
      <w:r w:rsidRPr="009614B6">
        <w:t xml:space="preserve"> de 2,4-D </w:t>
      </w:r>
      <w:r w:rsidR="005F7B08" w:rsidRPr="009614B6">
        <w:t>y</w:t>
      </w:r>
      <w:r w:rsidRPr="009614B6">
        <w:t xml:space="preserve"> 1 </w:t>
      </w:r>
      <w:r w:rsidR="00833720" w:rsidRPr="009614B6">
        <w:t>mg/L</w:t>
      </w:r>
      <w:r w:rsidRPr="009614B6">
        <w:t xml:space="preserve"> de BAP</w:t>
      </w:r>
      <w:r w:rsidR="004C0FA1" w:rsidRPr="009614B6">
        <w:t>)</w:t>
      </w:r>
      <w:r w:rsidR="00714334" w:rsidRPr="009614B6">
        <w:t>,</w:t>
      </w:r>
      <w:r w:rsidRPr="009614B6">
        <w:t xml:space="preserve"> (figura 1, tabla 1). Aunque </w:t>
      </w:r>
      <w:r w:rsidR="004C63FF" w:rsidRPr="009614B6">
        <w:t xml:space="preserve">la respuesta </w:t>
      </w:r>
      <w:r w:rsidR="004C63FF" w:rsidRPr="009614B6">
        <w:rPr>
          <w:i/>
        </w:rPr>
        <w:t>in vitro</w:t>
      </w:r>
      <w:r w:rsidR="004C63FF" w:rsidRPr="009614B6">
        <w:t xml:space="preserve"> y </w:t>
      </w:r>
      <w:r w:rsidRPr="009614B6">
        <w:t>el crecimiento de las suspensiones fue</w:t>
      </w:r>
      <w:r w:rsidR="004C63FF" w:rsidRPr="009614B6">
        <w:t>ron</w:t>
      </w:r>
      <w:r w:rsidRPr="009614B6">
        <w:t xml:space="preserve"> muy lento</w:t>
      </w:r>
      <w:r w:rsidR="004C63FF" w:rsidRPr="009614B6">
        <w:t>s</w:t>
      </w:r>
      <w:r w:rsidRPr="009614B6">
        <w:t xml:space="preserve">, las combinaciones hormonales favorecieron </w:t>
      </w:r>
      <w:r w:rsidR="004C63FF" w:rsidRPr="009614B6">
        <w:t>la respuesta en el medio de cultivo.</w:t>
      </w:r>
    </w:p>
    <w:p w:rsidR="000712AD" w:rsidRPr="009614B6" w:rsidRDefault="000712AD" w:rsidP="006E2284">
      <w:pPr>
        <w:suppressLineNumbers/>
        <w:jc w:val="both"/>
      </w:pPr>
    </w:p>
    <w:p w:rsidR="001C0CBC" w:rsidRPr="009614B6" w:rsidRDefault="00F03D15" w:rsidP="006E2284">
      <w:pPr>
        <w:suppressLineNumbers/>
        <w:jc w:val="center"/>
      </w:pPr>
      <w:r w:rsidRPr="009614B6">
        <w:rPr>
          <w:noProof/>
          <w:lang w:val="es-CO" w:eastAsia="es-CO"/>
        </w:rPr>
        <w:drawing>
          <wp:inline distT="0" distB="0" distL="0" distR="0">
            <wp:extent cx="2786380" cy="1144905"/>
            <wp:effectExtent l="0" t="0" r="0" b="0"/>
            <wp:docPr id="1" name="Imagen 1" descr="Figura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6380" cy="1144905"/>
                    </a:xfrm>
                    <a:prstGeom prst="rect">
                      <a:avLst/>
                    </a:prstGeom>
                    <a:noFill/>
                    <a:ln>
                      <a:noFill/>
                    </a:ln>
                  </pic:spPr>
                </pic:pic>
              </a:graphicData>
            </a:graphic>
          </wp:inline>
        </w:drawing>
      </w:r>
    </w:p>
    <w:p w:rsidR="00BE42D4" w:rsidRDefault="00BE42D4" w:rsidP="006E2284">
      <w:pPr>
        <w:widowControl w:val="0"/>
        <w:suppressLineNumbers/>
        <w:autoSpaceDE w:val="0"/>
        <w:autoSpaceDN w:val="0"/>
        <w:adjustRightInd w:val="0"/>
        <w:jc w:val="both"/>
        <w:rPr>
          <w:b/>
        </w:rPr>
      </w:pPr>
    </w:p>
    <w:p w:rsidR="000712AD" w:rsidRPr="009614B6" w:rsidRDefault="000C3928" w:rsidP="006E2284">
      <w:pPr>
        <w:widowControl w:val="0"/>
        <w:suppressLineNumbers/>
        <w:autoSpaceDE w:val="0"/>
        <w:autoSpaceDN w:val="0"/>
        <w:adjustRightInd w:val="0"/>
        <w:jc w:val="both"/>
      </w:pPr>
      <w:r w:rsidRPr="009614B6">
        <w:rPr>
          <w:b/>
        </w:rPr>
        <w:t>Figura 1.</w:t>
      </w:r>
      <w:r w:rsidRPr="009614B6">
        <w:t xml:space="preserve"> Suspensiones de </w:t>
      </w:r>
      <w:proofErr w:type="spellStart"/>
      <w:r w:rsidRPr="009614B6">
        <w:rPr>
          <w:i/>
        </w:rPr>
        <w:t>Dipteryx</w:t>
      </w:r>
      <w:proofErr w:type="spellEnd"/>
      <w:r w:rsidRPr="009614B6">
        <w:rPr>
          <w:i/>
        </w:rPr>
        <w:t xml:space="preserve"> </w:t>
      </w:r>
      <w:proofErr w:type="spellStart"/>
      <w:r w:rsidRPr="009614B6">
        <w:rPr>
          <w:i/>
        </w:rPr>
        <w:t>oleifera</w:t>
      </w:r>
      <w:proofErr w:type="spellEnd"/>
      <w:r w:rsidRPr="009614B6">
        <w:t xml:space="preserve"> a partir de callo obtenido de explantes de </w:t>
      </w:r>
      <w:r w:rsidRPr="009614B6">
        <w:lastRenderedPageBreak/>
        <w:t>cotiledón en los tratamientos MS3 (izquierda)</w:t>
      </w:r>
      <w:r w:rsidR="004E06FA" w:rsidRPr="009614B6">
        <w:t>,</w:t>
      </w:r>
      <w:r w:rsidRPr="009614B6">
        <w:t xml:space="preserve"> MS1 (</w:t>
      </w:r>
      <w:r w:rsidR="004E06FA" w:rsidRPr="009614B6">
        <w:t>centro</w:t>
      </w:r>
      <w:r w:rsidRPr="009614B6">
        <w:t>)</w:t>
      </w:r>
      <w:r w:rsidR="004E06FA" w:rsidRPr="009614B6">
        <w:t xml:space="preserve"> y B53 (derecha)</w:t>
      </w:r>
      <w:r w:rsidRPr="009614B6">
        <w:t>.</w:t>
      </w:r>
    </w:p>
    <w:p w:rsidR="000712AD" w:rsidRPr="009614B6" w:rsidRDefault="000712AD" w:rsidP="006E2284">
      <w:pPr>
        <w:suppressLineNumbers/>
        <w:jc w:val="both"/>
        <w:rPr>
          <w:b/>
        </w:rPr>
      </w:pPr>
    </w:p>
    <w:p w:rsidR="000C3928" w:rsidRPr="009614B6" w:rsidRDefault="000C3928" w:rsidP="006E2284">
      <w:pPr>
        <w:suppressLineNumbers/>
        <w:jc w:val="both"/>
      </w:pPr>
      <w:r w:rsidRPr="009614B6">
        <w:t xml:space="preserve">Mediante el monitoreo microscópico se observó en todas las suspensiones presencia de células en diferentes proporciones. En los tratamientos MS1 y MS3 se vio una mayor cantidad de células y </w:t>
      </w:r>
      <w:r w:rsidR="00E80B5B" w:rsidRPr="009614B6">
        <w:t>macroscópicamente mayor</w:t>
      </w:r>
      <w:r w:rsidR="00D71CDD" w:rsidRPr="009614B6">
        <w:t xml:space="preserve"> biomasa.</w:t>
      </w:r>
      <w:r w:rsidRPr="009614B6">
        <w:t xml:space="preserve"> En estos tratamientos</w:t>
      </w:r>
      <w:r w:rsidR="00E80B5B" w:rsidRPr="009614B6">
        <w:t xml:space="preserve"> particularmente</w:t>
      </w:r>
      <w:r w:rsidRPr="009614B6">
        <w:t xml:space="preserve">, se observó la  presencia de células </w:t>
      </w:r>
      <w:r w:rsidR="00E80B5B" w:rsidRPr="009614B6">
        <w:t xml:space="preserve">con buena integridad del tipo </w:t>
      </w:r>
      <w:proofErr w:type="spellStart"/>
      <w:r w:rsidRPr="009614B6">
        <w:t>m</w:t>
      </w:r>
      <w:r w:rsidR="00585A5F" w:rsidRPr="009614B6">
        <w:t>eristemáticas</w:t>
      </w:r>
      <w:proofErr w:type="spellEnd"/>
      <w:r w:rsidR="00585A5F" w:rsidRPr="009614B6">
        <w:t xml:space="preserve"> y </w:t>
      </w:r>
      <w:proofErr w:type="spellStart"/>
      <w:r w:rsidR="00585A5F" w:rsidRPr="009614B6">
        <w:t>parenquimáticas</w:t>
      </w:r>
      <w:proofErr w:type="spellEnd"/>
      <w:r w:rsidRPr="009614B6">
        <w:t>, con una mayor proporción de células de interés en el medio MS3 (</w:t>
      </w:r>
      <w:r w:rsidR="00585A5F" w:rsidRPr="009614B6">
        <w:t>figura</w:t>
      </w:r>
      <w:r w:rsidR="00451006" w:rsidRPr="009614B6">
        <w:t>s</w:t>
      </w:r>
      <w:r w:rsidR="00585A5F" w:rsidRPr="009614B6">
        <w:t xml:space="preserve"> 2 y </w:t>
      </w:r>
      <w:r w:rsidR="007F0C27" w:rsidRPr="009614B6">
        <w:t>3</w:t>
      </w:r>
      <w:r w:rsidRPr="009614B6">
        <w:t xml:space="preserve">), ya que se pudo observar mayor número de células </w:t>
      </w:r>
      <w:proofErr w:type="spellStart"/>
      <w:r w:rsidRPr="009614B6">
        <w:t>parenquimáticas</w:t>
      </w:r>
      <w:proofErr w:type="spellEnd"/>
      <w:r w:rsidRPr="009614B6">
        <w:t>, las cuales en semilla y cotiledones tienen función de reserva de productos tales como ácidos grasos</w:t>
      </w:r>
      <w:r w:rsidR="001C7DD4" w:rsidRPr="009614B6">
        <w:t xml:space="preserve"> (</w:t>
      </w:r>
      <w:proofErr w:type="spellStart"/>
      <w:r w:rsidR="001C7DD4" w:rsidRPr="009614B6">
        <w:rPr>
          <w:lang w:val="es-CO"/>
        </w:rPr>
        <w:t>Boesewinkel</w:t>
      </w:r>
      <w:proofErr w:type="spellEnd"/>
      <w:r w:rsidR="001C7DD4" w:rsidRPr="009614B6">
        <w:rPr>
          <w:lang w:val="es-CO"/>
        </w:rPr>
        <w:t xml:space="preserve"> y </w:t>
      </w:r>
      <w:proofErr w:type="spellStart"/>
      <w:r w:rsidR="001C7DD4" w:rsidRPr="009614B6">
        <w:rPr>
          <w:lang w:val="es-CO"/>
        </w:rPr>
        <w:t>Bouman</w:t>
      </w:r>
      <w:proofErr w:type="spellEnd"/>
      <w:r w:rsidR="001C7DD4" w:rsidRPr="009614B6">
        <w:rPr>
          <w:lang w:val="es-CO"/>
        </w:rPr>
        <w:t>, 1984)</w:t>
      </w:r>
      <w:r w:rsidRPr="009614B6">
        <w:t xml:space="preserve">, reportados para </w:t>
      </w:r>
      <w:r w:rsidRPr="009614B6">
        <w:rPr>
          <w:i/>
        </w:rPr>
        <w:t xml:space="preserve">D. </w:t>
      </w:r>
      <w:proofErr w:type="spellStart"/>
      <w:r w:rsidRPr="009614B6">
        <w:rPr>
          <w:i/>
        </w:rPr>
        <w:t>oleifera</w:t>
      </w:r>
      <w:proofErr w:type="spellEnd"/>
      <w:r w:rsidRPr="009614B6">
        <w:rPr>
          <w:i/>
        </w:rPr>
        <w:t xml:space="preserve"> </w:t>
      </w:r>
      <w:r w:rsidRPr="009614B6">
        <w:t>por Olano (1992). Estas células aparentemente presentaron cuerpos grasos, lo que podría esperarse puesto que estos hacen parte del metabolismo primario del tejido, sin embargo, esto debe corroborarse mediante ensayos de tinción y microscopía más determinantes.</w:t>
      </w:r>
    </w:p>
    <w:p w:rsidR="0039372E" w:rsidRPr="009614B6" w:rsidRDefault="0039372E" w:rsidP="006E2284">
      <w:pPr>
        <w:suppressLineNumbers/>
        <w:jc w:val="both"/>
      </w:pPr>
    </w:p>
    <w:p w:rsidR="000712AD" w:rsidRPr="009614B6" w:rsidRDefault="00F03D15" w:rsidP="006E2284">
      <w:pPr>
        <w:suppressLineNumbers/>
        <w:jc w:val="center"/>
      </w:pPr>
      <w:r w:rsidRPr="009614B6">
        <w:rPr>
          <w:noProof/>
          <w:lang w:val="es-CO" w:eastAsia="es-CO"/>
        </w:rPr>
        <w:drawing>
          <wp:inline distT="0" distB="0" distL="0" distR="0">
            <wp:extent cx="2433320" cy="1317625"/>
            <wp:effectExtent l="0" t="0" r="5080" b="0"/>
            <wp:docPr id="2" name="Imagen 2"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3320" cy="1317625"/>
                    </a:xfrm>
                    <a:prstGeom prst="rect">
                      <a:avLst/>
                    </a:prstGeom>
                    <a:noFill/>
                    <a:ln>
                      <a:noFill/>
                    </a:ln>
                  </pic:spPr>
                </pic:pic>
              </a:graphicData>
            </a:graphic>
          </wp:inline>
        </w:drawing>
      </w:r>
    </w:p>
    <w:p w:rsidR="002303DA" w:rsidRPr="009614B6" w:rsidRDefault="002303DA" w:rsidP="006E2284">
      <w:pPr>
        <w:suppressLineNumbers/>
        <w:jc w:val="both"/>
      </w:pPr>
    </w:p>
    <w:p w:rsidR="000712AD" w:rsidRPr="009614B6" w:rsidRDefault="005F7B08" w:rsidP="006E2284">
      <w:pPr>
        <w:suppressLineNumbers/>
        <w:jc w:val="both"/>
      </w:pPr>
      <w:r w:rsidRPr="009614B6">
        <w:rPr>
          <w:b/>
        </w:rPr>
        <w:t>Figura 2</w:t>
      </w:r>
      <w:r w:rsidR="000C3928" w:rsidRPr="009614B6">
        <w:rPr>
          <w:b/>
        </w:rPr>
        <w:t>.</w:t>
      </w:r>
      <w:r w:rsidR="000C3928" w:rsidRPr="009614B6">
        <w:t xml:space="preserve"> Células en suspensión de callo obtenido a partir de cotiledón de </w:t>
      </w:r>
      <w:proofErr w:type="spellStart"/>
      <w:r w:rsidR="000C3928" w:rsidRPr="009614B6">
        <w:rPr>
          <w:i/>
        </w:rPr>
        <w:t>Dipteryx</w:t>
      </w:r>
      <w:proofErr w:type="spellEnd"/>
      <w:r w:rsidR="000C3928" w:rsidRPr="009614B6">
        <w:rPr>
          <w:i/>
        </w:rPr>
        <w:t xml:space="preserve"> </w:t>
      </w:r>
      <w:proofErr w:type="spellStart"/>
      <w:r w:rsidR="000C3928" w:rsidRPr="009614B6">
        <w:rPr>
          <w:i/>
        </w:rPr>
        <w:t>oleifera</w:t>
      </w:r>
      <w:proofErr w:type="spellEnd"/>
      <w:r w:rsidR="000C3928" w:rsidRPr="009614B6">
        <w:t>, tratamiento MS1. Vista microscópica a 20x.</w:t>
      </w:r>
    </w:p>
    <w:p w:rsidR="000712AD" w:rsidRPr="009614B6" w:rsidRDefault="000712AD" w:rsidP="006E2284">
      <w:pPr>
        <w:suppressLineNumbers/>
        <w:jc w:val="both"/>
      </w:pPr>
    </w:p>
    <w:p w:rsidR="000712AD" w:rsidRPr="009614B6" w:rsidRDefault="000712AD" w:rsidP="006E2284">
      <w:pPr>
        <w:suppressLineNumbers/>
        <w:jc w:val="both"/>
      </w:pPr>
    </w:p>
    <w:p w:rsidR="000712AD" w:rsidRPr="009614B6" w:rsidRDefault="004D5BB4" w:rsidP="006E2284">
      <w:pPr>
        <w:suppressLineNumbers/>
        <w:jc w:val="both"/>
      </w:pPr>
      <w:r w:rsidRPr="009614B6">
        <w:t xml:space="preserve">Considerando que este trabajo se llevó a cabo a muy pequeña escala (volúmenes de 20 ml), los valores </w:t>
      </w:r>
      <w:r w:rsidR="00585A5F" w:rsidRPr="009614B6">
        <w:t xml:space="preserve">de </w:t>
      </w:r>
      <w:r w:rsidRPr="009614B6">
        <w:t xml:space="preserve">peso seco obtenidos fueron muy bajos, sin embargo, </w:t>
      </w:r>
      <w:r w:rsidR="0089514D" w:rsidRPr="009614B6">
        <w:t xml:space="preserve">se pudo establecer </w:t>
      </w:r>
      <w:r w:rsidRPr="009614B6">
        <w:t xml:space="preserve">una medida cuantitativa </w:t>
      </w:r>
      <w:r w:rsidR="00647B0A" w:rsidRPr="009614B6">
        <w:t xml:space="preserve">del crecimiento </w:t>
      </w:r>
      <w:r w:rsidRPr="009614B6">
        <w:t xml:space="preserve">(tabla 2). </w:t>
      </w:r>
      <w:r w:rsidR="00070AF6" w:rsidRPr="009614B6">
        <w:t xml:space="preserve">El </w:t>
      </w:r>
      <w:r w:rsidR="00456E32" w:rsidRPr="009614B6">
        <w:t>análisis</w:t>
      </w:r>
      <w:r w:rsidR="00070AF6" w:rsidRPr="009614B6">
        <w:rPr>
          <w:lang w:val="es-CO"/>
        </w:rPr>
        <w:t xml:space="preserve"> estadístico </w:t>
      </w:r>
      <w:r w:rsidR="00D2197E" w:rsidRPr="009614B6">
        <w:rPr>
          <w:lang w:val="es-CO"/>
        </w:rPr>
        <w:t xml:space="preserve">para la producción de biomasa, </w:t>
      </w:r>
      <w:r w:rsidR="00070AF6" w:rsidRPr="009614B6">
        <w:rPr>
          <w:lang w:val="es-CO"/>
        </w:rPr>
        <w:t>no diferenció el efecto independiente para la combinación hormonal y el medio basal</w:t>
      </w:r>
      <w:r w:rsidR="004152D3" w:rsidRPr="009614B6">
        <w:rPr>
          <w:lang w:val="es-CO"/>
        </w:rPr>
        <w:t xml:space="preserve">, sin embargo, </w:t>
      </w:r>
      <w:r w:rsidR="00070AF6" w:rsidRPr="009614B6">
        <w:rPr>
          <w:lang w:val="es-CO"/>
        </w:rPr>
        <w:t xml:space="preserve">permitió comparar los tratamientos entre ellos. </w:t>
      </w:r>
      <w:r w:rsidR="00070AF6" w:rsidRPr="009614B6">
        <w:t xml:space="preserve">El análisis de varianza ANOVA mostró </w:t>
      </w:r>
      <w:r w:rsidR="00D2197E" w:rsidRPr="009614B6">
        <w:t xml:space="preserve">una diferencia </w:t>
      </w:r>
      <w:r w:rsidR="00B96894" w:rsidRPr="009614B6">
        <w:t>estadísticamente</w:t>
      </w:r>
      <w:r w:rsidR="00D2197E" w:rsidRPr="009614B6">
        <w:t xml:space="preserve">  significativa entre los </w:t>
      </w:r>
      <w:r w:rsidR="00B96894" w:rsidRPr="009614B6">
        <w:t>tratamientos con un</w:t>
      </w:r>
      <w:r w:rsidR="00070AF6" w:rsidRPr="009614B6">
        <w:t xml:space="preserve"> </w:t>
      </w:r>
      <w:r w:rsidR="00070AF6" w:rsidRPr="009614B6">
        <w:rPr>
          <w:i/>
        </w:rPr>
        <w:t>valor-p</w:t>
      </w:r>
      <w:r w:rsidR="00070AF6" w:rsidRPr="009614B6">
        <w:t xml:space="preserve"> de 0.0014 (</w:t>
      </w:r>
      <w:r w:rsidR="00B96894" w:rsidRPr="009614B6">
        <w:t>p&lt;</w:t>
      </w:r>
      <w:r w:rsidR="00070AF6" w:rsidRPr="009614B6">
        <w:t xml:space="preserve"> 0.05)</w:t>
      </w:r>
      <w:r w:rsidR="004662C4" w:rsidRPr="009614B6">
        <w:t xml:space="preserve"> y</w:t>
      </w:r>
      <w:r w:rsidR="00A7002B" w:rsidRPr="009614B6">
        <w:t xml:space="preserve"> un nivel de confianza del 95%; </w:t>
      </w:r>
      <w:r w:rsidR="003B191C" w:rsidRPr="009614B6">
        <w:t>es decir,</w:t>
      </w:r>
      <w:r w:rsidR="00070AF6" w:rsidRPr="009614B6">
        <w:t xml:space="preserve"> que los tratamientos evaluados tuvieron un efecto sobre la biomas</w:t>
      </w:r>
      <w:r w:rsidR="006C53F2" w:rsidRPr="009614B6">
        <w:t>a</w:t>
      </w:r>
      <w:r w:rsidR="00A7002B" w:rsidRPr="009614B6">
        <w:t xml:space="preserve"> producida.</w:t>
      </w:r>
      <w:r w:rsidR="00070AF6" w:rsidRPr="009614B6">
        <w:t xml:space="preserve"> </w:t>
      </w:r>
    </w:p>
    <w:p w:rsidR="002303DA" w:rsidRPr="009614B6" w:rsidRDefault="002303DA" w:rsidP="006E2284">
      <w:pPr>
        <w:suppressLineNumbers/>
        <w:jc w:val="both"/>
      </w:pPr>
    </w:p>
    <w:p w:rsidR="000712AD" w:rsidRPr="009614B6" w:rsidRDefault="00F03D15" w:rsidP="006E2284">
      <w:pPr>
        <w:suppressLineNumbers/>
        <w:jc w:val="center"/>
        <w:rPr>
          <w:sz w:val="20"/>
          <w:szCs w:val="20"/>
        </w:rPr>
      </w:pPr>
      <w:r w:rsidRPr="009614B6">
        <w:rPr>
          <w:noProof/>
          <w:sz w:val="20"/>
          <w:szCs w:val="20"/>
          <w:lang w:val="es-CO" w:eastAsia="es-CO"/>
        </w:rPr>
        <w:drawing>
          <wp:inline distT="0" distB="0" distL="0" distR="0">
            <wp:extent cx="2433320" cy="1353820"/>
            <wp:effectExtent l="0" t="0" r="5080" b="0"/>
            <wp:docPr id="3" name="Imagen 3" descr="Figu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3320" cy="1353820"/>
                    </a:xfrm>
                    <a:prstGeom prst="rect">
                      <a:avLst/>
                    </a:prstGeom>
                    <a:noFill/>
                    <a:ln>
                      <a:noFill/>
                    </a:ln>
                  </pic:spPr>
                </pic:pic>
              </a:graphicData>
            </a:graphic>
          </wp:inline>
        </w:drawing>
      </w:r>
    </w:p>
    <w:p w:rsidR="000712AD" w:rsidRPr="009614B6" w:rsidRDefault="000712AD" w:rsidP="006E2284">
      <w:pPr>
        <w:suppressLineNumbers/>
        <w:jc w:val="both"/>
        <w:rPr>
          <w:b/>
        </w:rPr>
      </w:pPr>
    </w:p>
    <w:p w:rsidR="000712AD" w:rsidRPr="009614B6" w:rsidRDefault="007F0C27" w:rsidP="006E2284">
      <w:pPr>
        <w:suppressLineNumbers/>
        <w:jc w:val="both"/>
      </w:pPr>
      <w:r w:rsidRPr="009614B6">
        <w:rPr>
          <w:b/>
        </w:rPr>
        <w:t>Figura 3</w:t>
      </w:r>
      <w:r w:rsidR="000C3928" w:rsidRPr="009614B6">
        <w:rPr>
          <w:b/>
        </w:rPr>
        <w:t xml:space="preserve">. </w:t>
      </w:r>
      <w:r w:rsidR="000C3928" w:rsidRPr="009614B6">
        <w:t xml:space="preserve">Células en suspensión de callo obtenido a partir de cotiledón de </w:t>
      </w:r>
      <w:proofErr w:type="spellStart"/>
      <w:r w:rsidR="000C3928" w:rsidRPr="009614B6">
        <w:rPr>
          <w:i/>
        </w:rPr>
        <w:t>Dipteryx</w:t>
      </w:r>
      <w:proofErr w:type="spellEnd"/>
      <w:r w:rsidR="000C3928" w:rsidRPr="009614B6">
        <w:rPr>
          <w:i/>
        </w:rPr>
        <w:t xml:space="preserve"> </w:t>
      </w:r>
      <w:proofErr w:type="spellStart"/>
      <w:r w:rsidR="000C3928" w:rsidRPr="009614B6">
        <w:rPr>
          <w:i/>
        </w:rPr>
        <w:t>oleifera</w:t>
      </w:r>
      <w:proofErr w:type="spellEnd"/>
      <w:r w:rsidR="000C3928" w:rsidRPr="009614B6">
        <w:t>, tratamiento MS3. Vista microscópica a 20x.</w:t>
      </w:r>
    </w:p>
    <w:p w:rsidR="000712AD" w:rsidRPr="009614B6" w:rsidRDefault="000712AD" w:rsidP="006E2284">
      <w:pPr>
        <w:suppressLineNumbers/>
        <w:jc w:val="both"/>
      </w:pPr>
    </w:p>
    <w:p w:rsidR="000712AD" w:rsidRPr="009614B6" w:rsidRDefault="000712AD" w:rsidP="006E2284">
      <w:pPr>
        <w:suppressLineNumbers/>
        <w:jc w:val="both"/>
      </w:pPr>
    </w:p>
    <w:p w:rsidR="000712AD" w:rsidRPr="009614B6" w:rsidRDefault="006E4F47" w:rsidP="006E2284">
      <w:pPr>
        <w:suppressLineNumbers/>
        <w:jc w:val="both"/>
      </w:pPr>
      <w:r w:rsidRPr="009614B6">
        <w:t xml:space="preserve">El método de los intervalos de diferencia mínima significativa (LSD) de Fisher, que permite discriminar entre medias,  </w:t>
      </w:r>
      <w:r w:rsidR="0043357A" w:rsidRPr="009614B6">
        <w:t>clasific</w:t>
      </w:r>
      <w:r w:rsidRPr="009614B6">
        <w:t>ó</w:t>
      </w:r>
      <w:r w:rsidR="0043357A" w:rsidRPr="009614B6">
        <w:t xml:space="preserve"> </w:t>
      </w:r>
      <w:r w:rsidRPr="009614B6">
        <w:t xml:space="preserve">los tratamientos </w:t>
      </w:r>
      <w:r w:rsidR="0043357A" w:rsidRPr="009614B6">
        <w:t xml:space="preserve">en 3 grupos homogéneos, en donde estos formaron </w:t>
      </w:r>
      <w:r w:rsidR="00A10B98" w:rsidRPr="009614B6">
        <w:t>3</w:t>
      </w:r>
      <w:r w:rsidR="0043357A" w:rsidRPr="009614B6">
        <w:t xml:space="preserve"> conjunto</w:t>
      </w:r>
      <w:r w:rsidR="00A10B98" w:rsidRPr="009614B6">
        <w:t>s</w:t>
      </w:r>
      <w:r w:rsidR="0043357A" w:rsidRPr="009614B6">
        <w:t xml:space="preserve"> de medias </w:t>
      </w:r>
      <w:r w:rsidRPr="009614B6">
        <w:t>dentro</w:t>
      </w:r>
      <w:r w:rsidR="0043357A" w:rsidRPr="009614B6">
        <w:t xml:space="preserve"> las cuales no hubo diferencias </w:t>
      </w:r>
      <w:r w:rsidRPr="009614B6">
        <w:t>significativas</w:t>
      </w:r>
      <w:r w:rsidR="0043357A" w:rsidRPr="009614B6">
        <w:t xml:space="preserve"> (tabla 2).</w:t>
      </w:r>
      <w:r w:rsidR="001E4D5A" w:rsidRPr="009614B6">
        <w:t xml:space="preserve"> Todos los tratamientos mostraron diferencias estadísticamente significativas con respecto al tratamiento control MS0</w:t>
      </w:r>
      <w:r w:rsidR="00FA38D7" w:rsidRPr="009614B6">
        <w:t xml:space="preserve">, es decir, que todos los tratamientos fueron mejor que </w:t>
      </w:r>
      <w:r w:rsidR="006F4957" w:rsidRPr="009614B6">
        <w:t>MS0</w:t>
      </w:r>
      <w:r w:rsidR="00FA38D7" w:rsidRPr="009614B6">
        <w:t xml:space="preserve"> en cuanto a producción de biomasa</w:t>
      </w:r>
      <w:r w:rsidR="007B4478" w:rsidRPr="009614B6">
        <w:t>;</w:t>
      </w:r>
      <w:r w:rsidR="00466C3A" w:rsidRPr="009614B6">
        <w:t xml:space="preserve"> </w:t>
      </w:r>
      <w:r w:rsidR="007B4478" w:rsidRPr="009614B6">
        <w:t>a</w:t>
      </w:r>
      <w:r w:rsidR="004E0CCD" w:rsidRPr="009614B6">
        <w:t>demás, s</w:t>
      </w:r>
      <w:r w:rsidR="00466C3A" w:rsidRPr="009614B6">
        <w:t>e observ</w:t>
      </w:r>
      <w:r w:rsidR="004E0CCD" w:rsidRPr="009614B6">
        <w:t>aron</w:t>
      </w:r>
      <w:r w:rsidR="00466C3A" w:rsidRPr="009614B6">
        <w:t xml:space="preserve"> diferencias estadísticamente significativas entre</w:t>
      </w:r>
      <w:r w:rsidR="004E0CCD" w:rsidRPr="009614B6">
        <w:t xml:space="preserve"> B52-MS1 y B52</w:t>
      </w:r>
      <w:r w:rsidR="00656B17" w:rsidRPr="009614B6">
        <w:t>-</w:t>
      </w:r>
      <w:r w:rsidR="004E0CCD" w:rsidRPr="009614B6">
        <w:t>MS3</w:t>
      </w:r>
      <w:r w:rsidR="00DF5787" w:rsidRPr="009614B6">
        <w:t>. L</w:t>
      </w:r>
      <w:r w:rsidR="00906410" w:rsidRPr="009614B6">
        <w:t>os tratamientos con medio basal B5</w:t>
      </w:r>
      <w:r w:rsidR="0012575B" w:rsidRPr="009614B6">
        <w:t xml:space="preserve"> </w:t>
      </w:r>
      <w:r w:rsidR="00D26305" w:rsidRPr="009614B6">
        <w:t>formaron un solo grupo</w:t>
      </w:r>
      <w:r w:rsidR="00F46C50" w:rsidRPr="009614B6">
        <w:t>,</w:t>
      </w:r>
      <w:r w:rsidR="00BC6278" w:rsidRPr="009614B6">
        <w:t xml:space="preserve"> inclu</w:t>
      </w:r>
      <w:r w:rsidR="00D26305" w:rsidRPr="009614B6">
        <w:t xml:space="preserve">yendo </w:t>
      </w:r>
      <w:r w:rsidR="00BC6278" w:rsidRPr="009614B6">
        <w:t>el control B50</w:t>
      </w:r>
      <w:r w:rsidR="00541382" w:rsidRPr="009614B6">
        <w:t xml:space="preserve"> y e</w:t>
      </w:r>
      <w:r w:rsidR="00BC6278" w:rsidRPr="009614B6">
        <w:t>l</w:t>
      </w:r>
      <w:r w:rsidR="008C6B0A" w:rsidRPr="009614B6">
        <w:t xml:space="preserve"> tratamiento MS2</w:t>
      </w:r>
      <w:r w:rsidR="00BC6278" w:rsidRPr="009614B6">
        <w:t>.</w:t>
      </w:r>
      <w:r w:rsidR="00637F90" w:rsidRPr="009614B6">
        <w:t xml:space="preserve"> </w:t>
      </w:r>
      <w:r w:rsidR="0043357A" w:rsidRPr="009614B6">
        <w:t xml:space="preserve">Los tratamientos MS1 y MS3 </w:t>
      </w:r>
      <w:r w:rsidR="000904B0" w:rsidRPr="009614B6">
        <w:t xml:space="preserve">no mostraron diferencias </w:t>
      </w:r>
      <w:r w:rsidR="000949F8" w:rsidRPr="009614B6">
        <w:t xml:space="preserve">estadísticamente significativas </w:t>
      </w:r>
      <w:r w:rsidR="000904B0" w:rsidRPr="009614B6">
        <w:t>entre ellos</w:t>
      </w:r>
      <w:r w:rsidR="000949F8" w:rsidRPr="009614B6">
        <w:t>,</w:t>
      </w:r>
      <w:r w:rsidR="000904B0" w:rsidRPr="009614B6">
        <w:t xml:space="preserve"> </w:t>
      </w:r>
      <w:r w:rsidR="000949F8" w:rsidRPr="009614B6">
        <w:t xml:space="preserve">agrupándose </w:t>
      </w:r>
      <w:r w:rsidR="0043357A" w:rsidRPr="009614B6">
        <w:t>juntos</w:t>
      </w:r>
      <w:r w:rsidR="004E7805" w:rsidRPr="009614B6">
        <w:t>; estos tratamientos resultaron ser los que mayor biomasa produjeron</w:t>
      </w:r>
      <w:r w:rsidR="0087123B" w:rsidRPr="009614B6">
        <w:t>, correspondiendo con las observaciones m</w:t>
      </w:r>
      <w:r w:rsidR="00AB500C" w:rsidRPr="009614B6">
        <w:t>acr</w:t>
      </w:r>
      <w:r w:rsidR="0087123B" w:rsidRPr="009614B6">
        <w:t>oscópica</w:t>
      </w:r>
      <w:r w:rsidR="00AB500C" w:rsidRPr="009614B6">
        <w:t>s</w:t>
      </w:r>
      <w:r w:rsidR="00C674C3" w:rsidRPr="009614B6">
        <w:t>.</w:t>
      </w:r>
      <w:r w:rsidR="00843AC2" w:rsidRPr="009614B6">
        <w:t xml:space="preserve"> MS1 y MS3 también mostraron un ligero solapamiento con </w:t>
      </w:r>
      <w:r w:rsidR="0043357A" w:rsidRPr="009614B6">
        <w:t>B5</w:t>
      </w:r>
      <w:r w:rsidR="00843AC2" w:rsidRPr="009614B6">
        <w:t>3</w:t>
      </w:r>
      <w:r w:rsidR="00F835EE" w:rsidRPr="009614B6">
        <w:t>, aunque formaron grupos diferentes</w:t>
      </w:r>
      <w:r w:rsidR="0043357A" w:rsidRPr="009614B6">
        <w:t xml:space="preserve">. </w:t>
      </w:r>
      <w:r w:rsidR="00C674C3" w:rsidRPr="009614B6">
        <w:t>N</w:t>
      </w:r>
      <w:r w:rsidR="0043357A" w:rsidRPr="009614B6">
        <w:t xml:space="preserve">o se logró diferenciar bien el efecto del medio basal, </w:t>
      </w:r>
      <w:r w:rsidR="00C674C3" w:rsidRPr="009614B6">
        <w:t xml:space="preserve">aunque se </w:t>
      </w:r>
      <w:r w:rsidR="0043357A" w:rsidRPr="009614B6">
        <w:t>vi</w:t>
      </w:r>
      <w:r w:rsidR="00C674C3" w:rsidRPr="009614B6">
        <w:t>o</w:t>
      </w:r>
      <w:r w:rsidR="0043357A" w:rsidRPr="009614B6">
        <w:t xml:space="preserve"> una mejor producción de biomasa con </w:t>
      </w:r>
      <w:r w:rsidR="00C674C3" w:rsidRPr="009614B6">
        <w:t xml:space="preserve">el control </w:t>
      </w:r>
      <w:r w:rsidR="0043357A" w:rsidRPr="009614B6">
        <w:t>B5</w:t>
      </w:r>
      <w:r w:rsidR="00C674C3" w:rsidRPr="009614B6">
        <w:t>0</w:t>
      </w:r>
      <w:r w:rsidR="0043357A" w:rsidRPr="009614B6">
        <w:t xml:space="preserve"> que </w:t>
      </w:r>
      <w:r w:rsidR="00C674C3" w:rsidRPr="009614B6">
        <w:t>con</w:t>
      </w:r>
      <w:r w:rsidR="0043357A" w:rsidRPr="009614B6">
        <w:t xml:space="preserve"> el </w:t>
      </w:r>
      <w:r w:rsidR="00C674C3" w:rsidRPr="009614B6">
        <w:t xml:space="preserve">control </w:t>
      </w:r>
      <w:r w:rsidR="0043357A" w:rsidRPr="009614B6">
        <w:t>MS</w:t>
      </w:r>
      <w:r w:rsidR="00C674C3" w:rsidRPr="009614B6">
        <w:t>0</w:t>
      </w:r>
      <w:r w:rsidR="0043357A" w:rsidRPr="009614B6">
        <w:t xml:space="preserve">, el efecto del MS </w:t>
      </w:r>
      <w:r w:rsidR="00BF65FC" w:rsidRPr="009614B6">
        <w:t xml:space="preserve">se vio influenciado </w:t>
      </w:r>
      <w:r w:rsidR="0043357A" w:rsidRPr="009614B6">
        <w:t xml:space="preserve">con la adición de 2,4-D y </w:t>
      </w:r>
      <w:proofErr w:type="spellStart"/>
      <w:r w:rsidR="0043357A" w:rsidRPr="009614B6">
        <w:t>kinetina</w:t>
      </w:r>
      <w:proofErr w:type="spellEnd"/>
      <w:r w:rsidR="0043357A" w:rsidRPr="009614B6">
        <w:t xml:space="preserve"> o BAP (figura </w:t>
      </w:r>
      <w:r w:rsidR="001D2FEE" w:rsidRPr="009614B6">
        <w:t>4</w:t>
      </w:r>
      <w:r w:rsidR="0043357A" w:rsidRPr="009614B6">
        <w:t xml:space="preserve">). </w:t>
      </w:r>
    </w:p>
    <w:p w:rsidR="000712AD" w:rsidRPr="009614B6" w:rsidRDefault="000712AD" w:rsidP="006E2284">
      <w:pPr>
        <w:suppressLineNumbers/>
        <w:jc w:val="both"/>
      </w:pPr>
    </w:p>
    <w:p w:rsidR="000712AD" w:rsidRPr="009614B6" w:rsidRDefault="000712AD" w:rsidP="006E2284">
      <w:pPr>
        <w:suppressLineNumbers/>
        <w:jc w:val="both"/>
      </w:pPr>
    </w:p>
    <w:p w:rsidR="000712AD" w:rsidRPr="009614B6" w:rsidRDefault="006E5F45" w:rsidP="006E2284">
      <w:pPr>
        <w:suppressLineNumbers/>
        <w:jc w:val="both"/>
      </w:pPr>
      <w:r w:rsidRPr="009614B6">
        <w:rPr>
          <w:b/>
        </w:rPr>
        <w:t xml:space="preserve">Tabla 2. </w:t>
      </w:r>
      <w:r w:rsidRPr="009614B6">
        <w:t>Datos de peso seco</w:t>
      </w:r>
      <w:r w:rsidRPr="009614B6">
        <w:rPr>
          <w:b/>
        </w:rPr>
        <w:t xml:space="preserve"> </w:t>
      </w:r>
      <w:r w:rsidRPr="009614B6">
        <w:t xml:space="preserve">y comparaciones múltiples </w:t>
      </w:r>
      <w:r w:rsidR="00DF1B3D" w:rsidRPr="009614B6">
        <w:t xml:space="preserve">LSD </w:t>
      </w:r>
      <w:r w:rsidRPr="009614B6">
        <w:t xml:space="preserve">para </w:t>
      </w:r>
      <w:r w:rsidR="00DF1B3D" w:rsidRPr="009614B6">
        <w:t xml:space="preserve">la producción de </w:t>
      </w:r>
      <w:r w:rsidRPr="009614B6">
        <w:t xml:space="preserve">biomasa </w:t>
      </w:r>
      <w:r w:rsidR="00DF1B3D" w:rsidRPr="009614B6">
        <w:t xml:space="preserve">de </w:t>
      </w:r>
      <w:proofErr w:type="spellStart"/>
      <w:r w:rsidR="00DF1B3D" w:rsidRPr="009614B6">
        <w:rPr>
          <w:i/>
        </w:rPr>
        <w:t>Dipteryx</w:t>
      </w:r>
      <w:proofErr w:type="spellEnd"/>
      <w:r w:rsidR="00DF1B3D" w:rsidRPr="009614B6">
        <w:rPr>
          <w:i/>
        </w:rPr>
        <w:t xml:space="preserve"> </w:t>
      </w:r>
      <w:proofErr w:type="spellStart"/>
      <w:r w:rsidR="00DF1B3D" w:rsidRPr="009614B6">
        <w:rPr>
          <w:i/>
        </w:rPr>
        <w:t>oleifera</w:t>
      </w:r>
      <w:proofErr w:type="spellEnd"/>
      <w:r w:rsidRPr="009614B6">
        <w:t xml:space="preserve">, mediante </w:t>
      </w:r>
      <w:proofErr w:type="spellStart"/>
      <w:r w:rsidRPr="009614B6">
        <w:t>Statgraphics</w:t>
      </w:r>
      <w:proofErr w:type="spellEnd"/>
      <w:r w:rsidRPr="009614B6">
        <w:t>.</w:t>
      </w:r>
    </w:p>
    <w:p w:rsidR="000712AD" w:rsidRPr="009614B6" w:rsidRDefault="000712AD" w:rsidP="006E2284">
      <w:pPr>
        <w:suppressLineNumbers/>
        <w:jc w:val="both"/>
      </w:pPr>
    </w:p>
    <w:tbl>
      <w:tblPr>
        <w:tblW w:w="0" w:type="auto"/>
        <w:jc w:val="center"/>
        <w:tblInd w:w="40" w:type="dxa"/>
        <w:tblLayout w:type="fixed"/>
        <w:tblCellMar>
          <w:left w:w="40" w:type="dxa"/>
          <w:right w:w="40" w:type="dxa"/>
        </w:tblCellMar>
        <w:tblLook w:val="0000"/>
      </w:tblPr>
      <w:tblGrid>
        <w:gridCol w:w="1172"/>
        <w:gridCol w:w="1017"/>
        <w:gridCol w:w="1499"/>
        <w:gridCol w:w="993"/>
        <w:gridCol w:w="1134"/>
        <w:gridCol w:w="1333"/>
      </w:tblGrid>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vAlign w:val="center"/>
          </w:tcPr>
          <w:p w:rsidR="000712AD" w:rsidRPr="009614B6" w:rsidRDefault="0058530E" w:rsidP="006E2284">
            <w:pPr>
              <w:widowControl w:val="0"/>
              <w:suppressLineNumbers/>
              <w:autoSpaceDE w:val="0"/>
              <w:autoSpaceDN w:val="0"/>
              <w:adjustRightInd w:val="0"/>
              <w:jc w:val="both"/>
              <w:rPr>
                <w:b/>
                <w:sz w:val="18"/>
                <w:szCs w:val="18"/>
              </w:rPr>
            </w:pPr>
            <w:r w:rsidRPr="009614B6">
              <w:rPr>
                <w:b/>
                <w:iCs/>
                <w:sz w:val="18"/>
                <w:szCs w:val="18"/>
              </w:rPr>
              <w:t>Tratamiento</w:t>
            </w:r>
          </w:p>
        </w:tc>
        <w:tc>
          <w:tcPr>
            <w:tcW w:w="1017" w:type="dxa"/>
            <w:tcBorders>
              <w:top w:val="single" w:sz="6" w:space="0" w:color="auto"/>
              <w:left w:val="single" w:sz="6" w:space="0" w:color="auto"/>
              <w:bottom w:val="single" w:sz="6" w:space="0" w:color="auto"/>
              <w:right w:val="single" w:sz="6" w:space="0" w:color="auto"/>
            </w:tcBorders>
            <w:vAlign w:val="center"/>
          </w:tcPr>
          <w:p w:rsidR="000712AD" w:rsidRPr="009614B6" w:rsidRDefault="0058530E" w:rsidP="006E2284">
            <w:pPr>
              <w:widowControl w:val="0"/>
              <w:suppressLineNumbers/>
              <w:autoSpaceDE w:val="0"/>
              <w:autoSpaceDN w:val="0"/>
              <w:adjustRightInd w:val="0"/>
              <w:jc w:val="both"/>
              <w:rPr>
                <w:b/>
                <w:iCs/>
                <w:sz w:val="18"/>
                <w:szCs w:val="18"/>
              </w:rPr>
            </w:pPr>
            <w:r w:rsidRPr="009614B6">
              <w:rPr>
                <w:b/>
                <w:iCs/>
                <w:sz w:val="18"/>
                <w:szCs w:val="18"/>
              </w:rPr>
              <w:t>Promedios Peso seco</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b/>
                <w:iCs/>
                <w:sz w:val="18"/>
                <w:szCs w:val="18"/>
              </w:rPr>
            </w:pPr>
            <w:r w:rsidRPr="009614B6">
              <w:rPr>
                <w:b/>
                <w:iCs/>
                <w:sz w:val="18"/>
                <w:szCs w:val="18"/>
              </w:rPr>
              <w:t>Peso seco total para 20 ml (volumen total)</w:t>
            </w:r>
          </w:p>
        </w:tc>
        <w:tc>
          <w:tcPr>
            <w:tcW w:w="993" w:type="dxa"/>
            <w:tcBorders>
              <w:top w:val="single" w:sz="6" w:space="0" w:color="auto"/>
              <w:left w:val="single" w:sz="6" w:space="0" w:color="auto"/>
              <w:bottom w:val="single" w:sz="6" w:space="0" w:color="auto"/>
              <w:right w:val="single" w:sz="6" w:space="0" w:color="auto"/>
            </w:tcBorders>
            <w:vAlign w:val="center"/>
          </w:tcPr>
          <w:p w:rsidR="000712AD" w:rsidRPr="009614B6" w:rsidRDefault="0058530E" w:rsidP="006E2284">
            <w:pPr>
              <w:widowControl w:val="0"/>
              <w:suppressLineNumbers/>
              <w:autoSpaceDE w:val="0"/>
              <w:autoSpaceDN w:val="0"/>
              <w:adjustRightInd w:val="0"/>
              <w:jc w:val="both"/>
              <w:rPr>
                <w:b/>
                <w:sz w:val="18"/>
                <w:szCs w:val="18"/>
              </w:rPr>
            </w:pPr>
            <w:r w:rsidRPr="009614B6">
              <w:rPr>
                <w:b/>
                <w:iCs/>
                <w:sz w:val="18"/>
                <w:szCs w:val="18"/>
              </w:rPr>
              <w:t>Recuento</w:t>
            </w:r>
          </w:p>
        </w:tc>
        <w:tc>
          <w:tcPr>
            <w:tcW w:w="1134" w:type="dxa"/>
            <w:tcBorders>
              <w:top w:val="single" w:sz="6" w:space="0" w:color="auto"/>
              <w:left w:val="single" w:sz="6" w:space="0" w:color="auto"/>
              <w:bottom w:val="single" w:sz="6" w:space="0" w:color="auto"/>
              <w:right w:val="single" w:sz="6" w:space="0" w:color="auto"/>
            </w:tcBorders>
            <w:vAlign w:val="center"/>
          </w:tcPr>
          <w:p w:rsidR="000712AD" w:rsidRPr="009614B6" w:rsidRDefault="0058530E" w:rsidP="006E2284">
            <w:pPr>
              <w:widowControl w:val="0"/>
              <w:suppressLineNumbers/>
              <w:autoSpaceDE w:val="0"/>
              <w:autoSpaceDN w:val="0"/>
              <w:adjustRightInd w:val="0"/>
              <w:jc w:val="both"/>
              <w:rPr>
                <w:b/>
                <w:sz w:val="18"/>
                <w:szCs w:val="18"/>
              </w:rPr>
            </w:pPr>
            <w:r w:rsidRPr="009614B6">
              <w:rPr>
                <w:b/>
                <w:iCs/>
                <w:sz w:val="18"/>
                <w:szCs w:val="18"/>
              </w:rPr>
              <w:t>Media</w:t>
            </w:r>
          </w:p>
        </w:tc>
        <w:tc>
          <w:tcPr>
            <w:tcW w:w="1333" w:type="dxa"/>
            <w:tcBorders>
              <w:top w:val="single" w:sz="6" w:space="0" w:color="auto"/>
              <w:left w:val="single" w:sz="6" w:space="0" w:color="auto"/>
              <w:bottom w:val="single" w:sz="6" w:space="0" w:color="auto"/>
              <w:right w:val="single" w:sz="6" w:space="0" w:color="auto"/>
            </w:tcBorders>
            <w:vAlign w:val="center"/>
          </w:tcPr>
          <w:p w:rsidR="000712AD" w:rsidRPr="009614B6" w:rsidRDefault="0058530E" w:rsidP="006E2284">
            <w:pPr>
              <w:widowControl w:val="0"/>
              <w:suppressLineNumbers/>
              <w:autoSpaceDE w:val="0"/>
              <w:autoSpaceDN w:val="0"/>
              <w:adjustRightInd w:val="0"/>
              <w:jc w:val="both"/>
              <w:rPr>
                <w:b/>
                <w:sz w:val="18"/>
                <w:szCs w:val="18"/>
              </w:rPr>
            </w:pPr>
            <w:r w:rsidRPr="009614B6">
              <w:rPr>
                <w:b/>
                <w:iCs/>
                <w:sz w:val="18"/>
                <w:szCs w:val="18"/>
              </w:rPr>
              <w:t>Grupos Homogéneos</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MS0</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0,0069</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0,069</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0,00686667</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1</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MS2</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0,0096</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0,096</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0,00963333</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2</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B52</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0,0099</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0,099</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0,0099</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2</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B51</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0,0100</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0,100</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0,0100333</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2</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B50</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0,0102</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0,102</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0,0101667</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2</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B53</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0,0109</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0,109</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0,0109333</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2</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MS1</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0,0119</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0,119</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0,0119</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3</w:t>
            </w:r>
          </w:p>
        </w:tc>
      </w:tr>
      <w:tr w:rsidR="009614B6" w:rsidRPr="009614B6" w:rsidTr="00673352">
        <w:trPr>
          <w:jc w:val="center"/>
        </w:trPr>
        <w:tc>
          <w:tcPr>
            <w:tcW w:w="1172"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MS3</w:t>
            </w:r>
          </w:p>
        </w:tc>
        <w:tc>
          <w:tcPr>
            <w:tcW w:w="1017"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0,0119</w:t>
            </w:r>
          </w:p>
        </w:tc>
        <w:tc>
          <w:tcPr>
            <w:tcW w:w="1499" w:type="dxa"/>
            <w:tcBorders>
              <w:top w:val="single" w:sz="6" w:space="0" w:color="auto"/>
              <w:left w:val="single" w:sz="6" w:space="0" w:color="auto"/>
              <w:bottom w:val="single" w:sz="6" w:space="0" w:color="auto"/>
              <w:right w:val="single" w:sz="6" w:space="0" w:color="auto"/>
            </w:tcBorders>
          </w:tcPr>
          <w:p w:rsidR="000712AD" w:rsidRPr="009614B6" w:rsidRDefault="00673352" w:rsidP="006E2284">
            <w:pPr>
              <w:widowControl w:val="0"/>
              <w:suppressLineNumbers/>
              <w:autoSpaceDE w:val="0"/>
              <w:autoSpaceDN w:val="0"/>
              <w:adjustRightInd w:val="0"/>
              <w:jc w:val="both"/>
              <w:rPr>
                <w:sz w:val="18"/>
                <w:szCs w:val="18"/>
              </w:rPr>
            </w:pPr>
            <w:r w:rsidRPr="009614B6">
              <w:rPr>
                <w:sz w:val="18"/>
                <w:szCs w:val="18"/>
              </w:rPr>
              <w:t>0,119</w:t>
            </w:r>
          </w:p>
        </w:tc>
        <w:tc>
          <w:tcPr>
            <w:tcW w:w="99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sz w:val="18"/>
                <w:szCs w:val="18"/>
              </w:rPr>
            </w:pPr>
            <w:r w:rsidRPr="009614B6">
              <w:rPr>
                <w:sz w:val="18"/>
                <w:szCs w:val="18"/>
              </w:rPr>
              <w:t>0,0119333</w:t>
            </w:r>
          </w:p>
        </w:tc>
        <w:tc>
          <w:tcPr>
            <w:tcW w:w="1333" w:type="dxa"/>
            <w:tcBorders>
              <w:top w:val="single" w:sz="6" w:space="0" w:color="auto"/>
              <w:left w:val="single" w:sz="6" w:space="0" w:color="auto"/>
              <w:bottom w:val="single" w:sz="6" w:space="0" w:color="auto"/>
              <w:right w:val="single" w:sz="6" w:space="0" w:color="auto"/>
            </w:tcBorders>
          </w:tcPr>
          <w:p w:rsidR="000712AD" w:rsidRPr="009614B6" w:rsidRDefault="0058530E" w:rsidP="006E2284">
            <w:pPr>
              <w:widowControl w:val="0"/>
              <w:suppressLineNumbers/>
              <w:autoSpaceDE w:val="0"/>
              <w:autoSpaceDN w:val="0"/>
              <w:adjustRightInd w:val="0"/>
              <w:jc w:val="both"/>
              <w:rPr>
                <w:rFonts w:ascii="Courier New" w:hAnsi="Courier New" w:cs="Courier New"/>
                <w:sz w:val="18"/>
                <w:szCs w:val="18"/>
              </w:rPr>
            </w:pPr>
            <w:r w:rsidRPr="009614B6">
              <w:rPr>
                <w:rFonts w:ascii="Courier New" w:hAnsi="Courier New" w:cs="Courier New"/>
                <w:sz w:val="18"/>
                <w:szCs w:val="18"/>
              </w:rPr>
              <w:t xml:space="preserve">  3</w:t>
            </w:r>
          </w:p>
        </w:tc>
      </w:tr>
    </w:tbl>
    <w:p w:rsidR="006E5F45" w:rsidRPr="009614B6" w:rsidRDefault="006E5F45" w:rsidP="006E2284">
      <w:pPr>
        <w:suppressLineNumbers/>
        <w:jc w:val="both"/>
      </w:pPr>
    </w:p>
    <w:p w:rsidR="000712AD" w:rsidRPr="009614B6" w:rsidRDefault="000712AD" w:rsidP="006E2284">
      <w:pPr>
        <w:suppressLineNumbers/>
        <w:jc w:val="both"/>
      </w:pPr>
    </w:p>
    <w:p w:rsidR="000712AD" w:rsidRPr="009614B6" w:rsidRDefault="00D63863" w:rsidP="006E2284">
      <w:pPr>
        <w:suppressLineNumbers/>
        <w:jc w:val="both"/>
      </w:pPr>
      <w:r w:rsidRPr="009614B6">
        <w:t xml:space="preserve">El medio basal MS es grandemente utilizado y es una de las primeras alternativas para trabajos en cultivo de tejidos vegetales, también ha sido reportado para el establecimiento de suspensiones, </w:t>
      </w:r>
      <w:r w:rsidR="00A7175B" w:rsidRPr="009614B6">
        <w:t xml:space="preserve">al igual que </w:t>
      </w:r>
      <w:r w:rsidRPr="009614B6">
        <w:t>medio basal B5; sin embargo, los requerimientos nutricionales var</w:t>
      </w:r>
      <w:r w:rsidR="002124F1" w:rsidRPr="009614B6">
        <w:t>ían según la especie de estudio</w:t>
      </w:r>
      <w:r w:rsidRPr="009614B6">
        <w:t xml:space="preserve"> (</w:t>
      </w:r>
      <w:proofErr w:type="spellStart"/>
      <w:r w:rsidRPr="009614B6">
        <w:t>Pierik</w:t>
      </w:r>
      <w:proofErr w:type="spellEnd"/>
      <w:r w:rsidRPr="009614B6">
        <w:t xml:space="preserve">, 1989; </w:t>
      </w:r>
      <w:proofErr w:type="spellStart"/>
      <w:r w:rsidRPr="009614B6">
        <w:t>Bhojwani</w:t>
      </w:r>
      <w:proofErr w:type="spellEnd"/>
      <w:r w:rsidRPr="009614B6">
        <w:t xml:space="preserve"> y </w:t>
      </w:r>
      <w:proofErr w:type="spellStart"/>
      <w:r w:rsidRPr="009614B6">
        <w:t>Razdan</w:t>
      </w:r>
      <w:proofErr w:type="spellEnd"/>
      <w:r w:rsidRPr="009614B6">
        <w:t>, 1996)</w:t>
      </w:r>
      <w:r w:rsidR="00E5458A" w:rsidRPr="009614B6">
        <w:t>;</w:t>
      </w:r>
      <w:r w:rsidRPr="009614B6">
        <w:t xml:space="preserve"> la diferencia </w:t>
      </w:r>
      <w:r w:rsidR="006F4957" w:rsidRPr="009614B6">
        <w:t xml:space="preserve">estadísticamente </w:t>
      </w:r>
      <w:r w:rsidRPr="009614B6">
        <w:t>significativa en cuanto a producción de biomasa entre los controles</w:t>
      </w:r>
      <w:r w:rsidR="00E5458A" w:rsidRPr="009614B6">
        <w:t xml:space="preserve"> (MS0 y B50)</w:t>
      </w:r>
      <w:r w:rsidRPr="009614B6">
        <w:t xml:space="preserve"> puede deberse a </w:t>
      </w:r>
      <w:r w:rsidR="00E5458A" w:rsidRPr="009614B6">
        <w:t>di</w:t>
      </w:r>
      <w:r w:rsidR="000F5046" w:rsidRPr="009614B6">
        <w:t>stinta</w:t>
      </w:r>
      <w:r w:rsidRPr="009614B6">
        <w:t xml:space="preserve"> composición</w:t>
      </w:r>
      <w:r w:rsidR="00E5458A" w:rsidRPr="009614B6">
        <w:t xml:space="preserve"> de los medios basales,</w:t>
      </w:r>
      <w:r w:rsidRPr="009614B6">
        <w:t xml:space="preserve"> </w:t>
      </w:r>
      <w:r w:rsidR="00E5458A" w:rsidRPr="009614B6">
        <w:t>que supl</w:t>
      </w:r>
      <w:r w:rsidR="00CB4219" w:rsidRPr="009614B6">
        <w:t>ieron</w:t>
      </w:r>
      <w:r w:rsidR="00E5458A" w:rsidRPr="009614B6">
        <w:t xml:space="preserve"> </w:t>
      </w:r>
      <w:r w:rsidRPr="009614B6">
        <w:t>los nutrientes necesarios para el crecimiento de los tejidos en las suspensiones.</w:t>
      </w:r>
    </w:p>
    <w:p w:rsidR="000712AD" w:rsidRPr="009614B6" w:rsidRDefault="000712AD" w:rsidP="006E2284">
      <w:pPr>
        <w:suppressLineNumbers/>
        <w:jc w:val="both"/>
      </w:pPr>
    </w:p>
    <w:p w:rsidR="000712AD" w:rsidRPr="009614B6" w:rsidRDefault="009E7F6A" w:rsidP="006E2284">
      <w:pPr>
        <w:suppressLineNumbers/>
        <w:jc w:val="both"/>
      </w:pPr>
      <w:r w:rsidRPr="009614B6">
        <w:lastRenderedPageBreak/>
        <w:t xml:space="preserve">En cultivo de tejidos vegetales, el 2,4-D ha sido ampliamente reportado para la inducción de callos en combinación con  BAP o </w:t>
      </w:r>
      <w:proofErr w:type="spellStart"/>
      <w:r w:rsidRPr="009614B6">
        <w:t>kinetina</w:t>
      </w:r>
      <w:proofErr w:type="spellEnd"/>
      <w:r w:rsidRPr="009614B6">
        <w:t>, así como para el cultivo de células en suspensión (</w:t>
      </w:r>
      <w:proofErr w:type="spellStart"/>
      <w:r w:rsidRPr="009614B6">
        <w:t>Bhojwani</w:t>
      </w:r>
      <w:proofErr w:type="spellEnd"/>
      <w:r w:rsidRPr="009614B6">
        <w:t xml:space="preserve"> y </w:t>
      </w:r>
      <w:proofErr w:type="spellStart"/>
      <w:r w:rsidRPr="009614B6">
        <w:t>Razdan</w:t>
      </w:r>
      <w:proofErr w:type="spellEnd"/>
      <w:r w:rsidRPr="009614B6">
        <w:t xml:space="preserve">, 1996; George </w:t>
      </w:r>
      <w:r w:rsidRPr="009614B6">
        <w:rPr>
          <w:i/>
        </w:rPr>
        <w:t>et al</w:t>
      </w:r>
      <w:r w:rsidRPr="009614B6">
        <w:t xml:space="preserve">., 2008; </w:t>
      </w:r>
      <w:proofErr w:type="spellStart"/>
      <w:r w:rsidRPr="009614B6">
        <w:t>Xu</w:t>
      </w:r>
      <w:proofErr w:type="spellEnd"/>
      <w:r w:rsidRPr="009614B6">
        <w:t xml:space="preserve"> </w:t>
      </w:r>
      <w:r w:rsidRPr="009614B6">
        <w:rPr>
          <w:i/>
        </w:rPr>
        <w:t>et al</w:t>
      </w:r>
      <w:r w:rsidRPr="009614B6">
        <w:t xml:space="preserve">., 2008; </w:t>
      </w:r>
      <w:proofErr w:type="spellStart"/>
      <w:r w:rsidRPr="009614B6">
        <w:t>Fernandes</w:t>
      </w:r>
      <w:proofErr w:type="spellEnd"/>
      <w:r w:rsidRPr="009614B6">
        <w:t xml:space="preserve"> </w:t>
      </w:r>
      <w:r w:rsidRPr="009614B6">
        <w:rPr>
          <w:i/>
        </w:rPr>
        <w:t>et al</w:t>
      </w:r>
      <w:r w:rsidRPr="009614B6">
        <w:t xml:space="preserve">., 2009; Castellar </w:t>
      </w:r>
      <w:r w:rsidRPr="009614B6">
        <w:rPr>
          <w:i/>
        </w:rPr>
        <w:t>et al</w:t>
      </w:r>
      <w:r w:rsidRPr="009614B6">
        <w:t xml:space="preserve">., 2011). Por lo tanto, es posible que la combinación de estas hormonas pudiera inducir la formación de callo en medio sólido para explantes de cotiledón de </w:t>
      </w:r>
      <w:r w:rsidRPr="009614B6">
        <w:rPr>
          <w:i/>
        </w:rPr>
        <w:t xml:space="preserve">D. </w:t>
      </w:r>
      <w:proofErr w:type="spellStart"/>
      <w:r w:rsidRPr="009614B6">
        <w:rPr>
          <w:i/>
        </w:rPr>
        <w:t>oleifera</w:t>
      </w:r>
      <w:proofErr w:type="spellEnd"/>
      <w:r w:rsidRPr="009614B6">
        <w:t>, así como el mantenimiento en suspensión para su multiplicación, aunque en tasas menores.</w:t>
      </w:r>
    </w:p>
    <w:p w:rsidR="000712AD" w:rsidRPr="009614B6" w:rsidRDefault="000712AD" w:rsidP="006E2284">
      <w:pPr>
        <w:suppressLineNumbers/>
        <w:jc w:val="both"/>
      </w:pPr>
    </w:p>
    <w:p w:rsidR="000712AD" w:rsidRPr="009614B6" w:rsidRDefault="00F03D15" w:rsidP="00456AAF">
      <w:pPr>
        <w:suppressLineNumbers/>
        <w:jc w:val="center"/>
        <w:rPr>
          <w:sz w:val="18"/>
          <w:szCs w:val="18"/>
        </w:rPr>
      </w:pPr>
      <w:bookmarkStart w:id="0" w:name="_GoBack"/>
      <w:r w:rsidRPr="009614B6">
        <w:rPr>
          <w:noProof/>
          <w:sz w:val="18"/>
          <w:szCs w:val="18"/>
          <w:lang w:val="es-CO" w:eastAsia="es-CO"/>
        </w:rPr>
        <w:drawing>
          <wp:inline distT="0" distB="0" distL="0" distR="0">
            <wp:extent cx="3722370" cy="217424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43" t="6900" r="17552" b="7635"/>
                    <a:stretch>
                      <a:fillRect/>
                    </a:stretch>
                  </pic:blipFill>
                  <pic:spPr bwMode="auto">
                    <a:xfrm>
                      <a:off x="0" y="0"/>
                      <a:ext cx="3722370" cy="2174240"/>
                    </a:xfrm>
                    <a:prstGeom prst="rect">
                      <a:avLst/>
                    </a:prstGeom>
                    <a:noFill/>
                    <a:ln>
                      <a:noFill/>
                    </a:ln>
                  </pic:spPr>
                </pic:pic>
              </a:graphicData>
            </a:graphic>
          </wp:inline>
        </w:drawing>
      </w:r>
      <w:bookmarkEnd w:id="0"/>
    </w:p>
    <w:p w:rsidR="00656B17" w:rsidRPr="009614B6" w:rsidRDefault="00656B17" w:rsidP="006E2284">
      <w:pPr>
        <w:suppressLineNumbers/>
        <w:jc w:val="both"/>
      </w:pPr>
      <w:r w:rsidRPr="009614B6">
        <w:rPr>
          <w:b/>
        </w:rPr>
        <w:t xml:space="preserve">Figura 4. </w:t>
      </w:r>
      <w:r w:rsidRPr="009614B6">
        <w:t xml:space="preserve">Intervalos LSD de comparación de medias para los tratamientos evaluados </w:t>
      </w:r>
      <w:r w:rsidR="00082B14" w:rsidRPr="009614B6">
        <w:t xml:space="preserve">para la producción de biomasa de </w:t>
      </w:r>
      <w:proofErr w:type="spellStart"/>
      <w:r w:rsidR="00082B14" w:rsidRPr="009614B6">
        <w:rPr>
          <w:i/>
        </w:rPr>
        <w:t>Dipteryx</w:t>
      </w:r>
      <w:proofErr w:type="spellEnd"/>
      <w:r w:rsidR="00082B14" w:rsidRPr="009614B6">
        <w:rPr>
          <w:i/>
        </w:rPr>
        <w:t xml:space="preserve"> </w:t>
      </w:r>
      <w:proofErr w:type="spellStart"/>
      <w:r w:rsidR="00082B14" w:rsidRPr="009614B6">
        <w:rPr>
          <w:i/>
        </w:rPr>
        <w:t>oleifera</w:t>
      </w:r>
      <w:proofErr w:type="spellEnd"/>
      <w:r w:rsidR="00082B14" w:rsidRPr="009614B6">
        <w:rPr>
          <w:i/>
        </w:rPr>
        <w:t xml:space="preserve">, </w:t>
      </w:r>
      <w:r w:rsidRPr="009614B6">
        <w:t xml:space="preserve">mediante </w:t>
      </w:r>
      <w:proofErr w:type="spellStart"/>
      <w:r w:rsidRPr="009614B6">
        <w:t>Statgraphics</w:t>
      </w:r>
      <w:proofErr w:type="spellEnd"/>
      <w:r w:rsidRPr="009614B6">
        <w:t>.</w:t>
      </w:r>
    </w:p>
    <w:p w:rsidR="000712AD" w:rsidRPr="009614B6" w:rsidRDefault="000712AD" w:rsidP="006E2284">
      <w:pPr>
        <w:suppressLineNumbers/>
        <w:jc w:val="both"/>
      </w:pPr>
    </w:p>
    <w:p w:rsidR="000712AD" w:rsidRPr="009614B6" w:rsidRDefault="000712AD" w:rsidP="006E2284">
      <w:pPr>
        <w:suppressLineNumbers/>
        <w:jc w:val="both"/>
      </w:pPr>
    </w:p>
    <w:p w:rsidR="000712AD" w:rsidRPr="009614B6" w:rsidRDefault="005B45B8" w:rsidP="006E2284">
      <w:pPr>
        <w:suppressLineNumbers/>
        <w:jc w:val="both"/>
        <w:rPr>
          <w:b/>
        </w:rPr>
      </w:pPr>
      <w:r w:rsidRPr="009614B6">
        <w:rPr>
          <w:b/>
        </w:rPr>
        <w:t>Conclusiones</w:t>
      </w:r>
    </w:p>
    <w:p w:rsidR="000712AD" w:rsidRPr="009614B6" w:rsidRDefault="000712AD" w:rsidP="006E2284">
      <w:pPr>
        <w:suppressLineNumbers/>
        <w:jc w:val="both"/>
        <w:rPr>
          <w:b/>
        </w:rPr>
      </w:pPr>
    </w:p>
    <w:p w:rsidR="003F2C03" w:rsidRPr="009614B6" w:rsidRDefault="003F2C03" w:rsidP="006E2284">
      <w:pPr>
        <w:suppressLineNumbers/>
        <w:jc w:val="both"/>
      </w:pPr>
      <w:r w:rsidRPr="009614B6">
        <w:t>El almacenamiento de las semillas es un punto crítico para la disponibilidad de material vegetal viable,  la conservación en frío parece tener un efecto negativo en la respuesta del explante.</w:t>
      </w:r>
    </w:p>
    <w:p w:rsidR="000712AD" w:rsidRPr="009614B6" w:rsidRDefault="000712AD" w:rsidP="006E2284">
      <w:pPr>
        <w:suppressLineNumbers/>
        <w:jc w:val="both"/>
      </w:pPr>
    </w:p>
    <w:p w:rsidR="000712AD" w:rsidRPr="009614B6" w:rsidRDefault="00CF49C5" w:rsidP="006E2284">
      <w:pPr>
        <w:suppressLineNumbers/>
        <w:jc w:val="both"/>
      </w:pPr>
      <w:r w:rsidRPr="009614B6">
        <w:t xml:space="preserve">Durante el </w:t>
      </w:r>
      <w:r w:rsidR="003F2C03" w:rsidRPr="009614B6">
        <w:t>desarrollo del trabajo</w:t>
      </w:r>
      <w:r w:rsidRPr="009614B6">
        <w:t xml:space="preserve"> hubo diferentes dificultades para lograr el establecimiento </w:t>
      </w:r>
      <w:r w:rsidRPr="009614B6">
        <w:rPr>
          <w:i/>
        </w:rPr>
        <w:t>in vitro</w:t>
      </w:r>
      <w:r w:rsidRPr="009614B6">
        <w:t xml:space="preserve"> de </w:t>
      </w:r>
      <w:r w:rsidRPr="009614B6">
        <w:rPr>
          <w:i/>
        </w:rPr>
        <w:t xml:space="preserve">D. </w:t>
      </w:r>
      <w:proofErr w:type="spellStart"/>
      <w:r w:rsidRPr="009614B6">
        <w:rPr>
          <w:i/>
        </w:rPr>
        <w:t>oleifera</w:t>
      </w:r>
      <w:proofErr w:type="spellEnd"/>
      <w:r w:rsidRPr="009614B6">
        <w:t xml:space="preserve">, al ser una especie la cual no se ha trabajo antes en cultivo de tejidos, sin embargo, </w:t>
      </w:r>
      <w:r w:rsidR="003F2C03" w:rsidRPr="009614B6">
        <w:t xml:space="preserve">y a pesar de que su respuesta fue lenta, se logró </w:t>
      </w:r>
      <w:r w:rsidR="00BD5EB2" w:rsidRPr="009614B6">
        <w:t>introducir</w:t>
      </w:r>
      <w:r w:rsidR="003F2C03" w:rsidRPr="009614B6">
        <w:t xml:space="preserve"> </w:t>
      </w:r>
      <w:r w:rsidR="00DE4958" w:rsidRPr="009614B6">
        <w:t xml:space="preserve"> a condiciones </w:t>
      </w:r>
      <w:r w:rsidR="00C71C9A" w:rsidRPr="009614B6">
        <w:t>d</w:t>
      </w:r>
      <w:r w:rsidR="00DE4958" w:rsidRPr="009614B6">
        <w:t xml:space="preserve">e laboratorio </w:t>
      </w:r>
      <w:r w:rsidR="009D6845" w:rsidRPr="009614B6">
        <w:t xml:space="preserve">tejido de cotiledón, así </w:t>
      </w:r>
      <w:r w:rsidR="00DE4958" w:rsidRPr="009614B6">
        <w:t xml:space="preserve">como </w:t>
      </w:r>
      <w:r w:rsidR="00BD5EB2" w:rsidRPr="009614B6">
        <w:t xml:space="preserve">realizar </w:t>
      </w:r>
      <w:r w:rsidR="009D6845" w:rsidRPr="009614B6">
        <w:t xml:space="preserve">otros ensayos adicionales </w:t>
      </w:r>
      <w:r w:rsidR="009E6719" w:rsidRPr="009614B6">
        <w:t>muy</w:t>
      </w:r>
      <w:r w:rsidR="009D6845" w:rsidRPr="009614B6">
        <w:t xml:space="preserve"> preliminares con tejido de hoja</w:t>
      </w:r>
      <w:r w:rsidR="000E2951" w:rsidRPr="009614B6">
        <w:t xml:space="preserve"> (datos no mostrados)</w:t>
      </w:r>
      <w:r w:rsidR="003F2C03" w:rsidRPr="009614B6">
        <w:t>.</w:t>
      </w:r>
    </w:p>
    <w:p w:rsidR="000712AD" w:rsidRPr="009614B6" w:rsidRDefault="000712AD" w:rsidP="006E2284">
      <w:pPr>
        <w:suppressLineNumbers/>
        <w:jc w:val="both"/>
      </w:pPr>
    </w:p>
    <w:p w:rsidR="000712AD" w:rsidRPr="009614B6" w:rsidRDefault="00A1378E" w:rsidP="006E2284">
      <w:pPr>
        <w:suppressLineNumbers/>
        <w:jc w:val="both"/>
      </w:pPr>
      <w:r w:rsidRPr="009614B6">
        <w:t xml:space="preserve">El tratamiento MS3, compuesto de MS½ suplementado con 2.5 mg/L de 2,4-D y 1 mg/L de BAP, adenina, biotina, </w:t>
      </w:r>
      <w:proofErr w:type="spellStart"/>
      <w:r w:rsidRPr="009614B6">
        <w:t>glutamina</w:t>
      </w:r>
      <w:proofErr w:type="spellEnd"/>
      <w:r w:rsidRPr="009614B6">
        <w:t xml:space="preserve"> y ácido </w:t>
      </w:r>
      <w:proofErr w:type="spellStart"/>
      <w:r w:rsidRPr="009614B6">
        <w:t>pantoténico</w:t>
      </w:r>
      <w:proofErr w:type="spellEnd"/>
      <w:r w:rsidRPr="009614B6">
        <w:t>, tuvo el mayor valor de biomasa al igual que el tratamiento MS1, pero con un desarrollo aparentemente mejor de las células de interés en cuanto a número.</w:t>
      </w:r>
    </w:p>
    <w:p w:rsidR="000712AD" w:rsidRPr="009614B6" w:rsidRDefault="000712AD" w:rsidP="006E2284">
      <w:pPr>
        <w:suppressLineNumbers/>
        <w:jc w:val="both"/>
      </w:pPr>
    </w:p>
    <w:p w:rsidR="000712AD" w:rsidRPr="009614B6" w:rsidRDefault="0045071A" w:rsidP="006E2284">
      <w:pPr>
        <w:suppressLineNumbers/>
        <w:jc w:val="both"/>
        <w:rPr>
          <w:i/>
        </w:rPr>
      </w:pPr>
      <w:r w:rsidRPr="009614B6">
        <w:t>Este trabajo es un p</w:t>
      </w:r>
      <w:r w:rsidR="00025622" w:rsidRPr="009614B6">
        <w:t>reliminar</w:t>
      </w:r>
      <w:r w:rsidR="008F4CC3" w:rsidRPr="009614B6">
        <w:t xml:space="preserve"> a muy pequeña escala,</w:t>
      </w:r>
      <w:r w:rsidR="00025622" w:rsidRPr="009614B6">
        <w:t xml:space="preserve"> </w:t>
      </w:r>
      <w:r w:rsidRPr="009614B6">
        <w:t xml:space="preserve">para la </w:t>
      </w:r>
      <w:r w:rsidR="00025622" w:rsidRPr="009614B6">
        <w:t>continua</w:t>
      </w:r>
      <w:r w:rsidRPr="009614B6">
        <w:t>ción de</w:t>
      </w:r>
      <w:r w:rsidR="00025622" w:rsidRPr="009614B6">
        <w:t xml:space="preserve"> la investigación</w:t>
      </w:r>
      <w:r w:rsidRPr="009614B6">
        <w:t xml:space="preserve">, que posibilitará </w:t>
      </w:r>
      <w:r w:rsidR="00025622" w:rsidRPr="009614B6">
        <w:t>optimizar las condiciones de cultivo para u</w:t>
      </w:r>
      <w:r w:rsidR="004843AC" w:rsidRPr="009614B6">
        <w:t xml:space="preserve">na mayor </w:t>
      </w:r>
      <w:r w:rsidR="004843AC" w:rsidRPr="009614B6">
        <w:lastRenderedPageBreak/>
        <w:t>producción de biomasa</w:t>
      </w:r>
      <w:r w:rsidR="0074295F" w:rsidRPr="009614B6">
        <w:t xml:space="preserve"> </w:t>
      </w:r>
      <w:r w:rsidR="00270D94" w:rsidRPr="009614B6">
        <w:t xml:space="preserve">y </w:t>
      </w:r>
      <w:r w:rsidR="0074295F" w:rsidRPr="009614B6">
        <w:t>la obtención de ácidos grasos</w:t>
      </w:r>
      <w:r w:rsidRPr="009614B6">
        <w:t xml:space="preserve"> de interés de </w:t>
      </w:r>
      <w:proofErr w:type="spellStart"/>
      <w:r w:rsidRPr="009614B6">
        <w:rPr>
          <w:i/>
        </w:rPr>
        <w:t>Dipteryx</w:t>
      </w:r>
      <w:proofErr w:type="spellEnd"/>
      <w:r w:rsidRPr="009614B6">
        <w:rPr>
          <w:i/>
        </w:rPr>
        <w:t xml:space="preserve"> </w:t>
      </w:r>
      <w:proofErr w:type="spellStart"/>
      <w:r w:rsidRPr="009614B6">
        <w:rPr>
          <w:i/>
        </w:rPr>
        <w:t>oleifera</w:t>
      </w:r>
      <w:proofErr w:type="spellEnd"/>
      <w:r w:rsidRPr="009614B6">
        <w:t xml:space="preserve"> </w:t>
      </w:r>
      <w:proofErr w:type="spellStart"/>
      <w:r w:rsidRPr="009614B6">
        <w:t>Benth</w:t>
      </w:r>
      <w:proofErr w:type="spellEnd"/>
      <w:r w:rsidR="00F1221B" w:rsidRPr="009614B6">
        <w:t xml:space="preserve"> a largo plazo</w:t>
      </w:r>
      <w:r w:rsidRPr="009614B6">
        <w:t>. E</w:t>
      </w:r>
      <w:r w:rsidR="00AC0100" w:rsidRPr="009614B6">
        <w:t xml:space="preserve">l desarrollo de trabajos </w:t>
      </w:r>
      <w:r w:rsidRPr="009614B6">
        <w:t>de este tipo</w:t>
      </w:r>
      <w:r w:rsidR="00AC0100" w:rsidRPr="009614B6">
        <w:t xml:space="preserve"> permite l</w:t>
      </w:r>
      <w:r w:rsidR="00FB5420" w:rsidRPr="009614B6">
        <w:t>a</w:t>
      </w:r>
      <w:r w:rsidR="007842B9" w:rsidRPr="009614B6">
        <w:t xml:space="preserve"> exploración de nuevos recursos, la </w:t>
      </w:r>
      <w:r w:rsidR="00AC0100" w:rsidRPr="009614B6">
        <w:t xml:space="preserve">incursión y </w:t>
      </w:r>
      <w:r w:rsidR="00FB5420" w:rsidRPr="009614B6">
        <w:t>adelanto</w:t>
      </w:r>
      <w:r w:rsidR="00AC0100" w:rsidRPr="009614B6">
        <w:t xml:space="preserve"> de </w:t>
      </w:r>
      <w:r w:rsidR="00FB5420" w:rsidRPr="009614B6">
        <w:t>tecnología</w:t>
      </w:r>
      <w:r w:rsidR="00DD10C3" w:rsidRPr="009614B6">
        <w:t>s</w:t>
      </w:r>
      <w:r w:rsidR="00FB5420" w:rsidRPr="009614B6">
        <w:t xml:space="preserve"> para el uso de nuevas </w:t>
      </w:r>
      <w:r w:rsidR="00AC0100" w:rsidRPr="009614B6">
        <w:t>fuentes alimenticias y energéticas</w:t>
      </w:r>
      <w:r w:rsidR="00AE0F2D" w:rsidRPr="009614B6">
        <w:t xml:space="preserve">; </w:t>
      </w:r>
      <w:r w:rsidR="002C3766" w:rsidRPr="009614B6">
        <w:t xml:space="preserve">y </w:t>
      </w:r>
      <w:r w:rsidR="00AE0F2D" w:rsidRPr="009614B6">
        <w:t xml:space="preserve">en el caso particular del </w:t>
      </w:r>
      <w:proofErr w:type="spellStart"/>
      <w:r w:rsidR="00AE0F2D" w:rsidRPr="009614B6">
        <w:t>choibá</w:t>
      </w:r>
      <w:proofErr w:type="spellEnd"/>
      <w:r w:rsidR="00AE0F2D" w:rsidRPr="009614B6">
        <w:t>,</w:t>
      </w:r>
      <w:r w:rsidR="00443800" w:rsidRPr="009614B6">
        <w:t xml:space="preserve"> podría facilitar nuevas investigaciones y enfoques en diferentes áreas del conocimiento para valorizar </w:t>
      </w:r>
      <w:r w:rsidR="007842B9" w:rsidRPr="009614B6">
        <w:t>su</w:t>
      </w:r>
      <w:r w:rsidR="00443800" w:rsidRPr="009614B6">
        <w:t xml:space="preserve"> uso soste</w:t>
      </w:r>
      <w:r w:rsidR="00AE0F2D" w:rsidRPr="009614B6">
        <w:t>nible y determinar su potencial</w:t>
      </w:r>
      <w:r w:rsidR="006E02DC" w:rsidRPr="009614B6">
        <w:t xml:space="preserve"> comercial</w:t>
      </w:r>
      <w:r w:rsidR="00AE0F2D" w:rsidRPr="009614B6">
        <w:t>.</w:t>
      </w:r>
    </w:p>
    <w:p w:rsidR="000712AD" w:rsidRPr="009614B6" w:rsidRDefault="000712AD" w:rsidP="006E2284">
      <w:pPr>
        <w:suppressLineNumbers/>
        <w:jc w:val="both"/>
        <w:rPr>
          <w:b/>
        </w:rPr>
      </w:pPr>
    </w:p>
    <w:p w:rsidR="000712AD" w:rsidRPr="009614B6" w:rsidRDefault="000712AD" w:rsidP="006E2284">
      <w:pPr>
        <w:suppressLineNumbers/>
        <w:jc w:val="both"/>
        <w:rPr>
          <w:b/>
        </w:rPr>
      </w:pPr>
    </w:p>
    <w:p w:rsidR="000712AD" w:rsidRPr="009614B6" w:rsidRDefault="00596752" w:rsidP="006E2284">
      <w:pPr>
        <w:suppressLineNumbers/>
        <w:jc w:val="both"/>
        <w:rPr>
          <w:b/>
        </w:rPr>
      </w:pPr>
      <w:r w:rsidRPr="009614B6">
        <w:rPr>
          <w:b/>
        </w:rPr>
        <w:t>Agradecimientos</w:t>
      </w:r>
    </w:p>
    <w:p w:rsidR="000712AD" w:rsidRPr="009614B6" w:rsidRDefault="000712AD" w:rsidP="006E2284">
      <w:pPr>
        <w:suppressLineNumbers/>
        <w:jc w:val="both"/>
        <w:rPr>
          <w:b/>
        </w:rPr>
      </w:pPr>
    </w:p>
    <w:p w:rsidR="00907F72" w:rsidRPr="009614B6" w:rsidRDefault="00991599" w:rsidP="006E2284">
      <w:pPr>
        <w:suppressLineNumbers/>
        <w:jc w:val="both"/>
      </w:pPr>
      <w:r w:rsidRPr="009614B6">
        <w:t>A</w:t>
      </w:r>
      <w:r w:rsidR="00907F72" w:rsidRPr="009614B6">
        <w:t xml:space="preserve"> Colciencias y la Universidad de Antioquia </w:t>
      </w:r>
      <w:r w:rsidR="003374AE" w:rsidRPr="009614B6">
        <w:t xml:space="preserve">quienes facilitaron el desarrollo de este trabajo </w:t>
      </w:r>
      <w:r w:rsidR="00907F72" w:rsidRPr="009614B6">
        <w:t>como becaria Joven Investigador</w:t>
      </w:r>
      <w:r w:rsidR="00382F7B" w:rsidRPr="009614B6">
        <w:t xml:space="preserve"> (2011)</w:t>
      </w:r>
      <w:r w:rsidR="00907F72" w:rsidRPr="009614B6">
        <w:t xml:space="preserve">. Al Biólogo </w:t>
      </w:r>
      <w:r w:rsidR="003374AE" w:rsidRPr="009614B6">
        <w:t>Álvaro</w:t>
      </w:r>
      <w:r w:rsidR="00907F72" w:rsidRPr="009614B6">
        <w:t xml:space="preserve"> Cogollo de JAUM por facilitar el material veget</w:t>
      </w:r>
      <w:r w:rsidR="00171B1E" w:rsidRPr="009614B6">
        <w:t xml:space="preserve">al para </w:t>
      </w:r>
      <w:r w:rsidR="003374AE" w:rsidRPr="009614B6">
        <w:t>los ensayos</w:t>
      </w:r>
      <w:r w:rsidR="00A40487" w:rsidRPr="009614B6">
        <w:t xml:space="preserve">; a </w:t>
      </w:r>
      <w:r w:rsidR="00F04E0A" w:rsidRPr="009614B6">
        <w:t>la coordinadora</w:t>
      </w:r>
      <w:r w:rsidR="00907F72" w:rsidRPr="009614B6">
        <w:t xml:space="preserve"> técnica del Laboratorio </w:t>
      </w:r>
      <w:proofErr w:type="spellStart"/>
      <w:r w:rsidR="00FB24C0" w:rsidRPr="009614B6">
        <w:t>BioVeg</w:t>
      </w:r>
      <w:proofErr w:type="spellEnd"/>
      <w:r w:rsidR="00FB24C0" w:rsidRPr="009614B6">
        <w:t xml:space="preserve"> </w:t>
      </w:r>
      <w:r w:rsidR="00907F72" w:rsidRPr="009614B6">
        <w:t xml:space="preserve">Esther Naranjo, </w:t>
      </w:r>
      <w:r w:rsidR="00BC41AE" w:rsidRPr="009614B6">
        <w:t xml:space="preserve">a </w:t>
      </w:r>
      <w:proofErr w:type="spellStart"/>
      <w:r w:rsidR="00BC41AE" w:rsidRPr="009614B6">
        <w:t>Herber</w:t>
      </w:r>
      <w:proofErr w:type="spellEnd"/>
      <w:r w:rsidR="00BC41AE" w:rsidRPr="009614B6">
        <w:t xml:space="preserve"> </w:t>
      </w:r>
      <w:proofErr w:type="spellStart"/>
      <w:r w:rsidR="00BC41AE" w:rsidRPr="009614B6">
        <w:t>Sarrazola</w:t>
      </w:r>
      <w:proofErr w:type="spellEnd"/>
      <w:r w:rsidR="00BC41AE" w:rsidRPr="009614B6">
        <w:t xml:space="preserve"> </w:t>
      </w:r>
      <w:r w:rsidR="0027312D" w:rsidRPr="009614B6">
        <w:t xml:space="preserve">por su colaboración en </w:t>
      </w:r>
      <w:r w:rsidR="00BC41AE" w:rsidRPr="009614B6">
        <w:t>el análisis estadístico</w:t>
      </w:r>
      <w:r w:rsidR="00FB24C0" w:rsidRPr="009614B6">
        <w:t>,</w:t>
      </w:r>
      <w:r w:rsidR="00BC41AE" w:rsidRPr="009614B6">
        <w:t xml:space="preserve"> </w:t>
      </w:r>
      <w:r w:rsidR="00FB24C0" w:rsidRPr="009614B6">
        <w:t xml:space="preserve">al grupo de Biotecnología y </w:t>
      </w:r>
      <w:proofErr w:type="spellStart"/>
      <w:r w:rsidR="00FB24C0" w:rsidRPr="009614B6">
        <w:t>BioVeg</w:t>
      </w:r>
      <w:proofErr w:type="spellEnd"/>
      <w:r w:rsidR="00FB24C0" w:rsidRPr="009614B6">
        <w:t xml:space="preserve"> por facilitar el espacio, infraestructura y suministros requeridos para esta investigación, y </w:t>
      </w:r>
      <w:r w:rsidR="00BC41AE" w:rsidRPr="009614B6">
        <w:t xml:space="preserve">a </w:t>
      </w:r>
      <w:r w:rsidR="00FB24C0" w:rsidRPr="009614B6">
        <w:t xml:space="preserve">todos los </w:t>
      </w:r>
      <w:r w:rsidR="00907F72" w:rsidRPr="009614B6">
        <w:t xml:space="preserve">integrantes del </w:t>
      </w:r>
      <w:r w:rsidR="00FB24C0" w:rsidRPr="009614B6">
        <w:t>grupo.</w:t>
      </w:r>
    </w:p>
    <w:p w:rsidR="000712AD" w:rsidRPr="009614B6" w:rsidRDefault="000712AD" w:rsidP="006E2284">
      <w:pPr>
        <w:suppressLineNumbers/>
        <w:jc w:val="both"/>
        <w:rPr>
          <w:b/>
        </w:rPr>
      </w:pPr>
    </w:p>
    <w:p w:rsidR="000712AD" w:rsidRPr="009614B6" w:rsidRDefault="000712AD" w:rsidP="006E2284">
      <w:pPr>
        <w:suppressLineNumbers/>
        <w:jc w:val="both"/>
        <w:rPr>
          <w:b/>
        </w:rPr>
      </w:pPr>
    </w:p>
    <w:p w:rsidR="000712AD" w:rsidRPr="009614B6" w:rsidRDefault="00596752" w:rsidP="006E2284">
      <w:pPr>
        <w:suppressLineNumbers/>
        <w:jc w:val="both"/>
        <w:rPr>
          <w:b/>
          <w:lang w:val="pt-BR"/>
        </w:rPr>
      </w:pPr>
      <w:r w:rsidRPr="009614B6">
        <w:rPr>
          <w:b/>
          <w:lang w:val="pt-BR"/>
        </w:rPr>
        <w:t>Referencias bibliográficas</w:t>
      </w:r>
    </w:p>
    <w:p w:rsidR="000712AD" w:rsidRPr="009614B6" w:rsidRDefault="000712AD" w:rsidP="006E2284">
      <w:pPr>
        <w:suppressLineNumbers/>
        <w:jc w:val="both"/>
        <w:rPr>
          <w:lang w:val="pt-BR"/>
        </w:rPr>
      </w:pPr>
    </w:p>
    <w:p w:rsidR="000712AD" w:rsidRPr="009614B6" w:rsidRDefault="000712AD" w:rsidP="006E2284">
      <w:pPr>
        <w:suppressLineNumbers/>
        <w:jc w:val="both"/>
        <w:rPr>
          <w:lang w:val="en-US"/>
        </w:rPr>
      </w:pPr>
      <w:proofErr w:type="spellStart"/>
      <w:r w:rsidRPr="009614B6">
        <w:rPr>
          <w:lang w:val="pt-BR"/>
        </w:rPr>
        <w:t>Arrazola</w:t>
      </w:r>
      <w:proofErr w:type="spellEnd"/>
      <w:r w:rsidRPr="009614B6">
        <w:rPr>
          <w:lang w:val="pt-BR"/>
        </w:rPr>
        <w:t xml:space="preserve"> G., Osorio J</w:t>
      </w:r>
      <w:proofErr w:type="gramStart"/>
      <w:r w:rsidRPr="009614B6">
        <w:rPr>
          <w:lang w:val="pt-BR"/>
        </w:rPr>
        <w:t>.,</w:t>
      </w:r>
      <w:proofErr w:type="gramEnd"/>
      <w:r w:rsidRPr="009614B6">
        <w:rPr>
          <w:lang w:val="pt-BR"/>
        </w:rPr>
        <w:t xml:space="preserve"> </w:t>
      </w:r>
      <w:proofErr w:type="spellStart"/>
      <w:r w:rsidRPr="009614B6">
        <w:rPr>
          <w:lang w:val="pt-BR"/>
        </w:rPr>
        <w:t>Alvis</w:t>
      </w:r>
      <w:proofErr w:type="spellEnd"/>
      <w:r w:rsidRPr="009614B6">
        <w:rPr>
          <w:lang w:val="pt-BR"/>
        </w:rPr>
        <w:t xml:space="preserve"> A. 2009. </w:t>
      </w:r>
      <w:r w:rsidRPr="009614B6">
        <w:rPr>
          <w:lang w:val="es-CO"/>
        </w:rPr>
        <w:t xml:space="preserve">Elaboración de una bebida nutricional en polvo a partir de la almendra de </w:t>
      </w:r>
      <w:proofErr w:type="spellStart"/>
      <w:r w:rsidRPr="009614B6">
        <w:rPr>
          <w:lang w:val="es-CO"/>
        </w:rPr>
        <w:t>choibá</w:t>
      </w:r>
      <w:proofErr w:type="spellEnd"/>
      <w:r w:rsidRPr="009614B6">
        <w:rPr>
          <w:lang w:val="es-CO"/>
        </w:rPr>
        <w:t xml:space="preserve"> (</w:t>
      </w:r>
      <w:proofErr w:type="spellStart"/>
      <w:r w:rsidR="001D6467" w:rsidRPr="009614B6">
        <w:rPr>
          <w:i/>
          <w:lang w:val="es-CO"/>
        </w:rPr>
        <w:t>Dipteryx</w:t>
      </w:r>
      <w:proofErr w:type="spellEnd"/>
      <w:r w:rsidR="001D6467" w:rsidRPr="009614B6">
        <w:rPr>
          <w:i/>
          <w:lang w:val="es-CO"/>
        </w:rPr>
        <w:t xml:space="preserve"> </w:t>
      </w:r>
      <w:proofErr w:type="spellStart"/>
      <w:r w:rsidR="001D6467" w:rsidRPr="009614B6">
        <w:rPr>
          <w:i/>
          <w:lang w:val="es-CO"/>
        </w:rPr>
        <w:t>oleifera</w:t>
      </w:r>
      <w:proofErr w:type="spellEnd"/>
      <w:r w:rsidRPr="009614B6">
        <w:rPr>
          <w:lang w:val="es-CO"/>
        </w:rPr>
        <w:t xml:space="preserve"> </w:t>
      </w:r>
      <w:proofErr w:type="spellStart"/>
      <w:r w:rsidRPr="009614B6">
        <w:rPr>
          <w:lang w:val="es-CO"/>
        </w:rPr>
        <w:t>Benth</w:t>
      </w:r>
      <w:proofErr w:type="spellEnd"/>
      <w:r w:rsidRPr="009614B6">
        <w:rPr>
          <w:lang w:val="es-CO"/>
        </w:rPr>
        <w:t xml:space="preserve">). </w:t>
      </w:r>
      <w:r w:rsidR="001D6467" w:rsidRPr="009614B6">
        <w:rPr>
          <w:i/>
          <w:lang w:val="en-US"/>
        </w:rPr>
        <w:t>Temas Agrario</w:t>
      </w:r>
      <w:r w:rsidRPr="009614B6">
        <w:rPr>
          <w:lang w:val="en-US"/>
        </w:rPr>
        <w:t>. 14 (1): 32-38.</w:t>
      </w:r>
    </w:p>
    <w:p w:rsidR="000712AD" w:rsidRPr="009614B6" w:rsidRDefault="000712AD" w:rsidP="006E2284">
      <w:pPr>
        <w:suppressLineNumbers/>
        <w:jc w:val="both"/>
        <w:rPr>
          <w:lang w:val="en-US"/>
        </w:rPr>
      </w:pPr>
    </w:p>
    <w:p w:rsidR="000712AD" w:rsidRPr="009614B6" w:rsidRDefault="000712AD" w:rsidP="006E2284">
      <w:pPr>
        <w:suppressLineNumbers/>
        <w:jc w:val="both"/>
        <w:rPr>
          <w:lang w:val="en-US"/>
        </w:rPr>
      </w:pPr>
      <w:proofErr w:type="spellStart"/>
      <w:r w:rsidRPr="00060996">
        <w:rPr>
          <w:lang w:val="es-CO"/>
        </w:rPr>
        <w:t>Bhojwani</w:t>
      </w:r>
      <w:proofErr w:type="spellEnd"/>
      <w:r w:rsidRPr="00060996">
        <w:rPr>
          <w:lang w:val="es-CO"/>
        </w:rPr>
        <w:t xml:space="preserve">, S.S.; </w:t>
      </w:r>
      <w:proofErr w:type="spellStart"/>
      <w:r w:rsidRPr="00060996">
        <w:rPr>
          <w:lang w:val="es-CO"/>
        </w:rPr>
        <w:t>Razdan</w:t>
      </w:r>
      <w:proofErr w:type="spellEnd"/>
      <w:r w:rsidRPr="00060996">
        <w:rPr>
          <w:lang w:val="es-CO"/>
        </w:rPr>
        <w:t xml:space="preserve">, M.K. 1996. </w:t>
      </w:r>
      <w:r w:rsidRPr="009614B6">
        <w:rPr>
          <w:lang w:val="en-US"/>
        </w:rPr>
        <w:t xml:space="preserve">Plant tissue culture: Theory and practice, a revised Edition. Chapter 4: </w:t>
      </w:r>
      <w:r w:rsidR="002A2B47" w:rsidRPr="009614B6">
        <w:rPr>
          <w:i/>
          <w:lang w:val="en-US"/>
        </w:rPr>
        <w:t>Cell Culture</w:t>
      </w:r>
      <w:r w:rsidRPr="009614B6">
        <w:rPr>
          <w:lang w:val="en-US"/>
        </w:rPr>
        <w:t xml:space="preserve">. Edit. </w:t>
      </w:r>
      <w:proofErr w:type="spellStart"/>
      <w:proofErr w:type="gramStart"/>
      <w:r w:rsidRPr="009614B6">
        <w:rPr>
          <w:lang w:val="en-US"/>
        </w:rPr>
        <w:t>Elseiver</w:t>
      </w:r>
      <w:proofErr w:type="spellEnd"/>
      <w:r w:rsidR="00060996">
        <w:rPr>
          <w:lang w:val="en-US"/>
        </w:rPr>
        <w:t>.</w:t>
      </w:r>
      <w:proofErr w:type="gramEnd"/>
      <w:r w:rsidRPr="009614B6">
        <w:rPr>
          <w:lang w:val="en-US"/>
        </w:rPr>
        <w:t xml:space="preserve"> p. 63–94.</w:t>
      </w:r>
    </w:p>
    <w:p w:rsidR="000712AD" w:rsidRPr="009614B6" w:rsidRDefault="000712AD" w:rsidP="006E2284">
      <w:pPr>
        <w:suppressLineNumbers/>
        <w:jc w:val="both"/>
        <w:rPr>
          <w:lang w:val="en-US"/>
        </w:rPr>
      </w:pPr>
    </w:p>
    <w:p w:rsidR="000712AD" w:rsidRPr="009614B6" w:rsidRDefault="000712AD" w:rsidP="006E2284">
      <w:pPr>
        <w:suppressLineNumbers/>
        <w:jc w:val="both"/>
        <w:rPr>
          <w:lang w:val="en-US"/>
        </w:rPr>
      </w:pPr>
      <w:proofErr w:type="spellStart"/>
      <w:proofErr w:type="gramStart"/>
      <w:r w:rsidRPr="009614B6">
        <w:rPr>
          <w:lang w:val="en-US"/>
        </w:rPr>
        <w:t>Boesewinkel</w:t>
      </w:r>
      <w:proofErr w:type="spellEnd"/>
      <w:r w:rsidRPr="009614B6">
        <w:rPr>
          <w:lang w:val="en-US"/>
        </w:rPr>
        <w:t xml:space="preserve">, F.D.; </w:t>
      </w:r>
      <w:proofErr w:type="spellStart"/>
      <w:r w:rsidRPr="009614B6">
        <w:rPr>
          <w:lang w:val="en-US"/>
        </w:rPr>
        <w:t>Bouman</w:t>
      </w:r>
      <w:proofErr w:type="spellEnd"/>
      <w:r w:rsidRPr="009614B6">
        <w:rPr>
          <w:lang w:val="en-US"/>
        </w:rPr>
        <w:t>, F. 1984.</w:t>
      </w:r>
      <w:proofErr w:type="gramEnd"/>
      <w:r w:rsidRPr="009614B6">
        <w:rPr>
          <w:lang w:val="en-US"/>
        </w:rPr>
        <w:t xml:space="preserve"> </w:t>
      </w:r>
      <w:proofErr w:type="gramStart"/>
      <w:r w:rsidRPr="009614B6">
        <w:rPr>
          <w:lang w:val="en-US"/>
        </w:rPr>
        <w:t>The seed structure.</w:t>
      </w:r>
      <w:proofErr w:type="gramEnd"/>
      <w:r w:rsidRPr="009614B6">
        <w:rPr>
          <w:lang w:val="en-US"/>
        </w:rPr>
        <w:t xml:space="preserve"> In: </w:t>
      </w:r>
      <w:proofErr w:type="spellStart"/>
      <w:r w:rsidRPr="009614B6">
        <w:rPr>
          <w:lang w:val="en-US"/>
        </w:rPr>
        <w:t>Johri</w:t>
      </w:r>
      <w:proofErr w:type="spellEnd"/>
      <w:r w:rsidRPr="009614B6">
        <w:rPr>
          <w:lang w:val="en-US"/>
        </w:rPr>
        <w:t xml:space="preserve"> BM, Embryology of angiosperms. Berlin: Springer-</w:t>
      </w:r>
      <w:proofErr w:type="spellStart"/>
      <w:r w:rsidRPr="009614B6">
        <w:rPr>
          <w:lang w:val="en-US"/>
        </w:rPr>
        <w:t>Verlag</w:t>
      </w:r>
      <w:proofErr w:type="spellEnd"/>
      <w:r w:rsidR="00060996">
        <w:rPr>
          <w:lang w:val="en-US"/>
        </w:rPr>
        <w:t>.</w:t>
      </w:r>
      <w:r w:rsidRPr="009614B6">
        <w:rPr>
          <w:lang w:val="en-US"/>
        </w:rPr>
        <w:t xml:space="preserve"> </w:t>
      </w:r>
      <w:proofErr w:type="gramStart"/>
      <w:r w:rsidRPr="009614B6">
        <w:rPr>
          <w:lang w:val="en-US"/>
        </w:rPr>
        <w:t>p</w:t>
      </w:r>
      <w:proofErr w:type="gramEnd"/>
      <w:r w:rsidRPr="009614B6">
        <w:rPr>
          <w:lang w:val="en-US"/>
        </w:rPr>
        <w:t xml:space="preserve"> 567-610.</w:t>
      </w:r>
    </w:p>
    <w:p w:rsidR="000712AD" w:rsidRPr="009614B6" w:rsidRDefault="000712AD" w:rsidP="006E2284">
      <w:pPr>
        <w:suppressLineNumbers/>
        <w:jc w:val="both"/>
        <w:rPr>
          <w:lang w:val="en-US"/>
        </w:rPr>
      </w:pPr>
    </w:p>
    <w:p w:rsidR="000712AD" w:rsidRPr="009614B6" w:rsidRDefault="000712AD" w:rsidP="006E2284">
      <w:pPr>
        <w:suppressLineNumbers/>
        <w:jc w:val="both"/>
        <w:rPr>
          <w:lang w:val="es-CO"/>
        </w:rPr>
      </w:pPr>
      <w:proofErr w:type="spellStart"/>
      <w:r w:rsidRPr="009614B6">
        <w:rPr>
          <w:lang w:val="en-US"/>
        </w:rPr>
        <w:t>Brar</w:t>
      </w:r>
      <w:proofErr w:type="spellEnd"/>
      <w:r w:rsidRPr="009614B6">
        <w:rPr>
          <w:lang w:val="en-US"/>
        </w:rPr>
        <w:t xml:space="preserve"> J., </w:t>
      </w:r>
      <w:proofErr w:type="spellStart"/>
      <w:r w:rsidRPr="009614B6">
        <w:rPr>
          <w:lang w:val="en-US"/>
        </w:rPr>
        <w:t>Anand</w:t>
      </w:r>
      <w:proofErr w:type="spellEnd"/>
      <w:r w:rsidRPr="009614B6">
        <w:rPr>
          <w:lang w:val="en-US"/>
        </w:rPr>
        <w:t xml:space="preserve"> M., </w:t>
      </w:r>
      <w:proofErr w:type="spellStart"/>
      <w:r w:rsidRPr="009614B6">
        <w:rPr>
          <w:lang w:val="en-US"/>
        </w:rPr>
        <w:t>Sood</w:t>
      </w:r>
      <w:proofErr w:type="spellEnd"/>
      <w:r w:rsidRPr="009614B6">
        <w:rPr>
          <w:lang w:val="en-US"/>
        </w:rPr>
        <w:t xml:space="preserve"> A. 2013. </w:t>
      </w:r>
      <w:proofErr w:type="gramStart"/>
      <w:r w:rsidR="00C81D81" w:rsidRPr="009614B6">
        <w:rPr>
          <w:i/>
          <w:lang w:val="en-US"/>
        </w:rPr>
        <w:t>In vitro</w:t>
      </w:r>
      <w:r w:rsidRPr="009614B6">
        <w:rPr>
          <w:lang w:val="en-US"/>
        </w:rPr>
        <w:t xml:space="preserve"> seed germination of economically important edible bamboo </w:t>
      </w:r>
      <w:proofErr w:type="spellStart"/>
      <w:r w:rsidR="00C81D81" w:rsidRPr="009614B6">
        <w:rPr>
          <w:i/>
          <w:lang w:val="en-US"/>
        </w:rPr>
        <w:t>Dendrocalamus</w:t>
      </w:r>
      <w:proofErr w:type="spellEnd"/>
      <w:r w:rsidR="00C81D81" w:rsidRPr="009614B6">
        <w:rPr>
          <w:i/>
          <w:lang w:val="en-US"/>
        </w:rPr>
        <w:t xml:space="preserve"> </w:t>
      </w:r>
      <w:proofErr w:type="spellStart"/>
      <w:r w:rsidR="00C81D81" w:rsidRPr="009614B6">
        <w:rPr>
          <w:i/>
          <w:lang w:val="en-US"/>
        </w:rPr>
        <w:t>membranaceus</w:t>
      </w:r>
      <w:proofErr w:type="spellEnd"/>
      <w:r w:rsidRPr="009614B6">
        <w:rPr>
          <w:lang w:val="en-US"/>
        </w:rPr>
        <w:t xml:space="preserve"> Munro.</w:t>
      </w:r>
      <w:proofErr w:type="gramEnd"/>
      <w:r w:rsidRPr="009614B6">
        <w:rPr>
          <w:lang w:val="en-US"/>
        </w:rPr>
        <w:t xml:space="preserve"> </w:t>
      </w:r>
      <w:r w:rsidR="00C81D81" w:rsidRPr="009614B6">
        <w:rPr>
          <w:i/>
          <w:lang w:val="es-CO"/>
        </w:rPr>
        <w:t>Indian Journal of Experimental Biology</w:t>
      </w:r>
      <w:r w:rsidRPr="009614B6">
        <w:rPr>
          <w:lang w:val="es-CO"/>
        </w:rPr>
        <w:t>. 51: 88-96.</w:t>
      </w:r>
    </w:p>
    <w:p w:rsidR="000712AD" w:rsidRPr="009614B6" w:rsidRDefault="000712AD" w:rsidP="006E2284">
      <w:pPr>
        <w:suppressLineNumbers/>
        <w:jc w:val="both"/>
        <w:rPr>
          <w:lang w:val="es-CO"/>
        </w:rPr>
      </w:pPr>
    </w:p>
    <w:p w:rsidR="000712AD" w:rsidRPr="009614B6" w:rsidRDefault="000712AD" w:rsidP="006E2284">
      <w:pPr>
        <w:suppressLineNumbers/>
        <w:jc w:val="both"/>
        <w:rPr>
          <w:lang w:val="es-CO"/>
        </w:rPr>
      </w:pPr>
      <w:r w:rsidRPr="009614B6">
        <w:t xml:space="preserve">Cárdenas, D.; Salinas, N. 2006. Libro rojo de las plantas de Colombia. Especies maderables amenazadas, primera parte. Instituto Amazónico de Investigaciones científicas SINCHI. Ministerio de ambiente, vivienda y desarrollo territorial.  </w:t>
      </w:r>
      <w:r w:rsidRPr="009614B6">
        <w:rPr>
          <w:lang w:val="es-CO"/>
        </w:rPr>
        <w:t>Bogotá, p. 234.</w:t>
      </w:r>
    </w:p>
    <w:p w:rsidR="000712AD" w:rsidRPr="009614B6" w:rsidRDefault="000712AD" w:rsidP="006E2284">
      <w:pPr>
        <w:suppressLineNumbers/>
        <w:jc w:val="both"/>
        <w:rPr>
          <w:lang w:val="es-CO"/>
        </w:rPr>
      </w:pPr>
    </w:p>
    <w:p w:rsidR="00060996" w:rsidRDefault="000712AD" w:rsidP="00060996">
      <w:pPr>
        <w:suppressLineNumbers/>
        <w:jc w:val="both"/>
      </w:pPr>
      <w:r w:rsidRPr="009614B6">
        <w:rPr>
          <w:lang w:val="es-CO"/>
        </w:rPr>
        <w:t xml:space="preserve">Cárdenas D., Salinas N., García N., </w:t>
      </w:r>
      <w:proofErr w:type="spellStart"/>
      <w:r w:rsidRPr="009614B6">
        <w:rPr>
          <w:lang w:val="es-CO"/>
        </w:rPr>
        <w:t>Sua</w:t>
      </w:r>
      <w:proofErr w:type="spellEnd"/>
      <w:r w:rsidRPr="009614B6">
        <w:rPr>
          <w:lang w:val="es-CO"/>
        </w:rPr>
        <w:t xml:space="preserve"> S., Montero I., López R. 2006. </w:t>
      </w:r>
      <w:proofErr w:type="spellStart"/>
      <w:r w:rsidR="00422323" w:rsidRPr="009614B6">
        <w:rPr>
          <w:i/>
          <w:lang w:val="es-CO"/>
        </w:rPr>
        <w:t>Dipteryx</w:t>
      </w:r>
      <w:proofErr w:type="spellEnd"/>
      <w:r w:rsidR="00422323" w:rsidRPr="009614B6">
        <w:rPr>
          <w:i/>
          <w:lang w:val="es-CO"/>
        </w:rPr>
        <w:t xml:space="preserve"> </w:t>
      </w:r>
      <w:proofErr w:type="spellStart"/>
      <w:r w:rsidR="00422323" w:rsidRPr="009614B6">
        <w:rPr>
          <w:i/>
          <w:lang w:val="es-CO"/>
        </w:rPr>
        <w:t>oleifera</w:t>
      </w:r>
      <w:proofErr w:type="spellEnd"/>
      <w:r w:rsidRPr="009614B6">
        <w:rPr>
          <w:lang w:val="es-CO"/>
        </w:rPr>
        <w:t xml:space="preserve"> </w:t>
      </w:r>
      <w:proofErr w:type="spellStart"/>
      <w:r w:rsidRPr="009614B6">
        <w:rPr>
          <w:lang w:val="es-CO"/>
        </w:rPr>
        <w:t>Benth</w:t>
      </w:r>
      <w:proofErr w:type="spellEnd"/>
      <w:r w:rsidRPr="009614B6">
        <w:rPr>
          <w:lang w:val="es-CO"/>
        </w:rPr>
        <w:t xml:space="preserve">. </w:t>
      </w:r>
      <w:r w:rsidRPr="009614B6">
        <w:t xml:space="preserve">Ficha técnica en línea (metadato). Fondo Nacional Ambiental FONAM e Instituto </w:t>
      </w:r>
      <w:proofErr w:type="spellStart"/>
      <w:r w:rsidRPr="009614B6">
        <w:t>Sinchi</w:t>
      </w:r>
      <w:proofErr w:type="spellEnd"/>
      <w:r w:rsidRPr="009614B6">
        <w:t>. Instituto Alexander von Humboldt, Sistema de Información sobre Biodiversidad (SIB). Bogotá D.C.</w:t>
      </w:r>
      <w:r w:rsidR="00422323" w:rsidRPr="009614B6">
        <w:t xml:space="preserve"> </w:t>
      </w:r>
      <w:r w:rsidR="00060996">
        <w:t xml:space="preserve"> Disponible en:</w:t>
      </w:r>
    </w:p>
    <w:p w:rsidR="000712AD" w:rsidRPr="009614B6" w:rsidRDefault="00422323" w:rsidP="00060996">
      <w:pPr>
        <w:suppressLineNumbers/>
      </w:pPr>
      <w:r w:rsidRPr="009614B6">
        <w:t>http://www.siac.net.co/catalogoespecies/especie.do?idBuscar=251&amp;method=displayAAT</w:t>
      </w:r>
    </w:p>
    <w:p w:rsidR="000712AD" w:rsidRPr="009614B6" w:rsidRDefault="000712AD" w:rsidP="006E2284">
      <w:pPr>
        <w:suppressLineNumbers/>
        <w:jc w:val="both"/>
      </w:pPr>
    </w:p>
    <w:p w:rsidR="000712AD" w:rsidRPr="009614B6" w:rsidRDefault="000712AD" w:rsidP="006E2284">
      <w:pPr>
        <w:suppressLineNumbers/>
        <w:autoSpaceDE w:val="0"/>
        <w:autoSpaceDN w:val="0"/>
        <w:adjustRightInd w:val="0"/>
        <w:jc w:val="both"/>
        <w:rPr>
          <w:lang w:val="es-CO"/>
        </w:rPr>
      </w:pPr>
      <w:r w:rsidRPr="009614B6">
        <w:rPr>
          <w:rFonts w:eastAsia="Calibri"/>
          <w:bCs/>
          <w:lang w:val="en-US" w:eastAsia="en-US"/>
        </w:rPr>
        <w:lastRenderedPageBreak/>
        <w:t xml:space="preserve">Castellar A., </w:t>
      </w:r>
      <w:proofErr w:type="spellStart"/>
      <w:r w:rsidRPr="009614B6">
        <w:rPr>
          <w:rFonts w:eastAsia="Calibri"/>
          <w:bCs/>
          <w:lang w:val="en-US" w:eastAsia="en-US"/>
        </w:rPr>
        <w:t>Gagliardi</w:t>
      </w:r>
      <w:proofErr w:type="spellEnd"/>
      <w:r w:rsidRPr="009614B6">
        <w:rPr>
          <w:rFonts w:eastAsia="Calibri"/>
          <w:bCs/>
          <w:lang w:val="en-US" w:eastAsia="en-US"/>
        </w:rPr>
        <w:t xml:space="preserve"> A., Mansur E. 2011. </w:t>
      </w:r>
      <w:r w:rsidR="00782E18" w:rsidRPr="009614B6">
        <w:rPr>
          <w:rFonts w:eastAsia="Calibri"/>
          <w:bCs/>
          <w:i/>
          <w:iCs/>
          <w:lang w:val="en-US" w:eastAsia="en-US"/>
        </w:rPr>
        <w:t>In vitro</w:t>
      </w:r>
      <w:r w:rsidRPr="009614B6">
        <w:rPr>
          <w:rFonts w:eastAsia="Calibri"/>
          <w:bCs/>
          <w:iCs/>
          <w:lang w:val="en-US" w:eastAsia="en-US"/>
        </w:rPr>
        <w:t xml:space="preserve"> </w:t>
      </w:r>
      <w:r w:rsidRPr="009614B6">
        <w:rPr>
          <w:rFonts w:eastAsia="Calibri"/>
          <w:bCs/>
          <w:lang w:val="en-US" w:eastAsia="en-US"/>
        </w:rPr>
        <w:t xml:space="preserve">propagation and establishment of callus and cell suspension cultures of </w:t>
      </w:r>
      <w:proofErr w:type="spellStart"/>
      <w:r w:rsidR="00444E23" w:rsidRPr="009614B6">
        <w:rPr>
          <w:rFonts w:eastAsia="Calibri"/>
          <w:bCs/>
          <w:i/>
          <w:iCs/>
          <w:lang w:val="en-US" w:eastAsia="en-US"/>
        </w:rPr>
        <w:t>Petiveria</w:t>
      </w:r>
      <w:proofErr w:type="spellEnd"/>
      <w:r w:rsidR="00444E23" w:rsidRPr="009614B6">
        <w:rPr>
          <w:rFonts w:eastAsia="Calibri"/>
          <w:bCs/>
          <w:i/>
          <w:iCs/>
          <w:lang w:val="en-US" w:eastAsia="en-US"/>
        </w:rPr>
        <w:t xml:space="preserve"> </w:t>
      </w:r>
      <w:proofErr w:type="spellStart"/>
      <w:r w:rsidR="00444E23" w:rsidRPr="009614B6">
        <w:rPr>
          <w:rFonts w:eastAsia="Calibri"/>
          <w:bCs/>
          <w:i/>
          <w:iCs/>
          <w:lang w:val="en-US" w:eastAsia="en-US"/>
        </w:rPr>
        <w:t>alliacea</w:t>
      </w:r>
      <w:proofErr w:type="spellEnd"/>
      <w:r w:rsidRPr="009614B6">
        <w:rPr>
          <w:rFonts w:eastAsia="Calibri"/>
          <w:bCs/>
          <w:iCs/>
          <w:lang w:val="en-US" w:eastAsia="en-US"/>
        </w:rPr>
        <w:t xml:space="preserve"> </w:t>
      </w:r>
      <w:r w:rsidRPr="009614B6">
        <w:rPr>
          <w:rFonts w:eastAsia="Calibri"/>
          <w:bCs/>
          <w:lang w:val="en-US" w:eastAsia="en-US"/>
        </w:rPr>
        <w:t xml:space="preserve">L. a valuable medicinal plant. </w:t>
      </w:r>
      <w:proofErr w:type="spellStart"/>
      <w:r w:rsidR="00E06147" w:rsidRPr="009614B6">
        <w:rPr>
          <w:rFonts w:eastAsia="Calibri"/>
          <w:i/>
          <w:lang w:val="es-CO" w:eastAsia="en-US"/>
        </w:rPr>
        <w:t>Journal</w:t>
      </w:r>
      <w:proofErr w:type="spellEnd"/>
      <w:r w:rsidR="00E06147" w:rsidRPr="009614B6">
        <w:rPr>
          <w:rFonts w:eastAsia="Calibri"/>
          <w:i/>
          <w:lang w:val="es-CO" w:eastAsia="en-US"/>
        </w:rPr>
        <w:t xml:space="preserve"> of Medi</w:t>
      </w:r>
      <w:r w:rsidR="00422323" w:rsidRPr="009614B6">
        <w:rPr>
          <w:rFonts w:eastAsia="Calibri"/>
          <w:i/>
          <w:lang w:val="es-CO" w:eastAsia="en-US"/>
        </w:rPr>
        <w:t xml:space="preserve">cinal </w:t>
      </w:r>
      <w:proofErr w:type="spellStart"/>
      <w:r w:rsidR="00422323" w:rsidRPr="009614B6">
        <w:rPr>
          <w:rFonts w:eastAsia="Calibri"/>
          <w:i/>
          <w:lang w:val="es-CO" w:eastAsia="en-US"/>
        </w:rPr>
        <w:t>Plants</w:t>
      </w:r>
      <w:proofErr w:type="spellEnd"/>
      <w:r w:rsidR="00422323" w:rsidRPr="009614B6">
        <w:rPr>
          <w:rFonts w:eastAsia="Calibri"/>
          <w:i/>
          <w:lang w:val="es-CO" w:eastAsia="en-US"/>
        </w:rPr>
        <w:t xml:space="preserve"> </w:t>
      </w:r>
      <w:proofErr w:type="spellStart"/>
      <w:r w:rsidR="00422323" w:rsidRPr="009614B6">
        <w:rPr>
          <w:rFonts w:eastAsia="Calibri"/>
          <w:i/>
          <w:lang w:val="es-CO" w:eastAsia="en-US"/>
        </w:rPr>
        <w:t>Research</w:t>
      </w:r>
      <w:proofErr w:type="spellEnd"/>
      <w:r w:rsidRPr="009614B6">
        <w:rPr>
          <w:rFonts w:eastAsia="Calibri"/>
          <w:lang w:val="es-CO" w:eastAsia="en-US"/>
        </w:rPr>
        <w:t>. 5 (7</w:t>
      </w:r>
      <w:proofErr w:type="gramStart"/>
      <w:r w:rsidRPr="009614B6">
        <w:rPr>
          <w:rFonts w:eastAsia="Calibri"/>
          <w:lang w:val="es-CO" w:eastAsia="en-US"/>
        </w:rPr>
        <w:t>)</w:t>
      </w:r>
      <w:r w:rsidR="00AA098A" w:rsidRPr="009614B6">
        <w:rPr>
          <w:rFonts w:eastAsia="Calibri"/>
          <w:lang w:val="es-CO" w:eastAsia="en-US"/>
        </w:rPr>
        <w:t xml:space="preserve"> </w:t>
      </w:r>
      <w:r w:rsidRPr="009614B6">
        <w:rPr>
          <w:rFonts w:eastAsia="Calibri"/>
          <w:lang w:val="es-CO" w:eastAsia="en-US"/>
        </w:rPr>
        <w:t>:</w:t>
      </w:r>
      <w:proofErr w:type="gramEnd"/>
      <w:r w:rsidRPr="009614B6">
        <w:rPr>
          <w:rFonts w:eastAsia="Calibri"/>
          <w:lang w:val="es-CO" w:eastAsia="en-US"/>
        </w:rPr>
        <w:t xml:space="preserve"> 1113-1120.</w:t>
      </w:r>
    </w:p>
    <w:p w:rsidR="000712AD" w:rsidRPr="009614B6" w:rsidRDefault="000712AD" w:rsidP="006E2284">
      <w:pPr>
        <w:suppressLineNumbers/>
        <w:jc w:val="both"/>
        <w:rPr>
          <w:lang w:val="es-CO"/>
        </w:rPr>
      </w:pPr>
    </w:p>
    <w:p w:rsidR="000712AD" w:rsidRPr="009614B6" w:rsidRDefault="000712AD" w:rsidP="006E2284">
      <w:pPr>
        <w:suppressLineNumbers/>
        <w:jc w:val="both"/>
        <w:rPr>
          <w:lang w:val="es-CO"/>
        </w:rPr>
      </w:pPr>
      <w:proofErr w:type="spellStart"/>
      <w:r w:rsidRPr="009614B6">
        <w:rPr>
          <w:lang w:val="es-CO"/>
        </w:rPr>
        <w:t>Chízmar</w:t>
      </w:r>
      <w:proofErr w:type="spellEnd"/>
      <w:r w:rsidRPr="009614B6">
        <w:rPr>
          <w:lang w:val="es-CO"/>
        </w:rPr>
        <w:t xml:space="preserve"> F.C. 2009. Plantas Comestibles de Centroamérica. Instituto Nacional de Biodiversidad, </w:t>
      </w:r>
      <w:proofErr w:type="spellStart"/>
      <w:r w:rsidRPr="009614B6">
        <w:rPr>
          <w:lang w:val="es-CO"/>
        </w:rPr>
        <w:t>INBio</w:t>
      </w:r>
      <w:proofErr w:type="spellEnd"/>
      <w:r w:rsidRPr="009614B6">
        <w:rPr>
          <w:lang w:val="es-CO"/>
        </w:rPr>
        <w:t>. Santo Domingo de Heredia. Costa Rica.</w:t>
      </w:r>
    </w:p>
    <w:p w:rsidR="000712AD" w:rsidRPr="009614B6" w:rsidRDefault="000712AD" w:rsidP="006E2284">
      <w:pPr>
        <w:suppressLineNumbers/>
        <w:jc w:val="both"/>
        <w:rPr>
          <w:lang w:val="es-CO"/>
        </w:rPr>
      </w:pPr>
    </w:p>
    <w:p w:rsidR="000712AD" w:rsidRPr="009614B6" w:rsidRDefault="000712AD" w:rsidP="006E2284">
      <w:pPr>
        <w:suppressLineNumbers/>
        <w:jc w:val="both"/>
      </w:pPr>
      <w:r w:rsidRPr="009614B6">
        <w:rPr>
          <w:lang w:val="es-CO"/>
        </w:rPr>
        <w:t xml:space="preserve">Cogollo A. 2004. </w:t>
      </w:r>
      <w:r w:rsidRPr="009614B6">
        <w:t xml:space="preserve">Manejo </w:t>
      </w:r>
      <w:r w:rsidR="001D6467" w:rsidRPr="009614B6">
        <w:rPr>
          <w:i/>
        </w:rPr>
        <w:t>in situ</w:t>
      </w:r>
      <w:r w:rsidRPr="009614B6">
        <w:t xml:space="preserve"> y </w:t>
      </w:r>
      <w:r w:rsidR="001D6467" w:rsidRPr="009614B6">
        <w:rPr>
          <w:i/>
        </w:rPr>
        <w:t>ex situ</w:t>
      </w:r>
      <w:r w:rsidRPr="009614B6">
        <w:t xml:space="preserve"> del Almendro (</w:t>
      </w:r>
      <w:proofErr w:type="spellStart"/>
      <w:r w:rsidR="001D6467" w:rsidRPr="009614B6">
        <w:rPr>
          <w:i/>
        </w:rPr>
        <w:t>D</w:t>
      </w:r>
      <w:r w:rsidR="001D6467" w:rsidRPr="009614B6">
        <w:rPr>
          <w:rStyle w:val="nfasis"/>
        </w:rPr>
        <w:t>ipteryx</w:t>
      </w:r>
      <w:proofErr w:type="spellEnd"/>
      <w:r w:rsidR="001D6467" w:rsidRPr="009614B6">
        <w:rPr>
          <w:rStyle w:val="nfasis"/>
        </w:rPr>
        <w:t xml:space="preserve"> </w:t>
      </w:r>
      <w:proofErr w:type="spellStart"/>
      <w:r w:rsidR="001D6467" w:rsidRPr="009614B6">
        <w:rPr>
          <w:rStyle w:val="nfasis"/>
        </w:rPr>
        <w:t>oleifera</w:t>
      </w:r>
      <w:proofErr w:type="spellEnd"/>
      <w:r w:rsidRPr="009614B6">
        <w:t xml:space="preserve"> </w:t>
      </w:r>
      <w:proofErr w:type="spellStart"/>
      <w:r w:rsidRPr="009614B6">
        <w:t>Benth</w:t>
      </w:r>
      <w:proofErr w:type="spellEnd"/>
      <w:r w:rsidRPr="009614B6">
        <w:t>) como base para un modelo de uso sostenible de productos vegetales no maderables en la región del Bajo Cauca antioqueño. Informe final de investigación. Medellín: Fundación Jardín Botánico “Joaquín Antonio Uribe”, p 65.</w:t>
      </w:r>
    </w:p>
    <w:p w:rsidR="000712AD" w:rsidRPr="009614B6" w:rsidRDefault="000712AD" w:rsidP="006E2284">
      <w:pPr>
        <w:suppressLineNumbers/>
        <w:jc w:val="both"/>
      </w:pPr>
    </w:p>
    <w:p w:rsidR="000712AD" w:rsidRPr="009614B6" w:rsidRDefault="000712AD" w:rsidP="006E2284">
      <w:pPr>
        <w:suppressLineNumbers/>
        <w:jc w:val="both"/>
        <w:rPr>
          <w:lang w:val="es-CO"/>
        </w:rPr>
      </w:pPr>
      <w:r w:rsidRPr="009614B6">
        <w:t>Cogollo A. 2005. Promoción y fomento de especies frutales y maderables nativas de Antioquia. Informe final del proyecto. Medellín: Departamento administrativo del medio ambiente DAMA -</w:t>
      </w:r>
      <w:r w:rsidR="008A2A5B" w:rsidRPr="009614B6">
        <w:t xml:space="preserve"> </w:t>
      </w:r>
      <w:r w:rsidRPr="009614B6">
        <w:t xml:space="preserve">Fundación Jardín Botánico “Joaquín Antonio Uribe”, p </w:t>
      </w:r>
      <w:r w:rsidRPr="009614B6">
        <w:rPr>
          <w:lang w:val="es-CO"/>
        </w:rPr>
        <w:t>105.</w:t>
      </w:r>
    </w:p>
    <w:p w:rsidR="000712AD" w:rsidRPr="009614B6" w:rsidRDefault="000712AD" w:rsidP="006E2284">
      <w:pPr>
        <w:suppressLineNumbers/>
        <w:jc w:val="both"/>
        <w:rPr>
          <w:lang w:val="es-CO"/>
        </w:rPr>
      </w:pPr>
    </w:p>
    <w:p w:rsidR="000712AD" w:rsidRPr="009614B6" w:rsidRDefault="000712AD" w:rsidP="006E2284">
      <w:pPr>
        <w:pStyle w:val="Default"/>
        <w:suppressLineNumbers/>
        <w:jc w:val="both"/>
        <w:rPr>
          <w:rFonts w:ascii="Times New Roman" w:hAnsi="Times New Roman" w:cs="Times New Roman"/>
          <w:bCs/>
          <w:color w:val="auto"/>
        </w:rPr>
      </w:pPr>
      <w:proofErr w:type="spellStart"/>
      <w:r w:rsidRPr="009614B6">
        <w:rPr>
          <w:rFonts w:ascii="Times New Roman" w:hAnsi="Times New Roman" w:cs="Times New Roman"/>
          <w:color w:val="auto"/>
          <w:lang w:val="es-CO"/>
        </w:rPr>
        <w:t>Dellacassa</w:t>
      </w:r>
      <w:proofErr w:type="spellEnd"/>
      <w:r w:rsidRPr="009614B6">
        <w:rPr>
          <w:rFonts w:ascii="Times New Roman" w:hAnsi="Times New Roman" w:cs="Times New Roman"/>
          <w:color w:val="auto"/>
          <w:lang w:val="es-CO"/>
        </w:rPr>
        <w:t xml:space="preserve"> E. 2010. </w:t>
      </w:r>
      <w:r w:rsidRPr="009614B6">
        <w:rPr>
          <w:rFonts w:ascii="Times New Roman" w:hAnsi="Times New Roman" w:cs="Times New Roman"/>
          <w:bCs/>
          <w:color w:val="auto"/>
        </w:rPr>
        <w:t xml:space="preserve">Normalización de productos naturales obtenidos de especies de la Flora Aromática Latinoamericana. Proyecto CYTED IV.20. Editorial: </w:t>
      </w:r>
      <w:proofErr w:type="spellStart"/>
      <w:r w:rsidRPr="009614B6">
        <w:rPr>
          <w:rFonts w:ascii="Times New Roman" w:hAnsi="Times New Roman" w:cs="Times New Roman"/>
          <w:bCs/>
          <w:color w:val="auto"/>
        </w:rPr>
        <w:t>Edipucrs</w:t>
      </w:r>
      <w:proofErr w:type="spellEnd"/>
      <w:r w:rsidRPr="009614B6">
        <w:rPr>
          <w:rFonts w:ascii="Times New Roman" w:hAnsi="Times New Roman" w:cs="Times New Roman"/>
          <w:bCs/>
          <w:color w:val="auto"/>
        </w:rPr>
        <w:t>, p 337.</w:t>
      </w:r>
    </w:p>
    <w:p w:rsidR="000712AD" w:rsidRPr="009614B6" w:rsidRDefault="000712AD" w:rsidP="006E2284">
      <w:pPr>
        <w:pStyle w:val="Default"/>
        <w:suppressLineNumbers/>
        <w:jc w:val="both"/>
        <w:rPr>
          <w:rFonts w:ascii="Times New Roman" w:hAnsi="Times New Roman" w:cs="Times New Roman"/>
          <w:bCs/>
          <w:color w:val="auto"/>
        </w:rPr>
      </w:pPr>
    </w:p>
    <w:p w:rsidR="000712AD" w:rsidRPr="009614B6" w:rsidRDefault="000712AD" w:rsidP="006E2284">
      <w:pPr>
        <w:suppressLineNumbers/>
        <w:autoSpaceDE w:val="0"/>
        <w:autoSpaceDN w:val="0"/>
        <w:adjustRightInd w:val="0"/>
        <w:jc w:val="both"/>
        <w:rPr>
          <w:lang w:val="pt-BR"/>
        </w:rPr>
      </w:pPr>
      <w:r w:rsidRPr="009614B6">
        <w:rPr>
          <w:iCs/>
          <w:lang w:val="pt-BR"/>
        </w:rPr>
        <w:t xml:space="preserve">Fernandes R., Lourenço M., Miranda C. 2009. </w:t>
      </w:r>
      <w:r w:rsidRPr="009614B6">
        <w:rPr>
          <w:bCs/>
          <w:lang w:val="pt-BR"/>
        </w:rPr>
        <w:t>Validação do método de extração e quantificação de 7-hidróxi- 4</w:t>
      </w:r>
      <w:proofErr w:type="gramStart"/>
      <w:r w:rsidRPr="009614B6">
        <w:rPr>
          <w:bCs/>
          <w:lang w:val="pt-BR"/>
        </w:rPr>
        <w:t>’,</w:t>
      </w:r>
      <w:proofErr w:type="gramEnd"/>
      <w:r w:rsidRPr="009614B6">
        <w:rPr>
          <w:bCs/>
          <w:lang w:val="pt-BR"/>
        </w:rPr>
        <w:t xml:space="preserve">6-dimetóxi-isoflavona em culturas de células em suspensão e calos de </w:t>
      </w:r>
      <w:proofErr w:type="spellStart"/>
      <w:r w:rsidR="00B02B84" w:rsidRPr="009614B6">
        <w:rPr>
          <w:bCs/>
          <w:i/>
          <w:lang w:val="pt-BR"/>
        </w:rPr>
        <w:t>Dipteryx</w:t>
      </w:r>
      <w:proofErr w:type="spellEnd"/>
      <w:r w:rsidR="00B02B84" w:rsidRPr="009614B6">
        <w:rPr>
          <w:bCs/>
          <w:i/>
          <w:lang w:val="pt-BR"/>
        </w:rPr>
        <w:t xml:space="preserve"> </w:t>
      </w:r>
      <w:proofErr w:type="spellStart"/>
      <w:r w:rsidR="00B02B84" w:rsidRPr="009614B6">
        <w:rPr>
          <w:bCs/>
          <w:i/>
          <w:lang w:val="pt-BR"/>
        </w:rPr>
        <w:t>odorata</w:t>
      </w:r>
      <w:proofErr w:type="spellEnd"/>
      <w:r w:rsidRPr="009614B6">
        <w:rPr>
          <w:bCs/>
          <w:lang w:val="pt-BR"/>
        </w:rPr>
        <w:t>. Eclética Química (</w:t>
      </w:r>
      <w:r w:rsidRPr="009614B6">
        <w:rPr>
          <w:lang w:val="pt-BR"/>
        </w:rPr>
        <w:t>São Paulo). 34 (1</w:t>
      </w:r>
      <w:proofErr w:type="gramStart"/>
      <w:r w:rsidRPr="009614B6">
        <w:rPr>
          <w:lang w:val="pt-BR"/>
        </w:rPr>
        <w:t>)</w:t>
      </w:r>
      <w:r w:rsidR="008A2A5B" w:rsidRPr="009614B6">
        <w:rPr>
          <w:lang w:val="pt-BR"/>
        </w:rPr>
        <w:t xml:space="preserve"> </w:t>
      </w:r>
      <w:r w:rsidRPr="009614B6">
        <w:rPr>
          <w:lang w:val="pt-BR"/>
        </w:rPr>
        <w:t>:</w:t>
      </w:r>
      <w:proofErr w:type="gramEnd"/>
      <w:r w:rsidRPr="009614B6">
        <w:rPr>
          <w:lang w:val="pt-BR"/>
        </w:rPr>
        <w:t xml:space="preserve"> 13-18.</w:t>
      </w:r>
    </w:p>
    <w:p w:rsidR="000712AD" w:rsidRPr="009614B6" w:rsidRDefault="000712AD" w:rsidP="006E2284">
      <w:pPr>
        <w:suppressLineNumbers/>
        <w:jc w:val="both"/>
        <w:rPr>
          <w:lang w:val="sv-SE"/>
        </w:rPr>
      </w:pPr>
    </w:p>
    <w:p w:rsidR="000712AD" w:rsidRPr="009614B6" w:rsidRDefault="000712AD" w:rsidP="006E2284">
      <w:pPr>
        <w:suppressLineNumbers/>
        <w:jc w:val="both"/>
      </w:pPr>
      <w:r w:rsidRPr="009614B6">
        <w:rPr>
          <w:lang w:val="sv-SE"/>
        </w:rPr>
        <w:t xml:space="preserve">Gamborg O.L., Miller R.A., Ojima K. 1968. </w:t>
      </w:r>
      <w:r w:rsidRPr="009614B6">
        <w:rPr>
          <w:lang w:val="en-US"/>
        </w:rPr>
        <w:t xml:space="preserve">Nutrient requirements of suspension cultures of soybean root cells. </w:t>
      </w:r>
      <w:r w:rsidR="001D6467" w:rsidRPr="009614B6">
        <w:rPr>
          <w:i/>
          <w:lang w:val="es-CO"/>
        </w:rPr>
        <w:t>Exp</w:t>
      </w:r>
      <w:r w:rsidR="004667C5" w:rsidRPr="009614B6">
        <w:rPr>
          <w:i/>
          <w:lang w:val="es-CO"/>
        </w:rPr>
        <w:t>erimental</w:t>
      </w:r>
      <w:r w:rsidR="001D6467" w:rsidRPr="009614B6">
        <w:rPr>
          <w:i/>
          <w:lang w:val="es-CO"/>
        </w:rPr>
        <w:t xml:space="preserve"> </w:t>
      </w:r>
      <w:proofErr w:type="spellStart"/>
      <w:r w:rsidR="001D6467" w:rsidRPr="009614B6">
        <w:rPr>
          <w:i/>
          <w:lang w:val="es-CO"/>
        </w:rPr>
        <w:t>Cell</w:t>
      </w:r>
      <w:proofErr w:type="spellEnd"/>
      <w:r w:rsidR="001D6467" w:rsidRPr="009614B6">
        <w:rPr>
          <w:i/>
          <w:lang w:val="es-CO"/>
        </w:rPr>
        <w:t xml:space="preserve"> </w:t>
      </w:r>
      <w:proofErr w:type="spellStart"/>
      <w:r w:rsidR="001D6467" w:rsidRPr="009614B6">
        <w:rPr>
          <w:i/>
          <w:lang w:val="es-CO"/>
        </w:rPr>
        <w:t>Res</w:t>
      </w:r>
      <w:r w:rsidR="004667C5" w:rsidRPr="009614B6">
        <w:rPr>
          <w:i/>
          <w:lang w:val="es-CO"/>
        </w:rPr>
        <w:t>earch</w:t>
      </w:r>
      <w:proofErr w:type="spellEnd"/>
      <w:r w:rsidRPr="009614B6">
        <w:rPr>
          <w:lang w:val="es-CO"/>
        </w:rPr>
        <w:t xml:space="preserve">. </w:t>
      </w:r>
      <w:r w:rsidRPr="009614B6">
        <w:t>50: 151-158.</w:t>
      </w:r>
    </w:p>
    <w:p w:rsidR="000712AD" w:rsidRPr="009614B6" w:rsidRDefault="000712AD" w:rsidP="006E2284">
      <w:pPr>
        <w:suppressLineNumbers/>
        <w:jc w:val="both"/>
      </w:pPr>
    </w:p>
    <w:p w:rsidR="000712AD" w:rsidRPr="009614B6" w:rsidRDefault="000712AD" w:rsidP="006E2284">
      <w:pPr>
        <w:suppressLineNumbers/>
        <w:jc w:val="both"/>
        <w:rPr>
          <w:rFonts w:eastAsia="Calibri"/>
          <w:lang w:val="en-US" w:eastAsia="en-US"/>
        </w:rPr>
      </w:pPr>
      <w:r w:rsidRPr="009614B6">
        <w:t xml:space="preserve">García L.,  Pérez J., Rodríguez M., Pérez B., Martínez Y., </w:t>
      </w:r>
      <w:proofErr w:type="spellStart"/>
      <w:r w:rsidRPr="009614B6">
        <w:t>Sarría</w:t>
      </w:r>
      <w:proofErr w:type="spellEnd"/>
      <w:r w:rsidRPr="009614B6">
        <w:t xml:space="preserve"> Z. 2004. </w:t>
      </w:r>
      <w:r w:rsidRPr="009614B6">
        <w:rPr>
          <w:rFonts w:eastAsia="Calibri"/>
          <w:lang w:eastAsia="en-US"/>
        </w:rPr>
        <w:t xml:space="preserve">Conservación </w:t>
      </w:r>
      <w:r w:rsidR="00782E18" w:rsidRPr="009614B6">
        <w:rPr>
          <w:rFonts w:eastAsia="Calibri"/>
          <w:i/>
          <w:lang w:eastAsia="en-US"/>
        </w:rPr>
        <w:t>in vitro</w:t>
      </w:r>
      <w:r w:rsidRPr="009614B6">
        <w:rPr>
          <w:rFonts w:eastAsia="Calibri"/>
          <w:lang w:eastAsia="en-US"/>
        </w:rPr>
        <w:t xml:space="preserve"> de plantas de caña de azúcar. </w:t>
      </w:r>
      <w:r w:rsidR="00A85EC6" w:rsidRPr="009614B6">
        <w:rPr>
          <w:rFonts w:eastAsia="Calibri"/>
          <w:i/>
          <w:lang w:val="es-CO" w:eastAsia="en-US"/>
        </w:rPr>
        <w:t>Biotecnología Vegetal</w:t>
      </w:r>
      <w:r w:rsidRPr="009614B6">
        <w:rPr>
          <w:rFonts w:eastAsia="Calibri"/>
          <w:lang w:val="es-CO" w:eastAsia="en-US"/>
        </w:rPr>
        <w:t xml:space="preserve">. </w:t>
      </w:r>
      <w:r w:rsidRPr="009614B6">
        <w:rPr>
          <w:rFonts w:eastAsia="Calibri"/>
          <w:lang w:val="en-US" w:eastAsia="en-US"/>
        </w:rPr>
        <w:t>4 (2</w:t>
      </w:r>
      <w:proofErr w:type="gramStart"/>
      <w:r w:rsidRPr="009614B6">
        <w:rPr>
          <w:rFonts w:eastAsia="Calibri"/>
          <w:lang w:val="en-US" w:eastAsia="en-US"/>
        </w:rPr>
        <w:t>)</w:t>
      </w:r>
      <w:r w:rsidR="008A2A5B" w:rsidRPr="009614B6">
        <w:rPr>
          <w:rFonts w:eastAsia="Calibri"/>
          <w:lang w:val="en-US" w:eastAsia="en-US"/>
        </w:rPr>
        <w:t xml:space="preserve"> </w:t>
      </w:r>
      <w:r w:rsidRPr="009614B6">
        <w:rPr>
          <w:rFonts w:eastAsia="Calibri"/>
          <w:lang w:val="en-US" w:eastAsia="en-US"/>
        </w:rPr>
        <w:t>:</w:t>
      </w:r>
      <w:proofErr w:type="gramEnd"/>
      <w:r w:rsidRPr="009614B6">
        <w:rPr>
          <w:rFonts w:eastAsia="Calibri"/>
          <w:lang w:val="en-US" w:eastAsia="en-US"/>
        </w:rPr>
        <w:t xml:space="preserve"> 101-105.</w:t>
      </w:r>
    </w:p>
    <w:p w:rsidR="000712AD" w:rsidRPr="009614B6" w:rsidRDefault="000712AD" w:rsidP="006E2284">
      <w:pPr>
        <w:suppressLineNumbers/>
        <w:jc w:val="both"/>
        <w:rPr>
          <w:lang w:val="en-US"/>
        </w:rPr>
      </w:pPr>
    </w:p>
    <w:p w:rsidR="000712AD" w:rsidRPr="009614B6" w:rsidRDefault="000712AD" w:rsidP="006E2284">
      <w:pPr>
        <w:suppressLineNumbers/>
        <w:autoSpaceDE w:val="0"/>
        <w:autoSpaceDN w:val="0"/>
        <w:adjustRightInd w:val="0"/>
        <w:jc w:val="both"/>
        <w:rPr>
          <w:lang w:val="en-US"/>
        </w:rPr>
      </w:pPr>
      <w:proofErr w:type="gramStart"/>
      <w:r w:rsidRPr="009614B6">
        <w:rPr>
          <w:lang w:val="en-US"/>
        </w:rPr>
        <w:t>George, E.; Hall, M.; Klerk, G. 2008.</w:t>
      </w:r>
      <w:proofErr w:type="gramEnd"/>
      <w:r w:rsidRPr="009614B6">
        <w:rPr>
          <w:lang w:val="en-US"/>
        </w:rPr>
        <w:t xml:space="preserve"> </w:t>
      </w:r>
      <w:proofErr w:type="gramStart"/>
      <w:r w:rsidRPr="009614B6">
        <w:rPr>
          <w:rFonts w:eastAsia="Calibri"/>
          <w:lang w:val="en-US" w:eastAsia="en-US"/>
        </w:rPr>
        <w:t>Plant Propagation by Tissue culture.</w:t>
      </w:r>
      <w:proofErr w:type="gramEnd"/>
      <w:r w:rsidRPr="009614B6">
        <w:rPr>
          <w:rFonts w:eastAsia="Calibri"/>
          <w:lang w:val="en-US" w:eastAsia="en-US"/>
        </w:rPr>
        <w:t xml:space="preserve"> </w:t>
      </w:r>
      <w:proofErr w:type="gramStart"/>
      <w:r w:rsidRPr="009614B6">
        <w:rPr>
          <w:rFonts w:eastAsia="Calibri"/>
          <w:lang w:val="en-US" w:eastAsia="en-US"/>
        </w:rPr>
        <w:t>3rd Edition.</w:t>
      </w:r>
      <w:proofErr w:type="gramEnd"/>
      <w:r w:rsidRPr="009614B6">
        <w:rPr>
          <w:rFonts w:eastAsia="Calibri"/>
          <w:lang w:val="en-US" w:eastAsia="en-US"/>
        </w:rPr>
        <w:t xml:space="preserve"> </w:t>
      </w:r>
      <w:proofErr w:type="gramStart"/>
      <w:r w:rsidRPr="009614B6">
        <w:rPr>
          <w:rFonts w:eastAsia="Calibri"/>
          <w:lang w:val="en-US" w:eastAsia="en-US"/>
        </w:rPr>
        <w:t>Volume 1.</w:t>
      </w:r>
      <w:proofErr w:type="gramEnd"/>
      <w:r w:rsidRPr="009614B6">
        <w:rPr>
          <w:rFonts w:eastAsia="Calibri"/>
          <w:lang w:val="en-US" w:eastAsia="en-US"/>
        </w:rPr>
        <w:t xml:space="preserve"> </w:t>
      </w:r>
      <w:proofErr w:type="gramStart"/>
      <w:r w:rsidRPr="009614B6">
        <w:rPr>
          <w:rFonts w:eastAsia="Calibri"/>
          <w:lang w:val="en-US" w:eastAsia="en-US"/>
        </w:rPr>
        <w:t>The Background.</w:t>
      </w:r>
      <w:proofErr w:type="gramEnd"/>
      <w:r w:rsidRPr="009614B6">
        <w:rPr>
          <w:rFonts w:eastAsia="Calibri"/>
          <w:lang w:val="en-US" w:eastAsia="en-US"/>
        </w:rPr>
        <w:t xml:space="preserve"> Edit. </w:t>
      </w:r>
      <w:proofErr w:type="gramStart"/>
      <w:r w:rsidRPr="009614B6">
        <w:rPr>
          <w:rFonts w:eastAsia="Calibri"/>
          <w:lang w:val="en-US" w:eastAsia="en-US"/>
        </w:rPr>
        <w:t>Springer</w:t>
      </w:r>
      <w:r w:rsidR="00060996">
        <w:rPr>
          <w:rFonts w:eastAsia="Calibri"/>
          <w:lang w:val="en-US" w:eastAsia="en-US"/>
        </w:rPr>
        <w:t>.</w:t>
      </w:r>
      <w:proofErr w:type="gramEnd"/>
      <w:r w:rsidRPr="009614B6">
        <w:rPr>
          <w:rFonts w:eastAsia="Calibri"/>
          <w:lang w:val="en-US" w:eastAsia="en-US"/>
        </w:rPr>
        <w:t xml:space="preserve"> </w:t>
      </w:r>
      <w:proofErr w:type="gramStart"/>
      <w:r w:rsidRPr="009614B6">
        <w:rPr>
          <w:rFonts w:eastAsia="Calibri"/>
          <w:lang w:val="en-US" w:eastAsia="en-US"/>
        </w:rPr>
        <w:t>p 501.</w:t>
      </w:r>
      <w:proofErr w:type="gramEnd"/>
    </w:p>
    <w:p w:rsidR="000712AD" w:rsidRPr="009614B6" w:rsidRDefault="000712AD" w:rsidP="006E2284">
      <w:pPr>
        <w:suppressLineNumbers/>
        <w:jc w:val="both"/>
        <w:rPr>
          <w:lang w:val="en-US"/>
        </w:rPr>
      </w:pPr>
    </w:p>
    <w:p w:rsidR="000712AD" w:rsidRPr="009614B6" w:rsidRDefault="000712AD" w:rsidP="006E2284">
      <w:pPr>
        <w:suppressLineNumbers/>
        <w:jc w:val="both"/>
        <w:rPr>
          <w:bCs/>
          <w:lang w:val="en-US"/>
        </w:rPr>
      </w:pPr>
      <w:r w:rsidRPr="009614B6">
        <w:rPr>
          <w:bCs/>
          <w:lang w:val="en-US"/>
        </w:rPr>
        <w:t xml:space="preserve">Hughes K.W. 1981. </w:t>
      </w:r>
      <w:r w:rsidR="00782E18" w:rsidRPr="009614B6">
        <w:rPr>
          <w:bCs/>
          <w:i/>
          <w:lang w:val="en-US"/>
        </w:rPr>
        <w:t>In vitro</w:t>
      </w:r>
      <w:r w:rsidR="00C24C5F" w:rsidRPr="009614B6">
        <w:rPr>
          <w:bCs/>
          <w:i/>
          <w:lang w:val="en-US"/>
        </w:rPr>
        <w:t xml:space="preserve"> </w:t>
      </w:r>
      <w:r w:rsidRPr="009614B6">
        <w:rPr>
          <w:bCs/>
          <w:lang w:val="en-US"/>
        </w:rPr>
        <w:t xml:space="preserve">ecology exogenous factors affecting growth and morphogenesis in plant cultures systems. </w:t>
      </w:r>
      <w:proofErr w:type="gramStart"/>
      <w:r w:rsidR="005C543B" w:rsidRPr="009614B6">
        <w:rPr>
          <w:bCs/>
          <w:i/>
          <w:lang w:val="en-US"/>
        </w:rPr>
        <w:t>Env</w:t>
      </w:r>
      <w:r w:rsidR="0004317D" w:rsidRPr="009614B6">
        <w:rPr>
          <w:bCs/>
          <w:i/>
          <w:lang w:val="en-US"/>
        </w:rPr>
        <w:t>ironmental and</w:t>
      </w:r>
      <w:r w:rsidR="005C543B" w:rsidRPr="009614B6">
        <w:rPr>
          <w:bCs/>
          <w:i/>
          <w:lang w:val="en-US"/>
        </w:rPr>
        <w:t xml:space="preserve"> Exp</w:t>
      </w:r>
      <w:r w:rsidR="0004317D" w:rsidRPr="009614B6">
        <w:rPr>
          <w:bCs/>
          <w:i/>
          <w:lang w:val="en-US"/>
        </w:rPr>
        <w:t>erimental</w:t>
      </w:r>
      <w:r w:rsidR="005C543B" w:rsidRPr="009614B6">
        <w:rPr>
          <w:bCs/>
          <w:i/>
          <w:lang w:val="en-US"/>
        </w:rPr>
        <w:t xml:space="preserve"> Bot</w:t>
      </w:r>
      <w:r w:rsidR="0004317D" w:rsidRPr="009614B6">
        <w:rPr>
          <w:bCs/>
          <w:i/>
          <w:lang w:val="en-US"/>
        </w:rPr>
        <w:t>any</w:t>
      </w:r>
      <w:r w:rsidR="008A2A5B" w:rsidRPr="009614B6">
        <w:rPr>
          <w:bCs/>
          <w:lang w:val="en-US"/>
        </w:rPr>
        <w:t>.</w:t>
      </w:r>
      <w:proofErr w:type="gramEnd"/>
      <w:r w:rsidRPr="009614B6">
        <w:rPr>
          <w:bCs/>
          <w:lang w:val="en-US"/>
        </w:rPr>
        <w:t xml:space="preserve"> 21: 282-288.</w:t>
      </w:r>
    </w:p>
    <w:p w:rsidR="000712AD" w:rsidRPr="009614B6" w:rsidRDefault="000712AD" w:rsidP="006E2284">
      <w:pPr>
        <w:suppressLineNumbers/>
        <w:jc w:val="both"/>
        <w:rPr>
          <w:rFonts w:eastAsia="Calibri"/>
          <w:b/>
          <w:bCs/>
          <w:lang w:val="en-US" w:eastAsia="en-US"/>
        </w:rPr>
      </w:pPr>
    </w:p>
    <w:p w:rsidR="000712AD" w:rsidRPr="009614B6" w:rsidRDefault="000712AD" w:rsidP="006E2284">
      <w:pPr>
        <w:suppressLineNumbers/>
        <w:jc w:val="both"/>
        <w:rPr>
          <w:lang w:val="en-US"/>
        </w:rPr>
      </w:pPr>
      <w:proofErr w:type="spellStart"/>
      <w:r w:rsidRPr="009614B6">
        <w:rPr>
          <w:lang w:val="en-US"/>
        </w:rPr>
        <w:t>Januário</w:t>
      </w:r>
      <w:proofErr w:type="spellEnd"/>
      <w:r w:rsidRPr="009614B6">
        <w:rPr>
          <w:lang w:val="en-US"/>
        </w:rPr>
        <w:t xml:space="preserve"> A.H., Lourenco M.V., </w:t>
      </w:r>
      <w:proofErr w:type="spellStart"/>
      <w:r w:rsidRPr="009614B6">
        <w:rPr>
          <w:lang w:val="en-US"/>
        </w:rPr>
        <w:t>Domezio</w:t>
      </w:r>
      <w:proofErr w:type="spellEnd"/>
      <w:r w:rsidRPr="009614B6">
        <w:rPr>
          <w:lang w:val="en-US"/>
        </w:rPr>
        <w:t xml:space="preserve"> L.A., </w:t>
      </w:r>
      <w:proofErr w:type="spellStart"/>
      <w:r w:rsidRPr="009614B6">
        <w:rPr>
          <w:lang w:val="en-US"/>
        </w:rPr>
        <w:t>Pietro</w:t>
      </w:r>
      <w:proofErr w:type="spellEnd"/>
      <w:r w:rsidRPr="009614B6">
        <w:rPr>
          <w:lang w:val="en-US"/>
        </w:rPr>
        <w:t xml:space="preserve"> R.C.,  Castilho M.S., </w:t>
      </w:r>
      <w:proofErr w:type="spellStart"/>
      <w:r w:rsidRPr="009614B6">
        <w:rPr>
          <w:lang w:val="en-US"/>
        </w:rPr>
        <w:t>Tomazela</w:t>
      </w:r>
      <w:proofErr w:type="spellEnd"/>
      <w:r w:rsidRPr="009614B6">
        <w:rPr>
          <w:lang w:val="en-US"/>
        </w:rPr>
        <w:t xml:space="preserve"> D.M., Silva  M.F., Vieira P.C., </w:t>
      </w:r>
      <w:proofErr w:type="spellStart"/>
      <w:r w:rsidRPr="009614B6">
        <w:rPr>
          <w:lang w:val="en-US"/>
        </w:rPr>
        <w:t>Fernandes</w:t>
      </w:r>
      <w:proofErr w:type="spellEnd"/>
      <w:r w:rsidRPr="009614B6">
        <w:rPr>
          <w:lang w:val="en-US"/>
        </w:rPr>
        <w:t xml:space="preserve"> J.B., Franca S.C.  2005.</w:t>
      </w:r>
      <w:r w:rsidRPr="009614B6">
        <w:rPr>
          <w:rStyle w:val="Textoennegrita"/>
          <w:b w:val="0"/>
          <w:lang w:val="en-US"/>
        </w:rPr>
        <w:t xml:space="preserve"> Isolation and structure determination of bioactive </w:t>
      </w:r>
      <w:proofErr w:type="spellStart"/>
      <w:r w:rsidRPr="009614B6">
        <w:rPr>
          <w:rStyle w:val="Textoennegrita"/>
          <w:b w:val="0"/>
          <w:lang w:val="en-US"/>
        </w:rPr>
        <w:t>isoflavones</w:t>
      </w:r>
      <w:proofErr w:type="spellEnd"/>
      <w:r w:rsidRPr="009614B6">
        <w:rPr>
          <w:rStyle w:val="Textoennegrita"/>
          <w:b w:val="0"/>
          <w:lang w:val="en-US"/>
        </w:rPr>
        <w:t xml:space="preserve"> from callus culture of </w:t>
      </w:r>
      <w:proofErr w:type="spellStart"/>
      <w:r w:rsidR="008863AB" w:rsidRPr="009614B6">
        <w:rPr>
          <w:rStyle w:val="Textoennegrita"/>
          <w:b w:val="0"/>
          <w:i/>
          <w:lang w:val="en-US"/>
        </w:rPr>
        <w:t>Dipteryx</w:t>
      </w:r>
      <w:proofErr w:type="spellEnd"/>
      <w:r w:rsidR="008863AB" w:rsidRPr="009614B6">
        <w:rPr>
          <w:rStyle w:val="Textoennegrita"/>
          <w:b w:val="0"/>
          <w:i/>
          <w:lang w:val="en-US"/>
        </w:rPr>
        <w:t xml:space="preserve"> </w:t>
      </w:r>
      <w:proofErr w:type="spellStart"/>
      <w:r w:rsidR="008863AB" w:rsidRPr="009614B6">
        <w:rPr>
          <w:rStyle w:val="Textoennegrita"/>
          <w:b w:val="0"/>
          <w:i/>
          <w:lang w:val="en-US"/>
        </w:rPr>
        <w:t>odorata</w:t>
      </w:r>
      <w:proofErr w:type="spellEnd"/>
      <w:r w:rsidRPr="009614B6">
        <w:rPr>
          <w:rStyle w:val="Textoennegrita"/>
          <w:b w:val="0"/>
          <w:lang w:val="en-US"/>
        </w:rPr>
        <w:t xml:space="preserve">. </w:t>
      </w:r>
      <w:proofErr w:type="gramStart"/>
      <w:r w:rsidR="008863AB" w:rsidRPr="009614B6">
        <w:rPr>
          <w:i/>
          <w:lang w:val="en-US"/>
        </w:rPr>
        <w:t>Chemical &amp; pharmaceutical bulletin</w:t>
      </w:r>
      <w:r w:rsidRPr="009614B6">
        <w:rPr>
          <w:lang w:val="en-US"/>
        </w:rPr>
        <w:t>.</w:t>
      </w:r>
      <w:proofErr w:type="gramEnd"/>
      <w:r w:rsidRPr="009614B6">
        <w:rPr>
          <w:lang w:val="en-US"/>
        </w:rPr>
        <w:t xml:space="preserve"> 53 (7</w:t>
      </w:r>
      <w:proofErr w:type="gramStart"/>
      <w:r w:rsidRPr="009614B6">
        <w:rPr>
          <w:lang w:val="en-US"/>
        </w:rPr>
        <w:t>) :</w:t>
      </w:r>
      <w:proofErr w:type="gramEnd"/>
      <w:r w:rsidRPr="009614B6">
        <w:rPr>
          <w:lang w:val="en-US"/>
        </w:rPr>
        <w:t xml:space="preserve"> 740-742.</w:t>
      </w:r>
    </w:p>
    <w:p w:rsidR="000712AD" w:rsidRPr="009614B6" w:rsidRDefault="000712AD" w:rsidP="006E2284">
      <w:pPr>
        <w:suppressLineNumbers/>
        <w:jc w:val="both"/>
        <w:rPr>
          <w:rFonts w:eastAsia="Calibri"/>
          <w:lang w:val="en-US" w:eastAsia="en-US"/>
        </w:rPr>
      </w:pPr>
    </w:p>
    <w:p w:rsidR="000712AD" w:rsidRPr="009614B6" w:rsidRDefault="000712AD" w:rsidP="006E2284">
      <w:pPr>
        <w:suppressLineNumbers/>
        <w:autoSpaceDE w:val="0"/>
        <w:autoSpaceDN w:val="0"/>
        <w:adjustRightInd w:val="0"/>
        <w:jc w:val="both"/>
        <w:rPr>
          <w:lang w:val="pt-BR"/>
        </w:rPr>
      </w:pPr>
      <w:proofErr w:type="spellStart"/>
      <w:r w:rsidRPr="009614B6">
        <w:rPr>
          <w:rFonts w:eastAsia="Calibri"/>
          <w:lang w:val="pt-BR" w:eastAsia="en-US"/>
        </w:rPr>
        <w:t>Mamedes</w:t>
      </w:r>
      <w:proofErr w:type="spellEnd"/>
      <w:r w:rsidRPr="009614B6">
        <w:rPr>
          <w:rFonts w:eastAsia="Calibri"/>
          <w:lang w:val="pt-BR" w:eastAsia="en-US"/>
        </w:rPr>
        <w:t xml:space="preserve"> T., Araújo, S. 2010. </w:t>
      </w:r>
      <w:r w:rsidRPr="009614B6">
        <w:rPr>
          <w:rFonts w:eastAsia="Calibri"/>
          <w:bCs/>
          <w:lang w:val="pt-BR" w:eastAsia="en-US"/>
        </w:rPr>
        <w:t xml:space="preserve">Cultivo </w:t>
      </w:r>
      <w:r w:rsidR="00782E18" w:rsidRPr="009614B6">
        <w:rPr>
          <w:rFonts w:eastAsia="Calibri"/>
          <w:bCs/>
          <w:i/>
          <w:iCs/>
          <w:lang w:val="pt-BR" w:eastAsia="en-US"/>
        </w:rPr>
        <w:t>in vitro</w:t>
      </w:r>
      <w:r w:rsidRPr="009614B6">
        <w:rPr>
          <w:rFonts w:eastAsia="Calibri"/>
          <w:bCs/>
          <w:iCs/>
          <w:lang w:val="pt-BR" w:eastAsia="en-US"/>
        </w:rPr>
        <w:t xml:space="preserve"> </w:t>
      </w:r>
      <w:r w:rsidRPr="009614B6">
        <w:rPr>
          <w:rFonts w:eastAsia="Calibri"/>
          <w:bCs/>
          <w:lang w:val="pt-BR" w:eastAsia="en-US"/>
        </w:rPr>
        <w:t xml:space="preserve">de </w:t>
      </w:r>
      <w:proofErr w:type="spellStart"/>
      <w:r w:rsidRPr="009614B6">
        <w:rPr>
          <w:rFonts w:eastAsia="Calibri"/>
          <w:bCs/>
          <w:lang w:val="pt-BR" w:eastAsia="en-US"/>
        </w:rPr>
        <w:t>explantes</w:t>
      </w:r>
      <w:proofErr w:type="spellEnd"/>
      <w:r w:rsidRPr="009614B6">
        <w:rPr>
          <w:rFonts w:eastAsia="Calibri"/>
          <w:bCs/>
          <w:lang w:val="pt-BR" w:eastAsia="en-US"/>
        </w:rPr>
        <w:t xml:space="preserve"> de </w:t>
      </w:r>
      <w:proofErr w:type="spellStart"/>
      <w:r w:rsidR="00EF5A8B" w:rsidRPr="009614B6">
        <w:rPr>
          <w:rFonts w:eastAsia="Calibri"/>
          <w:bCs/>
          <w:i/>
          <w:iCs/>
          <w:lang w:val="pt-BR" w:eastAsia="en-US"/>
        </w:rPr>
        <w:t>Dipteryx</w:t>
      </w:r>
      <w:proofErr w:type="spellEnd"/>
      <w:r w:rsidR="00EF5A8B" w:rsidRPr="009614B6">
        <w:rPr>
          <w:rFonts w:eastAsia="Calibri"/>
          <w:bCs/>
          <w:i/>
          <w:iCs/>
          <w:lang w:val="pt-BR" w:eastAsia="en-US"/>
        </w:rPr>
        <w:t xml:space="preserve"> </w:t>
      </w:r>
      <w:proofErr w:type="spellStart"/>
      <w:r w:rsidR="00EF5A8B" w:rsidRPr="009614B6">
        <w:rPr>
          <w:rFonts w:eastAsia="Calibri"/>
          <w:bCs/>
          <w:i/>
          <w:iCs/>
          <w:lang w:val="pt-BR" w:eastAsia="en-US"/>
        </w:rPr>
        <w:t>alata</w:t>
      </w:r>
      <w:proofErr w:type="spellEnd"/>
      <w:r w:rsidRPr="009614B6">
        <w:rPr>
          <w:rFonts w:eastAsia="Calibri"/>
          <w:bCs/>
          <w:iCs/>
          <w:lang w:val="pt-BR" w:eastAsia="en-US"/>
        </w:rPr>
        <w:t xml:space="preserve">. </w:t>
      </w:r>
      <w:r w:rsidRPr="009614B6">
        <w:rPr>
          <w:rFonts w:eastAsia="Calibri"/>
          <w:bCs/>
          <w:lang w:val="pt-BR" w:eastAsia="en-US"/>
        </w:rPr>
        <w:t>Anais do VIII Seminário de Iniciação Científica e V Jornada de Pesquisa e Pós-Graduação Universidade Estadual de Goiás</w:t>
      </w:r>
      <w:r w:rsidR="008A2A5B" w:rsidRPr="009614B6">
        <w:rPr>
          <w:rFonts w:eastAsia="Calibri"/>
          <w:bCs/>
          <w:lang w:val="pt-BR" w:eastAsia="en-US"/>
        </w:rPr>
        <w:t>.</w:t>
      </w:r>
      <w:r w:rsidRPr="009614B6">
        <w:rPr>
          <w:rFonts w:eastAsia="Calibri"/>
          <w:bCs/>
          <w:lang w:val="pt-BR" w:eastAsia="en-US"/>
        </w:rPr>
        <w:t xml:space="preserve"> p 10.</w:t>
      </w:r>
    </w:p>
    <w:p w:rsidR="000712AD" w:rsidRPr="009614B6" w:rsidRDefault="000712AD" w:rsidP="006E2284">
      <w:pPr>
        <w:suppressLineNumbers/>
        <w:jc w:val="both"/>
        <w:rPr>
          <w:lang w:val="pt-BR"/>
        </w:rPr>
      </w:pPr>
    </w:p>
    <w:p w:rsidR="000712AD" w:rsidRPr="009614B6" w:rsidRDefault="000712AD" w:rsidP="006E2284">
      <w:pPr>
        <w:suppressLineNumbers/>
        <w:jc w:val="both"/>
        <w:rPr>
          <w:lang w:val="en-US"/>
        </w:rPr>
      </w:pPr>
      <w:r w:rsidRPr="009614B6">
        <w:rPr>
          <w:lang w:val="en-US"/>
        </w:rPr>
        <w:t xml:space="preserve">Martin S.M. 1980. Environmental factors; B: temperature, aeration and </w:t>
      </w:r>
      <w:proofErr w:type="spellStart"/>
      <w:r w:rsidRPr="009614B6">
        <w:rPr>
          <w:lang w:val="en-US"/>
        </w:rPr>
        <w:t>pH.</w:t>
      </w:r>
      <w:proofErr w:type="spellEnd"/>
      <w:r w:rsidRPr="009614B6">
        <w:rPr>
          <w:lang w:val="en-US"/>
        </w:rPr>
        <w:t xml:space="preserve"> </w:t>
      </w:r>
      <w:proofErr w:type="gramStart"/>
      <w:r w:rsidR="005375CB" w:rsidRPr="009614B6">
        <w:rPr>
          <w:i/>
          <w:lang w:val="en-US"/>
        </w:rPr>
        <w:t xml:space="preserve">Plant tissue culture as a source of </w:t>
      </w:r>
      <w:r w:rsidR="00FC6D80" w:rsidRPr="009614B6">
        <w:rPr>
          <w:i/>
          <w:lang w:val="en-US"/>
        </w:rPr>
        <w:t>biochemical</w:t>
      </w:r>
      <w:r w:rsidRPr="009614B6">
        <w:rPr>
          <w:lang w:val="en-US"/>
        </w:rPr>
        <w:t>.</w:t>
      </w:r>
      <w:proofErr w:type="gramEnd"/>
      <w:r w:rsidRPr="009614B6">
        <w:rPr>
          <w:lang w:val="en-US"/>
        </w:rPr>
        <w:t xml:space="preserve"> Edit. </w:t>
      </w:r>
      <w:proofErr w:type="spellStart"/>
      <w:r w:rsidRPr="009614B6">
        <w:rPr>
          <w:lang w:val="en-US"/>
        </w:rPr>
        <w:t>Staba</w:t>
      </w:r>
      <w:proofErr w:type="spellEnd"/>
      <w:r w:rsidRPr="009614B6">
        <w:rPr>
          <w:lang w:val="en-US"/>
        </w:rPr>
        <w:t xml:space="preserve"> J.E. p 143-148.</w:t>
      </w:r>
    </w:p>
    <w:p w:rsidR="000712AD" w:rsidRPr="009614B6" w:rsidRDefault="000712AD" w:rsidP="006E2284">
      <w:pPr>
        <w:suppressLineNumbers/>
        <w:jc w:val="both"/>
        <w:rPr>
          <w:lang w:val="en-US"/>
        </w:rPr>
      </w:pPr>
    </w:p>
    <w:p w:rsidR="000712AD" w:rsidRPr="009614B6" w:rsidRDefault="000712AD" w:rsidP="006E2284">
      <w:pPr>
        <w:suppressLineNumbers/>
        <w:jc w:val="both"/>
        <w:rPr>
          <w:lang w:val="es-CO"/>
        </w:rPr>
      </w:pPr>
      <w:proofErr w:type="spellStart"/>
      <w:r w:rsidRPr="009614B6">
        <w:rPr>
          <w:lang w:val="en-US"/>
        </w:rPr>
        <w:t>Murashige</w:t>
      </w:r>
      <w:proofErr w:type="spellEnd"/>
      <w:r w:rsidRPr="009614B6">
        <w:rPr>
          <w:lang w:val="en-US"/>
        </w:rPr>
        <w:t xml:space="preserve"> T., </w:t>
      </w:r>
      <w:proofErr w:type="spellStart"/>
      <w:r w:rsidRPr="009614B6">
        <w:rPr>
          <w:lang w:val="en-US"/>
        </w:rPr>
        <w:t>Skoog</w:t>
      </w:r>
      <w:proofErr w:type="spellEnd"/>
      <w:r w:rsidRPr="009614B6">
        <w:rPr>
          <w:lang w:val="en-US"/>
        </w:rPr>
        <w:t xml:space="preserve">, F. 1962. </w:t>
      </w:r>
      <w:proofErr w:type="gramStart"/>
      <w:r w:rsidRPr="009614B6">
        <w:rPr>
          <w:lang w:val="en-US"/>
        </w:rPr>
        <w:t>A revised medium for rapid growth and bioassays with tobacco tissue cultures.</w:t>
      </w:r>
      <w:proofErr w:type="gramEnd"/>
      <w:r w:rsidRPr="009614B6">
        <w:rPr>
          <w:lang w:val="en-US"/>
        </w:rPr>
        <w:t xml:space="preserve"> </w:t>
      </w:r>
      <w:proofErr w:type="spellStart"/>
      <w:r w:rsidR="001D6467" w:rsidRPr="009614B6">
        <w:rPr>
          <w:i/>
          <w:lang w:val="es-CO"/>
        </w:rPr>
        <w:t>Physiol</w:t>
      </w:r>
      <w:r w:rsidR="00366F57" w:rsidRPr="009614B6">
        <w:rPr>
          <w:i/>
          <w:lang w:val="es-CO"/>
        </w:rPr>
        <w:t>ogy</w:t>
      </w:r>
      <w:proofErr w:type="spellEnd"/>
      <w:r w:rsidR="001D6467" w:rsidRPr="009614B6">
        <w:rPr>
          <w:i/>
          <w:lang w:val="es-CO"/>
        </w:rPr>
        <w:t xml:space="preserve"> </w:t>
      </w:r>
      <w:proofErr w:type="spellStart"/>
      <w:r w:rsidR="001D6467" w:rsidRPr="009614B6">
        <w:rPr>
          <w:i/>
          <w:lang w:val="es-CO"/>
        </w:rPr>
        <w:t>Plant</w:t>
      </w:r>
      <w:proofErr w:type="spellEnd"/>
      <w:r w:rsidRPr="009614B6">
        <w:rPr>
          <w:lang w:val="es-CO"/>
        </w:rPr>
        <w:t xml:space="preserve">. </w:t>
      </w:r>
      <w:proofErr w:type="gramStart"/>
      <w:r w:rsidRPr="009614B6">
        <w:rPr>
          <w:lang w:val="es-CO"/>
        </w:rPr>
        <w:t>15</w:t>
      </w:r>
      <w:r w:rsidR="002F2995" w:rsidRPr="009614B6">
        <w:rPr>
          <w:lang w:val="es-CO"/>
        </w:rPr>
        <w:t xml:space="preserve"> </w:t>
      </w:r>
      <w:r w:rsidRPr="009614B6">
        <w:rPr>
          <w:lang w:val="es-CO"/>
        </w:rPr>
        <w:t>:</w:t>
      </w:r>
      <w:proofErr w:type="gramEnd"/>
      <w:r w:rsidRPr="009614B6">
        <w:rPr>
          <w:lang w:val="es-CO"/>
        </w:rPr>
        <w:t xml:space="preserve"> 473-497.</w:t>
      </w:r>
    </w:p>
    <w:p w:rsidR="000712AD" w:rsidRPr="009614B6" w:rsidRDefault="000712AD" w:rsidP="006E2284">
      <w:pPr>
        <w:suppressLineNumbers/>
        <w:jc w:val="both"/>
        <w:rPr>
          <w:lang w:val="es-CO"/>
        </w:rPr>
      </w:pPr>
    </w:p>
    <w:p w:rsidR="000712AD" w:rsidRPr="009614B6" w:rsidRDefault="000712AD" w:rsidP="006E2284">
      <w:pPr>
        <w:suppressLineNumbers/>
        <w:jc w:val="both"/>
        <w:rPr>
          <w:lang w:val="es-CO"/>
        </w:rPr>
      </w:pPr>
      <w:r w:rsidRPr="009614B6">
        <w:rPr>
          <w:lang w:val="es-CO"/>
        </w:rPr>
        <w:t xml:space="preserve">Olano S.M. 1992. Estudio del </w:t>
      </w:r>
      <w:proofErr w:type="spellStart"/>
      <w:r w:rsidRPr="009614B6">
        <w:rPr>
          <w:lang w:val="es-CO"/>
        </w:rPr>
        <w:t>Choibá</w:t>
      </w:r>
      <w:proofErr w:type="spellEnd"/>
      <w:r w:rsidRPr="009614B6">
        <w:rPr>
          <w:lang w:val="es-CO"/>
        </w:rPr>
        <w:t xml:space="preserve"> o almendro (</w:t>
      </w:r>
      <w:r w:rsidR="001D6467" w:rsidRPr="009614B6">
        <w:rPr>
          <w:rStyle w:val="nfasis"/>
          <w:lang w:val="es-CO"/>
        </w:rPr>
        <w:t xml:space="preserve">D. </w:t>
      </w:r>
      <w:proofErr w:type="spellStart"/>
      <w:r w:rsidR="001D6467" w:rsidRPr="009614B6">
        <w:rPr>
          <w:rStyle w:val="nfasis"/>
          <w:lang w:val="es-CO"/>
        </w:rPr>
        <w:t>oleifera</w:t>
      </w:r>
      <w:proofErr w:type="spellEnd"/>
      <w:r w:rsidRPr="009614B6">
        <w:rPr>
          <w:lang w:val="es-CO"/>
        </w:rPr>
        <w:t xml:space="preserve"> </w:t>
      </w:r>
      <w:proofErr w:type="spellStart"/>
      <w:r w:rsidRPr="009614B6">
        <w:rPr>
          <w:lang w:val="es-CO"/>
        </w:rPr>
        <w:t>Benth</w:t>
      </w:r>
      <w:proofErr w:type="spellEnd"/>
      <w:r w:rsidRPr="009614B6">
        <w:rPr>
          <w:lang w:val="es-CO"/>
        </w:rPr>
        <w:t xml:space="preserve">). Tesis de Ingeniería Forestal. Facultad de Ciencias Agropecuarias. Universidad Nacional de Colombia, sede </w:t>
      </w:r>
      <w:proofErr w:type="spellStart"/>
      <w:r w:rsidRPr="009614B6">
        <w:rPr>
          <w:lang w:val="es-CO"/>
        </w:rPr>
        <w:t>Medellin</w:t>
      </w:r>
      <w:proofErr w:type="spellEnd"/>
      <w:r w:rsidR="002F2995" w:rsidRPr="009614B6">
        <w:rPr>
          <w:lang w:val="es-CO"/>
        </w:rPr>
        <w:t>.</w:t>
      </w:r>
      <w:r w:rsidRPr="009614B6">
        <w:rPr>
          <w:lang w:val="es-CO"/>
        </w:rPr>
        <w:t xml:space="preserve"> p 97.</w:t>
      </w:r>
    </w:p>
    <w:p w:rsidR="000712AD" w:rsidRPr="009614B6" w:rsidRDefault="000712AD" w:rsidP="006E2284">
      <w:pPr>
        <w:suppressLineNumbers/>
        <w:jc w:val="both"/>
        <w:rPr>
          <w:lang w:val="es-CO"/>
        </w:rPr>
      </w:pPr>
    </w:p>
    <w:p w:rsidR="000712AD" w:rsidRPr="009614B6" w:rsidRDefault="000712AD" w:rsidP="006E2284">
      <w:pPr>
        <w:suppressLineNumbers/>
        <w:autoSpaceDE w:val="0"/>
        <w:autoSpaceDN w:val="0"/>
        <w:adjustRightInd w:val="0"/>
        <w:jc w:val="both"/>
        <w:rPr>
          <w:rFonts w:eastAsia="Calibri"/>
          <w:lang w:val="es-CO" w:eastAsia="en-US"/>
        </w:rPr>
      </w:pPr>
      <w:r w:rsidRPr="009614B6">
        <w:rPr>
          <w:iCs/>
          <w:lang w:val="pt-BR"/>
        </w:rPr>
        <w:t xml:space="preserve">Oliveira </w:t>
      </w:r>
      <w:proofErr w:type="gramStart"/>
      <w:r w:rsidRPr="009614B6">
        <w:rPr>
          <w:iCs/>
          <w:lang w:val="pt-BR"/>
        </w:rPr>
        <w:t>D.</w:t>
      </w:r>
      <w:proofErr w:type="gramEnd"/>
      <w:r w:rsidRPr="009614B6">
        <w:rPr>
          <w:iCs/>
          <w:lang w:val="pt-BR"/>
        </w:rPr>
        <w:t xml:space="preserve">,  Leitão G., Coelho T., Almeida P., Lourenço M., ARQMO, Leitão S.  </w:t>
      </w:r>
      <w:r w:rsidRPr="009614B6">
        <w:rPr>
          <w:iCs/>
          <w:lang w:val="en-US"/>
        </w:rPr>
        <w:t xml:space="preserve">2011. </w:t>
      </w:r>
      <w:proofErr w:type="spellStart"/>
      <w:r w:rsidRPr="009614B6">
        <w:rPr>
          <w:rFonts w:eastAsia="Calibri"/>
          <w:bCs/>
          <w:lang w:val="en-US" w:eastAsia="en-US"/>
        </w:rPr>
        <w:t>Ethnopharmacological</w:t>
      </w:r>
      <w:proofErr w:type="spellEnd"/>
      <w:r w:rsidRPr="009614B6">
        <w:rPr>
          <w:rFonts w:eastAsia="Calibri"/>
          <w:bCs/>
          <w:lang w:val="en-US" w:eastAsia="en-US"/>
        </w:rPr>
        <w:t xml:space="preserve"> versus random plant</w:t>
      </w:r>
      <w:r w:rsidRPr="009614B6">
        <w:rPr>
          <w:rFonts w:eastAsia="Calibri"/>
          <w:lang w:val="en-US" w:eastAsia="en-US"/>
        </w:rPr>
        <w:t xml:space="preserve">, </w:t>
      </w:r>
      <w:r w:rsidRPr="009614B6">
        <w:rPr>
          <w:rFonts w:eastAsia="Calibri"/>
          <w:bCs/>
          <w:lang w:val="en-US" w:eastAsia="en-US"/>
        </w:rPr>
        <w:t xml:space="preserve">selection methods for the evaluation of the </w:t>
      </w:r>
      <w:proofErr w:type="spellStart"/>
      <w:r w:rsidRPr="009614B6">
        <w:rPr>
          <w:rFonts w:eastAsia="Calibri"/>
          <w:bCs/>
          <w:lang w:val="en-US" w:eastAsia="en-US"/>
        </w:rPr>
        <w:t>antimycobacterial</w:t>
      </w:r>
      <w:proofErr w:type="spellEnd"/>
      <w:r w:rsidRPr="009614B6">
        <w:rPr>
          <w:rFonts w:eastAsia="Calibri"/>
          <w:bCs/>
          <w:lang w:val="en-US" w:eastAsia="en-US"/>
        </w:rPr>
        <w:t xml:space="preserve"> activity. </w:t>
      </w:r>
      <w:proofErr w:type="spellStart"/>
      <w:r w:rsidRPr="009614B6">
        <w:rPr>
          <w:rFonts w:eastAsia="Calibri"/>
          <w:i/>
          <w:lang w:val="es-CO" w:eastAsia="en-US"/>
        </w:rPr>
        <w:t>Brazilian</w:t>
      </w:r>
      <w:proofErr w:type="spellEnd"/>
      <w:r w:rsidRPr="009614B6">
        <w:rPr>
          <w:rFonts w:eastAsia="Calibri"/>
          <w:i/>
          <w:lang w:val="es-CO" w:eastAsia="en-US"/>
        </w:rPr>
        <w:t xml:space="preserve"> </w:t>
      </w:r>
      <w:proofErr w:type="spellStart"/>
      <w:r w:rsidRPr="009614B6">
        <w:rPr>
          <w:rFonts w:eastAsia="Calibri"/>
          <w:i/>
          <w:lang w:val="es-CO" w:eastAsia="en-US"/>
        </w:rPr>
        <w:t>Journal</w:t>
      </w:r>
      <w:proofErr w:type="spellEnd"/>
      <w:r w:rsidRPr="009614B6">
        <w:rPr>
          <w:rFonts w:eastAsia="Calibri"/>
          <w:i/>
          <w:lang w:val="es-CO" w:eastAsia="en-US"/>
        </w:rPr>
        <w:t xml:space="preserve"> of </w:t>
      </w:r>
      <w:proofErr w:type="spellStart"/>
      <w:r w:rsidRPr="009614B6">
        <w:rPr>
          <w:rFonts w:eastAsia="Calibri"/>
          <w:i/>
          <w:lang w:val="es-CO" w:eastAsia="en-US"/>
        </w:rPr>
        <w:t>Pharmacognosy</w:t>
      </w:r>
      <w:proofErr w:type="spellEnd"/>
      <w:r w:rsidRPr="009614B6">
        <w:rPr>
          <w:rFonts w:eastAsia="Calibri"/>
          <w:lang w:val="es-CO" w:eastAsia="en-US"/>
        </w:rPr>
        <w:t>. 21 (5</w:t>
      </w:r>
      <w:proofErr w:type="gramStart"/>
      <w:r w:rsidRPr="009614B6">
        <w:rPr>
          <w:rFonts w:eastAsia="Calibri"/>
          <w:lang w:val="es-CO" w:eastAsia="en-US"/>
        </w:rPr>
        <w:t>) :</w:t>
      </w:r>
      <w:proofErr w:type="gramEnd"/>
      <w:r w:rsidRPr="009614B6">
        <w:rPr>
          <w:rFonts w:eastAsia="Calibri"/>
          <w:lang w:val="es-CO" w:eastAsia="en-US"/>
        </w:rPr>
        <w:t xml:space="preserve"> 793-806.</w:t>
      </w:r>
    </w:p>
    <w:p w:rsidR="000712AD" w:rsidRPr="009614B6" w:rsidRDefault="000712AD" w:rsidP="006E2284">
      <w:pPr>
        <w:suppressLineNumbers/>
        <w:autoSpaceDE w:val="0"/>
        <w:autoSpaceDN w:val="0"/>
        <w:adjustRightInd w:val="0"/>
        <w:jc w:val="both"/>
        <w:rPr>
          <w:rFonts w:eastAsia="Calibri"/>
          <w:b/>
          <w:bCs/>
          <w:sz w:val="20"/>
          <w:szCs w:val="20"/>
          <w:lang w:val="es-CO" w:eastAsia="en-US"/>
        </w:rPr>
      </w:pPr>
    </w:p>
    <w:p w:rsidR="000712AD" w:rsidRPr="009614B6" w:rsidRDefault="000712AD" w:rsidP="006E2284">
      <w:pPr>
        <w:suppressLineNumbers/>
        <w:jc w:val="both"/>
      </w:pPr>
      <w:proofErr w:type="spellStart"/>
      <w:r w:rsidRPr="009614B6">
        <w:t>Pierik</w:t>
      </w:r>
      <w:proofErr w:type="spellEnd"/>
      <w:r w:rsidRPr="009614B6">
        <w:t xml:space="preserve"> R. 1989. Cultivo </w:t>
      </w:r>
      <w:r w:rsidR="00782E18" w:rsidRPr="009614B6">
        <w:rPr>
          <w:i/>
        </w:rPr>
        <w:t>in vitro</w:t>
      </w:r>
      <w:r w:rsidRPr="009614B6">
        <w:t xml:space="preserve"> de las plantas superiores. Madrid: Editorial </w:t>
      </w:r>
      <w:proofErr w:type="spellStart"/>
      <w:r w:rsidRPr="009614B6">
        <w:t>Mundi</w:t>
      </w:r>
      <w:proofErr w:type="spellEnd"/>
      <w:r w:rsidRPr="009614B6">
        <w:t xml:space="preserve"> Prensa, p 49-113.</w:t>
      </w:r>
    </w:p>
    <w:p w:rsidR="000712AD" w:rsidRPr="009614B6" w:rsidRDefault="000712AD" w:rsidP="006E2284">
      <w:pPr>
        <w:suppressLineNumbers/>
        <w:jc w:val="both"/>
      </w:pPr>
    </w:p>
    <w:p w:rsidR="000712AD" w:rsidRPr="009614B6" w:rsidRDefault="000712AD" w:rsidP="006E2284">
      <w:pPr>
        <w:suppressLineNumbers/>
        <w:jc w:val="both"/>
        <w:rPr>
          <w:lang w:val="es-CO"/>
        </w:rPr>
      </w:pPr>
      <w:r w:rsidRPr="009614B6">
        <w:t xml:space="preserve">Roca, W.; </w:t>
      </w:r>
      <w:proofErr w:type="spellStart"/>
      <w:r w:rsidRPr="009614B6">
        <w:t>Mroginski</w:t>
      </w:r>
      <w:proofErr w:type="spellEnd"/>
      <w:r w:rsidRPr="009614B6">
        <w:t>, L. 1991. Cultivo de tejidos en la agricultura: Fundamentos y aplicaciones.</w:t>
      </w:r>
      <w:r w:rsidRPr="009614B6">
        <w:rPr>
          <w:lang w:val="es-CO"/>
        </w:rPr>
        <w:t xml:space="preserve"> Cali, Colombia: CIAT</w:t>
      </w:r>
      <w:r w:rsidR="00060996">
        <w:rPr>
          <w:lang w:val="es-CO"/>
        </w:rPr>
        <w:t>.</w:t>
      </w:r>
      <w:r w:rsidRPr="009614B6">
        <w:rPr>
          <w:lang w:val="es-CO"/>
        </w:rPr>
        <w:t xml:space="preserve"> p 970.</w:t>
      </w:r>
    </w:p>
    <w:p w:rsidR="000712AD" w:rsidRPr="009614B6" w:rsidRDefault="000712AD" w:rsidP="006E2284">
      <w:pPr>
        <w:suppressLineNumbers/>
        <w:autoSpaceDE w:val="0"/>
        <w:autoSpaceDN w:val="0"/>
        <w:adjustRightInd w:val="0"/>
        <w:jc w:val="both"/>
        <w:rPr>
          <w:rFonts w:eastAsia="Calibri"/>
          <w:bCs/>
          <w:lang w:val="en-US" w:eastAsia="en-US"/>
        </w:rPr>
      </w:pPr>
    </w:p>
    <w:p w:rsidR="000712AD" w:rsidRPr="009614B6" w:rsidRDefault="000712AD" w:rsidP="006E2284">
      <w:pPr>
        <w:suppressLineNumbers/>
        <w:autoSpaceDE w:val="0"/>
        <w:autoSpaceDN w:val="0"/>
        <w:adjustRightInd w:val="0"/>
        <w:jc w:val="both"/>
        <w:rPr>
          <w:rFonts w:eastAsia="Calibri"/>
          <w:lang w:val="en-US" w:eastAsia="en-US"/>
        </w:rPr>
      </w:pPr>
      <w:proofErr w:type="spellStart"/>
      <w:r w:rsidRPr="009614B6">
        <w:rPr>
          <w:rFonts w:eastAsia="Calibri"/>
          <w:bCs/>
          <w:lang w:val="en-US" w:eastAsia="en-US"/>
        </w:rPr>
        <w:t>Xu</w:t>
      </w:r>
      <w:proofErr w:type="spellEnd"/>
      <w:r w:rsidRPr="009614B6">
        <w:rPr>
          <w:rFonts w:eastAsia="Calibri"/>
          <w:bCs/>
          <w:lang w:val="en-US" w:eastAsia="en-US"/>
        </w:rPr>
        <w:t xml:space="preserve"> H., </w:t>
      </w:r>
      <w:proofErr w:type="spellStart"/>
      <w:r w:rsidRPr="009614B6">
        <w:rPr>
          <w:rFonts w:eastAsia="Calibri"/>
          <w:bCs/>
          <w:lang w:val="en-US" w:eastAsia="en-US"/>
        </w:rPr>
        <w:t>Kyoung</w:t>
      </w:r>
      <w:proofErr w:type="spellEnd"/>
      <w:r w:rsidRPr="009614B6">
        <w:rPr>
          <w:rFonts w:eastAsia="Calibri"/>
          <w:bCs/>
          <w:lang w:val="en-US" w:eastAsia="en-US"/>
        </w:rPr>
        <w:t xml:space="preserve"> Y., Jin X., Lee S., Park S. 2008. </w:t>
      </w:r>
      <w:proofErr w:type="spellStart"/>
      <w:proofErr w:type="gramStart"/>
      <w:r w:rsidRPr="009614B6">
        <w:rPr>
          <w:rFonts w:eastAsia="Calibri"/>
          <w:bCs/>
          <w:lang w:val="en-US" w:eastAsia="en-US"/>
        </w:rPr>
        <w:t>Rosmarinic</w:t>
      </w:r>
      <w:proofErr w:type="spellEnd"/>
      <w:r w:rsidRPr="009614B6">
        <w:rPr>
          <w:rFonts w:eastAsia="Calibri"/>
          <w:bCs/>
          <w:lang w:val="en-US" w:eastAsia="en-US"/>
        </w:rPr>
        <w:t xml:space="preserve"> acid biosynthesis in callus and cell cultures of </w:t>
      </w:r>
      <w:proofErr w:type="spellStart"/>
      <w:r w:rsidRPr="009614B6">
        <w:rPr>
          <w:rFonts w:eastAsia="Calibri"/>
          <w:bCs/>
          <w:iCs/>
          <w:lang w:val="en-US" w:eastAsia="en-US"/>
        </w:rPr>
        <w:t>Agastache</w:t>
      </w:r>
      <w:proofErr w:type="spellEnd"/>
      <w:r w:rsidRPr="009614B6">
        <w:rPr>
          <w:rFonts w:eastAsia="Calibri"/>
          <w:bCs/>
          <w:iCs/>
          <w:lang w:val="en-US" w:eastAsia="en-US"/>
        </w:rPr>
        <w:t xml:space="preserve"> </w:t>
      </w:r>
      <w:proofErr w:type="spellStart"/>
      <w:r w:rsidRPr="009614B6">
        <w:rPr>
          <w:rFonts w:eastAsia="Calibri"/>
          <w:bCs/>
          <w:iCs/>
          <w:lang w:val="en-US" w:eastAsia="en-US"/>
        </w:rPr>
        <w:t>rugosa</w:t>
      </w:r>
      <w:proofErr w:type="spellEnd"/>
      <w:r w:rsidRPr="009614B6">
        <w:rPr>
          <w:rFonts w:eastAsia="Calibri"/>
          <w:bCs/>
          <w:iCs/>
          <w:lang w:val="en-US" w:eastAsia="en-US"/>
        </w:rPr>
        <w:t xml:space="preserve"> </w:t>
      </w:r>
      <w:proofErr w:type="spellStart"/>
      <w:r w:rsidRPr="009614B6">
        <w:rPr>
          <w:rFonts w:eastAsia="Calibri"/>
          <w:bCs/>
          <w:lang w:val="en-US" w:eastAsia="en-US"/>
        </w:rPr>
        <w:t>Kuntze</w:t>
      </w:r>
      <w:proofErr w:type="spellEnd"/>
      <w:r w:rsidRPr="009614B6">
        <w:rPr>
          <w:rFonts w:eastAsia="Calibri"/>
          <w:bCs/>
          <w:lang w:val="en-US" w:eastAsia="en-US"/>
        </w:rPr>
        <w:t>.</w:t>
      </w:r>
      <w:proofErr w:type="gramEnd"/>
      <w:r w:rsidRPr="009614B6">
        <w:rPr>
          <w:rFonts w:eastAsia="Calibri"/>
          <w:bCs/>
          <w:lang w:val="en-US" w:eastAsia="en-US"/>
        </w:rPr>
        <w:t xml:space="preserve"> </w:t>
      </w:r>
      <w:proofErr w:type="gramStart"/>
      <w:r w:rsidR="00744E9A" w:rsidRPr="009614B6">
        <w:rPr>
          <w:rFonts w:eastAsia="Calibri"/>
          <w:i/>
          <w:lang w:val="en-US" w:eastAsia="en-US"/>
        </w:rPr>
        <w:t>Journal of Medicinal Plants Research</w:t>
      </w:r>
      <w:r w:rsidRPr="009614B6">
        <w:rPr>
          <w:rFonts w:eastAsia="Calibri"/>
          <w:lang w:val="en-US" w:eastAsia="en-US"/>
        </w:rPr>
        <w:t>.</w:t>
      </w:r>
      <w:proofErr w:type="gramEnd"/>
      <w:r w:rsidRPr="009614B6">
        <w:rPr>
          <w:rFonts w:eastAsia="Calibri"/>
          <w:lang w:val="en-US" w:eastAsia="en-US"/>
        </w:rPr>
        <w:t xml:space="preserve"> 2 (9</w:t>
      </w:r>
      <w:proofErr w:type="gramStart"/>
      <w:r w:rsidRPr="009614B6">
        <w:rPr>
          <w:rFonts w:eastAsia="Calibri"/>
          <w:lang w:val="en-US" w:eastAsia="en-US"/>
        </w:rPr>
        <w:t>)</w:t>
      </w:r>
      <w:r w:rsidR="002F2995" w:rsidRPr="009614B6">
        <w:rPr>
          <w:rFonts w:eastAsia="Calibri"/>
          <w:lang w:val="en-US" w:eastAsia="en-US"/>
        </w:rPr>
        <w:t xml:space="preserve"> </w:t>
      </w:r>
      <w:r w:rsidRPr="009614B6">
        <w:rPr>
          <w:rFonts w:eastAsia="Calibri"/>
          <w:lang w:val="en-US" w:eastAsia="en-US"/>
        </w:rPr>
        <w:t>:</w:t>
      </w:r>
      <w:proofErr w:type="gramEnd"/>
      <w:r w:rsidRPr="009614B6">
        <w:rPr>
          <w:rFonts w:eastAsia="Calibri"/>
          <w:lang w:val="en-US" w:eastAsia="en-US"/>
        </w:rPr>
        <w:t xml:space="preserve"> 237-241.</w:t>
      </w:r>
    </w:p>
    <w:p w:rsidR="000712AD" w:rsidRPr="009614B6" w:rsidRDefault="000712AD" w:rsidP="006E2284">
      <w:pPr>
        <w:suppressLineNumbers/>
        <w:autoSpaceDE w:val="0"/>
        <w:autoSpaceDN w:val="0"/>
        <w:adjustRightInd w:val="0"/>
        <w:jc w:val="both"/>
        <w:rPr>
          <w:lang w:val="en-US"/>
        </w:rPr>
      </w:pPr>
    </w:p>
    <w:p w:rsidR="00F40E0E" w:rsidRPr="009614B6" w:rsidRDefault="000712AD" w:rsidP="006E2284">
      <w:pPr>
        <w:suppressLineNumbers/>
        <w:spacing w:before="15" w:after="15"/>
        <w:jc w:val="both"/>
        <w:rPr>
          <w:lang w:val="es-CO"/>
        </w:rPr>
      </w:pPr>
      <w:proofErr w:type="spellStart"/>
      <w:proofErr w:type="gramStart"/>
      <w:r w:rsidRPr="009614B6">
        <w:rPr>
          <w:lang w:val="en-US"/>
        </w:rPr>
        <w:t>Zarucchi</w:t>
      </w:r>
      <w:proofErr w:type="spellEnd"/>
      <w:r w:rsidRPr="009614B6">
        <w:rPr>
          <w:lang w:val="en-US"/>
        </w:rPr>
        <w:t xml:space="preserve"> J.L. 2001.</w:t>
      </w:r>
      <w:proofErr w:type="gramEnd"/>
      <w:r w:rsidRPr="009614B6">
        <w:rPr>
          <w:lang w:val="en-US"/>
        </w:rPr>
        <w:t xml:space="preserve"> </w:t>
      </w:r>
      <w:proofErr w:type="spellStart"/>
      <w:r w:rsidR="001D6467" w:rsidRPr="009614B6">
        <w:rPr>
          <w:i/>
          <w:iCs/>
          <w:lang w:val="en-US"/>
        </w:rPr>
        <w:t>Dipteryx</w:t>
      </w:r>
      <w:proofErr w:type="spellEnd"/>
      <w:r w:rsidRPr="009614B6">
        <w:rPr>
          <w:lang w:val="en-US"/>
        </w:rPr>
        <w:t xml:space="preserve"> (</w:t>
      </w:r>
      <w:proofErr w:type="spellStart"/>
      <w:r w:rsidRPr="009614B6">
        <w:rPr>
          <w:lang w:val="en-US"/>
        </w:rPr>
        <w:t>Fabaceae</w:t>
      </w:r>
      <w:proofErr w:type="spellEnd"/>
      <w:r w:rsidRPr="009614B6">
        <w:rPr>
          <w:lang w:val="en-US"/>
        </w:rPr>
        <w:t xml:space="preserve">). </w:t>
      </w:r>
      <w:r w:rsidRPr="009614B6">
        <w:t>Flora de Nicaragua</w:t>
      </w:r>
      <w:r w:rsidR="002F2995" w:rsidRPr="009614B6">
        <w:t>.</w:t>
      </w:r>
      <w:r w:rsidRPr="009614B6">
        <w:t xml:space="preserve"> p. 2666.</w:t>
      </w:r>
    </w:p>
    <w:sectPr w:rsidR="00F40E0E" w:rsidRPr="009614B6" w:rsidSect="009723EA">
      <w:headerReference w:type="default" r:id="rId12"/>
      <w:footerReference w:type="default" r:id="rId13"/>
      <w:headerReference w:type="first" r:id="rId14"/>
      <w:type w:val="continuous"/>
      <w:pgSz w:w="12247" w:h="15593" w:code="1"/>
      <w:pgMar w:top="1701" w:right="1701" w:bottom="1701" w:left="1701" w:header="709" w:footer="709" w:gutter="0"/>
      <w:lnNumType w:countBy="1" w:restart="continuous"/>
      <w:cols w:space="51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47" w:rsidRDefault="00BF3847" w:rsidP="004431F2">
      <w:r>
        <w:separator/>
      </w:r>
    </w:p>
  </w:endnote>
  <w:endnote w:type="continuationSeparator" w:id="0">
    <w:p w:rsidR="00BF3847" w:rsidRDefault="00BF3847" w:rsidP="00443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Humanst531 BT">
    <w:altName w:val="Humanst53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A9" w:rsidRPr="009266A9" w:rsidRDefault="009266A9" w:rsidP="009266A9">
    <w:pPr>
      <w:pStyle w:val="Piedepgina"/>
      <w:jc w:val="right"/>
      <w:rPr>
        <w:lang w:val="es-CO"/>
      </w:rPr>
    </w:pPr>
  </w:p>
  <w:p w:rsidR="00850D89" w:rsidRPr="009266A9" w:rsidRDefault="00850D89" w:rsidP="009266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47" w:rsidRDefault="00BF3847" w:rsidP="004431F2">
      <w:r>
        <w:separator/>
      </w:r>
    </w:p>
  </w:footnote>
  <w:footnote w:type="continuationSeparator" w:id="0">
    <w:p w:rsidR="00BF3847" w:rsidRDefault="00BF3847" w:rsidP="0044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99" w:rsidRPr="001C0CBC" w:rsidRDefault="00C43B99" w:rsidP="00C43B99">
    <w:pPr>
      <w:pStyle w:val="Piedepgina"/>
      <w:jc w:val="right"/>
      <w:rPr>
        <w:lang w:val="pt-BR"/>
      </w:rPr>
    </w:pPr>
    <w:r w:rsidRPr="001C0CBC">
      <w:rPr>
        <w:lang w:val="pt-BR"/>
      </w:rPr>
      <w:t xml:space="preserve">Cultivos celulares de </w:t>
    </w:r>
    <w:r w:rsidRPr="001C0CBC">
      <w:rPr>
        <w:i/>
        <w:lang w:val="pt-BR"/>
      </w:rPr>
      <w:t xml:space="preserve">Dipteryx oleifera </w:t>
    </w:r>
    <w:r w:rsidRPr="001C0CBC">
      <w:rPr>
        <w:lang w:val="pt-BR"/>
      </w:rPr>
      <w:t>Benth</w:t>
    </w:r>
  </w:p>
  <w:p w:rsidR="00C43B99" w:rsidRPr="001C0CBC" w:rsidRDefault="00C43B99">
    <w:pPr>
      <w:pStyle w:val="Encabezado"/>
      <w:rPr>
        <w:lang w:val="pt-B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8E" w:rsidRPr="001C0CBC" w:rsidRDefault="00AB0D8E" w:rsidP="00AB0D8E">
    <w:pPr>
      <w:pStyle w:val="Piedepgina"/>
      <w:jc w:val="right"/>
      <w:rPr>
        <w:lang w:val="pt-BR"/>
      </w:rPr>
    </w:pPr>
    <w:r w:rsidRPr="001C0CBC">
      <w:rPr>
        <w:lang w:val="pt-BR"/>
      </w:rPr>
      <w:t xml:space="preserve">Cultivos celulares de </w:t>
    </w:r>
    <w:r w:rsidRPr="001C0CBC">
      <w:rPr>
        <w:i/>
        <w:lang w:val="pt-BR"/>
      </w:rPr>
      <w:t xml:space="preserve">Dipteryx oleifera </w:t>
    </w:r>
    <w:r w:rsidRPr="001C0CBC">
      <w:rPr>
        <w:lang w:val="pt-BR"/>
      </w:rPr>
      <w:t>Benth</w:t>
    </w:r>
  </w:p>
  <w:p w:rsidR="00AB0D8E" w:rsidRPr="001C0CBC" w:rsidRDefault="00AB0D8E" w:rsidP="00AB0D8E">
    <w:pPr>
      <w:pStyle w:val="Encabezado"/>
      <w:jc w:val="right"/>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9AA1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0E6952"/>
    <w:lvl w:ilvl="0">
      <w:start w:val="1"/>
      <w:numFmt w:val="decimal"/>
      <w:lvlText w:val="%1."/>
      <w:lvlJc w:val="left"/>
      <w:pPr>
        <w:tabs>
          <w:tab w:val="num" w:pos="1492"/>
        </w:tabs>
        <w:ind w:left="1492" w:hanging="360"/>
      </w:pPr>
    </w:lvl>
  </w:abstractNum>
  <w:abstractNum w:abstractNumId="2">
    <w:nsid w:val="FFFFFF7D"/>
    <w:multiLevelType w:val="singleLevel"/>
    <w:tmpl w:val="11DEF1EE"/>
    <w:lvl w:ilvl="0">
      <w:start w:val="1"/>
      <w:numFmt w:val="decimal"/>
      <w:lvlText w:val="%1."/>
      <w:lvlJc w:val="left"/>
      <w:pPr>
        <w:tabs>
          <w:tab w:val="num" w:pos="1209"/>
        </w:tabs>
        <w:ind w:left="1209" w:hanging="360"/>
      </w:pPr>
    </w:lvl>
  </w:abstractNum>
  <w:abstractNum w:abstractNumId="3">
    <w:nsid w:val="FFFFFF7E"/>
    <w:multiLevelType w:val="singleLevel"/>
    <w:tmpl w:val="C90C4C44"/>
    <w:lvl w:ilvl="0">
      <w:start w:val="1"/>
      <w:numFmt w:val="decimal"/>
      <w:lvlText w:val="%1."/>
      <w:lvlJc w:val="left"/>
      <w:pPr>
        <w:tabs>
          <w:tab w:val="num" w:pos="926"/>
        </w:tabs>
        <w:ind w:left="926" w:hanging="360"/>
      </w:pPr>
    </w:lvl>
  </w:abstractNum>
  <w:abstractNum w:abstractNumId="4">
    <w:nsid w:val="FFFFFF7F"/>
    <w:multiLevelType w:val="singleLevel"/>
    <w:tmpl w:val="9230DF4A"/>
    <w:lvl w:ilvl="0">
      <w:start w:val="1"/>
      <w:numFmt w:val="decimal"/>
      <w:lvlText w:val="%1."/>
      <w:lvlJc w:val="left"/>
      <w:pPr>
        <w:tabs>
          <w:tab w:val="num" w:pos="643"/>
        </w:tabs>
        <w:ind w:left="643" w:hanging="360"/>
      </w:pPr>
    </w:lvl>
  </w:abstractNum>
  <w:abstractNum w:abstractNumId="5">
    <w:nsid w:val="FFFFFF80"/>
    <w:multiLevelType w:val="singleLevel"/>
    <w:tmpl w:val="A6385AB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81265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88243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10892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8C76C2"/>
    <w:lvl w:ilvl="0">
      <w:start w:val="1"/>
      <w:numFmt w:val="decimal"/>
      <w:lvlText w:val="%1."/>
      <w:lvlJc w:val="left"/>
      <w:pPr>
        <w:tabs>
          <w:tab w:val="num" w:pos="360"/>
        </w:tabs>
        <w:ind w:left="360" w:hanging="360"/>
      </w:pPr>
    </w:lvl>
  </w:abstractNum>
  <w:abstractNum w:abstractNumId="10">
    <w:nsid w:val="FFFFFF89"/>
    <w:multiLevelType w:val="singleLevel"/>
    <w:tmpl w:val="22C2F186"/>
    <w:lvl w:ilvl="0">
      <w:start w:val="1"/>
      <w:numFmt w:val="bullet"/>
      <w:lvlText w:val=""/>
      <w:lvlJc w:val="left"/>
      <w:pPr>
        <w:tabs>
          <w:tab w:val="num" w:pos="360"/>
        </w:tabs>
        <w:ind w:left="360" w:hanging="360"/>
      </w:pPr>
      <w:rPr>
        <w:rFonts w:ascii="Symbol" w:hAnsi="Symbol" w:hint="default"/>
      </w:rPr>
    </w:lvl>
  </w:abstractNum>
  <w:abstractNum w:abstractNumId="11">
    <w:nsid w:val="737A5FED"/>
    <w:multiLevelType w:val="multilevel"/>
    <w:tmpl w:val="364C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9218" fill="f" fillcolor="white" stroke="f">
      <v:fill color="white" on="f"/>
      <v:stroke on="f"/>
      <v:textbox style="mso-rotate-with-shape:t"/>
    </o:shapedefaults>
  </w:hdrShapeDefaults>
  <w:footnotePr>
    <w:footnote w:id="-1"/>
    <w:footnote w:id="0"/>
  </w:footnotePr>
  <w:endnotePr>
    <w:endnote w:id="-1"/>
    <w:endnote w:id="0"/>
  </w:endnotePr>
  <w:compat/>
  <w:rsids>
    <w:rsidRoot w:val="00EF00B3"/>
    <w:rsid w:val="00001EBD"/>
    <w:rsid w:val="000021BA"/>
    <w:rsid w:val="000028F4"/>
    <w:rsid w:val="00004C96"/>
    <w:rsid w:val="0000559B"/>
    <w:rsid w:val="00011315"/>
    <w:rsid w:val="000129C7"/>
    <w:rsid w:val="00012B73"/>
    <w:rsid w:val="00014BA4"/>
    <w:rsid w:val="000152EC"/>
    <w:rsid w:val="0002240D"/>
    <w:rsid w:val="00023763"/>
    <w:rsid w:val="00025622"/>
    <w:rsid w:val="00025ED9"/>
    <w:rsid w:val="00027935"/>
    <w:rsid w:val="00031AD9"/>
    <w:rsid w:val="00037C86"/>
    <w:rsid w:val="0004039D"/>
    <w:rsid w:val="00041611"/>
    <w:rsid w:val="00041638"/>
    <w:rsid w:val="0004317D"/>
    <w:rsid w:val="00043659"/>
    <w:rsid w:val="00053A08"/>
    <w:rsid w:val="000554E1"/>
    <w:rsid w:val="00056238"/>
    <w:rsid w:val="0005627B"/>
    <w:rsid w:val="00056C24"/>
    <w:rsid w:val="00060996"/>
    <w:rsid w:val="00060EB4"/>
    <w:rsid w:val="0006327B"/>
    <w:rsid w:val="000658C3"/>
    <w:rsid w:val="00066CF5"/>
    <w:rsid w:val="00070AF6"/>
    <w:rsid w:val="000712AD"/>
    <w:rsid w:val="00073536"/>
    <w:rsid w:val="00074C4D"/>
    <w:rsid w:val="00075561"/>
    <w:rsid w:val="00075F02"/>
    <w:rsid w:val="00076EB4"/>
    <w:rsid w:val="0008065A"/>
    <w:rsid w:val="000814B0"/>
    <w:rsid w:val="00082029"/>
    <w:rsid w:val="00082B14"/>
    <w:rsid w:val="00082CCF"/>
    <w:rsid w:val="00083498"/>
    <w:rsid w:val="00084036"/>
    <w:rsid w:val="00086701"/>
    <w:rsid w:val="00087736"/>
    <w:rsid w:val="000904B0"/>
    <w:rsid w:val="000908A4"/>
    <w:rsid w:val="000911B5"/>
    <w:rsid w:val="0009269B"/>
    <w:rsid w:val="000949F8"/>
    <w:rsid w:val="000954DF"/>
    <w:rsid w:val="00095872"/>
    <w:rsid w:val="00095E11"/>
    <w:rsid w:val="000A088D"/>
    <w:rsid w:val="000A78B7"/>
    <w:rsid w:val="000B08EC"/>
    <w:rsid w:val="000B0BA1"/>
    <w:rsid w:val="000B47C0"/>
    <w:rsid w:val="000B75AB"/>
    <w:rsid w:val="000C18AE"/>
    <w:rsid w:val="000C2465"/>
    <w:rsid w:val="000C2F92"/>
    <w:rsid w:val="000C379E"/>
    <w:rsid w:val="000C3928"/>
    <w:rsid w:val="000C3E5D"/>
    <w:rsid w:val="000C59ED"/>
    <w:rsid w:val="000C5A21"/>
    <w:rsid w:val="000C62FC"/>
    <w:rsid w:val="000C6916"/>
    <w:rsid w:val="000C693D"/>
    <w:rsid w:val="000D27A3"/>
    <w:rsid w:val="000D3BE1"/>
    <w:rsid w:val="000D4767"/>
    <w:rsid w:val="000D65CB"/>
    <w:rsid w:val="000D6E3F"/>
    <w:rsid w:val="000D76EE"/>
    <w:rsid w:val="000D7FE0"/>
    <w:rsid w:val="000E091F"/>
    <w:rsid w:val="000E2951"/>
    <w:rsid w:val="000E2BC6"/>
    <w:rsid w:val="000E5653"/>
    <w:rsid w:val="000E677F"/>
    <w:rsid w:val="000E75F2"/>
    <w:rsid w:val="000F0408"/>
    <w:rsid w:val="000F21D2"/>
    <w:rsid w:val="000F4814"/>
    <w:rsid w:val="000F5046"/>
    <w:rsid w:val="00100F16"/>
    <w:rsid w:val="001017AC"/>
    <w:rsid w:val="0010247F"/>
    <w:rsid w:val="00110926"/>
    <w:rsid w:val="00120743"/>
    <w:rsid w:val="00122A7F"/>
    <w:rsid w:val="0012317E"/>
    <w:rsid w:val="00123C01"/>
    <w:rsid w:val="0012575B"/>
    <w:rsid w:val="001318BF"/>
    <w:rsid w:val="00132616"/>
    <w:rsid w:val="0013330B"/>
    <w:rsid w:val="00133394"/>
    <w:rsid w:val="00133FA9"/>
    <w:rsid w:val="00136A4A"/>
    <w:rsid w:val="001417F3"/>
    <w:rsid w:val="00142591"/>
    <w:rsid w:val="0014439C"/>
    <w:rsid w:val="00147DE7"/>
    <w:rsid w:val="0015162E"/>
    <w:rsid w:val="00154023"/>
    <w:rsid w:val="001559FC"/>
    <w:rsid w:val="00155DD6"/>
    <w:rsid w:val="00160AE5"/>
    <w:rsid w:val="001611AE"/>
    <w:rsid w:val="001622A4"/>
    <w:rsid w:val="0016235E"/>
    <w:rsid w:val="00164346"/>
    <w:rsid w:val="0016533E"/>
    <w:rsid w:val="00165DCD"/>
    <w:rsid w:val="0017080F"/>
    <w:rsid w:val="00170D15"/>
    <w:rsid w:val="001716B5"/>
    <w:rsid w:val="00171B1E"/>
    <w:rsid w:val="001731F1"/>
    <w:rsid w:val="001779A1"/>
    <w:rsid w:val="00181392"/>
    <w:rsid w:val="00181FD6"/>
    <w:rsid w:val="0018246D"/>
    <w:rsid w:val="0018468A"/>
    <w:rsid w:val="00191E38"/>
    <w:rsid w:val="00194342"/>
    <w:rsid w:val="001A1D7E"/>
    <w:rsid w:val="001A280E"/>
    <w:rsid w:val="001A4AD8"/>
    <w:rsid w:val="001A5610"/>
    <w:rsid w:val="001A5F51"/>
    <w:rsid w:val="001B183C"/>
    <w:rsid w:val="001B2BCE"/>
    <w:rsid w:val="001B600E"/>
    <w:rsid w:val="001C0CBC"/>
    <w:rsid w:val="001C2588"/>
    <w:rsid w:val="001C31FD"/>
    <w:rsid w:val="001C5343"/>
    <w:rsid w:val="001C732F"/>
    <w:rsid w:val="001C7504"/>
    <w:rsid w:val="001C7DD4"/>
    <w:rsid w:val="001D0FE0"/>
    <w:rsid w:val="001D2A0E"/>
    <w:rsid w:val="001D2FEE"/>
    <w:rsid w:val="001D31B1"/>
    <w:rsid w:val="001D31FE"/>
    <w:rsid w:val="001D4594"/>
    <w:rsid w:val="001D564F"/>
    <w:rsid w:val="001D6467"/>
    <w:rsid w:val="001D68B4"/>
    <w:rsid w:val="001D7C12"/>
    <w:rsid w:val="001E2BA9"/>
    <w:rsid w:val="001E3EFE"/>
    <w:rsid w:val="001E41FE"/>
    <w:rsid w:val="001E4D5A"/>
    <w:rsid w:val="001E7261"/>
    <w:rsid w:val="001E77F0"/>
    <w:rsid w:val="001E782F"/>
    <w:rsid w:val="001F3526"/>
    <w:rsid w:val="002011D4"/>
    <w:rsid w:val="00204F26"/>
    <w:rsid w:val="00206544"/>
    <w:rsid w:val="0021109D"/>
    <w:rsid w:val="002124F1"/>
    <w:rsid w:val="0022177E"/>
    <w:rsid w:val="00223B6D"/>
    <w:rsid w:val="00223D6C"/>
    <w:rsid w:val="002303DA"/>
    <w:rsid w:val="00230C05"/>
    <w:rsid w:val="00231D12"/>
    <w:rsid w:val="00235CCE"/>
    <w:rsid w:val="00236681"/>
    <w:rsid w:val="00240C6A"/>
    <w:rsid w:val="00244F8E"/>
    <w:rsid w:val="00254118"/>
    <w:rsid w:val="00255F3B"/>
    <w:rsid w:val="00256D7E"/>
    <w:rsid w:val="00257499"/>
    <w:rsid w:val="00257C1B"/>
    <w:rsid w:val="00257E82"/>
    <w:rsid w:val="00260837"/>
    <w:rsid w:val="00262855"/>
    <w:rsid w:val="00263036"/>
    <w:rsid w:val="00263B9D"/>
    <w:rsid w:val="00264ABB"/>
    <w:rsid w:val="002656A1"/>
    <w:rsid w:val="00266493"/>
    <w:rsid w:val="00270D94"/>
    <w:rsid w:val="0027312D"/>
    <w:rsid w:val="00274A26"/>
    <w:rsid w:val="00277026"/>
    <w:rsid w:val="00277F76"/>
    <w:rsid w:val="0028063D"/>
    <w:rsid w:val="00280B93"/>
    <w:rsid w:val="00282E41"/>
    <w:rsid w:val="002844B5"/>
    <w:rsid w:val="002854C2"/>
    <w:rsid w:val="00286548"/>
    <w:rsid w:val="00287173"/>
    <w:rsid w:val="00287363"/>
    <w:rsid w:val="00290C9F"/>
    <w:rsid w:val="00290D04"/>
    <w:rsid w:val="00297F1D"/>
    <w:rsid w:val="002A2B47"/>
    <w:rsid w:val="002A5B54"/>
    <w:rsid w:val="002A5D52"/>
    <w:rsid w:val="002A7F1A"/>
    <w:rsid w:val="002B2CCA"/>
    <w:rsid w:val="002B72C6"/>
    <w:rsid w:val="002B73C8"/>
    <w:rsid w:val="002C347E"/>
    <w:rsid w:val="002C34B5"/>
    <w:rsid w:val="002C3766"/>
    <w:rsid w:val="002C5EA0"/>
    <w:rsid w:val="002D1C04"/>
    <w:rsid w:val="002E3A72"/>
    <w:rsid w:val="002E6FF9"/>
    <w:rsid w:val="002F00A0"/>
    <w:rsid w:val="002F1ED3"/>
    <w:rsid w:val="002F2366"/>
    <w:rsid w:val="002F2995"/>
    <w:rsid w:val="002F3EF6"/>
    <w:rsid w:val="002F423B"/>
    <w:rsid w:val="002F6ED3"/>
    <w:rsid w:val="002F7A94"/>
    <w:rsid w:val="002F7FBB"/>
    <w:rsid w:val="00301BD6"/>
    <w:rsid w:val="00301D6F"/>
    <w:rsid w:val="00302150"/>
    <w:rsid w:val="003027BA"/>
    <w:rsid w:val="00304A7D"/>
    <w:rsid w:val="00306771"/>
    <w:rsid w:val="00312382"/>
    <w:rsid w:val="003124B0"/>
    <w:rsid w:val="00317BE4"/>
    <w:rsid w:val="0032022C"/>
    <w:rsid w:val="00321759"/>
    <w:rsid w:val="00326A92"/>
    <w:rsid w:val="00330EC0"/>
    <w:rsid w:val="003348D1"/>
    <w:rsid w:val="0033490B"/>
    <w:rsid w:val="003374AE"/>
    <w:rsid w:val="00337CA5"/>
    <w:rsid w:val="00337D23"/>
    <w:rsid w:val="00337D7E"/>
    <w:rsid w:val="00341002"/>
    <w:rsid w:val="003422C5"/>
    <w:rsid w:val="00342F7E"/>
    <w:rsid w:val="00344C0A"/>
    <w:rsid w:val="00346498"/>
    <w:rsid w:val="00351E8A"/>
    <w:rsid w:val="00352E40"/>
    <w:rsid w:val="003537AE"/>
    <w:rsid w:val="00355782"/>
    <w:rsid w:val="00355E9E"/>
    <w:rsid w:val="0035633F"/>
    <w:rsid w:val="00356480"/>
    <w:rsid w:val="00357CD6"/>
    <w:rsid w:val="00357F52"/>
    <w:rsid w:val="00360117"/>
    <w:rsid w:val="00362BE9"/>
    <w:rsid w:val="00366F57"/>
    <w:rsid w:val="00372274"/>
    <w:rsid w:val="003735DA"/>
    <w:rsid w:val="00375147"/>
    <w:rsid w:val="00375B1E"/>
    <w:rsid w:val="00375C43"/>
    <w:rsid w:val="00381481"/>
    <w:rsid w:val="003822B6"/>
    <w:rsid w:val="00382F7B"/>
    <w:rsid w:val="00393226"/>
    <w:rsid w:val="003933E1"/>
    <w:rsid w:val="0039372E"/>
    <w:rsid w:val="00394732"/>
    <w:rsid w:val="00396E28"/>
    <w:rsid w:val="003A0CAA"/>
    <w:rsid w:val="003A1FE6"/>
    <w:rsid w:val="003A51E4"/>
    <w:rsid w:val="003A660D"/>
    <w:rsid w:val="003B191C"/>
    <w:rsid w:val="003B2191"/>
    <w:rsid w:val="003B248B"/>
    <w:rsid w:val="003B3F95"/>
    <w:rsid w:val="003B45E1"/>
    <w:rsid w:val="003B55E7"/>
    <w:rsid w:val="003C1B48"/>
    <w:rsid w:val="003C1FFE"/>
    <w:rsid w:val="003D042A"/>
    <w:rsid w:val="003D0FB4"/>
    <w:rsid w:val="003D2356"/>
    <w:rsid w:val="003D26EB"/>
    <w:rsid w:val="003D30CE"/>
    <w:rsid w:val="003D5368"/>
    <w:rsid w:val="003D6149"/>
    <w:rsid w:val="003E012D"/>
    <w:rsid w:val="003E37BC"/>
    <w:rsid w:val="003E3BB2"/>
    <w:rsid w:val="003E504F"/>
    <w:rsid w:val="003E7120"/>
    <w:rsid w:val="003E7DBF"/>
    <w:rsid w:val="003F0D42"/>
    <w:rsid w:val="003F2C03"/>
    <w:rsid w:val="004008E0"/>
    <w:rsid w:val="004029A4"/>
    <w:rsid w:val="00402AE5"/>
    <w:rsid w:val="004045A5"/>
    <w:rsid w:val="00410674"/>
    <w:rsid w:val="00412275"/>
    <w:rsid w:val="004129A9"/>
    <w:rsid w:val="004152D3"/>
    <w:rsid w:val="004200BF"/>
    <w:rsid w:val="00422323"/>
    <w:rsid w:val="0042297E"/>
    <w:rsid w:val="00423578"/>
    <w:rsid w:val="0042745E"/>
    <w:rsid w:val="004302D9"/>
    <w:rsid w:val="00432504"/>
    <w:rsid w:val="0043298C"/>
    <w:rsid w:val="0043357A"/>
    <w:rsid w:val="00433F60"/>
    <w:rsid w:val="004348FB"/>
    <w:rsid w:val="004372E3"/>
    <w:rsid w:val="00437608"/>
    <w:rsid w:val="0043793A"/>
    <w:rsid w:val="00437993"/>
    <w:rsid w:val="00440DA1"/>
    <w:rsid w:val="004431F2"/>
    <w:rsid w:val="00443800"/>
    <w:rsid w:val="00443EDB"/>
    <w:rsid w:val="004443D6"/>
    <w:rsid w:val="00444E23"/>
    <w:rsid w:val="00446573"/>
    <w:rsid w:val="004501CF"/>
    <w:rsid w:val="0045071A"/>
    <w:rsid w:val="00451006"/>
    <w:rsid w:val="004550EC"/>
    <w:rsid w:val="00456AAF"/>
    <w:rsid w:val="00456E32"/>
    <w:rsid w:val="004641DE"/>
    <w:rsid w:val="004662C4"/>
    <w:rsid w:val="004667C5"/>
    <w:rsid w:val="00466C3A"/>
    <w:rsid w:val="00467AD0"/>
    <w:rsid w:val="00473DC3"/>
    <w:rsid w:val="00482970"/>
    <w:rsid w:val="004829AB"/>
    <w:rsid w:val="00483778"/>
    <w:rsid w:val="00484383"/>
    <w:rsid w:val="004843AC"/>
    <w:rsid w:val="00485E6D"/>
    <w:rsid w:val="004909A9"/>
    <w:rsid w:val="00490C47"/>
    <w:rsid w:val="00492249"/>
    <w:rsid w:val="004927D4"/>
    <w:rsid w:val="00492926"/>
    <w:rsid w:val="0049487F"/>
    <w:rsid w:val="00494938"/>
    <w:rsid w:val="004A1650"/>
    <w:rsid w:val="004A2EEA"/>
    <w:rsid w:val="004A52C8"/>
    <w:rsid w:val="004A7E41"/>
    <w:rsid w:val="004B0814"/>
    <w:rsid w:val="004B11DA"/>
    <w:rsid w:val="004B2125"/>
    <w:rsid w:val="004B2650"/>
    <w:rsid w:val="004B281F"/>
    <w:rsid w:val="004B2E64"/>
    <w:rsid w:val="004B6F7C"/>
    <w:rsid w:val="004B76E4"/>
    <w:rsid w:val="004B772F"/>
    <w:rsid w:val="004B7A93"/>
    <w:rsid w:val="004C0FA1"/>
    <w:rsid w:val="004C30D0"/>
    <w:rsid w:val="004C3D9B"/>
    <w:rsid w:val="004C63ED"/>
    <w:rsid w:val="004C63FF"/>
    <w:rsid w:val="004D301D"/>
    <w:rsid w:val="004D5BB4"/>
    <w:rsid w:val="004E06FA"/>
    <w:rsid w:val="004E0CCD"/>
    <w:rsid w:val="004E11FB"/>
    <w:rsid w:val="004E2B0A"/>
    <w:rsid w:val="004E3A04"/>
    <w:rsid w:val="004E3E49"/>
    <w:rsid w:val="004E4C8C"/>
    <w:rsid w:val="004E690F"/>
    <w:rsid w:val="004E7805"/>
    <w:rsid w:val="004F028A"/>
    <w:rsid w:val="004F1BAF"/>
    <w:rsid w:val="004F2F96"/>
    <w:rsid w:val="004F361E"/>
    <w:rsid w:val="004F4450"/>
    <w:rsid w:val="004F5023"/>
    <w:rsid w:val="004F51D3"/>
    <w:rsid w:val="004F58E2"/>
    <w:rsid w:val="004F6DB3"/>
    <w:rsid w:val="005014FE"/>
    <w:rsid w:val="0050629F"/>
    <w:rsid w:val="005069A0"/>
    <w:rsid w:val="005112EA"/>
    <w:rsid w:val="005215E1"/>
    <w:rsid w:val="005233EE"/>
    <w:rsid w:val="00526635"/>
    <w:rsid w:val="005269E4"/>
    <w:rsid w:val="00526DC2"/>
    <w:rsid w:val="005306E1"/>
    <w:rsid w:val="00531ACB"/>
    <w:rsid w:val="00531DA4"/>
    <w:rsid w:val="00534F9D"/>
    <w:rsid w:val="00535A20"/>
    <w:rsid w:val="00536999"/>
    <w:rsid w:val="00536CC3"/>
    <w:rsid w:val="005375CB"/>
    <w:rsid w:val="00537B20"/>
    <w:rsid w:val="00541093"/>
    <w:rsid w:val="00541382"/>
    <w:rsid w:val="00541499"/>
    <w:rsid w:val="00542756"/>
    <w:rsid w:val="00545B22"/>
    <w:rsid w:val="00546426"/>
    <w:rsid w:val="0054650C"/>
    <w:rsid w:val="00546F8D"/>
    <w:rsid w:val="00547151"/>
    <w:rsid w:val="00550F22"/>
    <w:rsid w:val="0055283F"/>
    <w:rsid w:val="00554849"/>
    <w:rsid w:val="00555ACA"/>
    <w:rsid w:val="0055626B"/>
    <w:rsid w:val="00561493"/>
    <w:rsid w:val="00561CE5"/>
    <w:rsid w:val="0057021A"/>
    <w:rsid w:val="00571FB1"/>
    <w:rsid w:val="00583422"/>
    <w:rsid w:val="00584FAD"/>
    <w:rsid w:val="0058530E"/>
    <w:rsid w:val="00585A5F"/>
    <w:rsid w:val="00586078"/>
    <w:rsid w:val="00595881"/>
    <w:rsid w:val="00595E87"/>
    <w:rsid w:val="00596752"/>
    <w:rsid w:val="005A0957"/>
    <w:rsid w:val="005A5266"/>
    <w:rsid w:val="005A5648"/>
    <w:rsid w:val="005A6BDA"/>
    <w:rsid w:val="005B4318"/>
    <w:rsid w:val="005B45B8"/>
    <w:rsid w:val="005B5413"/>
    <w:rsid w:val="005C0EBC"/>
    <w:rsid w:val="005C191C"/>
    <w:rsid w:val="005C1A14"/>
    <w:rsid w:val="005C338E"/>
    <w:rsid w:val="005C3AD3"/>
    <w:rsid w:val="005C3E18"/>
    <w:rsid w:val="005C4DC1"/>
    <w:rsid w:val="005C521A"/>
    <w:rsid w:val="005C543B"/>
    <w:rsid w:val="005D798E"/>
    <w:rsid w:val="005D7CA9"/>
    <w:rsid w:val="005E0F51"/>
    <w:rsid w:val="005E25BF"/>
    <w:rsid w:val="005E3276"/>
    <w:rsid w:val="005E530E"/>
    <w:rsid w:val="005E64AE"/>
    <w:rsid w:val="005E7944"/>
    <w:rsid w:val="005F1AEC"/>
    <w:rsid w:val="005F61E5"/>
    <w:rsid w:val="005F7B08"/>
    <w:rsid w:val="00603BC9"/>
    <w:rsid w:val="00606E3B"/>
    <w:rsid w:val="00607297"/>
    <w:rsid w:val="00607CB2"/>
    <w:rsid w:val="00607E03"/>
    <w:rsid w:val="00612C13"/>
    <w:rsid w:val="00614C8B"/>
    <w:rsid w:val="006177F2"/>
    <w:rsid w:val="00617FE7"/>
    <w:rsid w:val="00624820"/>
    <w:rsid w:val="00625EA6"/>
    <w:rsid w:val="006335C5"/>
    <w:rsid w:val="00633645"/>
    <w:rsid w:val="006341C8"/>
    <w:rsid w:val="00637F90"/>
    <w:rsid w:val="00640041"/>
    <w:rsid w:val="00647B0A"/>
    <w:rsid w:val="00654CE3"/>
    <w:rsid w:val="0065606D"/>
    <w:rsid w:val="006561BD"/>
    <w:rsid w:val="00656B17"/>
    <w:rsid w:val="00661D78"/>
    <w:rsid w:val="00664CE9"/>
    <w:rsid w:val="006668AC"/>
    <w:rsid w:val="00671674"/>
    <w:rsid w:val="006716D3"/>
    <w:rsid w:val="00672AEF"/>
    <w:rsid w:val="00672DA9"/>
    <w:rsid w:val="00672EA6"/>
    <w:rsid w:val="00673352"/>
    <w:rsid w:val="00675FB9"/>
    <w:rsid w:val="00676276"/>
    <w:rsid w:val="0067754E"/>
    <w:rsid w:val="006779C9"/>
    <w:rsid w:val="0068144E"/>
    <w:rsid w:val="0068253D"/>
    <w:rsid w:val="00682732"/>
    <w:rsid w:val="00682F4E"/>
    <w:rsid w:val="00684883"/>
    <w:rsid w:val="006854F3"/>
    <w:rsid w:val="00687E0F"/>
    <w:rsid w:val="00691729"/>
    <w:rsid w:val="00691906"/>
    <w:rsid w:val="00696528"/>
    <w:rsid w:val="00697304"/>
    <w:rsid w:val="006A25BF"/>
    <w:rsid w:val="006A2818"/>
    <w:rsid w:val="006A305C"/>
    <w:rsid w:val="006A5529"/>
    <w:rsid w:val="006B1AC6"/>
    <w:rsid w:val="006B2C6D"/>
    <w:rsid w:val="006B5D27"/>
    <w:rsid w:val="006C08B1"/>
    <w:rsid w:val="006C10AB"/>
    <w:rsid w:val="006C1B56"/>
    <w:rsid w:val="006C2A20"/>
    <w:rsid w:val="006C2C65"/>
    <w:rsid w:val="006C4296"/>
    <w:rsid w:val="006C53F2"/>
    <w:rsid w:val="006C6420"/>
    <w:rsid w:val="006D2E72"/>
    <w:rsid w:val="006D5CE0"/>
    <w:rsid w:val="006D75CA"/>
    <w:rsid w:val="006E02DC"/>
    <w:rsid w:val="006E0F5C"/>
    <w:rsid w:val="006E2284"/>
    <w:rsid w:val="006E23F4"/>
    <w:rsid w:val="006E31BB"/>
    <w:rsid w:val="006E31F2"/>
    <w:rsid w:val="006E3E89"/>
    <w:rsid w:val="006E4F47"/>
    <w:rsid w:val="006E5F45"/>
    <w:rsid w:val="006F0D21"/>
    <w:rsid w:val="006F4957"/>
    <w:rsid w:val="006F6647"/>
    <w:rsid w:val="00702821"/>
    <w:rsid w:val="00704E7F"/>
    <w:rsid w:val="00712623"/>
    <w:rsid w:val="00714334"/>
    <w:rsid w:val="007207A8"/>
    <w:rsid w:val="007208C2"/>
    <w:rsid w:val="00723687"/>
    <w:rsid w:val="00725D48"/>
    <w:rsid w:val="00727A4F"/>
    <w:rsid w:val="007300A3"/>
    <w:rsid w:val="00731D15"/>
    <w:rsid w:val="00734313"/>
    <w:rsid w:val="007345E4"/>
    <w:rsid w:val="00736864"/>
    <w:rsid w:val="00740EF3"/>
    <w:rsid w:val="00742179"/>
    <w:rsid w:val="007421A4"/>
    <w:rsid w:val="0074295F"/>
    <w:rsid w:val="00744E9A"/>
    <w:rsid w:val="007525C3"/>
    <w:rsid w:val="00753329"/>
    <w:rsid w:val="00754A74"/>
    <w:rsid w:val="0075736A"/>
    <w:rsid w:val="00762D31"/>
    <w:rsid w:val="0076302C"/>
    <w:rsid w:val="00766AE1"/>
    <w:rsid w:val="00770850"/>
    <w:rsid w:val="00773E2A"/>
    <w:rsid w:val="00775CD1"/>
    <w:rsid w:val="007808F1"/>
    <w:rsid w:val="00780D47"/>
    <w:rsid w:val="00781FC0"/>
    <w:rsid w:val="00782E18"/>
    <w:rsid w:val="00782FB5"/>
    <w:rsid w:val="007842B9"/>
    <w:rsid w:val="00785C46"/>
    <w:rsid w:val="00790061"/>
    <w:rsid w:val="00790701"/>
    <w:rsid w:val="00790CB2"/>
    <w:rsid w:val="007924CB"/>
    <w:rsid w:val="007935AC"/>
    <w:rsid w:val="00793A89"/>
    <w:rsid w:val="00793E02"/>
    <w:rsid w:val="0079403B"/>
    <w:rsid w:val="007965AB"/>
    <w:rsid w:val="007A0527"/>
    <w:rsid w:val="007A26A9"/>
    <w:rsid w:val="007A6519"/>
    <w:rsid w:val="007A6699"/>
    <w:rsid w:val="007B31F2"/>
    <w:rsid w:val="007B4478"/>
    <w:rsid w:val="007B4A7D"/>
    <w:rsid w:val="007B7ADA"/>
    <w:rsid w:val="007C17C3"/>
    <w:rsid w:val="007C21D9"/>
    <w:rsid w:val="007C34E7"/>
    <w:rsid w:val="007C5A6C"/>
    <w:rsid w:val="007C67D6"/>
    <w:rsid w:val="007D0D11"/>
    <w:rsid w:val="007D3D66"/>
    <w:rsid w:val="007D6E82"/>
    <w:rsid w:val="007D71A9"/>
    <w:rsid w:val="007E0ADE"/>
    <w:rsid w:val="007E0C55"/>
    <w:rsid w:val="007E1DDE"/>
    <w:rsid w:val="007E373D"/>
    <w:rsid w:val="007E42FC"/>
    <w:rsid w:val="007E54C8"/>
    <w:rsid w:val="007E765D"/>
    <w:rsid w:val="007E7EA6"/>
    <w:rsid w:val="007F0C27"/>
    <w:rsid w:val="007F2243"/>
    <w:rsid w:val="007F45C3"/>
    <w:rsid w:val="007F4D59"/>
    <w:rsid w:val="007F5F50"/>
    <w:rsid w:val="007F63C1"/>
    <w:rsid w:val="008043A7"/>
    <w:rsid w:val="00804840"/>
    <w:rsid w:val="00807E26"/>
    <w:rsid w:val="00810197"/>
    <w:rsid w:val="00810726"/>
    <w:rsid w:val="00810743"/>
    <w:rsid w:val="0081548A"/>
    <w:rsid w:val="00824E40"/>
    <w:rsid w:val="008325DA"/>
    <w:rsid w:val="00833720"/>
    <w:rsid w:val="00834212"/>
    <w:rsid w:val="0083501D"/>
    <w:rsid w:val="0083511C"/>
    <w:rsid w:val="00837E75"/>
    <w:rsid w:val="00841937"/>
    <w:rsid w:val="00841D0E"/>
    <w:rsid w:val="00843251"/>
    <w:rsid w:val="008439A4"/>
    <w:rsid w:val="00843AC2"/>
    <w:rsid w:val="00844AFB"/>
    <w:rsid w:val="00850D89"/>
    <w:rsid w:val="00852A17"/>
    <w:rsid w:val="0085523D"/>
    <w:rsid w:val="00857D48"/>
    <w:rsid w:val="0086249A"/>
    <w:rsid w:val="0086442F"/>
    <w:rsid w:val="00865259"/>
    <w:rsid w:val="0087123B"/>
    <w:rsid w:val="00874290"/>
    <w:rsid w:val="008743B6"/>
    <w:rsid w:val="00876243"/>
    <w:rsid w:val="008802AB"/>
    <w:rsid w:val="00882E3F"/>
    <w:rsid w:val="00884801"/>
    <w:rsid w:val="00884EAC"/>
    <w:rsid w:val="008863AB"/>
    <w:rsid w:val="0089397A"/>
    <w:rsid w:val="0089514D"/>
    <w:rsid w:val="008975C2"/>
    <w:rsid w:val="008A2A5B"/>
    <w:rsid w:val="008A4FE2"/>
    <w:rsid w:val="008A50F2"/>
    <w:rsid w:val="008A5B69"/>
    <w:rsid w:val="008A66DF"/>
    <w:rsid w:val="008A7D55"/>
    <w:rsid w:val="008B22A7"/>
    <w:rsid w:val="008B2AB1"/>
    <w:rsid w:val="008B2D02"/>
    <w:rsid w:val="008B3F0C"/>
    <w:rsid w:val="008B4362"/>
    <w:rsid w:val="008B48AB"/>
    <w:rsid w:val="008C2730"/>
    <w:rsid w:val="008C2CDF"/>
    <w:rsid w:val="008C576E"/>
    <w:rsid w:val="008C6B0A"/>
    <w:rsid w:val="008D0DA9"/>
    <w:rsid w:val="008D1CEA"/>
    <w:rsid w:val="008D46B7"/>
    <w:rsid w:val="008D5A23"/>
    <w:rsid w:val="008D6089"/>
    <w:rsid w:val="008D7A14"/>
    <w:rsid w:val="008E00D4"/>
    <w:rsid w:val="008E3691"/>
    <w:rsid w:val="008E4092"/>
    <w:rsid w:val="008E4D77"/>
    <w:rsid w:val="008F0B00"/>
    <w:rsid w:val="008F4CC3"/>
    <w:rsid w:val="008F58D1"/>
    <w:rsid w:val="008F630A"/>
    <w:rsid w:val="009023F2"/>
    <w:rsid w:val="00903E04"/>
    <w:rsid w:val="00904834"/>
    <w:rsid w:val="00905FE5"/>
    <w:rsid w:val="00906410"/>
    <w:rsid w:val="00907A24"/>
    <w:rsid w:val="00907F72"/>
    <w:rsid w:val="00911ACE"/>
    <w:rsid w:val="00913B7C"/>
    <w:rsid w:val="009149C6"/>
    <w:rsid w:val="00915BF8"/>
    <w:rsid w:val="00915F52"/>
    <w:rsid w:val="009266A9"/>
    <w:rsid w:val="009307EE"/>
    <w:rsid w:val="009354B1"/>
    <w:rsid w:val="0094329D"/>
    <w:rsid w:val="00944026"/>
    <w:rsid w:val="00947A71"/>
    <w:rsid w:val="00952D70"/>
    <w:rsid w:val="00954DF1"/>
    <w:rsid w:val="00961136"/>
    <w:rsid w:val="009614B6"/>
    <w:rsid w:val="00963C39"/>
    <w:rsid w:val="00964F3B"/>
    <w:rsid w:val="009701DE"/>
    <w:rsid w:val="009723EA"/>
    <w:rsid w:val="009739CD"/>
    <w:rsid w:val="009839C0"/>
    <w:rsid w:val="00991599"/>
    <w:rsid w:val="00992FD5"/>
    <w:rsid w:val="00993BBF"/>
    <w:rsid w:val="00996FFC"/>
    <w:rsid w:val="009A58B3"/>
    <w:rsid w:val="009B0AD7"/>
    <w:rsid w:val="009B0FB0"/>
    <w:rsid w:val="009B1A25"/>
    <w:rsid w:val="009B1EA3"/>
    <w:rsid w:val="009B3269"/>
    <w:rsid w:val="009C1626"/>
    <w:rsid w:val="009C277E"/>
    <w:rsid w:val="009C48C0"/>
    <w:rsid w:val="009C4CF5"/>
    <w:rsid w:val="009C5D37"/>
    <w:rsid w:val="009C7E43"/>
    <w:rsid w:val="009D05E8"/>
    <w:rsid w:val="009D2BD8"/>
    <w:rsid w:val="009D48F2"/>
    <w:rsid w:val="009D4ECC"/>
    <w:rsid w:val="009D53D5"/>
    <w:rsid w:val="009D6845"/>
    <w:rsid w:val="009D6AFE"/>
    <w:rsid w:val="009D7184"/>
    <w:rsid w:val="009E054E"/>
    <w:rsid w:val="009E08B0"/>
    <w:rsid w:val="009E0D52"/>
    <w:rsid w:val="009E22F8"/>
    <w:rsid w:val="009E37C6"/>
    <w:rsid w:val="009E6719"/>
    <w:rsid w:val="009E6A6A"/>
    <w:rsid w:val="009E7F6A"/>
    <w:rsid w:val="009F2901"/>
    <w:rsid w:val="009F2D80"/>
    <w:rsid w:val="009F4A00"/>
    <w:rsid w:val="00A011BA"/>
    <w:rsid w:val="00A01896"/>
    <w:rsid w:val="00A01D18"/>
    <w:rsid w:val="00A027B1"/>
    <w:rsid w:val="00A05678"/>
    <w:rsid w:val="00A05A24"/>
    <w:rsid w:val="00A10B98"/>
    <w:rsid w:val="00A1378E"/>
    <w:rsid w:val="00A13C4B"/>
    <w:rsid w:val="00A150D6"/>
    <w:rsid w:val="00A15C88"/>
    <w:rsid w:val="00A16D9A"/>
    <w:rsid w:val="00A2178D"/>
    <w:rsid w:val="00A2286E"/>
    <w:rsid w:val="00A243B8"/>
    <w:rsid w:val="00A24652"/>
    <w:rsid w:val="00A24B41"/>
    <w:rsid w:val="00A30D17"/>
    <w:rsid w:val="00A328A2"/>
    <w:rsid w:val="00A34EB5"/>
    <w:rsid w:val="00A3576B"/>
    <w:rsid w:val="00A366CE"/>
    <w:rsid w:val="00A40487"/>
    <w:rsid w:val="00A428EC"/>
    <w:rsid w:val="00A42C57"/>
    <w:rsid w:val="00A43AEA"/>
    <w:rsid w:val="00A44571"/>
    <w:rsid w:val="00A453E1"/>
    <w:rsid w:val="00A47046"/>
    <w:rsid w:val="00A62308"/>
    <w:rsid w:val="00A63318"/>
    <w:rsid w:val="00A66204"/>
    <w:rsid w:val="00A66321"/>
    <w:rsid w:val="00A676AE"/>
    <w:rsid w:val="00A7002B"/>
    <w:rsid w:val="00A7162D"/>
    <w:rsid w:val="00A7175B"/>
    <w:rsid w:val="00A73236"/>
    <w:rsid w:val="00A7662B"/>
    <w:rsid w:val="00A7730C"/>
    <w:rsid w:val="00A8169D"/>
    <w:rsid w:val="00A82233"/>
    <w:rsid w:val="00A8549E"/>
    <w:rsid w:val="00A85EC6"/>
    <w:rsid w:val="00A95DA1"/>
    <w:rsid w:val="00A96BF0"/>
    <w:rsid w:val="00A96EC9"/>
    <w:rsid w:val="00AA098A"/>
    <w:rsid w:val="00AA118D"/>
    <w:rsid w:val="00AA1388"/>
    <w:rsid w:val="00AA3D41"/>
    <w:rsid w:val="00AA5D14"/>
    <w:rsid w:val="00AB0D8E"/>
    <w:rsid w:val="00AB1955"/>
    <w:rsid w:val="00AB2485"/>
    <w:rsid w:val="00AB500C"/>
    <w:rsid w:val="00AC0100"/>
    <w:rsid w:val="00AC2254"/>
    <w:rsid w:val="00AC2752"/>
    <w:rsid w:val="00AC40F5"/>
    <w:rsid w:val="00AC7EC8"/>
    <w:rsid w:val="00AD0B9C"/>
    <w:rsid w:val="00AD2B65"/>
    <w:rsid w:val="00AD33EF"/>
    <w:rsid w:val="00AD51D5"/>
    <w:rsid w:val="00AD70B9"/>
    <w:rsid w:val="00AE0EA7"/>
    <w:rsid w:val="00AE0F2D"/>
    <w:rsid w:val="00AE4D91"/>
    <w:rsid w:val="00AE662D"/>
    <w:rsid w:val="00AE76E5"/>
    <w:rsid w:val="00AF25E3"/>
    <w:rsid w:val="00B02572"/>
    <w:rsid w:val="00B02B84"/>
    <w:rsid w:val="00B02EB2"/>
    <w:rsid w:val="00B03C75"/>
    <w:rsid w:val="00B045BF"/>
    <w:rsid w:val="00B06968"/>
    <w:rsid w:val="00B0751E"/>
    <w:rsid w:val="00B16ED2"/>
    <w:rsid w:val="00B2186C"/>
    <w:rsid w:val="00B2502F"/>
    <w:rsid w:val="00B25161"/>
    <w:rsid w:val="00B323F5"/>
    <w:rsid w:val="00B34BE5"/>
    <w:rsid w:val="00B36429"/>
    <w:rsid w:val="00B36683"/>
    <w:rsid w:val="00B4092A"/>
    <w:rsid w:val="00B41900"/>
    <w:rsid w:val="00B42539"/>
    <w:rsid w:val="00B51972"/>
    <w:rsid w:val="00B532AC"/>
    <w:rsid w:val="00B62791"/>
    <w:rsid w:val="00B62F94"/>
    <w:rsid w:val="00B6304B"/>
    <w:rsid w:val="00B720DA"/>
    <w:rsid w:val="00B7406D"/>
    <w:rsid w:val="00B76DC1"/>
    <w:rsid w:val="00B7790A"/>
    <w:rsid w:val="00B8338A"/>
    <w:rsid w:val="00B84574"/>
    <w:rsid w:val="00B84EF4"/>
    <w:rsid w:val="00B861AA"/>
    <w:rsid w:val="00B8681F"/>
    <w:rsid w:val="00B86B83"/>
    <w:rsid w:val="00B90688"/>
    <w:rsid w:val="00B94084"/>
    <w:rsid w:val="00B94D6A"/>
    <w:rsid w:val="00B95D32"/>
    <w:rsid w:val="00B96894"/>
    <w:rsid w:val="00B96C99"/>
    <w:rsid w:val="00B978B7"/>
    <w:rsid w:val="00BA2A5B"/>
    <w:rsid w:val="00BA5B3D"/>
    <w:rsid w:val="00BA6377"/>
    <w:rsid w:val="00BA7760"/>
    <w:rsid w:val="00BB1536"/>
    <w:rsid w:val="00BB5871"/>
    <w:rsid w:val="00BC232E"/>
    <w:rsid w:val="00BC2E30"/>
    <w:rsid w:val="00BC41AE"/>
    <w:rsid w:val="00BC5A5E"/>
    <w:rsid w:val="00BC5DFD"/>
    <w:rsid w:val="00BC6278"/>
    <w:rsid w:val="00BD2149"/>
    <w:rsid w:val="00BD2F91"/>
    <w:rsid w:val="00BD32F9"/>
    <w:rsid w:val="00BD3BBD"/>
    <w:rsid w:val="00BD5A2D"/>
    <w:rsid w:val="00BD5EB2"/>
    <w:rsid w:val="00BD6440"/>
    <w:rsid w:val="00BD771C"/>
    <w:rsid w:val="00BE07B2"/>
    <w:rsid w:val="00BE1E7A"/>
    <w:rsid w:val="00BE42D4"/>
    <w:rsid w:val="00BE4696"/>
    <w:rsid w:val="00BE5290"/>
    <w:rsid w:val="00BE64B4"/>
    <w:rsid w:val="00BE6929"/>
    <w:rsid w:val="00BE694B"/>
    <w:rsid w:val="00BE69C9"/>
    <w:rsid w:val="00BF2BF1"/>
    <w:rsid w:val="00BF3847"/>
    <w:rsid w:val="00BF561D"/>
    <w:rsid w:val="00BF65FC"/>
    <w:rsid w:val="00C038DF"/>
    <w:rsid w:val="00C065FC"/>
    <w:rsid w:val="00C06A95"/>
    <w:rsid w:val="00C07319"/>
    <w:rsid w:val="00C104B6"/>
    <w:rsid w:val="00C10720"/>
    <w:rsid w:val="00C10CE2"/>
    <w:rsid w:val="00C10DB7"/>
    <w:rsid w:val="00C1291F"/>
    <w:rsid w:val="00C1439C"/>
    <w:rsid w:val="00C14EE3"/>
    <w:rsid w:val="00C16978"/>
    <w:rsid w:val="00C20D3A"/>
    <w:rsid w:val="00C22206"/>
    <w:rsid w:val="00C230D4"/>
    <w:rsid w:val="00C23E95"/>
    <w:rsid w:val="00C24C5F"/>
    <w:rsid w:val="00C25A2C"/>
    <w:rsid w:val="00C266C5"/>
    <w:rsid w:val="00C313B2"/>
    <w:rsid w:val="00C32674"/>
    <w:rsid w:val="00C33122"/>
    <w:rsid w:val="00C43B99"/>
    <w:rsid w:val="00C5248B"/>
    <w:rsid w:val="00C53AA2"/>
    <w:rsid w:val="00C56811"/>
    <w:rsid w:val="00C62ADB"/>
    <w:rsid w:val="00C64A1E"/>
    <w:rsid w:val="00C65777"/>
    <w:rsid w:val="00C66256"/>
    <w:rsid w:val="00C674C3"/>
    <w:rsid w:val="00C71C9A"/>
    <w:rsid w:val="00C73F17"/>
    <w:rsid w:val="00C772EC"/>
    <w:rsid w:val="00C801AD"/>
    <w:rsid w:val="00C80C91"/>
    <w:rsid w:val="00C81D81"/>
    <w:rsid w:val="00C93145"/>
    <w:rsid w:val="00C934D9"/>
    <w:rsid w:val="00C93695"/>
    <w:rsid w:val="00C9489E"/>
    <w:rsid w:val="00C95CBD"/>
    <w:rsid w:val="00C964C7"/>
    <w:rsid w:val="00C97BEE"/>
    <w:rsid w:val="00CA20DF"/>
    <w:rsid w:val="00CA2BF7"/>
    <w:rsid w:val="00CA2C24"/>
    <w:rsid w:val="00CA35BD"/>
    <w:rsid w:val="00CA3A90"/>
    <w:rsid w:val="00CA5883"/>
    <w:rsid w:val="00CA7E82"/>
    <w:rsid w:val="00CB010D"/>
    <w:rsid w:val="00CB0BB0"/>
    <w:rsid w:val="00CB1253"/>
    <w:rsid w:val="00CB2484"/>
    <w:rsid w:val="00CB4219"/>
    <w:rsid w:val="00CB4887"/>
    <w:rsid w:val="00CB60D5"/>
    <w:rsid w:val="00CB6555"/>
    <w:rsid w:val="00CB6AE0"/>
    <w:rsid w:val="00CC2CF0"/>
    <w:rsid w:val="00CC31C8"/>
    <w:rsid w:val="00CC3FB8"/>
    <w:rsid w:val="00CC7DF6"/>
    <w:rsid w:val="00CD13A2"/>
    <w:rsid w:val="00CD4E87"/>
    <w:rsid w:val="00CD5516"/>
    <w:rsid w:val="00CD6A19"/>
    <w:rsid w:val="00CE6B99"/>
    <w:rsid w:val="00CE7235"/>
    <w:rsid w:val="00CF1147"/>
    <w:rsid w:val="00CF3FD5"/>
    <w:rsid w:val="00CF49C5"/>
    <w:rsid w:val="00CF7036"/>
    <w:rsid w:val="00D02503"/>
    <w:rsid w:val="00D02C10"/>
    <w:rsid w:val="00D02CAE"/>
    <w:rsid w:val="00D02F9C"/>
    <w:rsid w:val="00D054D1"/>
    <w:rsid w:val="00D117F1"/>
    <w:rsid w:val="00D16630"/>
    <w:rsid w:val="00D16769"/>
    <w:rsid w:val="00D172B5"/>
    <w:rsid w:val="00D20B37"/>
    <w:rsid w:val="00D2197E"/>
    <w:rsid w:val="00D26305"/>
    <w:rsid w:val="00D267B4"/>
    <w:rsid w:val="00D277CF"/>
    <w:rsid w:val="00D32DF8"/>
    <w:rsid w:val="00D3344A"/>
    <w:rsid w:val="00D360C4"/>
    <w:rsid w:val="00D37488"/>
    <w:rsid w:val="00D4028A"/>
    <w:rsid w:val="00D406C9"/>
    <w:rsid w:val="00D41F6B"/>
    <w:rsid w:val="00D42422"/>
    <w:rsid w:val="00D4339C"/>
    <w:rsid w:val="00D4416A"/>
    <w:rsid w:val="00D447D9"/>
    <w:rsid w:val="00D44A9B"/>
    <w:rsid w:val="00D44F11"/>
    <w:rsid w:val="00D46B96"/>
    <w:rsid w:val="00D5062B"/>
    <w:rsid w:val="00D51930"/>
    <w:rsid w:val="00D51C3E"/>
    <w:rsid w:val="00D52FAA"/>
    <w:rsid w:val="00D56E4B"/>
    <w:rsid w:val="00D578A9"/>
    <w:rsid w:val="00D604A9"/>
    <w:rsid w:val="00D61CBF"/>
    <w:rsid w:val="00D63863"/>
    <w:rsid w:val="00D63F56"/>
    <w:rsid w:val="00D65C94"/>
    <w:rsid w:val="00D709E8"/>
    <w:rsid w:val="00D71CDD"/>
    <w:rsid w:val="00D728E4"/>
    <w:rsid w:val="00D83B02"/>
    <w:rsid w:val="00D83BB4"/>
    <w:rsid w:val="00D84EE0"/>
    <w:rsid w:val="00D9244C"/>
    <w:rsid w:val="00D92BF2"/>
    <w:rsid w:val="00D93256"/>
    <w:rsid w:val="00D93743"/>
    <w:rsid w:val="00D95AC2"/>
    <w:rsid w:val="00D962B7"/>
    <w:rsid w:val="00DA4063"/>
    <w:rsid w:val="00DA5066"/>
    <w:rsid w:val="00DC58C2"/>
    <w:rsid w:val="00DD10C3"/>
    <w:rsid w:val="00DD3614"/>
    <w:rsid w:val="00DD4C71"/>
    <w:rsid w:val="00DD7D79"/>
    <w:rsid w:val="00DE28AE"/>
    <w:rsid w:val="00DE36FF"/>
    <w:rsid w:val="00DE4958"/>
    <w:rsid w:val="00DE5538"/>
    <w:rsid w:val="00DE68C1"/>
    <w:rsid w:val="00DE6EAC"/>
    <w:rsid w:val="00DE7FBE"/>
    <w:rsid w:val="00DF0948"/>
    <w:rsid w:val="00DF1B3D"/>
    <w:rsid w:val="00DF5787"/>
    <w:rsid w:val="00DF6A6D"/>
    <w:rsid w:val="00E00367"/>
    <w:rsid w:val="00E004C7"/>
    <w:rsid w:val="00E02C4B"/>
    <w:rsid w:val="00E04392"/>
    <w:rsid w:val="00E04A79"/>
    <w:rsid w:val="00E05F6F"/>
    <w:rsid w:val="00E060BD"/>
    <w:rsid w:val="00E06147"/>
    <w:rsid w:val="00E119DA"/>
    <w:rsid w:val="00E14442"/>
    <w:rsid w:val="00E20808"/>
    <w:rsid w:val="00E210A2"/>
    <w:rsid w:val="00E21139"/>
    <w:rsid w:val="00E313B1"/>
    <w:rsid w:val="00E34879"/>
    <w:rsid w:val="00E358BF"/>
    <w:rsid w:val="00E359CD"/>
    <w:rsid w:val="00E43294"/>
    <w:rsid w:val="00E444E2"/>
    <w:rsid w:val="00E4503B"/>
    <w:rsid w:val="00E451E9"/>
    <w:rsid w:val="00E45E0F"/>
    <w:rsid w:val="00E4791D"/>
    <w:rsid w:val="00E515A1"/>
    <w:rsid w:val="00E53433"/>
    <w:rsid w:val="00E540F0"/>
    <w:rsid w:val="00E543F7"/>
    <w:rsid w:val="00E5458A"/>
    <w:rsid w:val="00E57830"/>
    <w:rsid w:val="00E604ED"/>
    <w:rsid w:val="00E616A6"/>
    <w:rsid w:val="00E62183"/>
    <w:rsid w:val="00E62731"/>
    <w:rsid w:val="00E655A5"/>
    <w:rsid w:val="00E67D0C"/>
    <w:rsid w:val="00E7060C"/>
    <w:rsid w:val="00E71C3A"/>
    <w:rsid w:val="00E72B91"/>
    <w:rsid w:val="00E73270"/>
    <w:rsid w:val="00E73C7D"/>
    <w:rsid w:val="00E745A1"/>
    <w:rsid w:val="00E77576"/>
    <w:rsid w:val="00E778C5"/>
    <w:rsid w:val="00E80B5B"/>
    <w:rsid w:val="00E82963"/>
    <w:rsid w:val="00E837E1"/>
    <w:rsid w:val="00E84311"/>
    <w:rsid w:val="00E856A2"/>
    <w:rsid w:val="00E85A4E"/>
    <w:rsid w:val="00E91250"/>
    <w:rsid w:val="00E930D0"/>
    <w:rsid w:val="00E952C5"/>
    <w:rsid w:val="00E9649F"/>
    <w:rsid w:val="00EA1B74"/>
    <w:rsid w:val="00EA6D93"/>
    <w:rsid w:val="00EB212A"/>
    <w:rsid w:val="00EB319B"/>
    <w:rsid w:val="00EB4423"/>
    <w:rsid w:val="00EB55CA"/>
    <w:rsid w:val="00EB74E9"/>
    <w:rsid w:val="00EC0C2E"/>
    <w:rsid w:val="00EC141C"/>
    <w:rsid w:val="00EC1546"/>
    <w:rsid w:val="00EC192D"/>
    <w:rsid w:val="00EC21D9"/>
    <w:rsid w:val="00EC2DC9"/>
    <w:rsid w:val="00EC310F"/>
    <w:rsid w:val="00EC39CE"/>
    <w:rsid w:val="00EC58E6"/>
    <w:rsid w:val="00EC6AD1"/>
    <w:rsid w:val="00EC6E30"/>
    <w:rsid w:val="00ED1DDB"/>
    <w:rsid w:val="00ED1F0F"/>
    <w:rsid w:val="00ED38BC"/>
    <w:rsid w:val="00EE1066"/>
    <w:rsid w:val="00EE3268"/>
    <w:rsid w:val="00EE4606"/>
    <w:rsid w:val="00EE7C6D"/>
    <w:rsid w:val="00EF00B3"/>
    <w:rsid w:val="00EF0F52"/>
    <w:rsid w:val="00EF14D7"/>
    <w:rsid w:val="00EF2126"/>
    <w:rsid w:val="00EF2AE3"/>
    <w:rsid w:val="00EF32F6"/>
    <w:rsid w:val="00EF4031"/>
    <w:rsid w:val="00EF5A8B"/>
    <w:rsid w:val="00F015AE"/>
    <w:rsid w:val="00F03D15"/>
    <w:rsid w:val="00F04E0A"/>
    <w:rsid w:val="00F1221B"/>
    <w:rsid w:val="00F13241"/>
    <w:rsid w:val="00F15648"/>
    <w:rsid w:val="00F16AED"/>
    <w:rsid w:val="00F20DE0"/>
    <w:rsid w:val="00F31B03"/>
    <w:rsid w:val="00F323F7"/>
    <w:rsid w:val="00F341E0"/>
    <w:rsid w:val="00F350D9"/>
    <w:rsid w:val="00F40E0E"/>
    <w:rsid w:val="00F420F3"/>
    <w:rsid w:val="00F42EA2"/>
    <w:rsid w:val="00F44EF1"/>
    <w:rsid w:val="00F451F1"/>
    <w:rsid w:val="00F46AF6"/>
    <w:rsid w:val="00F46C50"/>
    <w:rsid w:val="00F47525"/>
    <w:rsid w:val="00F501D2"/>
    <w:rsid w:val="00F54DBD"/>
    <w:rsid w:val="00F563D8"/>
    <w:rsid w:val="00F56BEB"/>
    <w:rsid w:val="00F60AC1"/>
    <w:rsid w:val="00F62EB3"/>
    <w:rsid w:val="00F67F88"/>
    <w:rsid w:val="00F732AE"/>
    <w:rsid w:val="00F76E9E"/>
    <w:rsid w:val="00F77580"/>
    <w:rsid w:val="00F77E23"/>
    <w:rsid w:val="00F82337"/>
    <w:rsid w:val="00F82C2F"/>
    <w:rsid w:val="00F82DD0"/>
    <w:rsid w:val="00F835EE"/>
    <w:rsid w:val="00F92A4C"/>
    <w:rsid w:val="00F950C0"/>
    <w:rsid w:val="00FA2A6A"/>
    <w:rsid w:val="00FA37C3"/>
    <w:rsid w:val="00FA38D7"/>
    <w:rsid w:val="00FA39AE"/>
    <w:rsid w:val="00FB019D"/>
    <w:rsid w:val="00FB0202"/>
    <w:rsid w:val="00FB24C0"/>
    <w:rsid w:val="00FB4D94"/>
    <w:rsid w:val="00FB5420"/>
    <w:rsid w:val="00FB5E97"/>
    <w:rsid w:val="00FB7F67"/>
    <w:rsid w:val="00FC48F2"/>
    <w:rsid w:val="00FC6841"/>
    <w:rsid w:val="00FC6ADD"/>
    <w:rsid w:val="00FC6D80"/>
    <w:rsid w:val="00FC72DC"/>
    <w:rsid w:val="00FD0C02"/>
    <w:rsid w:val="00FD3D14"/>
    <w:rsid w:val="00FD3EF9"/>
    <w:rsid w:val="00FD53F8"/>
    <w:rsid w:val="00FE0ABE"/>
    <w:rsid w:val="00FE1822"/>
    <w:rsid w:val="00FE2C15"/>
    <w:rsid w:val="00FE437D"/>
    <w:rsid w:val="00FE4DDA"/>
    <w:rsid w:val="00FE55C1"/>
    <w:rsid w:val="00FF0113"/>
    <w:rsid w:val="00FF1884"/>
    <w:rsid w:val="00FF3334"/>
    <w:rsid w:val="00FF47B6"/>
    <w:rsid w:val="00FF49E0"/>
    <w:rsid w:val="00FF52A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B3"/>
    <w:rPr>
      <w:rFonts w:ascii="Times New Roman" w:eastAsia="Times New Roman" w:hAnsi="Times New Roman"/>
      <w:sz w:val="24"/>
      <w:szCs w:val="24"/>
      <w:lang w:val="es-ES" w:eastAsia="es-ES"/>
    </w:rPr>
  </w:style>
  <w:style w:type="paragraph" w:styleId="Ttulo1">
    <w:name w:val="heading 1"/>
    <w:basedOn w:val="Normal"/>
    <w:link w:val="Ttulo1Car"/>
    <w:qFormat/>
    <w:rsid w:val="001D6467"/>
    <w:pPr>
      <w:spacing w:before="100" w:beforeAutospacing="1" w:after="100" w:afterAutospacing="1"/>
      <w:jc w:val="center"/>
      <w:outlineLvl w:val="0"/>
    </w:pPr>
    <w:rPr>
      <w:rFonts w:ascii="Arial" w:hAnsi="Arial"/>
      <w:b/>
      <w:bCs/>
      <w:color w:val="002C57"/>
      <w:kern w:val="36"/>
      <w:sz w:val="32"/>
      <w:szCs w:val="32"/>
    </w:rPr>
  </w:style>
  <w:style w:type="paragraph" w:styleId="Ttulo3">
    <w:name w:val="heading 3"/>
    <w:basedOn w:val="Normal"/>
    <w:next w:val="Normal"/>
    <w:link w:val="Ttulo3Car"/>
    <w:uiPriority w:val="9"/>
    <w:qFormat/>
    <w:rsid w:val="003B2191"/>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qFormat/>
    <w:rsid w:val="00E952C5"/>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qFormat/>
    <w:rsid w:val="00EF00B3"/>
    <w:rPr>
      <w:sz w:val="22"/>
      <w:szCs w:val="22"/>
      <w:lang w:val="es-ES" w:eastAsia="en-US"/>
    </w:rPr>
  </w:style>
  <w:style w:type="character" w:styleId="nfasis">
    <w:name w:val="Emphasis"/>
    <w:uiPriority w:val="20"/>
    <w:qFormat/>
    <w:rsid w:val="0032022C"/>
    <w:rPr>
      <w:i/>
      <w:iCs/>
    </w:rPr>
  </w:style>
  <w:style w:type="character" w:customStyle="1" w:styleId="Ttulo1Car">
    <w:name w:val="Título 1 Car"/>
    <w:link w:val="Ttulo1"/>
    <w:rsid w:val="001D6467"/>
    <w:rPr>
      <w:rFonts w:ascii="Arial" w:eastAsia="Times New Roman" w:hAnsi="Arial" w:cs="Arial"/>
      <w:b/>
      <w:bCs/>
      <w:color w:val="002C57"/>
      <w:kern w:val="36"/>
      <w:sz w:val="32"/>
      <w:szCs w:val="32"/>
      <w:lang w:eastAsia="es-ES"/>
    </w:rPr>
  </w:style>
  <w:style w:type="character" w:styleId="Textoennegrita">
    <w:name w:val="Strong"/>
    <w:uiPriority w:val="22"/>
    <w:qFormat/>
    <w:rsid w:val="00C20D3A"/>
    <w:rPr>
      <w:b/>
      <w:bCs/>
    </w:rPr>
  </w:style>
  <w:style w:type="character" w:customStyle="1" w:styleId="container2">
    <w:name w:val="container2"/>
    <w:basedOn w:val="Fuentedeprrafopredeter"/>
    <w:rsid w:val="00E952C5"/>
  </w:style>
  <w:style w:type="character" w:customStyle="1" w:styleId="year">
    <w:name w:val="year"/>
    <w:basedOn w:val="Fuentedeprrafopredeter"/>
    <w:rsid w:val="00E952C5"/>
  </w:style>
  <w:style w:type="character" w:customStyle="1" w:styleId="info3">
    <w:name w:val="info3"/>
    <w:basedOn w:val="Fuentedeprrafopredeter"/>
    <w:rsid w:val="00E952C5"/>
  </w:style>
  <w:style w:type="character" w:customStyle="1" w:styleId="volume">
    <w:name w:val="volume"/>
    <w:basedOn w:val="Fuentedeprrafopredeter"/>
    <w:rsid w:val="00E952C5"/>
  </w:style>
  <w:style w:type="character" w:customStyle="1" w:styleId="issue">
    <w:name w:val="issue"/>
    <w:basedOn w:val="Fuentedeprrafopredeter"/>
    <w:rsid w:val="00E952C5"/>
  </w:style>
  <w:style w:type="character" w:customStyle="1" w:styleId="pages">
    <w:name w:val="pages"/>
    <w:basedOn w:val="Fuentedeprrafopredeter"/>
    <w:rsid w:val="00E952C5"/>
  </w:style>
  <w:style w:type="character" w:styleId="Hipervnculo">
    <w:name w:val="Hyperlink"/>
    <w:uiPriority w:val="99"/>
    <w:unhideWhenUsed/>
    <w:rsid w:val="00E952C5"/>
    <w:rPr>
      <w:color w:val="0000FF"/>
      <w:u w:val="single"/>
    </w:rPr>
  </w:style>
  <w:style w:type="character" w:customStyle="1" w:styleId="author">
    <w:name w:val="author"/>
    <w:basedOn w:val="Fuentedeprrafopredeter"/>
    <w:rsid w:val="00E952C5"/>
  </w:style>
  <w:style w:type="character" w:customStyle="1" w:styleId="al-hide1">
    <w:name w:val="al-hide1"/>
    <w:rsid w:val="00E952C5"/>
    <w:rPr>
      <w:vanish w:val="0"/>
      <w:webHidden w:val="0"/>
      <w:specVanish w:val="0"/>
    </w:rPr>
  </w:style>
  <w:style w:type="character" w:customStyle="1" w:styleId="al-vis1">
    <w:name w:val="al-vis1"/>
    <w:rsid w:val="00E952C5"/>
    <w:rPr>
      <w:vanish/>
      <w:webHidden w:val="0"/>
      <w:specVanish w:val="0"/>
    </w:rPr>
  </w:style>
  <w:style w:type="character" w:customStyle="1" w:styleId="Ttulo4Car">
    <w:name w:val="Título 4 Car"/>
    <w:link w:val="Ttulo4"/>
    <w:uiPriority w:val="9"/>
    <w:semiHidden/>
    <w:rsid w:val="00E952C5"/>
    <w:rPr>
      <w:rFonts w:ascii="Cambria" w:eastAsia="Times New Roman" w:hAnsi="Cambria" w:cs="Times New Roman"/>
      <w:b/>
      <w:bCs/>
      <w:i/>
      <w:iCs/>
      <w:color w:val="4F81BD"/>
      <w:sz w:val="24"/>
      <w:szCs w:val="24"/>
      <w:lang w:eastAsia="es-ES"/>
    </w:rPr>
  </w:style>
  <w:style w:type="character" w:customStyle="1" w:styleId="Ttulo3Car">
    <w:name w:val="Título 3 Car"/>
    <w:link w:val="Ttulo3"/>
    <w:uiPriority w:val="9"/>
    <w:semiHidden/>
    <w:rsid w:val="003B2191"/>
    <w:rPr>
      <w:rFonts w:ascii="Cambria" w:eastAsia="Times New Roman" w:hAnsi="Cambria" w:cs="Times New Roman"/>
      <w:b/>
      <w:bCs/>
      <w:color w:val="4F81BD"/>
      <w:sz w:val="24"/>
      <w:szCs w:val="24"/>
      <w:lang w:eastAsia="es-ES"/>
    </w:rPr>
  </w:style>
  <w:style w:type="paragraph" w:styleId="NormalWeb">
    <w:name w:val="Normal (Web)"/>
    <w:basedOn w:val="Normal"/>
    <w:uiPriority w:val="99"/>
    <w:semiHidden/>
    <w:unhideWhenUsed/>
    <w:rsid w:val="003B2191"/>
    <w:pPr>
      <w:spacing w:before="100" w:beforeAutospacing="1" w:after="100" w:afterAutospacing="1"/>
    </w:pPr>
  </w:style>
  <w:style w:type="character" w:customStyle="1" w:styleId="hcite">
    <w:name w:val="hcite"/>
    <w:basedOn w:val="Fuentedeprrafopredeter"/>
    <w:rsid w:val="003B2191"/>
  </w:style>
  <w:style w:type="character" w:customStyle="1" w:styleId="detailtitle1">
    <w:name w:val="detailtitle1"/>
    <w:rsid w:val="003B2191"/>
    <w:rPr>
      <w:sz w:val="36"/>
      <w:szCs w:val="36"/>
    </w:rPr>
  </w:style>
  <w:style w:type="character" w:customStyle="1" w:styleId="n">
    <w:name w:val="n"/>
    <w:basedOn w:val="Fuentedeprrafopredeter"/>
    <w:rsid w:val="003B2191"/>
  </w:style>
  <w:style w:type="character" w:customStyle="1" w:styleId="fn">
    <w:name w:val="fn"/>
    <w:basedOn w:val="Fuentedeprrafopredeter"/>
    <w:rsid w:val="003B2191"/>
  </w:style>
  <w:style w:type="character" w:customStyle="1" w:styleId="given-name">
    <w:name w:val="given-name"/>
    <w:basedOn w:val="Fuentedeprrafopredeter"/>
    <w:rsid w:val="003B2191"/>
  </w:style>
  <w:style w:type="character" w:customStyle="1" w:styleId="family-name">
    <w:name w:val="family-name"/>
    <w:basedOn w:val="Fuentedeprrafopredeter"/>
    <w:rsid w:val="003B2191"/>
  </w:style>
  <w:style w:type="character" w:customStyle="1" w:styleId="hps">
    <w:name w:val="hps"/>
    <w:basedOn w:val="Fuentedeprrafopredeter"/>
    <w:rsid w:val="00B861AA"/>
  </w:style>
  <w:style w:type="paragraph" w:customStyle="1" w:styleId="Default">
    <w:name w:val="Default"/>
    <w:rsid w:val="00633645"/>
    <w:pPr>
      <w:autoSpaceDE w:val="0"/>
      <w:autoSpaceDN w:val="0"/>
      <w:adjustRightInd w:val="0"/>
    </w:pPr>
    <w:rPr>
      <w:rFonts w:ascii="Myriad Pro" w:hAnsi="Myriad Pro" w:cs="Myriad Pro"/>
      <w:color w:val="000000"/>
      <w:sz w:val="24"/>
      <w:szCs w:val="24"/>
      <w:lang w:val="es-ES" w:eastAsia="en-US"/>
    </w:rPr>
  </w:style>
  <w:style w:type="character" w:customStyle="1" w:styleId="A6">
    <w:name w:val="A6"/>
    <w:uiPriority w:val="99"/>
    <w:rsid w:val="001731F1"/>
    <w:rPr>
      <w:rFonts w:cs="Verdana"/>
      <w:b/>
      <w:bCs/>
      <w:color w:val="000000"/>
      <w:sz w:val="44"/>
      <w:szCs w:val="44"/>
    </w:rPr>
  </w:style>
  <w:style w:type="character" w:customStyle="1" w:styleId="A0">
    <w:name w:val="A0"/>
    <w:uiPriority w:val="99"/>
    <w:rsid w:val="001731F1"/>
    <w:rPr>
      <w:rFonts w:cs="Verdana"/>
      <w:b/>
      <w:bCs/>
      <w:color w:val="000000"/>
      <w:sz w:val="26"/>
      <w:szCs w:val="26"/>
    </w:rPr>
  </w:style>
  <w:style w:type="character" w:customStyle="1" w:styleId="A9">
    <w:name w:val="A9"/>
    <w:uiPriority w:val="99"/>
    <w:rsid w:val="00E53433"/>
    <w:rPr>
      <w:rFonts w:cs="Humanst531 BT"/>
      <w:b/>
      <w:bCs/>
      <w:color w:val="000000"/>
      <w:sz w:val="14"/>
      <w:szCs w:val="14"/>
    </w:rPr>
  </w:style>
  <w:style w:type="paragraph" w:styleId="Textodeglobo">
    <w:name w:val="Balloon Text"/>
    <w:basedOn w:val="Normal"/>
    <w:link w:val="TextodegloboCar"/>
    <w:uiPriority w:val="99"/>
    <w:semiHidden/>
    <w:unhideWhenUsed/>
    <w:rsid w:val="007E765D"/>
    <w:rPr>
      <w:rFonts w:ascii="Tahoma" w:hAnsi="Tahoma"/>
      <w:sz w:val="16"/>
      <w:szCs w:val="16"/>
    </w:rPr>
  </w:style>
  <w:style w:type="character" w:customStyle="1" w:styleId="TextodegloboCar">
    <w:name w:val="Texto de globo Car"/>
    <w:link w:val="Textodeglobo"/>
    <w:uiPriority w:val="99"/>
    <w:semiHidden/>
    <w:rsid w:val="007E765D"/>
    <w:rPr>
      <w:rFonts w:ascii="Tahoma" w:eastAsia="Times New Roman" w:hAnsi="Tahoma" w:cs="Tahoma"/>
      <w:sz w:val="16"/>
      <w:szCs w:val="16"/>
      <w:lang w:eastAsia="es-ES"/>
    </w:rPr>
  </w:style>
  <w:style w:type="character" w:styleId="Refdecomentario">
    <w:name w:val="annotation reference"/>
    <w:uiPriority w:val="99"/>
    <w:semiHidden/>
    <w:unhideWhenUsed/>
    <w:rsid w:val="007300A3"/>
    <w:rPr>
      <w:sz w:val="16"/>
      <w:szCs w:val="16"/>
    </w:rPr>
  </w:style>
  <w:style w:type="paragraph" w:styleId="Textocomentario">
    <w:name w:val="annotation text"/>
    <w:basedOn w:val="Normal"/>
    <w:link w:val="TextocomentarioCar"/>
    <w:uiPriority w:val="99"/>
    <w:semiHidden/>
    <w:unhideWhenUsed/>
    <w:rsid w:val="007300A3"/>
    <w:rPr>
      <w:sz w:val="20"/>
      <w:szCs w:val="20"/>
    </w:rPr>
  </w:style>
  <w:style w:type="character" w:customStyle="1" w:styleId="TextocomentarioCar">
    <w:name w:val="Texto comentario Car"/>
    <w:link w:val="Textocomentario"/>
    <w:uiPriority w:val="99"/>
    <w:semiHidden/>
    <w:rsid w:val="007300A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00A3"/>
    <w:rPr>
      <w:b/>
      <w:bCs/>
    </w:rPr>
  </w:style>
  <w:style w:type="character" w:customStyle="1" w:styleId="AsuntodelcomentarioCar">
    <w:name w:val="Asunto del comentario Car"/>
    <w:link w:val="Asuntodelcomentario"/>
    <w:uiPriority w:val="99"/>
    <w:semiHidden/>
    <w:rsid w:val="007300A3"/>
    <w:rPr>
      <w:rFonts w:ascii="Times New Roman" w:eastAsia="Times New Roman" w:hAnsi="Times New Roman" w:cs="Times New Roman"/>
      <w:b/>
      <w:bCs/>
      <w:sz w:val="20"/>
      <w:szCs w:val="20"/>
      <w:lang w:eastAsia="es-ES"/>
    </w:rPr>
  </w:style>
  <w:style w:type="paragraph" w:customStyle="1" w:styleId="Sombreadovistoso-nfasis11">
    <w:name w:val="Sombreado vistoso - Énfasis 11"/>
    <w:hidden/>
    <w:uiPriority w:val="99"/>
    <w:semiHidden/>
    <w:rsid w:val="001622A4"/>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4431F2"/>
    <w:pPr>
      <w:tabs>
        <w:tab w:val="center" w:pos="4513"/>
        <w:tab w:val="right" w:pos="9026"/>
      </w:tabs>
    </w:pPr>
  </w:style>
  <w:style w:type="character" w:customStyle="1" w:styleId="EncabezadoCar">
    <w:name w:val="Encabezado Car"/>
    <w:link w:val="Encabezado"/>
    <w:uiPriority w:val="99"/>
    <w:rsid w:val="004431F2"/>
    <w:rPr>
      <w:rFonts w:ascii="Times New Roman" w:eastAsia="Times New Roman" w:hAnsi="Times New Roman"/>
      <w:sz w:val="24"/>
      <w:szCs w:val="24"/>
    </w:rPr>
  </w:style>
  <w:style w:type="paragraph" w:styleId="Piedepgina">
    <w:name w:val="footer"/>
    <w:basedOn w:val="Normal"/>
    <w:link w:val="PiedepginaCar"/>
    <w:uiPriority w:val="99"/>
    <w:unhideWhenUsed/>
    <w:rsid w:val="004431F2"/>
    <w:pPr>
      <w:tabs>
        <w:tab w:val="center" w:pos="4513"/>
        <w:tab w:val="right" w:pos="9026"/>
      </w:tabs>
    </w:pPr>
  </w:style>
  <w:style w:type="character" w:customStyle="1" w:styleId="PiedepginaCar">
    <w:name w:val="Pie de página Car"/>
    <w:link w:val="Piedepgina"/>
    <w:uiPriority w:val="99"/>
    <w:rsid w:val="004431F2"/>
    <w:rPr>
      <w:rFonts w:ascii="Times New Roman" w:eastAsia="Times New Roman" w:hAnsi="Times New Roman"/>
      <w:sz w:val="24"/>
      <w:szCs w:val="24"/>
    </w:rPr>
  </w:style>
  <w:style w:type="character" w:customStyle="1" w:styleId="apple-converted-space">
    <w:name w:val="apple-converted-space"/>
    <w:rsid w:val="002A5B54"/>
  </w:style>
  <w:style w:type="table" w:styleId="Tablaconcuadrcula">
    <w:name w:val="Table Grid"/>
    <w:basedOn w:val="Tablanormal"/>
    <w:uiPriority w:val="59"/>
    <w:rsid w:val="0014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972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B3"/>
    <w:rPr>
      <w:rFonts w:ascii="Times New Roman" w:eastAsia="Times New Roman" w:hAnsi="Times New Roman"/>
      <w:sz w:val="24"/>
      <w:szCs w:val="24"/>
      <w:lang w:val="es-ES" w:eastAsia="es-ES"/>
    </w:rPr>
  </w:style>
  <w:style w:type="paragraph" w:styleId="Ttulo1">
    <w:name w:val="heading 1"/>
    <w:basedOn w:val="Normal"/>
    <w:link w:val="Ttulo1Car"/>
    <w:qFormat/>
    <w:rsid w:val="001D6467"/>
    <w:pPr>
      <w:spacing w:before="100" w:beforeAutospacing="1" w:after="100" w:afterAutospacing="1"/>
      <w:jc w:val="center"/>
      <w:outlineLvl w:val="0"/>
    </w:pPr>
    <w:rPr>
      <w:rFonts w:ascii="Arial" w:hAnsi="Arial"/>
      <w:b/>
      <w:bCs/>
      <w:color w:val="002C57"/>
      <w:kern w:val="36"/>
      <w:sz w:val="32"/>
      <w:szCs w:val="32"/>
    </w:rPr>
  </w:style>
  <w:style w:type="paragraph" w:styleId="Ttulo3">
    <w:name w:val="heading 3"/>
    <w:basedOn w:val="Normal"/>
    <w:next w:val="Normal"/>
    <w:link w:val="Ttulo3Car"/>
    <w:uiPriority w:val="9"/>
    <w:qFormat/>
    <w:rsid w:val="003B2191"/>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qFormat/>
    <w:rsid w:val="00E952C5"/>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qFormat/>
    <w:rsid w:val="00EF00B3"/>
    <w:rPr>
      <w:sz w:val="22"/>
      <w:szCs w:val="22"/>
      <w:lang w:val="es-ES" w:eastAsia="en-US"/>
    </w:rPr>
  </w:style>
  <w:style w:type="character" w:styleId="nfasis">
    <w:name w:val="Emphasis"/>
    <w:uiPriority w:val="20"/>
    <w:qFormat/>
    <w:rsid w:val="0032022C"/>
    <w:rPr>
      <w:i/>
      <w:iCs/>
    </w:rPr>
  </w:style>
  <w:style w:type="character" w:customStyle="1" w:styleId="Ttulo1Car">
    <w:name w:val="Título 1 Car"/>
    <w:link w:val="Ttulo1"/>
    <w:rsid w:val="001D6467"/>
    <w:rPr>
      <w:rFonts w:ascii="Arial" w:eastAsia="Times New Roman" w:hAnsi="Arial" w:cs="Arial"/>
      <w:b/>
      <w:bCs/>
      <w:color w:val="002C57"/>
      <w:kern w:val="36"/>
      <w:sz w:val="32"/>
      <w:szCs w:val="32"/>
      <w:lang w:eastAsia="es-ES"/>
    </w:rPr>
  </w:style>
  <w:style w:type="character" w:styleId="Textoennegrita">
    <w:name w:val="Strong"/>
    <w:uiPriority w:val="22"/>
    <w:qFormat/>
    <w:rsid w:val="00C20D3A"/>
    <w:rPr>
      <w:b/>
      <w:bCs/>
    </w:rPr>
  </w:style>
  <w:style w:type="character" w:customStyle="1" w:styleId="container2">
    <w:name w:val="container2"/>
    <w:basedOn w:val="Fuentedeprrafopredeter"/>
    <w:rsid w:val="00E952C5"/>
  </w:style>
  <w:style w:type="character" w:customStyle="1" w:styleId="year">
    <w:name w:val="year"/>
    <w:basedOn w:val="Fuentedeprrafopredeter"/>
    <w:rsid w:val="00E952C5"/>
  </w:style>
  <w:style w:type="character" w:customStyle="1" w:styleId="info3">
    <w:name w:val="info3"/>
    <w:basedOn w:val="Fuentedeprrafopredeter"/>
    <w:rsid w:val="00E952C5"/>
  </w:style>
  <w:style w:type="character" w:customStyle="1" w:styleId="volume">
    <w:name w:val="volume"/>
    <w:basedOn w:val="Fuentedeprrafopredeter"/>
    <w:rsid w:val="00E952C5"/>
  </w:style>
  <w:style w:type="character" w:customStyle="1" w:styleId="issue">
    <w:name w:val="issue"/>
    <w:basedOn w:val="Fuentedeprrafopredeter"/>
    <w:rsid w:val="00E952C5"/>
  </w:style>
  <w:style w:type="character" w:customStyle="1" w:styleId="pages">
    <w:name w:val="pages"/>
    <w:basedOn w:val="Fuentedeprrafopredeter"/>
    <w:rsid w:val="00E952C5"/>
  </w:style>
  <w:style w:type="character" w:styleId="Hipervnculo">
    <w:name w:val="Hyperlink"/>
    <w:uiPriority w:val="99"/>
    <w:unhideWhenUsed/>
    <w:rsid w:val="00E952C5"/>
    <w:rPr>
      <w:color w:val="0000FF"/>
      <w:u w:val="single"/>
    </w:rPr>
  </w:style>
  <w:style w:type="character" w:customStyle="1" w:styleId="author">
    <w:name w:val="author"/>
    <w:basedOn w:val="Fuentedeprrafopredeter"/>
    <w:rsid w:val="00E952C5"/>
  </w:style>
  <w:style w:type="character" w:customStyle="1" w:styleId="al-hide1">
    <w:name w:val="al-hide1"/>
    <w:rsid w:val="00E952C5"/>
    <w:rPr>
      <w:vanish w:val="0"/>
      <w:webHidden w:val="0"/>
      <w:specVanish w:val="0"/>
    </w:rPr>
  </w:style>
  <w:style w:type="character" w:customStyle="1" w:styleId="al-vis1">
    <w:name w:val="al-vis1"/>
    <w:rsid w:val="00E952C5"/>
    <w:rPr>
      <w:vanish/>
      <w:webHidden w:val="0"/>
      <w:specVanish w:val="0"/>
    </w:rPr>
  </w:style>
  <w:style w:type="character" w:customStyle="1" w:styleId="Ttulo4Car">
    <w:name w:val="Título 4 Car"/>
    <w:link w:val="Ttulo4"/>
    <w:uiPriority w:val="9"/>
    <w:semiHidden/>
    <w:rsid w:val="00E952C5"/>
    <w:rPr>
      <w:rFonts w:ascii="Cambria" w:eastAsia="Times New Roman" w:hAnsi="Cambria" w:cs="Times New Roman"/>
      <w:b/>
      <w:bCs/>
      <w:i/>
      <w:iCs/>
      <w:color w:val="4F81BD"/>
      <w:sz w:val="24"/>
      <w:szCs w:val="24"/>
      <w:lang w:eastAsia="es-ES"/>
    </w:rPr>
  </w:style>
  <w:style w:type="character" w:customStyle="1" w:styleId="Ttulo3Car">
    <w:name w:val="Título 3 Car"/>
    <w:link w:val="Ttulo3"/>
    <w:uiPriority w:val="9"/>
    <w:semiHidden/>
    <w:rsid w:val="003B2191"/>
    <w:rPr>
      <w:rFonts w:ascii="Cambria" w:eastAsia="Times New Roman" w:hAnsi="Cambria" w:cs="Times New Roman"/>
      <w:b/>
      <w:bCs/>
      <w:color w:val="4F81BD"/>
      <w:sz w:val="24"/>
      <w:szCs w:val="24"/>
      <w:lang w:eastAsia="es-ES"/>
    </w:rPr>
  </w:style>
  <w:style w:type="paragraph" w:styleId="NormalWeb">
    <w:name w:val="Normal (Web)"/>
    <w:basedOn w:val="Normal"/>
    <w:uiPriority w:val="99"/>
    <w:semiHidden/>
    <w:unhideWhenUsed/>
    <w:rsid w:val="003B2191"/>
    <w:pPr>
      <w:spacing w:before="100" w:beforeAutospacing="1" w:after="100" w:afterAutospacing="1"/>
    </w:pPr>
  </w:style>
  <w:style w:type="character" w:customStyle="1" w:styleId="hcite">
    <w:name w:val="hcite"/>
    <w:basedOn w:val="Fuentedeprrafopredeter"/>
    <w:rsid w:val="003B2191"/>
  </w:style>
  <w:style w:type="character" w:customStyle="1" w:styleId="detailtitle1">
    <w:name w:val="detailtitle1"/>
    <w:rsid w:val="003B2191"/>
    <w:rPr>
      <w:sz w:val="36"/>
      <w:szCs w:val="36"/>
    </w:rPr>
  </w:style>
  <w:style w:type="character" w:customStyle="1" w:styleId="n">
    <w:name w:val="n"/>
    <w:basedOn w:val="Fuentedeprrafopredeter"/>
    <w:rsid w:val="003B2191"/>
  </w:style>
  <w:style w:type="character" w:customStyle="1" w:styleId="fn">
    <w:name w:val="fn"/>
    <w:basedOn w:val="Fuentedeprrafopredeter"/>
    <w:rsid w:val="003B2191"/>
  </w:style>
  <w:style w:type="character" w:customStyle="1" w:styleId="given-name">
    <w:name w:val="given-name"/>
    <w:basedOn w:val="Fuentedeprrafopredeter"/>
    <w:rsid w:val="003B2191"/>
  </w:style>
  <w:style w:type="character" w:customStyle="1" w:styleId="family-name">
    <w:name w:val="family-name"/>
    <w:basedOn w:val="Fuentedeprrafopredeter"/>
    <w:rsid w:val="003B2191"/>
  </w:style>
  <w:style w:type="character" w:customStyle="1" w:styleId="hps">
    <w:name w:val="hps"/>
    <w:basedOn w:val="Fuentedeprrafopredeter"/>
    <w:rsid w:val="00B861AA"/>
  </w:style>
  <w:style w:type="paragraph" w:customStyle="1" w:styleId="Default">
    <w:name w:val="Default"/>
    <w:rsid w:val="00633645"/>
    <w:pPr>
      <w:autoSpaceDE w:val="0"/>
      <w:autoSpaceDN w:val="0"/>
      <w:adjustRightInd w:val="0"/>
    </w:pPr>
    <w:rPr>
      <w:rFonts w:ascii="Myriad Pro" w:hAnsi="Myriad Pro" w:cs="Myriad Pro"/>
      <w:color w:val="000000"/>
      <w:sz w:val="24"/>
      <w:szCs w:val="24"/>
      <w:lang w:val="es-ES" w:eastAsia="en-US"/>
    </w:rPr>
  </w:style>
  <w:style w:type="character" w:customStyle="1" w:styleId="A6">
    <w:name w:val="A6"/>
    <w:uiPriority w:val="99"/>
    <w:rsid w:val="001731F1"/>
    <w:rPr>
      <w:rFonts w:cs="Verdana"/>
      <w:b/>
      <w:bCs/>
      <w:color w:val="000000"/>
      <w:sz w:val="44"/>
      <w:szCs w:val="44"/>
    </w:rPr>
  </w:style>
  <w:style w:type="character" w:customStyle="1" w:styleId="A0">
    <w:name w:val="A0"/>
    <w:uiPriority w:val="99"/>
    <w:rsid w:val="001731F1"/>
    <w:rPr>
      <w:rFonts w:cs="Verdana"/>
      <w:b/>
      <w:bCs/>
      <w:color w:val="000000"/>
      <w:sz w:val="26"/>
      <w:szCs w:val="26"/>
    </w:rPr>
  </w:style>
  <w:style w:type="character" w:customStyle="1" w:styleId="A9">
    <w:name w:val="A9"/>
    <w:uiPriority w:val="99"/>
    <w:rsid w:val="00E53433"/>
    <w:rPr>
      <w:rFonts w:cs="Humanst531 BT"/>
      <w:b/>
      <w:bCs/>
      <w:color w:val="000000"/>
      <w:sz w:val="14"/>
      <w:szCs w:val="14"/>
    </w:rPr>
  </w:style>
  <w:style w:type="paragraph" w:styleId="Textodeglobo">
    <w:name w:val="Balloon Text"/>
    <w:basedOn w:val="Normal"/>
    <w:link w:val="TextodegloboCar"/>
    <w:uiPriority w:val="99"/>
    <w:semiHidden/>
    <w:unhideWhenUsed/>
    <w:rsid w:val="007E765D"/>
    <w:rPr>
      <w:rFonts w:ascii="Tahoma" w:hAnsi="Tahoma"/>
      <w:sz w:val="16"/>
      <w:szCs w:val="16"/>
    </w:rPr>
  </w:style>
  <w:style w:type="character" w:customStyle="1" w:styleId="TextodegloboCar">
    <w:name w:val="Texto de globo Car"/>
    <w:link w:val="Textodeglobo"/>
    <w:uiPriority w:val="99"/>
    <w:semiHidden/>
    <w:rsid w:val="007E765D"/>
    <w:rPr>
      <w:rFonts w:ascii="Tahoma" w:eastAsia="Times New Roman" w:hAnsi="Tahoma" w:cs="Tahoma"/>
      <w:sz w:val="16"/>
      <w:szCs w:val="16"/>
      <w:lang w:eastAsia="es-ES"/>
    </w:rPr>
  </w:style>
  <w:style w:type="character" w:styleId="Refdecomentario">
    <w:name w:val="annotation reference"/>
    <w:uiPriority w:val="99"/>
    <w:semiHidden/>
    <w:unhideWhenUsed/>
    <w:rsid w:val="007300A3"/>
    <w:rPr>
      <w:sz w:val="16"/>
      <w:szCs w:val="16"/>
    </w:rPr>
  </w:style>
  <w:style w:type="paragraph" w:styleId="Textocomentario">
    <w:name w:val="annotation text"/>
    <w:basedOn w:val="Normal"/>
    <w:link w:val="TextocomentarioCar"/>
    <w:uiPriority w:val="99"/>
    <w:semiHidden/>
    <w:unhideWhenUsed/>
    <w:rsid w:val="007300A3"/>
    <w:rPr>
      <w:sz w:val="20"/>
      <w:szCs w:val="20"/>
    </w:rPr>
  </w:style>
  <w:style w:type="character" w:customStyle="1" w:styleId="TextocomentarioCar">
    <w:name w:val="Texto comentario Car"/>
    <w:link w:val="Textocomentario"/>
    <w:uiPriority w:val="99"/>
    <w:semiHidden/>
    <w:rsid w:val="007300A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00A3"/>
    <w:rPr>
      <w:b/>
      <w:bCs/>
    </w:rPr>
  </w:style>
  <w:style w:type="character" w:customStyle="1" w:styleId="AsuntodelcomentarioCar">
    <w:name w:val="Asunto del comentario Car"/>
    <w:link w:val="Asuntodelcomentario"/>
    <w:uiPriority w:val="99"/>
    <w:semiHidden/>
    <w:rsid w:val="007300A3"/>
    <w:rPr>
      <w:rFonts w:ascii="Times New Roman" w:eastAsia="Times New Roman" w:hAnsi="Times New Roman" w:cs="Times New Roman"/>
      <w:b/>
      <w:bCs/>
      <w:sz w:val="20"/>
      <w:szCs w:val="20"/>
      <w:lang w:eastAsia="es-ES"/>
    </w:rPr>
  </w:style>
  <w:style w:type="paragraph" w:customStyle="1" w:styleId="Sombreadovistoso-nfasis11">
    <w:name w:val="Sombreado vistoso - Énfasis 11"/>
    <w:hidden/>
    <w:uiPriority w:val="99"/>
    <w:semiHidden/>
    <w:rsid w:val="001622A4"/>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4431F2"/>
    <w:pPr>
      <w:tabs>
        <w:tab w:val="center" w:pos="4513"/>
        <w:tab w:val="right" w:pos="9026"/>
      </w:tabs>
    </w:pPr>
  </w:style>
  <w:style w:type="character" w:customStyle="1" w:styleId="EncabezadoCar">
    <w:name w:val="Encabezado Car"/>
    <w:link w:val="Encabezado"/>
    <w:uiPriority w:val="99"/>
    <w:rsid w:val="004431F2"/>
    <w:rPr>
      <w:rFonts w:ascii="Times New Roman" w:eastAsia="Times New Roman" w:hAnsi="Times New Roman"/>
      <w:sz w:val="24"/>
      <w:szCs w:val="24"/>
    </w:rPr>
  </w:style>
  <w:style w:type="paragraph" w:styleId="Piedepgina">
    <w:name w:val="footer"/>
    <w:basedOn w:val="Normal"/>
    <w:link w:val="PiedepginaCar"/>
    <w:uiPriority w:val="99"/>
    <w:unhideWhenUsed/>
    <w:rsid w:val="004431F2"/>
    <w:pPr>
      <w:tabs>
        <w:tab w:val="center" w:pos="4513"/>
        <w:tab w:val="right" w:pos="9026"/>
      </w:tabs>
    </w:pPr>
  </w:style>
  <w:style w:type="character" w:customStyle="1" w:styleId="PiedepginaCar">
    <w:name w:val="Pie de página Car"/>
    <w:link w:val="Piedepgina"/>
    <w:uiPriority w:val="99"/>
    <w:rsid w:val="004431F2"/>
    <w:rPr>
      <w:rFonts w:ascii="Times New Roman" w:eastAsia="Times New Roman" w:hAnsi="Times New Roman"/>
      <w:sz w:val="24"/>
      <w:szCs w:val="24"/>
    </w:rPr>
  </w:style>
  <w:style w:type="character" w:customStyle="1" w:styleId="apple-converted-space">
    <w:name w:val="apple-converted-space"/>
    <w:rsid w:val="002A5B54"/>
  </w:style>
  <w:style w:type="table" w:styleId="Tablaconcuadrcula">
    <w:name w:val="Table Grid"/>
    <w:basedOn w:val="Tablanormal"/>
    <w:uiPriority w:val="59"/>
    <w:rsid w:val="0014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9723EA"/>
  </w:style>
</w:styles>
</file>

<file path=word/webSettings.xml><?xml version="1.0" encoding="utf-8"?>
<w:webSettings xmlns:r="http://schemas.openxmlformats.org/officeDocument/2006/relationships" xmlns:w="http://schemas.openxmlformats.org/wordprocessingml/2006/main">
  <w:divs>
    <w:div w:id="13650560">
      <w:bodyDiv w:val="1"/>
      <w:marLeft w:val="0"/>
      <w:marRight w:val="0"/>
      <w:marTop w:val="0"/>
      <w:marBottom w:val="0"/>
      <w:divBdr>
        <w:top w:val="none" w:sz="0" w:space="0" w:color="auto"/>
        <w:left w:val="none" w:sz="0" w:space="0" w:color="auto"/>
        <w:bottom w:val="none" w:sz="0" w:space="0" w:color="auto"/>
        <w:right w:val="none" w:sz="0" w:space="0" w:color="auto"/>
      </w:divBdr>
      <w:divsChild>
        <w:div w:id="1825782441">
          <w:marLeft w:val="0"/>
          <w:marRight w:val="0"/>
          <w:marTop w:val="0"/>
          <w:marBottom w:val="0"/>
          <w:divBdr>
            <w:top w:val="none" w:sz="0" w:space="0" w:color="auto"/>
            <w:left w:val="none" w:sz="0" w:space="0" w:color="auto"/>
            <w:bottom w:val="none" w:sz="0" w:space="0" w:color="auto"/>
            <w:right w:val="none" w:sz="0" w:space="0" w:color="auto"/>
          </w:divBdr>
          <w:divsChild>
            <w:div w:id="740714596">
              <w:marLeft w:val="0"/>
              <w:marRight w:val="0"/>
              <w:marTop w:val="0"/>
              <w:marBottom w:val="0"/>
              <w:divBdr>
                <w:top w:val="single" w:sz="6" w:space="0" w:color="A2A2A2"/>
                <w:left w:val="single" w:sz="6" w:space="0" w:color="A2A2A2"/>
                <w:bottom w:val="single" w:sz="6" w:space="0" w:color="A2A2A2"/>
                <w:right w:val="single" w:sz="6" w:space="0" w:color="A2A2A2"/>
              </w:divBdr>
              <w:divsChild>
                <w:div w:id="948010367">
                  <w:marLeft w:val="0"/>
                  <w:marRight w:val="0"/>
                  <w:marTop w:val="0"/>
                  <w:marBottom w:val="0"/>
                  <w:divBdr>
                    <w:top w:val="none" w:sz="0" w:space="0" w:color="auto"/>
                    <w:left w:val="none" w:sz="0" w:space="0" w:color="auto"/>
                    <w:bottom w:val="none" w:sz="0" w:space="0" w:color="auto"/>
                    <w:right w:val="none" w:sz="0" w:space="0" w:color="auto"/>
                  </w:divBdr>
                  <w:divsChild>
                    <w:div w:id="1950701529">
                      <w:marLeft w:val="0"/>
                      <w:marRight w:val="0"/>
                      <w:marTop w:val="0"/>
                      <w:marBottom w:val="0"/>
                      <w:divBdr>
                        <w:top w:val="none" w:sz="0" w:space="0" w:color="auto"/>
                        <w:left w:val="none" w:sz="0" w:space="0" w:color="auto"/>
                        <w:bottom w:val="single" w:sz="6" w:space="0" w:color="A4A4A4"/>
                        <w:right w:val="none" w:sz="0" w:space="0" w:color="auto"/>
                      </w:divBdr>
                      <w:divsChild>
                        <w:div w:id="1780250172">
                          <w:marLeft w:val="0"/>
                          <w:marRight w:val="0"/>
                          <w:marTop w:val="0"/>
                          <w:marBottom w:val="0"/>
                          <w:divBdr>
                            <w:top w:val="none" w:sz="0" w:space="0" w:color="auto"/>
                            <w:left w:val="none" w:sz="0" w:space="0" w:color="auto"/>
                            <w:bottom w:val="none" w:sz="0" w:space="0" w:color="auto"/>
                            <w:right w:val="none" w:sz="0" w:space="0" w:color="auto"/>
                          </w:divBdr>
                          <w:divsChild>
                            <w:div w:id="471362427">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0789">
      <w:bodyDiv w:val="1"/>
      <w:marLeft w:val="0"/>
      <w:marRight w:val="0"/>
      <w:marTop w:val="0"/>
      <w:marBottom w:val="0"/>
      <w:divBdr>
        <w:top w:val="none" w:sz="0" w:space="0" w:color="auto"/>
        <w:left w:val="none" w:sz="0" w:space="0" w:color="auto"/>
        <w:bottom w:val="none" w:sz="0" w:space="0" w:color="auto"/>
        <w:right w:val="none" w:sz="0" w:space="0" w:color="auto"/>
      </w:divBdr>
    </w:div>
    <w:div w:id="532572811">
      <w:bodyDiv w:val="1"/>
      <w:marLeft w:val="0"/>
      <w:marRight w:val="0"/>
      <w:marTop w:val="0"/>
      <w:marBottom w:val="0"/>
      <w:divBdr>
        <w:top w:val="none" w:sz="0" w:space="0" w:color="auto"/>
        <w:left w:val="none" w:sz="0" w:space="0" w:color="auto"/>
        <w:bottom w:val="none" w:sz="0" w:space="0" w:color="auto"/>
        <w:right w:val="none" w:sz="0" w:space="0" w:color="auto"/>
      </w:divBdr>
      <w:divsChild>
        <w:div w:id="1898005396">
          <w:marLeft w:val="0"/>
          <w:marRight w:val="0"/>
          <w:marTop w:val="0"/>
          <w:marBottom w:val="0"/>
          <w:divBdr>
            <w:top w:val="none" w:sz="0" w:space="0" w:color="auto"/>
            <w:left w:val="none" w:sz="0" w:space="0" w:color="auto"/>
            <w:bottom w:val="none" w:sz="0" w:space="0" w:color="auto"/>
            <w:right w:val="none" w:sz="0" w:space="0" w:color="auto"/>
          </w:divBdr>
          <w:divsChild>
            <w:div w:id="96489127">
              <w:marLeft w:val="0"/>
              <w:marRight w:val="0"/>
              <w:marTop w:val="0"/>
              <w:marBottom w:val="0"/>
              <w:divBdr>
                <w:top w:val="none" w:sz="0" w:space="0" w:color="auto"/>
                <w:left w:val="none" w:sz="0" w:space="0" w:color="auto"/>
                <w:bottom w:val="none" w:sz="0" w:space="0" w:color="auto"/>
                <w:right w:val="none" w:sz="0" w:space="0" w:color="auto"/>
              </w:divBdr>
              <w:divsChild>
                <w:div w:id="775369488">
                  <w:marLeft w:val="0"/>
                  <w:marRight w:val="0"/>
                  <w:marTop w:val="0"/>
                  <w:marBottom w:val="0"/>
                  <w:divBdr>
                    <w:top w:val="single" w:sz="2" w:space="0" w:color="auto"/>
                    <w:left w:val="single" w:sz="48" w:space="0" w:color="F8F8F8"/>
                    <w:bottom w:val="single" w:sz="2" w:space="0" w:color="auto"/>
                    <w:right w:val="single" w:sz="48" w:space="0" w:color="F8F8F8"/>
                  </w:divBdr>
                  <w:divsChild>
                    <w:div w:id="2137983161">
                      <w:marLeft w:val="0"/>
                      <w:marRight w:val="0"/>
                      <w:marTop w:val="0"/>
                      <w:marBottom w:val="0"/>
                      <w:divBdr>
                        <w:top w:val="single" w:sz="2" w:space="0" w:color="auto"/>
                        <w:left w:val="single" w:sz="2" w:space="0" w:color="auto"/>
                        <w:bottom w:val="single" w:sz="2" w:space="0" w:color="auto"/>
                        <w:right w:val="single" w:sz="2" w:space="0" w:color="auto"/>
                      </w:divBdr>
                      <w:divsChild>
                        <w:div w:id="1379402906">
                          <w:marLeft w:val="-15"/>
                          <w:marRight w:val="-15"/>
                          <w:marTop w:val="0"/>
                          <w:marBottom w:val="0"/>
                          <w:divBdr>
                            <w:top w:val="none" w:sz="0" w:space="0" w:color="auto"/>
                            <w:left w:val="none" w:sz="0" w:space="0" w:color="auto"/>
                            <w:bottom w:val="none" w:sz="0" w:space="0" w:color="auto"/>
                            <w:right w:val="none" w:sz="0" w:space="0" w:color="auto"/>
                          </w:divBdr>
                          <w:divsChild>
                            <w:div w:id="7974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636487">
      <w:bodyDiv w:val="1"/>
      <w:marLeft w:val="0"/>
      <w:marRight w:val="0"/>
      <w:marTop w:val="0"/>
      <w:marBottom w:val="0"/>
      <w:divBdr>
        <w:top w:val="none" w:sz="0" w:space="0" w:color="auto"/>
        <w:left w:val="none" w:sz="0" w:space="0" w:color="auto"/>
        <w:bottom w:val="none" w:sz="0" w:space="0" w:color="auto"/>
        <w:right w:val="none" w:sz="0" w:space="0" w:color="auto"/>
      </w:divBdr>
      <w:divsChild>
        <w:div w:id="1863861991">
          <w:marLeft w:val="0"/>
          <w:marRight w:val="0"/>
          <w:marTop w:val="0"/>
          <w:marBottom w:val="0"/>
          <w:divBdr>
            <w:top w:val="none" w:sz="0" w:space="0" w:color="auto"/>
            <w:left w:val="none" w:sz="0" w:space="0" w:color="auto"/>
            <w:bottom w:val="none" w:sz="0" w:space="0" w:color="auto"/>
            <w:right w:val="none" w:sz="0" w:space="0" w:color="auto"/>
          </w:divBdr>
          <w:divsChild>
            <w:div w:id="1156532806">
              <w:marLeft w:val="0"/>
              <w:marRight w:val="0"/>
              <w:marTop w:val="0"/>
              <w:marBottom w:val="0"/>
              <w:divBdr>
                <w:top w:val="none" w:sz="0" w:space="0" w:color="auto"/>
                <w:left w:val="none" w:sz="0" w:space="0" w:color="auto"/>
                <w:bottom w:val="none" w:sz="0" w:space="0" w:color="auto"/>
                <w:right w:val="none" w:sz="0" w:space="0" w:color="auto"/>
              </w:divBdr>
              <w:divsChild>
                <w:div w:id="1189641196">
                  <w:marLeft w:val="0"/>
                  <w:marRight w:val="0"/>
                  <w:marTop w:val="0"/>
                  <w:marBottom w:val="0"/>
                  <w:divBdr>
                    <w:top w:val="none" w:sz="0" w:space="0" w:color="auto"/>
                    <w:left w:val="none" w:sz="0" w:space="0" w:color="auto"/>
                    <w:bottom w:val="none" w:sz="0" w:space="0" w:color="auto"/>
                    <w:right w:val="none" w:sz="0" w:space="0" w:color="auto"/>
                  </w:divBdr>
                  <w:divsChild>
                    <w:div w:id="708798963">
                      <w:marLeft w:val="0"/>
                      <w:marRight w:val="136"/>
                      <w:marTop w:val="136"/>
                      <w:marBottom w:val="136"/>
                      <w:divBdr>
                        <w:top w:val="none" w:sz="0" w:space="0" w:color="auto"/>
                        <w:left w:val="none" w:sz="0" w:space="0" w:color="auto"/>
                        <w:bottom w:val="none" w:sz="0" w:space="0" w:color="auto"/>
                        <w:right w:val="none" w:sz="0" w:space="0" w:color="auto"/>
                      </w:divBdr>
                    </w:div>
                  </w:divsChild>
                </w:div>
              </w:divsChild>
            </w:div>
          </w:divsChild>
        </w:div>
      </w:divsChild>
    </w:div>
    <w:div w:id="795607732">
      <w:bodyDiv w:val="1"/>
      <w:marLeft w:val="0"/>
      <w:marRight w:val="0"/>
      <w:marTop w:val="0"/>
      <w:marBottom w:val="0"/>
      <w:divBdr>
        <w:top w:val="none" w:sz="0" w:space="0" w:color="auto"/>
        <w:left w:val="none" w:sz="0" w:space="0" w:color="auto"/>
        <w:bottom w:val="none" w:sz="0" w:space="0" w:color="auto"/>
        <w:right w:val="none" w:sz="0" w:space="0" w:color="auto"/>
      </w:divBdr>
    </w:div>
    <w:div w:id="832840350">
      <w:bodyDiv w:val="1"/>
      <w:marLeft w:val="0"/>
      <w:marRight w:val="0"/>
      <w:marTop w:val="0"/>
      <w:marBottom w:val="0"/>
      <w:divBdr>
        <w:top w:val="none" w:sz="0" w:space="0" w:color="auto"/>
        <w:left w:val="none" w:sz="0" w:space="0" w:color="auto"/>
        <w:bottom w:val="none" w:sz="0" w:space="0" w:color="auto"/>
        <w:right w:val="none" w:sz="0" w:space="0" w:color="auto"/>
      </w:divBdr>
      <w:divsChild>
        <w:div w:id="426196847">
          <w:marLeft w:val="0"/>
          <w:marRight w:val="0"/>
          <w:marTop w:val="0"/>
          <w:marBottom w:val="0"/>
          <w:divBdr>
            <w:top w:val="none" w:sz="0" w:space="0" w:color="auto"/>
            <w:left w:val="none" w:sz="0" w:space="0" w:color="auto"/>
            <w:bottom w:val="none" w:sz="0" w:space="0" w:color="auto"/>
            <w:right w:val="none" w:sz="0" w:space="0" w:color="auto"/>
          </w:divBdr>
          <w:divsChild>
            <w:div w:id="1527282464">
              <w:marLeft w:val="0"/>
              <w:marRight w:val="0"/>
              <w:marTop w:val="0"/>
              <w:marBottom w:val="0"/>
              <w:divBdr>
                <w:top w:val="single" w:sz="6" w:space="0" w:color="A2A2A2"/>
                <w:left w:val="single" w:sz="6" w:space="0" w:color="A2A2A2"/>
                <w:bottom w:val="single" w:sz="6" w:space="0" w:color="A2A2A2"/>
                <w:right w:val="single" w:sz="6" w:space="0" w:color="A2A2A2"/>
              </w:divBdr>
              <w:divsChild>
                <w:div w:id="563754600">
                  <w:marLeft w:val="0"/>
                  <w:marRight w:val="0"/>
                  <w:marTop w:val="0"/>
                  <w:marBottom w:val="0"/>
                  <w:divBdr>
                    <w:top w:val="none" w:sz="0" w:space="0" w:color="auto"/>
                    <w:left w:val="none" w:sz="0" w:space="0" w:color="auto"/>
                    <w:bottom w:val="none" w:sz="0" w:space="0" w:color="auto"/>
                    <w:right w:val="none" w:sz="0" w:space="0" w:color="auto"/>
                  </w:divBdr>
                  <w:divsChild>
                    <w:div w:id="484474686">
                      <w:marLeft w:val="0"/>
                      <w:marRight w:val="0"/>
                      <w:marTop w:val="0"/>
                      <w:marBottom w:val="0"/>
                      <w:divBdr>
                        <w:top w:val="none" w:sz="0" w:space="0" w:color="auto"/>
                        <w:left w:val="none" w:sz="0" w:space="0" w:color="auto"/>
                        <w:bottom w:val="none" w:sz="0" w:space="0" w:color="auto"/>
                        <w:right w:val="none" w:sz="0" w:space="0" w:color="auto"/>
                      </w:divBdr>
                      <w:divsChild>
                        <w:div w:id="1467358864">
                          <w:marLeft w:val="0"/>
                          <w:marRight w:val="0"/>
                          <w:marTop w:val="0"/>
                          <w:marBottom w:val="0"/>
                          <w:divBdr>
                            <w:top w:val="none" w:sz="0" w:space="0" w:color="auto"/>
                            <w:left w:val="none" w:sz="0" w:space="0" w:color="auto"/>
                            <w:bottom w:val="none" w:sz="0" w:space="0" w:color="auto"/>
                            <w:right w:val="none" w:sz="0" w:space="0" w:color="auto"/>
                          </w:divBdr>
                          <w:divsChild>
                            <w:div w:id="130905391">
                              <w:marLeft w:val="0"/>
                              <w:marRight w:val="0"/>
                              <w:marTop w:val="0"/>
                              <w:marBottom w:val="136"/>
                              <w:divBdr>
                                <w:top w:val="none" w:sz="0" w:space="0" w:color="auto"/>
                                <w:left w:val="none" w:sz="0" w:space="0" w:color="auto"/>
                                <w:bottom w:val="none" w:sz="0" w:space="0" w:color="auto"/>
                                <w:right w:val="none" w:sz="0" w:space="0" w:color="auto"/>
                              </w:divBdr>
                            </w:div>
                            <w:div w:id="11796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598624">
      <w:bodyDiv w:val="1"/>
      <w:marLeft w:val="0"/>
      <w:marRight w:val="0"/>
      <w:marTop w:val="0"/>
      <w:marBottom w:val="0"/>
      <w:divBdr>
        <w:top w:val="none" w:sz="0" w:space="0" w:color="auto"/>
        <w:left w:val="none" w:sz="0" w:space="0" w:color="auto"/>
        <w:bottom w:val="none" w:sz="0" w:space="0" w:color="auto"/>
        <w:right w:val="none" w:sz="0" w:space="0" w:color="auto"/>
      </w:divBdr>
      <w:divsChild>
        <w:div w:id="1455052300">
          <w:marLeft w:val="0"/>
          <w:marRight w:val="0"/>
          <w:marTop w:val="0"/>
          <w:marBottom w:val="0"/>
          <w:divBdr>
            <w:top w:val="none" w:sz="0" w:space="0" w:color="auto"/>
            <w:left w:val="none" w:sz="0" w:space="0" w:color="auto"/>
            <w:bottom w:val="none" w:sz="0" w:space="0" w:color="auto"/>
            <w:right w:val="none" w:sz="0" w:space="0" w:color="auto"/>
          </w:divBdr>
          <w:divsChild>
            <w:div w:id="1796556937">
              <w:marLeft w:val="0"/>
              <w:marRight w:val="0"/>
              <w:marTop w:val="0"/>
              <w:marBottom w:val="0"/>
              <w:divBdr>
                <w:top w:val="none" w:sz="0" w:space="0" w:color="auto"/>
                <w:left w:val="none" w:sz="0" w:space="0" w:color="auto"/>
                <w:bottom w:val="none" w:sz="0" w:space="0" w:color="auto"/>
                <w:right w:val="none" w:sz="0" w:space="0" w:color="auto"/>
              </w:divBdr>
              <w:divsChild>
                <w:div w:id="1767195045">
                  <w:marLeft w:val="0"/>
                  <w:marRight w:val="0"/>
                  <w:marTop w:val="0"/>
                  <w:marBottom w:val="0"/>
                  <w:divBdr>
                    <w:top w:val="none" w:sz="0" w:space="0" w:color="auto"/>
                    <w:left w:val="none" w:sz="0" w:space="0" w:color="auto"/>
                    <w:bottom w:val="none" w:sz="0" w:space="0" w:color="auto"/>
                    <w:right w:val="none" w:sz="0" w:space="0" w:color="auto"/>
                  </w:divBdr>
                  <w:divsChild>
                    <w:div w:id="1646082341">
                      <w:marLeft w:val="0"/>
                      <w:marRight w:val="0"/>
                      <w:marTop w:val="0"/>
                      <w:marBottom w:val="0"/>
                      <w:divBdr>
                        <w:top w:val="none" w:sz="0" w:space="0" w:color="auto"/>
                        <w:left w:val="none" w:sz="0" w:space="0" w:color="auto"/>
                        <w:bottom w:val="none" w:sz="0" w:space="0" w:color="auto"/>
                        <w:right w:val="none" w:sz="0" w:space="0" w:color="auto"/>
                      </w:divBdr>
                      <w:divsChild>
                        <w:div w:id="1760053232">
                          <w:marLeft w:val="0"/>
                          <w:marRight w:val="0"/>
                          <w:marTop w:val="0"/>
                          <w:marBottom w:val="0"/>
                          <w:divBdr>
                            <w:top w:val="none" w:sz="0" w:space="0" w:color="auto"/>
                            <w:left w:val="none" w:sz="0" w:space="0" w:color="auto"/>
                            <w:bottom w:val="none" w:sz="0" w:space="0" w:color="auto"/>
                            <w:right w:val="none" w:sz="0" w:space="0" w:color="auto"/>
                          </w:divBdr>
                          <w:divsChild>
                            <w:div w:id="512887268">
                              <w:marLeft w:val="0"/>
                              <w:marRight w:val="0"/>
                              <w:marTop w:val="0"/>
                              <w:marBottom w:val="0"/>
                              <w:divBdr>
                                <w:top w:val="none" w:sz="0" w:space="0" w:color="auto"/>
                                <w:left w:val="none" w:sz="0" w:space="0" w:color="auto"/>
                                <w:bottom w:val="none" w:sz="0" w:space="0" w:color="auto"/>
                                <w:right w:val="none" w:sz="0" w:space="0" w:color="auto"/>
                              </w:divBdr>
                              <w:divsChild>
                                <w:div w:id="975912762">
                                  <w:marLeft w:val="0"/>
                                  <w:marRight w:val="0"/>
                                  <w:marTop w:val="0"/>
                                  <w:marBottom w:val="0"/>
                                  <w:divBdr>
                                    <w:top w:val="none" w:sz="0" w:space="0" w:color="auto"/>
                                    <w:left w:val="none" w:sz="0" w:space="0" w:color="auto"/>
                                    <w:bottom w:val="none" w:sz="0" w:space="0" w:color="auto"/>
                                    <w:right w:val="none" w:sz="0" w:space="0" w:color="auto"/>
                                  </w:divBdr>
                                  <w:divsChild>
                                    <w:div w:id="21621264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sChild>
                                            <w:div w:id="343173264">
                                              <w:marLeft w:val="0"/>
                                              <w:marRight w:val="0"/>
                                              <w:marTop w:val="0"/>
                                              <w:marBottom w:val="0"/>
                                              <w:divBdr>
                                                <w:top w:val="none" w:sz="0" w:space="0" w:color="auto"/>
                                                <w:left w:val="none" w:sz="0" w:space="0" w:color="auto"/>
                                                <w:bottom w:val="none" w:sz="0" w:space="0" w:color="auto"/>
                                                <w:right w:val="none" w:sz="0" w:space="0" w:color="auto"/>
                                              </w:divBdr>
                                            </w:div>
                                            <w:div w:id="1132673268">
                                              <w:marLeft w:val="0"/>
                                              <w:marRight w:val="0"/>
                                              <w:marTop w:val="0"/>
                                              <w:marBottom w:val="0"/>
                                              <w:divBdr>
                                                <w:top w:val="none" w:sz="0" w:space="0" w:color="auto"/>
                                                <w:left w:val="none" w:sz="0" w:space="0" w:color="auto"/>
                                                <w:bottom w:val="none" w:sz="0" w:space="0" w:color="auto"/>
                                                <w:right w:val="none" w:sz="0" w:space="0" w:color="auto"/>
                                              </w:divBdr>
                                            </w:div>
                                          </w:divsChild>
                                        </w:div>
                                        <w:div w:id="412048991">
                                          <w:marLeft w:val="0"/>
                                          <w:marRight w:val="0"/>
                                          <w:marTop w:val="0"/>
                                          <w:marBottom w:val="0"/>
                                          <w:divBdr>
                                            <w:top w:val="none" w:sz="0" w:space="0" w:color="auto"/>
                                            <w:left w:val="none" w:sz="0" w:space="0" w:color="auto"/>
                                            <w:bottom w:val="none" w:sz="0" w:space="0" w:color="auto"/>
                                            <w:right w:val="none" w:sz="0" w:space="0" w:color="auto"/>
                                          </w:divBdr>
                                          <w:divsChild>
                                            <w:div w:id="1676881457">
                                              <w:marLeft w:val="0"/>
                                              <w:marRight w:val="0"/>
                                              <w:marTop w:val="0"/>
                                              <w:marBottom w:val="0"/>
                                              <w:divBdr>
                                                <w:top w:val="none" w:sz="0" w:space="0" w:color="auto"/>
                                                <w:left w:val="none" w:sz="0" w:space="0" w:color="auto"/>
                                                <w:bottom w:val="none" w:sz="0" w:space="0" w:color="auto"/>
                                                <w:right w:val="none" w:sz="0" w:space="0" w:color="auto"/>
                                              </w:divBdr>
                                            </w:div>
                                          </w:divsChild>
                                        </w:div>
                                        <w:div w:id="849103372">
                                          <w:marLeft w:val="0"/>
                                          <w:marRight w:val="0"/>
                                          <w:marTop w:val="0"/>
                                          <w:marBottom w:val="0"/>
                                          <w:divBdr>
                                            <w:top w:val="none" w:sz="0" w:space="0" w:color="auto"/>
                                            <w:left w:val="none" w:sz="0" w:space="0" w:color="auto"/>
                                            <w:bottom w:val="none" w:sz="0" w:space="0" w:color="auto"/>
                                            <w:right w:val="none" w:sz="0" w:space="0" w:color="auto"/>
                                          </w:divBdr>
                                          <w:divsChild>
                                            <w:div w:id="1864704117">
                                              <w:marLeft w:val="0"/>
                                              <w:marRight w:val="0"/>
                                              <w:marTop w:val="0"/>
                                              <w:marBottom w:val="0"/>
                                              <w:divBdr>
                                                <w:top w:val="none" w:sz="0" w:space="0" w:color="auto"/>
                                                <w:left w:val="none" w:sz="0" w:space="0" w:color="auto"/>
                                                <w:bottom w:val="none" w:sz="0" w:space="0" w:color="auto"/>
                                                <w:right w:val="none" w:sz="0" w:space="0" w:color="auto"/>
                                              </w:divBdr>
                                            </w:div>
                                            <w:div w:id="1973249214">
                                              <w:marLeft w:val="0"/>
                                              <w:marRight w:val="0"/>
                                              <w:marTop w:val="0"/>
                                              <w:marBottom w:val="0"/>
                                              <w:divBdr>
                                                <w:top w:val="none" w:sz="0" w:space="0" w:color="auto"/>
                                                <w:left w:val="none" w:sz="0" w:space="0" w:color="auto"/>
                                                <w:bottom w:val="none" w:sz="0" w:space="0" w:color="auto"/>
                                                <w:right w:val="none" w:sz="0" w:space="0" w:color="auto"/>
                                              </w:divBdr>
                                            </w:div>
                                          </w:divsChild>
                                        </w:div>
                                        <w:div w:id="894969802">
                                          <w:marLeft w:val="0"/>
                                          <w:marRight w:val="0"/>
                                          <w:marTop w:val="0"/>
                                          <w:marBottom w:val="0"/>
                                          <w:divBdr>
                                            <w:top w:val="none" w:sz="0" w:space="0" w:color="auto"/>
                                            <w:left w:val="none" w:sz="0" w:space="0" w:color="auto"/>
                                            <w:bottom w:val="none" w:sz="0" w:space="0" w:color="auto"/>
                                            <w:right w:val="none" w:sz="0" w:space="0" w:color="auto"/>
                                          </w:divBdr>
                                          <w:divsChild>
                                            <w:div w:id="315575293">
                                              <w:marLeft w:val="0"/>
                                              <w:marRight w:val="0"/>
                                              <w:marTop w:val="0"/>
                                              <w:marBottom w:val="0"/>
                                              <w:divBdr>
                                                <w:top w:val="none" w:sz="0" w:space="0" w:color="auto"/>
                                                <w:left w:val="none" w:sz="0" w:space="0" w:color="auto"/>
                                                <w:bottom w:val="none" w:sz="0" w:space="0" w:color="auto"/>
                                                <w:right w:val="none" w:sz="0" w:space="0" w:color="auto"/>
                                              </w:divBdr>
                                            </w:div>
                                            <w:div w:id="17234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720256">
      <w:bodyDiv w:val="1"/>
      <w:marLeft w:val="0"/>
      <w:marRight w:val="0"/>
      <w:marTop w:val="0"/>
      <w:marBottom w:val="0"/>
      <w:divBdr>
        <w:top w:val="none" w:sz="0" w:space="0" w:color="auto"/>
        <w:left w:val="none" w:sz="0" w:space="0" w:color="auto"/>
        <w:bottom w:val="none" w:sz="0" w:space="0" w:color="auto"/>
        <w:right w:val="none" w:sz="0" w:space="0" w:color="auto"/>
      </w:divBdr>
      <w:divsChild>
        <w:div w:id="1303584501">
          <w:marLeft w:val="0"/>
          <w:marRight w:val="0"/>
          <w:marTop w:val="100"/>
          <w:marBottom w:val="100"/>
          <w:divBdr>
            <w:top w:val="none" w:sz="0" w:space="0" w:color="auto"/>
            <w:left w:val="none" w:sz="0" w:space="0" w:color="auto"/>
            <w:bottom w:val="none" w:sz="0" w:space="0" w:color="auto"/>
            <w:right w:val="none" w:sz="0" w:space="0" w:color="auto"/>
          </w:divBdr>
          <w:divsChild>
            <w:div w:id="303202005">
              <w:marLeft w:val="0"/>
              <w:marRight w:val="0"/>
              <w:marTop w:val="0"/>
              <w:marBottom w:val="0"/>
              <w:divBdr>
                <w:top w:val="none" w:sz="0" w:space="0" w:color="auto"/>
                <w:left w:val="none" w:sz="0" w:space="0" w:color="auto"/>
                <w:bottom w:val="none" w:sz="0" w:space="0" w:color="auto"/>
                <w:right w:val="none" w:sz="0" w:space="0" w:color="auto"/>
              </w:divBdr>
              <w:divsChild>
                <w:div w:id="1661275557">
                  <w:marLeft w:val="0"/>
                  <w:marRight w:val="0"/>
                  <w:marTop w:val="0"/>
                  <w:marBottom w:val="0"/>
                  <w:divBdr>
                    <w:top w:val="none" w:sz="0" w:space="0" w:color="auto"/>
                    <w:left w:val="none" w:sz="0" w:space="0" w:color="auto"/>
                    <w:bottom w:val="none" w:sz="0" w:space="0" w:color="auto"/>
                    <w:right w:val="none" w:sz="0" w:space="0" w:color="auto"/>
                  </w:divBdr>
                  <w:divsChild>
                    <w:div w:id="1719433394">
                      <w:marLeft w:val="0"/>
                      <w:marRight w:val="0"/>
                      <w:marTop w:val="0"/>
                      <w:marBottom w:val="0"/>
                      <w:divBdr>
                        <w:top w:val="none" w:sz="0" w:space="0" w:color="auto"/>
                        <w:left w:val="none" w:sz="0" w:space="0" w:color="auto"/>
                        <w:bottom w:val="none" w:sz="0" w:space="0" w:color="auto"/>
                        <w:right w:val="none" w:sz="0" w:space="0" w:color="auto"/>
                      </w:divBdr>
                      <w:divsChild>
                        <w:div w:id="1380058795">
                          <w:marLeft w:val="0"/>
                          <w:marRight w:val="0"/>
                          <w:marTop w:val="0"/>
                          <w:marBottom w:val="0"/>
                          <w:divBdr>
                            <w:top w:val="none" w:sz="0" w:space="0" w:color="auto"/>
                            <w:left w:val="none" w:sz="0" w:space="0" w:color="auto"/>
                            <w:bottom w:val="none" w:sz="0" w:space="0" w:color="auto"/>
                            <w:right w:val="none" w:sz="0" w:space="0" w:color="auto"/>
                          </w:divBdr>
                          <w:divsChild>
                            <w:div w:id="210264420">
                              <w:marLeft w:val="0"/>
                              <w:marRight w:val="0"/>
                              <w:marTop w:val="0"/>
                              <w:marBottom w:val="0"/>
                              <w:divBdr>
                                <w:top w:val="none" w:sz="0" w:space="0" w:color="auto"/>
                                <w:left w:val="none" w:sz="0" w:space="0" w:color="auto"/>
                                <w:bottom w:val="none" w:sz="0" w:space="0" w:color="auto"/>
                                <w:right w:val="none" w:sz="0" w:space="0" w:color="auto"/>
                              </w:divBdr>
                              <w:divsChild>
                                <w:div w:id="789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528464">
      <w:bodyDiv w:val="1"/>
      <w:marLeft w:val="0"/>
      <w:marRight w:val="0"/>
      <w:marTop w:val="0"/>
      <w:marBottom w:val="0"/>
      <w:divBdr>
        <w:top w:val="none" w:sz="0" w:space="0" w:color="auto"/>
        <w:left w:val="none" w:sz="0" w:space="0" w:color="auto"/>
        <w:bottom w:val="none" w:sz="0" w:space="0" w:color="auto"/>
        <w:right w:val="none" w:sz="0" w:space="0" w:color="auto"/>
      </w:divBdr>
      <w:divsChild>
        <w:div w:id="14624569">
          <w:marLeft w:val="0"/>
          <w:marRight w:val="0"/>
          <w:marTop w:val="0"/>
          <w:marBottom w:val="0"/>
          <w:divBdr>
            <w:top w:val="none" w:sz="0" w:space="0" w:color="auto"/>
            <w:left w:val="none" w:sz="0" w:space="0" w:color="auto"/>
            <w:bottom w:val="none" w:sz="0" w:space="0" w:color="auto"/>
            <w:right w:val="none" w:sz="0" w:space="0" w:color="auto"/>
          </w:divBdr>
          <w:divsChild>
            <w:div w:id="423037752">
              <w:marLeft w:val="0"/>
              <w:marRight w:val="0"/>
              <w:marTop w:val="0"/>
              <w:marBottom w:val="0"/>
              <w:divBdr>
                <w:top w:val="none" w:sz="0" w:space="0" w:color="auto"/>
                <w:left w:val="none" w:sz="0" w:space="0" w:color="auto"/>
                <w:bottom w:val="none" w:sz="0" w:space="0" w:color="auto"/>
                <w:right w:val="none" w:sz="0" w:space="0" w:color="auto"/>
              </w:divBdr>
              <w:divsChild>
                <w:div w:id="777141957">
                  <w:marLeft w:val="0"/>
                  <w:marRight w:val="0"/>
                  <w:marTop w:val="0"/>
                  <w:marBottom w:val="0"/>
                  <w:divBdr>
                    <w:top w:val="none" w:sz="0" w:space="0" w:color="auto"/>
                    <w:left w:val="none" w:sz="0" w:space="0" w:color="auto"/>
                    <w:bottom w:val="none" w:sz="0" w:space="0" w:color="auto"/>
                    <w:right w:val="none" w:sz="0" w:space="0" w:color="auto"/>
                  </w:divBdr>
                  <w:divsChild>
                    <w:div w:id="189690333">
                      <w:marLeft w:val="0"/>
                      <w:marRight w:val="0"/>
                      <w:marTop w:val="0"/>
                      <w:marBottom w:val="0"/>
                      <w:divBdr>
                        <w:top w:val="none" w:sz="0" w:space="0" w:color="auto"/>
                        <w:left w:val="none" w:sz="0" w:space="0" w:color="auto"/>
                        <w:bottom w:val="none" w:sz="0" w:space="0" w:color="auto"/>
                        <w:right w:val="none" w:sz="0" w:space="0" w:color="auto"/>
                      </w:divBdr>
                      <w:divsChild>
                        <w:div w:id="1723867729">
                          <w:marLeft w:val="0"/>
                          <w:marRight w:val="0"/>
                          <w:marTop w:val="0"/>
                          <w:marBottom w:val="0"/>
                          <w:divBdr>
                            <w:top w:val="none" w:sz="0" w:space="0" w:color="auto"/>
                            <w:left w:val="none" w:sz="0" w:space="0" w:color="auto"/>
                            <w:bottom w:val="none" w:sz="0" w:space="0" w:color="auto"/>
                            <w:right w:val="none" w:sz="0" w:space="0" w:color="auto"/>
                          </w:divBdr>
                        </w:div>
                      </w:divsChild>
                    </w:div>
                    <w:div w:id="1674185813">
                      <w:marLeft w:val="0"/>
                      <w:marRight w:val="136"/>
                      <w:marTop w:val="136"/>
                      <w:marBottom w:val="136"/>
                      <w:divBdr>
                        <w:top w:val="none" w:sz="0" w:space="0" w:color="auto"/>
                        <w:left w:val="none" w:sz="0" w:space="0" w:color="auto"/>
                        <w:bottom w:val="none" w:sz="0" w:space="0" w:color="auto"/>
                        <w:right w:val="none" w:sz="0" w:space="0" w:color="auto"/>
                      </w:divBdr>
                    </w:div>
                  </w:divsChild>
                </w:div>
              </w:divsChild>
            </w:div>
          </w:divsChild>
        </w:div>
      </w:divsChild>
    </w:div>
    <w:div w:id="1289973314">
      <w:bodyDiv w:val="1"/>
      <w:marLeft w:val="0"/>
      <w:marRight w:val="0"/>
      <w:marTop w:val="0"/>
      <w:marBottom w:val="0"/>
      <w:divBdr>
        <w:top w:val="none" w:sz="0" w:space="0" w:color="auto"/>
        <w:left w:val="none" w:sz="0" w:space="0" w:color="auto"/>
        <w:bottom w:val="none" w:sz="0" w:space="0" w:color="auto"/>
        <w:right w:val="none" w:sz="0" w:space="0" w:color="auto"/>
      </w:divBdr>
    </w:div>
    <w:div w:id="1348753075">
      <w:bodyDiv w:val="1"/>
      <w:marLeft w:val="0"/>
      <w:marRight w:val="0"/>
      <w:marTop w:val="0"/>
      <w:marBottom w:val="0"/>
      <w:divBdr>
        <w:top w:val="none" w:sz="0" w:space="0" w:color="auto"/>
        <w:left w:val="none" w:sz="0" w:space="0" w:color="auto"/>
        <w:bottom w:val="none" w:sz="0" w:space="0" w:color="auto"/>
        <w:right w:val="none" w:sz="0" w:space="0" w:color="auto"/>
      </w:divBdr>
      <w:divsChild>
        <w:div w:id="1057508513">
          <w:marLeft w:val="0"/>
          <w:marRight w:val="0"/>
          <w:marTop w:val="0"/>
          <w:marBottom w:val="0"/>
          <w:divBdr>
            <w:top w:val="none" w:sz="0" w:space="0" w:color="auto"/>
            <w:left w:val="none" w:sz="0" w:space="0" w:color="auto"/>
            <w:bottom w:val="none" w:sz="0" w:space="0" w:color="auto"/>
            <w:right w:val="none" w:sz="0" w:space="0" w:color="auto"/>
          </w:divBdr>
          <w:divsChild>
            <w:div w:id="86657835">
              <w:marLeft w:val="0"/>
              <w:marRight w:val="0"/>
              <w:marTop w:val="0"/>
              <w:marBottom w:val="0"/>
              <w:divBdr>
                <w:top w:val="none" w:sz="0" w:space="0" w:color="auto"/>
                <w:left w:val="none" w:sz="0" w:space="0" w:color="auto"/>
                <w:bottom w:val="none" w:sz="0" w:space="0" w:color="auto"/>
                <w:right w:val="none" w:sz="0" w:space="0" w:color="auto"/>
              </w:divBdr>
              <w:divsChild>
                <w:div w:id="1483233403">
                  <w:marLeft w:val="0"/>
                  <w:marRight w:val="0"/>
                  <w:marTop w:val="0"/>
                  <w:marBottom w:val="0"/>
                  <w:divBdr>
                    <w:top w:val="none" w:sz="0" w:space="0" w:color="auto"/>
                    <w:left w:val="none" w:sz="0" w:space="0" w:color="auto"/>
                    <w:bottom w:val="none" w:sz="0" w:space="0" w:color="auto"/>
                    <w:right w:val="none" w:sz="0" w:space="0" w:color="auto"/>
                  </w:divBdr>
                  <w:divsChild>
                    <w:div w:id="837502606">
                      <w:marLeft w:val="0"/>
                      <w:marRight w:val="0"/>
                      <w:marTop w:val="0"/>
                      <w:marBottom w:val="0"/>
                      <w:divBdr>
                        <w:top w:val="none" w:sz="0" w:space="0" w:color="auto"/>
                        <w:left w:val="none" w:sz="0" w:space="0" w:color="auto"/>
                        <w:bottom w:val="none" w:sz="0" w:space="0" w:color="auto"/>
                        <w:right w:val="none" w:sz="0" w:space="0" w:color="auto"/>
                      </w:divBdr>
                      <w:divsChild>
                        <w:div w:id="1003321634">
                          <w:marLeft w:val="0"/>
                          <w:marRight w:val="0"/>
                          <w:marTop w:val="0"/>
                          <w:marBottom w:val="0"/>
                          <w:divBdr>
                            <w:top w:val="none" w:sz="0" w:space="0" w:color="auto"/>
                            <w:left w:val="none" w:sz="0" w:space="0" w:color="auto"/>
                            <w:bottom w:val="none" w:sz="0" w:space="0" w:color="auto"/>
                            <w:right w:val="none" w:sz="0" w:space="0" w:color="auto"/>
                          </w:divBdr>
                          <w:divsChild>
                            <w:div w:id="1290168189">
                              <w:marLeft w:val="0"/>
                              <w:marRight w:val="0"/>
                              <w:marTop w:val="0"/>
                              <w:marBottom w:val="0"/>
                              <w:divBdr>
                                <w:top w:val="none" w:sz="0" w:space="0" w:color="auto"/>
                                <w:left w:val="none" w:sz="0" w:space="0" w:color="auto"/>
                                <w:bottom w:val="none" w:sz="0" w:space="0" w:color="auto"/>
                                <w:right w:val="none" w:sz="0" w:space="0" w:color="auto"/>
                              </w:divBdr>
                              <w:divsChild>
                                <w:div w:id="1390573181">
                                  <w:marLeft w:val="0"/>
                                  <w:marRight w:val="0"/>
                                  <w:marTop w:val="0"/>
                                  <w:marBottom w:val="0"/>
                                  <w:divBdr>
                                    <w:top w:val="none" w:sz="0" w:space="0" w:color="auto"/>
                                    <w:left w:val="none" w:sz="0" w:space="0" w:color="auto"/>
                                    <w:bottom w:val="none" w:sz="0" w:space="0" w:color="auto"/>
                                    <w:right w:val="none" w:sz="0" w:space="0" w:color="auto"/>
                                  </w:divBdr>
                                  <w:divsChild>
                                    <w:div w:id="983966397">
                                      <w:marLeft w:val="0"/>
                                      <w:marRight w:val="0"/>
                                      <w:marTop w:val="0"/>
                                      <w:marBottom w:val="0"/>
                                      <w:divBdr>
                                        <w:top w:val="none" w:sz="0" w:space="0" w:color="auto"/>
                                        <w:left w:val="none" w:sz="0" w:space="0" w:color="auto"/>
                                        <w:bottom w:val="none" w:sz="0" w:space="0" w:color="auto"/>
                                        <w:right w:val="none" w:sz="0" w:space="0" w:color="auto"/>
                                      </w:divBdr>
                                    </w:div>
                                    <w:div w:id="1121345461">
                                      <w:marLeft w:val="0"/>
                                      <w:marRight w:val="0"/>
                                      <w:marTop w:val="0"/>
                                      <w:marBottom w:val="0"/>
                                      <w:divBdr>
                                        <w:top w:val="none" w:sz="0" w:space="0" w:color="auto"/>
                                        <w:left w:val="none" w:sz="0" w:space="0" w:color="auto"/>
                                        <w:bottom w:val="none" w:sz="0" w:space="0" w:color="auto"/>
                                        <w:right w:val="none" w:sz="0" w:space="0" w:color="auto"/>
                                      </w:divBdr>
                                    </w:div>
                                    <w:div w:id="13389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478497">
      <w:bodyDiv w:val="1"/>
      <w:marLeft w:val="0"/>
      <w:marRight w:val="0"/>
      <w:marTop w:val="0"/>
      <w:marBottom w:val="0"/>
      <w:divBdr>
        <w:top w:val="none" w:sz="0" w:space="0" w:color="auto"/>
        <w:left w:val="none" w:sz="0" w:space="0" w:color="auto"/>
        <w:bottom w:val="none" w:sz="0" w:space="0" w:color="auto"/>
        <w:right w:val="none" w:sz="0" w:space="0" w:color="auto"/>
      </w:divBdr>
    </w:div>
    <w:div w:id="1572890376">
      <w:bodyDiv w:val="1"/>
      <w:marLeft w:val="0"/>
      <w:marRight w:val="0"/>
      <w:marTop w:val="0"/>
      <w:marBottom w:val="0"/>
      <w:divBdr>
        <w:top w:val="none" w:sz="0" w:space="0" w:color="auto"/>
        <w:left w:val="none" w:sz="0" w:space="0" w:color="auto"/>
        <w:bottom w:val="none" w:sz="0" w:space="0" w:color="auto"/>
        <w:right w:val="none" w:sz="0" w:space="0" w:color="auto"/>
      </w:divBdr>
    </w:div>
    <w:div w:id="1646929107">
      <w:bodyDiv w:val="1"/>
      <w:marLeft w:val="0"/>
      <w:marRight w:val="0"/>
      <w:marTop w:val="0"/>
      <w:marBottom w:val="0"/>
      <w:divBdr>
        <w:top w:val="none" w:sz="0" w:space="0" w:color="auto"/>
        <w:left w:val="none" w:sz="0" w:space="0" w:color="auto"/>
        <w:bottom w:val="none" w:sz="0" w:space="0" w:color="auto"/>
        <w:right w:val="none" w:sz="0" w:space="0" w:color="auto"/>
      </w:divBdr>
      <w:divsChild>
        <w:div w:id="1070930361">
          <w:marLeft w:val="0"/>
          <w:marRight w:val="0"/>
          <w:marTop w:val="0"/>
          <w:marBottom w:val="0"/>
          <w:divBdr>
            <w:top w:val="none" w:sz="0" w:space="0" w:color="auto"/>
            <w:left w:val="none" w:sz="0" w:space="0" w:color="auto"/>
            <w:bottom w:val="none" w:sz="0" w:space="0" w:color="auto"/>
            <w:right w:val="none" w:sz="0" w:space="0" w:color="auto"/>
          </w:divBdr>
          <w:divsChild>
            <w:div w:id="1909226246">
              <w:marLeft w:val="0"/>
              <w:marRight w:val="0"/>
              <w:marTop w:val="0"/>
              <w:marBottom w:val="0"/>
              <w:divBdr>
                <w:top w:val="none" w:sz="0" w:space="0" w:color="auto"/>
                <w:left w:val="none" w:sz="0" w:space="0" w:color="auto"/>
                <w:bottom w:val="none" w:sz="0" w:space="0" w:color="auto"/>
                <w:right w:val="none" w:sz="0" w:space="0" w:color="auto"/>
              </w:divBdr>
              <w:divsChild>
                <w:div w:id="1152600956">
                  <w:marLeft w:val="0"/>
                  <w:marRight w:val="0"/>
                  <w:marTop w:val="0"/>
                  <w:marBottom w:val="0"/>
                  <w:divBdr>
                    <w:top w:val="none" w:sz="0" w:space="0" w:color="auto"/>
                    <w:left w:val="none" w:sz="0" w:space="0" w:color="auto"/>
                    <w:bottom w:val="none" w:sz="0" w:space="0" w:color="auto"/>
                    <w:right w:val="single" w:sz="6" w:space="0" w:color="A5B3BF"/>
                  </w:divBdr>
                  <w:divsChild>
                    <w:div w:id="937523771">
                      <w:marLeft w:val="0"/>
                      <w:marRight w:val="0"/>
                      <w:marTop w:val="0"/>
                      <w:marBottom w:val="0"/>
                      <w:divBdr>
                        <w:top w:val="none" w:sz="0" w:space="0" w:color="auto"/>
                        <w:left w:val="none" w:sz="0" w:space="0" w:color="auto"/>
                        <w:bottom w:val="none" w:sz="0" w:space="0" w:color="auto"/>
                        <w:right w:val="none" w:sz="0" w:space="0" w:color="auto"/>
                      </w:divBdr>
                      <w:divsChild>
                        <w:div w:id="718479180">
                          <w:marLeft w:val="0"/>
                          <w:marRight w:val="0"/>
                          <w:marTop w:val="0"/>
                          <w:marBottom w:val="0"/>
                          <w:divBdr>
                            <w:top w:val="none" w:sz="0" w:space="0" w:color="auto"/>
                            <w:left w:val="none" w:sz="0" w:space="0" w:color="auto"/>
                            <w:bottom w:val="none" w:sz="0" w:space="0" w:color="auto"/>
                            <w:right w:val="none" w:sz="0" w:space="0" w:color="auto"/>
                          </w:divBdr>
                          <w:divsChild>
                            <w:div w:id="928389146">
                              <w:marLeft w:val="0"/>
                              <w:marRight w:val="0"/>
                              <w:marTop w:val="0"/>
                              <w:marBottom w:val="0"/>
                              <w:divBdr>
                                <w:top w:val="none" w:sz="0" w:space="0" w:color="auto"/>
                                <w:left w:val="none" w:sz="0" w:space="0" w:color="auto"/>
                                <w:bottom w:val="none" w:sz="0" w:space="0" w:color="auto"/>
                                <w:right w:val="none" w:sz="0" w:space="0" w:color="auto"/>
                              </w:divBdr>
                              <w:divsChild>
                                <w:div w:id="1889024843">
                                  <w:marLeft w:val="0"/>
                                  <w:marRight w:val="0"/>
                                  <w:marTop w:val="0"/>
                                  <w:marBottom w:val="0"/>
                                  <w:divBdr>
                                    <w:top w:val="none" w:sz="0" w:space="0" w:color="auto"/>
                                    <w:left w:val="none" w:sz="0" w:space="0" w:color="auto"/>
                                    <w:bottom w:val="none" w:sz="0" w:space="0" w:color="auto"/>
                                    <w:right w:val="none" w:sz="0" w:space="0" w:color="auto"/>
                                  </w:divBdr>
                                  <w:divsChild>
                                    <w:div w:id="781458864">
                                      <w:marLeft w:val="0"/>
                                      <w:marRight w:val="0"/>
                                      <w:marTop w:val="0"/>
                                      <w:marBottom w:val="0"/>
                                      <w:divBdr>
                                        <w:top w:val="none" w:sz="0" w:space="0" w:color="auto"/>
                                        <w:left w:val="none" w:sz="0" w:space="0" w:color="auto"/>
                                        <w:bottom w:val="none" w:sz="0" w:space="0" w:color="auto"/>
                                        <w:right w:val="none" w:sz="0" w:space="0" w:color="auto"/>
                                      </w:divBdr>
                                      <w:divsChild>
                                        <w:div w:id="1492134949">
                                          <w:marLeft w:val="0"/>
                                          <w:marRight w:val="0"/>
                                          <w:marTop w:val="0"/>
                                          <w:marBottom w:val="0"/>
                                          <w:divBdr>
                                            <w:top w:val="none" w:sz="0" w:space="0" w:color="auto"/>
                                            <w:left w:val="none" w:sz="0" w:space="0" w:color="auto"/>
                                            <w:bottom w:val="none" w:sz="0" w:space="0" w:color="auto"/>
                                            <w:right w:val="none" w:sz="0" w:space="0" w:color="auto"/>
                                          </w:divBdr>
                                        </w:div>
                                        <w:div w:id="1620456874">
                                          <w:marLeft w:val="0"/>
                                          <w:marRight w:val="0"/>
                                          <w:marTop w:val="0"/>
                                          <w:marBottom w:val="0"/>
                                          <w:divBdr>
                                            <w:top w:val="none" w:sz="0" w:space="0" w:color="auto"/>
                                            <w:left w:val="none" w:sz="0" w:space="0" w:color="auto"/>
                                            <w:bottom w:val="none" w:sz="0" w:space="0" w:color="auto"/>
                                            <w:right w:val="none" w:sz="0" w:space="0" w:color="auto"/>
                                          </w:divBdr>
                                        </w:div>
                                      </w:divsChild>
                                    </w:div>
                                    <w:div w:id="19219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079420">
      <w:bodyDiv w:val="1"/>
      <w:marLeft w:val="0"/>
      <w:marRight w:val="0"/>
      <w:marTop w:val="0"/>
      <w:marBottom w:val="0"/>
      <w:divBdr>
        <w:top w:val="none" w:sz="0" w:space="0" w:color="auto"/>
        <w:left w:val="none" w:sz="0" w:space="0" w:color="auto"/>
        <w:bottom w:val="none" w:sz="0" w:space="0" w:color="auto"/>
        <w:right w:val="none" w:sz="0" w:space="0" w:color="auto"/>
      </w:divBdr>
    </w:div>
    <w:div w:id="20379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EB84BA-DF60-453C-BCDC-922026DB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4313</Words>
  <Characters>23723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CULTIVOS CELULARES DE CHOIBÁ Dipteryx oleifera Benth</vt:lpstr>
    </vt:vector>
  </TitlesOfParts>
  <Company>Toshiba</Company>
  <LinksUpToDate>false</LinksUpToDate>
  <CharactersWithSpaces>27981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CULTIVOS CELULARES DE CHOIBÁ Dipteryx oleifera Benth</dc:title>
  <dc:creator>Paola M.</dc:creator>
  <cp:lastModifiedBy>revista</cp:lastModifiedBy>
  <cp:revision>5</cp:revision>
  <dcterms:created xsi:type="dcterms:W3CDTF">2013-11-29T19:45:00Z</dcterms:created>
  <dcterms:modified xsi:type="dcterms:W3CDTF">2013-12-04T21:22:00Z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