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4B8" w:rsidRPr="001A3801" w:rsidRDefault="008004B8" w:rsidP="00D05FBB">
      <w:pPr>
        <w:rPr>
          <w:b/>
        </w:rPr>
      </w:pPr>
      <w:r w:rsidRPr="00EB031D">
        <w:rPr>
          <w:b/>
          <w:i/>
        </w:rPr>
        <w:t xml:space="preserve">In </w:t>
      </w:r>
      <w:r w:rsidRPr="001A3801">
        <w:rPr>
          <w:b/>
          <w:i/>
        </w:rPr>
        <w:t>vitro</w:t>
      </w:r>
      <w:r w:rsidRPr="001A3801">
        <w:rPr>
          <w:b/>
        </w:rPr>
        <w:t xml:space="preserve"> plant regeneration of </w:t>
      </w:r>
      <w:proofErr w:type="spellStart"/>
      <w:r w:rsidRPr="001A3801">
        <w:rPr>
          <w:b/>
          <w:i/>
        </w:rPr>
        <w:t>Spartina</w:t>
      </w:r>
      <w:proofErr w:type="spellEnd"/>
      <w:r w:rsidRPr="001A3801">
        <w:rPr>
          <w:b/>
          <w:i/>
        </w:rPr>
        <w:t xml:space="preserve"> </w:t>
      </w:r>
      <w:proofErr w:type="spellStart"/>
      <w:r w:rsidRPr="001A3801">
        <w:rPr>
          <w:b/>
          <w:i/>
        </w:rPr>
        <w:t>argentinensis</w:t>
      </w:r>
      <w:proofErr w:type="spellEnd"/>
      <w:r w:rsidRPr="001A3801">
        <w:rPr>
          <w:b/>
        </w:rPr>
        <w:t xml:space="preserve"> </w:t>
      </w:r>
      <w:proofErr w:type="spellStart"/>
      <w:r w:rsidRPr="001A3801">
        <w:rPr>
          <w:b/>
        </w:rPr>
        <w:t>Parodi</w:t>
      </w:r>
      <w:proofErr w:type="spellEnd"/>
      <w:r w:rsidRPr="001A3801">
        <w:rPr>
          <w:b/>
        </w:rPr>
        <w:t xml:space="preserve"> </w:t>
      </w:r>
    </w:p>
    <w:p w:rsidR="0077383E" w:rsidRDefault="0077383E" w:rsidP="00D05FBB"/>
    <w:p w:rsidR="008004B8" w:rsidRPr="00277963" w:rsidRDefault="0077383E" w:rsidP="00277963">
      <w:pPr>
        <w:rPr>
          <w:b/>
          <w:lang w:val="es-CO"/>
        </w:rPr>
      </w:pPr>
      <w:r w:rsidRPr="0077383E">
        <w:rPr>
          <w:b/>
          <w:lang w:val="es-CO"/>
        </w:rPr>
        <w:t xml:space="preserve">Regeneración </w:t>
      </w:r>
      <w:r w:rsidRPr="0077383E">
        <w:rPr>
          <w:b/>
          <w:i/>
          <w:iCs/>
          <w:lang w:val="es-CO"/>
        </w:rPr>
        <w:t>in vitro</w:t>
      </w:r>
      <w:r w:rsidRPr="0077383E">
        <w:rPr>
          <w:b/>
          <w:lang w:val="es-CO"/>
        </w:rPr>
        <w:t xml:space="preserve"> de </w:t>
      </w:r>
      <w:proofErr w:type="spellStart"/>
      <w:r w:rsidRPr="0077383E">
        <w:rPr>
          <w:b/>
          <w:i/>
          <w:iCs/>
          <w:lang w:val="es-CO"/>
        </w:rPr>
        <w:t>Spartina</w:t>
      </w:r>
      <w:proofErr w:type="spellEnd"/>
      <w:r w:rsidRPr="0077383E">
        <w:rPr>
          <w:b/>
          <w:i/>
          <w:iCs/>
          <w:lang w:val="es-CO"/>
        </w:rPr>
        <w:t xml:space="preserve"> </w:t>
      </w:r>
      <w:proofErr w:type="spellStart"/>
      <w:r w:rsidRPr="0077383E">
        <w:rPr>
          <w:b/>
          <w:i/>
          <w:iCs/>
          <w:lang w:val="es-CO"/>
        </w:rPr>
        <w:t>argentinensis</w:t>
      </w:r>
      <w:proofErr w:type="spellEnd"/>
      <w:r w:rsidRPr="0077383E">
        <w:rPr>
          <w:b/>
          <w:lang w:val="es-CO"/>
        </w:rPr>
        <w:t xml:space="preserve"> Parodi</w:t>
      </w:r>
    </w:p>
    <w:p w:rsidR="0077383E" w:rsidRDefault="0077383E" w:rsidP="00D05FBB">
      <w:pPr>
        <w:jc w:val="center"/>
        <w:rPr>
          <w:lang w:val="es-CO"/>
        </w:rPr>
      </w:pPr>
    </w:p>
    <w:p w:rsidR="0077383E" w:rsidRDefault="0077383E" w:rsidP="00D05FBB">
      <w:pPr>
        <w:rPr>
          <w:lang w:val="es-CO"/>
        </w:rPr>
      </w:pPr>
      <w:r w:rsidRPr="0077383E">
        <w:rPr>
          <w:lang w:val="es-CO"/>
        </w:rPr>
        <w:t xml:space="preserve"> Mirian Susana Bueno </w:t>
      </w:r>
      <w:r w:rsidR="00D05FBB">
        <w:rPr>
          <w:vertAlign w:val="superscript"/>
          <w:lang w:val="es-CO"/>
        </w:rPr>
        <w:t>*</w:t>
      </w:r>
      <w:r w:rsidRPr="0077383E">
        <w:rPr>
          <w:lang w:val="es-CO"/>
        </w:rPr>
        <w:t xml:space="preserve">; Juan Ignacio </w:t>
      </w:r>
      <w:proofErr w:type="spellStart"/>
      <w:r w:rsidRPr="0077383E">
        <w:rPr>
          <w:lang w:val="es-CO"/>
        </w:rPr>
        <w:t>Sorrequieta</w:t>
      </w:r>
      <w:proofErr w:type="spellEnd"/>
      <w:r w:rsidRPr="0077383E">
        <w:rPr>
          <w:lang w:val="es-CO"/>
        </w:rPr>
        <w:t xml:space="preserve">; Susana Raquel </w:t>
      </w:r>
      <w:proofErr w:type="spellStart"/>
      <w:r w:rsidRPr="0077383E">
        <w:rPr>
          <w:lang w:val="es-CO"/>
        </w:rPr>
        <w:t>Feldman</w:t>
      </w:r>
      <w:proofErr w:type="spellEnd"/>
      <w:r w:rsidR="00D05FBB">
        <w:rPr>
          <w:vertAlign w:val="superscript"/>
          <w:lang w:val="es-CO"/>
        </w:rPr>
        <w:t>*</w:t>
      </w:r>
      <w:proofErr w:type="gramStart"/>
      <w:r w:rsidRPr="0077383E">
        <w:rPr>
          <w:vertAlign w:val="superscript"/>
          <w:lang w:val="es-CO"/>
        </w:rPr>
        <w:t>,</w:t>
      </w:r>
      <w:r w:rsidR="00D05FBB">
        <w:rPr>
          <w:vertAlign w:val="superscript"/>
          <w:lang w:val="es-CO"/>
        </w:rPr>
        <w:t>*</w:t>
      </w:r>
      <w:proofErr w:type="gramEnd"/>
      <w:r w:rsidR="00D05FBB">
        <w:rPr>
          <w:vertAlign w:val="superscript"/>
          <w:lang w:val="es-CO"/>
        </w:rPr>
        <w:t>*</w:t>
      </w:r>
      <w:r w:rsidRPr="0077383E">
        <w:rPr>
          <w:vertAlign w:val="superscript"/>
          <w:lang w:val="es-CO"/>
        </w:rPr>
        <w:t>,</w:t>
      </w:r>
      <w:r w:rsidRPr="0077383E">
        <w:rPr>
          <w:lang w:val="es-CO"/>
        </w:rPr>
        <w:t xml:space="preserve"> and Juan Pablo A. Ortiz</w:t>
      </w:r>
      <w:r w:rsidRPr="0077383E">
        <w:rPr>
          <w:vertAlign w:val="superscript"/>
          <w:lang w:val="es-CO"/>
        </w:rPr>
        <w:t xml:space="preserve"> </w:t>
      </w:r>
      <w:r w:rsidR="00D05FBB">
        <w:rPr>
          <w:vertAlign w:val="superscript"/>
          <w:lang w:val="es-CO"/>
        </w:rPr>
        <w:t>*</w:t>
      </w:r>
      <w:r w:rsidRPr="0077383E">
        <w:rPr>
          <w:vertAlign w:val="superscript"/>
          <w:lang w:val="es-CO"/>
        </w:rPr>
        <w:t>,</w:t>
      </w:r>
      <w:r w:rsidR="00D05FBB">
        <w:rPr>
          <w:vertAlign w:val="superscript"/>
          <w:lang w:val="es-CO"/>
        </w:rPr>
        <w:t>***</w:t>
      </w:r>
      <w:r w:rsidRPr="0077383E">
        <w:rPr>
          <w:lang w:val="es-CO"/>
        </w:rPr>
        <w:t xml:space="preserve"> </w:t>
      </w:r>
    </w:p>
    <w:p w:rsidR="0077383E" w:rsidRDefault="0077383E" w:rsidP="00D05FBB">
      <w:pPr>
        <w:rPr>
          <w:lang w:val="es-CO"/>
        </w:rPr>
      </w:pPr>
    </w:p>
    <w:p w:rsidR="0077383E" w:rsidRDefault="00D05FBB" w:rsidP="00D05FBB">
      <w:pPr>
        <w:jc w:val="both"/>
        <w:rPr>
          <w:lang w:val="es-CO"/>
        </w:rPr>
      </w:pPr>
      <w:r>
        <w:rPr>
          <w:vertAlign w:val="superscript"/>
          <w:lang w:val="es-CO"/>
        </w:rPr>
        <w:t xml:space="preserve">* </w:t>
      </w:r>
      <w:r w:rsidR="0077383E" w:rsidRPr="0077383E">
        <w:rPr>
          <w:lang w:val="es-CO"/>
        </w:rPr>
        <w:t>Facultad de Ciencias Agrarias, Universidad Nacional de Rosario (UNR), CC 14 (S2125ZAA</w:t>
      </w:r>
      <w:r>
        <w:rPr>
          <w:lang w:val="es-CO"/>
        </w:rPr>
        <w:t xml:space="preserve">) </w:t>
      </w:r>
      <w:proofErr w:type="spellStart"/>
      <w:r>
        <w:rPr>
          <w:lang w:val="es-CO"/>
        </w:rPr>
        <w:t>Zavalla</w:t>
      </w:r>
      <w:proofErr w:type="spellEnd"/>
      <w:r>
        <w:rPr>
          <w:lang w:val="es-CO"/>
        </w:rPr>
        <w:t>, Santa Fe, Argentina.</w:t>
      </w:r>
    </w:p>
    <w:p w:rsidR="00D05FBB" w:rsidRDefault="00D05FBB" w:rsidP="00D05FBB">
      <w:pPr>
        <w:jc w:val="both"/>
        <w:rPr>
          <w:lang w:val="es-CO"/>
        </w:rPr>
      </w:pPr>
    </w:p>
    <w:p w:rsidR="0077383E" w:rsidRDefault="00D05FBB" w:rsidP="00D05FBB">
      <w:pPr>
        <w:jc w:val="both"/>
        <w:rPr>
          <w:vertAlign w:val="superscript"/>
          <w:lang w:val="es-CO"/>
        </w:rPr>
      </w:pPr>
      <w:r>
        <w:rPr>
          <w:vertAlign w:val="superscript"/>
          <w:lang w:val="es-CO"/>
        </w:rPr>
        <w:t>**</w:t>
      </w:r>
      <w:r w:rsidR="0077383E" w:rsidRPr="0077383E">
        <w:rPr>
          <w:vertAlign w:val="superscript"/>
          <w:lang w:val="es-CO"/>
        </w:rPr>
        <w:t xml:space="preserve"> </w:t>
      </w:r>
      <w:r>
        <w:rPr>
          <w:vertAlign w:val="superscript"/>
          <w:lang w:val="es-CO"/>
        </w:rPr>
        <w:t xml:space="preserve"> </w:t>
      </w:r>
      <w:r w:rsidR="0077383E" w:rsidRPr="0077383E">
        <w:rPr>
          <w:lang w:val="es-CO"/>
        </w:rPr>
        <w:t xml:space="preserve">Consejo de Investigaciones de la </w:t>
      </w:r>
      <w:r>
        <w:rPr>
          <w:lang w:val="es-CO"/>
        </w:rPr>
        <w:t>Universidad Nacional de Rosario.</w:t>
      </w:r>
    </w:p>
    <w:p w:rsidR="0077383E" w:rsidRDefault="0077383E" w:rsidP="00D05FBB">
      <w:pPr>
        <w:jc w:val="both"/>
        <w:rPr>
          <w:vertAlign w:val="superscript"/>
          <w:lang w:val="es-CO"/>
        </w:rPr>
      </w:pPr>
    </w:p>
    <w:p w:rsidR="0077383E" w:rsidRPr="0077383E" w:rsidRDefault="00D05FBB" w:rsidP="00D05FBB">
      <w:pPr>
        <w:jc w:val="both"/>
        <w:rPr>
          <w:lang w:val="es-CO"/>
        </w:rPr>
      </w:pPr>
      <w:r>
        <w:rPr>
          <w:vertAlign w:val="superscript"/>
          <w:lang w:val="es-CO"/>
        </w:rPr>
        <w:t xml:space="preserve">*** </w:t>
      </w:r>
      <w:r w:rsidR="0077383E" w:rsidRPr="0077383E">
        <w:rPr>
          <w:lang w:val="es-CO"/>
        </w:rPr>
        <w:t xml:space="preserve">Instituto de Botánica del Nordeste (IBONE), Facultad de Ciencias Agrarias, Universidad Nacional del Nordeste (UNNE) - CONICET, CC 209, (3400) Corrientes, Argentina. </w:t>
      </w:r>
    </w:p>
    <w:p w:rsidR="0077383E" w:rsidRPr="0077383E" w:rsidRDefault="0077383E" w:rsidP="00D05FBB">
      <w:pPr>
        <w:rPr>
          <w:lang w:val="es-CO"/>
        </w:rPr>
      </w:pPr>
    </w:p>
    <w:p w:rsidR="00277963" w:rsidRPr="00277963" w:rsidRDefault="00277963" w:rsidP="00277963">
      <w:pPr>
        <w:spacing w:line="480" w:lineRule="auto"/>
        <w:rPr>
          <w:b/>
          <w:color w:val="000000" w:themeColor="text1"/>
          <w:lang w:val="es-CO"/>
        </w:rPr>
      </w:pPr>
      <w:r w:rsidRPr="00277963">
        <w:rPr>
          <w:b/>
          <w:color w:val="000000" w:themeColor="text1"/>
          <w:lang w:val="es-CO"/>
        </w:rPr>
        <w:t xml:space="preserve">Resumen </w:t>
      </w:r>
    </w:p>
    <w:p w:rsidR="00277963" w:rsidRPr="00277963" w:rsidRDefault="00277963" w:rsidP="00277963">
      <w:pPr>
        <w:jc w:val="both"/>
        <w:rPr>
          <w:lang w:val="es-CO"/>
        </w:rPr>
      </w:pPr>
      <w:r w:rsidRPr="00277963">
        <w:rPr>
          <w:color w:val="FF0000"/>
          <w:lang w:val="es-CO"/>
        </w:rPr>
        <w:t> </w:t>
      </w:r>
    </w:p>
    <w:p w:rsidR="00277963" w:rsidRPr="00277963" w:rsidRDefault="00277963" w:rsidP="00277963">
      <w:pPr>
        <w:jc w:val="both"/>
        <w:rPr>
          <w:lang w:val="es-CO"/>
        </w:rPr>
      </w:pPr>
      <w:proofErr w:type="spellStart"/>
      <w:r w:rsidRPr="00277963">
        <w:rPr>
          <w:i/>
          <w:iCs/>
          <w:lang w:val="es-CO"/>
        </w:rPr>
        <w:t>Spartina</w:t>
      </w:r>
      <w:proofErr w:type="spellEnd"/>
      <w:r w:rsidRPr="00277963">
        <w:rPr>
          <w:i/>
          <w:iCs/>
          <w:lang w:val="es-CO"/>
        </w:rPr>
        <w:t xml:space="preserve"> </w:t>
      </w:r>
      <w:proofErr w:type="spellStart"/>
      <w:r w:rsidRPr="00277963">
        <w:rPr>
          <w:i/>
          <w:iCs/>
          <w:lang w:val="es-CO"/>
        </w:rPr>
        <w:t>argentinensis</w:t>
      </w:r>
      <w:proofErr w:type="spellEnd"/>
      <w:r w:rsidRPr="00277963">
        <w:rPr>
          <w:lang w:val="es-CO"/>
        </w:rPr>
        <w:t xml:space="preserve"> Parodi es la especie dominante en  comunidades </w:t>
      </w:r>
      <w:proofErr w:type="spellStart"/>
      <w:r w:rsidRPr="00277963">
        <w:rPr>
          <w:lang w:val="es-CO"/>
        </w:rPr>
        <w:t>halófitas</w:t>
      </w:r>
      <w:proofErr w:type="spellEnd"/>
      <w:r w:rsidRPr="00277963">
        <w:rPr>
          <w:lang w:val="es-CO"/>
        </w:rPr>
        <w:t xml:space="preserve"> que ocupan alrededor de 20.000 km</w:t>
      </w:r>
      <w:r w:rsidRPr="00277963">
        <w:rPr>
          <w:vertAlign w:val="superscript"/>
          <w:lang w:val="es-CO"/>
        </w:rPr>
        <w:t>2</w:t>
      </w:r>
      <w:r w:rsidRPr="00277963">
        <w:rPr>
          <w:lang w:val="es-CO"/>
        </w:rPr>
        <w:t xml:space="preserve"> </w:t>
      </w:r>
      <w:r>
        <w:rPr>
          <w:lang w:val="es-ES"/>
        </w:rPr>
        <w:t xml:space="preserve">en la Provincia de Santa Fe, Argentina. El objetivo de este trabajo fue desarrollar un método simple para la regeneración de plantas </w:t>
      </w:r>
      <w:r>
        <w:rPr>
          <w:i/>
          <w:iCs/>
          <w:lang w:val="es-ES"/>
        </w:rPr>
        <w:t>in vitro</w:t>
      </w:r>
      <w:r>
        <w:rPr>
          <w:lang w:val="es-ES"/>
        </w:rPr>
        <w:t xml:space="preserve"> de </w:t>
      </w:r>
      <w:r>
        <w:rPr>
          <w:i/>
          <w:iCs/>
          <w:lang w:val="es-ES"/>
        </w:rPr>
        <w:t xml:space="preserve">S. </w:t>
      </w:r>
      <w:proofErr w:type="spellStart"/>
      <w:r>
        <w:rPr>
          <w:i/>
          <w:iCs/>
          <w:lang w:val="es-ES"/>
        </w:rPr>
        <w:t>argentinensis</w:t>
      </w:r>
      <w:proofErr w:type="spellEnd"/>
      <w:r>
        <w:rPr>
          <w:i/>
          <w:iCs/>
          <w:lang w:val="es-ES"/>
        </w:rPr>
        <w:t xml:space="preserve"> </w:t>
      </w:r>
      <w:r>
        <w:rPr>
          <w:lang w:val="es-ES"/>
        </w:rPr>
        <w:t xml:space="preserve">que podría ser utilizado para la investigación básica y aplicada. Se utilizaron como </w:t>
      </w:r>
      <w:proofErr w:type="spellStart"/>
      <w:r>
        <w:rPr>
          <w:lang w:val="es-ES"/>
        </w:rPr>
        <w:t>explantes</w:t>
      </w:r>
      <w:proofErr w:type="spellEnd"/>
      <w:r>
        <w:rPr>
          <w:lang w:val="es-ES"/>
        </w:rPr>
        <w:t xml:space="preserve">, segmentos basales de hojas de plantas jóvenes y maduras, puntas de raíces e  inflorescencias inmaduras. Los medios de cultivo utilizados para callos, brotes e inducción de raíces consistió en la base salina de </w:t>
      </w:r>
      <w:proofErr w:type="spellStart"/>
      <w:r>
        <w:rPr>
          <w:lang w:val="es-ES"/>
        </w:rPr>
        <w:t>Murashige</w:t>
      </w:r>
      <w:proofErr w:type="spellEnd"/>
      <w:r>
        <w:rPr>
          <w:lang w:val="es-ES"/>
        </w:rPr>
        <w:t xml:space="preserve"> y </w:t>
      </w:r>
      <w:proofErr w:type="spellStart"/>
      <w:r>
        <w:rPr>
          <w:lang w:val="es-ES"/>
        </w:rPr>
        <w:t>Skoog</w:t>
      </w:r>
      <w:proofErr w:type="spellEnd"/>
      <w:r>
        <w:rPr>
          <w:lang w:val="es-ES"/>
        </w:rPr>
        <w:t xml:space="preserve"> suplementado con diferentes reguladores del crecimiento vegetal (2,4-D; BAP o ANA). La mayoría de los </w:t>
      </w:r>
      <w:proofErr w:type="spellStart"/>
      <w:r>
        <w:rPr>
          <w:lang w:val="es-ES"/>
        </w:rPr>
        <w:t>explantes</w:t>
      </w:r>
      <w:proofErr w:type="spellEnd"/>
      <w:r>
        <w:rPr>
          <w:lang w:val="es-ES"/>
        </w:rPr>
        <w:t xml:space="preserve"> (con la excepción de puntas de raíces) mostró una proliferación celular y formación de callos después de 30 días de cultivo. Solo las inflorescencias inmaduras regeneraron brotes y raíces  cuando los callos se incubaron en sales MS con 2,4 -D y BAP (0,1 y 0,01 mg.L</w:t>
      </w:r>
      <w:r>
        <w:rPr>
          <w:vertAlign w:val="superscript"/>
          <w:lang w:val="es-ES"/>
        </w:rPr>
        <w:t>-1</w:t>
      </w:r>
      <w:r>
        <w:rPr>
          <w:lang w:val="es-ES"/>
        </w:rPr>
        <w:t xml:space="preserve">, respectivamente), posteriormente los callos se transfirieron a medio de inducción de brotes (sales MS,  0,5 </w:t>
      </w:r>
      <w:proofErr w:type="spellStart"/>
      <w:r>
        <w:rPr>
          <w:lang w:val="es-ES"/>
        </w:rPr>
        <w:t>mg.</w:t>
      </w:r>
      <w:proofErr w:type="spellEnd"/>
      <w:r>
        <w:rPr>
          <w:lang w:val="es-ES"/>
        </w:rPr>
        <w:t xml:space="preserve"> L</w:t>
      </w:r>
      <w:r>
        <w:rPr>
          <w:vertAlign w:val="superscript"/>
          <w:lang w:val="es-ES"/>
        </w:rPr>
        <w:t>-1</w:t>
      </w:r>
      <w:r>
        <w:rPr>
          <w:lang w:val="es-ES"/>
        </w:rPr>
        <w:t xml:space="preserve"> BAP) y luego a medios de inducción de raíz </w:t>
      </w:r>
      <w:proofErr w:type="gramStart"/>
      <w:r>
        <w:rPr>
          <w:lang w:val="es-ES"/>
        </w:rPr>
        <w:t>( MS</w:t>
      </w:r>
      <w:proofErr w:type="gramEnd"/>
      <w:r>
        <w:rPr>
          <w:lang w:val="es-ES"/>
        </w:rPr>
        <w:t xml:space="preserve"> y 0,5 mg.L</w:t>
      </w:r>
      <w:r>
        <w:rPr>
          <w:vertAlign w:val="superscript"/>
          <w:lang w:val="es-ES"/>
        </w:rPr>
        <w:t>-1</w:t>
      </w:r>
      <w:r>
        <w:rPr>
          <w:lang w:val="es-ES"/>
        </w:rPr>
        <w:t xml:space="preserve">NAA). Las plantas regeneradas se evaluaron para detectar anomalías morfológicas y el contenido de lignina de sus hojas. El análisis histológico de los callos mostró que los brotes y las raíces se originaron vía  organogénica. Un bajo porcentaje de las plantas regeneradas mostraron deficiencia de clorofila (plantas albinas) y otras anomalías morfológicas. Entre las plantas regeneradas se detectó  variaciones significativas en el contenido de lignina. El protocolo que se describe en este trabajo podría ser utilizado para la regeneración </w:t>
      </w:r>
      <w:r>
        <w:rPr>
          <w:i/>
          <w:iCs/>
          <w:lang w:val="es-ES"/>
        </w:rPr>
        <w:t>in vitro</w:t>
      </w:r>
      <w:r>
        <w:rPr>
          <w:lang w:val="es-ES"/>
        </w:rPr>
        <w:t xml:space="preserve"> de plantas de </w:t>
      </w:r>
      <w:r>
        <w:rPr>
          <w:i/>
          <w:iCs/>
          <w:lang w:val="es-ES"/>
        </w:rPr>
        <w:t xml:space="preserve">S. </w:t>
      </w:r>
      <w:proofErr w:type="spellStart"/>
      <w:r>
        <w:rPr>
          <w:i/>
          <w:iCs/>
          <w:lang w:val="es-ES"/>
        </w:rPr>
        <w:t>argentinensis</w:t>
      </w:r>
      <w:proofErr w:type="spellEnd"/>
      <w:r>
        <w:rPr>
          <w:lang w:val="es-ES"/>
        </w:rPr>
        <w:t xml:space="preserve">  y la selección de variantes </w:t>
      </w:r>
      <w:proofErr w:type="spellStart"/>
      <w:r>
        <w:rPr>
          <w:lang w:val="es-ES"/>
        </w:rPr>
        <w:t>somaclonales</w:t>
      </w:r>
      <w:proofErr w:type="spellEnd"/>
      <w:r>
        <w:rPr>
          <w:lang w:val="es-ES"/>
        </w:rPr>
        <w:t xml:space="preserve"> para futuros planes de mejoramiento.</w:t>
      </w:r>
    </w:p>
    <w:p w:rsidR="00277963" w:rsidRPr="00277963" w:rsidRDefault="00277963" w:rsidP="00277963">
      <w:pPr>
        <w:spacing w:line="480" w:lineRule="auto"/>
        <w:rPr>
          <w:lang w:val="es-CO"/>
        </w:rPr>
      </w:pPr>
      <w:r w:rsidRPr="00277963">
        <w:rPr>
          <w:lang w:val="es-CO"/>
        </w:rPr>
        <w:t> </w:t>
      </w:r>
    </w:p>
    <w:p w:rsidR="00277963" w:rsidRPr="00277963" w:rsidRDefault="00277963" w:rsidP="00277963">
      <w:pPr>
        <w:spacing w:line="480" w:lineRule="auto"/>
        <w:rPr>
          <w:lang w:val="es-CO"/>
        </w:rPr>
      </w:pPr>
      <w:r w:rsidRPr="00277963">
        <w:rPr>
          <w:b/>
          <w:color w:val="000000" w:themeColor="text1"/>
          <w:lang w:val="es-CO"/>
        </w:rPr>
        <w:t>Palabras clave:</w:t>
      </w:r>
      <w:r w:rsidRPr="00277963">
        <w:rPr>
          <w:lang w:val="es-CO"/>
        </w:rPr>
        <w:t xml:space="preserve"> </w:t>
      </w:r>
      <w:proofErr w:type="spellStart"/>
      <w:r w:rsidRPr="00277963">
        <w:rPr>
          <w:i/>
          <w:iCs/>
          <w:lang w:val="es-CO"/>
        </w:rPr>
        <w:t>Spartina</w:t>
      </w:r>
      <w:proofErr w:type="spellEnd"/>
      <w:r w:rsidRPr="00277963">
        <w:rPr>
          <w:i/>
          <w:iCs/>
          <w:lang w:val="es-CO"/>
        </w:rPr>
        <w:t xml:space="preserve"> </w:t>
      </w:r>
      <w:proofErr w:type="spellStart"/>
      <w:r w:rsidRPr="00277963">
        <w:rPr>
          <w:i/>
          <w:iCs/>
          <w:lang w:val="es-CO"/>
        </w:rPr>
        <w:t>argentinensis</w:t>
      </w:r>
      <w:proofErr w:type="spellEnd"/>
      <w:r w:rsidRPr="00277963">
        <w:rPr>
          <w:lang w:val="es-CO"/>
        </w:rPr>
        <w:t xml:space="preserve">, </w:t>
      </w:r>
      <w:r w:rsidRPr="00277963">
        <w:rPr>
          <w:i/>
          <w:iCs/>
          <w:lang w:val="es-CO"/>
        </w:rPr>
        <w:t>in vitro</w:t>
      </w:r>
      <w:r w:rsidRPr="00277963">
        <w:rPr>
          <w:lang w:val="es-CO"/>
        </w:rPr>
        <w:t xml:space="preserve">, organogénesis, variación </w:t>
      </w:r>
      <w:proofErr w:type="spellStart"/>
      <w:r w:rsidRPr="00277963">
        <w:rPr>
          <w:lang w:val="es-CO"/>
        </w:rPr>
        <w:t>somaclonal</w:t>
      </w:r>
      <w:proofErr w:type="spellEnd"/>
      <w:r w:rsidRPr="00277963">
        <w:rPr>
          <w:lang w:val="es-CO"/>
        </w:rPr>
        <w:t>.</w:t>
      </w:r>
    </w:p>
    <w:p w:rsidR="008004B8" w:rsidRPr="0077383E" w:rsidRDefault="008004B8" w:rsidP="00D05FBB">
      <w:pPr>
        <w:jc w:val="both"/>
        <w:rPr>
          <w:vertAlign w:val="superscript"/>
          <w:lang w:val="es-CO"/>
        </w:rPr>
      </w:pPr>
    </w:p>
    <w:p w:rsidR="008004B8" w:rsidRPr="00D05FBB" w:rsidRDefault="008004B8" w:rsidP="008004B8">
      <w:pPr>
        <w:rPr>
          <w:b/>
          <w:i/>
        </w:rPr>
      </w:pPr>
      <w:r w:rsidRPr="00D05FBB">
        <w:rPr>
          <w:b/>
        </w:rPr>
        <w:t>Abstract</w:t>
      </w:r>
    </w:p>
    <w:p w:rsidR="008004B8" w:rsidRPr="00C3274C" w:rsidRDefault="008004B8" w:rsidP="008004B8">
      <w:pPr>
        <w:jc w:val="both"/>
      </w:pPr>
    </w:p>
    <w:p w:rsidR="008004B8" w:rsidRPr="001A3801" w:rsidRDefault="008004B8" w:rsidP="008004B8">
      <w:pPr>
        <w:jc w:val="both"/>
      </w:pPr>
      <w:proofErr w:type="spellStart"/>
      <w:r w:rsidRPr="001A3801">
        <w:rPr>
          <w:i/>
        </w:rPr>
        <w:t>Spartina</w:t>
      </w:r>
      <w:proofErr w:type="spellEnd"/>
      <w:r w:rsidRPr="001A3801">
        <w:rPr>
          <w:i/>
        </w:rPr>
        <w:t xml:space="preserve"> </w:t>
      </w:r>
      <w:proofErr w:type="spellStart"/>
      <w:r w:rsidRPr="001A3801">
        <w:rPr>
          <w:i/>
        </w:rPr>
        <w:t>argentinensis</w:t>
      </w:r>
      <w:proofErr w:type="spellEnd"/>
      <w:r w:rsidRPr="001A3801">
        <w:t xml:space="preserve"> </w:t>
      </w:r>
      <w:proofErr w:type="spellStart"/>
      <w:r w:rsidRPr="001A3801">
        <w:t>Parodi</w:t>
      </w:r>
      <w:proofErr w:type="spellEnd"/>
      <w:r w:rsidRPr="001A3801">
        <w:t xml:space="preserve"> is the dominant species of the temporally-flooded halophyte communities of the Santa Fe Province</w:t>
      </w:r>
      <w:r w:rsidR="008162D0">
        <w:t>, Argentina</w:t>
      </w:r>
      <w:r w:rsidR="00EB031D">
        <w:t>. It occupies around 20,000 k</w:t>
      </w:r>
      <w:r w:rsidRPr="001A3801">
        <w:t>m</w:t>
      </w:r>
      <w:r w:rsidRPr="001A3801">
        <w:rPr>
          <w:vertAlign w:val="superscript"/>
        </w:rPr>
        <w:t>2</w:t>
      </w:r>
      <w:r w:rsidR="00E9665E">
        <w:t xml:space="preserve"> </w:t>
      </w:r>
      <w:r w:rsidRPr="001A3801">
        <w:t xml:space="preserve">and it is mainly used as low-cost impute forage for cattle production. The objective of this work was to develop a simple method for </w:t>
      </w:r>
      <w:r w:rsidRPr="001A3801">
        <w:rPr>
          <w:i/>
        </w:rPr>
        <w:t>in vitro</w:t>
      </w:r>
      <w:r w:rsidRPr="001A3801">
        <w:t xml:space="preserve"> plant regeneration of </w:t>
      </w:r>
      <w:r w:rsidRPr="001A3801">
        <w:rPr>
          <w:i/>
        </w:rPr>
        <w:t xml:space="preserve">S. </w:t>
      </w:r>
      <w:proofErr w:type="spellStart"/>
      <w:r w:rsidRPr="001A3801">
        <w:rPr>
          <w:i/>
        </w:rPr>
        <w:t>argentinensis</w:t>
      </w:r>
      <w:proofErr w:type="spellEnd"/>
      <w:r w:rsidRPr="001A3801">
        <w:t xml:space="preserve"> </w:t>
      </w:r>
      <w:r>
        <w:t xml:space="preserve">that could </w:t>
      </w:r>
      <w:r w:rsidRPr="001A3801">
        <w:t xml:space="preserve">be used for fundamental and applied research. </w:t>
      </w:r>
      <w:r>
        <w:t>L</w:t>
      </w:r>
      <w:r w:rsidRPr="001A3801">
        <w:t xml:space="preserve">eaf-basal segments from both young and mature </w:t>
      </w:r>
      <w:r w:rsidRPr="001A3801">
        <w:lastRenderedPageBreak/>
        <w:t>plants, roots tips and immature inflorescences were used</w:t>
      </w:r>
      <w:r>
        <w:t xml:space="preserve"> as explants</w:t>
      </w:r>
      <w:r w:rsidRPr="001A3801">
        <w:t>. Culture media</w:t>
      </w:r>
      <w:r>
        <w:t xml:space="preserve"> for </w:t>
      </w:r>
      <w:proofErr w:type="spellStart"/>
      <w:r>
        <w:t>calli</w:t>
      </w:r>
      <w:proofErr w:type="spellEnd"/>
      <w:r>
        <w:t>, shoot, and root induction</w:t>
      </w:r>
      <w:r w:rsidRPr="001A3801">
        <w:t xml:space="preserve"> consisted of </w:t>
      </w:r>
      <w:proofErr w:type="spellStart"/>
      <w:r w:rsidRPr="001A3801">
        <w:t>Murashige</w:t>
      </w:r>
      <w:proofErr w:type="spellEnd"/>
      <w:r w:rsidRPr="001A3801">
        <w:t xml:space="preserve"> &amp; </w:t>
      </w:r>
      <w:proofErr w:type="spellStart"/>
      <w:r w:rsidRPr="001A3801">
        <w:t>Skoog</w:t>
      </w:r>
      <w:proofErr w:type="spellEnd"/>
      <w:r w:rsidRPr="001A3801">
        <w:t xml:space="preserve"> salts supplemented with </w:t>
      </w:r>
      <w:r>
        <w:t>different plant growth regulators (2</w:t>
      </w:r>
      <w:proofErr w:type="gramStart"/>
      <w:r>
        <w:t>,4</w:t>
      </w:r>
      <w:proofErr w:type="gramEnd"/>
      <w:r>
        <w:t>-D; BAP or</w:t>
      </w:r>
      <w:r w:rsidRPr="001A3801">
        <w:t xml:space="preserve"> ANA</w:t>
      </w:r>
      <w:r>
        <w:t>).</w:t>
      </w:r>
      <w:r w:rsidRPr="001A3801">
        <w:t xml:space="preserve"> Most of the explants (with the exception of root tips) showed cell proliferation and </w:t>
      </w:r>
      <w:proofErr w:type="spellStart"/>
      <w:r w:rsidRPr="001A3801">
        <w:t>calli</w:t>
      </w:r>
      <w:proofErr w:type="spellEnd"/>
      <w:r w:rsidRPr="001A3801">
        <w:t xml:space="preserve"> formation after 30 days of culture. However, only immature inflorescences responded to shoot and root induction when </w:t>
      </w:r>
      <w:proofErr w:type="spellStart"/>
      <w:r w:rsidRPr="001A3801">
        <w:t>calli</w:t>
      </w:r>
      <w:proofErr w:type="spellEnd"/>
      <w:r w:rsidRPr="001A3801">
        <w:t xml:space="preserve"> were incubated on MS salts plus </w:t>
      </w:r>
      <w:r w:rsidR="00D33F55">
        <w:t>2</w:t>
      </w:r>
      <w:proofErr w:type="gramStart"/>
      <w:r w:rsidR="00D33F55">
        <w:t>,4</w:t>
      </w:r>
      <w:proofErr w:type="gramEnd"/>
      <w:r w:rsidR="00D33F55">
        <w:t xml:space="preserve">_D and BAP (0.1 and 0.01 </w:t>
      </w:r>
      <w:r w:rsidR="00D33F55" w:rsidRPr="001A3801">
        <w:t>mg</w:t>
      </w:r>
      <w:r w:rsidR="00D33F55">
        <w:t>.</w:t>
      </w:r>
      <w:r w:rsidR="00D33F55" w:rsidRPr="001A3801">
        <w:t>L</w:t>
      </w:r>
      <w:r w:rsidR="00D33F55" w:rsidRPr="001A3801">
        <w:rPr>
          <w:vertAlign w:val="superscript"/>
        </w:rPr>
        <w:t>-1</w:t>
      </w:r>
      <w:r w:rsidR="00D33F55">
        <w:t>, respectively</w:t>
      </w:r>
      <w:r>
        <w:t>)</w:t>
      </w:r>
      <w:r w:rsidR="00D33F55">
        <w:t xml:space="preserve">, transferred to shoot </w:t>
      </w:r>
      <w:proofErr w:type="spellStart"/>
      <w:r w:rsidR="00D33F55">
        <w:t>inductionmedia</w:t>
      </w:r>
      <w:proofErr w:type="spellEnd"/>
      <w:r w:rsidR="00D33F55">
        <w:t xml:space="preserve"> (MS salts plus BAP, 0.5 </w:t>
      </w:r>
      <w:r w:rsidR="00D33F55" w:rsidRPr="001A3801">
        <w:t>mg</w:t>
      </w:r>
      <w:r w:rsidR="00D33F55">
        <w:t>.</w:t>
      </w:r>
      <w:r w:rsidR="00D33F55" w:rsidRPr="001A3801">
        <w:t>L</w:t>
      </w:r>
      <w:r w:rsidR="00D33F55" w:rsidRPr="001A3801">
        <w:rPr>
          <w:vertAlign w:val="superscript"/>
        </w:rPr>
        <w:t>-1</w:t>
      </w:r>
      <w:r w:rsidR="00D33F55">
        <w:t xml:space="preserve">) and then to root induction media (MS </w:t>
      </w:r>
      <w:proofErr w:type="spellStart"/>
      <w:r w:rsidR="00D33F55">
        <w:t>slts</w:t>
      </w:r>
      <w:proofErr w:type="spellEnd"/>
      <w:r w:rsidR="00D33F55">
        <w:t xml:space="preserve"> plus NAA 0.5</w:t>
      </w:r>
      <w:r w:rsidR="00D33F55" w:rsidRPr="00D33F55">
        <w:t xml:space="preserve"> </w:t>
      </w:r>
      <w:r w:rsidR="00D33F55" w:rsidRPr="001A3801">
        <w:t>mg</w:t>
      </w:r>
      <w:r w:rsidR="00D33F55">
        <w:t>.</w:t>
      </w:r>
      <w:r w:rsidR="00D33F55" w:rsidRPr="001A3801">
        <w:t>L</w:t>
      </w:r>
      <w:r w:rsidR="00D33F55" w:rsidRPr="001A3801">
        <w:rPr>
          <w:vertAlign w:val="superscript"/>
        </w:rPr>
        <w:t>-1</w:t>
      </w:r>
      <w:r w:rsidR="00D33F55">
        <w:t>)</w:t>
      </w:r>
      <w:r w:rsidRPr="001A3801">
        <w:t>. Regenerated plants were evaluated for morphological abnormal</w:t>
      </w:r>
      <w:r w:rsidR="00573759">
        <w:t>ities and lignin content. Histor</w:t>
      </w:r>
      <w:r w:rsidRPr="001A3801">
        <w:t xml:space="preserve">ical analysis of regenerating </w:t>
      </w:r>
      <w:proofErr w:type="spellStart"/>
      <w:r w:rsidRPr="001A3801">
        <w:t>calli</w:t>
      </w:r>
      <w:proofErr w:type="spellEnd"/>
      <w:r w:rsidRPr="001A3801">
        <w:t xml:space="preserve"> showed that shoots and roots originated via organogenesis. A low proportion of regenerated plants resulted with deficiency in chlorophyll (albino plants) and other morphological abnormalities. Interestingly, significant variations in the lignin content were detected between regenerated plants. The protocol described in this work could be used ordinarily for </w:t>
      </w:r>
      <w:r w:rsidRPr="001A3801">
        <w:rPr>
          <w:i/>
        </w:rPr>
        <w:t xml:space="preserve">S. </w:t>
      </w:r>
      <w:proofErr w:type="spellStart"/>
      <w:r w:rsidRPr="001A3801">
        <w:rPr>
          <w:i/>
        </w:rPr>
        <w:t>argentinensis</w:t>
      </w:r>
      <w:proofErr w:type="spellEnd"/>
      <w:r w:rsidRPr="001A3801">
        <w:t xml:space="preserve"> </w:t>
      </w:r>
      <w:r w:rsidRPr="001A3801">
        <w:rPr>
          <w:i/>
        </w:rPr>
        <w:t>in vitro</w:t>
      </w:r>
      <w:r w:rsidRPr="001A3801">
        <w:t xml:space="preserve"> plant regeneration and selecting </w:t>
      </w:r>
      <w:proofErr w:type="spellStart"/>
      <w:r w:rsidRPr="001A3801">
        <w:t>somaclonal</w:t>
      </w:r>
      <w:proofErr w:type="spellEnd"/>
      <w:r w:rsidRPr="001A3801">
        <w:t xml:space="preserve"> variants for breeding purposes.</w:t>
      </w:r>
    </w:p>
    <w:p w:rsidR="008004B8" w:rsidRPr="001A3801" w:rsidRDefault="008004B8" w:rsidP="008004B8">
      <w:pPr>
        <w:jc w:val="both"/>
      </w:pPr>
    </w:p>
    <w:p w:rsidR="008004B8" w:rsidRPr="001A3801" w:rsidRDefault="008004B8" w:rsidP="008004B8">
      <w:pPr>
        <w:jc w:val="both"/>
      </w:pPr>
      <w:r w:rsidRPr="00277963">
        <w:rPr>
          <w:b/>
          <w:iCs/>
        </w:rPr>
        <w:t xml:space="preserve">Key </w:t>
      </w:r>
      <w:r w:rsidR="00277963">
        <w:rPr>
          <w:b/>
          <w:iCs/>
        </w:rPr>
        <w:t>w</w:t>
      </w:r>
      <w:r w:rsidRPr="00277963">
        <w:rPr>
          <w:b/>
          <w:iCs/>
        </w:rPr>
        <w:t>ords</w:t>
      </w:r>
      <w:r w:rsidRPr="00277963">
        <w:rPr>
          <w:b/>
        </w:rPr>
        <w:t>:</w:t>
      </w:r>
      <w:r w:rsidRPr="001A3801">
        <w:t xml:space="preserve"> </w:t>
      </w:r>
      <w:proofErr w:type="spellStart"/>
      <w:r w:rsidRPr="001A3801">
        <w:rPr>
          <w:i/>
        </w:rPr>
        <w:t>Spartina</w:t>
      </w:r>
      <w:proofErr w:type="spellEnd"/>
      <w:r w:rsidRPr="001A3801">
        <w:rPr>
          <w:i/>
        </w:rPr>
        <w:t xml:space="preserve"> </w:t>
      </w:r>
      <w:proofErr w:type="spellStart"/>
      <w:r w:rsidRPr="001A3801">
        <w:rPr>
          <w:i/>
        </w:rPr>
        <w:t>argentinensis</w:t>
      </w:r>
      <w:proofErr w:type="spellEnd"/>
      <w:r w:rsidRPr="001A3801">
        <w:t xml:space="preserve">, </w:t>
      </w:r>
      <w:r w:rsidRPr="001A3801">
        <w:rPr>
          <w:i/>
        </w:rPr>
        <w:t>in vitro</w:t>
      </w:r>
      <w:r w:rsidRPr="001A3801">
        <w:t>, organogenesis,</w:t>
      </w:r>
      <w:r>
        <w:t xml:space="preserve"> </w:t>
      </w:r>
      <w:proofErr w:type="spellStart"/>
      <w:r>
        <w:t>somaclonal</w:t>
      </w:r>
      <w:proofErr w:type="spellEnd"/>
      <w:r>
        <w:t xml:space="preserve"> variation.</w:t>
      </w:r>
    </w:p>
    <w:p w:rsidR="008004B8" w:rsidRPr="001A3801" w:rsidRDefault="008004B8" w:rsidP="008004B8">
      <w:pPr>
        <w:jc w:val="both"/>
      </w:pPr>
    </w:p>
    <w:p w:rsidR="008004B8" w:rsidRPr="007B25E2" w:rsidRDefault="007B25E2" w:rsidP="008004B8">
      <w:pPr>
        <w:jc w:val="both"/>
        <w:rPr>
          <w:lang w:val="es-CO"/>
        </w:rPr>
      </w:pPr>
      <w:r w:rsidRPr="007B25E2">
        <w:rPr>
          <w:b/>
          <w:lang w:val="es-CO"/>
        </w:rPr>
        <w:t>Recibido:</w:t>
      </w:r>
      <w:r w:rsidRPr="007B25E2">
        <w:rPr>
          <w:lang w:val="es-CO"/>
        </w:rPr>
        <w:t xml:space="preserve"> junio 21 de 2012</w:t>
      </w:r>
    </w:p>
    <w:p w:rsidR="007B25E2" w:rsidRPr="007B25E2" w:rsidRDefault="007B25E2" w:rsidP="008004B8">
      <w:pPr>
        <w:jc w:val="both"/>
        <w:rPr>
          <w:lang w:val="es-CO"/>
        </w:rPr>
      </w:pPr>
      <w:r w:rsidRPr="007B25E2">
        <w:rPr>
          <w:b/>
          <w:lang w:val="es-CO"/>
        </w:rPr>
        <w:t>Aprobado:</w:t>
      </w:r>
      <w:r w:rsidRPr="007B25E2">
        <w:rPr>
          <w:lang w:val="es-CO"/>
        </w:rPr>
        <w:t xml:space="preserve"> noviembre 28 de 2012</w:t>
      </w:r>
    </w:p>
    <w:p w:rsidR="007B25E2" w:rsidRPr="007B25E2" w:rsidRDefault="007B25E2" w:rsidP="008004B8">
      <w:pPr>
        <w:jc w:val="both"/>
        <w:rPr>
          <w:lang w:val="es-CO"/>
        </w:rPr>
      </w:pPr>
    </w:p>
    <w:p w:rsidR="008004B8" w:rsidRPr="00277963" w:rsidRDefault="008004B8" w:rsidP="008004B8">
      <w:pPr>
        <w:rPr>
          <w:b/>
        </w:rPr>
      </w:pPr>
      <w:r w:rsidRPr="00277963">
        <w:rPr>
          <w:b/>
        </w:rPr>
        <w:t>I</w:t>
      </w:r>
      <w:r w:rsidR="00277963">
        <w:rPr>
          <w:b/>
        </w:rPr>
        <w:t>ntroduction</w:t>
      </w:r>
    </w:p>
    <w:p w:rsidR="008004B8" w:rsidRPr="00C3274C" w:rsidRDefault="008004B8" w:rsidP="008004B8">
      <w:pPr>
        <w:jc w:val="both"/>
      </w:pPr>
    </w:p>
    <w:p w:rsidR="008004B8" w:rsidRDefault="008004B8" w:rsidP="008004B8">
      <w:pPr>
        <w:jc w:val="both"/>
      </w:pPr>
      <w:proofErr w:type="spellStart"/>
      <w:r w:rsidRPr="001A3801">
        <w:rPr>
          <w:i/>
        </w:rPr>
        <w:t>Spartina</w:t>
      </w:r>
      <w:proofErr w:type="spellEnd"/>
      <w:r w:rsidRPr="001A3801">
        <w:rPr>
          <w:i/>
        </w:rPr>
        <w:t xml:space="preserve"> </w:t>
      </w:r>
      <w:proofErr w:type="spellStart"/>
      <w:r w:rsidRPr="001A3801">
        <w:rPr>
          <w:i/>
        </w:rPr>
        <w:t>argentinensis</w:t>
      </w:r>
      <w:proofErr w:type="spellEnd"/>
      <w:r w:rsidRPr="001A3801">
        <w:t xml:space="preserve"> </w:t>
      </w:r>
      <w:proofErr w:type="spellStart"/>
      <w:r w:rsidRPr="001A3801">
        <w:t>Parodi</w:t>
      </w:r>
      <w:proofErr w:type="spellEnd"/>
      <w:r w:rsidRPr="001A3801">
        <w:t xml:space="preserve"> (</w:t>
      </w:r>
      <w:proofErr w:type="spellStart"/>
      <w:r w:rsidRPr="001A3801">
        <w:rPr>
          <w:i/>
        </w:rPr>
        <w:t>Poaceae</w:t>
      </w:r>
      <w:proofErr w:type="spellEnd"/>
      <w:r w:rsidRPr="001A3801">
        <w:t xml:space="preserve">: </w:t>
      </w:r>
      <w:proofErr w:type="spellStart"/>
      <w:r w:rsidRPr="001A3801">
        <w:rPr>
          <w:i/>
        </w:rPr>
        <w:t>Chlorideae</w:t>
      </w:r>
      <w:proofErr w:type="spellEnd"/>
      <w:r w:rsidRPr="001A3801">
        <w:t>) is one of the dominant species found in inland marsh communities of depressed and flooded areas of the Chaco-</w:t>
      </w:r>
      <w:proofErr w:type="spellStart"/>
      <w:r w:rsidRPr="001A3801">
        <w:t>Pampeana</w:t>
      </w:r>
      <w:proofErr w:type="spellEnd"/>
      <w:r w:rsidRPr="001A3801">
        <w:t xml:space="preserve"> plain</w:t>
      </w:r>
      <w:r>
        <w:t>s</w:t>
      </w:r>
      <w:r w:rsidRPr="001A3801">
        <w:t xml:space="preserve"> at </w:t>
      </w:r>
      <w:r>
        <w:t>N</w:t>
      </w:r>
      <w:r w:rsidRPr="001A3801">
        <w:t>orth-</w:t>
      </w:r>
      <w:r>
        <w:t>C</w:t>
      </w:r>
      <w:r w:rsidRPr="001A3801">
        <w:t xml:space="preserve">entral Argentina (Cabrera and </w:t>
      </w:r>
      <w:proofErr w:type="spellStart"/>
      <w:r w:rsidRPr="001A3801">
        <w:t>Willink</w:t>
      </w:r>
      <w:proofErr w:type="spellEnd"/>
      <w:r w:rsidRPr="001A3801">
        <w:t xml:space="preserve">, 1973; Lewis </w:t>
      </w:r>
      <w:r w:rsidRPr="00AD07FF">
        <w:rPr>
          <w:i/>
        </w:rPr>
        <w:t>et al</w:t>
      </w:r>
      <w:r w:rsidRPr="001A3801">
        <w:t xml:space="preserve">., 1990). Traditionally, this area is used for cattle grazing during spring and summer and then abandoned because mature </w:t>
      </w:r>
      <w:r w:rsidRPr="001A3801">
        <w:rPr>
          <w:i/>
        </w:rPr>
        <w:t xml:space="preserve">S. </w:t>
      </w:r>
      <w:proofErr w:type="spellStart"/>
      <w:r w:rsidRPr="001A3801">
        <w:rPr>
          <w:i/>
        </w:rPr>
        <w:t>argentinensis</w:t>
      </w:r>
      <w:proofErr w:type="spellEnd"/>
      <w:r w:rsidRPr="001A3801">
        <w:rPr>
          <w:i/>
        </w:rPr>
        <w:t xml:space="preserve"> </w:t>
      </w:r>
      <w:r w:rsidRPr="001A3801">
        <w:t>leaves are very tough</w:t>
      </w:r>
      <w:r>
        <w:t xml:space="preserve"> (</w:t>
      </w:r>
      <w:r w:rsidRPr="001A3801">
        <w:t>due to their high lignin content</w:t>
      </w:r>
      <w:r>
        <w:t>)</w:t>
      </w:r>
      <w:r w:rsidRPr="001A3801">
        <w:t>, and poor in forage quality to be consumed by animals (</w:t>
      </w:r>
      <w:proofErr w:type="spellStart"/>
      <w:r w:rsidRPr="001A3801">
        <w:t>Baucher</w:t>
      </w:r>
      <w:proofErr w:type="spellEnd"/>
      <w:r w:rsidRPr="001A3801">
        <w:t xml:space="preserve"> </w:t>
      </w:r>
      <w:r w:rsidRPr="00AD07FF">
        <w:rPr>
          <w:i/>
        </w:rPr>
        <w:t>et al</w:t>
      </w:r>
      <w:r w:rsidRPr="001A3801">
        <w:t>., 1999). Fire is a frequent management practice in the area</w:t>
      </w:r>
      <w:r>
        <w:t xml:space="preserve"> (Feldman and</w:t>
      </w:r>
      <w:r w:rsidRPr="001A3801">
        <w:t xml:space="preserve"> Lewis, 2007). It is based on the fact that young leaves arising after fire had low lignin, better digestibility and are more palatable</w:t>
      </w:r>
      <w:r>
        <w:t xml:space="preserve"> (Feldman and</w:t>
      </w:r>
      <w:r w:rsidRPr="001A3801">
        <w:t xml:space="preserve"> Lewis, 2007). Though some authors </w:t>
      </w:r>
      <w:r>
        <w:t>sustain</w:t>
      </w:r>
      <w:r w:rsidRPr="001A3801">
        <w:t xml:space="preserve"> that fire should not be consider</w:t>
      </w:r>
      <w:r>
        <w:t>ed</w:t>
      </w:r>
      <w:r w:rsidRPr="001A3801">
        <w:t xml:space="preserve"> as a disturbance in the herbaceous plant communities (</w:t>
      </w:r>
      <w:proofErr w:type="spellStart"/>
      <w:r w:rsidRPr="001A3801">
        <w:t>Ghermandi</w:t>
      </w:r>
      <w:proofErr w:type="spellEnd"/>
      <w:r w:rsidRPr="001A3801">
        <w:t xml:space="preserve"> </w:t>
      </w:r>
      <w:r w:rsidRPr="00AD07FF">
        <w:rPr>
          <w:i/>
        </w:rPr>
        <w:t>et al</w:t>
      </w:r>
      <w:r>
        <w:rPr>
          <w:i/>
        </w:rPr>
        <w:t>.,</w:t>
      </w:r>
      <w:r>
        <w:t xml:space="preserve"> 2004; Feldman and</w:t>
      </w:r>
      <w:r w:rsidRPr="001A3801">
        <w:t xml:space="preserve"> Lewis, 2005), it certainly affects animals species living within the area and contribute</w:t>
      </w:r>
      <w:r>
        <w:t>s</w:t>
      </w:r>
      <w:r w:rsidRPr="001A3801">
        <w:t xml:space="preserve"> to increases the atmosphere greenhouse gases content (IPPC, 2008). Consequently, this management is a non-environmental friendly practice and should not be encouraged. </w:t>
      </w:r>
    </w:p>
    <w:p w:rsidR="00277963" w:rsidRPr="001A3801" w:rsidRDefault="00277963" w:rsidP="008004B8">
      <w:pPr>
        <w:jc w:val="both"/>
      </w:pPr>
    </w:p>
    <w:p w:rsidR="008004B8" w:rsidRPr="001A3801" w:rsidRDefault="008004B8" w:rsidP="008004B8">
      <w:pPr>
        <w:jc w:val="both"/>
      </w:pPr>
      <w:r w:rsidRPr="001A3801">
        <w:t xml:space="preserve">One of the main objectives in </w:t>
      </w:r>
      <w:r w:rsidRPr="001A3801">
        <w:rPr>
          <w:i/>
        </w:rPr>
        <w:t xml:space="preserve">S. </w:t>
      </w:r>
      <w:proofErr w:type="spellStart"/>
      <w:r w:rsidRPr="001A3801">
        <w:rPr>
          <w:i/>
        </w:rPr>
        <w:t>argentinensis</w:t>
      </w:r>
      <w:proofErr w:type="spellEnd"/>
      <w:r w:rsidRPr="001A3801">
        <w:t xml:space="preserve"> research is to obtain plants with low lignin content that could be eventually employed for generating new cultivars by traditional breeding strategies. It is expected that improved plants showing a better forage quality</w:t>
      </w:r>
      <w:r>
        <w:t>,</w:t>
      </w:r>
      <w:r w:rsidRPr="001A3801">
        <w:t xml:space="preserve"> for longer periods</w:t>
      </w:r>
      <w:r>
        <w:t>,</w:t>
      </w:r>
      <w:r w:rsidRPr="001A3801">
        <w:t xml:space="preserve"> would allow </w:t>
      </w:r>
      <w:r>
        <w:t>an</w:t>
      </w:r>
      <w:r w:rsidRPr="001A3801">
        <w:t xml:space="preserve"> increment of meat production on marginal areas and contribute to eradicat</w:t>
      </w:r>
      <w:r>
        <w:t>e</w:t>
      </w:r>
      <w:r w:rsidRPr="001A3801">
        <w:t xml:space="preserve"> fire as agronomic practice.</w:t>
      </w:r>
    </w:p>
    <w:p w:rsidR="00277963" w:rsidRDefault="00277963" w:rsidP="008004B8">
      <w:pPr>
        <w:jc w:val="both"/>
        <w:rPr>
          <w:i/>
        </w:rPr>
      </w:pPr>
    </w:p>
    <w:p w:rsidR="008004B8" w:rsidRPr="001A3801" w:rsidRDefault="008004B8" w:rsidP="008004B8">
      <w:pPr>
        <w:jc w:val="both"/>
      </w:pPr>
      <w:r w:rsidRPr="001A3801">
        <w:rPr>
          <w:i/>
        </w:rPr>
        <w:t>In vitro</w:t>
      </w:r>
      <w:r w:rsidRPr="001A3801">
        <w:t xml:space="preserve"> plant regeneration of </w:t>
      </w:r>
      <w:proofErr w:type="spellStart"/>
      <w:r w:rsidRPr="001A3801">
        <w:rPr>
          <w:i/>
        </w:rPr>
        <w:t>Spartina</w:t>
      </w:r>
      <w:proofErr w:type="spellEnd"/>
      <w:r w:rsidRPr="001A3801">
        <w:rPr>
          <w:i/>
        </w:rPr>
        <w:t xml:space="preserve"> </w:t>
      </w:r>
      <w:r>
        <w:t>species</w:t>
      </w:r>
      <w:r w:rsidRPr="001A3801">
        <w:t xml:space="preserve"> from different explants has been reported. Li </w:t>
      </w:r>
      <w:r w:rsidRPr="00480A5F">
        <w:rPr>
          <w:i/>
        </w:rPr>
        <w:t>et al.</w:t>
      </w:r>
      <w:r w:rsidRPr="001A3801">
        <w:t xml:space="preserve"> (1995) analyzed the </w:t>
      </w:r>
      <w:r w:rsidRPr="001A3801">
        <w:rPr>
          <w:i/>
        </w:rPr>
        <w:t>in vitro</w:t>
      </w:r>
      <w:r w:rsidRPr="001A3801">
        <w:t xml:space="preserve"> behavior of different explants of </w:t>
      </w:r>
      <w:r w:rsidRPr="001A3801">
        <w:rPr>
          <w:i/>
        </w:rPr>
        <w:t>S. patens</w:t>
      </w:r>
      <w:r w:rsidRPr="001A3801">
        <w:t xml:space="preserve"> and regenerated plants from caryopses</w:t>
      </w:r>
      <w:r>
        <w:t xml:space="preserve">-derived </w:t>
      </w:r>
      <w:proofErr w:type="spellStart"/>
      <w:r w:rsidRPr="001A3801">
        <w:t>calli</w:t>
      </w:r>
      <w:proofErr w:type="spellEnd"/>
      <w:r w:rsidRPr="001A3801">
        <w:t xml:space="preserve">. The same authors reported the </w:t>
      </w:r>
      <w:r w:rsidRPr="001A3801">
        <w:rPr>
          <w:i/>
        </w:rPr>
        <w:t xml:space="preserve">in vitro </w:t>
      </w:r>
      <w:r w:rsidRPr="001A3801">
        <w:t xml:space="preserve">plant regeneration of </w:t>
      </w:r>
      <w:r w:rsidRPr="001A3801">
        <w:rPr>
          <w:i/>
        </w:rPr>
        <w:t xml:space="preserve">S. </w:t>
      </w:r>
      <w:proofErr w:type="spellStart"/>
      <w:r w:rsidRPr="001A3801">
        <w:rPr>
          <w:i/>
        </w:rPr>
        <w:t>cynosuroides</w:t>
      </w:r>
      <w:proofErr w:type="spellEnd"/>
      <w:r w:rsidRPr="001A3801">
        <w:t xml:space="preserve"> and </w:t>
      </w:r>
      <w:r w:rsidRPr="001A3801">
        <w:rPr>
          <w:i/>
        </w:rPr>
        <w:t xml:space="preserve">S. </w:t>
      </w:r>
      <w:proofErr w:type="spellStart"/>
      <w:r w:rsidRPr="001A3801">
        <w:rPr>
          <w:i/>
        </w:rPr>
        <w:t>alterniflora</w:t>
      </w:r>
      <w:proofErr w:type="spellEnd"/>
      <w:r w:rsidRPr="001A3801">
        <w:t xml:space="preserve"> from immature inflorescences (Li </w:t>
      </w:r>
      <w:r w:rsidRPr="002E7E95">
        <w:t>and Gallagher</w:t>
      </w:r>
      <w:r>
        <w:t xml:space="preserve">, </w:t>
      </w:r>
      <w:r w:rsidRPr="001A3801">
        <w:t>1996</w:t>
      </w:r>
      <w:r>
        <w:t>) and</w:t>
      </w:r>
      <w:r w:rsidRPr="001A3801">
        <w:t xml:space="preserve"> reported the regeneration of </w:t>
      </w:r>
      <w:proofErr w:type="spellStart"/>
      <w:r w:rsidRPr="001A3801">
        <w:t>somaclonal</w:t>
      </w:r>
      <w:proofErr w:type="spellEnd"/>
      <w:r w:rsidRPr="001A3801">
        <w:t xml:space="preserve"> variants from mature seeds with important characteristics for </w:t>
      </w:r>
      <w:r>
        <w:t xml:space="preserve">marshes </w:t>
      </w:r>
      <w:r w:rsidRPr="001A3801">
        <w:t xml:space="preserve">restoration. Wang </w:t>
      </w:r>
      <w:r w:rsidRPr="00E56BFE">
        <w:rPr>
          <w:i/>
        </w:rPr>
        <w:t>et al</w:t>
      </w:r>
      <w:r w:rsidRPr="001A3801">
        <w:t xml:space="preserve">. (2003) regenerated plants of </w:t>
      </w:r>
      <w:r w:rsidRPr="001A3801">
        <w:rPr>
          <w:i/>
        </w:rPr>
        <w:t xml:space="preserve">S. </w:t>
      </w:r>
      <w:proofErr w:type="spellStart"/>
      <w:r w:rsidRPr="001A3801">
        <w:rPr>
          <w:i/>
        </w:rPr>
        <w:t>alterniflora</w:t>
      </w:r>
      <w:proofErr w:type="spellEnd"/>
      <w:r w:rsidRPr="001A3801">
        <w:t xml:space="preserve"> using mature inflorescences and Lu-Zhou </w:t>
      </w:r>
      <w:r w:rsidRPr="00E56BFE">
        <w:rPr>
          <w:i/>
        </w:rPr>
        <w:t>et al</w:t>
      </w:r>
      <w:r w:rsidRPr="001A3801">
        <w:t>. (200</w:t>
      </w:r>
      <w:r>
        <w:t>6</w:t>
      </w:r>
      <w:r w:rsidRPr="001A3801">
        <w:t xml:space="preserve">) reported the positive </w:t>
      </w:r>
      <w:r w:rsidRPr="001A3801">
        <w:lastRenderedPageBreak/>
        <w:t xml:space="preserve">effect of the </w:t>
      </w:r>
      <w:proofErr w:type="spellStart"/>
      <w:r w:rsidRPr="001A3801">
        <w:t>brasinolids</w:t>
      </w:r>
      <w:proofErr w:type="spellEnd"/>
      <w:r w:rsidRPr="001A3801">
        <w:t xml:space="preserve"> in the regeneration</w:t>
      </w:r>
      <w:r>
        <w:t xml:space="preserve"> ratio</w:t>
      </w:r>
      <w:r w:rsidRPr="001A3801">
        <w:t xml:space="preserve"> of </w:t>
      </w:r>
      <w:r w:rsidRPr="001A3801">
        <w:rPr>
          <w:i/>
        </w:rPr>
        <w:t>S. patens</w:t>
      </w:r>
      <w:r w:rsidRPr="001A3801">
        <w:t xml:space="preserve">. </w:t>
      </w:r>
      <w:r>
        <w:t>A</w:t>
      </w:r>
      <w:r w:rsidRPr="001A3801">
        <w:t xml:space="preserve"> high efficient methodology for creating synthetic seeds of </w:t>
      </w:r>
      <w:r w:rsidRPr="001A3801">
        <w:rPr>
          <w:i/>
        </w:rPr>
        <w:t xml:space="preserve">S. </w:t>
      </w:r>
      <w:proofErr w:type="spellStart"/>
      <w:r w:rsidRPr="001A3801">
        <w:rPr>
          <w:i/>
        </w:rPr>
        <w:t>alterniflora</w:t>
      </w:r>
      <w:proofErr w:type="spellEnd"/>
      <w:r w:rsidRPr="001A3801">
        <w:rPr>
          <w:i/>
        </w:rPr>
        <w:t xml:space="preserve"> </w:t>
      </w:r>
      <w:r w:rsidRPr="001A3801">
        <w:t xml:space="preserve">has also been </w:t>
      </w:r>
      <w:r>
        <w:t>described</w:t>
      </w:r>
      <w:r w:rsidRPr="001A3801">
        <w:t xml:space="preserve"> (</w:t>
      </w:r>
      <w:proofErr w:type="spellStart"/>
      <w:r w:rsidRPr="001A3801">
        <w:t>Utomo</w:t>
      </w:r>
      <w:proofErr w:type="spellEnd"/>
      <w:r w:rsidRPr="001A3801">
        <w:t xml:space="preserve"> </w:t>
      </w:r>
      <w:r w:rsidRPr="00E56BFE">
        <w:rPr>
          <w:i/>
        </w:rPr>
        <w:t>et al</w:t>
      </w:r>
      <w:r w:rsidRPr="001A3801">
        <w:t>.</w:t>
      </w:r>
      <w:r>
        <w:t>,</w:t>
      </w:r>
      <w:r w:rsidRPr="001A3801">
        <w:t xml:space="preserve"> 2008).</w:t>
      </w:r>
    </w:p>
    <w:p w:rsidR="008004B8" w:rsidRDefault="008004B8" w:rsidP="008004B8">
      <w:pPr>
        <w:jc w:val="both"/>
      </w:pPr>
      <w:r w:rsidRPr="001A3801">
        <w:t xml:space="preserve">Larkin and Scowcroft (1981) defined </w:t>
      </w:r>
      <w:proofErr w:type="spellStart"/>
      <w:r w:rsidRPr="001A3801">
        <w:t>somaclonal</w:t>
      </w:r>
      <w:proofErr w:type="spellEnd"/>
      <w:r w:rsidRPr="001A3801">
        <w:t xml:space="preserve"> variation as any genetic modifications that occur</w:t>
      </w:r>
      <w:r>
        <w:t>s</w:t>
      </w:r>
      <w:r w:rsidRPr="001A3801">
        <w:t xml:space="preserve"> during the </w:t>
      </w:r>
      <w:r w:rsidRPr="001A3801">
        <w:rPr>
          <w:i/>
        </w:rPr>
        <w:t>in vitro</w:t>
      </w:r>
      <w:r>
        <w:t xml:space="preserve"> tissue culture and</w:t>
      </w:r>
      <w:r w:rsidRPr="001A3801">
        <w:t xml:space="preserve"> that are transmitted to the progeny. One of the major advantages of this </w:t>
      </w:r>
      <w:r>
        <w:t>kind of modification in the plant genome</w:t>
      </w:r>
      <w:r w:rsidRPr="001A3801">
        <w:t xml:space="preserve"> for plant breeding is the generation of new variability in species or cultivars with narrow genetic background. The novel variants can be used for creating new varieties within a species after normal crossing. </w:t>
      </w:r>
      <w:r>
        <w:t xml:space="preserve">Lu </w:t>
      </w:r>
      <w:r w:rsidRPr="00673B2B">
        <w:rPr>
          <w:i/>
        </w:rPr>
        <w:t>et al</w:t>
      </w:r>
      <w:r>
        <w:rPr>
          <w:i/>
        </w:rPr>
        <w:t>.</w:t>
      </w:r>
      <w:r>
        <w:t xml:space="preserve"> (2006) obtained </w:t>
      </w:r>
      <w:proofErr w:type="spellStart"/>
      <w:r>
        <w:t>somaclonal</w:t>
      </w:r>
      <w:proofErr w:type="spellEnd"/>
      <w:r>
        <w:t xml:space="preserve"> variants in a suspension culture system of triploid </w:t>
      </w:r>
      <w:proofErr w:type="spellStart"/>
      <w:r>
        <w:t>bermudagrass</w:t>
      </w:r>
      <w:proofErr w:type="spellEnd"/>
      <w:r>
        <w:t xml:space="preserve"> (</w:t>
      </w:r>
      <w:proofErr w:type="spellStart"/>
      <w:r w:rsidRPr="00673B2B">
        <w:rPr>
          <w:i/>
        </w:rPr>
        <w:t>Cynodon</w:t>
      </w:r>
      <w:proofErr w:type="spellEnd"/>
      <w:r w:rsidRPr="00673B2B">
        <w:rPr>
          <w:i/>
        </w:rPr>
        <w:t xml:space="preserve"> </w:t>
      </w:r>
      <w:proofErr w:type="spellStart"/>
      <w:r w:rsidRPr="00673B2B">
        <w:rPr>
          <w:i/>
        </w:rPr>
        <w:t>transvaalensis</w:t>
      </w:r>
      <w:proofErr w:type="spellEnd"/>
      <w:r>
        <w:t xml:space="preserve"> x </w:t>
      </w:r>
      <w:r w:rsidRPr="00673B2B">
        <w:rPr>
          <w:i/>
        </w:rPr>
        <w:t xml:space="preserve">C. </w:t>
      </w:r>
      <w:proofErr w:type="spellStart"/>
      <w:r w:rsidRPr="00673B2B">
        <w:rPr>
          <w:i/>
        </w:rPr>
        <w:t>dactylon</w:t>
      </w:r>
      <w:proofErr w:type="spellEnd"/>
      <w:r>
        <w:t xml:space="preserve">). </w:t>
      </w:r>
      <w:proofErr w:type="spellStart"/>
      <w:r w:rsidRPr="001A3801">
        <w:t>Somaclonal</w:t>
      </w:r>
      <w:proofErr w:type="spellEnd"/>
      <w:r w:rsidRPr="001A3801">
        <w:t xml:space="preserve"> mutants with low lignin content were obtained in grass species like </w:t>
      </w:r>
      <w:r w:rsidRPr="001A3801">
        <w:rPr>
          <w:i/>
        </w:rPr>
        <w:t>Sorghum sp</w:t>
      </w:r>
      <w:r w:rsidRPr="001A3801">
        <w:t>. (</w:t>
      </w:r>
      <w:proofErr w:type="spellStart"/>
      <w:r w:rsidRPr="001A3801">
        <w:t>Cherney</w:t>
      </w:r>
      <w:proofErr w:type="spellEnd"/>
      <w:r w:rsidRPr="001A3801">
        <w:t xml:space="preserve"> </w:t>
      </w:r>
      <w:r>
        <w:rPr>
          <w:i/>
        </w:rPr>
        <w:t xml:space="preserve">et al., </w:t>
      </w:r>
      <w:r w:rsidRPr="001A3801">
        <w:t>1988</w:t>
      </w:r>
      <w:r>
        <w:t>),</w:t>
      </w:r>
      <w:r w:rsidRPr="001A3801">
        <w:t xml:space="preserve"> and </w:t>
      </w:r>
      <w:proofErr w:type="spellStart"/>
      <w:r w:rsidRPr="001A3801">
        <w:rPr>
          <w:i/>
        </w:rPr>
        <w:t>Eragrostis</w:t>
      </w:r>
      <w:proofErr w:type="spellEnd"/>
      <w:r w:rsidRPr="001A3801">
        <w:rPr>
          <w:i/>
        </w:rPr>
        <w:t xml:space="preserve"> </w:t>
      </w:r>
      <w:proofErr w:type="spellStart"/>
      <w:r w:rsidRPr="001A3801">
        <w:rPr>
          <w:i/>
        </w:rPr>
        <w:t>curvula</w:t>
      </w:r>
      <w:proofErr w:type="spellEnd"/>
      <w:r w:rsidRPr="001A3801">
        <w:t xml:space="preserve"> (</w:t>
      </w:r>
      <w:proofErr w:type="spellStart"/>
      <w:r w:rsidRPr="001A3801">
        <w:t>Jeoung-Mee</w:t>
      </w:r>
      <w:proofErr w:type="spellEnd"/>
      <w:r w:rsidRPr="001A3801">
        <w:t xml:space="preserve"> and Liang</w:t>
      </w:r>
      <w:r>
        <w:t>,</w:t>
      </w:r>
      <w:r w:rsidRPr="001A3801">
        <w:t xml:space="preserve"> 1998).</w:t>
      </w:r>
    </w:p>
    <w:p w:rsidR="00277963" w:rsidRPr="001A3801" w:rsidRDefault="00277963" w:rsidP="008004B8">
      <w:pPr>
        <w:jc w:val="both"/>
      </w:pPr>
    </w:p>
    <w:p w:rsidR="008004B8" w:rsidRPr="001A3801" w:rsidRDefault="008004B8" w:rsidP="008004B8">
      <w:pPr>
        <w:jc w:val="both"/>
        <w:rPr>
          <w:color w:val="008000"/>
        </w:rPr>
      </w:pPr>
      <w:r w:rsidRPr="001A3801">
        <w:t>The objectives of this research were</w:t>
      </w:r>
      <w:r>
        <w:t>:</w:t>
      </w:r>
      <w:r w:rsidRPr="001A3801">
        <w:t xml:space="preserve"> </w:t>
      </w:r>
      <w:r>
        <w:t>to</w:t>
      </w:r>
      <w:r w:rsidRPr="001A3801">
        <w:t xml:space="preserve"> develop</w:t>
      </w:r>
      <w:r>
        <w:t xml:space="preserve"> a simple and efficient</w:t>
      </w:r>
      <w:r w:rsidRPr="001A3801">
        <w:t xml:space="preserve"> protocol for </w:t>
      </w:r>
      <w:r w:rsidRPr="00EC5BF4">
        <w:rPr>
          <w:i/>
        </w:rPr>
        <w:t>in vitro</w:t>
      </w:r>
      <w:r w:rsidRPr="001A3801">
        <w:t xml:space="preserve"> plant regeneration of</w:t>
      </w:r>
      <w:r w:rsidRPr="001A3801">
        <w:rPr>
          <w:i/>
        </w:rPr>
        <w:t xml:space="preserve"> S. </w:t>
      </w:r>
      <w:proofErr w:type="spellStart"/>
      <w:r w:rsidRPr="001A3801">
        <w:rPr>
          <w:i/>
        </w:rPr>
        <w:t>argentinensis</w:t>
      </w:r>
      <w:proofErr w:type="spellEnd"/>
      <w:r w:rsidRPr="001A3801">
        <w:t xml:space="preserve"> and </w:t>
      </w:r>
      <w:r>
        <w:t xml:space="preserve">to </w:t>
      </w:r>
      <w:r w:rsidRPr="001A3801">
        <w:t xml:space="preserve">evaluate the </w:t>
      </w:r>
      <w:r>
        <w:t xml:space="preserve">presence of variants in </w:t>
      </w:r>
      <w:r w:rsidRPr="001A3801">
        <w:t>lignin content</w:t>
      </w:r>
      <w:r>
        <w:t xml:space="preserve"> in the regenerated plants</w:t>
      </w:r>
      <w:r w:rsidRPr="001A3801">
        <w:t>.</w:t>
      </w:r>
      <w:r w:rsidRPr="001A3801" w:rsidDel="00363A46">
        <w:t xml:space="preserve"> </w:t>
      </w:r>
    </w:p>
    <w:p w:rsidR="008004B8" w:rsidRPr="001A3801" w:rsidRDefault="008004B8" w:rsidP="008004B8">
      <w:pPr>
        <w:jc w:val="both"/>
      </w:pPr>
    </w:p>
    <w:p w:rsidR="00277963" w:rsidRPr="00277963" w:rsidRDefault="008004B8" w:rsidP="00277963">
      <w:pPr>
        <w:rPr>
          <w:b/>
        </w:rPr>
      </w:pPr>
      <w:r w:rsidRPr="00277963">
        <w:rPr>
          <w:b/>
        </w:rPr>
        <w:t>M</w:t>
      </w:r>
      <w:r w:rsidR="00277963" w:rsidRPr="00277963">
        <w:rPr>
          <w:b/>
        </w:rPr>
        <w:t>aterials and methods</w:t>
      </w:r>
    </w:p>
    <w:p w:rsidR="00277963" w:rsidRDefault="00277963" w:rsidP="00277963"/>
    <w:p w:rsidR="008004B8" w:rsidRPr="001A3801" w:rsidRDefault="008004B8" w:rsidP="00277963">
      <w:pPr>
        <w:rPr>
          <w:i/>
        </w:rPr>
      </w:pPr>
      <w:r w:rsidRPr="001A3801">
        <w:rPr>
          <w:i/>
        </w:rPr>
        <w:t>Plant material:</w:t>
      </w:r>
    </w:p>
    <w:p w:rsidR="008004B8" w:rsidRPr="001A3801" w:rsidRDefault="008004B8" w:rsidP="008004B8">
      <w:pPr>
        <w:jc w:val="both"/>
      </w:pPr>
      <w:r w:rsidRPr="001A3801">
        <w:t xml:space="preserve">Plants </w:t>
      </w:r>
      <w:r w:rsidRPr="00B81D2B">
        <w:t xml:space="preserve">of </w:t>
      </w:r>
      <w:r w:rsidRPr="001A3801">
        <w:rPr>
          <w:i/>
        </w:rPr>
        <w:t xml:space="preserve">S. </w:t>
      </w:r>
      <w:proofErr w:type="spellStart"/>
      <w:r w:rsidRPr="001A3801">
        <w:rPr>
          <w:i/>
        </w:rPr>
        <w:t>argentinensis</w:t>
      </w:r>
      <w:proofErr w:type="spellEnd"/>
      <w:r w:rsidRPr="001A3801">
        <w:t xml:space="preserve"> were collected from a natural population located </w:t>
      </w:r>
      <w:r>
        <w:t>nearby</w:t>
      </w:r>
      <w:r w:rsidRPr="001A3801">
        <w:t xml:space="preserve"> </w:t>
      </w:r>
      <w:proofErr w:type="spellStart"/>
      <w:smartTag w:uri="urn:schemas-microsoft-com:office:smarttags" w:element="PlaceName">
        <w:r w:rsidRPr="001A3801">
          <w:t>Ludueña</w:t>
        </w:r>
      </w:smartTag>
      <w:proofErr w:type="spellEnd"/>
      <w:r w:rsidRPr="001A3801">
        <w:t xml:space="preserve"> </w:t>
      </w:r>
      <w:smartTag w:uri="urn:schemas-microsoft-com:office:smarttags" w:element="PlaceType">
        <w:r w:rsidRPr="001A3801">
          <w:t>River</w:t>
        </w:r>
      </w:smartTag>
      <w:r w:rsidRPr="001A3801">
        <w:t xml:space="preserve">, </w:t>
      </w:r>
      <w:smartTag w:uri="urn:schemas-microsoft-com:office:smarttags" w:element="place">
        <w:smartTag w:uri="urn:schemas-microsoft-com:office:smarttags" w:element="City">
          <w:r w:rsidRPr="001A3801">
            <w:t xml:space="preserve">Santa Fe </w:t>
          </w:r>
          <w:r>
            <w:t>P</w:t>
          </w:r>
          <w:r w:rsidRPr="001A3801">
            <w:t>rovince</w:t>
          </w:r>
        </w:smartTag>
        <w:r w:rsidRPr="001A3801">
          <w:t xml:space="preserve">, </w:t>
        </w:r>
        <w:smartTag w:uri="urn:schemas-microsoft-com:office:smarttags" w:element="country-region">
          <w:r w:rsidRPr="001A3801">
            <w:t>Argentina</w:t>
          </w:r>
        </w:smartTag>
      </w:smartTag>
      <w:r w:rsidRPr="001A3801">
        <w:t xml:space="preserve"> (32º </w:t>
      </w:r>
      <w:smartTag w:uri="urn:schemas-microsoft-com:office:smarttags" w:element="metricconverter">
        <w:smartTagPr>
          <w:attr w:name="ProductID" w:val="45’"/>
        </w:smartTagPr>
        <w:r w:rsidRPr="001A3801">
          <w:t>45’</w:t>
        </w:r>
      </w:smartTag>
      <w:r w:rsidRPr="001A3801">
        <w:t xml:space="preserve"> S; 60º </w:t>
      </w:r>
      <w:smartTag w:uri="urn:schemas-microsoft-com:office:smarttags" w:element="metricconverter">
        <w:smartTagPr>
          <w:attr w:name="ProductID" w:val="35’"/>
        </w:smartTagPr>
        <w:r w:rsidRPr="001A3801">
          <w:t>35’</w:t>
        </w:r>
      </w:smartTag>
      <w:r w:rsidRPr="001A3801">
        <w:t xml:space="preserve"> W). Selected individuals were planted in </w:t>
      </w:r>
      <w:smartTag w:uri="urn:schemas-microsoft-com:office:smarttags" w:element="metricconverter">
        <w:smartTagPr>
          <w:attr w:name="ProductID" w:val="20 L"/>
        </w:smartTagPr>
        <w:r w:rsidRPr="001A3801">
          <w:t>20 L</w:t>
        </w:r>
      </w:smartTag>
      <w:r w:rsidRPr="001A3801">
        <w:t xml:space="preserve"> plastic pots filled with soil of the same area. Plants were kept under natural conditions in the gardens of the </w:t>
      </w:r>
      <w:smartTag w:uri="urn:schemas-microsoft-com:office:smarttags" w:element="PlaceName">
        <w:r w:rsidRPr="001A3801">
          <w:t>Agronomy</w:t>
        </w:r>
      </w:smartTag>
      <w:r w:rsidRPr="001A3801">
        <w:t xml:space="preserve"> </w:t>
      </w:r>
      <w:smartTag w:uri="urn:schemas-microsoft-com:office:smarttags" w:element="PlaceType">
        <w:r w:rsidRPr="001A3801">
          <w:t>College</w:t>
        </w:r>
      </w:smartTag>
      <w:r w:rsidRPr="001A3801">
        <w:t xml:space="preserve"> of the National University of Rosario, Zavalla, </w:t>
      </w:r>
      <w:proofErr w:type="gramStart"/>
      <w:smartTag w:uri="urn:schemas-microsoft-com:office:smarttags" w:element="place">
        <w:smartTag w:uri="urn:schemas-microsoft-com:office:smarttags" w:element="City">
          <w:r w:rsidRPr="001A3801">
            <w:t>Santa</w:t>
          </w:r>
          <w:proofErr w:type="gramEnd"/>
          <w:r w:rsidRPr="001A3801">
            <w:t xml:space="preserve"> Fe</w:t>
          </w:r>
        </w:smartTag>
        <w:r w:rsidRPr="001A3801">
          <w:t xml:space="preserve">, </w:t>
        </w:r>
        <w:smartTag w:uri="urn:schemas-microsoft-com:office:smarttags" w:element="country-region">
          <w:r w:rsidRPr="001A3801">
            <w:t>Argentina</w:t>
          </w:r>
        </w:smartTag>
      </w:smartTag>
      <w:r w:rsidRPr="001A3801">
        <w:t xml:space="preserve">. Mature and young leaves, root tips sections and immature inflorescences (approximately 2 days before its emergency from the flag leaf) were used as explants. Moreover, </w:t>
      </w:r>
      <w:proofErr w:type="spellStart"/>
      <w:r w:rsidRPr="001A3801">
        <w:t>spikelets</w:t>
      </w:r>
      <w:proofErr w:type="spellEnd"/>
      <w:r w:rsidRPr="001A3801">
        <w:t xml:space="preserve"> and caryopses were collected and kept without </w:t>
      </w:r>
      <w:r w:rsidRPr="001A3801">
        <w:rPr>
          <w:i/>
        </w:rPr>
        <w:t>lemma</w:t>
      </w:r>
      <w:r w:rsidRPr="001A3801">
        <w:t xml:space="preserve"> and </w:t>
      </w:r>
      <w:proofErr w:type="spellStart"/>
      <w:r w:rsidRPr="001A3801">
        <w:rPr>
          <w:i/>
        </w:rPr>
        <w:t>palea</w:t>
      </w:r>
      <w:proofErr w:type="spellEnd"/>
      <w:r w:rsidRPr="001A3801">
        <w:t xml:space="preserve">, in paper bags at room temperature until culture. </w:t>
      </w:r>
    </w:p>
    <w:p w:rsidR="008004B8" w:rsidRPr="001A3801" w:rsidRDefault="008004B8" w:rsidP="008004B8">
      <w:pPr>
        <w:jc w:val="both"/>
      </w:pPr>
    </w:p>
    <w:p w:rsidR="008004B8" w:rsidRPr="001A3801" w:rsidRDefault="008004B8" w:rsidP="008004B8">
      <w:pPr>
        <w:spacing w:before="120"/>
        <w:jc w:val="both"/>
        <w:rPr>
          <w:i/>
        </w:rPr>
      </w:pPr>
      <w:r w:rsidRPr="001A3801">
        <w:rPr>
          <w:i/>
        </w:rPr>
        <w:t>Tissue culture procedure</w:t>
      </w:r>
    </w:p>
    <w:p w:rsidR="008004B8" w:rsidRDefault="008004B8" w:rsidP="008004B8">
      <w:pPr>
        <w:pStyle w:val="Sangradetextonormal"/>
        <w:rPr>
          <w:i w:val="0"/>
          <w:lang w:val="en-US"/>
        </w:rPr>
      </w:pPr>
      <w:r w:rsidRPr="00DD749E">
        <w:rPr>
          <w:i w:val="0"/>
          <w:lang w:val="en-US"/>
        </w:rPr>
        <w:t xml:space="preserve">Culture media consisted of the </w:t>
      </w:r>
      <w:proofErr w:type="spellStart"/>
      <w:r w:rsidRPr="00DD749E">
        <w:rPr>
          <w:i w:val="0"/>
          <w:lang w:val="en-US"/>
        </w:rPr>
        <w:t>Murashige</w:t>
      </w:r>
      <w:proofErr w:type="spellEnd"/>
      <w:r w:rsidRPr="00DD749E">
        <w:rPr>
          <w:i w:val="0"/>
          <w:lang w:val="en-US"/>
        </w:rPr>
        <w:t xml:space="preserve"> and </w:t>
      </w:r>
      <w:proofErr w:type="spellStart"/>
      <w:r w:rsidRPr="00DD749E">
        <w:rPr>
          <w:i w:val="0"/>
          <w:lang w:val="en-US"/>
        </w:rPr>
        <w:t>Skoog</w:t>
      </w:r>
      <w:proofErr w:type="spellEnd"/>
      <w:r w:rsidRPr="00DD749E">
        <w:rPr>
          <w:i w:val="0"/>
          <w:lang w:val="en-US"/>
        </w:rPr>
        <w:t xml:space="preserve"> (19</w:t>
      </w:r>
      <w:r>
        <w:rPr>
          <w:i w:val="0"/>
          <w:lang w:val="en-US"/>
        </w:rPr>
        <w:t>62) salts, supplemented with 30</w:t>
      </w:r>
      <w:r w:rsidRPr="00DD749E">
        <w:rPr>
          <w:i w:val="0"/>
          <w:lang w:val="en-US"/>
        </w:rPr>
        <w:t>g</w:t>
      </w:r>
      <w:r>
        <w:rPr>
          <w:i w:val="0"/>
          <w:lang w:val="en-US"/>
        </w:rPr>
        <w:t>.</w:t>
      </w:r>
      <w:r w:rsidRPr="00DD749E">
        <w:rPr>
          <w:i w:val="0"/>
          <w:lang w:val="en-US"/>
        </w:rPr>
        <w:t>L</w:t>
      </w:r>
      <w:r w:rsidRPr="00DD749E">
        <w:rPr>
          <w:i w:val="0"/>
          <w:vertAlign w:val="superscript"/>
          <w:lang w:val="en-US"/>
        </w:rPr>
        <w:t>-</w:t>
      </w:r>
      <w:r>
        <w:rPr>
          <w:i w:val="0"/>
          <w:vertAlign w:val="superscript"/>
          <w:lang w:val="en-US"/>
        </w:rPr>
        <w:t>1</w:t>
      </w:r>
      <w:r w:rsidRPr="00DD749E">
        <w:rPr>
          <w:i w:val="0"/>
          <w:lang w:val="en-US"/>
        </w:rPr>
        <w:t xml:space="preserve"> sucrose and different concentrations of ANA, 2</w:t>
      </w:r>
      <w:proofErr w:type="gramStart"/>
      <w:r w:rsidRPr="00DD749E">
        <w:rPr>
          <w:i w:val="0"/>
          <w:lang w:val="en-US"/>
        </w:rPr>
        <w:t>,4</w:t>
      </w:r>
      <w:proofErr w:type="gramEnd"/>
      <w:r w:rsidRPr="00DD749E">
        <w:rPr>
          <w:i w:val="0"/>
          <w:lang w:val="en-US"/>
        </w:rPr>
        <w:t xml:space="preserve">-D and BAP </w:t>
      </w:r>
      <w:r>
        <w:rPr>
          <w:i w:val="0"/>
          <w:lang w:val="en-US"/>
        </w:rPr>
        <w:t xml:space="preserve">as </w:t>
      </w:r>
      <w:r w:rsidRPr="00DD749E">
        <w:rPr>
          <w:i w:val="0"/>
          <w:lang w:val="en-US"/>
        </w:rPr>
        <w:t>plant growth regulators (</w:t>
      </w:r>
      <w:r w:rsidR="00E21648">
        <w:rPr>
          <w:i w:val="0"/>
          <w:lang w:val="en-US"/>
        </w:rPr>
        <w:t>t</w:t>
      </w:r>
      <w:r w:rsidRPr="00DD749E">
        <w:rPr>
          <w:i w:val="0"/>
          <w:lang w:val="en-US"/>
        </w:rPr>
        <w:t xml:space="preserve">able </w:t>
      </w:r>
      <w:r>
        <w:rPr>
          <w:i w:val="0"/>
          <w:lang w:val="en-US"/>
        </w:rPr>
        <w:t>1</w:t>
      </w:r>
      <w:r w:rsidRPr="00DD749E">
        <w:rPr>
          <w:i w:val="0"/>
          <w:lang w:val="en-US"/>
        </w:rPr>
        <w:t>). All media were adjusted to pH 5.8 by adding HCL or Na (OH) before ster</w:t>
      </w:r>
      <w:r w:rsidR="00E9665E">
        <w:rPr>
          <w:i w:val="0"/>
          <w:lang w:val="en-US"/>
        </w:rPr>
        <w:t>ilization at 1.2 PSI for 20 min</w:t>
      </w:r>
      <w:r w:rsidRPr="00DD749E">
        <w:rPr>
          <w:i w:val="0"/>
          <w:lang w:val="en-US"/>
        </w:rPr>
        <w:t xml:space="preserve"> at </w:t>
      </w:r>
      <w:smartTag w:uri="urn:schemas-microsoft-com:office:smarttags" w:element="metricconverter">
        <w:smartTagPr>
          <w:attr w:name="ProductID" w:val="120 ﾺC"/>
        </w:smartTagPr>
        <w:r w:rsidRPr="00DD749E">
          <w:rPr>
            <w:i w:val="0"/>
            <w:lang w:val="en-US"/>
          </w:rPr>
          <w:t>120 ºC</w:t>
        </w:r>
      </w:smartTag>
      <w:r w:rsidRPr="00DD749E">
        <w:rPr>
          <w:i w:val="0"/>
          <w:lang w:val="en-US"/>
        </w:rPr>
        <w:t xml:space="preserve">. </w:t>
      </w:r>
    </w:p>
    <w:p w:rsidR="00277963" w:rsidRDefault="00277963" w:rsidP="008004B8">
      <w:pPr>
        <w:pStyle w:val="Sangradetextonormal"/>
        <w:rPr>
          <w:i w:val="0"/>
          <w:lang w:val="en-US"/>
        </w:rPr>
      </w:pPr>
    </w:p>
    <w:p w:rsidR="008004B8" w:rsidRDefault="008004B8" w:rsidP="008004B8">
      <w:pPr>
        <w:pStyle w:val="Sangradetextonormal"/>
        <w:rPr>
          <w:i w:val="0"/>
          <w:lang w:val="en-US"/>
        </w:rPr>
      </w:pPr>
      <w:r>
        <w:rPr>
          <w:i w:val="0"/>
          <w:lang w:val="en-US"/>
        </w:rPr>
        <w:t>Explants used were: basal segments from leaves from 7-days seedlings and mature leaves; sections of root tips and immature inflorescences. All e</w:t>
      </w:r>
      <w:r w:rsidRPr="00DD749E">
        <w:rPr>
          <w:i w:val="0"/>
          <w:lang w:val="en-US"/>
        </w:rPr>
        <w:t xml:space="preserve">xplants were disinfected by shaking 1 minute in 90 % ethanol, followed by </w:t>
      </w:r>
      <w:r>
        <w:rPr>
          <w:i w:val="0"/>
          <w:lang w:val="en-US"/>
        </w:rPr>
        <w:t xml:space="preserve">immersion </w:t>
      </w:r>
      <w:r w:rsidRPr="00DD749E">
        <w:rPr>
          <w:i w:val="0"/>
          <w:lang w:val="en-US"/>
        </w:rPr>
        <w:t>in sodium hypochlorite solution</w:t>
      </w:r>
      <w:r>
        <w:rPr>
          <w:i w:val="0"/>
          <w:lang w:val="en-US"/>
        </w:rPr>
        <w:t>s</w:t>
      </w:r>
      <w:r w:rsidRPr="00DD749E">
        <w:rPr>
          <w:i w:val="0"/>
          <w:lang w:val="en-US"/>
        </w:rPr>
        <w:t xml:space="preserve"> (</w:t>
      </w:r>
      <w:r>
        <w:rPr>
          <w:i w:val="0"/>
          <w:lang w:val="en-US"/>
        </w:rPr>
        <w:t xml:space="preserve">15 min, in </w:t>
      </w:r>
      <w:r w:rsidRPr="00DD749E">
        <w:rPr>
          <w:i w:val="0"/>
          <w:lang w:val="en-US"/>
        </w:rPr>
        <w:t xml:space="preserve">1.5 % for leaves and root tips and </w:t>
      </w:r>
      <w:r>
        <w:rPr>
          <w:i w:val="0"/>
          <w:lang w:val="en-US"/>
        </w:rPr>
        <w:t xml:space="preserve">20 min in </w:t>
      </w:r>
      <w:r w:rsidRPr="00DD749E">
        <w:rPr>
          <w:i w:val="0"/>
          <w:lang w:val="en-US"/>
        </w:rPr>
        <w:t>2.5 % for inflorescences and caryopses</w:t>
      </w:r>
      <w:r>
        <w:rPr>
          <w:i w:val="0"/>
          <w:lang w:val="en-US"/>
        </w:rPr>
        <w:t xml:space="preserve"> prior germination</w:t>
      </w:r>
      <w:r w:rsidRPr="00DD749E">
        <w:rPr>
          <w:i w:val="0"/>
          <w:lang w:val="en-US"/>
        </w:rPr>
        <w:t>) and rinsed 3 times with sterile distilled water.</w:t>
      </w:r>
      <w:r>
        <w:rPr>
          <w:i w:val="0"/>
          <w:lang w:val="en-US"/>
        </w:rPr>
        <w:t xml:space="preserve"> </w:t>
      </w:r>
      <w:r w:rsidRPr="00DD749E">
        <w:rPr>
          <w:i w:val="0"/>
          <w:lang w:val="en-US"/>
        </w:rPr>
        <w:t>Disinfected caryopses were place</w:t>
      </w:r>
      <w:r>
        <w:rPr>
          <w:i w:val="0"/>
          <w:lang w:val="en-US"/>
        </w:rPr>
        <w:t>d</w:t>
      </w:r>
      <w:r w:rsidRPr="00DD749E">
        <w:rPr>
          <w:i w:val="0"/>
          <w:lang w:val="en-US"/>
        </w:rPr>
        <w:t xml:space="preserve"> in Petri dishes for a week, and after germination young leaves and root apex were cut in </w:t>
      </w:r>
      <w:r>
        <w:rPr>
          <w:i w:val="0"/>
          <w:lang w:val="en-US"/>
        </w:rPr>
        <w:t xml:space="preserve">0.5 and </w:t>
      </w:r>
      <w:smartTag w:uri="urn:schemas-microsoft-com:office:smarttags" w:element="metricconverter">
        <w:smartTagPr>
          <w:attr w:name="ProductID" w:val="0.2 cm"/>
        </w:smartTagPr>
        <w:r w:rsidRPr="00DD749E">
          <w:rPr>
            <w:i w:val="0"/>
            <w:lang w:val="en-US"/>
          </w:rPr>
          <w:t>0.2</w:t>
        </w:r>
        <w:r>
          <w:rPr>
            <w:i w:val="0"/>
            <w:lang w:val="en-US"/>
          </w:rPr>
          <w:t xml:space="preserve"> </w:t>
        </w:r>
        <w:r w:rsidRPr="00DD749E">
          <w:rPr>
            <w:i w:val="0"/>
            <w:lang w:val="en-US"/>
          </w:rPr>
          <w:t>cm</w:t>
        </w:r>
      </w:smartTag>
      <w:r w:rsidRPr="00DD749E">
        <w:rPr>
          <w:i w:val="0"/>
          <w:lang w:val="en-US"/>
        </w:rPr>
        <w:t xml:space="preserve"> pieces, respectively</w:t>
      </w:r>
      <w:r>
        <w:rPr>
          <w:i w:val="0"/>
          <w:lang w:val="en-US"/>
        </w:rPr>
        <w:t>,</w:t>
      </w:r>
      <w:r w:rsidRPr="00DD749E">
        <w:rPr>
          <w:i w:val="0"/>
          <w:lang w:val="en-US"/>
        </w:rPr>
        <w:t xml:space="preserve"> and transferred to culture media as described by Bueno </w:t>
      </w:r>
      <w:r w:rsidRPr="00FF7CBA">
        <w:rPr>
          <w:lang w:val="en-US"/>
        </w:rPr>
        <w:t>et al</w:t>
      </w:r>
      <w:r>
        <w:rPr>
          <w:i w:val="0"/>
          <w:lang w:val="en-US"/>
        </w:rPr>
        <w:t>. (2004</w:t>
      </w:r>
      <w:r w:rsidRPr="00DD749E">
        <w:rPr>
          <w:i w:val="0"/>
          <w:lang w:val="en-US"/>
        </w:rPr>
        <w:t>). Leaf-basal segments</w:t>
      </w:r>
      <w:r>
        <w:rPr>
          <w:i w:val="0"/>
          <w:lang w:val="en-US"/>
        </w:rPr>
        <w:t xml:space="preserve"> and immature inflorescence</w:t>
      </w:r>
      <w:r w:rsidRPr="00DD749E">
        <w:rPr>
          <w:i w:val="0"/>
          <w:lang w:val="en-US"/>
        </w:rPr>
        <w:t xml:space="preserve"> </w:t>
      </w:r>
      <w:r>
        <w:rPr>
          <w:i w:val="0"/>
          <w:lang w:val="en-US"/>
        </w:rPr>
        <w:t xml:space="preserve">were cut in </w:t>
      </w:r>
      <w:smartTag w:uri="urn:schemas-microsoft-com:office:smarttags" w:element="metricconverter">
        <w:smartTagPr>
          <w:attr w:name="ProductID" w:val="0.5 cm"/>
        </w:smartTagPr>
        <w:r>
          <w:rPr>
            <w:i w:val="0"/>
            <w:lang w:val="en-US"/>
          </w:rPr>
          <w:t>0.5 cm</w:t>
        </w:r>
      </w:smartTag>
      <w:r>
        <w:rPr>
          <w:i w:val="0"/>
          <w:lang w:val="en-US"/>
        </w:rPr>
        <w:t xml:space="preserve"> long sections</w:t>
      </w:r>
      <w:r w:rsidRPr="00DD749E">
        <w:rPr>
          <w:i w:val="0"/>
          <w:lang w:val="en-US"/>
        </w:rPr>
        <w:t xml:space="preserve">. </w:t>
      </w:r>
    </w:p>
    <w:p w:rsidR="00277963" w:rsidRDefault="00277963" w:rsidP="008004B8">
      <w:pPr>
        <w:pStyle w:val="Sangradetextonormal"/>
        <w:rPr>
          <w:i w:val="0"/>
          <w:lang w:val="en-US"/>
        </w:rPr>
      </w:pPr>
    </w:p>
    <w:p w:rsidR="008004B8" w:rsidRDefault="008004B8" w:rsidP="008004B8">
      <w:pPr>
        <w:pStyle w:val="Sangradetextonormal"/>
        <w:rPr>
          <w:i w:val="0"/>
          <w:color w:val="0000FF"/>
          <w:lang w:val="en-US"/>
        </w:rPr>
      </w:pPr>
      <w:r w:rsidRPr="00DD749E">
        <w:rPr>
          <w:i w:val="0"/>
          <w:lang w:val="en-US"/>
        </w:rPr>
        <w:t>Cultures were initiated in Petri dishes containing the corresponding callus induction media (</w:t>
      </w:r>
      <w:r w:rsidR="00277963">
        <w:rPr>
          <w:i w:val="0"/>
          <w:lang w:val="en-US"/>
        </w:rPr>
        <w:t>t</w:t>
      </w:r>
      <w:r w:rsidRPr="00DD749E">
        <w:rPr>
          <w:i w:val="0"/>
          <w:lang w:val="en-US"/>
        </w:rPr>
        <w:t xml:space="preserve">able 1) </w:t>
      </w:r>
      <w:r>
        <w:rPr>
          <w:i w:val="0"/>
          <w:lang w:val="en-US"/>
        </w:rPr>
        <w:t xml:space="preserve">including </w:t>
      </w:r>
      <w:r w:rsidRPr="000217CB">
        <w:rPr>
          <w:i w:val="0"/>
          <w:lang w:val="en-US"/>
        </w:rPr>
        <w:t xml:space="preserve">5 Petri dishes per </w:t>
      </w:r>
      <w:proofErr w:type="spellStart"/>
      <w:r w:rsidRPr="000217CB">
        <w:rPr>
          <w:i w:val="0"/>
          <w:lang w:val="en-US"/>
        </w:rPr>
        <w:t>explant</w:t>
      </w:r>
      <w:proofErr w:type="spellEnd"/>
      <w:r w:rsidRPr="000217CB">
        <w:rPr>
          <w:i w:val="0"/>
          <w:lang w:val="en-US"/>
        </w:rPr>
        <w:t xml:space="preserve"> type</w:t>
      </w:r>
      <w:r>
        <w:rPr>
          <w:i w:val="0"/>
          <w:lang w:val="en-US"/>
        </w:rPr>
        <w:t>, and 20 explants per Petri dish</w:t>
      </w:r>
      <w:r w:rsidRPr="00DD749E">
        <w:rPr>
          <w:i w:val="0"/>
          <w:lang w:val="en-US"/>
        </w:rPr>
        <w:t>.</w:t>
      </w:r>
      <w:r w:rsidRPr="00DD749E">
        <w:rPr>
          <w:b/>
          <w:i w:val="0"/>
          <w:color w:val="FF0000"/>
          <w:lang w:val="en-US"/>
        </w:rPr>
        <w:t xml:space="preserve"> </w:t>
      </w:r>
      <w:r w:rsidRPr="00DD749E">
        <w:rPr>
          <w:i w:val="0"/>
          <w:lang w:val="en-US"/>
        </w:rPr>
        <w:t xml:space="preserve">Explants were incubated in the dark at 27 ± </w:t>
      </w:r>
      <w:smartTag w:uri="urn:schemas-microsoft-com:office:smarttags" w:element="metricconverter">
        <w:smartTagPr>
          <w:attr w:name="ProductID" w:val="2 ﾺC"/>
        </w:smartTagPr>
        <w:r w:rsidRPr="00DD749E">
          <w:rPr>
            <w:i w:val="0"/>
            <w:lang w:val="en-US"/>
          </w:rPr>
          <w:t>2 ºC</w:t>
        </w:r>
      </w:smartTag>
      <w:r>
        <w:rPr>
          <w:i w:val="0"/>
          <w:lang w:val="en-US"/>
        </w:rPr>
        <w:t xml:space="preserve"> for </w:t>
      </w:r>
      <w:proofErr w:type="spellStart"/>
      <w:r>
        <w:rPr>
          <w:i w:val="0"/>
          <w:lang w:val="en-US"/>
        </w:rPr>
        <w:t>calli</w:t>
      </w:r>
      <w:proofErr w:type="spellEnd"/>
      <w:r>
        <w:rPr>
          <w:i w:val="0"/>
          <w:lang w:val="en-US"/>
        </w:rPr>
        <w:t xml:space="preserve"> induction</w:t>
      </w:r>
      <w:r w:rsidRPr="00DD749E">
        <w:rPr>
          <w:i w:val="0"/>
          <w:lang w:val="en-US"/>
        </w:rPr>
        <w:t xml:space="preserve">. </w:t>
      </w:r>
      <w:proofErr w:type="spellStart"/>
      <w:r>
        <w:rPr>
          <w:i w:val="0"/>
          <w:lang w:val="en-US"/>
        </w:rPr>
        <w:t>C</w:t>
      </w:r>
      <w:r w:rsidRPr="00DD749E">
        <w:rPr>
          <w:i w:val="0"/>
          <w:lang w:val="en-US"/>
        </w:rPr>
        <w:t>alli</w:t>
      </w:r>
      <w:proofErr w:type="spellEnd"/>
      <w:r w:rsidRPr="00DD749E">
        <w:rPr>
          <w:i w:val="0"/>
          <w:lang w:val="en-US"/>
        </w:rPr>
        <w:t xml:space="preserve"> transferred to shoots regeneration media (</w:t>
      </w:r>
      <w:r w:rsidR="00277963">
        <w:rPr>
          <w:i w:val="0"/>
          <w:lang w:val="en-US"/>
        </w:rPr>
        <w:t>t</w:t>
      </w:r>
      <w:r w:rsidRPr="00DD749E">
        <w:rPr>
          <w:i w:val="0"/>
          <w:lang w:val="en-US"/>
        </w:rPr>
        <w:t>able</w:t>
      </w:r>
      <w:r>
        <w:rPr>
          <w:i w:val="0"/>
          <w:lang w:val="en-US"/>
        </w:rPr>
        <w:t xml:space="preserve"> </w:t>
      </w:r>
      <w:r w:rsidRPr="00DD749E">
        <w:rPr>
          <w:i w:val="0"/>
          <w:lang w:val="en-US"/>
        </w:rPr>
        <w:t>1)</w:t>
      </w:r>
      <w:r>
        <w:rPr>
          <w:i w:val="0"/>
          <w:lang w:val="en-US"/>
        </w:rPr>
        <w:t xml:space="preserve"> and</w:t>
      </w:r>
      <w:r w:rsidRPr="00DD749E">
        <w:rPr>
          <w:i w:val="0"/>
          <w:lang w:val="en-US"/>
        </w:rPr>
        <w:t xml:space="preserve"> </w:t>
      </w:r>
      <w:r>
        <w:rPr>
          <w:i w:val="0"/>
          <w:lang w:val="en-US"/>
        </w:rPr>
        <w:t xml:space="preserve">were incubated </w:t>
      </w:r>
      <w:r w:rsidRPr="00DD749E">
        <w:rPr>
          <w:i w:val="0"/>
          <w:lang w:val="en-US"/>
        </w:rPr>
        <w:t xml:space="preserve">under fluorescent light (16/8 </w:t>
      </w:r>
      <w:r>
        <w:rPr>
          <w:i w:val="0"/>
          <w:lang w:val="en-US"/>
        </w:rPr>
        <w:t xml:space="preserve">hours of </w:t>
      </w:r>
      <w:r w:rsidRPr="00DD749E">
        <w:rPr>
          <w:i w:val="0"/>
          <w:lang w:val="en-US"/>
        </w:rPr>
        <w:t>light</w:t>
      </w:r>
      <w:r>
        <w:rPr>
          <w:i w:val="0"/>
          <w:lang w:val="en-US"/>
        </w:rPr>
        <w:t>/</w:t>
      </w:r>
      <w:r w:rsidRPr="00DD749E">
        <w:rPr>
          <w:i w:val="0"/>
          <w:lang w:val="en-US"/>
        </w:rPr>
        <w:t>dark</w:t>
      </w:r>
      <w:r>
        <w:rPr>
          <w:i w:val="0"/>
          <w:lang w:val="en-US"/>
        </w:rPr>
        <w:t xml:space="preserve"> periods</w:t>
      </w:r>
      <w:r w:rsidRPr="00DD749E">
        <w:rPr>
          <w:i w:val="0"/>
          <w:lang w:val="en-US"/>
        </w:rPr>
        <w:t xml:space="preserve">) </w:t>
      </w:r>
      <w:r>
        <w:rPr>
          <w:i w:val="0"/>
          <w:lang w:val="en-US"/>
        </w:rPr>
        <w:t>during</w:t>
      </w:r>
      <w:r w:rsidRPr="00DD749E">
        <w:rPr>
          <w:i w:val="0"/>
          <w:lang w:val="en-US"/>
        </w:rPr>
        <w:t xml:space="preserve"> 30-40 days. Regenerated shoots were transferred to root regeneration medi</w:t>
      </w:r>
      <w:r>
        <w:rPr>
          <w:i w:val="0"/>
          <w:lang w:val="en-US"/>
        </w:rPr>
        <w:t>a</w:t>
      </w:r>
      <w:r w:rsidRPr="00DD749E">
        <w:rPr>
          <w:i w:val="0"/>
          <w:lang w:val="en-US"/>
        </w:rPr>
        <w:t xml:space="preserve"> (</w:t>
      </w:r>
      <w:r w:rsidR="00277963">
        <w:rPr>
          <w:i w:val="0"/>
          <w:lang w:val="en-US"/>
        </w:rPr>
        <w:t>t</w:t>
      </w:r>
      <w:r w:rsidRPr="00DD749E">
        <w:rPr>
          <w:i w:val="0"/>
          <w:lang w:val="en-US"/>
        </w:rPr>
        <w:t xml:space="preserve">able 1) when reached about </w:t>
      </w:r>
      <w:smartTag w:uri="urn:schemas-microsoft-com:office:smarttags" w:element="metricconverter">
        <w:smartTagPr>
          <w:attr w:name="ProductID" w:val="3 cm"/>
        </w:smartTagPr>
        <w:r w:rsidRPr="00DD749E">
          <w:rPr>
            <w:i w:val="0"/>
            <w:lang w:val="en-US"/>
          </w:rPr>
          <w:t>3 cm</w:t>
        </w:r>
      </w:smartTag>
      <w:r w:rsidRPr="00DD749E">
        <w:rPr>
          <w:i w:val="0"/>
          <w:lang w:val="en-US"/>
        </w:rPr>
        <w:t xml:space="preserve"> height. Regenerated plants were </w:t>
      </w:r>
      <w:r w:rsidRPr="00DD749E">
        <w:rPr>
          <w:i w:val="0"/>
          <w:lang w:val="en-US"/>
        </w:rPr>
        <w:lastRenderedPageBreak/>
        <w:t xml:space="preserve">acclimated under greenhouse conditions in </w:t>
      </w:r>
      <w:smartTag w:uri="urn:schemas-microsoft-com:office:smarttags" w:element="metricconverter">
        <w:smartTagPr>
          <w:attr w:name="ProductID" w:val="1 L"/>
        </w:smartTagPr>
        <w:r w:rsidRPr="00DD749E">
          <w:rPr>
            <w:i w:val="0"/>
            <w:lang w:val="en-US"/>
          </w:rPr>
          <w:t>1 L</w:t>
        </w:r>
      </w:smartTag>
      <w:r w:rsidRPr="00DD749E">
        <w:rPr>
          <w:i w:val="0"/>
          <w:lang w:val="en-US"/>
        </w:rPr>
        <w:t xml:space="preserve"> pots</w:t>
      </w:r>
      <w:r>
        <w:rPr>
          <w:i w:val="0"/>
          <w:lang w:val="en-US"/>
        </w:rPr>
        <w:t xml:space="preserve"> (70:30 </w:t>
      </w:r>
      <w:proofErr w:type="spellStart"/>
      <w:r>
        <w:rPr>
          <w:i w:val="0"/>
          <w:lang w:val="en-US"/>
        </w:rPr>
        <w:t>soil</w:t>
      </w:r>
      <w:proofErr w:type="gramStart"/>
      <w:r>
        <w:rPr>
          <w:i w:val="0"/>
          <w:lang w:val="en-US"/>
        </w:rPr>
        <w:t>:sand</w:t>
      </w:r>
      <w:proofErr w:type="spellEnd"/>
      <w:proofErr w:type="gramEnd"/>
      <w:r w:rsidRPr="00DD749E">
        <w:rPr>
          <w:i w:val="0"/>
          <w:lang w:val="en-US"/>
        </w:rPr>
        <w:t xml:space="preserve"> mixtures) for approximately 30 days, and then transferred to </w:t>
      </w:r>
      <w:smartTag w:uri="urn:schemas-microsoft-com:office:smarttags" w:element="metricconverter">
        <w:smartTagPr>
          <w:attr w:name="ProductID" w:val="20 L"/>
        </w:smartTagPr>
        <w:r w:rsidRPr="00DD749E">
          <w:rPr>
            <w:i w:val="0"/>
            <w:lang w:val="en-US"/>
          </w:rPr>
          <w:t>20 L</w:t>
        </w:r>
      </w:smartTag>
      <w:r w:rsidRPr="00DD749E">
        <w:rPr>
          <w:i w:val="0"/>
          <w:lang w:val="en-US"/>
        </w:rPr>
        <w:t xml:space="preserve"> plastic pots until maturity.</w:t>
      </w:r>
      <w:r w:rsidRPr="00DD749E">
        <w:rPr>
          <w:i w:val="0"/>
          <w:color w:val="0000FF"/>
          <w:lang w:val="en-US"/>
        </w:rPr>
        <w:t xml:space="preserve"> </w:t>
      </w:r>
    </w:p>
    <w:p w:rsidR="00277963" w:rsidRDefault="00277963" w:rsidP="008004B8">
      <w:pPr>
        <w:pStyle w:val="Sangradetextonormal"/>
        <w:rPr>
          <w:i w:val="0"/>
          <w:color w:val="0000FF"/>
          <w:lang w:val="en-US"/>
        </w:rPr>
      </w:pPr>
    </w:p>
    <w:p w:rsidR="008004B8" w:rsidRDefault="008004B8" w:rsidP="008004B8">
      <w:pPr>
        <w:pStyle w:val="Sangradetextonormal"/>
        <w:rPr>
          <w:i w:val="0"/>
          <w:lang w:val="en-US"/>
        </w:rPr>
      </w:pPr>
      <w:r>
        <w:rPr>
          <w:i w:val="0"/>
          <w:lang w:val="en-US"/>
        </w:rPr>
        <w:t xml:space="preserve">The </w:t>
      </w:r>
      <w:r w:rsidRPr="00DD749E">
        <w:rPr>
          <w:i w:val="0"/>
          <w:lang w:val="en-US"/>
        </w:rPr>
        <w:t>frequenc</w:t>
      </w:r>
      <w:r>
        <w:rPr>
          <w:i w:val="0"/>
          <w:lang w:val="en-US"/>
        </w:rPr>
        <w:t xml:space="preserve">y of </w:t>
      </w:r>
      <w:proofErr w:type="spellStart"/>
      <w:r>
        <w:rPr>
          <w:i w:val="0"/>
          <w:lang w:val="en-US"/>
        </w:rPr>
        <w:t>calli</w:t>
      </w:r>
      <w:proofErr w:type="spellEnd"/>
      <w:r>
        <w:rPr>
          <w:i w:val="0"/>
          <w:lang w:val="en-US"/>
        </w:rPr>
        <w:t xml:space="preserve"> induction, </w:t>
      </w:r>
      <w:proofErr w:type="spellStart"/>
      <w:r>
        <w:rPr>
          <w:i w:val="0"/>
          <w:lang w:val="en-US"/>
        </w:rPr>
        <w:t>calli</w:t>
      </w:r>
      <w:proofErr w:type="spellEnd"/>
      <w:r>
        <w:rPr>
          <w:i w:val="0"/>
          <w:lang w:val="en-US"/>
        </w:rPr>
        <w:t xml:space="preserve"> with shoots,</w:t>
      </w:r>
      <w:r w:rsidRPr="00DD749E">
        <w:rPr>
          <w:i w:val="0"/>
          <w:lang w:val="en-US"/>
        </w:rPr>
        <w:t xml:space="preserve"> and shoots with roots </w:t>
      </w:r>
      <w:r>
        <w:rPr>
          <w:i w:val="0"/>
          <w:lang w:val="en-US"/>
        </w:rPr>
        <w:t>per Petri dish</w:t>
      </w:r>
      <w:r w:rsidRPr="00DD749E">
        <w:rPr>
          <w:i w:val="0"/>
          <w:lang w:val="en-US"/>
        </w:rPr>
        <w:t xml:space="preserve"> were estimated</w:t>
      </w:r>
      <w:r>
        <w:rPr>
          <w:i w:val="0"/>
          <w:lang w:val="en-US"/>
        </w:rPr>
        <w:t xml:space="preserve"> for each </w:t>
      </w:r>
      <w:proofErr w:type="spellStart"/>
      <w:r>
        <w:rPr>
          <w:i w:val="0"/>
          <w:lang w:val="en-US"/>
        </w:rPr>
        <w:t>explant</w:t>
      </w:r>
      <w:proofErr w:type="spellEnd"/>
      <w:r>
        <w:rPr>
          <w:i w:val="0"/>
          <w:lang w:val="en-US"/>
        </w:rPr>
        <w:t xml:space="preserve"> type. Differences between media were established</w:t>
      </w:r>
      <w:r w:rsidRPr="00B42EA4">
        <w:rPr>
          <w:i w:val="0"/>
          <w:lang w:val="en-US"/>
        </w:rPr>
        <w:t xml:space="preserve"> by using a </w:t>
      </w:r>
      <w:r w:rsidRPr="00B42EA4">
        <w:rPr>
          <w:i w:val="0"/>
          <w:lang w:val="en-US"/>
        </w:rPr>
        <w:sym w:font="Symbol" w:char="F063"/>
      </w:r>
      <w:r w:rsidRPr="00B42EA4">
        <w:rPr>
          <w:i w:val="0"/>
          <w:vertAlign w:val="superscript"/>
          <w:lang w:val="en-US"/>
        </w:rPr>
        <w:t>2</w:t>
      </w:r>
      <w:r w:rsidRPr="00B42EA4">
        <w:rPr>
          <w:i w:val="0"/>
          <w:lang w:val="en-US"/>
        </w:rPr>
        <w:t xml:space="preserve"> homogeneity test (p</w:t>
      </w:r>
      <w:r>
        <w:rPr>
          <w:i w:val="0"/>
          <w:lang w:val="en-US"/>
        </w:rPr>
        <w:t xml:space="preserve"> </w:t>
      </w:r>
      <w:r w:rsidRPr="00B42EA4">
        <w:rPr>
          <w:i w:val="0"/>
          <w:lang w:val="en-US"/>
        </w:rPr>
        <w:t>&lt;</w:t>
      </w:r>
      <w:r>
        <w:rPr>
          <w:i w:val="0"/>
          <w:lang w:val="en-US"/>
        </w:rPr>
        <w:t xml:space="preserve"> </w:t>
      </w:r>
      <w:r w:rsidRPr="00B42EA4">
        <w:rPr>
          <w:i w:val="0"/>
          <w:lang w:val="en-US"/>
        </w:rPr>
        <w:t>0.05) (</w:t>
      </w:r>
      <w:proofErr w:type="spellStart"/>
      <w:r w:rsidRPr="00B42EA4">
        <w:rPr>
          <w:i w:val="0"/>
          <w:lang w:val="en-US"/>
        </w:rPr>
        <w:t>Infostat</w:t>
      </w:r>
      <w:proofErr w:type="spellEnd"/>
      <w:r w:rsidRPr="00B42EA4">
        <w:rPr>
          <w:i w:val="0"/>
          <w:lang w:val="en-US"/>
        </w:rPr>
        <w:t xml:space="preserve"> 2001)</w:t>
      </w:r>
      <w:r>
        <w:rPr>
          <w:i w:val="0"/>
          <w:lang w:val="en-US"/>
        </w:rPr>
        <w:t>.</w:t>
      </w:r>
      <w:r w:rsidRPr="00DD749E" w:rsidDel="00650B54">
        <w:rPr>
          <w:i w:val="0"/>
          <w:lang w:val="en-US"/>
        </w:rPr>
        <w:t xml:space="preserve"> </w:t>
      </w:r>
    </w:p>
    <w:p w:rsidR="008004B8" w:rsidRPr="00DD749E" w:rsidRDefault="008004B8" w:rsidP="008004B8">
      <w:pPr>
        <w:pStyle w:val="Sangradetextonormal"/>
        <w:rPr>
          <w:i w:val="0"/>
          <w:szCs w:val="24"/>
          <w:lang w:val="en-US"/>
        </w:rPr>
      </w:pPr>
    </w:p>
    <w:p w:rsidR="008004B8" w:rsidRPr="001A3801" w:rsidRDefault="008004B8" w:rsidP="008004B8">
      <w:pPr>
        <w:pStyle w:val="Sangradetextonormal"/>
        <w:rPr>
          <w:szCs w:val="24"/>
          <w:lang w:val="en-US"/>
        </w:rPr>
      </w:pPr>
      <w:r w:rsidRPr="001A3801">
        <w:rPr>
          <w:szCs w:val="24"/>
          <w:lang w:val="en-US"/>
        </w:rPr>
        <w:t>Histological analysis</w:t>
      </w:r>
    </w:p>
    <w:p w:rsidR="008004B8" w:rsidRPr="001A3801" w:rsidRDefault="008004B8" w:rsidP="008004B8">
      <w:pPr>
        <w:pStyle w:val="Sangradetextonormal"/>
        <w:rPr>
          <w:szCs w:val="24"/>
          <w:lang w:val="en-US"/>
        </w:rPr>
      </w:pPr>
      <w:r w:rsidRPr="001A3801">
        <w:rPr>
          <w:i w:val="0"/>
          <w:szCs w:val="24"/>
          <w:lang w:val="en-US"/>
        </w:rPr>
        <w:t xml:space="preserve">Leaves, immature inflorescences, and </w:t>
      </w:r>
      <w:proofErr w:type="spellStart"/>
      <w:r w:rsidRPr="001A3801">
        <w:rPr>
          <w:i w:val="0"/>
          <w:szCs w:val="24"/>
          <w:lang w:val="en-US"/>
        </w:rPr>
        <w:t>calli</w:t>
      </w:r>
      <w:proofErr w:type="spellEnd"/>
      <w:r w:rsidRPr="001A3801">
        <w:rPr>
          <w:i w:val="0"/>
          <w:szCs w:val="24"/>
          <w:lang w:val="en-US"/>
        </w:rPr>
        <w:t xml:space="preserve"> were fixed in a solution of formaldehyde, ethyl alcohol 70%, glacial acetic, and water (30:50:5:15) (FAA) and included in paraffin</w:t>
      </w:r>
      <w:r>
        <w:rPr>
          <w:i w:val="0"/>
          <w:szCs w:val="24"/>
          <w:lang w:val="en-US"/>
        </w:rPr>
        <w:t>. C</w:t>
      </w:r>
      <w:r w:rsidRPr="001A3801">
        <w:rPr>
          <w:i w:val="0"/>
          <w:szCs w:val="24"/>
          <w:lang w:val="en-US"/>
        </w:rPr>
        <w:t xml:space="preserve">ross and longitudinal sections (18-20 µm) were obtained using a rotator microtome and slices were stained with </w:t>
      </w:r>
      <w:proofErr w:type="spellStart"/>
      <w:r w:rsidRPr="001A3801">
        <w:rPr>
          <w:i w:val="0"/>
          <w:szCs w:val="24"/>
          <w:lang w:val="en-US"/>
        </w:rPr>
        <w:t>Safranin</w:t>
      </w:r>
      <w:proofErr w:type="spellEnd"/>
      <w:r w:rsidRPr="001A3801">
        <w:rPr>
          <w:i w:val="0"/>
          <w:szCs w:val="24"/>
          <w:lang w:val="en-US"/>
        </w:rPr>
        <w:t>-Fast Green (</w:t>
      </w:r>
      <w:proofErr w:type="spellStart"/>
      <w:r w:rsidRPr="001A3801">
        <w:rPr>
          <w:i w:val="0"/>
          <w:szCs w:val="24"/>
          <w:lang w:val="en-US"/>
        </w:rPr>
        <w:t>Johannsen</w:t>
      </w:r>
      <w:proofErr w:type="spellEnd"/>
      <w:r w:rsidRPr="001A3801">
        <w:rPr>
          <w:i w:val="0"/>
          <w:szCs w:val="24"/>
          <w:lang w:val="en-US"/>
        </w:rPr>
        <w:t xml:space="preserve">, 1940; </w:t>
      </w:r>
      <w:proofErr w:type="spellStart"/>
      <w:r w:rsidRPr="001A3801">
        <w:rPr>
          <w:i w:val="0"/>
          <w:szCs w:val="24"/>
          <w:lang w:val="en-US"/>
        </w:rPr>
        <w:t>Dizeo</w:t>
      </w:r>
      <w:proofErr w:type="spellEnd"/>
      <w:r w:rsidRPr="001A3801">
        <w:rPr>
          <w:i w:val="0"/>
          <w:szCs w:val="24"/>
          <w:lang w:val="en-US"/>
        </w:rPr>
        <w:t xml:space="preserve"> de </w:t>
      </w:r>
      <w:proofErr w:type="spellStart"/>
      <w:r w:rsidRPr="001A3801">
        <w:rPr>
          <w:i w:val="0"/>
          <w:szCs w:val="24"/>
          <w:lang w:val="en-US"/>
        </w:rPr>
        <w:t>Strittmater</w:t>
      </w:r>
      <w:proofErr w:type="spellEnd"/>
      <w:r w:rsidRPr="001A3801">
        <w:rPr>
          <w:i w:val="0"/>
          <w:szCs w:val="24"/>
          <w:lang w:val="en-US"/>
        </w:rPr>
        <w:t>, 1979</w:t>
      </w:r>
      <w:r>
        <w:rPr>
          <w:i w:val="0"/>
          <w:szCs w:val="24"/>
          <w:lang w:val="en-US"/>
        </w:rPr>
        <w:t>).</w:t>
      </w:r>
      <w:r w:rsidRPr="001A3801">
        <w:rPr>
          <w:i w:val="0"/>
          <w:szCs w:val="24"/>
          <w:lang w:val="en-US"/>
        </w:rPr>
        <w:t xml:space="preserve"> Observation</w:t>
      </w:r>
      <w:r>
        <w:rPr>
          <w:i w:val="0"/>
          <w:szCs w:val="24"/>
          <w:lang w:val="en-US"/>
        </w:rPr>
        <w:t>s</w:t>
      </w:r>
      <w:r w:rsidRPr="001A3801">
        <w:rPr>
          <w:i w:val="0"/>
          <w:szCs w:val="24"/>
          <w:lang w:val="en-US"/>
        </w:rPr>
        <w:t xml:space="preserve"> were carried out by using a </w:t>
      </w:r>
      <w:proofErr w:type="spellStart"/>
      <w:r w:rsidRPr="001A3801">
        <w:rPr>
          <w:i w:val="0"/>
          <w:szCs w:val="24"/>
          <w:lang w:val="en-US"/>
        </w:rPr>
        <w:t>Le</w:t>
      </w:r>
      <w:r>
        <w:rPr>
          <w:i w:val="0"/>
          <w:szCs w:val="24"/>
          <w:lang w:val="en-US"/>
        </w:rPr>
        <w:t>ica</w:t>
      </w:r>
      <w:proofErr w:type="spellEnd"/>
      <w:r>
        <w:rPr>
          <w:i w:val="0"/>
          <w:szCs w:val="24"/>
          <w:lang w:val="en-US"/>
        </w:rPr>
        <w:t xml:space="preserve"> Mod. 1349522</w:t>
      </w:r>
      <w:r w:rsidRPr="001A3801">
        <w:rPr>
          <w:i w:val="0"/>
          <w:color w:val="FF0000"/>
          <w:szCs w:val="24"/>
          <w:lang w:val="en-US"/>
        </w:rPr>
        <w:t xml:space="preserve"> </w:t>
      </w:r>
      <w:proofErr w:type="gramStart"/>
      <w:r w:rsidRPr="001A3801">
        <w:rPr>
          <w:i w:val="0"/>
          <w:szCs w:val="24"/>
          <w:lang w:val="en-US"/>
        </w:rPr>
        <w:t>microscope</w:t>
      </w:r>
      <w:proofErr w:type="gramEnd"/>
      <w:r w:rsidRPr="001A3801">
        <w:rPr>
          <w:i w:val="0"/>
          <w:szCs w:val="24"/>
          <w:lang w:val="en-US"/>
        </w:rPr>
        <w:t xml:space="preserve">. </w:t>
      </w:r>
    </w:p>
    <w:p w:rsidR="008004B8" w:rsidRPr="001A3801" w:rsidRDefault="008004B8" w:rsidP="008004B8">
      <w:r w:rsidRPr="001A3801">
        <w:t xml:space="preserve"> </w:t>
      </w:r>
    </w:p>
    <w:p w:rsidR="008004B8" w:rsidRPr="001A3801" w:rsidRDefault="008004B8" w:rsidP="008004B8">
      <w:pPr>
        <w:rPr>
          <w:i/>
        </w:rPr>
      </w:pPr>
      <w:r w:rsidRPr="001A3801">
        <w:rPr>
          <w:i/>
        </w:rPr>
        <w:t>Lignin content determination</w:t>
      </w:r>
    </w:p>
    <w:p w:rsidR="008004B8" w:rsidRDefault="008004B8" w:rsidP="00573759">
      <w:pPr>
        <w:jc w:val="both"/>
      </w:pPr>
      <w:r>
        <w:t>The lig</w:t>
      </w:r>
      <w:r w:rsidRPr="001A3801">
        <w:t>n</w:t>
      </w:r>
      <w:r>
        <w:t>in</w:t>
      </w:r>
      <w:r w:rsidRPr="001A3801">
        <w:t xml:space="preserve"> content of leaves from</w:t>
      </w:r>
      <w:r>
        <w:t xml:space="preserve"> control and </w:t>
      </w:r>
      <w:r w:rsidRPr="001A3801">
        <w:t>experimental plants</w:t>
      </w:r>
      <w:r>
        <w:t xml:space="preserve"> were determined</w:t>
      </w:r>
      <w:r w:rsidRPr="001A3801">
        <w:t xml:space="preserve"> following the protocol described by </w:t>
      </w:r>
      <w:r>
        <w:t>V</w:t>
      </w:r>
      <w:r w:rsidRPr="001A3801">
        <w:t xml:space="preserve">an </w:t>
      </w:r>
      <w:proofErr w:type="spellStart"/>
      <w:r w:rsidRPr="001A3801">
        <w:t>Soest</w:t>
      </w:r>
      <w:proofErr w:type="spellEnd"/>
      <w:r w:rsidRPr="001A3801">
        <w:t xml:space="preserve"> (1963)</w:t>
      </w:r>
      <w:r>
        <w:t xml:space="preserve"> modified by </w:t>
      </w:r>
      <w:proofErr w:type="spellStart"/>
      <w:r>
        <w:t>Shults</w:t>
      </w:r>
      <w:proofErr w:type="spellEnd"/>
      <w:r>
        <w:t xml:space="preserve"> </w:t>
      </w:r>
      <w:r w:rsidRPr="009C717A">
        <w:rPr>
          <w:i/>
        </w:rPr>
        <w:t>et al</w:t>
      </w:r>
      <w:r>
        <w:rPr>
          <w:i/>
        </w:rPr>
        <w:t>.</w:t>
      </w:r>
      <w:r w:rsidRPr="009C717A">
        <w:rPr>
          <w:i/>
        </w:rPr>
        <w:t xml:space="preserve"> </w:t>
      </w:r>
      <w:r>
        <w:t xml:space="preserve">1976 </w:t>
      </w:r>
      <w:r w:rsidRPr="001A3801">
        <w:t xml:space="preserve">.Samples were collected and dehydrated until constant weigh in </w:t>
      </w:r>
      <w:r>
        <w:t xml:space="preserve">an </w:t>
      </w:r>
      <w:r w:rsidRPr="001A3801">
        <w:t xml:space="preserve">oven at </w:t>
      </w:r>
      <w:smartTag w:uri="urn:schemas-microsoft-com:office:smarttags" w:element="metricconverter">
        <w:smartTagPr>
          <w:attr w:name="ProductID" w:val="80 ﾺC"/>
        </w:smartTagPr>
        <w:r w:rsidRPr="001A3801">
          <w:t>80 ºC</w:t>
        </w:r>
      </w:smartTag>
      <w:r w:rsidRPr="001A3801">
        <w:t xml:space="preserve">. Each sample was analyzed with at least 3 independent replicas. </w:t>
      </w:r>
      <w:r w:rsidRPr="00501143">
        <w:t xml:space="preserve">Averages lignin content of controls and experimental plants were compared with ANOVA and </w:t>
      </w:r>
      <w:smartTag w:uri="urn:schemas-microsoft-com:office:smarttags" w:element="City">
        <w:smartTag w:uri="urn:schemas-microsoft-com:office:smarttags" w:element="place">
          <w:r w:rsidRPr="00501143">
            <w:t>Duncan</w:t>
          </w:r>
        </w:smartTag>
      </w:smartTag>
      <w:r w:rsidRPr="00501143">
        <w:t xml:space="preserve"> test at p&lt; 0.05 (</w:t>
      </w:r>
      <w:proofErr w:type="spellStart"/>
      <w:r w:rsidRPr="00501143">
        <w:t>Infostat</w:t>
      </w:r>
      <w:proofErr w:type="spellEnd"/>
      <w:r>
        <w:t>,</w:t>
      </w:r>
      <w:r w:rsidRPr="00501143">
        <w:t xml:space="preserve"> 2001).</w:t>
      </w:r>
      <w:r w:rsidRPr="001A3801">
        <w:t xml:space="preserve"> Controls were obtained from caryopses and had the same chronologic age that plants obtained </w:t>
      </w:r>
      <w:r w:rsidRPr="001A3801">
        <w:rPr>
          <w:i/>
        </w:rPr>
        <w:t>in vitro</w:t>
      </w:r>
      <w:r w:rsidRPr="001A3801">
        <w:t xml:space="preserve"> (4 months).</w:t>
      </w:r>
    </w:p>
    <w:p w:rsidR="00277963" w:rsidRDefault="00277963" w:rsidP="00573759">
      <w:pPr>
        <w:jc w:val="both"/>
      </w:pPr>
    </w:p>
    <w:p w:rsidR="00FB0F8D" w:rsidRDefault="00573759" w:rsidP="00573759">
      <w:pPr>
        <w:jc w:val="both"/>
        <w:rPr>
          <w:rStyle w:val="hps"/>
          <w:color w:val="333333"/>
        </w:rPr>
      </w:pPr>
      <w:r w:rsidRPr="00573759">
        <w:rPr>
          <w:rStyle w:val="hps"/>
          <w:color w:val="333333"/>
        </w:rPr>
        <w:t>Samples were taken</w:t>
      </w:r>
      <w:r w:rsidRPr="00573759">
        <w:rPr>
          <w:color w:val="333333"/>
        </w:rPr>
        <w:t xml:space="preserve"> </w:t>
      </w:r>
      <w:r w:rsidRPr="00573759">
        <w:rPr>
          <w:rStyle w:val="hps"/>
          <w:color w:val="333333"/>
        </w:rPr>
        <w:t>simultaneously</w:t>
      </w:r>
      <w:r w:rsidRPr="00573759">
        <w:rPr>
          <w:color w:val="333333"/>
        </w:rPr>
        <w:t xml:space="preserve"> </w:t>
      </w:r>
      <w:r w:rsidRPr="00573759">
        <w:rPr>
          <w:rStyle w:val="hps"/>
          <w:color w:val="333333"/>
        </w:rPr>
        <w:t>from</w:t>
      </w:r>
      <w:r w:rsidRPr="00573759">
        <w:rPr>
          <w:color w:val="333333"/>
        </w:rPr>
        <w:t xml:space="preserve"> </w:t>
      </w:r>
      <w:r w:rsidRPr="00573759">
        <w:rPr>
          <w:rStyle w:val="hps"/>
          <w:color w:val="333333"/>
        </w:rPr>
        <w:t>control plants (</w:t>
      </w:r>
      <w:r w:rsidRPr="00573759">
        <w:rPr>
          <w:color w:val="333333"/>
        </w:rPr>
        <w:t xml:space="preserve">derived from </w:t>
      </w:r>
      <w:r w:rsidRPr="00573759">
        <w:rPr>
          <w:rStyle w:val="hps"/>
          <w:color w:val="333333"/>
        </w:rPr>
        <w:t>seeds,</w:t>
      </w:r>
      <w:r w:rsidRPr="00573759">
        <w:rPr>
          <w:color w:val="333333"/>
        </w:rPr>
        <w:t xml:space="preserve"> </w:t>
      </w:r>
      <w:r w:rsidRPr="00573759">
        <w:rPr>
          <w:rStyle w:val="hps"/>
          <w:color w:val="333333"/>
        </w:rPr>
        <w:t>physiological age</w:t>
      </w:r>
      <w:r w:rsidRPr="00573759">
        <w:rPr>
          <w:color w:val="333333"/>
        </w:rPr>
        <w:t xml:space="preserve"> </w:t>
      </w:r>
      <w:r w:rsidRPr="00573759">
        <w:rPr>
          <w:rStyle w:val="hps"/>
          <w:color w:val="333333"/>
        </w:rPr>
        <w:t>equal</w:t>
      </w:r>
      <w:r w:rsidRPr="00573759">
        <w:rPr>
          <w:color w:val="333333"/>
        </w:rPr>
        <w:t xml:space="preserve"> </w:t>
      </w:r>
      <w:r w:rsidRPr="00573759">
        <w:rPr>
          <w:rStyle w:val="hps"/>
          <w:color w:val="333333"/>
        </w:rPr>
        <w:t>to</w:t>
      </w:r>
      <w:r w:rsidRPr="00573759">
        <w:rPr>
          <w:color w:val="333333"/>
        </w:rPr>
        <w:t xml:space="preserve"> </w:t>
      </w:r>
      <w:r w:rsidRPr="00573759">
        <w:rPr>
          <w:rStyle w:val="hps"/>
          <w:color w:val="333333"/>
        </w:rPr>
        <w:t>the in vitro plants</w:t>
      </w:r>
      <w:r w:rsidRPr="00573759">
        <w:rPr>
          <w:color w:val="333333"/>
        </w:rPr>
        <w:t xml:space="preserve">) and </w:t>
      </w:r>
      <w:r w:rsidRPr="00573759">
        <w:rPr>
          <w:rStyle w:val="hps"/>
          <w:color w:val="333333"/>
        </w:rPr>
        <w:t>in vitro</w:t>
      </w:r>
      <w:r w:rsidRPr="00573759">
        <w:rPr>
          <w:color w:val="333333"/>
        </w:rPr>
        <w:t xml:space="preserve"> </w:t>
      </w:r>
      <w:r w:rsidRPr="00573759">
        <w:rPr>
          <w:rStyle w:val="hps"/>
          <w:color w:val="333333"/>
        </w:rPr>
        <w:t>regenerated plants</w:t>
      </w:r>
      <w:r w:rsidRPr="00573759">
        <w:rPr>
          <w:color w:val="333333"/>
        </w:rPr>
        <w:t xml:space="preserve"> </w:t>
      </w:r>
      <w:r w:rsidRPr="00573759">
        <w:rPr>
          <w:rStyle w:val="hps"/>
          <w:color w:val="333333"/>
        </w:rPr>
        <w:t>growing in</w:t>
      </w:r>
      <w:r w:rsidRPr="00573759">
        <w:rPr>
          <w:color w:val="333333"/>
        </w:rPr>
        <w:t xml:space="preserve"> </w:t>
      </w:r>
      <w:r w:rsidRPr="00573759">
        <w:rPr>
          <w:rStyle w:val="hps"/>
          <w:color w:val="333333"/>
        </w:rPr>
        <w:t>greenhouse.</w:t>
      </w:r>
      <w:r w:rsidRPr="00573759">
        <w:rPr>
          <w:color w:val="333333"/>
        </w:rPr>
        <w:t xml:space="preserve"> </w:t>
      </w:r>
      <w:proofErr w:type="gramStart"/>
      <w:r w:rsidRPr="00573759">
        <w:rPr>
          <w:rStyle w:val="hps"/>
          <w:color w:val="333333"/>
        </w:rPr>
        <w:t>For</w:t>
      </w:r>
      <w:r w:rsidRPr="00573759">
        <w:rPr>
          <w:color w:val="333333"/>
        </w:rPr>
        <w:t xml:space="preserve"> </w:t>
      </w:r>
      <w:r w:rsidRPr="00573759">
        <w:rPr>
          <w:rStyle w:val="hps"/>
          <w:color w:val="333333"/>
        </w:rPr>
        <w:t>the</w:t>
      </w:r>
      <w:r w:rsidRPr="00573759">
        <w:rPr>
          <w:color w:val="333333"/>
        </w:rPr>
        <w:t xml:space="preserve"> </w:t>
      </w:r>
      <w:r w:rsidRPr="00573759">
        <w:rPr>
          <w:rStyle w:val="hps"/>
          <w:color w:val="333333"/>
        </w:rPr>
        <w:t>material to be analyzed</w:t>
      </w:r>
      <w:r w:rsidRPr="00573759">
        <w:rPr>
          <w:color w:val="333333"/>
        </w:rPr>
        <w:t xml:space="preserve"> </w:t>
      </w:r>
      <w:r w:rsidRPr="00573759">
        <w:rPr>
          <w:rStyle w:val="hps"/>
          <w:color w:val="333333"/>
        </w:rPr>
        <w:t>was cut</w:t>
      </w:r>
      <w:r w:rsidRPr="00573759">
        <w:rPr>
          <w:color w:val="333333"/>
        </w:rPr>
        <w:t xml:space="preserve"> </w:t>
      </w:r>
      <w:r w:rsidRPr="00573759">
        <w:rPr>
          <w:rStyle w:val="hps"/>
          <w:color w:val="333333"/>
        </w:rPr>
        <w:t>the aerial part of</w:t>
      </w:r>
      <w:r w:rsidRPr="00573759">
        <w:rPr>
          <w:color w:val="333333"/>
        </w:rPr>
        <w:t xml:space="preserve"> </w:t>
      </w:r>
      <w:r w:rsidRPr="00573759">
        <w:rPr>
          <w:rStyle w:val="hps"/>
          <w:color w:val="333333"/>
        </w:rPr>
        <w:t>the plants</w:t>
      </w:r>
      <w:r w:rsidRPr="00573759">
        <w:rPr>
          <w:color w:val="333333"/>
        </w:rPr>
        <w:t xml:space="preserve"> </w:t>
      </w:r>
      <w:r w:rsidRPr="00573759">
        <w:rPr>
          <w:rStyle w:val="hps"/>
          <w:color w:val="333333"/>
        </w:rPr>
        <w:t>from about</w:t>
      </w:r>
      <w:r w:rsidRPr="00573759">
        <w:rPr>
          <w:color w:val="333333"/>
        </w:rPr>
        <w:t xml:space="preserve"> </w:t>
      </w:r>
      <w:smartTag w:uri="urn:schemas-microsoft-com:office:smarttags" w:element="metricconverter">
        <w:smartTagPr>
          <w:attr w:name="ProductID" w:val="10 cm"/>
        </w:smartTagPr>
        <w:r w:rsidRPr="00573759">
          <w:rPr>
            <w:rStyle w:val="hps"/>
            <w:color w:val="333333"/>
          </w:rPr>
          <w:t>10 cm</w:t>
        </w:r>
      </w:smartTag>
      <w:r w:rsidRPr="00573759">
        <w:rPr>
          <w:color w:val="333333"/>
        </w:rPr>
        <w:t xml:space="preserve"> </w:t>
      </w:r>
      <w:r w:rsidRPr="00573759">
        <w:rPr>
          <w:rStyle w:val="hps"/>
          <w:color w:val="333333"/>
        </w:rPr>
        <w:t>which is the height</w:t>
      </w:r>
      <w:r w:rsidRPr="00573759">
        <w:rPr>
          <w:color w:val="333333"/>
        </w:rPr>
        <w:t>.</w:t>
      </w:r>
      <w:proofErr w:type="gramEnd"/>
      <w:r w:rsidRPr="00573759">
        <w:rPr>
          <w:color w:val="333333"/>
        </w:rPr>
        <w:t xml:space="preserve"> </w:t>
      </w:r>
      <w:r w:rsidRPr="00573759">
        <w:rPr>
          <w:rStyle w:val="hps"/>
          <w:color w:val="333333"/>
        </w:rPr>
        <w:t>Remnant</w:t>
      </w:r>
      <w:r w:rsidRPr="00573759">
        <w:rPr>
          <w:color w:val="333333"/>
        </w:rPr>
        <w:t xml:space="preserve"> </w:t>
      </w:r>
      <w:r w:rsidRPr="00573759">
        <w:rPr>
          <w:rStyle w:val="hps"/>
          <w:color w:val="333333"/>
        </w:rPr>
        <w:t>left by</w:t>
      </w:r>
      <w:r w:rsidRPr="00573759">
        <w:rPr>
          <w:color w:val="333333"/>
        </w:rPr>
        <w:t xml:space="preserve"> </w:t>
      </w:r>
      <w:r w:rsidRPr="00573759">
        <w:rPr>
          <w:rStyle w:val="hps"/>
          <w:color w:val="333333"/>
        </w:rPr>
        <w:t>cattle</w:t>
      </w:r>
      <w:r w:rsidRPr="00573759">
        <w:rPr>
          <w:color w:val="333333"/>
        </w:rPr>
        <w:t xml:space="preserve">. </w:t>
      </w:r>
      <w:r w:rsidRPr="00573759">
        <w:rPr>
          <w:rStyle w:val="hps"/>
          <w:color w:val="333333"/>
        </w:rPr>
        <w:t>The sheets</w:t>
      </w:r>
      <w:r w:rsidRPr="00573759">
        <w:rPr>
          <w:color w:val="333333"/>
        </w:rPr>
        <w:t xml:space="preserve"> </w:t>
      </w:r>
      <w:r w:rsidRPr="00573759">
        <w:rPr>
          <w:rStyle w:val="hps"/>
          <w:color w:val="333333"/>
        </w:rPr>
        <w:t>were dried in</w:t>
      </w:r>
      <w:r w:rsidRPr="00573759">
        <w:rPr>
          <w:color w:val="333333"/>
        </w:rPr>
        <w:t xml:space="preserve"> </w:t>
      </w:r>
      <w:r w:rsidRPr="00573759">
        <w:rPr>
          <w:rStyle w:val="hps"/>
          <w:color w:val="333333"/>
        </w:rPr>
        <w:t>oven at 70</w:t>
      </w:r>
      <w:r w:rsidRPr="00573759">
        <w:rPr>
          <w:color w:val="333333"/>
        </w:rPr>
        <w:t xml:space="preserve"> </w:t>
      </w:r>
      <w:r w:rsidRPr="00573759">
        <w:rPr>
          <w:rStyle w:val="hps"/>
          <w:color w:val="333333"/>
        </w:rPr>
        <w:t>°</w:t>
      </w:r>
      <w:r w:rsidRPr="00573759">
        <w:rPr>
          <w:color w:val="333333"/>
        </w:rPr>
        <w:t xml:space="preserve"> </w:t>
      </w:r>
      <w:r w:rsidRPr="00573759">
        <w:rPr>
          <w:rStyle w:val="hps"/>
          <w:color w:val="333333"/>
        </w:rPr>
        <w:t>C.</w:t>
      </w:r>
      <w:r w:rsidRPr="00573759">
        <w:rPr>
          <w:color w:val="333333"/>
        </w:rPr>
        <w:t xml:space="preserve"> </w:t>
      </w:r>
      <w:r w:rsidRPr="00573759">
        <w:rPr>
          <w:rStyle w:val="hps"/>
          <w:color w:val="333333"/>
        </w:rPr>
        <w:t>Before</w:t>
      </w:r>
      <w:r w:rsidRPr="00573759">
        <w:rPr>
          <w:color w:val="333333"/>
        </w:rPr>
        <w:t xml:space="preserve"> </w:t>
      </w:r>
      <w:r w:rsidRPr="00573759">
        <w:rPr>
          <w:rStyle w:val="hps"/>
          <w:color w:val="333333"/>
        </w:rPr>
        <w:t>determining</w:t>
      </w:r>
      <w:r w:rsidRPr="00573759">
        <w:rPr>
          <w:color w:val="333333"/>
        </w:rPr>
        <w:t xml:space="preserve"> </w:t>
      </w:r>
      <w:r w:rsidRPr="00573759">
        <w:rPr>
          <w:rStyle w:val="hps"/>
          <w:color w:val="333333"/>
        </w:rPr>
        <w:t>the material</w:t>
      </w:r>
      <w:r w:rsidRPr="00573759">
        <w:rPr>
          <w:color w:val="333333"/>
        </w:rPr>
        <w:t xml:space="preserve"> </w:t>
      </w:r>
      <w:r w:rsidRPr="00573759">
        <w:rPr>
          <w:rStyle w:val="hps"/>
          <w:color w:val="333333"/>
        </w:rPr>
        <w:t>was chopped</w:t>
      </w:r>
      <w:r w:rsidRPr="00573759">
        <w:rPr>
          <w:color w:val="333333"/>
        </w:rPr>
        <w:t xml:space="preserve"> </w:t>
      </w:r>
      <w:r w:rsidRPr="00573759">
        <w:rPr>
          <w:rStyle w:val="hps"/>
          <w:color w:val="333333"/>
        </w:rPr>
        <w:t>by</w:t>
      </w:r>
      <w:r w:rsidRPr="00573759">
        <w:rPr>
          <w:color w:val="333333"/>
        </w:rPr>
        <w:t xml:space="preserve"> </w:t>
      </w:r>
      <w:r w:rsidRPr="00573759">
        <w:rPr>
          <w:rStyle w:val="hps"/>
          <w:color w:val="333333"/>
        </w:rPr>
        <w:t>a grinder</w:t>
      </w:r>
      <w:r w:rsidRPr="00573759">
        <w:rPr>
          <w:color w:val="333333"/>
        </w:rPr>
        <w:t xml:space="preserve">. </w:t>
      </w:r>
      <w:r w:rsidRPr="00573759">
        <w:rPr>
          <w:rStyle w:val="hps"/>
          <w:color w:val="333333"/>
        </w:rPr>
        <w:t>Then</w:t>
      </w:r>
      <w:r w:rsidRPr="00573759">
        <w:rPr>
          <w:color w:val="333333"/>
        </w:rPr>
        <w:t xml:space="preserve"> </w:t>
      </w:r>
      <w:r w:rsidRPr="00573759">
        <w:rPr>
          <w:rStyle w:val="hps"/>
          <w:color w:val="333333"/>
        </w:rPr>
        <w:t>followed the</w:t>
      </w:r>
      <w:r w:rsidRPr="00573759">
        <w:rPr>
          <w:color w:val="333333"/>
        </w:rPr>
        <w:t xml:space="preserve"> </w:t>
      </w:r>
      <w:r w:rsidRPr="00573759">
        <w:rPr>
          <w:rStyle w:val="hps"/>
          <w:color w:val="333333"/>
        </w:rPr>
        <w:t>protocol</w:t>
      </w:r>
      <w:r w:rsidRPr="00573759">
        <w:rPr>
          <w:color w:val="333333"/>
        </w:rPr>
        <w:t xml:space="preserve"> </w:t>
      </w:r>
      <w:r w:rsidRPr="00573759">
        <w:rPr>
          <w:rStyle w:val="hps"/>
          <w:color w:val="333333"/>
        </w:rPr>
        <w:t>following</w:t>
      </w:r>
      <w:r w:rsidRPr="00573759">
        <w:rPr>
          <w:color w:val="333333"/>
        </w:rPr>
        <w:t xml:space="preserve"> </w:t>
      </w:r>
      <w:r w:rsidRPr="00573759">
        <w:rPr>
          <w:rStyle w:val="hps"/>
          <w:color w:val="333333"/>
        </w:rPr>
        <w:t>determination:</w:t>
      </w:r>
      <w:r w:rsidRPr="00573759">
        <w:rPr>
          <w:color w:val="333333"/>
        </w:rPr>
        <w:t xml:space="preserve"> </w:t>
      </w:r>
      <w:smartTag w:uri="urn:schemas-microsoft-com:office:smarttags" w:element="metricconverter">
        <w:smartTagPr>
          <w:attr w:name="ProductID" w:val="0.35 g"/>
        </w:smartTagPr>
        <w:r w:rsidRPr="00573759">
          <w:rPr>
            <w:rStyle w:val="hps"/>
            <w:color w:val="333333"/>
          </w:rPr>
          <w:t>0.35 g</w:t>
        </w:r>
      </w:smartTag>
      <w:r w:rsidRPr="00573759">
        <w:rPr>
          <w:color w:val="333333"/>
        </w:rPr>
        <w:t xml:space="preserve"> </w:t>
      </w:r>
      <w:r w:rsidRPr="00573759">
        <w:rPr>
          <w:rStyle w:val="hps"/>
          <w:color w:val="333333"/>
        </w:rPr>
        <w:t>of</w:t>
      </w:r>
      <w:r w:rsidRPr="00573759">
        <w:rPr>
          <w:color w:val="333333"/>
        </w:rPr>
        <w:t xml:space="preserve"> </w:t>
      </w:r>
      <w:r w:rsidRPr="00573759">
        <w:rPr>
          <w:rStyle w:val="hps"/>
          <w:color w:val="333333"/>
        </w:rPr>
        <w:t>sample was</w:t>
      </w:r>
      <w:r w:rsidRPr="00573759">
        <w:rPr>
          <w:color w:val="333333"/>
        </w:rPr>
        <w:t xml:space="preserve"> </w:t>
      </w:r>
      <w:r w:rsidRPr="00573759">
        <w:rPr>
          <w:rStyle w:val="hps"/>
          <w:color w:val="333333"/>
        </w:rPr>
        <w:t>placed</w:t>
      </w:r>
      <w:r w:rsidRPr="00573759">
        <w:rPr>
          <w:color w:val="333333"/>
        </w:rPr>
        <w:t xml:space="preserve"> </w:t>
      </w:r>
      <w:r w:rsidRPr="00573759">
        <w:rPr>
          <w:rStyle w:val="hps"/>
          <w:color w:val="333333"/>
        </w:rPr>
        <w:t>in a bottle</w:t>
      </w:r>
      <w:r w:rsidRPr="00573759">
        <w:rPr>
          <w:color w:val="333333"/>
        </w:rPr>
        <w:t xml:space="preserve"> </w:t>
      </w:r>
      <w:r w:rsidRPr="00573759">
        <w:rPr>
          <w:rStyle w:val="hps"/>
          <w:color w:val="333333"/>
        </w:rPr>
        <w:t>type</w:t>
      </w:r>
      <w:r w:rsidRPr="00573759">
        <w:rPr>
          <w:color w:val="333333"/>
        </w:rPr>
        <w:t xml:space="preserve"> </w:t>
      </w:r>
      <w:r w:rsidRPr="00573759">
        <w:rPr>
          <w:rStyle w:val="hps"/>
          <w:color w:val="333333"/>
        </w:rPr>
        <w:t>beaker</w:t>
      </w:r>
      <w:r w:rsidRPr="00573759">
        <w:rPr>
          <w:color w:val="333333"/>
        </w:rPr>
        <w:t xml:space="preserve"> </w:t>
      </w:r>
      <w:r w:rsidRPr="00573759">
        <w:rPr>
          <w:rStyle w:val="hps"/>
          <w:color w:val="333333"/>
        </w:rPr>
        <w:t>and added</w:t>
      </w:r>
      <w:r w:rsidRPr="00573759">
        <w:rPr>
          <w:color w:val="333333"/>
        </w:rPr>
        <w:t xml:space="preserve"> </w:t>
      </w:r>
      <w:r w:rsidRPr="00573759">
        <w:rPr>
          <w:rStyle w:val="hps"/>
          <w:color w:val="333333"/>
        </w:rPr>
        <w:t>35 ml</w:t>
      </w:r>
      <w:r w:rsidRPr="00573759">
        <w:rPr>
          <w:color w:val="333333"/>
        </w:rPr>
        <w:t xml:space="preserve"> </w:t>
      </w:r>
      <w:r w:rsidRPr="00573759">
        <w:rPr>
          <w:rStyle w:val="hps"/>
          <w:color w:val="333333"/>
        </w:rPr>
        <w:t>FDA</w:t>
      </w:r>
      <w:r w:rsidRPr="00573759">
        <w:rPr>
          <w:color w:val="333333"/>
        </w:rPr>
        <w:t xml:space="preserve"> </w:t>
      </w:r>
      <w:r w:rsidRPr="00573759">
        <w:rPr>
          <w:rStyle w:val="hps"/>
          <w:color w:val="333333"/>
        </w:rPr>
        <w:t>solution</w:t>
      </w:r>
      <w:r w:rsidRPr="00573759">
        <w:rPr>
          <w:color w:val="333333"/>
        </w:rPr>
        <w:t xml:space="preserve"> </w:t>
      </w:r>
      <w:r w:rsidRPr="00573759">
        <w:rPr>
          <w:rStyle w:val="hps"/>
          <w:color w:val="333333"/>
        </w:rPr>
        <w:t>(sulfuric acid</w:t>
      </w:r>
      <w:r w:rsidRPr="00573759">
        <w:rPr>
          <w:color w:val="333333"/>
        </w:rPr>
        <w:t xml:space="preserve"> </w:t>
      </w:r>
      <w:r w:rsidRPr="00573759">
        <w:rPr>
          <w:rStyle w:val="hps"/>
          <w:color w:val="333333"/>
        </w:rPr>
        <w:t>+</w:t>
      </w:r>
      <w:r w:rsidRPr="00573759">
        <w:rPr>
          <w:color w:val="333333"/>
        </w:rPr>
        <w:t xml:space="preserve"> </w:t>
      </w:r>
      <w:r w:rsidRPr="00573759">
        <w:rPr>
          <w:rStyle w:val="hps"/>
          <w:color w:val="333333"/>
        </w:rPr>
        <w:t>20g</w:t>
      </w:r>
      <w:r w:rsidRPr="00573759">
        <w:rPr>
          <w:color w:val="333333"/>
        </w:rPr>
        <w:t xml:space="preserve"> </w:t>
      </w:r>
      <w:r w:rsidRPr="00573759">
        <w:rPr>
          <w:rStyle w:val="hps"/>
          <w:color w:val="333333"/>
        </w:rPr>
        <w:t>CTBA</w:t>
      </w:r>
      <w:r w:rsidRPr="00573759">
        <w:rPr>
          <w:color w:val="333333"/>
        </w:rPr>
        <w:t xml:space="preserve"> </w:t>
      </w:r>
      <w:proofErr w:type="spellStart"/>
      <w:r w:rsidRPr="00573759">
        <w:rPr>
          <w:rStyle w:val="hps"/>
          <w:color w:val="333333"/>
        </w:rPr>
        <w:t>cetyltrimethylammonium</w:t>
      </w:r>
      <w:proofErr w:type="spellEnd"/>
      <w:r w:rsidRPr="00573759">
        <w:rPr>
          <w:color w:val="333333"/>
        </w:rPr>
        <w:t xml:space="preserve"> </w:t>
      </w:r>
      <w:r w:rsidRPr="00573759">
        <w:rPr>
          <w:rStyle w:val="hps"/>
          <w:color w:val="333333"/>
        </w:rPr>
        <w:t>bromide)</w:t>
      </w:r>
      <w:r w:rsidRPr="00573759">
        <w:rPr>
          <w:color w:val="333333"/>
        </w:rPr>
        <w:t xml:space="preserve">, </w:t>
      </w:r>
      <w:r w:rsidRPr="00573759">
        <w:rPr>
          <w:rStyle w:val="hps"/>
          <w:color w:val="333333"/>
        </w:rPr>
        <w:t>was sung</w:t>
      </w:r>
      <w:r w:rsidRPr="00573759">
        <w:rPr>
          <w:color w:val="333333"/>
        </w:rPr>
        <w:t xml:space="preserve"> </w:t>
      </w:r>
      <w:r w:rsidRPr="00573759">
        <w:rPr>
          <w:rStyle w:val="hps"/>
          <w:color w:val="333333"/>
        </w:rPr>
        <w:t>in</w:t>
      </w:r>
      <w:r w:rsidRPr="00573759">
        <w:rPr>
          <w:color w:val="333333"/>
        </w:rPr>
        <w:t xml:space="preserve"> </w:t>
      </w:r>
      <w:r w:rsidRPr="00573759">
        <w:rPr>
          <w:rStyle w:val="hps"/>
          <w:color w:val="333333"/>
        </w:rPr>
        <w:t>iron over</w:t>
      </w:r>
      <w:r w:rsidRPr="00573759">
        <w:rPr>
          <w:color w:val="333333"/>
        </w:rPr>
        <w:t xml:space="preserve"> </w:t>
      </w:r>
      <w:r w:rsidRPr="00573759">
        <w:rPr>
          <w:rStyle w:val="hps"/>
          <w:color w:val="333333"/>
        </w:rPr>
        <w:t>aluminum block</w:t>
      </w:r>
      <w:r w:rsidRPr="00573759">
        <w:rPr>
          <w:color w:val="333333"/>
        </w:rPr>
        <w:t xml:space="preserve"> </w:t>
      </w:r>
      <w:r w:rsidRPr="00573759">
        <w:rPr>
          <w:rStyle w:val="hps"/>
          <w:color w:val="333333"/>
        </w:rPr>
        <w:t>boiled for</w:t>
      </w:r>
      <w:r w:rsidRPr="00573759">
        <w:rPr>
          <w:color w:val="333333"/>
        </w:rPr>
        <w:t xml:space="preserve"> </w:t>
      </w:r>
      <w:r w:rsidRPr="00573759">
        <w:rPr>
          <w:rStyle w:val="hps"/>
          <w:color w:val="333333"/>
        </w:rPr>
        <w:t>60 minutes</w:t>
      </w:r>
      <w:r w:rsidRPr="00573759">
        <w:rPr>
          <w:color w:val="333333"/>
        </w:rPr>
        <w:t xml:space="preserve">. </w:t>
      </w:r>
      <w:r w:rsidRPr="00573759">
        <w:rPr>
          <w:rStyle w:val="hps"/>
          <w:color w:val="333333"/>
        </w:rPr>
        <w:t>Subsequently</w:t>
      </w:r>
      <w:r w:rsidRPr="00573759">
        <w:rPr>
          <w:color w:val="333333"/>
        </w:rPr>
        <w:t xml:space="preserve"> </w:t>
      </w:r>
      <w:r w:rsidRPr="00573759">
        <w:rPr>
          <w:rStyle w:val="hps"/>
          <w:color w:val="333333"/>
        </w:rPr>
        <w:t>suction filtered</w:t>
      </w:r>
      <w:r w:rsidRPr="00573759">
        <w:rPr>
          <w:color w:val="333333"/>
        </w:rPr>
        <w:t xml:space="preserve"> </w:t>
      </w:r>
      <w:r w:rsidRPr="00573759">
        <w:rPr>
          <w:rStyle w:val="hps"/>
          <w:color w:val="333333"/>
        </w:rPr>
        <w:t>into a</w:t>
      </w:r>
      <w:r w:rsidRPr="00573759">
        <w:rPr>
          <w:color w:val="333333"/>
        </w:rPr>
        <w:t xml:space="preserve"> </w:t>
      </w:r>
      <w:proofErr w:type="spellStart"/>
      <w:proofErr w:type="gramStart"/>
      <w:r w:rsidRPr="00573759">
        <w:rPr>
          <w:rStyle w:val="hps"/>
          <w:color w:val="333333"/>
        </w:rPr>
        <w:t>pyrex</w:t>
      </w:r>
      <w:proofErr w:type="spellEnd"/>
      <w:proofErr w:type="gramEnd"/>
      <w:r w:rsidRPr="00573759">
        <w:rPr>
          <w:color w:val="333333"/>
        </w:rPr>
        <w:t xml:space="preserve"> </w:t>
      </w:r>
      <w:r w:rsidRPr="00573759">
        <w:rPr>
          <w:rStyle w:val="hps"/>
          <w:color w:val="333333"/>
        </w:rPr>
        <w:t>crucible</w:t>
      </w:r>
      <w:r w:rsidRPr="00573759">
        <w:rPr>
          <w:color w:val="333333"/>
        </w:rPr>
        <w:t xml:space="preserve"> </w:t>
      </w:r>
      <w:r w:rsidRPr="00573759">
        <w:rPr>
          <w:rStyle w:val="hps"/>
          <w:color w:val="333333"/>
        </w:rPr>
        <w:t>of</w:t>
      </w:r>
      <w:r w:rsidRPr="00573759">
        <w:rPr>
          <w:color w:val="333333"/>
        </w:rPr>
        <w:t xml:space="preserve"> </w:t>
      </w:r>
      <w:r w:rsidRPr="00573759">
        <w:rPr>
          <w:rStyle w:val="hps"/>
          <w:color w:val="333333"/>
        </w:rPr>
        <w:t>porosity</w:t>
      </w:r>
      <w:r w:rsidRPr="00573759">
        <w:rPr>
          <w:color w:val="333333"/>
        </w:rPr>
        <w:t xml:space="preserve"> </w:t>
      </w:r>
      <w:r w:rsidRPr="00573759">
        <w:rPr>
          <w:rStyle w:val="hps"/>
          <w:color w:val="333333"/>
        </w:rPr>
        <w:t>n</w:t>
      </w:r>
      <w:r w:rsidRPr="00573759">
        <w:rPr>
          <w:color w:val="333333"/>
        </w:rPr>
        <w:t xml:space="preserve"> </w:t>
      </w:r>
      <w:r w:rsidRPr="00573759">
        <w:rPr>
          <w:rStyle w:val="hps"/>
          <w:color w:val="333333"/>
        </w:rPr>
        <w:t>°</w:t>
      </w:r>
      <w:r w:rsidRPr="00573759">
        <w:rPr>
          <w:color w:val="333333"/>
        </w:rPr>
        <w:t xml:space="preserve"> </w:t>
      </w:r>
      <w:r w:rsidRPr="00573759">
        <w:rPr>
          <w:rStyle w:val="hps"/>
          <w:color w:val="333333"/>
        </w:rPr>
        <w:t>1</w:t>
      </w:r>
      <w:r w:rsidRPr="00573759">
        <w:rPr>
          <w:color w:val="333333"/>
        </w:rPr>
        <w:t xml:space="preserve"> </w:t>
      </w:r>
      <w:r w:rsidRPr="00573759">
        <w:rPr>
          <w:rStyle w:val="hps"/>
          <w:color w:val="333333"/>
        </w:rPr>
        <w:t>or</w:t>
      </w:r>
      <w:r w:rsidRPr="00573759">
        <w:rPr>
          <w:color w:val="333333"/>
        </w:rPr>
        <w:t xml:space="preserve"> </w:t>
      </w:r>
      <w:r w:rsidRPr="00573759">
        <w:rPr>
          <w:rStyle w:val="hps"/>
          <w:color w:val="333333"/>
        </w:rPr>
        <w:t>2</w:t>
      </w:r>
      <w:r w:rsidRPr="00573759">
        <w:rPr>
          <w:color w:val="333333"/>
        </w:rPr>
        <w:t xml:space="preserve"> </w:t>
      </w:r>
      <w:proofErr w:type="spellStart"/>
      <w:r w:rsidRPr="00573759">
        <w:rPr>
          <w:rStyle w:val="hps"/>
          <w:color w:val="333333"/>
        </w:rPr>
        <w:t>tared</w:t>
      </w:r>
      <w:proofErr w:type="spellEnd"/>
      <w:r w:rsidRPr="00573759">
        <w:rPr>
          <w:color w:val="333333"/>
        </w:rPr>
        <w:t xml:space="preserve">, </w:t>
      </w:r>
      <w:r w:rsidRPr="00573759">
        <w:rPr>
          <w:rStyle w:val="hps"/>
          <w:color w:val="333333"/>
        </w:rPr>
        <w:t>the</w:t>
      </w:r>
      <w:r w:rsidRPr="00573759">
        <w:rPr>
          <w:color w:val="333333"/>
        </w:rPr>
        <w:t xml:space="preserve"> </w:t>
      </w:r>
      <w:r w:rsidRPr="00573759">
        <w:rPr>
          <w:rStyle w:val="hps"/>
          <w:color w:val="333333"/>
        </w:rPr>
        <w:t>residue</w:t>
      </w:r>
      <w:r w:rsidRPr="00573759">
        <w:rPr>
          <w:color w:val="333333"/>
        </w:rPr>
        <w:t xml:space="preserve"> </w:t>
      </w:r>
      <w:r w:rsidRPr="00573759">
        <w:rPr>
          <w:rStyle w:val="hps"/>
          <w:color w:val="333333"/>
        </w:rPr>
        <w:t>washed</w:t>
      </w:r>
      <w:r w:rsidRPr="00573759">
        <w:rPr>
          <w:color w:val="333333"/>
        </w:rPr>
        <w:t xml:space="preserve"> </w:t>
      </w:r>
      <w:r w:rsidRPr="00573759">
        <w:rPr>
          <w:rStyle w:val="hps"/>
          <w:color w:val="333333"/>
        </w:rPr>
        <w:t>several times with</w:t>
      </w:r>
      <w:r w:rsidRPr="00573759">
        <w:rPr>
          <w:color w:val="333333"/>
        </w:rPr>
        <w:t xml:space="preserve"> </w:t>
      </w:r>
      <w:r w:rsidRPr="00573759">
        <w:rPr>
          <w:rStyle w:val="hps"/>
          <w:color w:val="333333"/>
        </w:rPr>
        <w:t>hot water</w:t>
      </w:r>
      <w:r w:rsidRPr="00573759">
        <w:rPr>
          <w:color w:val="333333"/>
        </w:rPr>
        <w:t xml:space="preserve"> </w:t>
      </w:r>
      <w:r w:rsidRPr="00573759">
        <w:rPr>
          <w:rStyle w:val="hps"/>
          <w:color w:val="333333"/>
        </w:rPr>
        <w:t>for 3</w:t>
      </w:r>
      <w:r w:rsidRPr="00573759">
        <w:rPr>
          <w:color w:val="333333"/>
        </w:rPr>
        <w:t xml:space="preserve"> </w:t>
      </w:r>
      <w:r w:rsidRPr="00573759">
        <w:rPr>
          <w:rStyle w:val="hps"/>
          <w:color w:val="333333"/>
        </w:rPr>
        <w:t>hours</w:t>
      </w:r>
      <w:r w:rsidRPr="00573759">
        <w:rPr>
          <w:color w:val="333333"/>
        </w:rPr>
        <w:t xml:space="preserve"> </w:t>
      </w:r>
      <w:r w:rsidRPr="00573759">
        <w:rPr>
          <w:rStyle w:val="hps"/>
          <w:color w:val="333333"/>
        </w:rPr>
        <w:t>was placed</w:t>
      </w:r>
      <w:r w:rsidRPr="00573759">
        <w:rPr>
          <w:color w:val="333333"/>
        </w:rPr>
        <w:t xml:space="preserve"> </w:t>
      </w:r>
      <w:r w:rsidRPr="00573759">
        <w:rPr>
          <w:rStyle w:val="hps"/>
          <w:color w:val="333333"/>
        </w:rPr>
        <w:t>in</w:t>
      </w:r>
      <w:r w:rsidRPr="00573759">
        <w:rPr>
          <w:color w:val="333333"/>
        </w:rPr>
        <w:t xml:space="preserve"> </w:t>
      </w:r>
      <w:r w:rsidRPr="00573759">
        <w:rPr>
          <w:rStyle w:val="hps"/>
          <w:color w:val="333333"/>
        </w:rPr>
        <w:t>solution</w:t>
      </w:r>
      <w:r w:rsidRPr="00573759">
        <w:rPr>
          <w:color w:val="333333"/>
        </w:rPr>
        <w:t xml:space="preserve"> </w:t>
      </w:r>
      <w:r w:rsidRPr="00573759">
        <w:rPr>
          <w:rStyle w:val="hps"/>
          <w:color w:val="333333"/>
        </w:rPr>
        <w:t>with 72</w:t>
      </w:r>
      <w:r w:rsidRPr="00573759">
        <w:rPr>
          <w:color w:val="333333"/>
        </w:rPr>
        <w:t xml:space="preserve">% </w:t>
      </w:r>
      <w:r w:rsidRPr="00573759">
        <w:rPr>
          <w:rStyle w:val="hps"/>
          <w:color w:val="333333"/>
        </w:rPr>
        <w:t>H2SO4</w:t>
      </w:r>
      <w:r w:rsidRPr="00573759">
        <w:rPr>
          <w:color w:val="333333"/>
        </w:rPr>
        <w:t xml:space="preserve">, </w:t>
      </w:r>
      <w:r w:rsidRPr="00573759">
        <w:rPr>
          <w:rStyle w:val="hps"/>
          <w:color w:val="333333"/>
        </w:rPr>
        <w:t>was filtered again</w:t>
      </w:r>
      <w:r w:rsidRPr="00573759">
        <w:rPr>
          <w:color w:val="333333"/>
        </w:rPr>
        <w:t xml:space="preserve"> </w:t>
      </w:r>
      <w:r w:rsidRPr="00573759">
        <w:rPr>
          <w:rStyle w:val="hps"/>
          <w:color w:val="333333"/>
        </w:rPr>
        <w:t>with suction and</w:t>
      </w:r>
      <w:r w:rsidRPr="00573759">
        <w:rPr>
          <w:color w:val="333333"/>
        </w:rPr>
        <w:t xml:space="preserve"> </w:t>
      </w:r>
      <w:r w:rsidRPr="00573759">
        <w:rPr>
          <w:rStyle w:val="hps"/>
          <w:color w:val="333333"/>
        </w:rPr>
        <w:t>washed</w:t>
      </w:r>
      <w:r w:rsidRPr="00573759">
        <w:rPr>
          <w:color w:val="333333"/>
        </w:rPr>
        <w:t xml:space="preserve"> </w:t>
      </w:r>
      <w:r w:rsidRPr="00573759">
        <w:rPr>
          <w:rStyle w:val="hps"/>
          <w:color w:val="333333"/>
        </w:rPr>
        <w:t>repeatedly</w:t>
      </w:r>
      <w:r w:rsidRPr="00573759">
        <w:rPr>
          <w:color w:val="333333"/>
        </w:rPr>
        <w:t xml:space="preserve"> </w:t>
      </w:r>
      <w:r w:rsidRPr="00573759">
        <w:rPr>
          <w:rStyle w:val="hps"/>
          <w:color w:val="333333"/>
        </w:rPr>
        <w:t>with</w:t>
      </w:r>
      <w:r w:rsidRPr="00573759">
        <w:rPr>
          <w:color w:val="333333"/>
        </w:rPr>
        <w:t xml:space="preserve"> </w:t>
      </w:r>
      <w:r w:rsidRPr="00573759">
        <w:rPr>
          <w:rStyle w:val="hps"/>
          <w:color w:val="333333"/>
        </w:rPr>
        <w:t>hot water to</w:t>
      </w:r>
      <w:r w:rsidRPr="00573759">
        <w:rPr>
          <w:color w:val="333333"/>
        </w:rPr>
        <w:t xml:space="preserve"> </w:t>
      </w:r>
      <w:r w:rsidRPr="00573759">
        <w:rPr>
          <w:rStyle w:val="hps"/>
          <w:color w:val="333333"/>
        </w:rPr>
        <w:t>remove</w:t>
      </w:r>
      <w:r w:rsidR="00FB0F8D">
        <w:rPr>
          <w:rStyle w:val="hps"/>
          <w:color w:val="333333"/>
        </w:rPr>
        <w:t xml:space="preserve"> </w:t>
      </w:r>
      <w:r w:rsidRPr="00573759">
        <w:rPr>
          <w:rStyle w:val="hps"/>
          <w:color w:val="333333"/>
        </w:rPr>
        <w:t>excess</w:t>
      </w:r>
      <w:r w:rsidR="00FB0F8D">
        <w:rPr>
          <w:rStyle w:val="hps"/>
          <w:color w:val="333333"/>
        </w:rPr>
        <w:t xml:space="preserve"> </w:t>
      </w:r>
      <w:r w:rsidRPr="00573759">
        <w:rPr>
          <w:rStyle w:val="hps"/>
          <w:color w:val="333333"/>
        </w:rPr>
        <w:t>acid.</w:t>
      </w:r>
      <w:r w:rsidR="00FB0F8D">
        <w:rPr>
          <w:rStyle w:val="hps"/>
          <w:color w:val="333333"/>
        </w:rPr>
        <w:t xml:space="preserve"> </w:t>
      </w:r>
      <w:proofErr w:type="gramStart"/>
      <w:r w:rsidRPr="00573759">
        <w:rPr>
          <w:rStyle w:val="hps"/>
          <w:color w:val="333333"/>
        </w:rPr>
        <w:t>Was</w:t>
      </w:r>
      <w:r w:rsidR="00FB0F8D">
        <w:rPr>
          <w:rStyle w:val="hps"/>
          <w:color w:val="333333"/>
        </w:rPr>
        <w:t xml:space="preserve"> </w:t>
      </w:r>
      <w:r w:rsidRPr="00573759">
        <w:rPr>
          <w:rStyle w:val="hps"/>
          <w:color w:val="333333"/>
        </w:rPr>
        <w:t>placed</w:t>
      </w:r>
      <w:r w:rsidR="00FB0F8D">
        <w:rPr>
          <w:rStyle w:val="hps"/>
          <w:color w:val="333333"/>
        </w:rPr>
        <w:t xml:space="preserve"> </w:t>
      </w:r>
      <w:r w:rsidRPr="00573759">
        <w:rPr>
          <w:rStyle w:val="hps"/>
          <w:color w:val="333333"/>
        </w:rPr>
        <w:t>in</w:t>
      </w:r>
      <w:r w:rsidR="00FB0F8D">
        <w:rPr>
          <w:rStyle w:val="hps"/>
          <w:color w:val="333333"/>
        </w:rPr>
        <w:t xml:space="preserve"> </w:t>
      </w:r>
      <w:r w:rsidRPr="00573759">
        <w:rPr>
          <w:rStyle w:val="hps"/>
          <w:color w:val="333333"/>
        </w:rPr>
        <w:t>oven</w:t>
      </w:r>
      <w:r w:rsidR="00FB0F8D">
        <w:rPr>
          <w:rStyle w:val="hps"/>
          <w:color w:val="333333"/>
        </w:rPr>
        <w:t xml:space="preserve"> </w:t>
      </w:r>
      <w:r w:rsidRPr="00573759">
        <w:rPr>
          <w:rStyle w:val="hps"/>
          <w:color w:val="333333"/>
        </w:rPr>
        <w:t>at</w:t>
      </w:r>
      <w:r w:rsidR="00FB0F8D">
        <w:rPr>
          <w:rStyle w:val="hps"/>
          <w:color w:val="333333"/>
        </w:rPr>
        <w:t xml:space="preserve"> </w:t>
      </w:r>
      <w:r w:rsidRPr="00573759">
        <w:rPr>
          <w:rStyle w:val="hps"/>
          <w:color w:val="333333"/>
        </w:rPr>
        <w:t>65°andweighed.</w:t>
      </w:r>
      <w:proofErr w:type="gramEnd"/>
    </w:p>
    <w:p w:rsidR="00277963" w:rsidRDefault="00277963" w:rsidP="00573759">
      <w:pPr>
        <w:jc w:val="both"/>
        <w:rPr>
          <w:rStyle w:val="hps"/>
          <w:color w:val="333333"/>
        </w:rPr>
      </w:pPr>
    </w:p>
    <w:p w:rsidR="00573759" w:rsidRDefault="00573759" w:rsidP="00573759">
      <w:pPr>
        <w:jc w:val="both"/>
        <w:rPr>
          <w:color w:val="333333"/>
        </w:rPr>
      </w:pPr>
      <w:r w:rsidRPr="00573759">
        <w:rPr>
          <w:rStyle w:val="hps"/>
          <w:color w:val="333333"/>
        </w:rPr>
        <w:t>The determination of percent</w:t>
      </w:r>
      <w:r w:rsidRPr="00573759">
        <w:rPr>
          <w:color w:val="333333"/>
        </w:rPr>
        <w:t xml:space="preserve"> </w:t>
      </w:r>
      <w:r w:rsidRPr="00573759">
        <w:rPr>
          <w:rStyle w:val="hps"/>
          <w:color w:val="333333"/>
        </w:rPr>
        <w:t>dry weight</w:t>
      </w:r>
      <w:r w:rsidRPr="00573759">
        <w:rPr>
          <w:color w:val="333333"/>
        </w:rPr>
        <w:t xml:space="preserve"> </w:t>
      </w:r>
      <w:r w:rsidRPr="00573759">
        <w:rPr>
          <w:rStyle w:val="hps"/>
          <w:color w:val="333333"/>
        </w:rPr>
        <w:t>of</w:t>
      </w:r>
      <w:r w:rsidRPr="00573759">
        <w:rPr>
          <w:color w:val="333333"/>
        </w:rPr>
        <w:t xml:space="preserve"> </w:t>
      </w:r>
      <w:r w:rsidRPr="00573759">
        <w:rPr>
          <w:rStyle w:val="hps"/>
          <w:color w:val="333333"/>
        </w:rPr>
        <w:t>lignin</w:t>
      </w:r>
      <w:r w:rsidRPr="00573759">
        <w:rPr>
          <w:color w:val="333333"/>
        </w:rPr>
        <w:t xml:space="preserve"> </w:t>
      </w:r>
      <w:r w:rsidRPr="00573759">
        <w:rPr>
          <w:rStyle w:val="hps"/>
          <w:color w:val="333333"/>
        </w:rPr>
        <w:t>was calculated</w:t>
      </w:r>
      <w:r w:rsidRPr="00573759">
        <w:rPr>
          <w:color w:val="333333"/>
        </w:rPr>
        <w:t xml:space="preserve"> </w:t>
      </w:r>
      <w:r w:rsidRPr="00573759">
        <w:rPr>
          <w:rStyle w:val="hps"/>
          <w:color w:val="333333"/>
        </w:rPr>
        <w:t>from</w:t>
      </w:r>
      <w:r w:rsidRPr="00573759">
        <w:rPr>
          <w:color w:val="333333"/>
        </w:rPr>
        <w:t xml:space="preserve"> </w:t>
      </w:r>
      <w:r w:rsidRPr="00573759">
        <w:rPr>
          <w:rStyle w:val="hps"/>
          <w:color w:val="333333"/>
        </w:rPr>
        <w:t>the</w:t>
      </w:r>
      <w:r w:rsidRPr="00573759">
        <w:rPr>
          <w:color w:val="333333"/>
        </w:rPr>
        <w:t xml:space="preserve"> </w:t>
      </w:r>
      <w:r w:rsidRPr="00573759">
        <w:rPr>
          <w:rStyle w:val="hps"/>
          <w:color w:val="333333"/>
        </w:rPr>
        <w:t>following</w:t>
      </w:r>
      <w:r w:rsidRPr="00573759">
        <w:rPr>
          <w:color w:val="333333"/>
        </w:rPr>
        <w:t xml:space="preserve"> </w:t>
      </w:r>
      <w:r w:rsidRPr="00573759">
        <w:rPr>
          <w:rStyle w:val="hps"/>
          <w:color w:val="333333"/>
        </w:rPr>
        <w:t>equation</w:t>
      </w:r>
      <w:r w:rsidRPr="00573759">
        <w:rPr>
          <w:color w:val="333333"/>
        </w:rPr>
        <w:t>:</w:t>
      </w:r>
    </w:p>
    <w:p w:rsidR="00573759" w:rsidRDefault="00573759" w:rsidP="00573759">
      <w:pPr>
        <w:jc w:val="both"/>
        <w:rPr>
          <w:color w:val="333333"/>
        </w:rPr>
      </w:pPr>
    </w:p>
    <w:p w:rsidR="00573759" w:rsidRPr="00FB0F8D" w:rsidRDefault="00573759" w:rsidP="00573759">
      <w:pPr>
        <w:jc w:val="both"/>
        <w:rPr>
          <w:color w:val="333333"/>
          <w:lang w:val="es-MX"/>
        </w:rPr>
      </w:pPr>
      <w:r w:rsidRPr="00FB0F8D">
        <w:rPr>
          <w:color w:val="333333"/>
          <w:lang w:val="es-MX"/>
        </w:rPr>
        <w:t>% de FD</w:t>
      </w:r>
      <w:r w:rsidR="00D129B9" w:rsidRPr="00FB0F8D">
        <w:rPr>
          <w:color w:val="333333"/>
          <w:lang w:val="es-MX"/>
        </w:rPr>
        <w:t>A</w:t>
      </w:r>
      <w:r w:rsidRPr="00FB0F8D">
        <w:rPr>
          <w:color w:val="333333"/>
          <w:lang w:val="es-MX"/>
        </w:rPr>
        <w:t>= (P2-P1*100)/PM</w:t>
      </w:r>
    </w:p>
    <w:p w:rsidR="00573759" w:rsidRPr="00FB0F8D" w:rsidRDefault="00573759" w:rsidP="00573759">
      <w:pPr>
        <w:jc w:val="both"/>
        <w:rPr>
          <w:color w:val="333333"/>
        </w:rPr>
      </w:pPr>
    </w:p>
    <w:p w:rsidR="00573759" w:rsidRPr="00573759" w:rsidRDefault="00573759" w:rsidP="00573759">
      <w:pPr>
        <w:rPr>
          <w:color w:val="333333"/>
        </w:rPr>
      </w:pPr>
      <w:proofErr w:type="gramStart"/>
      <w:r w:rsidRPr="00573759">
        <w:rPr>
          <w:color w:val="333333"/>
        </w:rPr>
        <w:t>where</w:t>
      </w:r>
      <w:proofErr w:type="gramEnd"/>
      <w:r w:rsidRPr="00573759">
        <w:rPr>
          <w:color w:val="333333"/>
        </w:rPr>
        <w:t>:</w:t>
      </w:r>
      <w:r w:rsidRPr="00573759">
        <w:rPr>
          <w:color w:val="333333"/>
        </w:rPr>
        <w:br/>
        <w:t>% FDA: Percentage of lignin</w:t>
      </w:r>
      <w:r w:rsidRPr="00573759">
        <w:rPr>
          <w:color w:val="333333"/>
        </w:rPr>
        <w:br/>
        <w:t>Weighing the crucible P1 =</w:t>
      </w:r>
      <w:r w:rsidRPr="00573759">
        <w:rPr>
          <w:color w:val="333333"/>
        </w:rPr>
        <w:br/>
        <w:t>P2 = weight of dry sample crucible</w:t>
      </w:r>
      <w:r w:rsidRPr="00573759">
        <w:rPr>
          <w:color w:val="333333"/>
        </w:rPr>
        <w:br/>
        <w:t>PM = Weight of sample</w:t>
      </w:r>
    </w:p>
    <w:p w:rsidR="00573759" w:rsidRPr="00573759" w:rsidRDefault="00573759" w:rsidP="00573759">
      <w:pPr>
        <w:rPr>
          <w:color w:val="333333"/>
        </w:rPr>
      </w:pPr>
    </w:p>
    <w:p w:rsidR="008004B8" w:rsidRPr="00277963" w:rsidRDefault="008004B8" w:rsidP="008004B8">
      <w:pPr>
        <w:pStyle w:val="Ttulo4"/>
        <w:keepNext w:val="0"/>
        <w:rPr>
          <w:rFonts w:ascii="Times New Roman" w:hAnsi="Times New Roman"/>
          <w:b/>
          <w:i w:val="0"/>
          <w:szCs w:val="24"/>
          <w:lang w:val="en-US"/>
        </w:rPr>
      </w:pPr>
      <w:r w:rsidRPr="00277963">
        <w:rPr>
          <w:rFonts w:ascii="Times New Roman" w:hAnsi="Times New Roman"/>
          <w:b/>
          <w:i w:val="0"/>
          <w:szCs w:val="24"/>
          <w:lang w:val="en-US"/>
        </w:rPr>
        <w:t>R</w:t>
      </w:r>
      <w:r w:rsidR="00277963">
        <w:rPr>
          <w:rFonts w:ascii="Times New Roman" w:hAnsi="Times New Roman"/>
          <w:b/>
          <w:i w:val="0"/>
          <w:szCs w:val="24"/>
          <w:lang w:val="en-US"/>
        </w:rPr>
        <w:t>esults</w:t>
      </w:r>
    </w:p>
    <w:p w:rsidR="00277963" w:rsidRPr="00277963" w:rsidRDefault="00277963" w:rsidP="00277963"/>
    <w:p w:rsidR="008004B8" w:rsidRPr="001A3801" w:rsidRDefault="008004B8" w:rsidP="008004B8">
      <w:pPr>
        <w:jc w:val="both"/>
      </w:pPr>
      <w:proofErr w:type="spellStart"/>
      <w:r w:rsidRPr="001A3801">
        <w:rPr>
          <w:i/>
        </w:rPr>
        <w:t>Explant</w:t>
      </w:r>
      <w:proofErr w:type="spellEnd"/>
      <w:r w:rsidRPr="001A3801">
        <w:rPr>
          <w:i/>
        </w:rPr>
        <w:t xml:space="preserve"> responses to </w:t>
      </w:r>
      <w:proofErr w:type="spellStart"/>
      <w:r w:rsidRPr="001A3801">
        <w:rPr>
          <w:i/>
        </w:rPr>
        <w:t>calli</w:t>
      </w:r>
      <w:proofErr w:type="spellEnd"/>
      <w:r w:rsidRPr="001A3801">
        <w:rPr>
          <w:i/>
        </w:rPr>
        <w:t xml:space="preserve"> induction media and in vitro plant regeneration</w:t>
      </w:r>
    </w:p>
    <w:p w:rsidR="008004B8" w:rsidRDefault="008004B8" w:rsidP="008004B8">
      <w:pPr>
        <w:jc w:val="both"/>
      </w:pPr>
      <w:r w:rsidRPr="001A3801">
        <w:lastRenderedPageBreak/>
        <w:t xml:space="preserve">Only </w:t>
      </w:r>
      <w:r>
        <w:t xml:space="preserve">7 days-old </w:t>
      </w:r>
      <w:r w:rsidRPr="001A3801">
        <w:t xml:space="preserve">leaf basal segments and immature inflorescences responded to </w:t>
      </w:r>
      <w:proofErr w:type="spellStart"/>
      <w:r w:rsidRPr="001A3801">
        <w:t>calli</w:t>
      </w:r>
      <w:proofErr w:type="spellEnd"/>
      <w:r w:rsidRPr="001A3801">
        <w:t xml:space="preserve"> formation. The </w:t>
      </w:r>
      <w:r>
        <w:t>rest of the</w:t>
      </w:r>
      <w:r w:rsidRPr="001A3801">
        <w:t xml:space="preserve"> explants</w:t>
      </w:r>
      <w:r>
        <w:t xml:space="preserve"> (basal segments of old </w:t>
      </w:r>
      <w:r w:rsidRPr="001A3801">
        <w:t>leaves and root tips</w:t>
      </w:r>
      <w:r>
        <w:t xml:space="preserve"> sections)</w:t>
      </w:r>
      <w:r w:rsidRPr="001A3801">
        <w:t>,</w:t>
      </w:r>
      <w:r>
        <w:rPr>
          <w:b/>
          <w:color w:val="FF0000"/>
        </w:rPr>
        <w:t xml:space="preserve"> </w:t>
      </w:r>
      <w:r w:rsidRPr="001A3801">
        <w:t xml:space="preserve">consistently showed no response in </w:t>
      </w:r>
      <w:r>
        <w:t>any</w:t>
      </w:r>
      <w:r w:rsidRPr="001A3801">
        <w:t xml:space="preserve"> of the </w:t>
      </w:r>
      <w:proofErr w:type="spellStart"/>
      <w:r>
        <w:t>calli</w:t>
      </w:r>
      <w:proofErr w:type="spellEnd"/>
      <w:r>
        <w:t>-</w:t>
      </w:r>
      <w:r w:rsidRPr="001A3801">
        <w:t xml:space="preserve">induction media tested and after 30 days in culture </w:t>
      </w:r>
      <w:r>
        <w:t xml:space="preserve">they </w:t>
      </w:r>
      <w:r w:rsidRPr="001A3801">
        <w:t>appeared completely necrotic without visible grow</w:t>
      </w:r>
      <w:r>
        <w:t>th</w:t>
      </w:r>
      <w:r w:rsidRPr="001A3801">
        <w:t xml:space="preserve"> capacity. </w:t>
      </w:r>
    </w:p>
    <w:p w:rsidR="00277963" w:rsidRPr="001A3801" w:rsidRDefault="00277963" w:rsidP="008004B8">
      <w:pPr>
        <w:jc w:val="both"/>
      </w:pPr>
    </w:p>
    <w:p w:rsidR="008004B8" w:rsidRDefault="008004B8" w:rsidP="008004B8">
      <w:pPr>
        <w:jc w:val="both"/>
      </w:pPr>
      <w:r w:rsidRPr="001A3801">
        <w:t xml:space="preserve">Leaf-basal-segments of </w:t>
      </w:r>
      <w:r>
        <w:t>7 days-old</w:t>
      </w:r>
      <w:r w:rsidRPr="001A3801">
        <w:t xml:space="preserve"> leaves showed cell proliferation and </w:t>
      </w:r>
      <w:proofErr w:type="spellStart"/>
      <w:r w:rsidRPr="001A3801">
        <w:t>calli</w:t>
      </w:r>
      <w:proofErr w:type="spellEnd"/>
      <w:r w:rsidRPr="001A3801">
        <w:t xml:space="preserve"> formation after the first week of culture. Cell proliferation started at the explants borders and after 30 days</w:t>
      </w:r>
      <w:r>
        <w:t>,</w:t>
      </w:r>
      <w:r w:rsidRPr="001A3801">
        <w:t xml:space="preserve"> compact</w:t>
      </w:r>
      <w:r>
        <w:t xml:space="preserve"> and</w:t>
      </w:r>
      <w:r w:rsidRPr="001A3801">
        <w:t xml:space="preserve"> light-yellow </w:t>
      </w:r>
      <w:proofErr w:type="spellStart"/>
      <w:r w:rsidRPr="001A3801">
        <w:t>calli</w:t>
      </w:r>
      <w:proofErr w:type="spellEnd"/>
      <w:r w:rsidRPr="001A3801">
        <w:t xml:space="preserve"> were observed. The percentage of young leaf-basal segments producing </w:t>
      </w:r>
      <w:proofErr w:type="spellStart"/>
      <w:r w:rsidRPr="001A3801">
        <w:t>calli</w:t>
      </w:r>
      <w:proofErr w:type="spellEnd"/>
      <w:r w:rsidRPr="001A3801">
        <w:t xml:space="preserve"> was relatively low, although significant differences (p &lt; 0.05) between culture media were detected (</w:t>
      </w:r>
      <w:r w:rsidR="00E21648">
        <w:t>f</w:t>
      </w:r>
      <w:r w:rsidRPr="001A3801">
        <w:t xml:space="preserve">igure 1). The best </w:t>
      </w:r>
      <w:proofErr w:type="spellStart"/>
      <w:r w:rsidRPr="001A3801">
        <w:t>calli</w:t>
      </w:r>
      <w:proofErr w:type="spellEnd"/>
      <w:r w:rsidRPr="001A3801">
        <w:t xml:space="preserve"> induction medium was CIL4 (MS </w:t>
      </w:r>
      <w:r>
        <w:t xml:space="preserve">basal </w:t>
      </w:r>
      <w:r w:rsidRPr="001A3801">
        <w:t>salt plus 0.50 mg.L</w:t>
      </w:r>
      <w:r w:rsidRPr="001A3801">
        <w:rPr>
          <w:vertAlign w:val="superscript"/>
        </w:rPr>
        <w:t>-1</w:t>
      </w:r>
      <w:r w:rsidRPr="001A3801">
        <w:t xml:space="preserve"> 2</w:t>
      </w:r>
      <w:proofErr w:type="gramStart"/>
      <w:r w:rsidRPr="001A3801">
        <w:t>,4</w:t>
      </w:r>
      <w:proofErr w:type="gramEnd"/>
      <w:r w:rsidRPr="001A3801">
        <w:t>-D and 0.05 mg.L</w:t>
      </w:r>
      <w:r w:rsidRPr="001A3801">
        <w:rPr>
          <w:vertAlign w:val="superscript"/>
        </w:rPr>
        <w:t>-1</w:t>
      </w:r>
      <w:r w:rsidRPr="001A3801">
        <w:t xml:space="preserve"> BAP) in which </w:t>
      </w:r>
      <w:r w:rsidRPr="00EC5BF4">
        <w:t xml:space="preserve">13 % </w:t>
      </w:r>
      <w:r w:rsidRPr="001A3801">
        <w:t xml:space="preserve">the </w:t>
      </w:r>
      <w:proofErr w:type="spellStart"/>
      <w:r>
        <w:t>explant</w:t>
      </w:r>
      <w:proofErr w:type="spellEnd"/>
      <w:r w:rsidRPr="001A3801">
        <w:t xml:space="preserve"> responded to </w:t>
      </w:r>
      <w:proofErr w:type="spellStart"/>
      <w:r w:rsidRPr="001A3801">
        <w:t>calli</w:t>
      </w:r>
      <w:proofErr w:type="spellEnd"/>
      <w:r w:rsidRPr="001A3801">
        <w:t xml:space="preserve"> formation. When sections of </w:t>
      </w:r>
      <w:proofErr w:type="spellStart"/>
      <w:r w:rsidRPr="001A3801">
        <w:t>calli</w:t>
      </w:r>
      <w:proofErr w:type="spellEnd"/>
      <w:r w:rsidRPr="001A3801">
        <w:t xml:space="preserve"> were transferred to regeneration media (</w:t>
      </w:r>
      <w:r w:rsidR="00E21648">
        <w:t>t</w:t>
      </w:r>
      <w:r w:rsidRPr="001A3801">
        <w:t>able 1) and incubated under fluorescent light</w:t>
      </w:r>
      <w:r>
        <w:t>,</w:t>
      </w:r>
      <w:r w:rsidRPr="001A3801">
        <w:t xml:space="preserve"> none of them showed shoot or root production though in some cases the presence of green points on </w:t>
      </w:r>
      <w:proofErr w:type="spellStart"/>
      <w:r w:rsidRPr="001A3801">
        <w:t>calli</w:t>
      </w:r>
      <w:proofErr w:type="spellEnd"/>
      <w:r w:rsidRPr="001A3801">
        <w:t xml:space="preserve"> surface was observed. </w:t>
      </w:r>
    </w:p>
    <w:p w:rsidR="00277963" w:rsidRDefault="00277963" w:rsidP="008004B8">
      <w:pPr>
        <w:jc w:val="both"/>
      </w:pPr>
    </w:p>
    <w:p w:rsidR="008004B8" w:rsidRDefault="008004B8" w:rsidP="008004B8">
      <w:pPr>
        <w:jc w:val="both"/>
      </w:pPr>
      <w:r w:rsidRPr="001A3801">
        <w:t xml:space="preserve">Immature inflorescence showed </w:t>
      </w:r>
      <w:proofErr w:type="spellStart"/>
      <w:r w:rsidRPr="001A3801">
        <w:t>calli</w:t>
      </w:r>
      <w:proofErr w:type="spellEnd"/>
      <w:r w:rsidRPr="001A3801">
        <w:t xml:space="preserve"> formation after 7 days of culture by initiating cell proliferation </w:t>
      </w:r>
      <w:r>
        <w:t>around</w:t>
      </w:r>
      <w:r w:rsidRPr="001A3801">
        <w:t xml:space="preserve"> </w:t>
      </w:r>
      <w:r>
        <w:t xml:space="preserve">the </w:t>
      </w:r>
      <w:r w:rsidRPr="001A3801">
        <w:t xml:space="preserve">buds of the immature rachis. The best </w:t>
      </w:r>
      <w:proofErr w:type="spellStart"/>
      <w:r w:rsidRPr="001A3801">
        <w:t>calli</w:t>
      </w:r>
      <w:proofErr w:type="spellEnd"/>
      <w:r w:rsidRPr="001A3801">
        <w:t xml:space="preserve"> induction medium resulted CIIn-1 (MS + 0.1 mg.L</w:t>
      </w:r>
      <w:r w:rsidRPr="001A3801">
        <w:rPr>
          <w:vertAlign w:val="superscript"/>
        </w:rPr>
        <w:t>-1</w:t>
      </w:r>
      <w:r w:rsidRPr="001A3801">
        <w:t xml:space="preserve"> NAA + 0.01 mg.L</w:t>
      </w:r>
      <w:r w:rsidRPr="001A3801">
        <w:rPr>
          <w:vertAlign w:val="superscript"/>
        </w:rPr>
        <w:t>-1</w:t>
      </w:r>
      <w:r w:rsidRPr="001A3801">
        <w:t xml:space="preserve"> 2</w:t>
      </w:r>
      <w:proofErr w:type="gramStart"/>
      <w:r w:rsidRPr="001A3801">
        <w:t>,4</w:t>
      </w:r>
      <w:proofErr w:type="gramEnd"/>
      <w:r w:rsidRPr="001A3801">
        <w:t>-D)</w:t>
      </w:r>
      <w:r>
        <w:t>, showing</w:t>
      </w:r>
      <w:r w:rsidRPr="001A3801">
        <w:t xml:space="preserve"> 48</w:t>
      </w:r>
      <w:r>
        <w:t xml:space="preserve"> </w:t>
      </w:r>
      <w:r w:rsidRPr="001A3801">
        <w:t xml:space="preserve">% of the explants </w:t>
      </w:r>
      <w:r>
        <w:t>with</w:t>
      </w:r>
      <w:r w:rsidRPr="001A3801">
        <w:t xml:space="preserve"> cell proliferation</w:t>
      </w:r>
      <w:r w:rsidR="00FB0F8D">
        <w:t>, (</w:t>
      </w:r>
      <w:r w:rsidR="00E21648">
        <w:t>f</w:t>
      </w:r>
      <w:r w:rsidR="00FB0F8D" w:rsidRPr="001A3801">
        <w:t>igure 2</w:t>
      </w:r>
      <w:r w:rsidR="00FB0F8D">
        <w:t>)</w:t>
      </w:r>
      <w:r w:rsidRPr="001A3801">
        <w:t>.</w:t>
      </w:r>
      <w:r>
        <w:t xml:space="preserve"> </w:t>
      </w:r>
      <w:proofErr w:type="spellStart"/>
      <w:r w:rsidRPr="00020325">
        <w:t>Calli</w:t>
      </w:r>
      <w:proofErr w:type="spellEnd"/>
      <w:r w:rsidRPr="00020325">
        <w:t xml:space="preserve"> derived from immature inflorescence appeared light-yellow and compact, as </w:t>
      </w:r>
      <w:proofErr w:type="spellStart"/>
      <w:r w:rsidRPr="00020325">
        <w:t>calli</w:t>
      </w:r>
      <w:proofErr w:type="spellEnd"/>
      <w:r w:rsidRPr="00020325">
        <w:t xml:space="preserve"> from bas</w:t>
      </w:r>
      <w:r>
        <w:t>al</w:t>
      </w:r>
      <w:r w:rsidRPr="00020325">
        <w:t xml:space="preserve"> segments of 7 days- old leaves.</w:t>
      </w:r>
      <w:r w:rsidRPr="001A3801">
        <w:t xml:space="preserve"> </w:t>
      </w:r>
      <w:r>
        <w:t>After</w:t>
      </w:r>
      <w:r w:rsidRPr="001A3801">
        <w:t xml:space="preserve"> </w:t>
      </w:r>
      <w:r>
        <w:t xml:space="preserve">transferring </w:t>
      </w:r>
      <w:r w:rsidRPr="001A3801">
        <w:t>to shoot induction media</w:t>
      </w:r>
      <w:r>
        <w:t>,</w:t>
      </w:r>
      <w:r w:rsidRPr="001A3801">
        <w:t xml:space="preserve"> </w:t>
      </w:r>
      <w:r>
        <w:t xml:space="preserve">all of them </w:t>
      </w:r>
      <w:r w:rsidRPr="001A3801">
        <w:t>developed shoots. The best media was SIIn-1 w</w:t>
      </w:r>
      <w:r>
        <w:t>h</w:t>
      </w:r>
      <w:r w:rsidRPr="001A3801">
        <w:t xml:space="preserve">ere the 30 % of the </w:t>
      </w:r>
      <w:proofErr w:type="spellStart"/>
      <w:r w:rsidRPr="001A3801">
        <w:t>calli</w:t>
      </w:r>
      <w:proofErr w:type="spellEnd"/>
      <w:r w:rsidRPr="001A3801">
        <w:t xml:space="preserve"> showed shoots (</w:t>
      </w:r>
      <w:r w:rsidR="00E21648">
        <w:t>f</w:t>
      </w:r>
      <w:r w:rsidRPr="001A3801">
        <w:t xml:space="preserve">igure 3). </w:t>
      </w:r>
      <w:r>
        <w:t xml:space="preserve">Although most of the </w:t>
      </w:r>
      <w:r w:rsidRPr="00EC5BF4">
        <w:rPr>
          <w:i/>
        </w:rPr>
        <w:t>in vitro</w:t>
      </w:r>
      <w:r>
        <w:t xml:space="preserve"> regenerated plants showed no evident morphological difference with natural </w:t>
      </w:r>
      <w:r w:rsidRPr="003D6B8F">
        <w:rPr>
          <w:i/>
        </w:rPr>
        <w:t xml:space="preserve">S. </w:t>
      </w:r>
      <w:proofErr w:type="spellStart"/>
      <w:r w:rsidRPr="003D6B8F">
        <w:rPr>
          <w:i/>
        </w:rPr>
        <w:t>argentinensis</w:t>
      </w:r>
      <w:proofErr w:type="spellEnd"/>
      <w:r>
        <w:t xml:space="preserve"> plants, chlorophyll-deficient (albino) shoots were observed.  </w:t>
      </w:r>
    </w:p>
    <w:p w:rsidR="00277963" w:rsidRDefault="00277963" w:rsidP="008004B8">
      <w:pPr>
        <w:jc w:val="both"/>
      </w:pPr>
    </w:p>
    <w:p w:rsidR="008004B8" w:rsidRPr="001A3801" w:rsidRDefault="008004B8" w:rsidP="008004B8">
      <w:pPr>
        <w:jc w:val="both"/>
      </w:pPr>
      <w:r>
        <w:t>After transferring the shoots to root-induction media, roots primordial were observed after one week of culture. The best root-induction media was RRI</w:t>
      </w:r>
      <w:r w:rsidR="009526CD">
        <w:t>I</w:t>
      </w:r>
      <w:r w:rsidR="00502444">
        <w:t>n-2</w:t>
      </w:r>
      <w:r>
        <w:t xml:space="preserve"> where 42 % of shoots produced roots. Moreover, about the </w:t>
      </w:r>
      <w:r w:rsidRPr="001A3801">
        <w:t>18.8</w:t>
      </w:r>
      <w:r>
        <w:t xml:space="preserve"> </w:t>
      </w:r>
      <w:r w:rsidRPr="001A3801">
        <w:t>% of the shoots develop roots in the absence of NAA (</w:t>
      </w:r>
      <w:r w:rsidR="00E21648">
        <w:t>f</w:t>
      </w:r>
      <w:r w:rsidRPr="001A3801">
        <w:t xml:space="preserve">igure 4). </w:t>
      </w:r>
      <w:r w:rsidRPr="00AF0DDC">
        <w:rPr>
          <w:i/>
        </w:rPr>
        <w:t>In vitro</w:t>
      </w:r>
      <w:r>
        <w:t xml:space="preserve"> regenerated</w:t>
      </w:r>
      <w:r w:rsidRPr="001A3801">
        <w:t xml:space="preserve"> plants </w:t>
      </w:r>
      <w:r>
        <w:t xml:space="preserve">transferred to </w:t>
      </w:r>
      <w:r w:rsidRPr="001A3801">
        <w:t>soil</w:t>
      </w:r>
      <w:r w:rsidRPr="00377071">
        <w:t xml:space="preserve"> and</w:t>
      </w:r>
      <w:r w:rsidRPr="001A3801">
        <w:t xml:space="preserve"> kept under greenhouse conditions </w:t>
      </w:r>
      <w:r>
        <w:t>developed panicles and set seeds. T</w:t>
      </w:r>
      <w:r w:rsidRPr="001A3801">
        <w:t xml:space="preserve">he whole regeneration process lasted 4 months. </w:t>
      </w:r>
    </w:p>
    <w:p w:rsidR="008004B8" w:rsidRPr="001A3801" w:rsidRDefault="008004B8" w:rsidP="008004B8">
      <w:pPr>
        <w:jc w:val="both"/>
      </w:pPr>
    </w:p>
    <w:p w:rsidR="008004B8" w:rsidRPr="001A3801" w:rsidRDefault="008004B8" w:rsidP="008004B8">
      <w:pPr>
        <w:jc w:val="both"/>
      </w:pPr>
      <w:r w:rsidRPr="001A3801">
        <w:rPr>
          <w:i/>
        </w:rPr>
        <w:t>Histological analysis</w:t>
      </w:r>
      <w:r w:rsidRPr="001A3801">
        <w:t xml:space="preserve"> </w:t>
      </w:r>
    </w:p>
    <w:p w:rsidR="008004B8" w:rsidRPr="001A3801" w:rsidRDefault="008004B8" w:rsidP="008004B8">
      <w:pPr>
        <w:jc w:val="both"/>
        <w:textAlignment w:val="top"/>
      </w:pPr>
      <w:r>
        <w:t>Histological observations of explants a</w:t>
      </w:r>
      <w:r w:rsidRPr="001A3801">
        <w:t xml:space="preserve">fter 7 days of culture </w:t>
      </w:r>
      <w:r>
        <w:t xml:space="preserve">showed that </w:t>
      </w:r>
      <w:r w:rsidRPr="001A3801">
        <w:t xml:space="preserve">leaf basal segments </w:t>
      </w:r>
      <w:r>
        <w:t xml:space="preserve">displayed </w:t>
      </w:r>
      <w:r w:rsidRPr="001A3801">
        <w:t xml:space="preserve">proliferation of </w:t>
      </w:r>
      <w:proofErr w:type="spellStart"/>
      <w:r w:rsidRPr="001A3801">
        <w:t>meristematic</w:t>
      </w:r>
      <w:proofErr w:type="spellEnd"/>
      <w:r>
        <w:t xml:space="preserve"> large-nucleated</w:t>
      </w:r>
      <w:r w:rsidRPr="001A3801">
        <w:t xml:space="preserve"> cells</w:t>
      </w:r>
      <w:r>
        <w:t xml:space="preserve">, surrounded by </w:t>
      </w:r>
      <w:r w:rsidRPr="001A3801">
        <w:t xml:space="preserve">less rounded </w:t>
      </w:r>
      <w:proofErr w:type="spellStart"/>
      <w:r w:rsidRPr="001A3801">
        <w:t>parenquimatous</w:t>
      </w:r>
      <w:proofErr w:type="spellEnd"/>
      <w:r w:rsidRPr="001A3801">
        <w:t xml:space="preserve"> cells and </w:t>
      </w:r>
      <w:r>
        <w:t>initials</w:t>
      </w:r>
      <w:r w:rsidRPr="001A3801">
        <w:t xml:space="preserve"> of vascular bundles. Leaf and shoot </w:t>
      </w:r>
      <w:proofErr w:type="spellStart"/>
      <w:r w:rsidRPr="001A3801">
        <w:t>primordia</w:t>
      </w:r>
      <w:proofErr w:type="spellEnd"/>
      <w:r w:rsidRPr="001A3801">
        <w:t xml:space="preserve"> were detectable in callus after 21 days in culture and at day 31 vascular tissues and organized shoot were distinguished.</w:t>
      </w:r>
      <w:r>
        <w:t xml:space="preserve"> No evidences of somatic embryos were detected in the samples analyzed</w:t>
      </w:r>
      <w:r>
        <w:rPr>
          <w:color w:val="FF0000"/>
        </w:rPr>
        <w:t>.</w:t>
      </w:r>
      <w:r w:rsidRPr="001A3801">
        <w:t xml:space="preserve"> </w:t>
      </w:r>
      <w:r w:rsidRPr="00553333">
        <w:rPr>
          <w:rStyle w:val="hps"/>
          <w:color w:val="000000"/>
        </w:rPr>
        <w:t xml:space="preserve">Histological </w:t>
      </w:r>
      <w:r>
        <w:rPr>
          <w:rStyle w:val="hps"/>
          <w:color w:val="000000"/>
        </w:rPr>
        <w:t>observation</w:t>
      </w:r>
      <w:r w:rsidRPr="00553333">
        <w:rPr>
          <w:rStyle w:val="longtext"/>
          <w:color w:val="000000"/>
        </w:rPr>
        <w:t xml:space="preserve"> </w:t>
      </w:r>
      <w:r w:rsidRPr="00553333">
        <w:rPr>
          <w:rStyle w:val="hps"/>
          <w:color w:val="000000"/>
        </w:rPr>
        <w:t>of</w:t>
      </w:r>
      <w:r>
        <w:rPr>
          <w:rStyle w:val="hps"/>
          <w:color w:val="000000"/>
        </w:rPr>
        <w:t xml:space="preserve"> </w:t>
      </w:r>
      <w:proofErr w:type="spellStart"/>
      <w:r>
        <w:rPr>
          <w:rStyle w:val="hps"/>
          <w:color w:val="000000"/>
        </w:rPr>
        <w:t>calli</w:t>
      </w:r>
      <w:proofErr w:type="spellEnd"/>
      <w:r>
        <w:rPr>
          <w:rStyle w:val="hps"/>
          <w:color w:val="000000"/>
        </w:rPr>
        <w:t xml:space="preserve"> derived from</w:t>
      </w:r>
      <w:r w:rsidRPr="00553333">
        <w:rPr>
          <w:rStyle w:val="longtext"/>
          <w:color w:val="000000"/>
        </w:rPr>
        <w:t xml:space="preserve"> </w:t>
      </w:r>
      <w:r w:rsidRPr="00553333">
        <w:rPr>
          <w:rStyle w:val="hps"/>
          <w:color w:val="000000"/>
        </w:rPr>
        <w:t>immature</w:t>
      </w:r>
      <w:r w:rsidRPr="00553333">
        <w:rPr>
          <w:rStyle w:val="longtext"/>
          <w:color w:val="000000"/>
        </w:rPr>
        <w:t xml:space="preserve"> </w:t>
      </w:r>
      <w:r w:rsidRPr="00553333">
        <w:rPr>
          <w:rStyle w:val="hps"/>
          <w:color w:val="000000"/>
        </w:rPr>
        <w:t>inflorescences</w:t>
      </w:r>
      <w:r w:rsidRPr="00553333">
        <w:rPr>
          <w:rStyle w:val="longtext"/>
          <w:color w:val="000000"/>
        </w:rPr>
        <w:t xml:space="preserve"> </w:t>
      </w:r>
      <w:r w:rsidRPr="00553333">
        <w:rPr>
          <w:rStyle w:val="hps"/>
          <w:color w:val="000000"/>
        </w:rPr>
        <w:t>performed</w:t>
      </w:r>
      <w:r w:rsidRPr="00553333">
        <w:rPr>
          <w:rStyle w:val="longtext"/>
          <w:color w:val="000000"/>
        </w:rPr>
        <w:t xml:space="preserve"> </w:t>
      </w:r>
      <w:r w:rsidRPr="00553333">
        <w:rPr>
          <w:rStyle w:val="hps"/>
          <w:color w:val="000000"/>
        </w:rPr>
        <w:t>at 7</w:t>
      </w:r>
      <w:r w:rsidRPr="00553333">
        <w:rPr>
          <w:rStyle w:val="longtext"/>
          <w:color w:val="000000"/>
        </w:rPr>
        <w:t xml:space="preserve">, </w:t>
      </w:r>
      <w:r w:rsidRPr="00553333">
        <w:rPr>
          <w:rStyle w:val="hps"/>
          <w:color w:val="000000"/>
        </w:rPr>
        <w:t>15</w:t>
      </w:r>
      <w:r w:rsidRPr="00553333">
        <w:rPr>
          <w:rStyle w:val="longtext"/>
          <w:color w:val="000000"/>
        </w:rPr>
        <w:t xml:space="preserve"> </w:t>
      </w:r>
      <w:r w:rsidRPr="00553333">
        <w:rPr>
          <w:rStyle w:val="hps"/>
          <w:color w:val="000000"/>
        </w:rPr>
        <w:t>and</w:t>
      </w:r>
      <w:r w:rsidRPr="00553333">
        <w:rPr>
          <w:rStyle w:val="longtext"/>
          <w:color w:val="000000"/>
        </w:rPr>
        <w:t xml:space="preserve"> </w:t>
      </w:r>
      <w:r w:rsidRPr="00553333">
        <w:rPr>
          <w:rStyle w:val="hps"/>
          <w:color w:val="000000"/>
        </w:rPr>
        <w:t>30 days of</w:t>
      </w:r>
      <w:r w:rsidRPr="00553333">
        <w:rPr>
          <w:rStyle w:val="longtext"/>
          <w:color w:val="000000"/>
        </w:rPr>
        <w:t xml:space="preserve"> </w:t>
      </w:r>
      <w:r w:rsidRPr="00553333">
        <w:rPr>
          <w:rStyle w:val="hps"/>
          <w:color w:val="000000"/>
        </w:rPr>
        <w:t>cultivation</w:t>
      </w:r>
      <w:r w:rsidRPr="00553333">
        <w:rPr>
          <w:rStyle w:val="longtext"/>
          <w:color w:val="000000"/>
        </w:rPr>
        <w:t xml:space="preserve"> </w:t>
      </w:r>
      <w:r w:rsidRPr="00553333">
        <w:rPr>
          <w:rStyle w:val="hps"/>
          <w:color w:val="000000"/>
        </w:rPr>
        <w:t>show</w:t>
      </w:r>
      <w:r>
        <w:rPr>
          <w:rStyle w:val="hps"/>
          <w:color w:val="000000"/>
        </w:rPr>
        <w:t>ed</w:t>
      </w:r>
      <w:r w:rsidRPr="00553333">
        <w:rPr>
          <w:rStyle w:val="longtext"/>
          <w:color w:val="000000"/>
        </w:rPr>
        <w:t xml:space="preserve"> </w:t>
      </w:r>
      <w:r w:rsidRPr="00553333">
        <w:rPr>
          <w:rStyle w:val="hps"/>
          <w:color w:val="000000"/>
        </w:rPr>
        <w:t>some</w:t>
      </w:r>
      <w:r w:rsidRPr="00553333">
        <w:rPr>
          <w:rStyle w:val="longtext"/>
          <w:color w:val="000000"/>
        </w:rPr>
        <w:t xml:space="preserve"> </w:t>
      </w:r>
      <w:r w:rsidRPr="00553333">
        <w:rPr>
          <w:rStyle w:val="hps"/>
          <w:color w:val="000000"/>
        </w:rPr>
        <w:t>organized sectors</w:t>
      </w:r>
      <w:r w:rsidRPr="00553333">
        <w:rPr>
          <w:rStyle w:val="longtext"/>
          <w:color w:val="000000"/>
        </w:rPr>
        <w:t xml:space="preserve"> </w:t>
      </w:r>
      <w:r w:rsidRPr="00553333">
        <w:rPr>
          <w:rStyle w:val="hps"/>
          <w:color w:val="000000"/>
        </w:rPr>
        <w:t>with proliferation</w:t>
      </w:r>
      <w:r w:rsidRPr="00553333">
        <w:rPr>
          <w:rStyle w:val="longtext"/>
          <w:color w:val="000000"/>
        </w:rPr>
        <w:t xml:space="preserve"> </w:t>
      </w:r>
      <w:r w:rsidRPr="00553333">
        <w:rPr>
          <w:rStyle w:val="hps"/>
          <w:color w:val="000000"/>
        </w:rPr>
        <w:t>of</w:t>
      </w:r>
      <w:r w:rsidRPr="00553333">
        <w:rPr>
          <w:rStyle w:val="longtext"/>
          <w:color w:val="000000"/>
        </w:rPr>
        <w:t xml:space="preserve"> </w:t>
      </w:r>
      <w:proofErr w:type="spellStart"/>
      <w:r w:rsidRPr="00553333">
        <w:rPr>
          <w:rStyle w:val="hps"/>
          <w:color w:val="000000"/>
        </w:rPr>
        <w:t>isodiametric</w:t>
      </w:r>
      <w:proofErr w:type="spellEnd"/>
      <w:r w:rsidRPr="00553333">
        <w:rPr>
          <w:rStyle w:val="longtext"/>
          <w:color w:val="000000"/>
        </w:rPr>
        <w:t xml:space="preserve"> </w:t>
      </w:r>
      <w:r w:rsidRPr="00553333">
        <w:rPr>
          <w:rStyle w:val="hps"/>
          <w:color w:val="000000"/>
        </w:rPr>
        <w:t>cells</w:t>
      </w:r>
      <w:r w:rsidRPr="00553333">
        <w:rPr>
          <w:rStyle w:val="longtext"/>
          <w:color w:val="000000"/>
        </w:rPr>
        <w:t xml:space="preserve">, without </w:t>
      </w:r>
      <w:r w:rsidRPr="00553333">
        <w:rPr>
          <w:rStyle w:val="hps"/>
          <w:color w:val="000000"/>
        </w:rPr>
        <w:t>formation of</w:t>
      </w:r>
      <w:r w:rsidRPr="00553333">
        <w:rPr>
          <w:rStyle w:val="longtext"/>
          <w:color w:val="000000"/>
        </w:rPr>
        <w:t xml:space="preserve"> </w:t>
      </w:r>
      <w:r w:rsidRPr="00553333">
        <w:rPr>
          <w:rStyle w:val="hps"/>
          <w:color w:val="000000"/>
        </w:rPr>
        <w:t>embryos</w:t>
      </w:r>
      <w:r w:rsidRPr="00553333">
        <w:rPr>
          <w:rStyle w:val="longtext"/>
          <w:color w:val="000000"/>
        </w:rPr>
        <w:t xml:space="preserve"> </w:t>
      </w:r>
      <w:r>
        <w:rPr>
          <w:rStyle w:val="hps"/>
          <w:color w:val="000000"/>
        </w:rPr>
        <w:t>or</w:t>
      </w:r>
      <w:r w:rsidRPr="00553333">
        <w:rPr>
          <w:rStyle w:val="longtext"/>
          <w:color w:val="000000"/>
        </w:rPr>
        <w:t xml:space="preserve"> </w:t>
      </w:r>
      <w:proofErr w:type="spellStart"/>
      <w:r w:rsidRPr="00553333">
        <w:rPr>
          <w:rStyle w:val="hps"/>
          <w:color w:val="000000"/>
        </w:rPr>
        <w:t>embryogenic</w:t>
      </w:r>
      <w:proofErr w:type="spellEnd"/>
      <w:r w:rsidRPr="00553333">
        <w:rPr>
          <w:rStyle w:val="longtext"/>
          <w:color w:val="000000"/>
        </w:rPr>
        <w:t xml:space="preserve"> </w:t>
      </w:r>
      <w:r w:rsidRPr="00553333">
        <w:rPr>
          <w:rStyle w:val="hps"/>
          <w:color w:val="000000"/>
        </w:rPr>
        <w:t>zones</w:t>
      </w:r>
      <w:r>
        <w:rPr>
          <w:rStyle w:val="hps"/>
          <w:color w:val="000000"/>
        </w:rPr>
        <w:t>.</w:t>
      </w:r>
      <w:r w:rsidRPr="00553333">
        <w:rPr>
          <w:rStyle w:val="longtext"/>
          <w:color w:val="000000"/>
        </w:rPr>
        <w:t xml:space="preserve"> </w:t>
      </w:r>
      <w:r>
        <w:rPr>
          <w:rStyle w:val="longtext"/>
          <w:color w:val="000000"/>
        </w:rPr>
        <w:t xml:space="preserve">After 15 days shoot </w:t>
      </w:r>
      <w:proofErr w:type="spellStart"/>
      <w:r>
        <w:rPr>
          <w:rStyle w:val="longtext"/>
          <w:color w:val="000000"/>
        </w:rPr>
        <w:t>primordia</w:t>
      </w:r>
      <w:proofErr w:type="spellEnd"/>
      <w:r>
        <w:rPr>
          <w:rStyle w:val="longtext"/>
          <w:color w:val="000000"/>
        </w:rPr>
        <w:t xml:space="preserve"> were detected.</w:t>
      </w:r>
    </w:p>
    <w:p w:rsidR="008004B8" w:rsidRDefault="008004B8" w:rsidP="008004B8">
      <w:pPr>
        <w:jc w:val="both"/>
        <w:rPr>
          <w:i/>
        </w:rPr>
      </w:pPr>
    </w:p>
    <w:p w:rsidR="008004B8" w:rsidRPr="001A3801" w:rsidRDefault="008004B8" w:rsidP="008004B8">
      <w:pPr>
        <w:jc w:val="both"/>
        <w:rPr>
          <w:i/>
        </w:rPr>
      </w:pPr>
      <w:r w:rsidRPr="001A3801">
        <w:rPr>
          <w:i/>
        </w:rPr>
        <w:t xml:space="preserve">Lignin content determination of </w:t>
      </w:r>
      <w:r>
        <w:rPr>
          <w:i/>
        </w:rPr>
        <w:t xml:space="preserve">control and </w:t>
      </w:r>
      <w:r w:rsidRPr="001A3801">
        <w:rPr>
          <w:i/>
        </w:rPr>
        <w:t>in vitro regenerated plants</w:t>
      </w:r>
    </w:p>
    <w:p w:rsidR="008004B8" w:rsidRPr="001A3801" w:rsidRDefault="008004B8" w:rsidP="008004B8">
      <w:pPr>
        <w:jc w:val="both"/>
      </w:pPr>
      <w:r w:rsidRPr="001A3801">
        <w:rPr>
          <w:i/>
        </w:rPr>
        <w:t xml:space="preserve">S. </w:t>
      </w:r>
      <w:proofErr w:type="spellStart"/>
      <w:r w:rsidRPr="001A3801">
        <w:rPr>
          <w:i/>
        </w:rPr>
        <w:t>argentine</w:t>
      </w:r>
      <w:r>
        <w:rPr>
          <w:i/>
        </w:rPr>
        <w:t>n</w:t>
      </w:r>
      <w:r w:rsidRPr="001A3801">
        <w:rPr>
          <w:i/>
        </w:rPr>
        <w:t>sis</w:t>
      </w:r>
      <w:proofErr w:type="spellEnd"/>
      <w:r w:rsidRPr="001A3801">
        <w:t xml:space="preserve"> </w:t>
      </w:r>
      <w:r>
        <w:t xml:space="preserve">control plants showed on average 9.5 % w/w lignin content with a range form </w:t>
      </w:r>
      <w:r w:rsidRPr="001A3801">
        <w:t>8 to 11 %</w:t>
      </w:r>
      <w:r>
        <w:t xml:space="preserve"> w/w.</w:t>
      </w:r>
      <w:r w:rsidRPr="001A3801">
        <w:t xml:space="preserve"> </w:t>
      </w:r>
      <w:r>
        <w:t>Analysis of regenerated plants showed that this range was notably increased, with</w:t>
      </w:r>
      <w:r w:rsidRPr="001A3801">
        <w:t xml:space="preserve"> values</w:t>
      </w:r>
      <w:r>
        <w:t xml:space="preserve"> ranging from</w:t>
      </w:r>
      <w:r w:rsidRPr="001A3801">
        <w:t xml:space="preserve"> 4.5 to 33.1 % (</w:t>
      </w:r>
      <w:r w:rsidR="00E21648">
        <w:t>f</w:t>
      </w:r>
      <w:r w:rsidRPr="001A3801">
        <w:t xml:space="preserve">igure 5). </w:t>
      </w:r>
      <w:r>
        <w:t xml:space="preserve">This outcome indicates that variants in lignin content were recovered under the assayed tissue culture condition. </w:t>
      </w:r>
      <w:r w:rsidRPr="001A3801">
        <w:t xml:space="preserve"> </w:t>
      </w:r>
    </w:p>
    <w:p w:rsidR="008004B8" w:rsidRPr="001A3801" w:rsidRDefault="008004B8" w:rsidP="008004B8">
      <w:pPr>
        <w:jc w:val="both"/>
      </w:pPr>
    </w:p>
    <w:p w:rsidR="008004B8" w:rsidRPr="00277963" w:rsidRDefault="008004B8" w:rsidP="008004B8">
      <w:pPr>
        <w:rPr>
          <w:b/>
        </w:rPr>
      </w:pPr>
      <w:r w:rsidRPr="00277963">
        <w:rPr>
          <w:b/>
        </w:rPr>
        <w:t>D</w:t>
      </w:r>
      <w:r w:rsidR="00277963" w:rsidRPr="00277963">
        <w:rPr>
          <w:b/>
        </w:rPr>
        <w:t>iscussion</w:t>
      </w:r>
    </w:p>
    <w:p w:rsidR="008004B8" w:rsidRPr="001A3801" w:rsidRDefault="008004B8" w:rsidP="008004B8">
      <w:pPr>
        <w:jc w:val="both"/>
      </w:pPr>
    </w:p>
    <w:p w:rsidR="008004B8" w:rsidRDefault="00E9665E" w:rsidP="008004B8">
      <w:pPr>
        <w:jc w:val="both"/>
      </w:pPr>
      <w:r>
        <w:rPr>
          <w:i/>
        </w:rPr>
        <w:lastRenderedPageBreak/>
        <w:t>S.</w:t>
      </w:r>
      <w:r w:rsidR="008004B8" w:rsidRPr="003D1F95">
        <w:rPr>
          <w:i/>
        </w:rPr>
        <w:t xml:space="preserve"> </w:t>
      </w:r>
      <w:proofErr w:type="spellStart"/>
      <w:r w:rsidR="008004B8" w:rsidRPr="003D1F95">
        <w:rPr>
          <w:i/>
        </w:rPr>
        <w:t>argentinensis</w:t>
      </w:r>
      <w:proofErr w:type="spellEnd"/>
      <w:r w:rsidR="008004B8">
        <w:t xml:space="preserve"> is a well adapted species for low and flooded areas of </w:t>
      </w:r>
      <w:smartTag w:uri="urn:schemas-microsoft-com:office:smarttags" w:element="place">
        <w:smartTag w:uri="urn:schemas-microsoft-com:office:smarttags" w:element="City">
          <w:r w:rsidR="008004B8">
            <w:t>Santa Fe Province</w:t>
          </w:r>
        </w:smartTag>
        <w:r w:rsidR="008004B8">
          <w:t xml:space="preserve">, </w:t>
        </w:r>
        <w:smartTag w:uri="urn:schemas-microsoft-com:office:smarttags" w:element="country-region">
          <w:r w:rsidR="008004B8">
            <w:t>Argentina</w:t>
          </w:r>
        </w:smartTag>
      </w:smartTag>
      <w:r w:rsidR="008004B8">
        <w:t xml:space="preserve"> that was historically used as low-impute forage resource. However, due to its poor forages quality (mainly because to high lignin content in leaves) it limits the cattle production of marginal areas. On the other hand, c</w:t>
      </w:r>
      <w:r w:rsidR="008004B8" w:rsidRPr="009C7421">
        <w:t xml:space="preserve">onversion of </w:t>
      </w:r>
      <w:proofErr w:type="spellStart"/>
      <w:r w:rsidR="008004B8" w:rsidRPr="009C7421">
        <w:t>lignocellulosic</w:t>
      </w:r>
      <w:proofErr w:type="spellEnd"/>
      <w:r w:rsidR="008004B8" w:rsidRPr="009C7421">
        <w:t xml:space="preserve"> </w:t>
      </w:r>
      <w:r w:rsidR="008004B8">
        <w:t xml:space="preserve">biomass into </w:t>
      </w:r>
      <w:proofErr w:type="spellStart"/>
      <w:r w:rsidR="008004B8">
        <w:t>bioethanol</w:t>
      </w:r>
      <w:proofErr w:type="spellEnd"/>
      <w:r w:rsidR="008004B8">
        <w:t xml:space="preserve"> is becoming more than a theoretical possibility due to economical and environmental concerns as well (</w:t>
      </w:r>
      <w:proofErr w:type="spellStart"/>
      <w:r w:rsidR="008004B8">
        <w:t>Tilman</w:t>
      </w:r>
      <w:proofErr w:type="spellEnd"/>
      <w:r w:rsidR="008004B8">
        <w:t xml:space="preserve"> </w:t>
      </w:r>
      <w:r w:rsidR="008004B8" w:rsidRPr="00EA45FB">
        <w:rPr>
          <w:i/>
        </w:rPr>
        <w:t>et al.,</w:t>
      </w:r>
      <w:r w:rsidR="008004B8">
        <w:t xml:space="preserve"> 2009). Grasses including species of the </w:t>
      </w:r>
      <w:proofErr w:type="spellStart"/>
      <w:r w:rsidR="008004B8" w:rsidRPr="000825D7">
        <w:rPr>
          <w:i/>
        </w:rPr>
        <w:t>Spartina</w:t>
      </w:r>
      <w:proofErr w:type="spellEnd"/>
      <w:r w:rsidR="008004B8">
        <w:t xml:space="preserve"> genus, are considered suitable for </w:t>
      </w:r>
      <w:proofErr w:type="spellStart"/>
      <w:r w:rsidR="008004B8">
        <w:t>bioethanol</w:t>
      </w:r>
      <w:proofErr w:type="spellEnd"/>
      <w:r w:rsidR="008004B8">
        <w:t xml:space="preserve"> production (</w:t>
      </w:r>
      <w:proofErr w:type="spellStart"/>
      <w:r w:rsidR="008004B8" w:rsidRPr="009C7421">
        <w:t>Sticklen</w:t>
      </w:r>
      <w:proofErr w:type="spellEnd"/>
      <w:r w:rsidR="008004B8" w:rsidRPr="009C7421">
        <w:t xml:space="preserve">, </w:t>
      </w:r>
      <w:r w:rsidR="008004B8" w:rsidRPr="00465E1C">
        <w:t>2006</w:t>
      </w:r>
      <w:r w:rsidR="008004B8" w:rsidRPr="003458A7">
        <w:t xml:space="preserve">; </w:t>
      </w:r>
      <w:proofErr w:type="spellStart"/>
      <w:r w:rsidR="008004B8">
        <w:t>Boe</w:t>
      </w:r>
      <w:proofErr w:type="spellEnd"/>
      <w:r w:rsidR="008004B8">
        <w:t xml:space="preserve"> and Lee, 2007; Feldman </w:t>
      </w:r>
      <w:r w:rsidR="008004B8" w:rsidRPr="00EA45FB">
        <w:rPr>
          <w:i/>
        </w:rPr>
        <w:t>et. al,</w:t>
      </w:r>
      <w:r w:rsidR="008004B8">
        <w:t xml:space="preserve"> 2011). Most of these C4 grasses are not domesticated species (Sang, 2011) and have several concerns related with high lignin content and the wide range of biomass production (</w:t>
      </w:r>
      <w:proofErr w:type="spellStart"/>
      <w:r w:rsidR="008004B8" w:rsidRPr="009C7421">
        <w:t>Boe</w:t>
      </w:r>
      <w:proofErr w:type="spellEnd"/>
      <w:r w:rsidR="008004B8" w:rsidRPr="009C7421">
        <w:t xml:space="preserve"> and Lee,</w:t>
      </w:r>
      <w:r w:rsidR="008004B8">
        <w:t xml:space="preserve"> </w:t>
      </w:r>
      <w:r w:rsidR="008004B8" w:rsidRPr="009C7421">
        <w:t>2007</w:t>
      </w:r>
      <w:r w:rsidR="008004B8">
        <w:t xml:space="preserve">; </w:t>
      </w:r>
      <w:proofErr w:type="spellStart"/>
      <w:r w:rsidR="008004B8">
        <w:t>Boe</w:t>
      </w:r>
      <w:proofErr w:type="spellEnd"/>
      <w:r w:rsidR="008004B8">
        <w:t xml:space="preserve"> </w:t>
      </w:r>
      <w:r w:rsidR="008004B8" w:rsidRPr="00EA45FB">
        <w:rPr>
          <w:i/>
        </w:rPr>
        <w:t>et al.,</w:t>
      </w:r>
      <w:r w:rsidR="008004B8">
        <w:t xml:space="preserve"> 2009; </w:t>
      </w:r>
      <w:r w:rsidR="008004B8" w:rsidRPr="009C7421">
        <w:t>Gonzalez-Hernandez</w:t>
      </w:r>
      <w:r w:rsidR="008004B8">
        <w:t xml:space="preserve"> </w:t>
      </w:r>
      <w:r w:rsidR="008004B8" w:rsidRPr="00EA45FB">
        <w:rPr>
          <w:i/>
        </w:rPr>
        <w:t>et al.,</w:t>
      </w:r>
      <w:r w:rsidR="008004B8">
        <w:t xml:space="preserve"> 2009). </w:t>
      </w:r>
    </w:p>
    <w:p w:rsidR="00277963" w:rsidRDefault="00277963" w:rsidP="008004B8">
      <w:pPr>
        <w:jc w:val="both"/>
      </w:pPr>
    </w:p>
    <w:p w:rsidR="008004B8" w:rsidRDefault="008004B8" w:rsidP="008004B8">
      <w:pPr>
        <w:jc w:val="both"/>
      </w:pPr>
      <w:r>
        <w:t xml:space="preserve">In this work we tested several explants and culture media for developing an </w:t>
      </w:r>
      <w:r w:rsidRPr="003D1F95">
        <w:rPr>
          <w:i/>
        </w:rPr>
        <w:t>in vitro</w:t>
      </w:r>
      <w:r>
        <w:t xml:space="preserve"> culture procedure for efficient and reproducible plant regeneration. Regenerated plants could then be used for both basic and applied researches leading to improve quality for cattle </w:t>
      </w:r>
      <w:proofErr w:type="gramStart"/>
      <w:r>
        <w:t>raising</w:t>
      </w:r>
      <w:proofErr w:type="gramEnd"/>
      <w:r>
        <w:t xml:space="preserve"> or </w:t>
      </w:r>
      <w:proofErr w:type="spellStart"/>
      <w:r>
        <w:t>bioethanol</w:t>
      </w:r>
      <w:proofErr w:type="spellEnd"/>
      <w:r>
        <w:t xml:space="preserve"> production by either traditional or biotechnological procedures. </w:t>
      </w:r>
    </w:p>
    <w:p w:rsidR="00277963" w:rsidRDefault="00277963" w:rsidP="008004B8">
      <w:pPr>
        <w:jc w:val="both"/>
      </w:pPr>
    </w:p>
    <w:p w:rsidR="008004B8" w:rsidRDefault="008004B8" w:rsidP="008004B8">
      <w:pPr>
        <w:jc w:val="both"/>
      </w:pPr>
      <w:r w:rsidRPr="001A3801">
        <w:t xml:space="preserve">Several </w:t>
      </w:r>
      <w:proofErr w:type="spellStart"/>
      <w:r w:rsidRPr="001A3801">
        <w:rPr>
          <w:i/>
        </w:rPr>
        <w:t>Poaceae</w:t>
      </w:r>
      <w:proofErr w:type="spellEnd"/>
      <w:r w:rsidRPr="001A3801">
        <w:t xml:space="preserve"> species have been considered recalcitrant to tissue culture procedures due to the </w:t>
      </w:r>
      <w:r>
        <w:t>impossibility of obtain</w:t>
      </w:r>
      <w:r w:rsidRPr="001A3801">
        <w:t xml:space="preserve"> </w:t>
      </w:r>
      <w:r w:rsidRPr="001A3801">
        <w:rPr>
          <w:i/>
        </w:rPr>
        <w:t>in vitro</w:t>
      </w:r>
      <w:r w:rsidRPr="001A3801">
        <w:t xml:space="preserve"> plant regeneration. However, the combined use of 2</w:t>
      </w:r>
      <w:proofErr w:type="gramStart"/>
      <w:r w:rsidRPr="001A3801">
        <w:t>,4</w:t>
      </w:r>
      <w:proofErr w:type="gramEnd"/>
      <w:r w:rsidRPr="001A3801">
        <w:t xml:space="preserve">-D and BA reverted this problem in many species. Most protocols recommend </w:t>
      </w:r>
      <w:r w:rsidR="00BC1E9B">
        <w:t xml:space="preserve">the using </w:t>
      </w:r>
      <w:r w:rsidRPr="001A3801">
        <w:t>1.0-5 mg.L</w:t>
      </w:r>
      <w:r w:rsidRPr="001A3801">
        <w:rPr>
          <w:vertAlign w:val="superscript"/>
        </w:rPr>
        <w:t>-1</w:t>
      </w:r>
      <w:r w:rsidRPr="001A3801">
        <w:t xml:space="preserve"> of 2</w:t>
      </w:r>
      <w:proofErr w:type="gramStart"/>
      <w:r w:rsidRPr="001A3801">
        <w:t>,4</w:t>
      </w:r>
      <w:proofErr w:type="gramEnd"/>
      <w:r w:rsidRPr="001A3801">
        <w:t>-D and 0.01-0.1 mg.L</w:t>
      </w:r>
      <w:r w:rsidRPr="001A3801">
        <w:rPr>
          <w:vertAlign w:val="superscript"/>
        </w:rPr>
        <w:t>-1</w:t>
      </w:r>
      <w:r w:rsidRPr="001A3801">
        <w:t xml:space="preserve"> of BA. </w:t>
      </w:r>
      <w:r>
        <w:t>Moreover, s</w:t>
      </w:r>
      <w:r w:rsidRPr="001A3801">
        <w:t>everal authors considered that BA should not be included for callus induction media, as well as 2</w:t>
      </w:r>
      <w:proofErr w:type="gramStart"/>
      <w:r w:rsidRPr="001A3801">
        <w:t>,4</w:t>
      </w:r>
      <w:proofErr w:type="gramEnd"/>
      <w:r w:rsidRPr="001A3801">
        <w:t>-D may be reduced or completely excluded for shoot regeneration and NAA used for root differentiation (</w:t>
      </w:r>
      <w:proofErr w:type="spellStart"/>
      <w:r w:rsidRPr="001A3801">
        <w:t>Vasil</w:t>
      </w:r>
      <w:proofErr w:type="spellEnd"/>
      <w:r w:rsidRPr="001A3801">
        <w:t xml:space="preserve"> and </w:t>
      </w:r>
      <w:proofErr w:type="spellStart"/>
      <w:r w:rsidRPr="001A3801">
        <w:t>Vasil</w:t>
      </w:r>
      <w:proofErr w:type="spellEnd"/>
      <w:r w:rsidRPr="001A3801">
        <w:t>, 198</w:t>
      </w:r>
      <w:r>
        <w:t>1</w:t>
      </w:r>
      <w:r w:rsidRPr="001A3801">
        <w:t xml:space="preserve">). </w:t>
      </w:r>
      <w:r>
        <w:t xml:space="preserve">Thus, the concentration of growth regulators used in this work agree with these antecedents and indicate that a combination of 2,4-D and BAP for </w:t>
      </w:r>
      <w:proofErr w:type="spellStart"/>
      <w:r>
        <w:t>calli</w:t>
      </w:r>
      <w:proofErr w:type="spellEnd"/>
      <w:r>
        <w:t xml:space="preserve"> induction media followed by a transference to a medium supplemented only with BAP allowed shoot regeneration form </w:t>
      </w:r>
      <w:proofErr w:type="spellStart"/>
      <w:r>
        <w:t>calli</w:t>
      </w:r>
      <w:proofErr w:type="spellEnd"/>
      <w:r>
        <w:t xml:space="preserve"> of immature inflorescences. More than 40 % of the </w:t>
      </w:r>
      <w:proofErr w:type="spellStart"/>
      <w:r>
        <w:t>calli</w:t>
      </w:r>
      <w:proofErr w:type="spellEnd"/>
      <w:r>
        <w:t xml:space="preserve"> transferred to regeneration media developed shoots in these conditions. </w:t>
      </w:r>
    </w:p>
    <w:p w:rsidR="00277963" w:rsidRDefault="00277963" w:rsidP="008004B8">
      <w:pPr>
        <w:jc w:val="both"/>
      </w:pPr>
    </w:p>
    <w:p w:rsidR="008004B8" w:rsidRPr="001A3801" w:rsidRDefault="008004B8" w:rsidP="008004B8">
      <w:pPr>
        <w:jc w:val="both"/>
      </w:pPr>
      <w:r>
        <w:t xml:space="preserve">Numerous explants were reported useful for </w:t>
      </w:r>
      <w:r w:rsidRPr="00362B2A">
        <w:rPr>
          <w:i/>
        </w:rPr>
        <w:t>in vitro</w:t>
      </w:r>
      <w:r>
        <w:t xml:space="preserve"> plant regeneration of </w:t>
      </w:r>
      <w:r w:rsidRPr="00BC595B">
        <w:rPr>
          <w:i/>
        </w:rPr>
        <w:t>Poaceae</w:t>
      </w:r>
      <w:r>
        <w:t xml:space="preserve">. </w:t>
      </w:r>
      <w:r w:rsidRPr="001A3801">
        <w:t xml:space="preserve">Roots were often mentioned as easy explants available </w:t>
      </w:r>
      <w:r>
        <w:t>during the whole</w:t>
      </w:r>
      <w:r w:rsidRPr="001A3801">
        <w:t xml:space="preserve"> year for initiating the cultures and have been used in different species</w:t>
      </w:r>
      <w:r w:rsidR="00BC1E9B">
        <w:t xml:space="preserve"> such </w:t>
      </w:r>
      <w:proofErr w:type="spellStart"/>
      <w:r w:rsidR="00BC1E9B">
        <w:t>us</w:t>
      </w:r>
      <w:proofErr w:type="spellEnd"/>
      <w:r w:rsidRPr="001A3801">
        <w:t xml:space="preserve"> </w:t>
      </w:r>
      <w:proofErr w:type="spellStart"/>
      <w:r w:rsidRPr="00572F2D">
        <w:rPr>
          <w:i/>
        </w:rPr>
        <w:t>Calamus</w:t>
      </w:r>
      <w:proofErr w:type="spellEnd"/>
      <w:r w:rsidRPr="00572F2D">
        <w:rPr>
          <w:i/>
        </w:rPr>
        <w:t xml:space="preserve"> </w:t>
      </w:r>
      <w:proofErr w:type="spellStart"/>
      <w:r w:rsidRPr="00572F2D">
        <w:rPr>
          <w:i/>
        </w:rPr>
        <w:t>manan</w:t>
      </w:r>
      <w:proofErr w:type="spellEnd"/>
      <w:r w:rsidRPr="00572F2D">
        <w:rPr>
          <w:i/>
        </w:rPr>
        <w:t xml:space="preserve"> </w:t>
      </w:r>
      <w:r w:rsidRPr="00572F2D">
        <w:t>(</w:t>
      </w:r>
      <w:proofErr w:type="spellStart"/>
      <w:r w:rsidRPr="00572F2D">
        <w:t>Goh</w:t>
      </w:r>
      <w:proofErr w:type="spellEnd"/>
      <w:r w:rsidRPr="00572F2D">
        <w:t xml:space="preserve"> </w:t>
      </w:r>
      <w:r w:rsidRPr="00572F2D">
        <w:rPr>
          <w:i/>
        </w:rPr>
        <w:t>et al</w:t>
      </w:r>
      <w:r w:rsidRPr="00572F2D">
        <w:t>., 1999),</w:t>
      </w:r>
      <w:r w:rsidRPr="001A3801">
        <w:t xml:space="preserve"> </w:t>
      </w:r>
      <w:proofErr w:type="spellStart"/>
      <w:r w:rsidRPr="001A3801">
        <w:rPr>
          <w:i/>
        </w:rPr>
        <w:t>Eragrostis</w:t>
      </w:r>
      <w:proofErr w:type="spellEnd"/>
      <w:r w:rsidRPr="001A3801">
        <w:rPr>
          <w:i/>
        </w:rPr>
        <w:t xml:space="preserve"> </w:t>
      </w:r>
      <w:proofErr w:type="spellStart"/>
      <w:r w:rsidRPr="001A3801">
        <w:rPr>
          <w:i/>
        </w:rPr>
        <w:t>curvula</w:t>
      </w:r>
      <w:proofErr w:type="spellEnd"/>
      <w:r w:rsidRPr="001A3801">
        <w:t xml:space="preserve"> (</w:t>
      </w:r>
      <w:proofErr w:type="spellStart"/>
      <w:r w:rsidRPr="001A3801">
        <w:t>Echenique</w:t>
      </w:r>
      <w:proofErr w:type="spellEnd"/>
      <w:r w:rsidRPr="001A3801">
        <w:t xml:space="preserve"> </w:t>
      </w:r>
      <w:r w:rsidRPr="001A3801">
        <w:rPr>
          <w:i/>
        </w:rPr>
        <w:t>et al</w:t>
      </w:r>
      <w:r w:rsidRPr="001A3801">
        <w:t xml:space="preserve">., 2001), and </w:t>
      </w:r>
      <w:proofErr w:type="spellStart"/>
      <w:r w:rsidRPr="00771BF1">
        <w:rPr>
          <w:i/>
        </w:rPr>
        <w:t>Glycine</w:t>
      </w:r>
      <w:proofErr w:type="spellEnd"/>
      <w:r w:rsidRPr="00771BF1">
        <w:rPr>
          <w:i/>
        </w:rPr>
        <w:t xml:space="preserve"> max</w:t>
      </w:r>
      <w:r w:rsidRPr="00771BF1">
        <w:t xml:space="preserve"> (Bueno </w:t>
      </w:r>
      <w:r w:rsidRPr="00771BF1">
        <w:rPr>
          <w:i/>
        </w:rPr>
        <w:t>et al</w:t>
      </w:r>
      <w:r w:rsidRPr="00771BF1">
        <w:t>., 2004).</w:t>
      </w:r>
      <w:r w:rsidRPr="001A3801">
        <w:t xml:space="preserve"> Nevertheless, in our experimental system root tips were unable to </w:t>
      </w:r>
      <w:r>
        <w:t>respond to</w:t>
      </w:r>
      <w:r w:rsidRPr="001A3801">
        <w:t xml:space="preserve"> </w:t>
      </w:r>
      <w:proofErr w:type="spellStart"/>
      <w:r w:rsidRPr="001A3801">
        <w:t>calli</w:t>
      </w:r>
      <w:proofErr w:type="spellEnd"/>
      <w:r w:rsidRPr="001A3801">
        <w:t xml:space="preserve"> </w:t>
      </w:r>
      <w:r>
        <w:t>induction</w:t>
      </w:r>
      <w:r w:rsidRPr="001A3801">
        <w:t xml:space="preserve">. </w:t>
      </w:r>
      <w:r>
        <w:t>On the other hand, s</w:t>
      </w:r>
      <w:r w:rsidRPr="001A3801">
        <w:t xml:space="preserve">everal authors succeeded in regenerating plants using basal leaf segments, </w:t>
      </w:r>
      <w:proofErr w:type="spellStart"/>
      <w:r w:rsidRPr="001A3801">
        <w:rPr>
          <w:i/>
        </w:rPr>
        <w:t>i.e</w:t>
      </w:r>
      <w:proofErr w:type="spellEnd"/>
      <w:r w:rsidRPr="001A3801">
        <w:t xml:space="preserve">, Conger </w:t>
      </w:r>
      <w:r w:rsidRPr="001A3801">
        <w:rPr>
          <w:i/>
        </w:rPr>
        <w:t>et al</w:t>
      </w:r>
      <w:r w:rsidRPr="001A3801">
        <w:t>., 1998, (</w:t>
      </w:r>
      <w:proofErr w:type="spellStart"/>
      <w:r w:rsidRPr="001A3801">
        <w:rPr>
          <w:i/>
        </w:rPr>
        <w:t>Dactylis</w:t>
      </w:r>
      <w:proofErr w:type="spellEnd"/>
      <w:r w:rsidRPr="001A3801">
        <w:rPr>
          <w:i/>
        </w:rPr>
        <w:t xml:space="preserve"> </w:t>
      </w:r>
      <w:proofErr w:type="spellStart"/>
      <w:r w:rsidRPr="001A3801">
        <w:rPr>
          <w:i/>
        </w:rPr>
        <w:t>glomerata</w:t>
      </w:r>
      <w:proofErr w:type="spellEnd"/>
      <w:r w:rsidRPr="001A3801">
        <w:t xml:space="preserve">), </w:t>
      </w:r>
      <w:proofErr w:type="spellStart"/>
      <w:r w:rsidRPr="001A3801">
        <w:t>Je</w:t>
      </w:r>
      <w:r w:rsidR="00614F5C">
        <w:t>o</w:t>
      </w:r>
      <w:r w:rsidRPr="001A3801">
        <w:t>ung-Mee</w:t>
      </w:r>
      <w:proofErr w:type="spellEnd"/>
      <w:r w:rsidRPr="001A3801">
        <w:t xml:space="preserve"> </w:t>
      </w:r>
      <w:r w:rsidRPr="001A3801">
        <w:rPr>
          <w:i/>
        </w:rPr>
        <w:t>et al</w:t>
      </w:r>
      <w:r w:rsidRPr="001A3801">
        <w:t>.</w:t>
      </w:r>
      <w:r>
        <w:t>,</w:t>
      </w:r>
      <w:r w:rsidRPr="001A3801">
        <w:t xml:space="preserve"> 1998 (</w:t>
      </w:r>
      <w:proofErr w:type="spellStart"/>
      <w:r w:rsidRPr="001A3801">
        <w:rPr>
          <w:i/>
        </w:rPr>
        <w:t>Tripsacum</w:t>
      </w:r>
      <w:proofErr w:type="spellEnd"/>
      <w:r w:rsidRPr="001A3801">
        <w:rPr>
          <w:i/>
        </w:rPr>
        <w:t xml:space="preserve"> </w:t>
      </w:r>
      <w:proofErr w:type="spellStart"/>
      <w:r w:rsidRPr="001A3801">
        <w:rPr>
          <w:i/>
        </w:rPr>
        <w:t>dactyloides</w:t>
      </w:r>
      <w:proofErr w:type="spellEnd"/>
      <w:r w:rsidRPr="001A3801">
        <w:t xml:space="preserve">), </w:t>
      </w:r>
      <w:proofErr w:type="spellStart"/>
      <w:r w:rsidRPr="001A3801">
        <w:t>Poli</w:t>
      </w:r>
      <w:proofErr w:type="spellEnd"/>
      <w:r w:rsidRPr="001A3801">
        <w:t xml:space="preserve"> </w:t>
      </w:r>
      <w:r w:rsidRPr="001A3801">
        <w:rPr>
          <w:i/>
        </w:rPr>
        <w:t>et al</w:t>
      </w:r>
      <w:r w:rsidRPr="001A3801">
        <w:t>.</w:t>
      </w:r>
      <w:r>
        <w:t>,</w:t>
      </w:r>
      <w:r w:rsidRPr="001A3801">
        <w:t xml:space="preserve"> 1989 (</w:t>
      </w:r>
      <w:r w:rsidRPr="001A3801">
        <w:rPr>
          <w:i/>
        </w:rPr>
        <w:t xml:space="preserve">Ranunculus </w:t>
      </w:r>
      <w:proofErr w:type="spellStart"/>
      <w:r w:rsidRPr="001A3801">
        <w:rPr>
          <w:i/>
        </w:rPr>
        <w:t>serbicus</w:t>
      </w:r>
      <w:proofErr w:type="spellEnd"/>
      <w:r w:rsidRPr="001A3801">
        <w:t xml:space="preserve">), and </w:t>
      </w:r>
      <w:proofErr w:type="spellStart"/>
      <w:r w:rsidRPr="001A3801">
        <w:t>Ramgareeb</w:t>
      </w:r>
      <w:proofErr w:type="spellEnd"/>
      <w:r w:rsidRPr="001A3801">
        <w:t xml:space="preserve"> </w:t>
      </w:r>
      <w:r w:rsidRPr="001A3801">
        <w:rPr>
          <w:i/>
        </w:rPr>
        <w:t>et al</w:t>
      </w:r>
      <w:r w:rsidRPr="001A3801">
        <w:t>., 2001 (</w:t>
      </w:r>
      <w:proofErr w:type="spellStart"/>
      <w:r w:rsidRPr="001A3801">
        <w:rPr>
          <w:i/>
        </w:rPr>
        <w:t>Cynodon</w:t>
      </w:r>
      <w:proofErr w:type="spellEnd"/>
      <w:r w:rsidRPr="001A3801">
        <w:rPr>
          <w:i/>
        </w:rPr>
        <w:t xml:space="preserve"> </w:t>
      </w:r>
      <w:proofErr w:type="spellStart"/>
      <w:r w:rsidRPr="001A3801">
        <w:rPr>
          <w:i/>
        </w:rPr>
        <w:t>dactylon</w:t>
      </w:r>
      <w:proofErr w:type="spellEnd"/>
      <w:r w:rsidRPr="001A3801">
        <w:t>). However, under the conditions used in our experiments</w:t>
      </w:r>
      <w:r>
        <w:t xml:space="preserve">, basal segments of leaves </w:t>
      </w:r>
      <w:r w:rsidRPr="001A3801">
        <w:t>were unable to regenerate shoots</w:t>
      </w:r>
      <w:r>
        <w:t xml:space="preserve">, </w:t>
      </w:r>
      <w:r w:rsidRPr="001A3801">
        <w:t xml:space="preserve">coincident with previous reports of Li </w:t>
      </w:r>
      <w:r w:rsidRPr="001A3801">
        <w:rPr>
          <w:i/>
        </w:rPr>
        <w:t>et al</w:t>
      </w:r>
      <w:r w:rsidRPr="001A3801">
        <w:t>. 1995</w:t>
      </w:r>
      <w:r>
        <w:t xml:space="preserve">, and Li and Gallagher, </w:t>
      </w:r>
      <w:r w:rsidRPr="001A3801">
        <w:t>1996 (</w:t>
      </w:r>
      <w:r w:rsidRPr="001A3801">
        <w:rPr>
          <w:i/>
        </w:rPr>
        <w:t>S. patens</w:t>
      </w:r>
      <w:r w:rsidRPr="001A3801">
        <w:t xml:space="preserve"> and </w:t>
      </w:r>
      <w:r w:rsidRPr="001A3801">
        <w:rPr>
          <w:i/>
        </w:rPr>
        <w:t xml:space="preserve">S. </w:t>
      </w:r>
      <w:proofErr w:type="spellStart"/>
      <w:r w:rsidRPr="001A3801">
        <w:rPr>
          <w:i/>
        </w:rPr>
        <w:t>cynosuroides</w:t>
      </w:r>
      <w:proofErr w:type="spellEnd"/>
      <w:r w:rsidRPr="001A3801">
        <w:t>, respectively)</w:t>
      </w:r>
      <w:r>
        <w:t xml:space="preserve"> and</w:t>
      </w:r>
      <w:r w:rsidRPr="001A3801">
        <w:t xml:space="preserve"> Wang </w:t>
      </w:r>
      <w:r w:rsidRPr="001A3801">
        <w:rPr>
          <w:i/>
        </w:rPr>
        <w:t>et al</w:t>
      </w:r>
      <w:r w:rsidRPr="001A3801">
        <w:t>.</w:t>
      </w:r>
      <w:r>
        <w:t>,</w:t>
      </w:r>
      <w:r w:rsidRPr="001A3801">
        <w:t xml:space="preserve"> 2003 (</w:t>
      </w:r>
      <w:r w:rsidRPr="001A3801">
        <w:rPr>
          <w:i/>
        </w:rPr>
        <w:t xml:space="preserve">S. </w:t>
      </w:r>
      <w:proofErr w:type="spellStart"/>
      <w:r w:rsidRPr="001A3801">
        <w:rPr>
          <w:i/>
        </w:rPr>
        <w:t>alterniflora</w:t>
      </w:r>
      <w:proofErr w:type="spellEnd"/>
      <w:r w:rsidRPr="001A3801">
        <w:t xml:space="preserve">) </w:t>
      </w:r>
    </w:p>
    <w:p w:rsidR="00277963" w:rsidRDefault="00277963" w:rsidP="008004B8">
      <w:pPr>
        <w:jc w:val="both"/>
      </w:pPr>
    </w:p>
    <w:p w:rsidR="008004B8" w:rsidRDefault="008004B8" w:rsidP="008004B8">
      <w:pPr>
        <w:jc w:val="both"/>
      </w:pPr>
      <w:r>
        <w:t>W</w:t>
      </w:r>
      <w:r w:rsidRPr="001A3801">
        <w:t>e found that a combination of 2</w:t>
      </w:r>
      <w:proofErr w:type="gramStart"/>
      <w:r w:rsidRPr="001A3801">
        <w:t>,4</w:t>
      </w:r>
      <w:proofErr w:type="gramEnd"/>
      <w:r w:rsidRPr="001A3801">
        <w:t xml:space="preserve">-D </w:t>
      </w:r>
      <w:r>
        <w:t xml:space="preserve">in </w:t>
      </w:r>
      <w:proofErr w:type="spellStart"/>
      <w:r>
        <w:t>calli</w:t>
      </w:r>
      <w:proofErr w:type="spellEnd"/>
      <w:r>
        <w:t xml:space="preserve"> induction media </w:t>
      </w:r>
      <w:r w:rsidRPr="001A3801">
        <w:t xml:space="preserve">followed by </w:t>
      </w:r>
      <w:r>
        <w:t xml:space="preserve">the </w:t>
      </w:r>
      <w:r w:rsidRPr="001A3801">
        <w:t>transference</w:t>
      </w:r>
      <w:r>
        <w:t xml:space="preserve"> of </w:t>
      </w:r>
      <w:proofErr w:type="spellStart"/>
      <w:r>
        <w:t>calli</w:t>
      </w:r>
      <w:proofErr w:type="spellEnd"/>
      <w:r w:rsidRPr="001A3801">
        <w:t xml:space="preserve"> to a medium supplemented only with BAP allowed </w:t>
      </w:r>
      <w:r>
        <w:t xml:space="preserve">the </w:t>
      </w:r>
      <w:r w:rsidRPr="001A3801">
        <w:t>sho</w:t>
      </w:r>
      <w:r w:rsidR="00E9665E">
        <w:t>ot regeneration fro</w:t>
      </w:r>
      <w:r w:rsidRPr="001A3801">
        <w:t xml:space="preserve">m immature inflorescences. </w:t>
      </w:r>
      <w:r>
        <w:t>F</w:t>
      </w:r>
      <w:r w:rsidRPr="001A3801">
        <w:t xml:space="preserve">or </w:t>
      </w:r>
      <w:r w:rsidRPr="001A3801">
        <w:rPr>
          <w:i/>
        </w:rPr>
        <w:t xml:space="preserve">S. </w:t>
      </w:r>
      <w:proofErr w:type="spellStart"/>
      <w:r w:rsidRPr="001A3801">
        <w:rPr>
          <w:i/>
        </w:rPr>
        <w:t>argentinensis</w:t>
      </w:r>
      <w:proofErr w:type="spellEnd"/>
      <w:r w:rsidRPr="001A3801">
        <w:t>, i</w:t>
      </w:r>
      <w:r>
        <w:t xml:space="preserve">mmature inflorescences were </w:t>
      </w:r>
      <w:r w:rsidRPr="001A3801">
        <w:t>the be</w:t>
      </w:r>
      <w:r>
        <w:t>st</w:t>
      </w:r>
      <w:r w:rsidRPr="001A3801">
        <w:t xml:space="preserve"> </w:t>
      </w:r>
      <w:proofErr w:type="spellStart"/>
      <w:r w:rsidRPr="001A3801">
        <w:t>explant</w:t>
      </w:r>
      <w:proofErr w:type="spellEnd"/>
      <w:r w:rsidRPr="001A3801">
        <w:t xml:space="preserve"> </w:t>
      </w:r>
      <w:r>
        <w:t>tested. This could</w:t>
      </w:r>
      <w:r w:rsidRPr="001A3801">
        <w:t xml:space="preserve"> probably due to the high proportion of </w:t>
      </w:r>
      <w:proofErr w:type="spellStart"/>
      <w:r w:rsidRPr="001A3801">
        <w:t>meristematic</w:t>
      </w:r>
      <w:proofErr w:type="spellEnd"/>
      <w:r w:rsidRPr="001A3801">
        <w:t xml:space="preserve"> tissue it bears (Roca and </w:t>
      </w:r>
      <w:proofErr w:type="spellStart"/>
      <w:r w:rsidRPr="001A3801">
        <w:t>Mroginski</w:t>
      </w:r>
      <w:proofErr w:type="spellEnd"/>
      <w:r w:rsidRPr="001A3801">
        <w:t xml:space="preserve">, 1991; Straub </w:t>
      </w:r>
      <w:r w:rsidRPr="00EA45FB">
        <w:rPr>
          <w:i/>
        </w:rPr>
        <w:t>et al</w:t>
      </w:r>
      <w:r>
        <w:rPr>
          <w:i/>
        </w:rPr>
        <w:t>.</w:t>
      </w:r>
      <w:r w:rsidRPr="00EA45FB">
        <w:rPr>
          <w:i/>
        </w:rPr>
        <w:t>,</w:t>
      </w:r>
      <w:r w:rsidRPr="001A3801">
        <w:t xml:space="preserve"> 1992). </w:t>
      </w:r>
      <w:r>
        <w:t>According with our results, t</w:t>
      </w:r>
      <w:r w:rsidRPr="001A3801">
        <w:t xml:space="preserve">his </w:t>
      </w:r>
      <w:proofErr w:type="spellStart"/>
      <w:r w:rsidRPr="001A3801">
        <w:t>explant</w:t>
      </w:r>
      <w:proofErr w:type="spellEnd"/>
      <w:r w:rsidRPr="001A3801">
        <w:t xml:space="preserve"> is recognized as a very useful one for </w:t>
      </w:r>
      <w:proofErr w:type="spellStart"/>
      <w:r w:rsidRPr="001A3801">
        <w:rPr>
          <w:i/>
        </w:rPr>
        <w:t>Poaceae</w:t>
      </w:r>
      <w:proofErr w:type="spellEnd"/>
      <w:r w:rsidR="00E9665E">
        <w:t xml:space="preserve"> (</w:t>
      </w:r>
      <w:proofErr w:type="spellStart"/>
      <w:r w:rsidR="00E9665E">
        <w:t>Wernicke</w:t>
      </w:r>
      <w:proofErr w:type="spellEnd"/>
      <w:r w:rsidR="00E9665E">
        <w:t xml:space="preserve"> and </w:t>
      </w:r>
      <w:proofErr w:type="spellStart"/>
      <w:r w:rsidR="00E9665E">
        <w:t>Brette</w:t>
      </w:r>
      <w:r w:rsidRPr="001A3801">
        <w:t>l</w:t>
      </w:r>
      <w:r w:rsidR="00E9665E">
        <w:t>l</w:t>
      </w:r>
      <w:proofErr w:type="spellEnd"/>
      <w:r w:rsidRPr="001A3801">
        <w:t xml:space="preserve">, 1980; </w:t>
      </w:r>
      <w:proofErr w:type="spellStart"/>
      <w:r w:rsidRPr="001A3801">
        <w:t>Pareddy</w:t>
      </w:r>
      <w:proofErr w:type="spellEnd"/>
      <w:r w:rsidRPr="001A3801">
        <w:t xml:space="preserve"> and </w:t>
      </w:r>
      <w:proofErr w:type="spellStart"/>
      <w:r w:rsidRPr="001A3801">
        <w:t>Petolino</w:t>
      </w:r>
      <w:proofErr w:type="spellEnd"/>
      <w:r w:rsidRPr="001A3801">
        <w:t xml:space="preserve">, 1990; </w:t>
      </w:r>
      <w:proofErr w:type="spellStart"/>
      <w:r w:rsidRPr="001A3801">
        <w:t>Seliskar</w:t>
      </w:r>
      <w:proofErr w:type="spellEnd"/>
      <w:r w:rsidRPr="001A3801">
        <w:t xml:space="preserve">, 1998; and </w:t>
      </w:r>
      <w:proofErr w:type="spellStart"/>
      <w:r w:rsidRPr="001A3801">
        <w:t>Echenique</w:t>
      </w:r>
      <w:proofErr w:type="spellEnd"/>
      <w:r w:rsidRPr="001A3801">
        <w:t xml:space="preserve"> </w:t>
      </w:r>
      <w:r w:rsidRPr="00EA45FB">
        <w:rPr>
          <w:i/>
        </w:rPr>
        <w:t>et al.</w:t>
      </w:r>
      <w:r>
        <w:rPr>
          <w:i/>
        </w:rPr>
        <w:t>,</w:t>
      </w:r>
      <w:r w:rsidRPr="001A3801">
        <w:t xml:space="preserve"> 2001).</w:t>
      </w:r>
      <w:r w:rsidRPr="005070D1">
        <w:t xml:space="preserve"> </w:t>
      </w:r>
      <w:r>
        <w:t xml:space="preserve">The inclusion of </w:t>
      </w:r>
      <w:r w:rsidRPr="001A3801">
        <w:t>ANA</w:t>
      </w:r>
      <w:r>
        <w:t xml:space="preserve"> in the root-induction media</w:t>
      </w:r>
      <w:r w:rsidRPr="001A3801">
        <w:t xml:space="preserve"> </w:t>
      </w:r>
      <w:r>
        <w:t>improved</w:t>
      </w:r>
      <w:r w:rsidRPr="001A3801">
        <w:t xml:space="preserve"> </w:t>
      </w:r>
      <w:r>
        <w:t xml:space="preserve">the </w:t>
      </w:r>
      <w:r w:rsidRPr="001A3801">
        <w:t>root regeneration</w:t>
      </w:r>
      <w:r>
        <w:t xml:space="preserve"> from shoots. Interestingly</w:t>
      </w:r>
      <w:r w:rsidRPr="001A3801">
        <w:t xml:space="preserve"> very low </w:t>
      </w:r>
      <w:r w:rsidRPr="001A3801">
        <w:lastRenderedPageBreak/>
        <w:t>concentration</w:t>
      </w:r>
      <w:r>
        <w:t>s were used</w:t>
      </w:r>
      <w:r w:rsidRPr="001A3801">
        <w:t xml:space="preserve">, even lower than the concentration reported by Li </w:t>
      </w:r>
      <w:r w:rsidRPr="00352895">
        <w:rPr>
          <w:i/>
        </w:rPr>
        <w:t>et al</w:t>
      </w:r>
      <w:r>
        <w:rPr>
          <w:i/>
        </w:rPr>
        <w:t>.</w:t>
      </w:r>
      <w:r w:rsidRPr="001A3801">
        <w:t xml:space="preserve">, 1995, for </w:t>
      </w:r>
      <w:r w:rsidRPr="001A3801">
        <w:rPr>
          <w:i/>
        </w:rPr>
        <w:t>S. patens.</w:t>
      </w:r>
      <w:r w:rsidRPr="001A3801">
        <w:t xml:space="preserve">  </w:t>
      </w:r>
    </w:p>
    <w:p w:rsidR="008004B8" w:rsidRDefault="008004B8" w:rsidP="008004B8">
      <w:pPr>
        <w:jc w:val="both"/>
      </w:pPr>
      <w:r w:rsidRPr="001A3801">
        <w:t xml:space="preserve">Histological analysis showed that plant regeneration was </w:t>
      </w:r>
      <w:r>
        <w:t>via organogenesis,</w:t>
      </w:r>
      <w:r w:rsidRPr="001A3801">
        <w:t xml:space="preserve"> </w:t>
      </w:r>
      <w:r>
        <w:t>similarly to the described in</w:t>
      </w:r>
      <w:r w:rsidRPr="001A3801">
        <w:t xml:space="preserve"> </w:t>
      </w:r>
      <w:r w:rsidRPr="001A3801">
        <w:rPr>
          <w:i/>
        </w:rPr>
        <w:t xml:space="preserve">S. patens, S. </w:t>
      </w:r>
      <w:proofErr w:type="spellStart"/>
      <w:r w:rsidRPr="001A3801">
        <w:rPr>
          <w:i/>
        </w:rPr>
        <w:t>cynosuroides</w:t>
      </w:r>
      <w:proofErr w:type="spellEnd"/>
      <w:r w:rsidRPr="001A3801">
        <w:t xml:space="preserve"> (Li </w:t>
      </w:r>
      <w:r w:rsidRPr="001A3801">
        <w:rPr>
          <w:i/>
        </w:rPr>
        <w:t>et al.</w:t>
      </w:r>
      <w:r>
        <w:rPr>
          <w:i/>
        </w:rPr>
        <w:t>,</w:t>
      </w:r>
      <w:r w:rsidRPr="001A3801">
        <w:t xml:space="preserve"> 1995 and</w:t>
      </w:r>
      <w:r>
        <w:t xml:space="preserve"> Li and Gallagher,</w:t>
      </w:r>
      <w:r w:rsidRPr="001A3801">
        <w:t xml:space="preserve"> 1996, respectively), and </w:t>
      </w:r>
      <w:r w:rsidRPr="001A3801">
        <w:rPr>
          <w:i/>
        </w:rPr>
        <w:t xml:space="preserve">S. </w:t>
      </w:r>
      <w:proofErr w:type="spellStart"/>
      <w:r w:rsidRPr="001A3801">
        <w:rPr>
          <w:i/>
        </w:rPr>
        <w:t>alterniflora</w:t>
      </w:r>
      <w:proofErr w:type="spellEnd"/>
      <w:r w:rsidRPr="001A3801">
        <w:t xml:space="preserve"> (Wang </w:t>
      </w:r>
      <w:r w:rsidRPr="001A3801">
        <w:rPr>
          <w:i/>
        </w:rPr>
        <w:t>et al</w:t>
      </w:r>
      <w:r>
        <w:rPr>
          <w:i/>
        </w:rPr>
        <w:t>.,</w:t>
      </w:r>
      <w:r w:rsidRPr="001A3801">
        <w:t xml:space="preserve"> 2003). Using the same </w:t>
      </w:r>
      <w:proofErr w:type="spellStart"/>
      <w:r w:rsidRPr="001A3801">
        <w:t>explant</w:t>
      </w:r>
      <w:proofErr w:type="spellEnd"/>
      <w:r w:rsidRPr="001A3801">
        <w:t xml:space="preserve">, plant regeneration </w:t>
      </w:r>
      <w:r>
        <w:t>via</w:t>
      </w:r>
      <w:r w:rsidRPr="001A3801">
        <w:t xml:space="preserve"> </w:t>
      </w:r>
      <w:r>
        <w:t>somatic embryogenesis was reported</w:t>
      </w:r>
      <w:r w:rsidRPr="001A3801">
        <w:t xml:space="preserve"> in other species of </w:t>
      </w:r>
      <w:proofErr w:type="spellStart"/>
      <w:r w:rsidRPr="00352895">
        <w:rPr>
          <w:i/>
        </w:rPr>
        <w:t>P</w:t>
      </w:r>
      <w:r>
        <w:rPr>
          <w:i/>
        </w:rPr>
        <w:t>o</w:t>
      </w:r>
      <w:r w:rsidRPr="00352895">
        <w:rPr>
          <w:i/>
        </w:rPr>
        <w:t>aceae</w:t>
      </w:r>
      <w:proofErr w:type="spellEnd"/>
      <w:r w:rsidRPr="00352895">
        <w:rPr>
          <w:i/>
        </w:rPr>
        <w:t>,</w:t>
      </w:r>
      <w:r w:rsidRPr="001A3801">
        <w:t xml:space="preserve"> such as </w:t>
      </w:r>
      <w:proofErr w:type="spellStart"/>
      <w:r w:rsidRPr="001A3801">
        <w:rPr>
          <w:i/>
        </w:rPr>
        <w:t>Zea</w:t>
      </w:r>
      <w:proofErr w:type="spellEnd"/>
      <w:r w:rsidRPr="001A3801">
        <w:rPr>
          <w:i/>
        </w:rPr>
        <w:t xml:space="preserve"> </w:t>
      </w:r>
      <w:proofErr w:type="spellStart"/>
      <w:r w:rsidRPr="001A3801">
        <w:rPr>
          <w:i/>
        </w:rPr>
        <w:t>mays</w:t>
      </w:r>
      <w:proofErr w:type="spellEnd"/>
      <w:r w:rsidRPr="001A3801">
        <w:t xml:space="preserve"> (</w:t>
      </w:r>
      <w:proofErr w:type="spellStart"/>
      <w:r w:rsidRPr="001A3801">
        <w:t>Pareddy</w:t>
      </w:r>
      <w:proofErr w:type="spellEnd"/>
      <w:r w:rsidRPr="001A3801">
        <w:t xml:space="preserve"> and </w:t>
      </w:r>
      <w:proofErr w:type="spellStart"/>
      <w:r w:rsidRPr="001A3801">
        <w:t>Petolino</w:t>
      </w:r>
      <w:proofErr w:type="spellEnd"/>
      <w:r w:rsidRPr="001A3801">
        <w:t xml:space="preserve">, 1990), </w:t>
      </w:r>
      <w:proofErr w:type="spellStart"/>
      <w:r w:rsidRPr="001A3801">
        <w:rPr>
          <w:i/>
        </w:rPr>
        <w:t>Panicum</w:t>
      </w:r>
      <w:proofErr w:type="spellEnd"/>
      <w:r w:rsidRPr="001A3801">
        <w:rPr>
          <w:i/>
        </w:rPr>
        <w:t xml:space="preserve"> </w:t>
      </w:r>
      <w:proofErr w:type="spellStart"/>
      <w:r w:rsidRPr="001A3801">
        <w:rPr>
          <w:i/>
        </w:rPr>
        <w:t>virgatum</w:t>
      </w:r>
      <w:proofErr w:type="spellEnd"/>
      <w:r w:rsidRPr="001A3801">
        <w:t xml:space="preserve"> (</w:t>
      </w:r>
      <w:proofErr w:type="spellStart"/>
      <w:r w:rsidRPr="001A3801">
        <w:t>Dutta</w:t>
      </w:r>
      <w:proofErr w:type="spellEnd"/>
      <w:r w:rsidRPr="001A3801">
        <w:t xml:space="preserve"> Gupta and Conger, 1999; </w:t>
      </w:r>
      <w:proofErr w:type="spellStart"/>
      <w:r w:rsidRPr="001A3801">
        <w:t>Odjacova</w:t>
      </w:r>
      <w:proofErr w:type="spellEnd"/>
      <w:r w:rsidRPr="001A3801">
        <w:t xml:space="preserve"> and Conger, 1999), and </w:t>
      </w:r>
      <w:proofErr w:type="spellStart"/>
      <w:r w:rsidRPr="001A3801">
        <w:rPr>
          <w:i/>
        </w:rPr>
        <w:t>Eragrostis</w:t>
      </w:r>
      <w:proofErr w:type="spellEnd"/>
      <w:r w:rsidRPr="001A3801">
        <w:rPr>
          <w:i/>
        </w:rPr>
        <w:t xml:space="preserve"> </w:t>
      </w:r>
      <w:proofErr w:type="spellStart"/>
      <w:r w:rsidRPr="001A3801">
        <w:rPr>
          <w:i/>
        </w:rPr>
        <w:t>curvula</w:t>
      </w:r>
      <w:proofErr w:type="spellEnd"/>
      <w:r w:rsidRPr="001A3801">
        <w:t xml:space="preserve"> (</w:t>
      </w:r>
      <w:proofErr w:type="spellStart"/>
      <w:r w:rsidRPr="001A3801">
        <w:t>Echenique</w:t>
      </w:r>
      <w:proofErr w:type="spellEnd"/>
      <w:r w:rsidRPr="001A3801">
        <w:t xml:space="preserve"> </w:t>
      </w:r>
      <w:r w:rsidRPr="00EA45FB">
        <w:rPr>
          <w:i/>
        </w:rPr>
        <w:t>et al.,</w:t>
      </w:r>
      <w:r w:rsidRPr="001A3801">
        <w:t xml:space="preserve"> 2001); whereas in </w:t>
      </w:r>
      <w:proofErr w:type="spellStart"/>
      <w:r w:rsidRPr="001A3801">
        <w:rPr>
          <w:i/>
        </w:rPr>
        <w:t>Bouteloua</w:t>
      </w:r>
      <w:proofErr w:type="spellEnd"/>
      <w:r w:rsidRPr="001A3801">
        <w:rPr>
          <w:i/>
        </w:rPr>
        <w:t xml:space="preserve"> </w:t>
      </w:r>
      <w:proofErr w:type="spellStart"/>
      <w:r w:rsidRPr="001A3801">
        <w:rPr>
          <w:i/>
        </w:rPr>
        <w:t>gracilis</w:t>
      </w:r>
      <w:proofErr w:type="spellEnd"/>
      <w:r w:rsidRPr="001A3801">
        <w:t xml:space="preserve"> both, </w:t>
      </w:r>
      <w:proofErr w:type="spellStart"/>
      <w:r w:rsidRPr="001A3801">
        <w:t>embriogenic</w:t>
      </w:r>
      <w:proofErr w:type="spellEnd"/>
      <w:r w:rsidRPr="001A3801">
        <w:t xml:space="preserve"> and non-</w:t>
      </w:r>
      <w:proofErr w:type="spellStart"/>
      <w:r w:rsidRPr="001A3801">
        <w:t>embriogenic</w:t>
      </w:r>
      <w:proofErr w:type="spellEnd"/>
      <w:r w:rsidRPr="001A3801">
        <w:t xml:space="preserve"> regeneration w</w:t>
      </w:r>
      <w:r>
        <w:t>as</w:t>
      </w:r>
      <w:r w:rsidRPr="001A3801">
        <w:t xml:space="preserve"> observed (</w:t>
      </w:r>
      <w:proofErr w:type="spellStart"/>
      <w:r w:rsidRPr="001A3801">
        <w:t>Agudo-Santacruz</w:t>
      </w:r>
      <w:proofErr w:type="spellEnd"/>
      <w:r w:rsidRPr="001A3801">
        <w:t xml:space="preserve"> </w:t>
      </w:r>
      <w:r w:rsidRPr="00EA45FB">
        <w:rPr>
          <w:i/>
        </w:rPr>
        <w:t>et al.,</w:t>
      </w:r>
      <w:r w:rsidRPr="001A3801">
        <w:t xml:space="preserve"> 2001). </w:t>
      </w:r>
    </w:p>
    <w:p w:rsidR="00277963" w:rsidRDefault="00277963" w:rsidP="008004B8">
      <w:pPr>
        <w:jc w:val="both"/>
      </w:pPr>
    </w:p>
    <w:p w:rsidR="008004B8" w:rsidRDefault="008004B8" w:rsidP="008004B8">
      <w:pPr>
        <w:jc w:val="both"/>
      </w:pPr>
      <w:r>
        <w:t xml:space="preserve">A </w:t>
      </w:r>
      <w:r w:rsidRPr="001A3801">
        <w:t xml:space="preserve">high variability </w:t>
      </w:r>
      <w:r>
        <w:t>in the lignin content</w:t>
      </w:r>
      <w:r w:rsidRPr="001A3801">
        <w:t xml:space="preserve"> was detected between regenerated plants. </w:t>
      </w:r>
      <w:r>
        <w:t>Particularly, the group of p</w:t>
      </w:r>
      <w:r w:rsidRPr="001A3801">
        <w:t xml:space="preserve">lants in which the lignin content was significantly </w:t>
      </w:r>
      <w:proofErr w:type="gramStart"/>
      <w:r w:rsidRPr="001A3801">
        <w:t>lower</w:t>
      </w:r>
      <w:proofErr w:type="gramEnd"/>
      <w:r w:rsidRPr="001A3801">
        <w:t xml:space="preserve"> than controls</w:t>
      </w:r>
      <w:r>
        <w:t xml:space="preserve"> demonstrate the possibility to obtain new material for </w:t>
      </w:r>
      <w:r w:rsidR="00614F5C">
        <w:t>plant breeding</w:t>
      </w:r>
      <w:r>
        <w:t>. The protocol described here can be also use for</w:t>
      </w:r>
      <w:r w:rsidRPr="001A3801">
        <w:t xml:space="preserve"> further projects in order to obtain </w:t>
      </w:r>
      <w:proofErr w:type="spellStart"/>
      <w:r w:rsidRPr="001A3801">
        <w:t>somaclonal</w:t>
      </w:r>
      <w:proofErr w:type="spellEnd"/>
      <w:r w:rsidRPr="001A3801">
        <w:t xml:space="preserve"> variants with low lignin content or other genetic variations as well as it can be used as a regeneration protocol for other wetland grasses.</w:t>
      </w:r>
      <w:r>
        <w:t xml:space="preserve"> </w:t>
      </w:r>
    </w:p>
    <w:p w:rsidR="00277963" w:rsidRDefault="00277963" w:rsidP="008004B8">
      <w:pPr>
        <w:jc w:val="both"/>
      </w:pPr>
    </w:p>
    <w:p w:rsidR="008004B8" w:rsidRPr="001A3801" w:rsidRDefault="008004B8" w:rsidP="008004B8">
      <w:pPr>
        <w:jc w:val="both"/>
      </w:pPr>
      <w:r>
        <w:t xml:space="preserve">All procedures, starting from </w:t>
      </w:r>
      <w:proofErr w:type="spellStart"/>
      <w:r>
        <w:t>explant</w:t>
      </w:r>
      <w:proofErr w:type="spellEnd"/>
      <w:r>
        <w:t xml:space="preserve"> extraction until transferring </w:t>
      </w:r>
      <w:r w:rsidRPr="00052442">
        <w:rPr>
          <w:i/>
        </w:rPr>
        <w:t>in vitro</w:t>
      </w:r>
      <w:r>
        <w:t xml:space="preserve"> regenerated plants to pots with soil, took about 4 moths. Thus, </w:t>
      </w:r>
      <w:r w:rsidRPr="001A3801">
        <w:rPr>
          <w:i/>
        </w:rPr>
        <w:t xml:space="preserve">S. </w:t>
      </w:r>
      <w:proofErr w:type="spellStart"/>
      <w:r w:rsidRPr="001A3801">
        <w:rPr>
          <w:i/>
        </w:rPr>
        <w:t>argentinensis</w:t>
      </w:r>
      <w:proofErr w:type="spellEnd"/>
      <w:r w:rsidRPr="001A3801">
        <w:t xml:space="preserve"> can be successfully regenerated </w:t>
      </w:r>
      <w:r w:rsidRPr="001A3801">
        <w:rPr>
          <w:i/>
        </w:rPr>
        <w:t>in vitro</w:t>
      </w:r>
      <w:r w:rsidRPr="001A3801">
        <w:t xml:space="preserve"> using immature inflorescences as an </w:t>
      </w:r>
      <w:proofErr w:type="spellStart"/>
      <w:r w:rsidRPr="001A3801">
        <w:t>explant</w:t>
      </w:r>
      <w:proofErr w:type="spellEnd"/>
      <w:r w:rsidRPr="001A3801">
        <w:t xml:space="preserve"> and, as far as we know, this is the first protocol informed</w:t>
      </w:r>
      <w:r w:rsidRPr="001A3801">
        <w:rPr>
          <w:color w:val="0000FF"/>
        </w:rPr>
        <w:t xml:space="preserve">. </w:t>
      </w:r>
      <w:r>
        <w:t xml:space="preserve">This protocol can be used for screening large numbers of in vitro regenerated plants in order to detect </w:t>
      </w:r>
      <w:proofErr w:type="spellStart"/>
      <w:r>
        <w:t>somaclonal</w:t>
      </w:r>
      <w:proofErr w:type="spellEnd"/>
      <w:r>
        <w:t xml:space="preserve"> variation useful for basic and applied research in the species.</w:t>
      </w:r>
    </w:p>
    <w:p w:rsidR="008004B8" w:rsidRPr="001A3801" w:rsidRDefault="008004B8" w:rsidP="008004B8">
      <w:pPr>
        <w:jc w:val="both"/>
      </w:pPr>
    </w:p>
    <w:p w:rsidR="008004B8" w:rsidRPr="007F778B" w:rsidRDefault="008004B8" w:rsidP="008004B8">
      <w:pPr>
        <w:jc w:val="both"/>
        <w:rPr>
          <w:b/>
        </w:rPr>
      </w:pPr>
      <w:r w:rsidRPr="007F778B">
        <w:rPr>
          <w:b/>
        </w:rPr>
        <w:t>Acknowledgments</w:t>
      </w:r>
    </w:p>
    <w:p w:rsidR="00277963" w:rsidRDefault="00277963" w:rsidP="008004B8">
      <w:pPr>
        <w:jc w:val="both"/>
      </w:pPr>
    </w:p>
    <w:p w:rsidR="008004B8" w:rsidRPr="00720F55" w:rsidRDefault="008004B8" w:rsidP="008004B8">
      <w:pPr>
        <w:jc w:val="both"/>
        <w:rPr>
          <w:lang w:val="es-ES"/>
        </w:rPr>
      </w:pPr>
      <w:r w:rsidRPr="001A3801">
        <w:t xml:space="preserve">This work was supported by </w:t>
      </w:r>
      <w:r>
        <w:t xml:space="preserve">the </w:t>
      </w:r>
      <w:r w:rsidRPr="00720F55">
        <w:rPr>
          <w:lang w:val="en-GB"/>
        </w:rPr>
        <w:t xml:space="preserve">Universidad </w:t>
      </w:r>
      <w:proofErr w:type="spellStart"/>
      <w:r w:rsidRPr="00720F55">
        <w:rPr>
          <w:lang w:val="en-GB"/>
        </w:rPr>
        <w:t>Nacional</w:t>
      </w:r>
      <w:proofErr w:type="spellEnd"/>
      <w:r w:rsidRPr="00720F55">
        <w:rPr>
          <w:lang w:val="en-GB"/>
        </w:rPr>
        <w:t xml:space="preserve"> de Rosario</w:t>
      </w:r>
      <w:r w:rsidRPr="001A3801">
        <w:t>.</w:t>
      </w:r>
      <w:r>
        <w:t xml:space="preserve"> </w:t>
      </w:r>
      <w:r w:rsidRPr="001A3801">
        <w:t xml:space="preserve">M.S. Bueno, S.R. Feldman and JPA Ortiz are members of the </w:t>
      </w:r>
      <w:smartTag w:uri="urn:schemas-microsoft-com:office:smarttags" w:element="place">
        <w:smartTag w:uri="urn:schemas-microsoft-com:office:smarttags" w:element="PlaceName">
          <w:r w:rsidRPr="001A3801">
            <w:t>Agronomy</w:t>
          </w:r>
        </w:smartTag>
        <w:r w:rsidRPr="001A3801">
          <w:t xml:space="preserve"> </w:t>
        </w:r>
        <w:smartTag w:uri="urn:schemas-microsoft-com:office:smarttags" w:element="PlaceType">
          <w:r w:rsidRPr="001A3801">
            <w:t>College</w:t>
          </w:r>
        </w:smartTag>
      </w:smartTag>
      <w:r w:rsidRPr="001A3801">
        <w:t xml:space="preserve">, of the National University of Rosario, Argentina. </w:t>
      </w:r>
      <w:r w:rsidRPr="00720F55">
        <w:rPr>
          <w:lang w:val="es-ES"/>
        </w:rPr>
        <w:t xml:space="preserve">SRF </w:t>
      </w:r>
      <w:proofErr w:type="spellStart"/>
      <w:r w:rsidRPr="00720F55">
        <w:rPr>
          <w:lang w:val="es-ES"/>
        </w:rPr>
        <w:t>is</w:t>
      </w:r>
      <w:proofErr w:type="spellEnd"/>
      <w:r w:rsidRPr="00720F55">
        <w:rPr>
          <w:lang w:val="es-ES"/>
        </w:rPr>
        <w:t xml:space="preserve"> </w:t>
      </w:r>
      <w:proofErr w:type="spellStart"/>
      <w:r w:rsidRPr="00720F55">
        <w:rPr>
          <w:lang w:val="es-ES"/>
        </w:rPr>
        <w:t>member</w:t>
      </w:r>
      <w:proofErr w:type="spellEnd"/>
      <w:r w:rsidRPr="00720F55">
        <w:rPr>
          <w:lang w:val="es-ES"/>
        </w:rPr>
        <w:t xml:space="preserve"> of CIUNR (Consejo de Investigaciones de </w:t>
      </w:r>
      <w:smartTag w:uri="urn:schemas-microsoft-com:office:smarttags" w:element="PersonName">
        <w:smartTagPr>
          <w:attr w:name="ProductID" w:val="la Universidad Nacional"/>
        </w:smartTagPr>
        <w:r w:rsidRPr="00720F55">
          <w:rPr>
            <w:lang w:val="es-ES"/>
          </w:rPr>
          <w:t>la Universidad Nacional</w:t>
        </w:r>
      </w:smartTag>
      <w:r w:rsidRPr="00720F55">
        <w:rPr>
          <w:lang w:val="es-ES"/>
        </w:rPr>
        <w:t xml:space="preserve"> de Rosario), and JPA Ortiz </w:t>
      </w:r>
      <w:proofErr w:type="spellStart"/>
      <w:r w:rsidRPr="00720F55">
        <w:rPr>
          <w:lang w:val="es-ES"/>
        </w:rPr>
        <w:t>is</w:t>
      </w:r>
      <w:proofErr w:type="spellEnd"/>
      <w:r w:rsidRPr="00720F55">
        <w:rPr>
          <w:lang w:val="es-ES"/>
        </w:rPr>
        <w:t xml:space="preserve"> </w:t>
      </w:r>
      <w:proofErr w:type="spellStart"/>
      <w:r w:rsidRPr="00720F55">
        <w:rPr>
          <w:lang w:val="es-ES"/>
        </w:rPr>
        <w:t>member</w:t>
      </w:r>
      <w:proofErr w:type="spellEnd"/>
      <w:r w:rsidRPr="00720F55">
        <w:rPr>
          <w:lang w:val="es-ES"/>
        </w:rPr>
        <w:t xml:space="preserve"> of CONICET (Consejo Nacional de Investigaciones Científicas y Tecnológicas), Argentina.</w:t>
      </w:r>
    </w:p>
    <w:p w:rsidR="00277963" w:rsidRDefault="00277963" w:rsidP="008004B8">
      <w:pPr>
        <w:jc w:val="both"/>
        <w:rPr>
          <w:lang w:val="es-MX"/>
        </w:rPr>
      </w:pPr>
    </w:p>
    <w:p w:rsidR="008004B8" w:rsidRPr="00277963" w:rsidRDefault="00614F5C" w:rsidP="008004B8">
      <w:pPr>
        <w:jc w:val="both"/>
        <w:rPr>
          <w:b/>
          <w:lang w:val="es-MX"/>
        </w:rPr>
      </w:pPr>
      <w:proofErr w:type="spellStart"/>
      <w:r w:rsidRPr="00277963">
        <w:rPr>
          <w:b/>
          <w:lang w:val="es-MX"/>
        </w:rPr>
        <w:t>Bibliography</w:t>
      </w:r>
      <w:proofErr w:type="spellEnd"/>
    </w:p>
    <w:p w:rsidR="008004B8" w:rsidRPr="00DC630A" w:rsidRDefault="008004B8" w:rsidP="008004B8">
      <w:pPr>
        <w:pStyle w:val="Textoindependiente2"/>
        <w:spacing w:before="120" w:after="0" w:line="240" w:lineRule="auto"/>
        <w:jc w:val="both"/>
        <w:rPr>
          <w:lang w:val="de-DE"/>
        </w:rPr>
      </w:pPr>
      <w:r>
        <w:rPr>
          <w:lang w:val="es-MX"/>
        </w:rPr>
        <w:t>Agudo-Santacruz, G.;</w:t>
      </w:r>
      <w:r w:rsidRPr="00127753">
        <w:rPr>
          <w:lang w:val="es-MX"/>
        </w:rPr>
        <w:t xml:space="preserve"> Cabrera-Ponce</w:t>
      </w:r>
      <w:r>
        <w:rPr>
          <w:lang w:val="es-MX"/>
        </w:rPr>
        <w:t>,</w:t>
      </w:r>
      <w:r w:rsidRPr="00127753">
        <w:rPr>
          <w:lang w:val="es-MX"/>
        </w:rPr>
        <w:t xml:space="preserve"> </w:t>
      </w:r>
      <w:r>
        <w:rPr>
          <w:lang w:val="es-MX"/>
        </w:rPr>
        <w:t>J.;</w:t>
      </w:r>
      <w:r w:rsidRPr="00127753">
        <w:rPr>
          <w:lang w:val="es-MX"/>
        </w:rPr>
        <w:t xml:space="preserve"> </w:t>
      </w:r>
      <w:proofErr w:type="spellStart"/>
      <w:r w:rsidRPr="00127753">
        <w:rPr>
          <w:lang w:val="es-MX"/>
        </w:rPr>
        <w:t>Olalde</w:t>
      </w:r>
      <w:proofErr w:type="spellEnd"/>
      <w:r w:rsidRPr="00127753">
        <w:rPr>
          <w:lang w:val="es-MX"/>
        </w:rPr>
        <w:t>–Portugal</w:t>
      </w:r>
      <w:r>
        <w:rPr>
          <w:lang w:val="es-MX"/>
        </w:rPr>
        <w:t>,</w:t>
      </w:r>
      <w:r w:rsidRPr="00652B66">
        <w:rPr>
          <w:lang w:val="es-MX"/>
        </w:rPr>
        <w:t xml:space="preserve"> </w:t>
      </w:r>
      <w:r>
        <w:rPr>
          <w:lang w:val="es-MX"/>
        </w:rPr>
        <w:t>V.;</w:t>
      </w:r>
      <w:r w:rsidRPr="00127753">
        <w:rPr>
          <w:lang w:val="es-MX"/>
        </w:rPr>
        <w:t xml:space="preserve"> Sánchez-González; Márquez-Guzmán</w:t>
      </w:r>
      <w:r>
        <w:rPr>
          <w:lang w:val="es-MX"/>
        </w:rPr>
        <w:t>,</w:t>
      </w:r>
      <w:r w:rsidRPr="00652B66">
        <w:rPr>
          <w:lang w:val="es-MX"/>
        </w:rPr>
        <w:t xml:space="preserve"> </w:t>
      </w:r>
      <w:r>
        <w:rPr>
          <w:lang w:val="es-MX"/>
        </w:rPr>
        <w:t>M.</w:t>
      </w:r>
      <w:r w:rsidRPr="00127753">
        <w:rPr>
          <w:lang w:val="es-MX"/>
        </w:rPr>
        <w:t xml:space="preserve"> and Herrera-Estrella</w:t>
      </w:r>
      <w:r>
        <w:rPr>
          <w:lang w:val="es-MX"/>
        </w:rPr>
        <w:t>,</w:t>
      </w:r>
      <w:r w:rsidRPr="00652B66">
        <w:rPr>
          <w:lang w:val="es-MX"/>
        </w:rPr>
        <w:t xml:space="preserve"> </w:t>
      </w:r>
      <w:r>
        <w:rPr>
          <w:lang w:val="es-MX"/>
        </w:rPr>
        <w:t>L.</w:t>
      </w:r>
      <w:r w:rsidRPr="00127753">
        <w:rPr>
          <w:lang w:val="es-MX"/>
        </w:rPr>
        <w:t xml:space="preserve"> </w:t>
      </w:r>
      <w:r>
        <w:rPr>
          <w:lang w:val="es-MX"/>
        </w:rPr>
        <w:t>(</w:t>
      </w:r>
      <w:r w:rsidRPr="00652B66">
        <w:rPr>
          <w:lang w:val="es-MX"/>
        </w:rPr>
        <w:t>2001</w:t>
      </w:r>
      <w:r>
        <w:rPr>
          <w:lang w:val="es-MX"/>
        </w:rPr>
        <w:t>)</w:t>
      </w:r>
      <w:r w:rsidRPr="00652B66">
        <w:rPr>
          <w:lang w:val="es-MX"/>
        </w:rPr>
        <w:t xml:space="preserve">. </w:t>
      </w:r>
      <w:r w:rsidRPr="00127753">
        <w:t xml:space="preserve">Tissue culture and plant regeneration of blue </w:t>
      </w:r>
      <w:proofErr w:type="spellStart"/>
      <w:r w:rsidRPr="00127753">
        <w:rPr>
          <w:i/>
        </w:rPr>
        <w:t>Grama</w:t>
      </w:r>
      <w:proofErr w:type="spellEnd"/>
      <w:r w:rsidRPr="00127753">
        <w:rPr>
          <w:i/>
        </w:rPr>
        <w:t xml:space="preserve"> grass, </w:t>
      </w:r>
      <w:proofErr w:type="spellStart"/>
      <w:r w:rsidRPr="00127753">
        <w:rPr>
          <w:i/>
        </w:rPr>
        <w:t>Bouteloua</w:t>
      </w:r>
      <w:proofErr w:type="spellEnd"/>
      <w:r w:rsidRPr="00127753">
        <w:rPr>
          <w:i/>
        </w:rPr>
        <w:t xml:space="preserve"> </w:t>
      </w:r>
      <w:proofErr w:type="spellStart"/>
      <w:r w:rsidRPr="00127753">
        <w:rPr>
          <w:i/>
        </w:rPr>
        <w:t>gracilis</w:t>
      </w:r>
      <w:proofErr w:type="spellEnd"/>
      <w:r w:rsidRPr="00127753">
        <w:rPr>
          <w:i/>
        </w:rPr>
        <w:t xml:space="preserve"> </w:t>
      </w:r>
      <w:r w:rsidRPr="00127753">
        <w:t xml:space="preserve">(H.B.K.) </w:t>
      </w:r>
      <w:r w:rsidR="00EB031D">
        <w:rPr>
          <w:lang w:val="de-DE"/>
        </w:rPr>
        <w:t xml:space="preserve">Lag. Ex Steud. </w:t>
      </w:r>
      <w:r w:rsidRPr="00DC630A">
        <w:rPr>
          <w:lang w:val="de-DE"/>
        </w:rPr>
        <w:t xml:space="preserve"> Plant</w:t>
      </w:r>
      <w:r>
        <w:rPr>
          <w:lang w:val="de-DE"/>
        </w:rPr>
        <w:t>.</w:t>
      </w:r>
      <w:r w:rsidRPr="00DC630A">
        <w:rPr>
          <w:lang w:val="de-DE"/>
        </w:rPr>
        <w:t xml:space="preserve"> </w:t>
      </w:r>
      <w:r w:rsidRPr="00E35DF6">
        <w:rPr>
          <w:lang w:val="de-DE"/>
        </w:rPr>
        <w:t>37:</w:t>
      </w:r>
      <w:r w:rsidRPr="00DC630A">
        <w:rPr>
          <w:lang w:val="de-DE"/>
        </w:rPr>
        <w:t>182-189.</w:t>
      </w:r>
    </w:p>
    <w:p w:rsidR="008004B8" w:rsidRPr="00127753" w:rsidRDefault="008004B8" w:rsidP="008004B8">
      <w:pPr>
        <w:spacing w:before="120"/>
        <w:jc w:val="both"/>
      </w:pPr>
      <w:r>
        <w:rPr>
          <w:lang w:val="de-DE"/>
        </w:rPr>
        <w:t>Baucher, M.;</w:t>
      </w:r>
      <w:r w:rsidRPr="00DC630A">
        <w:rPr>
          <w:lang w:val="de-DE"/>
        </w:rPr>
        <w:t xml:space="preserve"> Bernard-Vailhé</w:t>
      </w:r>
      <w:r>
        <w:rPr>
          <w:lang w:val="de-DE"/>
        </w:rPr>
        <w:t>,</w:t>
      </w:r>
      <w:r w:rsidRPr="00652B66">
        <w:rPr>
          <w:lang w:val="de-DE"/>
        </w:rPr>
        <w:t xml:space="preserve"> </w:t>
      </w:r>
      <w:r>
        <w:rPr>
          <w:lang w:val="de-DE"/>
        </w:rPr>
        <w:t>M.;</w:t>
      </w:r>
      <w:r w:rsidRPr="00DC630A">
        <w:rPr>
          <w:lang w:val="de-DE"/>
        </w:rPr>
        <w:t xml:space="preserve"> Chabbert</w:t>
      </w:r>
      <w:r>
        <w:rPr>
          <w:lang w:val="de-DE"/>
        </w:rPr>
        <w:t>,</w:t>
      </w:r>
      <w:r w:rsidRPr="00652B66">
        <w:rPr>
          <w:lang w:val="de-DE"/>
        </w:rPr>
        <w:t xml:space="preserve"> </w:t>
      </w:r>
      <w:r w:rsidRPr="00DC630A">
        <w:rPr>
          <w:lang w:val="de-DE"/>
        </w:rPr>
        <w:t>B</w:t>
      </w:r>
      <w:r>
        <w:rPr>
          <w:lang w:val="de-DE"/>
        </w:rPr>
        <w:t>.;</w:t>
      </w:r>
      <w:r w:rsidRPr="00DC630A">
        <w:rPr>
          <w:lang w:val="de-DE"/>
        </w:rPr>
        <w:t xml:space="preserve"> Besle</w:t>
      </w:r>
      <w:r>
        <w:rPr>
          <w:lang w:val="de-DE"/>
        </w:rPr>
        <w:t>,</w:t>
      </w:r>
      <w:r w:rsidRPr="00652B66">
        <w:rPr>
          <w:lang w:val="de-DE"/>
        </w:rPr>
        <w:t xml:space="preserve"> </w:t>
      </w:r>
      <w:r>
        <w:rPr>
          <w:lang w:val="de-DE"/>
        </w:rPr>
        <w:t>J.;</w:t>
      </w:r>
      <w:r w:rsidRPr="00DC630A">
        <w:rPr>
          <w:lang w:val="de-DE"/>
        </w:rPr>
        <w:t xml:space="preserve"> Opsomer</w:t>
      </w:r>
      <w:r>
        <w:rPr>
          <w:lang w:val="de-DE"/>
        </w:rPr>
        <w:t>,</w:t>
      </w:r>
      <w:r w:rsidRPr="00652B66">
        <w:rPr>
          <w:lang w:val="de-DE"/>
        </w:rPr>
        <w:t xml:space="preserve"> </w:t>
      </w:r>
      <w:r>
        <w:rPr>
          <w:lang w:val="de-DE"/>
        </w:rPr>
        <w:t>C.;</w:t>
      </w:r>
      <w:r w:rsidRPr="00DC630A">
        <w:rPr>
          <w:lang w:val="de-DE"/>
        </w:rPr>
        <w:t xml:space="preserve"> Van Montagu</w:t>
      </w:r>
      <w:r>
        <w:rPr>
          <w:lang w:val="de-DE"/>
        </w:rPr>
        <w:t>,</w:t>
      </w:r>
      <w:r w:rsidRPr="00652B66">
        <w:rPr>
          <w:lang w:val="de-DE"/>
        </w:rPr>
        <w:t xml:space="preserve"> </w:t>
      </w:r>
      <w:r>
        <w:rPr>
          <w:lang w:val="de-DE"/>
        </w:rPr>
        <w:t>M.;</w:t>
      </w:r>
      <w:r w:rsidRPr="00DC630A">
        <w:rPr>
          <w:lang w:val="de-DE"/>
        </w:rPr>
        <w:t xml:space="preserve"> Botterman</w:t>
      </w:r>
      <w:r>
        <w:rPr>
          <w:lang w:val="de-DE"/>
        </w:rPr>
        <w:t>,</w:t>
      </w:r>
      <w:r w:rsidRPr="00652B66">
        <w:rPr>
          <w:lang w:val="de-DE"/>
        </w:rPr>
        <w:t xml:space="preserve"> </w:t>
      </w:r>
      <w:r>
        <w:rPr>
          <w:lang w:val="de-DE"/>
        </w:rPr>
        <w:t>J.</w:t>
      </w:r>
      <w:r w:rsidRPr="00DC630A">
        <w:rPr>
          <w:lang w:val="de-DE"/>
        </w:rPr>
        <w:t xml:space="preserve"> </w:t>
      </w:r>
      <w:r>
        <w:rPr>
          <w:lang w:val="de-DE"/>
        </w:rPr>
        <w:t>(</w:t>
      </w:r>
      <w:r w:rsidRPr="00127753">
        <w:t>1999</w:t>
      </w:r>
      <w:r>
        <w:t>)</w:t>
      </w:r>
      <w:r w:rsidRPr="00127753">
        <w:t xml:space="preserve">. </w:t>
      </w:r>
      <w:proofErr w:type="gramStart"/>
      <w:r w:rsidRPr="00127753">
        <w:t xml:space="preserve">Down-regulation of </w:t>
      </w:r>
      <w:proofErr w:type="spellStart"/>
      <w:r w:rsidRPr="00127753">
        <w:t>cinnamyl</w:t>
      </w:r>
      <w:proofErr w:type="spellEnd"/>
      <w:r w:rsidRPr="00127753">
        <w:t xml:space="preserve"> alcohol </w:t>
      </w:r>
      <w:proofErr w:type="spellStart"/>
      <w:r w:rsidRPr="00127753">
        <w:t>dehydrogenase</w:t>
      </w:r>
      <w:proofErr w:type="spellEnd"/>
      <w:r w:rsidRPr="00127753">
        <w:t xml:space="preserve"> in transgenic alfalfa (</w:t>
      </w:r>
      <w:proofErr w:type="spellStart"/>
      <w:r w:rsidRPr="00127753">
        <w:rPr>
          <w:i/>
        </w:rPr>
        <w:t>Medicago</w:t>
      </w:r>
      <w:proofErr w:type="spellEnd"/>
      <w:r w:rsidRPr="00127753">
        <w:rPr>
          <w:i/>
        </w:rPr>
        <w:t xml:space="preserve"> sativa</w:t>
      </w:r>
      <w:r w:rsidRPr="00127753">
        <w:t xml:space="preserve"> L.) and the effect on lignin composition and digestibility.</w:t>
      </w:r>
      <w:proofErr w:type="gramEnd"/>
      <w:r w:rsidRPr="00127753">
        <w:t xml:space="preserve"> Plant Molecular Biology</w:t>
      </w:r>
      <w:r>
        <w:t>.</w:t>
      </w:r>
      <w:r w:rsidRPr="00127753">
        <w:t xml:space="preserve"> </w:t>
      </w:r>
      <w:r w:rsidRPr="00E35DF6">
        <w:t>39</w:t>
      </w:r>
      <w:r>
        <w:t xml:space="preserve"> </w:t>
      </w:r>
      <w:r w:rsidRPr="00E35DF6">
        <w:t>(</w:t>
      </w:r>
      <w:r w:rsidRPr="00127753">
        <w:t>3): 437-447.</w:t>
      </w:r>
    </w:p>
    <w:p w:rsidR="008004B8" w:rsidRPr="00127753" w:rsidRDefault="008004B8" w:rsidP="008004B8">
      <w:pPr>
        <w:spacing w:before="120"/>
        <w:jc w:val="both"/>
      </w:pPr>
      <w:proofErr w:type="spellStart"/>
      <w:proofErr w:type="gramStart"/>
      <w:r>
        <w:t>Boe</w:t>
      </w:r>
      <w:proofErr w:type="spellEnd"/>
      <w:r>
        <w:t>, A.;</w:t>
      </w:r>
      <w:r w:rsidRPr="00127753">
        <w:t xml:space="preserve"> Owens</w:t>
      </w:r>
      <w:r>
        <w:t xml:space="preserve">, </w:t>
      </w:r>
      <w:r w:rsidRPr="00127753">
        <w:t>V</w:t>
      </w:r>
      <w:r>
        <w:t xml:space="preserve">.; </w:t>
      </w:r>
      <w:r w:rsidRPr="00127753">
        <w:t>Gonzalez-Hernandez</w:t>
      </w:r>
      <w:r>
        <w:t>,</w:t>
      </w:r>
      <w:r w:rsidRPr="00652B66">
        <w:t xml:space="preserve"> </w:t>
      </w:r>
      <w:r>
        <w:t>J.;</w:t>
      </w:r>
      <w:r w:rsidRPr="00127753">
        <w:t xml:space="preserve"> </w:t>
      </w:r>
      <w:r>
        <w:t xml:space="preserve">Stein, D.; </w:t>
      </w:r>
      <w:r w:rsidRPr="00127753">
        <w:t>Lee</w:t>
      </w:r>
      <w:r>
        <w:t>,</w:t>
      </w:r>
      <w:r w:rsidRPr="00652B66">
        <w:t xml:space="preserve"> </w:t>
      </w:r>
      <w:r>
        <w:t>J.</w:t>
      </w:r>
      <w:r w:rsidRPr="00127753">
        <w:t xml:space="preserve"> and Koo</w:t>
      </w:r>
      <w:r>
        <w:t>,</w:t>
      </w:r>
      <w:r w:rsidRPr="00652B66">
        <w:t xml:space="preserve"> </w:t>
      </w:r>
      <w:r>
        <w:t>B.</w:t>
      </w:r>
      <w:r w:rsidRPr="00127753">
        <w:t xml:space="preserve"> </w:t>
      </w:r>
      <w:r>
        <w:t>(</w:t>
      </w:r>
      <w:r w:rsidRPr="00127753">
        <w:t>2009</w:t>
      </w:r>
      <w:r>
        <w:t>)</w:t>
      </w:r>
      <w:r w:rsidRPr="00127753">
        <w:t>.</w:t>
      </w:r>
      <w:proofErr w:type="gramEnd"/>
      <w:r w:rsidRPr="00127753">
        <w:t xml:space="preserve"> </w:t>
      </w:r>
      <w:proofErr w:type="gramStart"/>
      <w:r w:rsidRPr="00127753">
        <w:t xml:space="preserve">Morphology and biomass production of prairie </w:t>
      </w:r>
      <w:proofErr w:type="spellStart"/>
      <w:r w:rsidRPr="00127753">
        <w:t>cordgrass</w:t>
      </w:r>
      <w:proofErr w:type="spellEnd"/>
      <w:r w:rsidRPr="00127753">
        <w:t xml:space="preserve"> on marginal lands.</w:t>
      </w:r>
      <w:proofErr w:type="gramEnd"/>
      <w:r w:rsidRPr="00127753">
        <w:t xml:space="preserve"> </w:t>
      </w:r>
      <w:proofErr w:type="gramStart"/>
      <w:r w:rsidRPr="00127753">
        <w:t xml:space="preserve">GCB </w:t>
      </w:r>
      <w:proofErr w:type="spellStart"/>
      <w:r w:rsidRPr="00127753">
        <w:t>Bioenergy</w:t>
      </w:r>
      <w:proofErr w:type="spellEnd"/>
      <w:r>
        <w:t>.</w:t>
      </w:r>
      <w:proofErr w:type="gramEnd"/>
      <w:r w:rsidRPr="00127753">
        <w:t xml:space="preserve"> </w:t>
      </w:r>
      <w:r w:rsidRPr="00E35DF6">
        <w:t>1</w:t>
      </w:r>
      <w:r w:rsidRPr="00127753">
        <w:t>: 240–250.</w:t>
      </w:r>
    </w:p>
    <w:p w:rsidR="008004B8" w:rsidRPr="00127753" w:rsidRDefault="008004B8" w:rsidP="008004B8">
      <w:pPr>
        <w:spacing w:before="120"/>
        <w:jc w:val="both"/>
        <w:rPr>
          <w:lang w:val="es-MX"/>
        </w:rPr>
      </w:pPr>
      <w:proofErr w:type="spellStart"/>
      <w:proofErr w:type="gramStart"/>
      <w:r>
        <w:t>Boe</w:t>
      </w:r>
      <w:proofErr w:type="spellEnd"/>
      <w:r>
        <w:t xml:space="preserve">, A. </w:t>
      </w:r>
      <w:r w:rsidRPr="00127753">
        <w:t>and Lee</w:t>
      </w:r>
      <w:r>
        <w:t>,</w:t>
      </w:r>
      <w:r w:rsidRPr="00652B66">
        <w:t xml:space="preserve"> </w:t>
      </w:r>
      <w:r>
        <w:t>D. (</w:t>
      </w:r>
      <w:r w:rsidRPr="00127753">
        <w:t>2007</w:t>
      </w:r>
      <w:r>
        <w:t>)</w:t>
      </w:r>
      <w:r w:rsidRPr="00127753">
        <w:t>.</w:t>
      </w:r>
      <w:proofErr w:type="gramEnd"/>
      <w:r w:rsidRPr="00127753">
        <w:t xml:space="preserve"> </w:t>
      </w:r>
      <w:proofErr w:type="gramStart"/>
      <w:r w:rsidRPr="00127753">
        <w:t xml:space="preserve">Genetic Variation for Biomass Production in Prairie </w:t>
      </w:r>
      <w:proofErr w:type="spellStart"/>
      <w:r w:rsidRPr="00127753">
        <w:t>Cordgrass</w:t>
      </w:r>
      <w:proofErr w:type="spellEnd"/>
      <w:r w:rsidRPr="00127753">
        <w:t xml:space="preserve"> and </w:t>
      </w:r>
      <w:proofErr w:type="spellStart"/>
      <w:r w:rsidRPr="00127753">
        <w:t>Switchgrass</w:t>
      </w:r>
      <w:proofErr w:type="spellEnd"/>
      <w:r w:rsidRPr="00127753">
        <w:t>.</w:t>
      </w:r>
      <w:proofErr w:type="gramEnd"/>
      <w:r w:rsidRPr="00127753">
        <w:t xml:space="preserve"> </w:t>
      </w:r>
      <w:proofErr w:type="spellStart"/>
      <w:r w:rsidRPr="00965B4D">
        <w:rPr>
          <w:lang w:val="es-MX"/>
        </w:rPr>
        <w:t>Crop</w:t>
      </w:r>
      <w:proofErr w:type="spellEnd"/>
      <w:r w:rsidRPr="00965B4D">
        <w:rPr>
          <w:lang w:val="es-MX"/>
        </w:rPr>
        <w:t xml:space="preserve"> </w:t>
      </w:r>
      <w:proofErr w:type="spellStart"/>
      <w:r w:rsidRPr="00965B4D">
        <w:rPr>
          <w:lang w:val="es-MX"/>
        </w:rPr>
        <w:t>Science</w:t>
      </w:r>
      <w:proofErr w:type="spellEnd"/>
      <w:r w:rsidRPr="00965B4D">
        <w:rPr>
          <w:lang w:val="es-MX"/>
        </w:rPr>
        <w:t>. 47: 92</w:t>
      </w:r>
      <w:r w:rsidRPr="00127753">
        <w:rPr>
          <w:lang w:val="es-MX"/>
        </w:rPr>
        <w:t>9-934.</w:t>
      </w:r>
    </w:p>
    <w:p w:rsidR="008004B8" w:rsidRPr="00127753" w:rsidRDefault="008004B8" w:rsidP="008004B8">
      <w:pPr>
        <w:spacing w:before="120"/>
        <w:jc w:val="both"/>
        <w:rPr>
          <w:lang w:val="es-ES"/>
        </w:rPr>
      </w:pPr>
      <w:r>
        <w:rPr>
          <w:lang w:val="es-MX"/>
        </w:rPr>
        <w:t>Bueno, M.;</w:t>
      </w:r>
      <w:r w:rsidRPr="00127753">
        <w:rPr>
          <w:lang w:val="es-MX"/>
        </w:rPr>
        <w:t xml:space="preserve"> </w:t>
      </w:r>
      <w:proofErr w:type="spellStart"/>
      <w:r w:rsidRPr="00127753">
        <w:rPr>
          <w:lang w:val="es-MX"/>
        </w:rPr>
        <w:t>Severín</w:t>
      </w:r>
      <w:proofErr w:type="spellEnd"/>
      <w:r>
        <w:rPr>
          <w:lang w:val="es-MX"/>
        </w:rPr>
        <w:t>,</w:t>
      </w:r>
      <w:r w:rsidRPr="00652B66">
        <w:rPr>
          <w:lang w:val="es-MX"/>
        </w:rPr>
        <w:t xml:space="preserve"> </w:t>
      </w:r>
      <w:r w:rsidRPr="00127753">
        <w:rPr>
          <w:lang w:val="es-MX"/>
        </w:rPr>
        <w:t>C</w:t>
      </w:r>
      <w:r>
        <w:rPr>
          <w:lang w:val="es-MX"/>
        </w:rPr>
        <w:t>.;</w:t>
      </w:r>
      <w:r w:rsidRPr="00127753">
        <w:rPr>
          <w:lang w:val="es-MX"/>
        </w:rPr>
        <w:t xml:space="preserve"> </w:t>
      </w:r>
      <w:proofErr w:type="spellStart"/>
      <w:r w:rsidRPr="00127753">
        <w:rPr>
          <w:lang w:val="es-MX"/>
        </w:rPr>
        <w:t>Gattuso</w:t>
      </w:r>
      <w:proofErr w:type="spellEnd"/>
      <w:r>
        <w:rPr>
          <w:lang w:val="es-MX"/>
        </w:rPr>
        <w:t>,</w:t>
      </w:r>
      <w:r w:rsidRPr="00652B66">
        <w:rPr>
          <w:lang w:val="es-MX"/>
        </w:rPr>
        <w:t xml:space="preserve"> </w:t>
      </w:r>
      <w:r>
        <w:rPr>
          <w:lang w:val="es-MX"/>
        </w:rPr>
        <w:t xml:space="preserve">S.; </w:t>
      </w:r>
      <w:proofErr w:type="spellStart"/>
      <w:r w:rsidRPr="00127753">
        <w:rPr>
          <w:lang w:val="es-MX"/>
        </w:rPr>
        <w:t>Giubileo</w:t>
      </w:r>
      <w:proofErr w:type="spellEnd"/>
      <w:r>
        <w:rPr>
          <w:lang w:val="es-MX"/>
        </w:rPr>
        <w:t>,</w:t>
      </w:r>
      <w:r w:rsidRPr="00652B66">
        <w:rPr>
          <w:lang w:val="es-MX"/>
        </w:rPr>
        <w:t xml:space="preserve"> </w:t>
      </w:r>
      <w:r>
        <w:rPr>
          <w:lang w:val="es-MX"/>
        </w:rPr>
        <w:t>G.</w:t>
      </w:r>
      <w:r w:rsidRPr="00127753" w:rsidDel="00821F07">
        <w:rPr>
          <w:lang w:val="es-MX"/>
        </w:rPr>
        <w:t xml:space="preserve"> </w:t>
      </w:r>
      <w:r>
        <w:rPr>
          <w:lang w:val="es-MX"/>
        </w:rPr>
        <w:t>(</w:t>
      </w:r>
      <w:r w:rsidRPr="00127753">
        <w:rPr>
          <w:lang w:val="es-MX"/>
        </w:rPr>
        <w:t>2004</w:t>
      </w:r>
      <w:r>
        <w:rPr>
          <w:lang w:val="es-MX"/>
        </w:rPr>
        <w:t>)</w:t>
      </w:r>
      <w:r w:rsidRPr="00127753">
        <w:rPr>
          <w:lang w:val="es-MX"/>
        </w:rPr>
        <w:t>. Inducción de callos embriogénicos en raíces de soja (</w:t>
      </w:r>
      <w:proofErr w:type="spellStart"/>
      <w:r w:rsidRPr="00127753">
        <w:rPr>
          <w:i/>
          <w:lang w:val="es-MX"/>
        </w:rPr>
        <w:t>Glycine</w:t>
      </w:r>
      <w:proofErr w:type="spellEnd"/>
      <w:r w:rsidRPr="00127753">
        <w:rPr>
          <w:i/>
          <w:lang w:val="es-MX"/>
        </w:rPr>
        <w:t xml:space="preserve"> </w:t>
      </w:r>
      <w:proofErr w:type="spellStart"/>
      <w:r w:rsidRPr="00127753">
        <w:rPr>
          <w:i/>
          <w:lang w:val="es-MX"/>
        </w:rPr>
        <w:t>max</w:t>
      </w:r>
      <w:proofErr w:type="spellEnd"/>
      <w:r w:rsidRPr="00127753">
        <w:rPr>
          <w:i/>
          <w:lang w:val="es-MX"/>
        </w:rPr>
        <w:t>)</w:t>
      </w:r>
      <w:r w:rsidRPr="00127753">
        <w:rPr>
          <w:lang w:val="es-MX"/>
        </w:rPr>
        <w:t>. Ciencia e Investigación Agraria</w:t>
      </w:r>
      <w:r>
        <w:rPr>
          <w:lang w:val="es-MX"/>
        </w:rPr>
        <w:t>.</w:t>
      </w:r>
      <w:r w:rsidRPr="00127753">
        <w:rPr>
          <w:lang w:val="es-MX"/>
        </w:rPr>
        <w:t xml:space="preserve"> </w:t>
      </w:r>
      <w:r w:rsidRPr="00E35DF6">
        <w:rPr>
          <w:lang w:val="es-MX"/>
        </w:rPr>
        <w:t>31</w:t>
      </w:r>
      <w:r w:rsidRPr="00127753">
        <w:rPr>
          <w:lang w:val="es-MX"/>
        </w:rPr>
        <w:t xml:space="preserve">:13-19. </w:t>
      </w:r>
    </w:p>
    <w:p w:rsidR="008004B8" w:rsidRPr="008004B8" w:rsidRDefault="008004B8" w:rsidP="008004B8">
      <w:pPr>
        <w:spacing w:before="120"/>
        <w:jc w:val="both"/>
      </w:pPr>
      <w:r w:rsidRPr="00965B4D">
        <w:rPr>
          <w:lang w:val="es-MX"/>
        </w:rPr>
        <w:lastRenderedPageBreak/>
        <w:t xml:space="preserve">Cabrera, A. and </w:t>
      </w:r>
      <w:proofErr w:type="spellStart"/>
      <w:r w:rsidRPr="00965B4D">
        <w:rPr>
          <w:lang w:val="es-MX"/>
        </w:rPr>
        <w:t>Willink</w:t>
      </w:r>
      <w:proofErr w:type="spellEnd"/>
      <w:r w:rsidRPr="00965B4D">
        <w:rPr>
          <w:lang w:val="es-MX"/>
        </w:rPr>
        <w:t xml:space="preserve">, A. (1973). </w:t>
      </w:r>
      <w:r w:rsidRPr="00127753">
        <w:rPr>
          <w:lang w:val="es-MX"/>
        </w:rPr>
        <w:t xml:space="preserve">Biogeografía de América Latina. </w:t>
      </w:r>
      <w:proofErr w:type="spellStart"/>
      <w:r w:rsidRPr="008004B8">
        <w:t>Serie</w:t>
      </w:r>
      <w:proofErr w:type="spellEnd"/>
      <w:r w:rsidRPr="008004B8">
        <w:t xml:space="preserve"> de </w:t>
      </w:r>
      <w:proofErr w:type="spellStart"/>
      <w:r w:rsidRPr="008004B8">
        <w:t>Biología</w:t>
      </w:r>
      <w:proofErr w:type="spellEnd"/>
      <w:r w:rsidRPr="008004B8">
        <w:t xml:space="preserve">, </w:t>
      </w:r>
      <w:proofErr w:type="spellStart"/>
      <w:r w:rsidRPr="008004B8">
        <w:t>Monografía</w:t>
      </w:r>
      <w:proofErr w:type="spellEnd"/>
      <w:r w:rsidRPr="008004B8">
        <w:t xml:space="preserve"> Nº 13. </w:t>
      </w:r>
      <w:smartTag w:uri="urn:schemas-microsoft-com:office:smarttags" w:element="State">
        <w:smartTag w:uri="urn:schemas-microsoft-com:office:smarttags" w:element="place">
          <w:r w:rsidRPr="008004B8">
            <w:t>Washington</w:t>
          </w:r>
        </w:smartTag>
      </w:smartTag>
      <w:r w:rsidRPr="008004B8">
        <w:t>. OEA</w:t>
      </w:r>
    </w:p>
    <w:p w:rsidR="008004B8" w:rsidRPr="00127753" w:rsidRDefault="008004B8" w:rsidP="008004B8">
      <w:pPr>
        <w:spacing w:before="120"/>
        <w:jc w:val="both"/>
      </w:pPr>
      <w:proofErr w:type="gramStart"/>
      <w:r w:rsidRPr="008004B8">
        <w:t>Conge</w:t>
      </w:r>
      <w:r>
        <w:t xml:space="preserve">r, B.; </w:t>
      </w:r>
      <w:proofErr w:type="spellStart"/>
      <w:r w:rsidRPr="00127753">
        <w:t>Hanning</w:t>
      </w:r>
      <w:proofErr w:type="spellEnd"/>
      <w:r>
        <w:t>,</w:t>
      </w:r>
      <w:r w:rsidRPr="00652B66">
        <w:t xml:space="preserve"> </w:t>
      </w:r>
      <w:r>
        <w:t>G.;</w:t>
      </w:r>
      <w:r w:rsidRPr="00127753">
        <w:t xml:space="preserve"> Gray</w:t>
      </w:r>
      <w:r>
        <w:t>,</w:t>
      </w:r>
      <w:r w:rsidRPr="00652B66">
        <w:t xml:space="preserve"> </w:t>
      </w:r>
      <w:r>
        <w:t>D.;</w:t>
      </w:r>
      <w:r w:rsidRPr="00127753">
        <w:t xml:space="preserve"> Mc Daniel</w:t>
      </w:r>
      <w:r>
        <w:t>,</w:t>
      </w:r>
      <w:r w:rsidRPr="00652B66">
        <w:t xml:space="preserve"> </w:t>
      </w:r>
      <w:r>
        <w:t>J. (</w:t>
      </w:r>
      <w:r w:rsidRPr="00127753">
        <w:t>1998</w:t>
      </w:r>
      <w:r>
        <w:t>)</w:t>
      </w:r>
      <w:r w:rsidRPr="00127753">
        <w:t>.</w:t>
      </w:r>
      <w:proofErr w:type="gramEnd"/>
      <w:r w:rsidRPr="00127753">
        <w:t xml:space="preserve"> Direct embryogenesis from </w:t>
      </w:r>
      <w:proofErr w:type="spellStart"/>
      <w:r w:rsidRPr="00127753">
        <w:t>mesophyll</w:t>
      </w:r>
      <w:proofErr w:type="spellEnd"/>
      <w:r w:rsidRPr="00127753">
        <w:t xml:space="preserve"> cells of </w:t>
      </w:r>
      <w:proofErr w:type="spellStart"/>
      <w:r w:rsidRPr="00127753">
        <w:t>orchardgrass</w:t>
      </w:r>
      <w:proofErr w:type="spellEnd"/>
      <w:r w:rsidRPr="00127753">
        <w:t xml:space="preserve">. </w:t>
      </w:r>
      <w:proofErr w:type="gramStart"/>
      <w:r w:rsidRPr="00127753">
        <w:t>Science</w:t>
      </w:r>
      <w:r>
        <w:t>.</w:t>
      </w:r>
      <w:proofErr w:type="gramEnd"/>
      <w:r w:rsidRPr="00127753">
        <w:t xml:space="preserve"> </w:t>
      </w:r>
      <w:r w:rsidRPr="00E35DF6">
        <w:t>221</w:t>
      </w:r>
      <w:r w:rsidRPr="00127753">
        <w:t>: 850-851.</w:t>
      </w:r>
    </w:p>
    <w:p w:rsidR="008004B8" w:rsidRPr="00127753" w:rsidRDefault="008004B8" w:rsidP="008004B8">
      <w:pPr>
        <w:spacing w:before="120"/>
        <w:jc w:val="both"/>
        <w:rPr>
          <w:lang w:val="es-MX"/>
        </w:rPr>
      </w:pPr>
      <w:proofErr w:type="spellStart"/>
      <w:proofErr w:type="gramStart"/>
      <w:r>
        <w:t>Cherney</w:t>
      </w:r>
      <w:proofErr w:type="spellEnd"/>
      <w:r>
        <w:t>, J.;</w:t>
      </w:r>
      <w:r w:rsidRPr="00127753">
        <w:t xml:space="preserve"> Axtell</w:t>
      </w:r>
      <w:r>
        <w:t>,</w:t>
      </w:r>
      <w:r w:rsidRPr="00652B66">
        <w:t xml:space="preserve"> </w:t>
      </w:r>
      <w:r>
        <w:t xml:space="preserve">J.; </w:t>
      </w:r>
      <w:proofErr w:type="spellStart"/>
      <w:r>
        <w:t>Hassen</w:t>
      </w:r>
      <w:proofErr w:type="spellEnd"/>
      <w:r>
        <w:t>,</w:t>
      </w:r>
      <w:r w:rsidRPr="001B16C4">
        <w:t xml:space="preserve"> </w:t>
      </w:r>
      <w:r>
        <w:t xml:space="preserve">M. and </w:t>
      </w:r>
      <w:proofErr w:type="spellStart"/>
      <w:r>
        <w:t>Anliker</w:t>
      </w:r>
      <w:proofErr w:type="spellEnd"/>
      <w:r>
        <w:t>, K.</w:t>
      </w:r>
      <w:r w:rsidRPr="00127753">
        <w:t xml:space="preserve"> </w:t>
      </w:r>
      <w:r>
        <w:t>(</w:t>
      </w:r>
      <w:r w:rsidRPr="00127753">
        <w:t>1988</w:t>
      </w:r>
      <w:r>
        <w:t>)</w:t>
      </w:r>
      <w:r w:rsidRPr="00127753">
        <w:t>.</w:t>
      </w:r>
      <w:proofErr w:type="gramEnd"/>
      <w:r w:rsidRPr="00127753">
        <w:t xml:space="preserve"> Forage quality characterization of a chemically induced brown-midrib mutant in pearl millet. </w:t>
      </w:r>
      <w:proofErr w:type="spellStart"/>
      <w:r w:rsidRPr="00127753">
        <w:rPr>
          <w:lang w:val="es-MX"/>
        </w:rPr>
        <w:t>Crop</w:t>
      </w:r>
      <w:proofErr w:type="spellEnd"/>
      <w:r w:rsidRPr="00127753">
        <w:rPr>
          <w:lang w:val="es-MX"/>
        </w:rPr>
        <w:t xml:space="preserve"> </w:t>
      </w:r>
      <w:proofErr w:type="spellStart"/>
      <w:r w:rsidRPr="00127753">
        <w:rPr>
          <w:lang w:val="es-MX"/>
        </w:rPr>
        <w:t>Science</w:t>
      </w:r>
      <w:proofErr w:type="spellEnd"/>
      <w:r>
        <w:rPr>
          <w:lang w:val="es-MX"/>
        </w:rPr>
        <w:t>.</w:t>
      </w:r>
      <w:r w:rsidRPr="00127753">
        <w:rPr>
          <w:lang w:val="es-MX"/>
        </w:rPr>
        <w:t xml:space="preserve"> </w:t>
      </w:r>
      <w:r w:rsidRPr="00E35DF6">
        <w:rPr>
          <w:lang w:val="es-MX"/>
        </w:rPr>
        <w:t>28</w:t>
      </w:r>
      <w:r w:rsidRPr="00127753">
        <w:rPr>
          <w:lang w:val="es-MX"/>
        </w:rPr>
        <w:t>:783-787.</w:t>
      </w:r>
    </w:p>
    <w:p w:rsidR="008004B8" w:rsidRPr="008004B8" w:rsidRDefault="008004B8" w:rsidP="008004B8">
      <w:pPr>
        <w:spacing w:before="120"/>
        <w:jc w:val="both"/>
        <w:rPr>
          <w:lang w:val="es-MX"/>
        </w:rPr>
      </w:pPr>
      <w:proofErr w:type="spellStart"/>
      <w:r w:rsidRPr="00127753">
        <w:rPr>
          <w:lang w:val="es-MX"/>
        </w:rPr>
        <w:t>Dizeo</w:t>
      </w:r>
      <w:proofErr w:type="spellEnd"/>
      <w:r>
        <w:rPr>
          <w:lang w:val="es-MX"/>
        </w:rPr>
        <w:t xml:space="preserve"> de </w:t>
      </w:r>
      <w:proofErr w:type="spellStart"/>
      <w:r>
        <w:rPr>
          <w:lang w:val="es-MX"/>
        </w:rPr>
        <w:t>Strittmater</w:t>
      </w:r>
      <w:proofErr w:type="spellEnd"/>
      <w:r>
        <w:rPr>
          <w:lang w:val="es-MX"/>
        </w:rPr>
        <w:t>, C.</w:t>
      </w:r>
      <w:r w:rsidRPr="00127753">
        <w:rPr>
          <w:lang w:val="es-MX"/>
        </w:rPr>
        <w:t xml:space="preserve"> </w:t>
      </w:r>
      <w:r>
        <w:rPr>
          <w:lang w:val="es-MX"/>
        </w:rPr>
        <w:t>(</w:t>
      </w:r>
      <w:r w:rsidRPr="00127753">
        <w:rPr>
          <w:lang w:val="es-MX"/>
        </w:rPr>
        <w:t>1979</w:t>
      </w:r>
      <w:r>
        <w:rPr>
          <w:lang w:val="es-MX"/>
        </w:rPr>
        <w:t>)</w:t>
      </w:r>
      <w:r w:rsidRPr="00127753">
        <w:rPr>
          <w:lang w:val="es-MX"/>
        </w:rPr>
        <w:t>. Modificación de una técnica de coloración safranina-</w:t>
      </w:r>
      <w:proofErr w:type="spellStart"/>
      <w:r w:rsidRPr="00127753">
        <w:rPr>
          <w:lang w:val="es-MX"/>
        </w:rPr>
        <w:t>fast</w:t>
      </w:r>
      <w:proofErr w:type="spellEnd"/>
      <w:r w:rsidRPr="00127753">
        <w:rPr>
          <w:lang w:val="es-MX"/>
        </w:rPr>
        <w:t xml:space="preserve"> </w:t>
      </w:r>
      <w:proofErr w:type="spellStart"/>
      <w:r w:rsidRPr="00127753">
        <w:rPr>
          <w:lang w:val="es-MX"/>
        </w:rPr>
        <w:t>green</w:t>
      </w:r>
      <w:proofErr w:type="spellEnd"/>
      <w:r w:rsidRPr="00127753">
        <w:rPr>
          <w:lang w:val="es-MX"/>
        </w:rPr>
        <w:t xml:space="preserve">. </w:t>
      </w:r>
      <w:r w:rsidRPr="008004B8">
        <w:rPr>
          <w:lang w:val="es-MX"/>
        </w:rPr>
        <w:t>Boletín Sociedad Argentina Botánica. 18:121-122.</w:t>
      </w:r>
    </w:p>
    <w:p w:rsidR="008004B8" w:rsidRPr="00127753" w:rsidRDefault="008004B8" w:rsidP="008004B8">
      <w:pPr>
        <w:spacing w:before="120"/>
        <w:jc w:val="both"/>
      </w:pPr>
      <w:proofErr w:type="spellStart"/>
      <w:proofErr w:type="gramStart"/>
      <w:r w:rsidRPr="007B25E2">
        <w:t>Dutta</w:t>
      </w:r>
      <w:proofErr w:type="spellEnd"/>
      <w:r w:rsidRPr="007B25E2">
        <w:t xml:space="preserve"> Gupta, S. and Conger, B. (1999).</w:t>
      </w:r>
      <w:proofErr w:type="gramEnd"/>
      <w:r w:rsidRPr="007B25E2">
        <w:t xml:space="preserve"> </w:t>
      </w:r>
      <w:r w:rsidRPr="00127753">
        <w:t xml:space="preserve">Somatic embryogenesis and plant regeneration from </w:t>
      </w:r>
      <w:proofErr w:type="spellStart"/>
      <w:r w:rsidRPr="00127753">
        <w:t>suspención</w:t>
      </w:r>
      <w:proofErr w:type="spellEnd"/>
      <w:r w:rsidRPr="00127753">
        <w:t xml:space="preserve"> cultures of </w:t>
      </w:r>
      <w:proofErr w:type="spellStart"/>
      <w:r w:rsidRPr="00127753">
        <w:t>switchgrass</w:t>
      </w:r>
      <w:proofErr w:type="spellEnd"/>
      <w:r w:rsidRPr="00127753">
        <w:t xml:space="preserve">. </w:t>
      </w:r>
      <w:proofErr w:type="gramStart"/>
      <w:r w:rsidRPr="00127753">
        <w:t>Crop</w:t>
      </w:r>
      <w:r w:rsidRPr="00965B4D">
        <w:t xml:space="preserve"> Science.</w:t>
      </w:r>
      <w:proofErr w:type="gramEnd"/>
      <w:r w:rsidRPr="00E35DF6">
        <w:t xml:space="preserve"> 39</w:t>
      </w:r>
      <w:r w:rsidRPr="00127753">
        <w:t xml:space="preserve">:243-247. </w:t>
      </w:r>
    </w:p>
    <w:p w:rsidR="008004B8" w:rsidRPr="00127753" w:rsidRDefault="008004B8" w:rsidP="008004B8">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proofErr w:type="spellStart"/>
      <w:proofErr w:type="gramStart"/>
      <w:r>
        <w:t>Echenique</w:t>
      </w:r>
      <w:proofErr w:type="spellEnd"/>
      <w:r>
        <w:t>, V.;</w:t>
      </w:r>
      <w:r w:rsidRPr="00127753">
        <w:t xml:space="preserve"> Díaz</w:t>
      </w:r>
      <w:r>
        <w:t>,</w:t>
      </w:r>
      <w:r w:rsidRPr="00EF6EF8">
        <w:t xml:space="preserve"> </w:t>
      </w:r>
      <w:r>
        <w:t xml:space="preserve">M.; </w:t>
      </w:r>
      <w:proofErr w:type="spellStart"/>
      <w:r w:rsidRPr="00127753">
        <w:t>Polci</w:t>
      </w:r>
      <w:proofErr w:type="spellEnd"/>
      <w:r>
        <w:t>,</w:t>
      </w:r>
      <w:r w:rsidRPr="00EF6EF8">
        <w:t xml:space="preserve"> </w:t>
      </w:r>
      <w:r w:rsidRPr="00127753">
        <w:t>P</w:t>
      </w:r>
      <w:r>
        <w:t>.</w:t>
      </w:r>
      <w:r w:rsidRPr="00127753">
        <w:t xml:space="preserve"> and </w:t>
      </w:r>
      <w:proofErr w:type="spellStart"/>
      <w:r w:rsidRPr="00127753">
        <w:t>Mroginsky</w:t>
      </w:r>
      <w:proofErr w:type="spellEnd"/>
      <w:r>
        <w:t>, L.</w:t>
      </w:r>
      <w:r w:rsidRPr="00127753">
        <w:t xml:space="preserve"> </w:t>
      </w:r>
      <w:r>
        <w:t>(</w:t>
      </w:r>
      <w:r w:rsidRPr="00127753">
        <w:t>2001</w:t>
      </w:r>
      <w:r>
        <w:t>)</w:t>
      </w:r>
      <w:r w:rsidRPr="00127753">
        <w:t>.</w:t>
      </w:r>
      <w:proofErr w:type="gramEnd"/>
      <w:r w:rsidRPr="00127753">
        <w:t xml:space="preserve"> </w:t>
      </w:r>
      <w:proofErr w:type="spellStart"/>
      <w:proofErr w:type="gramStart"/>
      <w:r w:rsidRPr="00127753">
        <w:t>Embryogenic</w:t>
      </w:r>
      <w:proofErr w:type="spellEnd"/>
      <w:r w:rsidRPr="00127753">
        <w:t xml:space="preserve"> cell suspensions from different explants and cultivars of </w:t>
      </w:r>
      <w:proofErr w:type="spellStart"/>
      <w:r w:rsidRPr="00127753">
        <w:rPr>
          <w:i/>
        </w:rPr>
        <w:t>Eragrostis</w:t>
      </w:r>
      <w:proofErr w:type="spellEnd"/>
      <w:r w:rsidRPr="00127753">
        <w:rPr>
          <w:i/>
        </w:rPr>
        <w:t xml:space="preserve"> </w:t>
      </w:r>
      <w:proofErr w:type="spellStart"/>
      <w:r w:rsidRPr="00127753">
        <w:rPr>
          <w:i/>
        </w:rPr>
        <w:t>curvula</w:t>
      </w:r>
      <w:proofErr w:type="spellEnd"/>
      <w:r w:rsidRPr="00127753">
        <w:t xml:space="preserve"> (</w:t>
      </w:r>
      <w:proofErr w:type="spellStart"/>
      <w:r w:rsidRPr="00127753">
        <w:t>Schrad</w:t>
      </w:r>
      <w:proofErr w:type="spellEnd"/>
      <w:r w:rsidRPr="00127753">
        <w:t>.)</w:t>
      </w:r>
      <w:proofErr w:type="gramEnd"/>
      <w:r>
        <w:t xml:space="preserve"> </w:t>
      </w:r>
      <w:proofErr w:type="spellStart"/>
      <w:proofErr w:type="gramStart"/>
      <w:r w:rsidRPr="00127753">
        <w:t>Nees</w:t>
      </w:r>
      <w:proofErr w:type="spellEnd"/>
      <w:r w:rsidRPr="00127753">
        <w:t>.</w:t>
      </w:r>
      <w:proofErr w:type="gramEnd"/>
      <w:r w:rsidRPr="00127753">
        <w:t xml:space="preserve"> </w:t>
      </w:r>
      <w:proofErr w:type="spellStart"/>
      <w:proofErr w:type="gramStart"/>
      <w:r w:rsidRPr="00127753">
        <w:t>Biocell</w:t>
      </w:r>
      <w:proofErr w:type="spellEnd"/>
      <w:r>
        <w:t>.</w:t>
      </w:r>
      <w:proofErr w:type="gramEnd"/>
      <w:r w:rsidRPr="00127753">
        <w:t xml:space="preserve"> </w:t>
      </w:r>
      <w:r w:rsidRPr="00E35DF6">
        <w:t>25</w:t>
      </w:r>
      <w:r w:rsidRPr="00127753">
        <w:t>:131-138.</w:t>
      </w:r>
    </w:p>
    <w:p w:rsidR="008004B8" w:rsidRPr="00127753" w:rsidRDefault="008004B8" w:rsidP="008004B8">
      <w:pPr>
        <w:spacing w:before="120"/>
        <w:jc w:val="both"/>
      </w:pPr>
      <w:proofErr w:type="gramStart"/>
      <w:r>
        <w:t>Feldman, S.</w:t>
      </w:r>
      <w:r w:rsidRPr="00127753">
        <w:t xml:space="preserve"> and Lewis</w:t>
      </w:r>
      <w:r>
        <w:t>,</w:t>
      </w:r>
      <w:r w:rsidRPr="00EF6EF8">
        <w:t xml:space="preserve"> </w:t>
      </w:r>
      <w:r>
        <w:t>J.</w:t>
      </w:r>
      <w:r w:rsidRPr="00127753">
        <w:t xml:space="preserve"> </w:t>
      </w:r>
      <w:r>
        <w:t>(</w:t>
      </w:r>
      <w:r w:rsidRPr="00127753">
        <w:t>2005</w:t>
      </w:r>
      <w:r>
        <w:t>)</w:t>
      </w:r>
      <w:r w:rsidRPr="00127753">
        <w:t>.</w:t>
      </w:r>
      <w:proofErr w:type="gramEnd"/>
      <w:r w:rsidRPr="00127753">
        <w:t xml:space="preserve"> Effect of fire on the structure and diversity of </w:t>
      </w:r>
      <w:proofErr w:type="gramStart"/>
      <w:r w:rsidRPr="00127753">
        <w:t xml:space="preserve">a </w:t>
      </w:r>
      <w:proofErr w:type="spellStart"/>
      <w:r w:rsidRPr="00127753">
        <w:rPr>
          <w:i/>
        </w:rPr>
        <w:t>Spartina</w:t>
      </w:r>
      <w:proofErr w:type="spellEnd"/>
      <w:proofErr w:type="gramEnd"/>
      <w:r w:rsidRPr="00127753">
        <w:rPr>
          <w:i/>
        </w:rPr>
        <w:t xml:space="preserve"> </w:t>
      </w:r>
      <w:proofErr w:type="spellStart"/>
      <w:r w:rsidRPr="00127753">
        <w:rPr>
          <w:i/>
        </w:rPr>
        <w:t>argentinensis</w:t>
      </w:r>
      <w:proofErr w:type="spellEnd"/>
      <w:r w:rsidRPr="00127753">
        <w:t xml:space="preserve"> tall grassland. </w:t>
      </w:r>
      <w:proofErr w:type="gramStart"/>
      <w:r w:rsidRPr="00127753">
        <w:t>Applied Vegetation Science</w:t>
      </w:r>
      <w:r>
        <w:t>.</w:t>
      </w:r>
      <w:proofErr w:type="gramEnd"/>
      <w:r w:rsidRPr="00127753">
        <w:t xml:space="preserve"> </w:t>
      </w:r>
      <w:r w:rsidRPr="00E35DF6">
        <w:t>8</w:t>
      </w:r>
      <w:r w:rsidRPr="00127753">
        <w:t>: 77-84.</w:t>
      </w:r>
    </w:p>
    <w:p w:rsidR="008004B8" w:rsidRPr="008004B8" w:rsidRDefault="008004B8" w:rsidP="008004B8">
      <w:pPr>
        <w:spacing w:before="120"/>
        <w:jc w:val="both"/>
        <w:rPr>
          <w:lang w:val="es-MX"/>
        </w:rPr>
      </w:pPr>
      <w:proofErr w:type="gramStart"/>
      <w:r>
        <w:t>Feldman, S.</w:t>
      </w:r>
      <w:r w:rsidRPr="00127753">
        <w:t xml:space="preserve"> and Lewis</w:t>
      </w:r>
      <w:r>
        <w:t>,</w:t>
      </w:r>
      <w:r w:rsidRPr="00EF6EF8">
        <w:t xml:space="preserve"> </w:t>
      </w:r>
      <w:r>
        <w:t>J. (</w:t>
      </w:r>
      <w:r w:rsidRPr="00127753">
        <w:t>2007</w:t>
      </w:r>
      <w:r>
        <w:t>)</w:t>
      </w:r>
      <w:r w:rsidRPr="00127753">
        <w:t>.</w:t>
      </w:r>
      <w:proofErr w:type="gramEnd"/>
      <w:r w:rsidRPr="00127753">
        <w:t xml:space="preserve"> </w:t>
      </w:r>
      <w:proofErr w:type="gramStart"/>
      <w:r w:rsidRPr="00127753">
        <w:t xml:space="preserve">Effect of fire on </w:t>
      </w:r>
      <w:proofErr w:type="spellStart"/>
      <w:r w:rsidRPr="00127753">
        <w:rPr>
          <w:i/>
        </w:rPr>
        <w:t>Spartina</w:t>
      </w:r>
      <w:proofErr w:type="spellEnd"/>
      <w:r w:rsidRPr="00127753">
        <w:rPr>
          <w:i/>
        </w:rPr>
        <w:t xml:space="preserve"> </w:t>
      </w:r>
      <w:proofErr w:type="spellStart"/>
      <w:r w:rsidRPr="00127753">
        <w:rPr>
          <w:i/>
        </w:rPr>
        <w:t>argentinensis</w:t>
      </w:r>
      <w:proofErr w:type="spellEnd"/>
      <w:r w:rsidRPr="00127753">
        <w:t xml:space="preserve"> </w:t>
      </w:r>
      <w:proofErr w:type="spellStart"/>
      <w:r w:rsidRPr="00127753">
        <w:t>Parodi</w:t>
      </w:r>
      <w:proofErr w:type="spellEnd"/>
      <w:r w:rsidRPr="00127753">
        <w:t xml:space="preserve"> demographic characteristics.</w:t>
      </w:r>
      <w:proofErr w:type="gramEnd"/>
      <w:r w:rsidRPr="00127753">
        <w:t xml:space="preserve"> </w:t>
      </w:r>
      <w:proofErr w:type="spellStart"/>
      <w:r w:rsidRPr="008004B8">
        <w:rPr>
          <w:lang w:val="es-MX"/>
        </w:rPr>
        <w:t>Wetlands</w:t>
      </w:r>
      <w:proofErr w:type="spellEnd"/>
      <w:r w:rsidRPr="008004B8">
        <w:rPr>
          <w:lang w:val="es-MX"/>
        </w:rPr>
        <w:t>. 27(4):785-793.</w:t>
      </w:r>
    </w:p>
    <w:p w:rsidR="008004B8" w:rsidRPr="00127753" w:rsidRDefault="008004B8" w:rsidP="008004B8">
      <w:pPr>
        <w:spacing w:before="120"/>
        <w:jc w:val="both"/>
      </w:pPr>
      <w:r w:rsidRPr="00965B4D">
        <w:rPr>
          <w:lang w:val="es-MX"/>
        </w:rPr>
        <w:t>Feldman, S</w:t>
      </w:r>
      <w:r>
        <w:rPr>
          <w:lang w:val="es-MX"/>
        </w:rPr>
        <w:t>.;</w:t>
      </w:r>
      <w:r w:rsidRPr="00965B4D">
        <w:rPr>
          <w:lang w:val="es-MX"/>
        </w:rPr>
        <w:t xml:space="preserve"> </w:t>
      </w:r>
      <w:proofErr w:type="spellStart"/>
      <w:r w:rsidRPr="00965B4D">
        <w:rPr>
          <w:lang w:val="es-MX"/>
        </w:rPr>
        <w:t>Permingeat</w:t>
      </w:r>
      <w:proofErr w:type="spellEnd"/>
      <w:r>
        <w:rPr>
          <w:lang w:val="es-MX"/>
        </w:rPr>
        <w:t>,</w:t>
      </w:r>
      <w:r w:rsidRPr="00965B4D">
        <w:rPr>
          <w:lang w:val="es-MX"/>
        </w:rPr>
        <w:t xml:space="preserve"> H</w:t>
      </w:r>
      <w:r>
        <w:rPr>
          <w:lang w:val="es-MX"/>
        </w:rPr>
        <w:t>.;</w:t>
      </w:r>
      <w:r w:rsidRPr="00965B4D">
        <w:rPr>
          <w:lang w:val="es-MX"/>
        </w:rPr>
        <w:t xml:space="preserve"> Ortiz</w:t>
      </w:r>
      <w:r>
        <w:rPr>
          <w:lang w:val="es-MX"/>
        </w:rPr>
        <w:t>,</w:t>
      </w:r>
      <w:r w:rsidRPr="00965B4D">
        <w:rPr>
          <w:lang w:val="es-MX"/>
        </w:rPr>
        <w:t xml:space="preserve"> J</w:t>
      </w:r>
      <w:r>
        <w:rPr>
          <w:lang w:val="es-MX"/>
        </w:rPr>
        <w:t>.;</w:t>
      </w:r>
      <w:r w:rsidRPr="00965B4D">
        <w:rPr>
          <w:lang w:val="es-MX"/>
        </w:rPr>
        <w:t xml:space="preserve"> Podestá</w:t>
      </w:r>
      <w:r>
        <w:rPr>
          <w:lang w:val="es-MX"/>
        </w:rPr>
        <w:t>,</w:t>
      </w:r>
      <w:r w:rsidRPr="00965B4D">
        <w:rPr>
          <w:lang w:val="es-MX"/>
        </w:rPr>
        <w:t xml:space="preserve"> F</w:t>
      </w:r>
      <w:r>
        <w:rPr>
          <w:lang w:val="es-MX"/>
        </w:rPr>
        <w:t>.;</w:t>
      </w:r>
      <w:r w:rsidRPr="00965B4D">
        <w:rPr>
          <w:lang w:val="es-MX"/>
        </w:rPr>
        <w:t xml:space="preserve"> Vicario</w:t>
      </w:r>
      <w:r>
        <w:rPr>
          <w:lang w:val="es-MX"/>
        </w:rPr>
        <w:t>,</w:t>
      </w:r>
      <w:r w:rsidRPr="00965B4D">
        <w:rPr>
          <w:lang w:val="es-MX"/>
        </w:rPr>
        <w:t xml:space="preserve"> L</w:t>
      </w:r>
      <w:r>
        <w:rPr>
          <w:lang w:val="es-MX"/>
        </w:rPr>
        <w:t>.;</w:t>
      </w:r>
      <w:r w:rsidRPr="00965B4D">
        <w:rPr>
          <w:lang w:val="es-MX"/>
        </w:rPr>
        <w:t xml:space="preserve"> Sosa</w:t>
      </w:r>
      <w:r>
        <w:rPr>
          <w:lang w:val="es-MX"/>
        </w:rPr>
        <w:t>,</w:t>
      </w:r>
      <w:r w:rsidRPr="00965B4D">
        <w:rPr>
          <w:lang w:val="es-MX"/>
        </w:rPr>
        <w:t xml:space="preserve"> L</w:t>
      </w:r>
      <w:r>
        <w:rPr>
          <w:lang w:val="es-MX"/>
        </w:rPr>
        <w:t>.</w:t>
      </w:r>
      <w:r w:rsidRPr="00965B4D">
        <w:rPr>
          <w:lang w:val="es-MX"/>
        </w:rPr>
        <w:t xml:space="preserve"> y </w:t>
      </w:r>
      <w:proofErr w:type="spellStart"/>
      <w:r w:rsidRPr="00965B4D">
        <w:rPr>
          <w:lang w:val="es-MX"/>
        </w:rPr>
        <w:t>Jozami</w:t>
      </w:r>
      <w:proofErr w:type="spellEnd"/>
      <w:r w:rsidRPr="00965B4D">
        <w:rPr>
          <w:lang w:val="es-MX"/>
        </w:rPr>
        <w:t>, E</w:t>
      </w:r>
      <w:r>
        <w:rPr>
          <w:lang w:val="es-MX"/>
        </w:rPr>
        <w:t>.</w:t>
      </w:r>
      <w:r w:rsidRPr="00965B4D">
        <w:rPr>
          <w:lang w:val="es-MX"/>
        </w:rPr>
        <w:t xml:space="preserve"> (2011). </w:t>
      </w:r>
      <w:proofErr w:type="gramStart"/>
      <w:r w:rsidRPr="00127753">
        <w:t xml:space="preserve">Preliminary results of </w:t>
      </w:r>
      <w:proofErr w:type="spellStart"/>
      <w:r w:rsidRPr="00127753">
        <w:t>bioethanol</w:t>
      </w:r>
      <w:proofErr w:type="spellEnd"/>
      <w:r w:rsidRPr="00127753">
        <w:t xml:space="preserve"> production </w:t>
      </w:r>
      <w:proofErr w:type="spellStart"/>
      <w:r w:rsidRPr="00127753">
        <w:t>potentialites</w:t>
      </w:r>
      <w:proofErr w:type="spellEnd"/>
      <w:r w:rsidRPr="00127753">
        <w:t xml:space="preserve"> of </w:t>
      </w:r>
      <w:proofErr w:type="spellStart"/>
      <w:r w:rsidRPr="00127753">
        <w:rPr>
          <w:i/>
        </w:rPr>
        <w:t>Spartina</w:t>
      </w:r>
      <w:proofErr w:type="spellEnd"/>
      <w:r w:rsidRPr="00127753">
        <w:rPr>
          <w:i/>
        </w:rPr>
        <w:t xml:space="preserve"> </w:t>
      </w:r>
      <w:proofErr w:type="spellStart"/>
      <w:r w:rsidRPr="00127753">
        <w:rPr>
          <w:i/>
        </w:rPr>
        <w:t>argentinensis</w:t>
      </w:r>
      <w:proofErr w:type="spellEnd"/>
      <w:r>
        <w:t>.</w:t>
      </w:r>
      <w:proofErr w:type="gramEnd"/>
      <w:r>
        <w:t xml:space="preserve"> In: Feldman S</w:t>
      </w:r>
      <w:r w:rsidRPr="00127753">
        <w:t xml:space="preserve">; </w:t>
      </w:r>
      <w:proofErr w:type="spellStart"/>
      <w:r w:rsidRPr="00127753">
        <w:t>Oliva</w:t>
      </w:r>
      <w:proofErr w:type="spellEnd"/>
      <w:r w:rsidRPr="00127753">
        <w:t xml:space="preserve"> </w:t>
      </w:r>
      <w:proofErr w:type="spellStart"/>
      <w:r w:rsidRPr="00127753">
        <w:t>G.</w:t>
      </w:r>
      <w:r>
        <w:t>and</w:t>
      </w:r>
      <w:proofErr w:type="spellEnd"/>
      <w:r>
        <w:t xml:space="preserve"> </w:t>
      </w:r>
      <w:proofErr w:type="spellStart"/>
      <w:r w:rsidRPr="00127753">
        <w:t>Sacido</w:t>
      </w:r>
      <w:proofErr w:type="spellEnd"/>
      <w:r w:rsidRPr="00EF6EF8">
        <w:t xml:space="preserve"> </w:t>
      </w:r>
      <w:r>
        <w:t>M</w:t>
      </w:r>
      <w:r w:rsidRPr="00127753">
        <w:t xml:space="preserve"> </w:t>
      </w:r>
      <w:r>
        <w:t>(</w:t>
      </w:r>
      <w:r w:rsidRPr="00127753">
        <w:t>2011</w:t>
      </w:r>
      <w:r>
        <w:t>)</w:t>
      </w:r>
      <w:r w:rsidRPr="00127753">
        <w:t xml:space="preserve">. </w:t>
      </w:r>
      <w:proofErr w:type="gramStart"/>
      <w:r w:rsidRPr="00127753">
        <w:t>Diverse rangelands for a sustainable society.</w:t>
      </w:r>
      <w:proofErr w:type="gramEnd"/>
      <w:r w:rsidRPr="00127753">
        <w:t xml:space="preserve"> </w:t>
      </w:r>
      <w:proofErr w:type="gramStart"/>
      <w:r w:rsidRPr="00127753">
        <w:t>Proceedings IX International Rangeland Congress.</w:t>
      </w:r>
      <w:proofErr w:type="gramEnd"/>
      <w:r w:rsidRPr="00127753">
        <w:t xml:space="preserve"> 790pp. </w:t>
      </w:r>
    </w:p>
    <w:p w:rsidR="008004B8" w:rsidRPr="00127753" w:rsidRDefault="008004B8" w:rsidP="008004B8">
      <w:pPr>
        <w:spacing w:before="120"/>
        <w:jc w:val="both"/>
      </w:pPr>
      <w:proofErr w:type="spellStart"/>
      <w:proofErr w:type="gramStart"/>
      <w:r>
        <w:t>Ghermandi</w:t>
      </w:r>
      <w:proofErr w:type="spellEnd"/>
      <w:r>
        <w:t xml:space="preserve">, L.; </w:t>
      </w:r>
      <w:proofErr w:type="spellStart"/>
      <w:r w:rsidRPr="00127753">
        <w:t>Guthmann</w:t>
      </w:r>
      <w:proofErr w:type="spellEnd"/>
      <w:r>
        <w:t>,</w:t>
      </w:r>
      <w:r w:rsidRPr="00127753">
        <w:t xml:space="preserve"> </w:t>
      </w:r>
      <w:r>
        <w:t xml:space="preserve">N. </w:t>
      </w:r>
      <w:r w:rsidRPr="00127753">
        <w:t>and Bran</w:t>
      </w:r>
      <w:r>
        <w:t>,</w:t>
      </w:r>
      <w:r w:rsidRPr="00EF6EF8">
        <w:t xml:space="preserve"> </w:t>
      </w:r>
      <w:r>
        <w:t>D.</w:t>
      </w:r>
      <w:r w:rsidRPr="00127753">
        <w:t xml:space="preserve"> </w:t>
      </w:r>
      <w:r>
        <w:t>(</w:t>
      </w:r>
      <w:r w:rsidRPr="00127753">
        <w:t>2004</w:t>
      </w:r>
      <w:r>
        <w:t>)</w:t>
      </w:r>
      <w:r w:rsidRPr="00127753">
        <w:t>.</w:t>
      </w:r>
      <w:proofErr w:type="gramEnd"/>
      <w:r w:rsidRPr="00127753">
        <w:t xml:space="preserve"> </w:t>
      </w:r>
      <w:proofErr w:type="gramStart"/>
      <w:r w:rsidRPr="00127753">
        <w:t>Early post-fire succession in northwestern Patagonia grasslands.</w:t>
      </w:r>
      <w:proofErr w:type="gramEnd"/>
      <w:r w:rsidRPr="00127753">
        <w:t xml:space="preserve"> </w:t>
      </w:r>
      <w:proofErr w:type="gramStart"/>
      <w:r w:rsidRPr="00127753">
        <w:t>Journal of Vegetation Science</w:t>
      </w:r>
      <w:r>
        <w:t>.</w:t>
      </w:r>
      <w:proofErr w:type="gramEnd"/>
      <w:r w:rsidRPr="00127753">
        <w:t xml:space="preserve"> </w:t>
      </w:r>
      <w:r w:rsidRPr="00E35DF6">
        <w:t>15:</w:t>
      </w:r>
      <w:r w:rsidRPr="00127753">
        <w:t>67-76.</w:t>
      </w:r>
    </w:p>
    <w:p w:rsidR="008004B8" w:rsidRPr="00127753" w:rsidRDefault="008004B8" w:rsidP="008004B8">
      <w:pPr>
        <w:spacing w:before="120"/>
        <w:jc w:val="both"/>
      </w:pPr>
      <w:proofErr w:type="spellStart"/>
      <w:proofErr w:type="gramStart"/>
      <w:r>
        <w:t>Goh</w:t>
      </w:r>
      <w:proofErr w:type="spellEnd"/>
      <w:r>
        <w:t>, D.;</w:t>
      </w:r>
      <w:r w:rsidRPr="00127753">
        <w:t xml:space="preserve"> Bon</w:t>
      </w:r>
      <w:r>
        <w:t>,</w:t>
      </w:r>
      <w:r w:rsidRPr="00EF6EF8">
        <w:t xml:space="preserve"> </w:t>
      </w:r>
      <w:r>
        <w:t>S.;</w:t>
      </w:r>
      <w:r w:rsidRPr="00127753">
        <w:t xml:space="preserve"> </w:t>
      </w:r>
      <w:proofErr w:type="spellStart"/>
      <w:r w:rsidRPr="00127753">
        <w:t>Aliotti</w:t>
      </w:r>
      <w:proofErr w:type="spellEnd"/>
      <w:r>
        <w:t>,</w:t>
      </w:r>
      <w:r w:rsidRPr="00EF6EF8">
        <w:t xml:space="preserve"> </w:t>
      </w:r>
      <w:r>
        <w:t>F.;</w:t>
      </w:r>
      <w:r w:rsidRPr="00127753">
        <w:t xml:space="preserve"> </w:t>
      </w:r>
      <w:proofErr w:type="spellStart"/>
      <w:r w:rsidRPr="00127753">
        <w:t>Escoute</w:t>
      </w:r>
      <w:proofErr w:type="spellEnd"/>
      <w:r>
        <w:t>, J.</w:t>
      </w:r>
      <w:r w:rsidRPr="00127753">
        <w:t xml:space="preserve"> and </w:t>
      </w:r>
      <w:proofErr w:type="spellStart"/>
      <w:r w:rsidRPr="00127753">
        <w:t>Ferrière</w:t>
      </w:r>
      <w:proofErr w:type="spellEnd"/>
      <w:r>
        <w:t>,</w:t>
      </w:r>
      <w:r w:rsidRPr="00EF6EF8">
        <w:t xml:space="preserve"> </w:t>
      </w:r>
      <w:r w:rsidRPr="00127753">
        <w:t>N</w:t>
      </w:r>
      <w:r>
        <w:t>.</w:t>
      </w:r>
      <w:r w:rsidRPr="00127753">
        <w:t xml:space="preserve"> </w:t>
      </w:r>
      <w:r>
        <w:t>(</w:t>
      </w:r>
      <w:r w:rsidRPr="00127753">
        <w:t>1999</w:t>
      </w:r>
      <w:r>
        <w:t>)</w:t>
      </w:r>
      <w:r w:rsidRPr="00127753">
        <w:t>.</w:t>
      </w:r>
      <w:proofErr w:type="gramEnd"/>
      <w:r w:rsidRPr="00127753">
        <w:t xml:space="preserve"> </w:t>
      </w:r>
      <w:r w:rsidRPr="00127753">
        <w:rPr>
          <w:i/>
        </w:rPr>
        <w:t>In vitro</w:t>
      </w:r>
      <w:r w:rsidRPr="00127753">
        <w:t xml:space="preserve"> somatic embryogenesis in two major rattan species: </w:t>
      </w:r>
      <w:proofErr w:type="spellStart"/>
      <w:r w:rsidRPr="00127753">
        <w:rPr>
          <w:i/>
        </w:rPr>
        <w:t>Calamus</w:t>
      </w:r>
      <w:proofErr w:type="spellEnd"/>
      <w:r w:rsidRPr="00127753">
        <w:rPr>
          <w:i/>
        </w:rPr>
        <w:t xml:space="preserve"> </w:t>
      </w:r>
      <w:proofErr w:type="spellStart"/>
      <w:r w:rsidRPr="00127753">
        <w:rPr>
          <w:i/>
        </w:rPr>
        <w:t>merrillii</w:t>
      </w:r>
      <w:proofErr w:type="spellEnd"/>
      <w:r w:rsidRPr="00127753">
        <w:t xml:space="preserve"> and </w:t>
      </w:r>
      <w:proofErr w:type="spellStart"/>
      <w:r w:rsidRPr="00127753">
        <w:rPr>
          <w:i/>
        </w:rPr>
        <w:t>Calamus</w:t>
      </w:r>
      <w:proofErr w:type="spellEnd"/>
      <w:r w:rsidRPr="00127753">
        <w:rPr>
          <w:i/>
        </w:rPr>
        <w:t xml:space="preserve"> </w:t>
      </w:r>
      <w:proofErr w:type="spellStart"/>
      <w:r w:rsidRPr="00127753">
        <w:rPr>
          <w:i/>
        </w:rPr>
        <w:t>subinermis</w:t>
      </w:r>
      <w:proofErr w:type="spellEnd"/>
      <w:r w:rsidRPr="00127753">
        <w:t xml:space="preserve">. </w:t>
      </w:r>
      <w:proofErr w:type="gramStart"/>
      <w:r w:rsidRPr="00127753">
        <w:t>In Vitro Cellular &amp; Developmental Biology</w:t>
      </w:r>
      <w:r>
        <w:t>.</w:t>
      </w:r>
      <w:proofErr w:type="gramEnd"/>
      <w:r w:rsidRPr="00127753">
        <w:t xml:space="preserve"> </w:t>
      </w:r>
      <w:r w:rsidRPr="00E35DF6">
        <w:t>35</w:t>
      </w:r>
      <w:r w:rsidRPr="00127753">
        <w:t xml:space="preserve">:424-427. </w:t>
      </w:r>
    </w:p>
    <w:p w:rsidR="008004B8" w:rsidRPr="00DC630A" w:rsidRDefault="008004B8" w:rsidP="008004B8">
      <w:pPr>
        <w:spacing w:before="120"/>
        <w:jc w:val="both"/>
        <w:rPr>
          <w:lang w:val="it-IT"/>
        </w:rPr>
      </w:pPr>
      <w:proofErr w:type="gramStart"/>
      <w:r>
        <w:t>Gonzalez-Hernandez, J.;</w:t>
      </w:r>
      <w:r w:rsidRPr="00127753">
        <w:t xml:space="preserve"> </w:t>
      </w:r>
      <w:proofErr w:type="spellStart"/>
      <w:r w:rsidRPr="00127753">
        <w:t>Sarath</w:t>
      </w:r>
      <w:proofErr w:type="spellEnd"/>
      <w:r>
        <w:t>,</w:t>
      </w:r>
      <w:r w:rsidRPr="00EF6EF8">
        <w:t xml:space="preserve"> </w:t>
      </w:r>
      <w:r>
        <w:t xml:space="preserve">G.; </w:t>
      </w:r>
      <w:r w:rsidRPr="00127753">
        <w:t>Stein</w:t>
      </w:r>
      <w:r>
        <w:t>,</w:t>
      </w:r>
      <w:r w:rsidRPr="00EF6EF8">
        <w:t xml:space="preserve"> </w:t>
      </w:r>
      <w:r>
        <w:t>J.;</w:t>
      </w:r>
      <w:r w:rsidRPr="00127753">
        <w:t xml:space="preserve"> Owens</w:t>
      </w:r>
      <w:r>
        <w:t>,</w:t>
      </w:r>
      <w:r w:rsidRPr="00EF6EF8">
        <w:t xml:space="preserve"> </w:t>
      </w:r>
      <w:r>
        <w:t>V.;</w:t>
      </w:r>
      <w:r w:rsidRPr="00127753">
        <w:t xml:space="preserve"> </w:t>
      </w:r>
      <w:proofErr w:type="spellStart"/>
      <w:r w:rsidRPr="00127753">
        <w:t>Gedye</w:t>
      </w:r>
      <w:proofErr w:type="spellEnd"/>
      <w:r>
        <w:t>,</w:t>
      </w:r>
      <w:r w:rsidRPr="00127753">
        <w:t xml:space="preserve"> </w:t>
      </w:r>
      <w:r>
        <w:t xml:space="preserve">K. </w:t>
      </w:r>
      <w:r w:rsidRPr="00127753">
        <w:t xml:space="preserve">and </w:t>
      </w:r>
      <w:proofErr w:type="spellStart"/>
      <w:r w:rsidRPr="00127753">
        <w:t>Boe</w:t>
      </w:r>
      <w:proofErr w:type="spellEnd"/>
      <w:r>
        <w:t>,</w:t>
      </w:r>
      <w:r w:rsidRPr="00EF6EF8">
        <w:t xml:space="preserve"> </w:t>
      </w:r>
      <w:r w:rsidRPr="00127753">
        <w:t>A</w:t>
      </w:r>
      <w:r>
        <w:t>.</w:t>
      </w:r>
      <w:r w:rsidRPr="00127753">
        <w:t xml:space="preserve"> </w:t>
      </w:r>
      <w:r>
        <w:t>(</w:t>
      </w:r>
      <w:r w:rsidRPr="00127753">
        <w:t>2009</w:t>
      </w:r>
      <w:r>
        <w:t>)</w:t>
      </w:r>
      <w:r w:rsidRPr="00127753">
        <w:t>.</w:t>
      </w:r>
      <w:proofErr w:type="gramEnd"/>
      <w:r w:rsidRPr="00127753">
        <w:t xml:space="preserve"> </w:t>
      </w:r>
      <w:proofErr w:type="gramStart"/>
      <w:r w:rsidRPr="00127753">
        <w:t xml:space="preserve">A multiple species approach to biomass production from native herbaceous perennial </w:t>
      </w:r>
      <w:proofErr w:type="spellStart"/>
      <w:r w:rsidRPr="00127753">
        <w:t>feedstocks</w:t>
      </w:r>
      <w:proofErr w:type="spellEnd"/>
      <w:r w:rsidRPr="00127753">
        <w:t>.</w:t>
      </w:r>
      <w:proofErr w:type="gramEnd"/>
      <w:r w:rsidRPr="00127753">
        <w:t xml:space="preserve"> </w:t>
      </w:r>
      <w:r w:rsidRPr="008004B8">
        <w:rPr>
          <w:bCs/>
          <w:lang w:val="es-MX"/>
        </w:rPr>
        <w:t xml:space="preserve">In Vitro </w:t>
      </w:r>
      <w:proofErr w:type="spellStart"/>
      <w:r w:rsidRPr="008004B8">
        <w:rPr>
          <w:bCs/>
          <w:lang w:val="es-MX"/>
        </w:rPr>
        <w:t>Cellular</w:t>
      </w:r>
      <w:proofErr w:type="spellEnd"/>
      <w:r w:rsidRPr="008004B8">
        <w:rPr>
          <w:bCs/>
          <w:lang w:val="es-MX"/>
        </w:rPr>
        <w:t xml:space="preserve"> &amp; </w:t>
      </w:r>
      <w:proofErr w:type="spellStart"/>
      <w:r w:rsidRPr="008004B8">
        <w:rPr>
          <w:bCs/>
          <w:lang w:val="es-MX"/>
        </w:rPr>
        <w:t>Developmental</w:t>
      </w:r>
      <w:proofErr w:type="spellEnd"/>
      <w:r w:rsidRPr="008004B8">
        <w:rPr>
          <w:bCs/>
          <w:lang w:val="es-MX"/>
        </w:rPr>
        <w:t xml:space="preserve"> </w:t>
      </w:r>
      <w:proofErr w:type="spellStart"/>
      <w:r w:rsidRPr="008004B8">
        <w:rPr>
          <w:bCs/>
          <w:lang w:val="es-MX"/>
        </w:rPr>
        <w:t>Biology</w:t>
      </w:r>
      <w:proofErr w:type="spellEnd"/>
      <w:r w:rsidRPr="00DC630A">
        <w:rPr>
          <w:lang w:val="it-IT"/>
        </w:rPr>
        <w:t xml:space="preserve">. </w:t>
      </w:r>
      <w:r w:rsidRPr="00E35DF6">
        <w:rPr>
          <w:lang w:val="it-IT"/>
        </w:rPr>
        <w:t>45</w:t>
      </w:r>
      <w:r w:rsidRPr="00DC630A">
        <w:rPr>
          <w:lang w:val="it-IT"/>
        </w:rPr>
        <w:t>:267–281.</w:t>
      </w:r>
    </w:p>
    <w:p w:rsidR="008004B8" w:rsidRPr="00127753" w:rsidRDefault="008004B8" w:rsidP="008004B8">
      <w:pPr>
        <w:spacing w:before="120"/>
        <w:jc w:val="both"/>
        <w:rPr>
          <w:lang w:val="es-MX"/>
        </w:rPr>
      </w:pPr>
      <w:r>
        <w:rPr>
          <w:lang w:val="it-IT"/>
        </w:rPr>
        <w:t>Infostat. Versión 1.0. Di Renzo J</w:t>
      </w:r>
      <w:r w:rsidRPr="00DC630A">
        <w:rPr>
          <w:lang w:val="it-IT"/>
        </w:rPr>
        <w:t>, Balzarini</w:t>
      </w:r>
      <w:r w:rsidRPr="00EF6EF8">
        <w:rPr>
          <w:lang w:val="it-IT"/>
        </w:rPr>
        <w:t xml:space="preserve"> </w:t>
      </w:r>
      <w:r>
        <w:rPr>
          <w:lang w:val="it-IT"/>
        </w:rPr>
        <w:t>M</w:t>
      </w:r>
      <w:r w:rsidRPr="00DC630A">
        <w:rPr>
          <w:lang w:val="it-IT"/>
        </w:rPr>
        <w:t>, Casanoves</w:t>
      </w:r>
      <w:r w:rsidRPr="00EF6EF8">
        <w:rPr>
          <w:lang w:val="it-IT"/>
        </w:rPr>
        <w:t xml:space="preserve"> </w:t>
      </w:r>
      <w:r>
        <w:rPr>
          <w:lang w:val="it-IT"/>
        </w:rPr>
        <w:t>F</w:t>
      </w:r>
      <w:r w:rsidRPr="00DC630A">
        <w:rPr>
          <w:lang w:val="it-IT"/>
        </w:rPr>
        <w:t>, Gonzalez</w:t>
      </w:r>
      <w:r w:rsidRPr="00EF6EF8">
        <w:rPr>
          <w:lang w:val="it-IT"/>
        </w:rPr>
        <w:t xml:space="preserve"> </w:t>
      </w:r>
      <w:r>
        <w:rPr>
          <w:lang w:val="it-IT"/>
        </w:rPr>
        <w:t>L</w:t>
      </w:r>
      <w:r w:rsidRPr="00DC630A">
        <w:rPr>
          <w:lang w:val="it-IT"/>
        </w:rPr>
        <w:t>, Tablada</w:t>
      </w:r>
      <w:r w:rsidRPr="00EF6EF8">
        <w:rPr>
          <w:lang w:val="it-IT"/>
        </w:rPr>
        <w:t xml:space="preserve"> </w:t>
      </w:r>
      <w:r>
        <w:rPr>
          <w:lang w:val="it-IT"/>
        </w:rPr>
        <w:t>M</w:t>
      </w:r>
      <w:r w:rsidRPr="00DC630A">
        <w:rPr>
          <w:lang w:val="it-IT"/>
        </w:rPr>
        <w:t>, Guzmán</w:t>
      </w:r>
      <w:r w:rsidRPr="00EF6EF8">
        <w:rPr>
          <w:lang w:val="it-IT"/>
        </w:rPr>
        <w:t xml:space="preserve"> </w:t>
      </w:r>
      <w:r>
        <w:rPr>
          <w:lang w:val="it-IT"/>
        </w:rPr>
        <w:t>W</w:t>
      </w:r>
      <w:r w:rsidRPr="00DC630A">
        <w:rPr>
          <w:lang w:val="it-IT"/>
        </w:rPr>
        <w:t>, Robledo</w:t>
      </w:r>
      <w:r w:rsidRPr="00EF6EF8">
        <w:rPr>
          <w:lang w:val="it-IT"/>
        </w:rPr>
        <w:t xml:space="preserve"> </w:t>
      </w:r>
      <w:r>
        <w:rPr>
          <w:lang w:val="it-IT"/>
        </w:rPr>
        <w:t>C</w:t>
      </w:r>
      <w:r w:rsidRPr="00DC630A">
        <w:rPr>
          <w:lang w:val="it-IT"/>
        </w:rPr>
        <w:t xml:space="preserve"> </w:t>
      </w:r>
      <w:r>
        <w:rPr>
          <w:lang w:val="it-IT"/>
        </w:rPr>
        <w:t>(</w:t>
      </w:r>
      <w:r w:rsidRPr="00127753">
        <w:rPr>
          <w:lang w:val="es-MX"/>
        </w:rPr>
        <w:t>2001</w:t>
      </w:r>
      <w:r>
        <w:rPr>
          <w:lang w:val="es-MX"/>
        </w:rPr>
        <w:t>)</w:t>
      </w:r>
      <w:r w:rsidRPr="00127753">
        <w:rPr>
          <w:lang w:val="es-MX"/>
        </w:rPr>
        <w:t xml:space="preserve">. Grupo </w:t>
      </w:r>
      <w:proofErr w:type="spellStart"/>
      <w:r w:rsidRPr="00127753">
        <w:rPr>
          <w:lang w:val="es-MX"/>
        </w:rPr>
        <w:t>InfoStat</w:t>
      </w:r>
      <w:proofErr w:type="spellEnd"/>
      <w:r w:rsidRPr="00127753">
        <w:rPr>
          <w:lang w:val="es-MX"/>
        </w:rPr>
        <w:t xml:space="preserve">. Grupo </w:t>
      </w:r>
      <w:proofErr w:type="spellStart"/>
      <w:r w:rsidRPr="00127753">
        <w:rPr>
          <w:lang w:val="es-MX"/>
        </w:rPr>
        <w:t>InfoStat</w:t>
      </w:r>
      <w:proofErr w:type="spellEnd"/>
      <w:r w:rsidRPr="00127753">
        <w:rPr>
          <w:lang w:val="es-MX"/>
        </w:rPr>
        <w:t>, Facultad de Ciencias Agropecuarias, Universidad Nacional de Córdoba, Argentina.</w:t>
      </w:r>
    </w:p>
    <w:p w:rsidR="008004B8" w:rsidRPr="00127753" w:rsidRDefault="008004B8" w:rsidP="008004B8">
      <w:pPr>
        <w:spacing w:before="120"/>
        <w:jc w:val="both"/>
      </w:pPr>
      <w:proofErr w:type="gramStart"/>
      <w:r w:rsidRPr="00DC630A">
        <w:rPr>
          <w:lang w:val="en-GB"/>
        </w:rPr>
        <w:t>IPPC.</w:t>
      </w:r>
      <w:proofErr w:type="gramEnd"/>
      <w:r w:rsidRPr="00DC630A">
        <w:rPr>
          <w:lang w:val="en-GB"/>
        </w:rPr>
        <w:t xml:space="preserve"> </w:t>
      </w:r>
      <w:proofErr w:type="gramStart"/>
      <w:r w:rsidRPr="00127753">
        <w:t>Intergovernment</w:t>
      </w:r>
      <w:r>
        <w:t>al Panel on Climate Change 2008.</w:t>
      </w:r>
      <w:proofErr w:type="gramEnd"/>
      <w:r w:rsidRPr="00127753">
        <w:t xml:space="preserve"> UNEP </w:t>
      </w:r>
      <w:r w:rsidRPr="00277963">
        <w:t>http://www.ipcc.ch/index.htm</w:t>
      </w:r>
    </w:p>
    <w:p w:rsidR="008004B8" w:rsidRPr="00127753" w:rsidRDefault="008004B8" w:rsidP="008004B8">
      <w:pPr>
        <w:spacing w:before="120"/>
        <w:jc w:val="both"/>
      </w:pPr>
      <w:proofErr w:type="spellStart"/>
      <w:proofErr w:type="gramStart"/>
      <w:r>
        <w:t>Jeoung-Mee</w:t>
      </w:r>
      <w:proofErr w:type="spellEnd"/>
      <w:r>
        <w:t xml:space="preserve">, J.; </w:t>
      </w:r>
      <w:r w:rsidRPr="00127753">
        <w:t>Fritz</w:t>
      </w:r>
      <w:r>
        <w:t>,</w:t>
      </w:r>
      <w:r w:rsidRPr="00EF6EF8">
        <w:t xml:space="preserve"> </w:t>
      </w:r>
      <w:r>
        <w:t>J. and</w:t>
      </w:r>
      <w:r w:rsidRPr="00127753">
        <w:t xml:space="preserve"> Liang</w:t>
      </w:r>
      <w:r>
        <w:t>,</w:t>
      </w:r>
      <w:r w:rsidRPr="00EF6EF8">
        <w:t xml:space="preserve"> </w:t>
      </w:r>
      <w:r>
        <w:t>G. (</w:t>
      </w:r>
      <w:r w:rsidRPr="00127753">
        <w:t>1998</w:t>
      </w:r>
      <w:r>
        <w:t>)</w:t>
      </w:r>
      <w:r w:rsidRPr="00127753">
        <w:t>.</w:t>
      </w:r>
      <w:proofErr w:type="gramEnd"/>
      <w:r w:rsidRPr="00127753">
        <w:t xml:space="preserve"> Callus induction, plant regeneration, and mutagenesis of eastern </w:t>
      </w:r>
      <w:proofErr w:type="spellStart"/>
      <w:r w:rsidRPr="00127753">
        <w:t>gamagrass</w:t>
      </w:r>
      <w:proofErr w:type="spellEnd"/>
      <w:r w:rsidRPr="00127753">
        <w:t xml:space="preserve">. </w:t>
      </w:r>
      <w:proofErr w:type="spellStart"/>
      <w:proofErr w:type="gramStart"/>
      <w:r w:rsidRPr="00127753">
        <w:t>Cytologia</w:t>
      </w:r>
      <w:proofErr w:type="spellEnd"/>
      <w:r>
        <w:t>.</w:t>
      </w:r>
      <w:proofErr w:type="gramEnd"/>
      <w:r w:rsidRPr="00127753">
        <w:t xml:space="preserve"> </w:t>
      </w:r>
      <w:r w:rsidRPr="00E35DF6">
        <w:t>63</w:t>
      </w:r>
      <w:r w:rsidRPr="00127753">
        <w:t xml:space="preserve">: 381-386. </w:t>
      </w:r>
    </w:p>
    <w:p w:rsidR="008004B8" w:rsidRPr="00127753" w:rsidRDefault="008004B8" w:rsidP="008004B8">
      <w:pPr>
        <w:spacing w:before="120"/>
        <w:jc w:val="both"/>
      </w:pPr>
      <w:r>
        <w:t>Johansen</w:t>
      </w:r>
      <w:r w:rsidR="00614F5C">
        <w:t>,</w:t>
      </w:r>
      <w:r>
        <w:t xml:space="preserve"> D</w:t>
      </w:r>
      <w:r w:rsidR="00614F5C">
        <w:t>.</w:t>
      </w:r>
      <w:r w:rsidRPr="00127753">
        <w:t xml:space="preserve"> </w:t>
      </w:r>
      <w:r>
        <w:t>(</w:t>
      </w:r>
      <w:r w:rsidRPr="00127753">
        <w:t>1940</w:t>
      </w:r>
      <w:r>
        <w:t>)</w:t>
      </w:r>
      <w:r w:rsidRPr="00127753">
        <w:t xml:space="preserve">. </w:t>
      </w:r>
      <w:proofErr w:type="gramStart"/>
      <w:r w:rsidRPr="00127753">
        <w:t xml:space="preserve">Plant </w:t>
      </w:r>
      <w:proofErr w:type="spellStart"/>
      <w:r w:rsidRPr="00127753">
        <w:t>microtechnique</w:t>
      </w:r>
      <w:proofErr w:type="spellEnd"/>
      <w:r w:rsidRPr="00127753">
        <w:t>.</w:t>
      </w:r>
      <w:proofErr w:type="gramEnd"/>
      <w:r w:rsidRPr="00127753">
        <w:t xml:space="preserve"> </w:t>
      </w:r>
      <w:proofErr w:type="gramStart"/>
      <w:r w:rsidRPr="00127753">
        <w:t xml:space="preserve">Mac </w:t>
      </w:r>
      <w:proofErr w:type="spellStart"/>
      <w:r w:rsidRPr="00127753">
        <w:t>Graw</w:t>
      </w:r>
      <w:proofErr w:type="spellEnd"/>
      <w:r w:rsidRPr="00127753">
        <w:t xml:space="preserve"> Hill.</w:t>
      </w:r>
      <w:proofErr w:type="gramEnd"/>
      <w:r w:rsidRPr="00127753">
        <w:t xml:space="preserve"> </w:t>
      </w:r>
      <w:smartTag w:uri="urn:schemas-microsoft-com:office:smarttags" w:element="place">
        <w:smartTag w:uri="urn:schemas-microsoft-com:office:smarttags" w:element="City">
          <w:r w:rsidRPr="00127753">
            <w:t>New York</w:t>
          </w:r>
        </w:smartTag>
        <w:r w:rsidRPr="00127753">
          <w:t xml:space="preserve">, </w:t>
        </w:r>
        <w:smartTag w:uri="urn:schemas-microsoft-com:office:smarttags" w:element="country-region">
          <w:r w:rsidRPr="00127753">
            <w:t>USA</w:t>
          </w:r>
        </w:smartTag>
      </w:smartTag>
      <w:r w:rsidRPr="00127753">
        <w:t>.</w:t>
      </w:r>
    </w:p>
    <w:p w:rsidR="008004B8" w:rsidRPr="00127753" w:rsidRDefault="008004B8" w:rsidP="008004B8">
      <w:pPr>
        <w:spacing w:before="120"/>
        <w:jc w:val="both"/>
      </w:pPr>
      <w:proofErr w:type="gramStart"/>
      <w:r w:rsidRPr="00127753">
        <w:t>Larkin, P. and Scowcroft</w:t>
      </w:r>
      <w:r>
        <w:t>,</w:t>
      </w:r>
      <w:r w:rsidRPr="001A367D">
        <w:t xml:space="preserve"> </w:t>
      </w:r>
      <w:r w:rsidRPr="00127753">
        <w:t xml:space="preserve">W. </w:t>
      </w:r>
      <w:r>
        <w:t>(</w:t>
      </w:r>
      <w:r w:rsidRPr="00127753">
        <w:t>1981</w:t>
      </w:r>
      <w:r>
        <w:t>)</w:t>
      </w:r>
      <w:r w:rsidRPr="00127753">
        <w:t>.</w:t>
      </w:r>
      <w:proofErr w:type="gramEnd"/>
      <w:r w:rsidRPr="00127753">
        <w:t xml:space="preserve"> </w:t>
      </w:r>
      <w:proofErr w:type="spellStart"/>
      <w:proofErr w:type="gramStart"/>
      <w:r w:rsidRPr="00127753">
        <w:t>Somaclonal</w:t>
      </w:r>
      <w:proofErr w:type="spellEnd"/>
      <w:r w:rsidRPr="00127753">
        <w:t xml:space="preserve"> variation a novel source of variability from cell culture for plant improvement.</w:t>
      </w:r>
      <w:proofErr w:type="gramEnd"/>
      <w:r w:rsidRPr="00127753">
        <w:t xml:space="preserve"> </w:t>
      </w:r>
      <w:proofErr w:type="gramStart"/>
      <w:r w:rsidRPr="00127753">
        <w:t>Theoretical and Applied Genetics</w:t>
      </w:r>
      <w:r>
        <w:t>.</w:t>
      </w:r>
      <w:proofErr w:type="gramEnd"/>
      <w:r w:rsidRPr="00127753">
        <w:t xml:space="preserve"> </w:t>
      </w:r>
      <w:r w:rsidRPr="00E35DF6">
        <w:t>60</w:t>
      </w:r>
      <w:r w:rsidRPr="00127753">
        <w:t xml:space="preserve">:197-214. </w:t>
      </w:r>
    </w:p>
    <w:p w:rsidR="008004B8" w:rsidRPr="00127753" w:rsidRDefault="008004B8" w:rsidP="008004B8">
      <w:pPr>
        <w:spacing w:before="120"/>
        <w:jc w:val="both"/>
      </w:pPr>
      <w:r w:rsidRPr="007B25E2">
        <w:rPr>
          <w:lang w:val="es-CO"/>
        </w:rPr>
        <w:t xml:space="preserve">Lewis, J.; Pire, </w:t>
      </w:r>
      <w:proofErr w:type="gramStart"/>
      <w:r w:rsidRPr="007B25E2">
        <w:rPr>
          <w:lang w:val="es-CO"/>
        </w:rPr>
        <w:t>E,.;</w:t>
      </w:r>
      <w:proofErr w:type="gramEnd"/>
      <w:r w:rsidRPr="007B25E2">
        <w:rPr>
          <w:lang w:val="es-CO"/>
        </w:rPr>
        <w:t xml:space="preserve"> Prado, D.; </w:t>
      </w:r>
      <w:proofErr w:type="spellStart"/>
      <w:r w:rsidRPr="007B25E2">
        <w:rPr>
          <w:lang w:val="es-CO"/>
        </w:rPr>
        <w:t>Stofella</w:t>
      </w:r>
      <w:proofErr w:type="spellEnd"/>
      <w:r w:rsidRPr="007B25E2">
        <w:rPr>
          <w:lang w:val="es-CO"/>
        </w:rPr>
        <w:t xml:space="preserve">, S.; </w:t>
      </w:r>
      <w:proofErr w:type="spellStart"/>
      <w:r w:rsidRPr="007B25E2">
        <w:rPr>
          <w:lang w:val="es-CO"/>
        </w:rPr>
        <w:t>Franceschi</w:t>
      </w:r>
      <w:proofErr w:type="spellEnd"/>
      <w:r w:rsidRPr="007B25E2">
        <w:rPr>
          <w:lang w:val="es-CO"/>
        </w:rPr>
        <w:t xml:space="preserve">, E.; </w:t>
      </w:r>
      <w:proofErr w:type="spellStart"/>
      <w:r w:rsidRPr="007B25E2">
        <w:rPr>
          <w:lang w:val="es-CO"/>
        </w:rPr>
        <w:t>Carnevale</w:t>
      </w:r>
      <w:proofErr w:type="spellEnd"/>
      <w:r w:rsidRPr="007B25E2">
        <w:rPr>
          <w:lang w:val="es-CO"/>
        </w:rPr>
        <w:t xml:space="preserve">, N. (1990). </w:t>
      </w:r>
      <w:proofErr w:type="gramStart"/>
      <w:r w:rsidRPr="00127753">
        <w:t xml:space="preserve">Plant </w:t>
      </w:r>
      <w:proofErr w:type="spellStart"/>
      <w:r w:rsidRPr="00127753">
        <w:t>communites</w:t>
      </w:r>
      <w:proofErr w:type="spellEnd"/>
      <w:r w:rsidRPr="00127753">
        <w:t xml:space="preserve"> and </w:t>
      </w:r>
      <w:proofErr w:type="spellStart"/>
      <w:r w:rsidRPr="00127753">
        <w:t>phytogeographical</w:t>
      </w:r>
      <w:proofErr w:type="spellEnd"/>
      <w:r w:rsidRPr="00127753">
        <w:t xml:space="preserve"> position of a large depression in the Great Chaco, Argentina.</w:t>
      </w:r>
      <w:proofErr w:type="gramEnd"/>
      <w:r w:rsidRPr="00127753">
        <w:t xml:space="preserve"> </w:t>
      </w:r>
      <w:proofErr w:type="spellStart"/>
      <w:proofErr w:type="gramStart"/>
      <w:r w:rsidRPr="00127753">
        <w:t>Vegetatio</w:t>
      </w:r>
      <w:proofErr w:type="spellEnd"/>
      <w:r>
        <w:t>.</w:t>
      </w:r>
      <w:proofErr w:type="gramEnd"/>
      <w:r w:rsidRPr="00127753">
        <w:t xml:space="preserve"> </w:t>
      </w:r>
      <w:r w:rsidRPr="00E35DF6">
        <w:t>86</w:t>
      </w:r>
      <w:r w:rsidRPr="00127753">
        <w:t>: 25-38.</w:t>
      </w:r>
    </w:p>
    <w:p w:rsidR="008004B8" w:rsidRPr="00127753" w:rsidRDefault="008004B8" w:rsidP="008004B8">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proofErr w:type="gramStart"/>
      <w:r>
        <w:lastRenderedPageBreak/>
        <w:t>Li, X.</w:t>
      </w:r>
      <w:r w:rsidRPr="00127753">
        <w:t xml:space="preserve"> and Gallagher</w:t>
      </w:r>
      <w:r>
        <w:t>,</w:t>
      </w:r>
      <w:r w:rsidRPr="002435E7">
        <w:t xml:space="preserve"> </w:t>
      </w:r>
      <w:r>
        <w:t>J.</w:t>
      </w:r>
      <w:r w:rsidRPr="00127753">
        <w:t xml:space="preserve"> </w:t>
      </w:r>
      <w:r>
        <w:t>(</w:t>
      </w:r>
      <w:r w:rsidRPr="00127753">
        <w:t>1996</w:t>
      </w:r>
      <w:r>
        <w:t>)</w:t>
      </w:r>
      <w:r w:rsidRPr="00127753">
        <w:t>.</w:t>
      </w:r>
      <w:proofErr w:type="gramEnd"/>
      <w:r w:rsidRPr="00127753">
        <w:t xml:space="preserve"> Tissue culture and plant regeneration of big </w:t>
      </w:r>
      <w:proofErr w:type="spellStart"/>
      <w:r w:rsidRPr="00127753">
        <w:t>cordgrass</w:t>
      </w:r>
      <w:proofErr w:type="spellEnd"/>
      <w:r w:rsidRPr="00127753">
        <w:t xml:space="preserve">, </w:t>
      </w:r>
      <w:proofErr w:type="spellStart"/>
      <w:r w:rsidRPr="00127753">
        <w:rPr>
          <w:i/>
        </w:rPr>
        <w:t>Spartina</w:t>
      </w:r>
      <w:proofErr w:type="spellEnd"/>
      <w:r w:rsidRPr="00127753">
        <w:rPr>
          <w:i/>
        </w:rPr>
        <w:t xml:space="preserve"> </w:t>
      </w:r>
      <w:proofErr w:type="spellStart"/>
      <w:r w:rsidRPr="00127753">
        <w:rPr>
          <w:i/>
        </w:rPr>
        <w:t>cynosuroides</w:t>
      </w:r>
      <w:proofErr w:type="spellEnd"/>
      <w:r w:rsidRPr="00127753">
        <w:t xml:space="preserve">: implications for wetland restoration. </w:t>
      </w:r>
      <w:proofErr w:type="gramStart"/>
      <w:r w:rsidRPr="00127753">
        <w:t>Wetlands</w:t>
      </w:r>
      <w:r>
        <w:t>.</w:t>
      </w:r>
      <w:proofErr w:type="gramEnd"/>
      <w:r w:rsidRPr="00127753">
        <w:t xml:space="preserve"> </w:t>
      </w:r>
      <w:r w:rsidRPr="00E35DF6">
        <w:t>16</w:t>
      </w:r>
      <w:r w:rsidRPr="002435E7">
        <w:rPr>
          <w:b/>
        </w:rPr>
        <w:t>:</w:t>
      </w:r>
      <w:r w:rsidRPr="00127753">
        <w:t>410-415.</w:t>
      </w:r>
    </w:p>
    <w:p w:rsidR="008004B8" w:rsidRPr="00127753" w:rsidRDefault="008004B8" w:rsidP="008004B8">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proofErr w:type="gramStart"/>
      <w:r>
        <w:t>Li, X.;</w:t>
      </w:r>
      <w:r w:rsidRPr="00127753">
        <w:t xml:space="preserve"> </w:t>
      </w:r>
      <w:proofErr w:type="spellStart"/>
      <w:r w:rsidRPr="00127753">
        <w:t>Seliskar</w:t>
      </w:r>
      <w:proofErr w:type="spellEnd"/>
      <w:r>
        <w:t>,</w:t>
      </w:r>
      <w:r w:rsidRPr="002435E7">
        <w:t xml:space="preserve"> </w:t>
      </w:r>
      <w:r>
        <w:t xml:space="preserve">D., </w:t>
      </w:r>
      <w:proofErr w:type="spellStart"/>
      <w:r w:rsidRPr="00127753">
        <w:t>Moga</w:t>
      </w:r>
      <w:proofErr w:type="spellEnd"/>
      <w:r>
        <w:t>,</w:t>
      </w:r>
      <w:r w:rsidRPr="00127753">
        <w:t xml:space="preserve"> </w:t>
      </w:r>
      <w:r>
        <w:t>J.</w:t>
      </w:r>
      <w:r w:rsidRPr="00127753">
        <w:t xml:space="preserve"> and Gallagher</w:t>
      </w:r>
      <w:r>
        <w:t>,</w:t>
      </w:r>
      <w:r w:rsidRPr="002435E7">
        <w:t xml:space="preserve"> </w:t>
      </w:r>
      <w:r>
        <w:t>J.</w:t>
      </w:r>
      <w:r w:rsidRPr="00127753">
        <w:t xml:space="preserve"> </w:t>
      </w:r>
      <w:r>
        <w:t>(</w:t>
      </w:r>
      <w:r w:rsidRPr="00127753">
        <w:t>1995</w:t>
      </w:r>
      <w:r>
        <w:t>)</w:t>
      </w:r>
      <w:r w:rsidRPr="00127753">
        <w:t>.</w:t>
      </w:r>
      <w:proofErr w:type="gramEnd"/>
      <w:r w:rsidRPr="00127753">
        <w:t xml:space="preserve"> </w:t>
      </w:r>
      <w:proofErr w:type="gramStart"/>
      <w:r w:rsidRPr="00127753">
        <w:t xml:space="preserve">Plant regeneration from callus cultures of salt marsh hay, </w:t>
      </w:r>
      <w:proofErr w:type="spellStart"/>
      <w:r w:rsidRPr="00127753">
        <w:rPr>
          <w:i/>
        </w:rPr>
        <w:t>Spartina</w:t>
      </w:r>
      <w:proofErr w:type="spellEnd"/>
      <w:r w:rsidRPr="00127753">
        <w:rPr>
          <w:i/>
        </w:rPr>
        <w:t xml:space="preserve"> patens</w:t>
      </w:r>
      <w:r w:rsidRPr="00127753">
        <w:t>, and its cellular-based salt tolerance.</w:t>
      </w:r>
      <w:proofErr w:type="gramEnd"/>
      <w:r w:rsidRPr="00127753">
        <w:t xml:space="preserve"> </w:t>
      </w:r>
      <w:proofErr w:type="gramStart"/>
      <w:r w:rsidRPr="00127753">
        <w:t>Aquatic Botany</w:t>
      </w:r>
      <w:r>
        <w:t>.</w:t>
      </w:r>
      <w:proofErr w:type="gramEnd"/>
      <w:r w:rsidRPr="00127753">
        <w:t xml:space="preserve"> </w:t>
      </w:r>
      <w:r w:rsidRPr="00965B4D">
        <w:t>51</w:t>
      </w:r>
      <w:r w:rsidRPr="00127753">
        <w:t>:103-113.</w:t>
      </w:r>
    </w:p>
    <w:p w:rsidR="008004B8" w:rsidRPr="00127753" w:rsidRDefault="008004B8" w:rsidP="008004B8">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proofErr w:type="gramStart"/>
      <w:r>
        <w:t>Lu, S.;</w:t>
      </w:r>
      <w:r w:rsidRPr="00127753">
        <w:t xml:space="preserve"> Wang</w:t>
      </w:r>
      <w:r>
        <w:t>,</w:t>
      </w:r>
      <w:r w:rsidRPr="002435E7">
        <w:t xml:space="preserve"> </w:t>
      </w:r>
      <w:r>
        <w:t xml:space="preserve">Z., </w:t>
      </w:r>
      <w:proofErr w:type="spellStart"/>
      <w:r w:rsidRPr="00127753">
        <w:t>Peng</w:t>
      </w:r>
      <w:proofErr w:type="spellEnd"/>
      <w:r>
        <w:t>, X.,</w:t>
      </w:r>
      <w:r w:rsidRPr="00127753">
        <w:t xml:space="preserve"> </w:t>
      </w:r>
      <w:proofErr w:type="spellStart"/>
      <w:r w:rsidRPr="00127753">
        <w:t>Guo</w:t>
      </w:r>
      <w:proofErr w:type="spellEnd"/>
      <w:r>
        <w:t>,</w:t>
      </w:r>
      <w:r w:rsidRPr="002435E7">
        <w:t xml:space="preserve"> </w:t>
      </w:r>
      <w:r>
        <w:t>Z.;</w:t>
      </w:r>
      <w:r w:rsidRPr="00127753">
        <w:t xml:space="preserve"> Zhang</w:t>
      </w:r>
      <w:r>
        <w:t>,</w:t>
      </w:r>
      <w:r w:rsidRPr="002435E7">
        <w:t xml:space="preserve"> </w:t>
      </w:r>
      <w:r>
        <w:t>G.</w:t>
      </w:r>
      <w:r w:rsidRPr="00127753">
        <w:t xml:space="preserve"> and Han</w:t>
      </w:r>
      <w:r>
        <w:t>,</w:t>
      </w:r>
      <w:r w:rsidRPr="002435E7">
        <w:t xml:space="preserve"> </w:t>
      </w:r>
      <w:r>
        <w:t>L.</w:t>
      </w:r>
      <w:r w:rsidRPr="00127753">
        <w:t xml:space="preserve"> </w:t>
      </w:r>
      <w:r>
        <w:t>(</w:t>
      </w:r>
      <w:r w:rsidRPr="00127753">
        <w:t>2006</w:t>
      </w:r>
      <w:r>
        <w:t>)</w:t>
      </w:r>
      <w:r w:rsidRPr="00127753">
        <w:t>.</w:t>
      </w:r>
      <w:proofErr w:type="gramEnd"/>
      <w:r w:rsidRPr="00127753">
        <w:t xml:space="preserve"> </w:t>
      </w:r>
      <w:proofErr w:type="gramStart"/>
      <w:r w:rsidRPr="00127753">
        <w:t xml:space="preserve">An efficient callus suspension culture system for triploid </w:t>
      </w:r>
      <w:proofErr w:type="spellStart"/>
      <w:r w:rsidRPr="00127753">
        <w:t>bermudagrass</w:t>
      </w:r>
      <w:proofErr w:type="spellEnd"/>
      <w:r w:rsidRPr="00127753">
        <w:t xml:space="preserve"> (</w:t>
      </w:r>
      <w:proofErr w:type="spellStart"/>
      <w:r w:rsidRPr="00127753">
        <w:rPr>
          <w:i/>
        </w:rPr>
        <w:t>Cynodon</w:t>
      </w:r>
      <w:proofErr w:type="spellEnd"/>
      <w:r w:rsidRPr="00127753">
        <w:rPr>
          <w:i/>
        </w:rPr>
        <w:t xml:space="preserve"> </w:t>
      </w:r>
      <w:proofErr w:type="spellStart"/>
      <w:r w:rsidRPr="00127753">
        <w:rPr>
          <w:i/>
        </w:rPr>
        <w:t>transvaalensis</w:t>
      </w:r>
      <w:proofErr w:type="spellEnd"/>
      <w:r w:rsidRPr="00127753">
        <w:t xml:space="preserve"> x </w:t>
      </w:r>
      <w:r w:rsidRPr="00127753">
        <w:rPr>
          <w:i/>
        </w:rPr>
        <w:t xml:space="preserve">C. </w:t>
      </w:r>
      <w:proofErr w:type="spellStart"/>
      <w:r w:rsidRPr="00127753">
        <w:rPr>
          <w:i/>
        </w:rPr>
        <w:t>dactylon</w:t>
      </w:r>
      <w:proofErr w:type="spellEnd"/>
      <w:r w:rsidRPr="00127753">
        <w:t xml:space="preserve">) and </w:t>
      </w:r>
      <w:proofErr w:type="spellStart"/>
      <w:r w:rsidRPr="00127753">
        <w:t>somaclonal</w:t>
      </w:r>
      <w:proofErr w:type="spellEnd"/>
      <w:r w:rsidRPr="00127753">
        <w:t xml:space="preserve"> variations.</w:t>
      </w:r>
      <w:proofErr w:type="gramEnd"/>
      <w:r>
        <w:t xml:space="preserve"> </w:t>
      </w:r>
      <w:proofErr w:type="gramStart"/>
      <w:r>
        <w:t>Plant Cell Tiss</w:t>
      </w:r>
      <w:r w:rsidR="00982051">
        <w:t>ue</w:t>
      </w:r>
      <w:r>
        <w:t xml:space="preserve"> </w:t>
      </w:r>
      <w:r w:rsidR="00614F5C">
        <w:t xml:space="preserve">and </w:t>
      </w:r>
      <w:r>
        <w:t>Organ Culture.</w:t>
      </w:r>
      <w:proofErr w:type="gramEnd"/>
      <w:r>
        <w:t xml:space="preserve"> </w:t>
      </w:r>
      <w:r w:rsidRPr="00965B4D">
        <w:t>87</w:t>
      </w:r>
      <w:r w:rsidRPr="00127753">
        <w:t>:77–84.</w:t>
      </w:r>
    </w:p>
    <w:p w:rsidR="008004B8" w:rsidRPr="00127753" w:rsidRDefault="008004B8" w:rsidP="008004B8">
      <w:pPr>
        <w:tabs>
          <w:tab w:val="left" w:pos="288"/>
          <w:tab w:val="left" w:pos="1008"/>
          <w:tab w:val="left" w:pos="1728"/>
          <w:tab w:val="left" w:pos="2448"/>
          <w:tab w:val="left" w:pos="3168"/>
          <w:tab w:val="left" w:pos="3888"/>
          <w:tab w:val="left" w:pos="4608"/>
          <w:tab w:val="left" w:pos="5328"/>
          <w:tab w:val="left" w:pos="6048"/>
          <w:tab w:val="left" w:pos="6768"/>
        </w:tabs>
        <w:spacing w:before="120"/>
        <w:jc w:val="both"/>
      </w:pPr>
      <w:r>
        <w:t>Lu-</w:t>
      </w:r>
      <w:r>
        <w:rPr>
          <w:lang w:val="en-GB"/>
        </w:rPr>
        <w:t>Zhou, M.; Huang,</w:t>
      </w:r>
      <w:r w:rsidRPr="00ED30CD">
        <w:rPr>
          <w:lang w:val="en-GB"/>
        </w:rPr>
        <w:t xml:space="preserve"> </w:t>
      </w:r>
      <w:r>
        <w:rPr>
          <w:lang w:val="en-GB"/>
        </w:rPr>
        <w:t>D.;</w:t>
      </w:r>
      <w:r w:rsidRPr="00127753">
        <w:rPr>
          <w:lang w:val="en-GB"/>
        </w:rPr>
        <w:t xml:space="preserve"> Yang</w:t>
      </w:r>
      <w:r>
        <w:rPr>
          <w:lang w:val="en-GB"/>
        </w:rPr>
        <w:t>,</w:t>
      </w:r>
      <w:r w:rsidRPr="00ED30CD">
        <w:rPr>
          <w:lang w:val="en-GB"/>
        </w:rPr>
        <w:t xml:space="preserve"> </w:t>
      </w:r>
      <w:r>
        <w:rPr>
          <w:lang w:val="en-GB"/>
        </w:rPr>
        <w:t>Y.;</w:t>
      </w:r>
      <w:r w:rsidRPr="00127753">
        <w:rPr>
          <w:lang w:val="en-GB"/>
        </w:rPr>
        <w:t xml:space="preserve"> </w:t>
      </w:r>
      <w:proofErr w:type="spellStart"/>
      <w:proofErr w:type="gramStart"/>
      <w:r w:rsidRPr="00127753">
        <w:rPr>
          <w:lang w:val="en-GB"/>
        </w:rPr>
        <w:t>Cai</w:t>
      </w:r>
      <w:proofErr w:type="spellEnd"/>
      <w:proofErr w:type="gramEnd"/>
      <w:r>
        <w:rPr>
          <w:lang w:val="en-GB"/>
        </w:rPr>
        <w:t>,</w:t>
      </w:r>
      <w:r w:rsidRPr="00ED30CD">
        <w:rPr>
          <w:lang w:val="en-GB"/>
        </w:rPr>
        <w:t xml:space="preserve"> </w:t>
      </w:r>
      <w:r>
        <w:rPr>
          <w:lang w:val="en-GB"/>
        </w:rPr>
        <w:t>X.;</w:t>
      </w:r>
      <w:r w:rsidRPr="00127753">
        <w:rPr>
          <w:lang w:val="en-GB"/>
        </w:rPr>
        <w:t xml:space="preserve"> Qin</w:t>
      </w:r>
      <w:r>
        <w:rPr>
          <w:lang w:val="en-GB"/>
        </w:rPr>
        <w:t>,</w:t>
      </w:r>
      <w:r w:rsidRPr="00ED30CD">
        <w:rPr>
          <w:lang w:val="en-GB"/>
        </w:rPr>
        <w:t xml:space="preserve"> </w:t>
      </w:r>
      <w:r>
        <w:rPr>
          <w:lang w:val="en-GB"/>
        </w:rPr>
        <w:t>P.</w:t>
      </w:r>
      <w:r w:rsidRPr="00127753">
        <w:rPr>
          <w:lang w:val="en-GB"/>
        </w:rPr>
        <w:t xml:space="preserve"> and She</w:t>
      </w:r>
      <w:r>
        <w:rPr>
          <w:lang w:val="en-GB"/>
        </w:rPr>
        <w:t>,</w:t>
      </w:r>
      <w:r w:rsidRPr="00ED30CD">
        <w:rPr>
          <w:lang w:val="en-GB"/>
        </w:rPr>
        <w:t xml:space="preserve"> </w:t>
      </w:r>
      <w:r>
        <w:rPr>
          <w:lang w:val="en-GB"/>
        </w:rPr>
        <w:t>J.</w:t>
      </w:r>
      <w:r w:rsidRPr="00127753">
        <w:rPr>
          <w:lang w:val="en-GB"/>
        </w:rPr>
        <w:t xml:space="preserve"> </w:t>
      </w:r>
      <w:r>
        <w:rPr>
          <w:lang w:val="en-GB"/>
        </w:rPr>
        <w:t>(</w:t>
      </w:r>
      <w:r w:rsidRPr="00127753">
        <w:rPr>
          <w:lang w:val="en-GB"/>
        </w:rPr>
        <w:t>2006</w:t>
      </w:r>
      <w:r>
        <w:rPr>
          <w:lang w:val="en-GB"/>
        </w:rPr>
        <w:t>).</w:t>
      </w:r>
      <w:r w:rsidRPr="00127753">
        <w:rPr>
          <w:lang w:val="en-GB"/>
        </w:rPr>
        <w:t xml:space="preserve"> </w:t>
      </w:r>
      <w:proofErr w:type="gramStart"/>
      <w:r w:rsidRPr="00127753">
        <w:t xml:space="preserve">Effect of </w:t>
      </w:r>
      <w:proofErr w:type="spellStart"/>
      <w:r w:rsidRPr="00127753">
        <w:t>brassinolide</w:t>
      </w:r>
      <w:proofErr w:type="spellEnd"/>
      <w:r w:rsidRPr="00127753">
        <w:t xml:space="preserve"> on callus growth and regeneration in </w:t>
      </w:r>
      <w:proofErr w:type="spellStart"/>
      <w:r w:rsidRPr="00127753">
        <w:rPr>
          <w:i/>
        </w:rPr>
        <w:t>Spartina</w:t>
      </w:r>
      <w:proofErr w:type="spellEnd"/>
      <w:r w:rsidRPr="00127753">
        <w:rPr>
          <w:i/>
        </w:rPr>
        <w:t xml:space="preserve"> patens</w:t>
      </w:r>
      <w:r w:rsidR="00982051">
        <w:t xml:space="preserve"> (</w:t>
      </w:r>
      <w:proofErr w:type="spellStart"/>
      <w:r w:rsidR="00982051">
        <w:t>Poaceae</w:t>
      </w:r>
      <w:proofErr w:type="spellEnd"/>
      <w:r w:rsidR="00982051">
        <w:t>).</w:t>
      </w:r>
      <w:proofErr w:type="gramEnd"/>
      <w:r w:rsidR="00982051">
        <w:t xml:space="preserve"> </w:t>
      </w:r>
      <w:proofErr w:type="gramStart"/>
      <w:r w:rsidR="00614F5C">
        <w:t>Plant Cell</w:t>
      </w:r>
      <w:r w:rsidRPr="00127753">
        <w:t xml:space="preserve"> Tissue and Organ Culture</w:t>
      </w:r>
      <w:r>
        <w:t>.</w:t>
      </w:r>
      <w:proofErr w:type="gramEnd"/>
      <w:r w:rsidRPr="00127753">
        <w:t xml:space="preserve"> </w:t>
      </w:r>
      <w:r w:rsidRPr="00965B4D">
        <w:t>73:</w:t>
      </w:r>
      <w:r w:rsidRPr="00127753">
        <w:t xml:space="preserve"> 87-89.</w:t>
      </w:r>
    </w:p>
    <w:p w:rsidR="008004B8" w:rsidRPr="00127753" w:rsidRDefault="008004B8" w:rsidP="008004B8">
      <w:pPr>
        <w:pStyle w:val="Textoindependiente"/>
        <w:spacing w:before="120" w:after="0"/>
        <w:jc w:val="both"/>
      </w:pPr>
      <w:proofErr w:type="spellStart"/>
      <w:proofErr w:type="gramStart"/>
      <w:r>
        <w:t>Murashige</w:t>
      </w:r>
      <w:proofErr w:type="spellEnd"/>
      <w:r>
        <w:t>,</w:t>
      </w:r>
      <w:r w:rsidRPr="00127753">
        <w:t xml:space="preserve"> T. and </w:t>
      </w:r>
      <w:proofErr w:type="spellStart"/>
      <w:r w:rsidRPr="00127753">
        <w:t>Skoog</w:t>
      </w:r>
      <w:proofErr w:type="spellEnd"/>
      <w:r>
        <w:t>,</w:t>
      </w:r>
      <w:r w:rsidRPr="00ED30CD">
        <w:t xml:space="preserve"> </w:t>
      </w:r>
      <w:r>
        <w:t>F.</w:t>
      </w:r>
      <w:r w:rsidRPr="00127753">
        <w:t xml:space="preserve"> </w:t>
      </w:r>
      <w:r>
        <w:t>(</w:t>
      </w:r>
      <w:r w:rsidRPr="00127753">
        <w:t>1962</w:t>
      </w:r>
      <w:r>
        <w:t>)</w:t>
      </w:r>
      <w:r w:rsidRPr="00127753">
        <w:t>.</w:t>
      </w:r>
      <w:proofErr w:type="gramEnd"/>
      <w:r w:rsidRPr="00127753">
        <w:t xml:space="preserve"> </w:t>
      </w:r>
      <w:proofErr w:type="gramStart"/>
      <w:r w:rsidRPr="00127753">
        <w:t>A revised medium for rapid growth and bioassays with tobacco tissue cultures.</w:t>
      </w:r>
      <w:proofErr w:type="gramEnd"/>
      <w:r w:rsidRPr="00127753">
        <w:t xml:space="preserve"> </w:t>
      </w:r>
      <w:proofErr w:type="spellStart"/>
      <w:r w:rsidRPr="00127753">
        <w:t>Physiologia</w:t>
      </w:r>
      <w:proofErr w:type="spellEnd"/>
      <w:r w:rsidRPr="00127753">
        <w:t xml:space="preserve"> </w:t>
      </w:r>
      <w:proofErr w:type="spellStart"/>
      <w:r w:rsidRPr="00127753">
        <w:t>Plantarum</w:t>
      </w:r>
      <w:proofErr w:type="spellEnd"/>
      <w:r>
        <w:t>.</w:t>
      </w:r>
      <w:r w:rsidRPr="00127753">
        <w:t xml:space="preserve"> </w:t>
      </w:r>
      <w:r w:rsidRPr="00965B4D">
        <w:t>15</w:t>
      </w:r>
      <w:r w:rsidRPr="002435E7">
        <w:t>:</w:t>
      </w:r>
      <w:r w:rsidRPr="00127753">
        <w:t>473-497.</w:t>
      </w:r>
    </w:p>
    <w:p w:rsidR="008004B8" w:rsidRPr="00127753" w:rsidRDefault="008004B8" w:rsidP="008004B8">
      <w:pPr>
        <w:spacing w:before="120"/>
        <w:jc w:val="both"/>
      </w:pPr>
      <w:proofErr w:type="spellStart"/>
      <w:proofErr w:type="gramStart"/>
      <w:r>
        <w:t>Odjakova</w:t>
      </w:r>
      <w:proofErr w:type="spellEnd"/>
      <w:r>
        <w:t>, M.</w:t>
      </w:r>
      <w:r w:rsidRPr="00127753">
        <w:t xml:space="preserve"> and Conger</w:t>
      </w:r>
      <w:r>
        <w:t>,</w:t>
      </w:r>
      <w:r w:rsidRPr="00ED30CD">
        <w:t xml:space="preserve"> </w:t>
      </w:r>
      <w:r>
        <w:t>B. (</w:t>
      </w:r>
      <w:r w:rsidRPr="00127753">
        <w:t>1999</w:t>
      </w:r>
      <w:r>
        <w:t>)</w:t>
      </w:r>
      <w:r w:rsidRPr="00127753">
        <w:t>.</w:t>
      </w:r>
      <w:proofErr w:type="gramEnd"/>
      <w:r w:rsidRPr="00127753">
        <w:t xml:space="preserve"> </w:t>
      </w:r>
      <w:proofErr w:type="gramStart"/>
      <w:r w:rsidRPr="00127753">
        <w:t xml:space="preserve">The influence of osmotic and </w:t>
      </w:r>
      <w:proofErr w:type="spellStart"/>
      <w:r w:rsidRPr="00127753">
        <w:t>inoculum</w:t>
      </w:r>
      <w:proofErr w:type="spellEnd"/>
      <w:r w:rsidRPr="00127753">
        <w:t xml:space="preserve"> age on the initiation and </w:t>
      </w:r>
      <w:proofErr w:type="spellStart"/>
      <w:r w:rsidRPr="00127753">
        <w:t>regenerability</w:t>
      </w:r>
      <w:proofErr w:type="spellEnd"/>
      <w:r w:rsidRPr="00127753">
        <w:t xml:space="preserve"> of </w:t>
      </w:r>
      <w:proofErr w:type="spellStart"/>
      <w:r w:rsidRPr="00127753">
        <w:t>Switchgrass</w:t>
      </w:r>
      <w:proofErr w:type="spellEnd"/>
      <w:r w:rsidRPr="00127753">
        <w:t xml:space="preserve"> suspension cultures.</w:t>
      </w:r>
      <w:proofErr w:type="gramEnd"/>
      <w:r w:rsidRPr="00127753">
        <w:t xml:space="preserve"> </w:t>
      </w:r>
      <w:proofErr w:type="gramStart"/>
      <w:r w:rsidRPr="00127753">
        <w:t xml:space="preserve">In Vitro Cellular Development </w:t>
      </w:r>
      <w:proofErr w:type="spellStart"/>
      <w:r w:rsidRPr="00127753">
        <w:t>Biolology</w:t>
      </w:r>
      <w:proofErr w:type="spellEnd"/>
      <w:r>
        <w:t>.</w:t>
      </w:r>
      <w:proofErr w:type="gramEnd"/>
      <w:r w:rsidRPr="00127753">
        <w:t xml:space="preserve"> </w:t>
      </w:r>
      <w:r w:rsidRPr="00965B4D">
        <w:t>35:</w:t>
      </w:r>
      <w:r w:rsidRPr="00127753">
        <w:t>442-444.</w:t>
      </w:r>
    </w:p>
    <w:p w:rsidR="008004B8" w:rsidRPr="00DC630A" w:rsidRDefault="008004B8" w:rsidP="008004B8">
      <w:pPr>
        <w:spacing w:before="120"/>
        <w:jc w:val="both"/>
        <w:rPr>
          <w:lang w:val="it-IT"/>
        </w:rPr>
      </w:pPr>
      <w:proofErr w:type="spellStart"/>
      <w:proofErr w:type="gramStart"/>
      <w:r>
        <w:t>Pareddy</w:t>
      </w:r>
      <w:proofErr w:type="spellEnd"/>
      <w:r>
        <w:t xml:space="preserve">, D. </w:t>
      </w:r>
      <w:r w:rsidRPr="00127753">
        <w:t xml:space="preserve">and </w:t>
      </w:r>
      <w:proofErr w:type="spellStart"/>
      <w:r w:rsidRPr="00127753">
        <w:t>Petolino</w:t>
      </w:r>
      <w:proofErr w:type="spellEnd"/>
      <w:r>
        <w:t>,</w:t>
      </w:r>
      <w:r w:rsidRPr="00ED30CD">
        <w:t xml:space="preserve"> </w:t>
      </w:r>
      <w:r>
        <w:t>J. (</w:t>
      </w:r>
      <w:r w:rsidRPr="00127753">
        <w:t>1990</w:t>
      </w:r>
      <w:r>
        <w:t>)</w:t>
      </w:r>
      <w:r w:rsidRPr="00127753">
        <w:t>.</w:t>
      </w:r>
      <w:proofErr w:type="gramEnd"/>
      <w:r w:rsidRPr="00127753">
        <w:t xml:space="preserve"> </w:t>
      </w:r>
      <w:proofErr w:type="gramStart"/>
      <w:r w:rsidRPr="00127753">
        <w:t xml:space="preserve">Somatic embryogenesis and plant regeneration from immature inflorescences of several elite </w:t>
      </w:r>
      <w:proofErr w:type="spellStart"/>
      <w:r w:rsidRPr="00127753">
        <w:t>inbreds</w:t>
      </w:r>
      <w:proofErr w:type="spellEnd"/>
      <w:r w:rsidRPr="00127753">
        <w:t xml:space="preserve"> of maize.</w:t>
      </w:r>
      <w:proofErr w:type="gramEnd"/>
      <w:r w:rsidRPr="00127753">
        <w:t xml:space="preserve"> </w:t>
      </w:r>
      <w:r w:rsidRPr="00DC630A">
        <w:rPr>
          <w:lang w:val="it-IT"/>
        </w:rPr>
        <w:t>Plant Science</w:t>
      </w:r>
      <w:r>
        <w:rPr>
          <w:lang w:val="it-IT"/>
        </w:rPr>
        <w:t>.</w:t>
      </w:r>
      <w:r w:rsidRPr="00DC630A">
        <w:rPr>
          <w:lang w:val="it-IT"/>
        </w:rPr>
        <w:t xml:space="preserve"> </w:t>
      </w:r>
      <w:r w:rsidRPr="00965B4D">
        <w:rPr>
          <w:lang w:val="it-IT"/>
        </w:rPr>
        <w:t>67:</w:t>
      </w:r>
      <w:r w:rsidRPr="00DC630A">
        <w:rPr>
          <w:lang w:val="it-IT"/>
        </w:rPr>
        <w:t>211-219.</w:t>
      </w:r>
    </w:p>
    <w:p w:rsidR="008004B8" w:rsidRPr="00127753" w:rsidRDefault="008004B8" w:rsidP="008004B8">
      <w:pPr>
        <w:spacing w:before="120"/>
        <w:jc w:val="both"/>
      </w:pPr>
      <w:r>
        <w:rPr>
          <w:lang w:val="it-IT"/>
        </w:rPr>
        <w:t>Poli F</w:t>
      </w:r>
      <w:r w:rsidRPr="00DC630A">
        <w:rPr>
          <w:lang w:val="it-IT"/>
        </w:rPr>
        <w:t>, Bonora</w:t>
      </w:r>
      <w:r w:rsidRPr="00ED30CD">
        <w:rPr>
          <w:lang w:val="it-IT"/>
        </w:rPr>
        <w:t xml:space="preserve"> </w:t>
      </w:r>
      <w:r>
        <w:rPr>
          <w:lang w:val="it-IT"/>
        </w:rPr>
        <w:t>A</w:t>
      </w:r>
      <w:r w:rsidRPr="00DC630A">
        <w:rPr>
          <w:lang w:val="it-IT"/>
        </w:rPr>
        <w:t>, Vanmini</w:t>
      </w:r>
      <w:r w:rsidRPr="00ED30CD">
        <w:rPr>
          <w:lang w:val="it-IT"/>
        </w:rPr>
        <w:t xml:space="preserve"> </w:t>
      </w:r>
      <w:r>
        <w:rPr>
          <w:lang w:val="it-IT"/>
        </w:rPr>
        <w:t>G</w:t>
      </w:r>
      <w:r w:rsidRPr="00DC630A">
        <w:rPr>
          <w:lang w:val="it-IT"/>
        </w:rPr>
        <w:t>, Bruni</w:t>
      </w:r>
      <w:r w:rsidRPr="00ED30CD">
        <w:rPr>
          <w:lang w:val="it-IT"/>
        </w:rPr>
        <w:t xml:space="preserve"> </w:t>
      </w:r>
      <w:r w:rsidRPr="00DC630A">
        <w:rPr>
          <w:lang w:val="it-IT"/>
        </w:rPr>
        <w:t>A, Fasulo</w:t>
      </w:r>
      <w:r w:rsidRPr="00ED30CD">
        <w:rPr>
          <w:lang w:val="it-IT"/>
        </w:rPr>
        <w:t xml:space="preserve"> </w:t>
      </w:r>
      <w:r>
        <w:rPr>
          <w:lang w:val="it-IT"/>
        </w:rPr>
        <w:t>M (</w:t>
      </w:r>
      <w:r w:rsidRPr="007B25E2">
        <w:rPr>
          <w:lang w:val="es-CO"/>
        </w:rPr>
        <w:t xml:space="preserve">1989). </w:t>
      </w:r>
      <w:r w:rsidRPr="00127753">
        <w:t xml:space="preserve">Callus formation, cell suspension culture and plant regeneration in </w:t>
      </w:r>
      <w:r w:rsidRPr="00127753">
        <w:rPr>
          <w:i/>
        </w:rPr>
        <w:t xml:space="preserve">Ranunculus </w:t>
      </w:r>
      <w:proofErr w:type="spellStart"/>
      <w:r w:rsidRPr="00127753">
        <w:rPr>
          <w:i/>
        </w:rPr>
        <w:t>serbicus</w:t>
      </w:r>
      <w:proofErr w:type="spellEnd"/>
      <w:r w:rsidRPr="00127753">
        <w:t xml:space="preserve">. </w:t>
      </w:r>
      <w:proofErr w:type="gramStart"/>
      <w:r w:rsidRPr="00127753">
        <w:t>Journal of Plant Physiology</w:t>
      </w:r>
      <w:r>
        <w:t>.</w:t>
      </w:r>
      <w:proofErr w:type="gramEnd"/>
      <w:r w:rsidRPr="00127753">
        <w:t xml:space="preserve"> </w:t>
      </w:r>
      <w:r w:rsidRPr="00965B4D">
        <w:t>135</w:t>
      </w:r>
      <w:r w:rsidRPr="00127753">
        <w:t>: 637-639.</w:t>
      </w:r>
    </w:p>
    <w:p w:rsidR="008004B8" w:rsidRPr="007177A4" w:rsidRDefault="008004B8" w:rsidP="008004B8">
      <w:pPr>
        <w:spacing w:before="120"/>
        <w:jc w:val="both"/>
      </w:pPr>
      <w:proofErr w:type="spellStart"/>
      <w:proofErr w:type="gramStart"/>
      <w:r>
        <w:t>Ramgareeb</w:t>
      </w:r>
      <w:proofErr w:type="spellEnd"/>
      <w:r>
        <w:t>, S.;</w:t>
      </w:r>
      <w:r w:rsidRPr="00127753">
        <w:t xml:space="preserve"> Walt</w:t>
      </w:r>
      <w:r>
        <w:t>,</w:t>
      </w:r>
      <w:r w:rsidRPr="00ED30CD">
        <w:t xml:space="preserve"> </w:t>
      </w:r>
      <w:r>
        <w:t>M.</w:t>
      </w:r>
      <w:r w:rsidRPr="00127753">
        <w:t xml:space="preserve"> and Cook</w:t>
      </w:r>
      <w:r>
        <w:t>,</w:t>
      </w:r>
      <w:r w:rsidRPr="00ED30CD">
        <w:t xml:space="preserve"> </w:t>
      </w:r>
      <w:r w:rsidRPr="00127753">
        <w:t>A</w:t>
      </w:r>
      <w:r>
        <w:t>.</w:t>
      </w:r>
      <w:r w:rsidRPr="00127753">
        <w:t xml:space="preserve"> </w:t>
      </w:r>
      <w:r>
        <w:t>(</w:t>
      </w:r>
      <w:r w:rsidRPr="00127753">
        <w:t>2001</w:t>
      </w:r>
      <w:r>
        <w:t>)</w:t>
      </w:r>
      <w:r w:rsidRPr="00127753">
        <w:t>.</w:t>
      </w:r>
      <w:proofErr w:type="gramEnd"/>
      <w:r w:rsidRPr="00127753">
        <w:t xml:space="preserve"> </w:t>
      </w:r>
      <w:proofErr w:type="spellStart"/>
      <w:proofErr w:type="gramStart"/>
      <w:r w:rsidRPr="00127753">
        <w:t>Mycropropagación</w:t>
      </w:r>
      <w:proofErr w:type="spellEnd"/>
      <w:r w:rsidRPr="00127753">
        <w:t xml:space="preserve"> the </w:t>
      </w:r>
      <w:proofErr w:type="spellStart"/>
      <w:r w:rsidRPr="00127753">
        <w:rPr>
          <w:i/>
        </w:rPr>
        <w:t>Cynodon</w:t>
      </w:r>
      <w:proofErr w:type="spellEnd"/>
      <w:r w:rsidRPr="00127753">
        <w:rPr>
          <w:i/>
        </w:rPr>
        <w:t xml:space="preserve"> </w:t>
      </w:r>
      <w:proofErr w:type="spellStart"/>
      <w:r w:rsidRPr="00127753">
        <w:rPr>
          <w:i/>
        </w:rPr>
        <w:t>dactylon</w:t>
      </w:r>
      <w:proofErr w:type="spellEnd"/>
      <w:r w:rsidRPr="00127753">
        <w:t xml:space="preserve"> from leaf and nodal segments.</w:t>
      </w:r>
      <w:proofErr w:type="gramEnd"/>
      <w:r w:rsidRPr="00127753">
        <w:t xml:space="preserve"> </w:t>
      </w:r>
      <w:proofErr w:type="gramStart"/>
      <w:r w:rsidRPr="007177A4">
        <w:t>South African Journal of Botany.</w:t>
      </w:r>
      <w:proofErr w:type="gramEnd"/>
      <w:r w:rsidRPr="007177A4">
        <w:t xml:space="preserve"> 67: 250-257.</w:t>
      </w:r>
    </w:p>
    <w:p w:rsidR="008004B8" w:rsidRPr="00127753" w:rsidRDefault="008004B8" w:rsidP="008004B8">
      <w:pPr>
        <w:spacing w:before="120"/>
        <w:jc w:val="both"/>
      </w:pPr>
      <w:proofErr w:type="gramStart"/>
      <w:r w:rsidRPr="007177A4">
        <w:t>Roca</w:t>
      </w:r>
      <w:r>
        <w:t>,</w:t>
      </w:r>
      <w:r w:rsidRPr="007177A4">
        <w:t xml:space="preserve"> W</w:t>
      </w:r>
      <w:r>
        <w:t>.</w:t>
      </w:r>
      <w:r w:rsidRPr="007177A4">
        <w:t xml:space="preserve"> and </w:t>
      </w:r>
      <w:proofErr w:type="spellStart"/>
      <w:r w:rsidRPr="007177A4">
        <w:t>Moroginsky</w:t>
      </w:r>
      <w:proofErr w:type="spellEnd"/>
      <w:r>
        <w:t>,</w:t>
      </w:r>
      <w:r w:rsidRPr="007177A4">
        <w:t xml:space="preserve"> L</w:t>
      </w:r>
      <w:r>
        <w:t xml:space="preserve">. </w:t>
      </w:r>
      <w:r w:rsidRPr="007177A4">
        <w:t>(1991).</w:t>
      </w:r>
      <w:proofErr w:type="gramEnd"/>
      <w:r w:rsidRPr="007177A4">
        <w:t xml:space="preserve"> </w:t>
      </w:r>
      <w:r w:rsidRPr="00127753">
        <w:rPr>
          <w:lang w:val="es-ES"/>
        </w:rPr>
        <w:t xml:space="preserve">Cultivo de tejidos en la </w:t>
      </w:r>
      <w:proofErr w:type="gramStart"/>
      <w:r w:rsidRPr="00127753">
        <w:rPr>
          <w:lang w:val="es-ES"/>
        </w:rPr>
        <w:t>Agricultura .</w:t>
      </w:r>
      <w:proofErr w:type="gramEnd"/>
      <w:r w:rsidRPr="00127753">
        <w:rPr>
          <w:lang w:val="es-ES"/>
        </w:rPr>
        <w:t xml:space="preserve"> Fundamentos y Aplicaciones. Centro Internacional de </w:t>
      </w:r>
      <w:smartTag w:uri="urn:schemas-microsoft-com:office:smarttags" w:element="PersonName">
        <w:smartTagPr>
          <w:attr w:name="ProductID" w:val="la Agricultura Tropical"/>
        </w:smartTagPr>
        <w:r w:rsidRPr="00127753">
          <w:rPr>
            <w:lang w:val="es-ES"/>
          </w:rPr>
          <w:t>la Agricultura Tropical</w:t>
        </w:r>
      </w:smartTag>
      <w:r w:rsidRPr="00127753">
        <w:rPr>
          <w:lang w:val="es-ES"/>
        </w:rPr>
        <w:t xml:space="preserve"> (CIAT). </w:t>
      </w:r>
      <w:smartTag w:uri="urn:schemas-microsoft-com:office:smarttags" w:element="place">
        <w:smartTag w:uri="urn:schemas-microsoft-com:office:smarttags" w:element="City">
          <w:r w:rsidRPr="00127753">
            <w:t>Cali</w:t>
          </w:r>
        </w:smartTag>
        <w:r w:rsidRPr="00127753">
          <w:t xml:space="preserve">, </w:t>
        </w:r>
        <w:smartTag w:uri="urn:schemas-microsoft-com:office:smarttags" w:element="country-region">
          <w:r w:rsidRPr="00127753">
            <w:t>Colombia</w:t>
          </w:r>
        </w:smartTag>
      </w:smartTag>
      <w:r w:rsidRPr="00127753">
        <w:t>.</w:t>
      </w:r>
      <w:r>
        <w:t xml:space="preserve"> </w:t>
      </w:r>
      <w:r w:rsidRPr="00127753">
        <w:t xml:space="preserve">969p. </w:t>
      </w:r>
    </w:p>
    <w:p w:rsidR="008004B8" w:rsidRPr="00127753" w:rsidRDefault="008004B8" w:rsidP="008004B8">
      <w:pPr>
        <w:spacing w:before="120"/>
        <w:jc w:val="both"/>
      </w:pPr>
      <w:proofErr w:type="gramStart"/>
      <w:r>
        <w:t>Sang, T.</w:t>
      </w:r>
      <w:r w:rsidRPr="00127753">
        <w:t xml:space="preserve"> </w:t>
      </w:r>
      <w:r>
        <w:t>(</w:t>
      </w:r>
      <w:r w:rsidRPr="00127753">
        <w:t>2011</w:t>
      </w:r>
      <w:r>
        <w:t>)</w:t>
      </w:r>
      <w:r w:rsidRPr="00127753">
        <w:t>.</w:t>
      </w:r>
      <w:proofErr w:type="gramEnd"/>
      <w:r w:rsidRPr="00127753">
        <w:t xml:space="preserve"> Toward the domestication of </w:t>
      </w:r>
      <w:proofErr w:type="spellStart"/>
      <w:r w:rsidRPr="00127753">
        <w:t>lignocellulosic</w:t>
      </w:r>
      <w:proofErr w:type="spellEnd"/>
      <w:r w:rsidRPr="00127753">
        <w:t xml:space="preserve"> energy crops: learning from food crop domestication. </w:t>
      </w:r>
      <w:proofErr w:type="gramStart"/>
      <w:r w:rsidRPr="00127753">
        <w:t>Journal of Integrative Plant Biology</w:t>
      </w:r>
      <w:r>
        <w:t>.</w:t>
      </w:r>
      <w:proofErr w:type="gramEnd"/>
      <w:r w:rsidRPr="00127753">
        <w:t xml:space="preserve"> </w:t>
      </w:r>
      <w:r w:rsidRPr="00965B4D">
        <w:t>53</w:t>
      </w:r>
      <w:r w:rsidRPr="00127753">
        <w:t xml:space="preserve">: 96–104. </w:t>
      </w:r>
    </w:p>
    <w:p w:rsidR="008004B8" w:rsidRPr="00127753" w:rsidRDefault="008004B8" w:rsidP="008004B8">
      <w:pPr>
        <w:spacing w:before="120"/>
        <w:jc w:val="both"/>
        <w:rPr>
          <w:lang w:val="es-MX"/>
        </w:rPr>
      </w:pPr>
      <w:proofErr w:type="spellStart"/>
      <w:r>
        <w:t>Seliskar</w:t>
      </w:r>
      <w:proofErr w:type="spellEnd"/>
      <w:r>
        <w:t>, D. (</w:t>
      </w:r>
      <w:r w:rsidRPr="00127753">
        <w:t>1998</w:t>
      </w:r>
      <w:r>
        <w:t>)</w:t>
      </w:r>
      <w:r w:rsidRPr="00127753">
        <w:t xml:space="preserve">. Natural and-tissue culture- generated variation in the salt marsh grass </w:t>
      </w:r>
      <w:proofErr w:type="spellStart"/>
      <w:r w:rsidRPr="00127753">
        <w:rPr>
          <w:i/>
        </w:rPr>
        <w:t>Sporobolus</w:t>
      </w:r>
      <w:proofErr w:type="spellEnd"/>
      <w:r w:rsidRPr="00127753">
        <w:rPr>
          <w:i/>
        </w:rPr>
        <w:t xml:space="preserve"> </w:t>
      </w:r>
      <w:proofErr w:type="spellStart"/>
      <w:r w:rsidRPr="00127753">
        <w:rPr>
          <w:i/>
        </w:rPr>
        <w:t>virginicus</w:t>
      </w:r>
      <w:proofErr w:type="spellEnd"/>
      <w:r w:rsidRPr="00127753">
        <w:t xml:space="preserve">: potential selection for marsh creation and restoration. </w:t>
      </w:r>
      <w:proofErr w:type="spellStart"/>
      <w:r>
        <w:rPr>
          <w:lang w:val="es-MX"/>
        </w:rPr>
        <w:t>Horticulture</w:t>
      </w:r>
      <w:proofErr w:type="spellEnd"/>
      <w:r>
        <w:rPr>
          <w:lang w:val="es-MX"/>
        </w:rPr>
        <w:t xml:space="preserve"> </w:t>
      </w:r>
      <w:proofErr w:type="spellStart"/>
      <w:r>
        <w:rPr>
          <w:lang w:val="es-MX"/>
        </w:rPr>
        <w:t>Science</w:t>
      </w:r>
      <w:proofErr w:type="spellEnd"/>
      <w:r>
        <w:rPr>
          <w:lang w:val="es-MX"/>
        </w:rPr>
        <w:t xml:space="preserve">. </w:t>
      </w:r>
      <w:r w:rsidRPr="00965B4D">
        <w:rPr>
          <w:lang w:val="es-MX"/>
        </w:rPr>
        <w:t>33</w:t>
      </w:r>
      <w:r>
        <w:rPr>
          <w:lang w:val="es-MX"/>
        </w:rPr>
        <w:t>:</w:t>
      </w:r>
      <w:r w:rsidRPr="00127753">
        <w:rPr>
          <w:lang w:val="es-MX"/>
        </w:rPr>
        <w:t>622-625.</w:t>
      </w:r>
    </w:p>
    <w:p w:rsidR="008004B8" w:rsidRPr="00127753" w:rsidRDefault="008004B8" w:rsidP="008004B8">
      <w:pPr>
        <w:spacing w:before="120"/>
        <w:jc w:val="both"/>
      </w:pPr>
      <w:proofErr w:type="spellStart"/>
      <w:r w:rsidRPr="009F01F6">
        <w:rPr>
          <w:lang w:val="es-MX"/>
        </w:rPr>
        <w:t>Shults</w:t>
      </w:r>
      <w:proofErr w:type="spellEnd"/>
      <w:r w:rsidRPr="009F01F6">
        <w:rPr>
          <w:lang w:val="es-MX"/>
        </w:rPr>
        <w:t xml:space="preserve">, E.; </w:t>
      </w:r>
      <w:proofErr w:type="spellStart"/>
      <w:r w:rsidRPr="009F01F6">
        <w:rPr>
          <w:lang w:val="es-MX"/>
        </w:rPr>
        <w:t>Shults</w:t>
      </w:r>
      <w:proofErr w:type="spellEnd"/>
      <w:r w:rsidRPr="009F01F6">
        <w:rPr>
          <w:lang w:val="es-MX"/>
        </w:rPr>
        <w:t xml:space="preserve">, T.; Chicco, C. (1976). </w:t>
      </w:r>
      <w:r w:rsidRPr="00127753">
        <w:rPr>
          <w:lang w:val="es-MX"/>
        </w:rPr>
        <w:t xml:space="preserve">Evaluación de un </w:t>
      </w:r>
      <w:proofErr w:type="spellStart"/>
      <w:r w:rsidRPr="00127753">
        <w:rPr>
          <w:lang w:val="es-MX"/>
        </w:rPr>
        <w:t>micrométodo</w:t>
      </w:r>
      <w:proofErr w:type="spellEnd"/>
      <w:r w:rsidRPr="00127753">
        <w:rPr>
          <w:lang w:val="es-MX"/>
        </w:rPr>
        <w:t xml:space="preserve"> para la determinación de los constituyentes de la pared celular en forrajes tropicales. </w:t>
      </w:r>
      <w:proofErr w:type="spellStart"/>
      <w:r w:rsidRPr="008004B8">
        <w:t>Agronomía</w:t>
      </w:r>
      <w:proofErr w:type="spellEnd"/>
      <w:r w:rsidRPr="008004B8">
        <w:t xml:space="preserve"> </w:t>
      </w:r>
      <w:r w:rsidRPr="00127753">
        <w:t>Tropical</w:t>
      </w:r>
      <w:r>
        <w:t>.</w:t>
      </w:r>
      <w:r w:rsidRPr="00127753">
        <w:t xml:space="preserve"> </w:t>
      </w:r>
      <w:r w:rsidRPr="00965B4D">
        <w:t>26</w:t>
      </w:r>
      <w:r>
        <w:t xml:space="preserve"> </w:t>
      </w:r>
      <w:r w:rsidRPr="00127753">
        <w:t xml:space="preserve">(3): 245-251. </w:t>
      </w:r>
    </w:p>
    <w:p w:rsidR="008004B8" w:rsidRPr="00127753" w:rsidRDefault="008004B8" w:rsidP="008004B8">
      <w:pPr>
        <w:spacing w:before="120"/>
        <w:jc w:val="both"/>
      </w:pPr>
      <w:proofErr w:type="spellStart"/>
      <w:proofErr w:type="gramStart"/>
      <w:r>
        <w:t>Sticklen</w:t>
      </w:r>
      <w:proofErr w:type="spellEnd"/>
      <w:r>
        <w:t>, M.</w:t>
      </w:r>
      <w:r w:rsidRPr="00127753">
        <w:t xml:space="preserve"> </w:t>
      </w:r>
      <w:r>
        <w:t>(</w:t>
      </w:r>
      <w:r w:rsidRPr="00127753">
        <w:t>2006</w:t>
      </w:r>
      <w:r>
        <w:t>)</w:t>
      </w:r>
      <w:r w:rsidRPr="00127753">
        <w:t>.</w:t>
      </w:r>
      <w:proofErr w:type="gramEnd"/>
      <w:r w:rsidRPr="00127753">
        <w:t xml:space="preserve"> </w:t>
      </w:r>
      <w:proofErr w:type="gramStart"/>
      <w:r w:rsidRPr="00127753">
        <w:t xml:space="preserve">Plant genetic engineering to improve biomass characteristics for </w:t>
      </w:r>
      <w:proofErr w:type="spellStart"/>
      <w:r w:rsidRPr="00127753">
        <w:t>biofuels</w:t>
      </w:r>
      <w:proofErr w:type="spellEnd"/>
      <w:r w:rsidRPr="00127753">
        <w:t>.</w:t>
      </w:r>
      <w:proofErr w:type="gramEnd"/>
      <w:r w:rsidRPr="00127753">
        <w:t xml:space="preserve"> </w:t>
      </w:r>
      <w:proofErr w:type="gramStart"/>
      <w:r w:rsidRPr="00127753">
        <w:t>Current Opinion in Biotechnology</w:t>
      </w:r>
      <w:r>
        <w:t>.</w:t>
      </w:r>
      <w:proofErr w:type="gramEnd"/>
      <w:r w:rsidRPr="00127753">
        <w:t xml:space="preserve"> </w:t>
      </w:r>
      <w:r w:rsidRPr="00965B4D">
        <w:t>17</w:t>
      </w:r>
      <w:r w:rsidRPr="00127753">
        <w:t>:315–319.</w:t>
      </w:r>
    </w:p>
    <w:p w:rsidR="008004B8" w:rsidRPr="00127753" w:rsidRDefault="008004B8" w:rsidP="008004B8">
      <w:pPr>
        <w:spacing w:before="120"/>
        <w:jc w:val="both"/>
      </w:pPr>
      <w:proofErr w:type="gramStart"/>
      <w:r>
        <w:t>Straub, P.;</w:t>
      </w:r>
      <w:r w:rsidRPr="00127753">
        <w:t xml:space="preserve"> Decker</w:t>
      </w:r>
      <w:r>
        <w:t>,</w:t>
      </w:r>
      <w:r w:rsidRPr="00127753">
        <w:t xml:space="preserve"> </w:t>
      </w:r>
      <w:r>
        <w:t xml:space="preserve">D. </w:t>
      </w:r>
      <w:r w:rsidRPr="00127753">
        <w:t>and Gallagher</w:t>
      </w:r>
      <w:r>
        <w:t>,</w:t>
      </w:r>
      <w:r w:rsidRPr="00ED30CD">
        <w:t xml:space="preserve"> </w:t>
      </w:r>
      <w:r>
        <w:t>J. (</w:t>
      </w:r>
      <w:r w:rsidRPr="00127753">
        <w:t>1992</w:t>
      </w:r>
      <w:r>
        <w:t>)</w:t>
      </w:r>
      <w:r w:rsidRPr="00127753">
        <w:t>.</w:t>
      </w:r>
      <w:proofErr w:type="gramEnd"/>
      <w:r w:rsidRPr="00127753">
        <w:t xml:space="preserve"> </w:t>
      </w:r>
      <w:proofErr w:type="gramStart"/>
      <w:r w:rsidRPr="00127753">
        <w:t xml:space="preserve">Characterization of tissue culture initiation and plant regeneration in </w:t>
      </w:r>
      <w:proofErr w:type="spellStart"/>
      <w:r w:rsidRPr="00127753">
        <w:rPr>
          <w:i/>
        </w:rPr>
        <w:t>Soporobolus</w:t>
      </w:r>
      <w:proofErr w:type="spellEnd"/>
      <w:r w:rsidRPr="00127753">
        <w:rPr>
          <w:i/>
        </w:rPr>
        <w:t xml:space="preserve"> </w:t>
      </w:r>
      <w:proofErr w:type="spellStart"/>
      <w:r w:rsidRPr="00127753">
        <w:rPr>
          <w:i/>
        </w:rPr>
        <w:t>virginicus</w:t>
      </w:r>
      <w:proofErr w:type="spellEnd"/>
      <w:r w:rsidRPr="00127753">
        <w:t xml:space="preserve"> (</w:t>
      </w:r>
      <w:proofErr w:type="spellStart"/>
      <w:r w:rsidRPr="00127753">
        <w:t>Gramineae</w:t>
      </w:r>
      <w:proofErr w:type="spellEnd"/>
      <w:r w:rsidRPr="00127753">
        <w:t>).</w:t>
      </w:r>
      <w:proofErr w:type="gramEnd"/>
      <w:r w:rsidRPr="00127753">
        <w:t xml:space="preserve"> </w:t>
      </w:r>
      <w:proofErr w:type="gramStart"/>
      <w:r>
        <w:rPr>
          <w:rStyle w:val="grsslicetext"/>
        </w:rPr>
        <w:t>American Journal of Botany</w:t>
      </w:r>
      <w:r w:rsidRPr="00127753">
        <w:t>.</w:t>
      </w:r>
      <w:proofErr w:type="gramEnd"/>
      <w:r w:rsidRPr="00127753">
        <w:t xml:space="preserve"> </w:t>
      </w:r>
      <w:r w:rsidRPr="00965B4D">
        <w:t>79</w:t>
      </w:r>
      <w:r w:rsidRPr="00127753">
        <w:t>:1119-1125.</w:t>
      </w:r>
    </w:p>
    <w:p w:rsidR="008004B8" w:rsidRPr="00127753" w:rsidRDefault="008004B8" w:rsidP="008004B8">
      <w:pPr>
        <w:spacing w:before="120"/>
        <w:jc w:val="both"/>
      </w:pPr>
      <w:proofErr w:type="spellStart"/>
      <w:proofErr w:type="gramStart"/>
      <w:r>
        <w:t>Utomo</w:t>
      </w:r>
      <w:proofErr w:type="spellEnd"/>
      <w:r>
        <w:t>, H.;</w:t>
      </w:r>
      <w:r w:rsidRPr="00127753">
        <w:t xml:space="preserve"> </w:t>
      </w:r>
      <w:proofErr w:type="spellStart"/>
      <w:r w:rsidRPr="00127753">
        <w:t>Wenefrida</w:t>
      </w:r>
      <w:proofErr w:type="spellEnd"/>
      <w:r>
        <w:t>,</w:t>
      </w:r>
      <w:r w:rsidRPr="00ED30CD">
        <w:t xml:space="preserve"> </w:t>
      </w:r>
      <w:r>
        <w:t xml:space="preserve">I.; </w:t>
      </w:r>
      <w:proofErr w:type="spellStart"/>
      <w:r w:rsidRPr="00127753">
        <w:t>Meche</w:t>
      </w:r>
      <w:proofErr w:type="spellEnd"/>
      <w:r>
        <w:t>,</w:t>
      </w:r>
      <w:r w:rsidRPr="00127753">
        <w:t xml:space="preserve"> </w:t>
      </w:r>
      <w:r>
        <w:t xml:space="preserve">M. </w:t>
      </w:r>
      <w:r w:rsidRPr="00127753">
        <w:t>and Nash</w:t>
      </w:r>
      <w:r>
        <w:t>,</w:t>
      </w:r>
      <w:r w:rsidRPr="00ED30CD">
        <w:t xml:space="preserve"> </w:t>
      </w:r>
      <w:r>
        <w:t>J.</w:t>
      </w:r>
      <w:r w:rsidRPr="00127753">
        <w:t xml:space="preserve"> </w:t>
      </w:r>
      <w:r>
        <w:t>(</w:t>
      </w:r>
      <w:r w:rsidRPr="00127753">
        <w:t>2008</w:t>
      </w:r>
      <w:r>
        <w:t>)</w:t>
      </w:r>
      <w:r w:rsidRPr="00127753">
        <w:t>.</w:t>
      </w:r>
      <w:proofErr w:type="gramEnd"/>
      <w:r w:rsidRPr="00127753">
        <w:t xml:space="preserve"> Synthetic seed as a potential direct delivery system of mass produced somatic embryos in the coastal marsh plant smooth </w:t>
      </w:r>
      <w:proofErr w:type="spellStart"/>
      <w:r w:rsidRPr="00127753">
        <w:t>cordgrass</w:t>
      </w:r>
      <w:proofErr w:type="spellEnd"/>
      <w:r w:rsidRPr="00127753">
        <w:t xml:space="preserve"> (</w:t>
      </w:r>
      <w:proofErr w:type="spellStart"/>
      <w:r w:rsidRPr="00127753">
        <w:rPr>
          <w:i/>
        </w:rPr>
        <w:t>Spartina</w:t>
      </w:r>
      <w:proofErr w:type="spellEnd"/>
      <w:r w:rsidRPr="00127753">
        <w:rPr>
          <w:i/>
        </w:rPr>
        <w:t xml:space="preserve"> </w:t>
      </w:r>
      <w:proofErr w:type="spellStart"/>
      <w:r w:rsidRPr="00127753">
        <w:rPr>
          <w:i/>
        </w:rPr>
        <w:t>alterniflora</w:t>
      </w:r>
      <w:proofErr w:type="spellEnd"/>
      <w:r w:rsidRPr="00127753">
        <w:t xml:space="preserve">). </w:t>
      </w:r>
      <w:proofErr w:type="gramStart"/>
      <w:r w:rsidRPr="007177A4">
        <w:rPr>
          <w:bCs/>
        </w:rPr>
        <w:t>Plant Cell</w:t>
      </w:r>
      <w:r w:rsidRPr="007177A4">
        <w:t xml:space="preserve">, </w:t>
      </w:r>
      <w:r w:rsidRPr="007177A4">
        <w:rPr>
          <w:bCs/>
        </w:rPr>
        <w:t>Tissue</w:t>
      </w:r>
      <w:r w:rsidRPr="007177A4">
        <w:t xml:space="preserve"> and </w:t>
      </w:r>
      <w:r w:rsidRPr="007177A4">
        <w:rPr>
          <w:bCs/>
        </w:rPr>
        <w:t>Organ Culture</w:t>
      </w:r>
      <w:r w:rsidRPr="00127753">
        <w:t>.</w:t>
      </w:r>
      <w:proofErr w:type="gramEnd"/>
      <w:r w:rsidRPr="00127753">
        <w:t xml:space="preserve"> </w:t>
      </w:r>
      <w:r w:rsidRPr="00965B4D">
        <w:t>92</w:t>
      </w:r>
      <w:r w:rsidRPr="00127753">
        <w:t>: 281-291.</w:t>
      </w:r>
    </w:p>
    <w:p w:rsidR="008004B8" w:rsidRPr="00127753" w:rsidRDefault="008004B8" w:rsidP="008004B8">
      <w:pPr>
        <w:spacing w:before="120"/>
        <w:jc w:val="both"/>
      </w:pPr>
      <w:proofErr w:type="spellStart"/>
      <w:r>
        <w:lastRenderedPageBreak/>
        <w:t>Tilman</w:t>
      </w:r>
      <w:proofErr w:type="spellEnd"/>
      <w:r>
        <w:t xml:space="preserve">, D., </w:t>
      </w:r>
      <w:proofErr w:type="spellStart"/>
      <w:r w:rsidRPr="00127753">
        <w:t>Socolow</w:t>
      </w:r>
      <w:proofErr w:type="spellEnd"/>
      <w:r>
        <w:t>,</w:t>
      </w:r>
      <w:r w:rsidRPr="00ED30CD">
        <w:t xml:space="preserve"> </w:t>
      </w:r>
      <w:r w:rsidRPr="00127753">
        <w:t>R</w:t>
      </w:r>
      <w:r>
        <w:t>.;</w:t>
      </w:r>
      <w:r w:rsidRPr="00127753">
        <w:t xml:space="preserve"> Foley</w:t>
      </w:r>
      <w:r>
        <w:t>,</w:t>
      </w:r>
      <w:r w:rsidRPr="00ED30CD">
        <w:t xml:space="preserve"> </w:t>
      </w:r>
      <w:r>
        <w:t>J.;</w:t>
      </w:r>
      <w:r w:rsidRPr="00127753">
        <w:t xml:space="preserve"> Hill</w:t>
      </w:r>
      <w:r>
        <w:t>,</w:t>
      </w:r>
      <w:r w:rsidRPr="00ED30CD">
        <w:t xml:space="preserve"> </w:t>
      </w:r>
      <w:r>
        <w:t>J.;</w:t>
      </w:r>
      <w:r w:rsidRPr="00127753">
        <w:t xml:space="preserve"> Larson</w:t>
      </w:r>
      <w:r>
        <w:t>,</w:t>
      </w:r>
      <w:r w:rsidRPr="00ED30CD">
        <w:t xml:space="preserve"> </w:t>
      </w:r>
      <w:r>
        <w:t>E.;</w:t>
      </w:r>
      <w:r w:rsidRPr="00127753">
        <w:t xml:space="preserve"> Lynd</w:t>
      </w:r>
      <w:r>
        <w:t>,</w:t>
      </w:r>
      <w:r w:rsidRPr="00ED30CD">
        <w:t xml:space="preserve"> </w:t>
      </w:r>
      <w:r>
        <w:t xml:space="preserve">L.; </w:t>
      </w:r>
      <w:proofErr w:type="spellStart"/>
      <w:r w:rsidRPr="00127753">
        <w:t>Pacala</w:t>
      </w:r>
      <w:proofErr w:type="spellEnd"/>
      <w:r>
        <w:t>,</w:t>
      </w:r>
      <w:r w:rsidRPr="00ED30CD">
        <w:t xml:space="preserve"> </w:t>
      </w:r>
      <w:r>
        <w:t>S.;</w:t>
      </w:r>
      <w:r w:rsidRPr="00127753">
        <w:t xml:space="preserve"> </w:t>
      </w:r>
      <w:proofErr w:type="spellStart"/>
      <w:r w:rsidRPr="00127753">
        <w:t>Reily</w:t>
      </w:r>
      <w:proofErr w:type="spellEnd"/>
      <w:r>
        <w:t>,</w:t>
      </w:r>
      <w:r w:rsidRPr="00ED30CD">
        <w:t xml:space="preserve"> </w:t>
      </w:r>
      <w:r>
        <w:t>J.;</w:t>
      </w:r>
      <w:r w:rsidRPr="00127753">
        <w:t xml:space="preserve"> </w:t>
      </w:r>
      <w:proofErr w:type="spellStart"/>
      <w:r w:rsidRPr="00127753">
        <w:t>Searchinger</w:t>
      </w:r>
      <w:proofErr w:type="spellEnd"/>
      <w:r>
        <w:t>,</w:t>
      </w:r>
      <w:r w:rsidRPr="00ED30CD">
        <w:t xml:space="preserve"> </w:t>
      </w:r>
      <w:r>
        <w:t>T.;</w:t>
      </w:r>
      <w:r w:rsidRPr="00127753">
        <w:t xml:space="preserve"> </w:t>
      </w:r>
      <w:proofErr w:type="spellStart"/>
      <w:r w:rsidRPr="00127753">
        <w:t>Sommerville</w:t>
      </w:r>
      <w:proofErr w:type="spellEnd"/>
      <w:r>
        <w:t>,</w:t>
      </w:r>
      <w:r w:rsidRPr="00127753">
        <w:t xml:space="preserve"> </w:t>
      </w:r>
      <w:r>
        <w:t>C.</w:t>
      </w:r>
      <w:r w:rsidRPr="00127753">
        <w:t xml:space="preserve"> and Williams</w:t>
      </w:r>
      <w:r>
        <w:t>,</w:t>
      </w:r>
      <w:r w:rsidRPr="00ED30CD">
        <w:t xml:space="preserve"> </w:t>
      </w:r>
      <w:r>
        <w:t>R.</w:t>
      </w:r>
      <w:r w:rsidRPr="00127753">
        <w:t xml:space="preserve"> </w:t>
      </w:r>
      <w:r>
        <w:t>(</w:t>
      </w:r>
      <w:r w:rsidRPr="00127753">
        <w:t>2009</w:t>
      </w:r>
      <w:r>
        <w:t>)</w:t>
      </w:r>
      <w:r w:rsidRPr="00127753">
        <w:t xml:space="preserve">. </w:t>
      </w:r>
      <w:proofErr w:type="gramStart"/>
      <w:r w:rsidRPr="00127753">
        <w:t xml:space="preserve">Beneficial </w:t>
      </w:r>
      <w:proofErr w:type="spellStart"/>
      <w:r w:rsidRPr="00127753">
        <w:t>Biofuels</w:t>
      </w:r>
      <w:proofErr w:type="spellEnd"/>
      <w:r w:rsidRPr="00127753">
        <w:t xml:space="preserve"> – The Food, Energy and Environment </w:t>
      </w:r>
      <w:proofErr w:type="spellStart"/>
      <w:r w:rsidRPr="00127753">
        <w:t>Trilemma</w:t>
      </w:r>
      <w:proofErr w:type="spellEnd"/>
      <w:r w:rsidRPr="00127753">
        <w:t>.</w:t>
      </w:r>
      <w:proofErr w:type="gramEnd"/>
      <w:r w:rsidRPr="00127753">
        <w:t xml:space="preserve"> </w:t>
      </w:r>
      <w:proofErr w:type="gramStart"/>
      <w:r w:rsidRPr="00127753">
        <w:t xml:space="preserve">Science </w:t>
      </w:r>
      <w:r w:rsidRPr="009F01F6">
        <w:t>325</w:t>
      </w:r>
      <w:r>
        <w:t>: 270 -</w:t>
      </w:r>
      <w:r w:rsidRPr="00127753">
        <w:t>271.</w:t>
      </w:r>
      <w:proofErr w:type="gramEnd"/>
    </w:p>
    <w:p w:rsidR="008004B8" w:rsidRPr="00127753" w:rsidRDefault="008004B8" w:rsidP="008004B8">
      <w:pPr>
        <w:spacing w:before="120"/>
        <w:jc w:val="both"/>
      </w:pPr>
      <w:r>
        <w:t xml:space="preserve">Van </w:t>
      </w:r>
      <w:proofErr w:type="spellStart"/>
      <w:r>
        <w:t>Soest</w:t>
      </w:r>
      <w:proofErr w:type="spellEnd"/>
      <w:r>
        <w:t>, P.</w:t>
      </w:r>
      <w:r w:rsidRPr="00127753">
        <w:t xml:space="preserve"> </w:t>
      </w:r>
      <w:r>
        <w:t>(</w:t>
      </w:r>
      <w:r w:rsidRPr="00127753">
        <w:t>1963</w:t>
      </w:r>
      <w:r>
        <w:t>)</w:t>
      </w:r>
      <w:r w:rsidRPr="00127753">
        <w:t xml:space="preserve">. </w:t>
      </w:r>
      <w:proofErr w:type="gramStart"/>
      <w:r w:rsidRPr="00127753">
        <w:t>Use of detergents in the analysis of fibrous feeds.</w:t>
      </w:r>
      <w:proofErr w:type="gramEnd"/>
      <w:r w:rsidRPr="00127753">
        <w:t xml:space="preserve"> II. A rapid method for the determination of fiber and lignin. </w:t>
      </w:r>
      <w:proofErr w:type="gramStart"/>
      <w:r w:rsidRPr="00127753">
        <w:t>Journal Agr</w:t>
      </w:r>
      <w:r>
        <w:t>iculture Chemistry (J.A.O.A.C.).</w:t>
      </w:r>
      <w:proofErr w:type="gramEnd"/>
      <w:r w:rsidRPr="00127753">
        <w:t xml:space="preserve"> </w:t>
      </w:r>
      <w:r w:rsidRPr="009F01F6">
        <w:t xml:space="preserve">46 </w:t>
      </w:r>
      <w:r w:rsidRPr="00127753">
        <w:t>(5):829.</w:t>
      </w:r>
    </w:p>
    <w:p w:rsidR="008004B8" w:rsidRPr="00127753" w:rsidRDefault="008004B8" w:rsidP="008004B8">
      <w:pPr>
        <w:spacing w:before="120"/>
        <w:jc w:val="both"/>
      </w:pPr>
      <w:proofErr w:type="spellStart"/>
      <w:proofErr w:type="gramStart"/>
      <w:r w:rsidRPr="00DC630A">
        <w:rPr>
          <w:lang w:val="en-GB"/>
        </w:rPr>
        <w:t>Vasil</w:t>
      </w:r>
      <w:proofErr w:type="spellEnd"/>
      <w:r w:rsidRPr="00DC630A">
        <w:rPr>
          <w:lang w:val="en-GB"/>
        </w:rPr>
        <w:t xml:space="preserve">, V. and </w:t>
      </w:r>
      <w:proofErr w:type="spellStart"/>
      <w:r w:rsidRPr="00DC630A">
        <w:rPr>
          <w:lang w:val="en-GB"/>
        </w:rPr>
        <w:t>Vasil</w:t>
      </w:r>
      <w:proofErr w:type="spellEnd"/>
      <w:r>
        <w:rPr>
          <w:lang w:val="en-GB"/>
        </w:rPr>
        <w:t>,</w:t>
      </w:r>
      <w:r w:rsidRPr="00ED30CD">
        <w:rPr>
          <w:lang w:val="en-GB"/>
        </w:rPr>
        <w:t xml:space="preserve"> </w:t>
      </w:r>
      <w:r>
        <w:rPr>
          <w:lang w:val="en-GB"/>
        </w:rPr>
        <w:t>I.</w:t>
      </w:r>
      <w:r w:rsidRPr="00DC630A">
        <w:rPr>
          <w:lang w:val="en-GB"/>
        </w:rPr>
        <w:t xml:space="preserve"> </w:t>
      </w:r>
      <w:r>
        <w:rPr>
          <w:lang w:val="en-GB"/>
        </w:rPr>
        <w:t>(</w:t>
      </w:r>
      <w:r w:rsidRPr="00127753">
        <w:t>1981</w:t>
      </w:r>
      <w:r>
        <w:t>)</w:t>
      </w:r>
      <w:r w:rsidRPr="00127753">
        <w:t>.</w:t>
      </w:r>
      <w:proofErr w:type="gramEnd"/>
      <w:r w:rsidRPr="00127753">
        <w:t xml:space="preserve"> </w:t>
      </w:r>
      <w:proofErr w:type="gramStart"/>
      <w:r w:rsidRPr="00127753">
        <w:t xml:space="preserve">Somatic embryogenesis and plant regeneration from tissue culture of </w:t>
      </w:r>
      <w:proofErr w:type="spellStart"/>
      <w:r w:rsidRPr="00127753">
        <w:rPr>
          <w:i/>
        </w:rPr>
        <w:t>Pennisetum</w:t>
      </w:r>
      <w:proofErr w:type="spellEnd"/>
      <w:r w:rsidRPr="00127753">
        <w:rPr>
          <w:i/>
        </w:rPr>
        <w:t xml:space="preserve"> </w:t>
      </w:r>
      <w:proofErr w:type="spellStart"/>
      <w:r w:rsidRPr="00127753">
        <w:rPr>
          <w:i/>
        </w:rPr>
        <w:t>americanum</w:t>
      </w:r>
      <w:proofErr w:type="spellEnd"/>
      <w:r w:rsidRPr="00127753">
        <w:t xml:space="preserve"> and </w:t>
      </w:r>
      <w:r w:rsidRPr="00127753">
        <w:rPr>
          <w:i/>
        </w:rPr>
        <w:t xml:space="preserve">P. </w:t>
      </w:r>
      <w:proofErr w:type="spellStart"/>
      <w:r w:rsidRPr="00127753">
        <w:rPr>
          <w:i/>
        </w:rPr>
        <w:t>americanum</w:t>
      </w:r>
      <w:proofErr w:type="spellEnd"/>
      <w:r w:rsidRPr="00127753">
        <w:rPr>
          <w:i/>
        </w:rPr>
        <w:t xml:space="preserve"> x P. </w:t>
      </w:r>
      <w:proofErr w:type="spellStart"/>
      <w:r w:rsidRPr="00127753">
        <w:rPr>
          <w:i/>
        </w:rPr>
        <w:t>purpureum</w:t>
      </w:r>
      <w:proofErr w:type="spellEnd"/>
      <w:r w:rsidRPr="00127753">
        <w:t xml:space="preserve"> hybrid.</w:t>
      </w:r>
      <w:proofErr w:type="gramEnd"/>
      <w:r w:rsidRPr="00127753">
        <w:t xml:space="preserve"> </w:t>
      </w:r>
      <w:proofErr w:type="gramStart"/>
      <w:r w:rsidRPr="00127753">
        <w:t>American Journal of Botany</w:t>
      </w:r>
      <w:r>
        <w:t>.</w:t>
      </w:r>
      <w:proofErr w:type="gramEnd"/>
      <w:r w:rsidRPr="00127753">
        <w:t xml:space="preserve"> </w:t>
      </w:r>
      <w:r w:rsidRPr="00965B4D">
        <w:t>68</w:t>
      </w:r>
      <w:r w:rsidRPr="00127753">
        <w:t xml:space="preserve">:864-872. </w:t>
      </w:r>
    </w:p>
    <w:p w:rsidR="008004B8" w:rsidRPr="00127753" w:rsidRDefault="008004B8" w:rsidP="008004B8">
      <w:pPr>
        <w:spacing w:before="120"/>
        <w:jc w:val="both"/>
      </w:pPr>
      <w:proofErr w:type="gramStart"/>
      <w:r>
        <w:t xml:space="preserve">Wang, J.; </w:t>
      </w:r>
      <w:proofErr w:type="spellStart"/>
      <w:r w:rsidRPr="00127753">
        <w:t>Seliskar</w:t>
      </w:r>
      <w:proofErr w:type="spellEnd"/>
      <w:r>
        <w:t>,</w:t>
      </w:r>
      <w:r w:rsidRPr="00127753">
        <w:t xml:space="preserve"> </w:t>
      </w:r>
      <w:r>
        <w:t>D.</w:t>
      </w:r>
      <w:r w:rsidRPr="00127753">
        <w:t xml:space="preserve"> and Gallagher</w:t>
      </w:r>
      <w:r>
        <w:t>,</w:t>
      </w:r>
      <w:r w:rsidRPr="00ED30CD">
        <w:t xml:space="preserve"> </w:t>
      </w:r>
      <w:r>
        <w:t>J.</w:t>
      </w:r>
      <w:r w:rsidRPr="00127753">
        <w:t xml:space="preserve"> </w:t>
      </w:r>
      <w:r>
        <w:t>(</w:t>
      </w:r>
      <w:r w:rsidRPr="00127753">
        <w:t>2003</w:t>
      </w:r>
      <w:r>
        <w:t>)</w:t>
      </w:r>
      <w:r w:rsidRPr="00127753">
        <w:t>.</w:t>
      </w:r>
      <w:proofErr w:type="gramEnd"/>
      <w:r w:rsidRPr="00127753">
        <w:t xml:space="preserve"> Tissue culture and plant regeneration of </w:t>
      </w:r>
      <w:proofErr w:type="spellStart"/>
      <w:r w:rsidRPr="00127753">
        <w:rPr>
          <w:i/>
        </w:rPr>
        <w:t>Spartina</w:t>
      </w:r>
      <w:proofErr w:type="spellEnd"/>
      <w:r w:rsidRPr="00127753">
        <w:rPr>
          <w:i/>
        </w:rPr>
        <w:t xml:space="preserve"> </w:t>
      </w:r>
      <w:proofErr w:type="spellStart"/>
      <w:r w:rsidRPr="00127753">
        <w:rPr>
          <w:i/>
        </w:rPr>
        <w:t>alterniflora</w:t>
      </w:r>
      <w:proofErr w:type="spellEnd"/>
      <w:r w:rsidRPr="00127753">
        <w:t xml:space="preserve">: implications for wetland restoration. </w:t>
      </w:r>
      <w:proofErr w:type="gramStart"/>
      <w:r w:rsidRPr="00127753">
        <w:t>Wetlands</w:t>
      </w:r>
      <w:r>
        <w:t>.</w:t>
      </w:r>
      <w:proofErr w:type="gramEnd"/>
      <w:r w:rsidRPr="00127753">
        <w:t xml:space="preserve"> </w:t>
      </w:r>
      <w:r w:rsidRPr="00965B4D">
        <w:t>23</w:t>
      </w:r>
      <w:r w:rsidRPr="00127753">
        <w:t>:386-393.</w:t>
      </w:r>
    </w:p>
    <w:p w:rsidR="008004B8" w:rsidRPr="00127753" w:rsidRDefault="008004B8" w:rsidP="008004B8">
      <w:pPr>
        <w:spacing w:before="120"/>
        <w:jc w:val="both"/>
      </w:pPr>
      <w:proofErr w:type="spellStart"/>
      <w:proofErr w:type="gramStart"/>
      <w:r>
        <w:t>Wernicke</w:t>
      </w:r>
      <w:proofErr w:type="spellEnd"/>
      <w:r>
        <w:t>, W.</w:t>
      </w:r>
      <w:r w:rsidRPr="00127753">
        <w:t xml:space="preserve"> </w:t>
      </w:r>
      <w:r w:rsidR="00E9665E">
        <w:t xml:space="preserve">and </w:t>
      </w:r>
      <w:proofErr w:type="spellStart"/>
      <w:r w:rsidR="00E9665E">
        <w:t>Brettel</w:t>
      </w:r>
      <w:proofErr w:type="spellEnd"/>
      <w:r>
        <w:t>,</w:t>
      </w:r>
      <w:r w:rsidRPr="00ED30CD">
        <w:t xml:space="preserve"> </w:t>
      </w:r>
      <w:r>
        <w:t>R.</w:t>
      </w:r>
      <w:r w:rsidRPr="00127753">
        <w:t xml:space="preserve"> </w:t>
      </w:r>
      <w:r>
        <w:t>(</w:t>
      </w:r>
      <w:r w:rsidRPr="00127753">
        <w:t>1980</w:t>
      </w:r>
      <w:r>
        <w:t>)</w:t>
      </w:r>
      <w:r w:rsidRPr="00127753">
        <w:t>.</w:t>
      </w:r>
      <w:proofErr w:type="gramEnd"/>
      <w:r w:rsidRPr="00127753">
        <w:t xml:space="preserve"> Somatic </w:t>
      </w:r>
      <w:proofErr w:type="spellStart"/>
      <w:r w:rsidRPr="00127753">
        <w:t>embriogenesis</w:t>
      </w:r>
      <w:proofErr w:type="spellEnd"/>
      <w:r w:rsidRPr="00127753">
        <w:t xml:space="preserve"> in </w:t>
      </w:r>
      <w:r w:rsidRPr="00127753">
        <w:rPr>
          <w:i/>
        </w:rPr>
        <w:t>Sorghum bicolor</w:t>
      </w:r>
      <w:r w:rsidRPr="00127753">
        <w:t xml:space="preserve"> leaves. </w:t>
      </w:r>
      <w:proofErr w:type="gramStart"/>
      <w:r w:rsidRPr="00127753">
        <w:t>Nature</w:t>
      </w:r>
      <w:r>
        <w:t>.</w:t>
      </w:r>
      <w:proofErr w:type="gramEnd"/>
      <w:r w:rsidRPr="00127753">
        <w:t xml:space="preserve"> </w:t>
      </w:r>
      <w:r w:rsidRPr="00965B4D">
        <w:t>287</w:t>
      </w:r>
      <w:r w:rsidRPr="00127753">
        <w:t>:138-139.</w:t>
      </w:r>
    </w:p>
    <w:p w:rsidR="008004B8" w:rsidRDefault="008004B8" w:rsidP="008004B8"/>
    <w:p w:rsidR="00277963" w:rsidRDefault="00277963">
      <w:r>
        <w:br w:type="page"/>
      </w:r>
    </w:p>
    <w:p w:rsidR="008004B8" w:rsidRDefault="008004B8" w:rsidP="008004B8"/>
    <w:p w:rsidR="008004B8" w:rsidRDefault="008004B8" w:rsidP="008004B8">
      <w:pPr>
        <w:jc w:val="both"/>
      </w:pPr>
      <w:r w:rsidRPr="00277963">
        <w:rPr>
          <w:b/>
        </w:rPr>
        <w:t>Table 1</w:t>
      </w:r>
      <w:r w:rsidRPr="001A3801">
        <w:t xml:space="preserve">: </w:t>
      </w:r>
      <w:r>
        <w:t>Composition of media</w:t>
      </w:r>
      <w:r w:rsidRPr="001A3801">
        <w:t xml:space="preserve"> for</w:t>
      </w:r>
      <w:r>
        <w:t xml:space="preserve"> </w:t>
      </w:r>
      <w:r w:rsidRPr="001A3801">
        <w:rPr>
          <w:i/>
        </w:rPr>
        <w:t xml:space="preserve">S. </w:t>
      </w:r>
      <w:proofErr w:type="spellStart"/>
      <w:r w:rsidRPr="001A3801">
        <w:rPr>
          <w:i/>
        </w:rPr>
        <w:t>argentinensis</w:t>
      </w:r>
      <w:proofErr w:type="spellEnd"/>
      <w:r w:rsidRPr="001A3801">
        <w:t xml:space="preserve"> culture</w:t>
      </w:r>
      <w:r w:rsidRPr="00963839">
        <w:rPr>
          <w:i/>
        </w:rPr>
        <w:t xml:space="preserve"> in vitro</w:t>
      </w:r>
      <w:r>
        <w:t>:</w:t>
      </w:r>
      <w:r w:rsidRPr="001A3801">
        <w:t xml:space="preserve"> </w:t>
      </w:r>
      <w:proofErr w:type="spellStart"/>
      <w:r w:rsidRPr="001A3801">
        <w:t>Murashige</w:t>
      </w:r>
      <w:proofErr w:type="spellEnd"/>
      <w:r w:rsidRPr="001A3801">
        <w:t xml:space="preserve"> and </w:t>
      </w:r>
      <w:proofErr w:type="spellStart"/>
      <w:r w:rsidRPr="001A3801">
        <w:t>Skoog</w:t>
      </w:r>
      <w:proofErr w:type="spellEnd"/>
      <w:r w:rsidRPr="001A3801">
        <w:t xml:space="preserve"> (1962) salts supplemented with </w:t>
      </w:r>
      <w:smartTag w:uri="urn:schemas-microsoft-com:office:smarttags" w:element="metricconverter">
        <w:smartTagPr>
          <w:attr w:name="ProductID" w:val="30 g"/>
        </w:smartTagPr>
        <w:r w:rsidRPr="001A3801">
          <w:t>30 g</w:t>
        </w:r>
      </w:smartTag>
      <w:r w:rsidRPr="001A3801">
        <w:t>. L</w:t>
      </w:r>
      <w:r w:rsidRPr="001A3801">
        <w:rPr>
          <w:vertAlign w:val="superscript"/>
        </w:rPr>
        <w:t>-1</w:t>
      </w:r>
      <w:r w:rsidRPr="001A3801">
        <w:t xml:space="preserve"> sucrose and plant growth regulators: NAA: </w:t>
      </w:r>
      <w:proofErr w:type="spellStart"/>
      <w:r w:rsidRPr="001A3801">
        <w:t>naphtaleneacetic</w:t>
      </w:r>
      <w:proofErr w:type="spellEnd"/>
      <w:r w:rsidRPr="001A3801">
        <w:t xml:space="preserve"> acid; 2</w:t>
      </w:r>
      <w:proofErr w:type="gramStart"/>
      <w:r w:rsidRPr="001A3801">
        <w:t>,4</w:t>
      </w:r>
      <w:proofErr w:type="gramEnd"/>
      <w:r w:rsidRPr="001A3801">
        <w:t>-D: 2,4-dichlorophenoxyacetic acid</w:t>
      </w:r>
      <w:r>
        <w:t>,</w:t>
      </w:r>
      <w:r w:rsidRPr="001A3801">
        <w:t xml:space="preserve"> and BAP: 6-benzylaminopurine. CIL: callus induction media for leaf explants; CIR: callus induction media for roots explants; </w:t>
      </w:r>
      <w:proofErr w:type="spellStart"/>
      <w:r w:rsidRPr="001A3801">
        <w:t>CIIn</w:t>
      </w:r>
      <w:proofErr w:type="spellEnd"/>
      <w:r w:rsidRPr="001A3801">
        <w:t xml:space="preserve">: callus induction media for immature inflorescence explants; </w:t>
      </w:r>
      <w:proofErr w:type="spellStart"/>
      <w:r w:rsidRPr="001A3801">
        <w:t>SIIn</w:t>
      </w:r>
      <w:proofErr w:type="spellEnd"/>
      <w:r w:rsidRPr="001A3801">
        <w:t xml:space="preserve">: shoot induction media for immature inflorescence explants; and </w:t>
      </w:r>
      <w:proofErr w:type="spellStart"/>
      <w:r w:rsidRPr="001A3801">
        <w:t>RIIn</w:t>
      </w:r>
      <w:proofErr w:type="spellEnd"/>
      <w:r w:rsidRPr="001A3801">
        <w:t>: root induction media for immature inflorescence explants</w:t>
      </w:r>
    </w:p>
    <w:p w:rsidR="008004B8" w:rsidRPr="001A3801" w:rsidRDefault="008004B8" w:rsidP="008004B8">
      <w:pPr>
        <w:jc w:val="both"/>
      </w:pPr>
    </w:p>
    <w:p w:rsidR="008004B8" w:rsidRPr="001A3801" w:rsidRDefault="008004B8" w:rsidP="008004B8">
      <w:pPr>
        <w:jc w:val="both"/>
      </w:pPr>
    </w:p>
    <w:tbl>
      <w:tblPr>
        <w:tblW w:w="0" w:type="auto"/>
        <w:jc w:val="center"/>
        <w:tblInd w:w="70" w:type="dxa"/>
        <w:tblLayout w:type="fixed"/>
        <w:tblCellMar>
          <w:left w:w="70" w:type="dxa"/>
          <w:right w:w="70" w:type="dxa"/>
        </w:tblCellMar>
        <w:tblLook w:val="0000"/>
      </w:tblPr>
      <w:tblGrid>
        <w:gridCol w:w="1843"/>
        <w:gridCol w:w="992"/>
        <w:gridCol w:w="1064"/>
        <w:gridCol w:w="1134"/>
        <w:gridCol w:w="1346"/>
      </w:tblGrid>
      <w:tr w:rsidR="008004B8" w:rsidRPr="001A3801" w:rsidTr="008004B8">
        <w:trPr>
          <w:cantSplit/>
          <w:jc w:val="center"/>
        </w:trPr>
        <w:tc>
          <w:tcPr>
            <w:tcW w:w="1843" w:type="dxa"/>
            <w:tcBorders>
              <w:top w:val="single" w:sz="4" w:space="0" w:color="auto"/>
              <w:bottom w:val="single" w:sz="4" w:space="0" w:color="auto"/>
            </w:tcBorders>
          </w:tcPr>
          <w:p w:rsidR="008004B8" w:rsidRPr="001A3801" w:rsidRDefault="008004B8" w:rsidP="008004B8">
            <w:pPr>
              <w:jc w:val="both"/>
            </w:pPr>
            <w:r w:rsidRPr="001A3801">
              <w:t>Explants</w:t>
            </w:r>
          </w:p>
        </w:tc>
        <w:tc>
          <w:tcPr>
            <w:tcW w:w="992" w:type="dxa"/>
            <w:tcBorders>
              <w:top w:val="single" w:sz="4" w:space="0" w:color="auto"/>
              <w:bottom w:val="single" w:sz="4" w:space="0" w:color="auto"/>
            </w:tcBorders>
          </w:tcPr>
          <w:p w:rsidR="008004B8" w:rsidRPr="001A3801" w:rsidRDefault="008004B8" w:rsidP="008004B8">
            <w:pPr>
              <w:jc w:val="both"/>
            </w:pPr>
            <w:r w:rsidRPr="001A3801">
              <w:t xml:space="preserve">Media </w:t>
            </w:r>
          </w:p>
        </w:tc>
        <w:tc>
          <w:tcPr>
            <w:tcW w:w="3544" w:type="dxa"/>
            <w:gridSpan w:val="3"/>
            <w:tcBorders>
              <w:top w:val="single" w:sz="4" w:space="0" w:color="auto"/>
              <w:bottom w:val="single" w:sz="4" w:space="0" w:color="auto"/>
            </w:tcBorders>
          </w:tcPr>
          <w:p w:rsidR="008004B8" w:rsidRPr="001A3801" w:rsidRDefault="008004B8" w:rsidP="008004B8">
            <w:pPr>
              <w:jc w:val="both"/>
            </w:pPr>
            <w:r w:rsidRPr="001A3801">
              <w:t xml:space="preserve">  Plant growth regulators ( mg</w:t>
            </w:r>
            <w:r>
              <w:t>.</w:t>
            </w:r>
            <w:r w:rsidRPr="001A3801">
              <w:t>L</w:t>
            </w:r>
            <w:r w:rsidRPr="001A3801">
              <w:rPr>
                <w:vertAlign w:val="superscript"/>
              </w:rPr>
              <w:t>-1</w:t>
            </w:r>
            <w:r w:rsidRPr="001A3801">
              <w:t>)</w:t>
            </w:r>
          </w:p>
          <w:p w:rsidR="008004B8" w:rsidRPr="001A3801" w:rsidRDefault="00FC558A" w:rsidP="00FC558A">
            <w:pPr>
              <w:jc w:val="both"/>
            </w:pPr>
            <w:r>
              <w:t xml:space="preserve">   2,4-D</w:t>
            </w:r>
            <w:r w:rsidR="009526CD">
              <w:t xml:space="preserve">       </w:t>
            </w:r>
            <w:r>
              <w:t xml:space="preserve">BAP </w:t>
            </w:r>
            <w:r w:rsidR="009526CD">
              <w:t xml:space="preserve">         </w:t>
            </w:r>
            <w:r w:rsidR="008004B8" w:rsidRPr="001A3801">
              <w:t>A</w:t>
            </w:r>
            <w:r w:rsidR="009526CD">
              <w:t>NA</w:t>
            </w:r>
            <w:r w:rsidR="008004B8" w:rsidRPr="001A3801">
              <w:t xml:space="preserve">         </w:t>
            </w:r>
          </w:p>
        </w:tc>
      </w:tr>
      <w:tr w:rsidR="008004B8" w:rsidRPr="001A3801" w:rsidTr="008004B8">
        <w:trPr>
          <w:jc w:val="center"/>
        </w:trPr>
        <w:tc>
          <w:tcPr>
            <w:tcW w:w="1843" w:type="dxa"/>
            <w:tcBorders>
              <w:top w:val="single" w:sz="4" w:space="0" w:color="auto"/>
              <w:bottom w:val="single" w:sz="4" w:space="0" w:color="auto"/>
            </w:tcBorders>
          </w:tcPr>
          <w:p w:rsidR="008004B8" w:rsidRPr="001A3801" w:rsidRDefault="008004B8" w:rsidP="008004B8">
            <w:pPr>
              <w:jc w:val="both"/>
            </w:pPr>
            <w:r w:rsidRPr="001A3801">
              <w:t xml:space="preserve">Leaf bases </w:t>
            </w:r>
          </w:p>
        </w:tc>
        <w:tc>
          <w:tcPr>
            <w:tcW w:w="992" w:type="dxa"/>
            <w:tcBorders>
              <w:top w:val="single" w:sz="4" w:space="0" w:color="auto"/>
              <w:bottom w:val="single" w:sz="4" w:space="0" w:color="auto"/>
            </w:tcBorders>
          </w:tcPr>
          <w:p w:rsidR="008004B8" w:rsidRPr="008004B8" w:rsidRDefault="008004B8" w:rsidP="008004B8">
            <w:pPr>
              <w:jc w:val="both"/>
              <w:rPr>
                <w:lang w:val="es-MX"/>
              </w:rPr>
            </w:pPr>
            <w:r w:rsidRPr="008004B8">
              <w:rPr>
                <w:lang w:val="es-MX"/>
              </w:rPr>
              <w:t xml:space="preserve"> CIL1</w:t>
            </w:r>
          </w:p>
          <w:p w:rsidR="008004B8" w:rsidRPr="008004B8" w:rsidRDefault="008004B8" w:rsidP="008004B8">
            <w:pPr>
              <w:jc w:val="both"/>
              <w:rPr>
                <w:lang w:val="es-MX"/>
              </w:rPr>
            </w:pPr>
            <w:r w:rsidRPr="008004B8">
              <w:rPr>
                <w:lang w:val="es-MX"/>
              </w:rPr>
              <w:t xml:space="preserve"> CIL2</w:t>
            </w:r>
          </w:p>
          <w:p w:rsidR="008004B8" w:rsidRPr="008004B8" w:rsidRDefault="008004B8" w:rsidP="008004B8">
            <w:pPr>
              <w:jc w:val="both"/>
              <w:rPr>
                <w:lang w:val="es-MX"/>
              </w:rPr>
            </w:pPr>
            <w:r w:rsidRPr="008004B8">
              <w:rPr>
                <w:lang w:val="es-MX"/>
              </w:rPr>
              <w:t xml:space="preserve"> CIL3</w:t>
            </w:r>
          </w:p>
          <w:p w:rsidR="008004B8" w:rsidRPr="008004B8" w:rsidRDefault="008004B8" w:rsidP="008004B8">
            <w:pPr>
              <w:jc w:val="both"/>
              <w:rPr>
                <w:lang w:val="es-MX"/>
              </w:rPr>
            </w:pPr>
            <w:r w:rsidRPr="008004B8">
              <w:rPr>
                <w:lang w:val="es-MX"/>
              </w:rPr>
              <w:t xml:space="preserve"> CIL4</w:t>
            </w:r>
          </w:p>
          <w:p w:rsidR="008004B8" w:rsidRPr="008004B8" w:rsidRDefault="008004B8" w:rsidP="008004B8">
            <w:pPr>
              <w:jc w:val="both"/>
              <w:rPr>
                <w:lang w:val="es-MX"/>
              </w:rPr>
            </w:pPr>
            <w:r w:rsidRPr="008004B8">
              <w:rPr>
                <w:lang w:val="es-MX"/>
              </w:rPr>
              <w:t xml:space="preserve"> CIL5</w:t>
            </w:r>
          </w:p>
          <w:p w:rsidR="008004B8" w:rsidRPr="008004B8" w:rsidRDefault="008004B8" w:rsidP="008004B8">
            <w:pPr>
              <w:jc w:val="both"/>
              <w:rPr>
                <w:lang w:val="es-MX"/>
              </w:rPr>
            </w:pPr>
            <w:r w:rsidRPr="008004B8">
              <w:rPr>
                <w:lang w:val="es-MX"/>
              </w:rPr>
              <w:t xml:space="preserve"> CIL6</w:t>
            </w:r>
          </w:p>
        </w:tc>
        <w:tc>
          <w:tcPr>
            <w:tcW w:w="1064" w:type="dxa"/>
            <w:tcBorders>
              <w:top w:val="single" w:sz="4" w:space="0" w:color="auto"/>
              <w:bottom w:val="single" w:sz="4" w:space="0" w:color="auto"/>
            </w:tcBorders>
          </w:tcPr>
          <w:p w:rsidR="008004B8" w:rsidRPr="001A3801" w:rsidRDefault="008004B8" w:rsidP="008004B8">
            <w:pPr>
              <w:jc w:val="both"/>
            </w:pPr>
            <w:r w:rsidRPr="008004B8">
              <w:rPr>
                <w:lang w:val="es-MX"/>
              </w:rPr>
              <w:t xml:space="preserve">   </w:t>
            </w:r>
            <w:r>
              <w:t>0.</w:t>
            </w:r>
            <w:r w:rsidRPr="001A3801">
              <w:t xml:space="preserve">10  </w:t>
            </w:r>
          </w:p>
          <w:p w:rsidR="008004B8" w:rsidRPr="001A3801" w:rsidRDefault="008004B8" w:rsidP="008004B8">
            <w:pPr>
              <w:jc w:val="both"/>
            </w:pPr>
            <w:r>
              <w:t xml:space="preserve">   0.</w:t>
            </w:r>
            <w:r w:rsidRPr="001A3801">
              <w:t>10</w:t>
            </w:r>
          </w:p>
          <w:p w:rsidR="008004B8" w:rsidRPr="001A3801" w:rsidRDefault="008004B8" w:rsidP="008004B8">
            <w:pPr>
              <w:jc w:val="both"/>
            </w:pPr>
            <w:r>
              <w:t xml:space="preserve">   0.</w:t>
            </w:r>
            <w:r w:rsidRPr="001A3801">
              <w:t>50</w:t>
            </w:r>
          </w:p>
          <w:p w:rsidR="008004B8" w:rsidRPr="001A3801" w:rsidRDefault="008004B8" w:rsidP="008004B8">
            <w:pPr>
              <w:jc w:val="both"/>
            </w:pPr>
            <w:r>
              <w:t xml:space="preserve">   0.</w:t>
            </w:r>
            <w:r w:rsidRPr="001A3801">
              <w:t>50</w:t>
            </w:r>
          </w:p>
          <w:p w:rsidR="008004B8" w:rsidRPr="001A3801" w:rsidRDefault="008004B8" w:rsidP="008004B8">
            <w:pPr>
              <w:jc w:val="both"/>
            </w:pPr>
            <w:r>
              <w:t xml:space="preserve">   1.</w:t>
            </w:r>
            <w:r w:rsidRPr="001A3801">
              <w:t>00</w:t>
            </w:r>
          </w:p>
          <w:p w:rsidR="008004B8" w:rsidRPr="001A3801" w:rsidRDefault="008004B8" w:rsidP="008004B8">
            <w:pPr>
              <w:jc w:val="both"/>
            </w:pPr>
            <w:r>
              <w:t xml:space="preserve">   1.</w:t>
            </w:r>
            <w:r w:rsidRPr="001A3801">
              <w:t>00</w:t>
            </w:r>
          </w:p>
        </w:tc>
        <w:tc>
          <w:tcPr>
            <w:tcW w:w="1134" w:type="dxa"/>
            <w:tcBorders>
              <w:top w:val="single" w:sz="4" w:space="0" w:color="auto"/>
              <w:bottom w:val="single" w:sz="4" w:space="0" w:color="auto"/>
            </w:tcBorders>
          </w:tcPr>
          <w:p w:rsidR="008004B8" w:rsidRPr="001A3801" w:rsidRDefault="008004B8" w:rsidP="008004B8">
            <w:pPr>
              <w:jc w:val="both"/>
            </w:pPr>
            <w:r>
              <w:t xml:space="preserve">   0.</w:t>
            </w:r>
            <w:r w:rsidRPr="001A3801">
              <w:t>01</w:t>
            </w:r>
          </w:p>
          <w:p w:rsidR="008004B8" w:rsidRPr="001A3801" w:rsidRDefault="008004B8" w:rsidP="008004B8">
            <w:pPr>
              <w:jc w:val="both"/>
            </w:pPr>
            <w:r>
              <w:t xml:space="preserve">   0.</w:t>
            </w:r>
            <w:r w:rsidRPr="001A3801">
              <w:t>05</w:t>
            </w:r>
          </w:p>
          <w:p w:rsidR="008004B8" w:rsidRPr="001A3801" w:rsidRDefault="008004B8" w:rsidP="008004B8">
            <w:pPr>
              <w:jc w:val="both"/>
            </w:pPr>
            <w:r>
              <w:t xml:space="preserve">   0.</w:t>
            </w:r>
            <w:r w:rsidRPr="001A3801">
              <w:t>01</w:t>
            </w:r>
          </w:p>
          <w:p w:rsidR="008004B8" w:rsidRPr="001A3801" w:rsidRDefault="008004B8" w:rsidP="008004B8">
            <w:pPr>
              <w:jc w:val="both"/>
            </w:pPr>
            <w:r>
              <w:t xml:space="preserve">   0.</w:t>
            </w:r>
            <w:r w:rsidRPr="001A3801">
              <w:t>05</w:t>
            </w:r>
          </w:p>
          <w:p w:rsidR="008004B8" w:rsidRPr="001A3801" w:rsidRDefault="008004B8" w:rsidP="008004B8">
            <w:pPr>
              <w:jc w:val="both"/>
            </w:pPr>
            <w:r>
              <w:t xml:space="preserve">   0.</w:t>
            </w:r>
            <w:r w:rsidRPr="001A3801">
              <w:t>01</w:t>
            </w:r>
          </w:p>
          <w:p w:rsidR="008004B8" w:rsidRPr="001A3801" w:rsidRDefault="008004B8" w:rsidP="008004B8">
            <w:pPr>
              <w:jc w:val="both"/>
            </w:pPr>
            <w:r>
              <w:t xml:space="preserve">   0.</w:t>
            </w:r>
            <w:r w:rsidRPr="001A3801">
              <w:t>05</w:t>
            </w:r>
          </w:p>
        </w:tc>
        <w:tc>
          <w:tcPr>
            <w:tcW w:w="1346" w:type="dxa"/>
            <w:tcBorders>
              <w:top w:val="single" w:sz="4" w:space="0" w:color="auto"/>
              <w:bottom w:val="single" w:sz="4" w:space="0" w:color="auto"/>
            </w:tcBorders>
          </w:tcPr>
          <w:p w:rsidR="008004B8" w:rsidRPr="001A3801" w:rsidRDefault="008004B8" w:rsidP="008004B8">
            <w:pPr>
              <w:jc w:val="both"/>
            </w:pPr>
            <w:r w:rsidRPr="001A3801">
              <w:t xml:space="preserve"> </w:t>
            </w:r>
            <w:r>
              <w:t xml:space="preserve">  </w:t>
            </w:r>
          </w:p>
        </w:tc>
      </w:tr>
      <w:tr w:rsidR="008004B8" w:rsidRPr="001A3801" w:rsidTr="008004B8">
        <w:trPr>
          <w:jc w:val="center"/>
        </w:trPr>
        <w:tc>
          <w:tcPr>
            <w:tcW w:w="1843" w:type="dxa"/>
            <w:tcBorders>
              <w:top w:val="single" w:sz="4" w:space="0" w:color="auto"/>
              <w:bottom w:val="single" w:sz="4" w:space="0" w:color="auto"/>
            </w:tcBorders>
          </w:tcPr>
          <w:p w:rsidR="008004B8" w:rsidRPr="001A3801" w:rsidRDefault="008004B8" w:rsidP="008004B8">
            <w:pPr>
              <w:jc w:val="both"/>
            </w:pPr>
            <w:r w:rsidRPr="001A3801">
              <w:t>Root tips</w:t>
            </w:r>
          </w:p>
        </w:tc>
        <w:tc>
          <w:tcPr>
            <w:tcW w:w="992" w:type="dxa"/>
            <w:tcBorders>
              <w:top w:val="single" w:sz="4" w:space="0" w:color="auto"/>
              <w:bottom w:val="single" w:sz="4" w:space="0" w:color="auto"/>
            </w:tcBorders>
          </w:tcPr>
          <w:p w:rsidR="008004B8" w:rsidRPr="00EC5F4E" w:rsidRDefault="008004B8" w:rsidP="008004B8">
            <w:pPr>
              <w:jc w:val="both"/>
              <w:rPr>
                <w:lang w:val="es-AR"/>
              </w:rPr>
            </w:pPr>
            <w:r w:rsidRPr="00EC5F4E">
              <w:rPr>
                <w:lang w:val="es-AR"/>
              </w:rPr>
              <w:t xml:space="preserve"> CIR1</w:t>
            </w:r>
          </w:p>
          <w:p w:rsidR="008004B8" w:rsidRPr="00EC5F4E" w:rsidRDefault="008004B8" w:rsidP="008004B8">
            <w:pPr>
              <w:jc w:val="both"/>
              <w:rPr>
                <w:lang w:val="es-AR"/>
              </w:rPr>
            </w:pPr>
            <w:r w:rsidRPr="00EC5F4E">
              <w:rPr>
                <w:lang w:val="es-AR"/>
              </w:rPr>
              <w:t xml:space="preserve"> CIR2</w:t>
            </w:r>
          </w:p>
          <w:p w:rsidR="008004B8" w:rsidRPr="00EC5F4E" w:rsidRDefault="008004B8" w:rsidP="008004B8">
            <w:pPr>
              <w:jc w:val="both"/>
              <w:rPr>
                <w:lang w:val="es-AR"/>
              </w:rPr>
            </w:pPr>
            <w:r w:rsidRPr="00EC5F4E">
              <w:rPr>
                <w:lang w:val="es-AR"/>
              </w:rPr>
              <w:t xml:space="preserve"> CIR3</w:t>
            </w:r>
          </w:p>
          <w:p w:rsidR="008004B8" w:rsidRPr="00EC5F4E" w:rsidRDefault="008004B8" w:rsidP="008004B8">
            <w:pPr>
              <w:jc w:val="both"/>
              <w:rPr>
                <w:lang w:val="es-AR"/>
              </w:rPr>
            </w:pPr>
            <w:r w:rsidRPr="00EC5F4E">
              <w:rPr>
                <w:lang w:val="es-AR"/>
              </w:rPr>
              <w:t xml:space="preserve"> CIR4</w:t>
            </w:r>
          </w:p>
          <w:p w:rsidR="008004B8" w:rsidRPr="00EC5F4E" w:rsidRDefault="008004B8" w:rsidP="008004B8">
            <w:pPr>
              <w:jc w:val="both"/>
              <w:rPr>
                <w:lang w:val="es-AR"/>
              </w:rPr>
            </w:pPr>
            <w:r w:rsidRPr="00EC5F4E">
              <w:rPr>
                <w:lang w:val="es-AR"/>
              </w:rPr>
              <w:t xml:space="preserve"> CIR5</w:t>
            </w:r>
          </w:p>
          <w:p w:rsidR="008004B8" w:rsidRPr="00EC5F4E" w:rsidRDefault="008004B8" w:rsidP="008004B8">
            <w:pPr>
              <w:jc w:val="both"/>
              <w:rPr>
                <w:lang w:val="es-AR"/>
              </w:rPr>
            </w:pPr>
            <w:r w:rsidRPr="00EC5F4E">
              <w:rPr>
                <w:lang w:val="es-AR"/>
              </w:rPr>
              <w:t xml:space="preserve"> CIR6</w:t>
            </w:r>
          </w:p>
        </w:tc>
        <w:tc>
          <w:tcPr>
            <w:tcW w:w="1064" w:type="dxa"/>
            <w:tcBorders>
              <w:top w:val="single" w:sz="4" w:space="0" w:color="auto"/>
              <w:bottom w:val="single" w:sz="4" w:space="0" w:color="auto"/>
            </w:tcBorders>
          </w:tcPr>
          <w:p w:rsidR="008004B8" w:rsidRPr="001A3801" w:rsidRDefault="008004B8" w:rsidP="008004B8">
            <w:pPr>
              <w:jc w:val="both"/>
            </w:pPr>
            <w:r w:rsidRPr="00EC5F4E">
              <w:rPr>
                <w:lang w:val="es-AR"/>
              </w:rPr>
              <w:t xml:space="preserve">   </w:t>
            </w:r>
            <w:r>
              <w:t>0.</w:t>
            </w:r>
            <w:r w:rsidRPr="001A3801">
              <w:t>10</w:t>
            </w:r>
          </w:p>
          <w:p w:rsidR="008004B8" w:rsidRPr="001A3801" w:rsidRDefault="008004B8" w:rsidP="008004B8">
            <w:pPr>
              <w:jc w:val="both"/>
            </w:pPr>
            <w:r>
              <w:t xml:space="preserve">   0.</w:t>
            </w:r>
            <w:r w:rsidRPr="001A3801">
              <w:t>10</w:t>
            </w:r>
          </w:p>
          <w:p w:rsidR="008004B8" w:rsidRPr="001A3801" w:rsidRDefault="008004B8" w:rsidP="008004B8">
            <w:pPr>
              <w:jc w:val="both"/>
            </w:pPr>
            <w:r>
              <w:t xml:space="preserve">   0.</w:t>
            </w:r>
            <w:r w:rsidRPr="001A3801">
              <w:t>50</w:t>
            </w:r>
          </w:p>
          <w:p w:rsidR="008004B8" w:rsidRPr="001A3801" w:rsidRDefault="008004B8" w:rsidP="008004B8">
            <w:pPr>
              <w:jc w:val="both"/>
            </w:pPr>
            <w:r>
              <w:t xml:space="preserve">   0.</w:t>
            </w:r>
            <w:r w:rsidRPr="001A3801">
              <w:t>50</w:t>
            </w:r>
          </w:p>
          <w:p w:rsidR="008004B8" w:rsidRPr="001A3801" w:rsidRDefault="008004B8" w:rsidP="008004B8">
            <w:pPr>
              <w:jc w:val="both"/>
            </w:pPr>
            <w:r>
              <w:t xml:space="preserve">   1.</w:t>
            </w:r>
            <w:r w:rsidRPr="001A3801">
              <w:t>00</w:t>
            </w:r>
          </w:p>
          <w:p w:rsidR="008004B8" w:rsidRPr="001A3801" w:rsidRDefault="008004B8" w:rsidP="008004B8">
            <w:pPr>
              <w:jc w:val="both"/>
            </w:pPr>
            <w:r>
              <w:t xml:space="preserve">   1.</w:t>
            </w:r>
            <w:r w:rsidRPr="001A3801">
              <w:t>00</w:t>
            </w:r>
          </w:p>
        </w:tc>
        <w:tc>
          <w:tcPr>
            <w:tcW w:w="1134" w:type="dxa"/>
            <w:tcBorders>
              <w:top w:val="single" w:sz="4" w:space="0" w:color="auto"/>
              <w:bottom w:val="single" w:sz="4" w:space="0" w:color="auto"/>
            </w:tcBorders>
          </w:tcPr>
          <w:p w:rsidR="008004B8" w:rsidRPr="001A3801" w:rsidRDefault="008004B8" w:rsidP="008004B8">
            <w:pPr>
              <w:jc w:val="both"/>
            </w:pPr>
            <w:r>
              <w:t xml:space="preserve">   0.</w:t>
            </w:r>
            <w:r w:rsidRPr="001A3801">
              <w:t>01</w:t>
            </w:r>
          </w:p>
          <w:p w:rsidR="008004B8" w:rsidRPr="001A3801" w:rsidRDefault="008004B8" w:rsidP="008004B8">
            <w:pPr>
              <w:jc w:val="both"/>
            </w:pPr>
            <w:r>
              <w:t xml:space="preserve">   0.</w:t>
            </w:r>
            <w:r w:rsidRPr="001A3801">
              <w:t>05</w:t>
            </w:r>
          </w:p>
          <w:p w:rsidR="008004B8" w:rsidRPr="001A3801" w:rsidRDefault="008004B8" w:rsidP="008004B8">
            <w:pPr>
              <w:jc w:val="both"/>
            </w:pPr>
            <w:r>
              <w:t xml:space="preserve">   0.</w:t>
            </w:r>
            <w:r w:rsidRPr="001A3801">
              <w:t>01</w:t>
            </w:r>
          </w:p>
          <w:p w:rsidR="008004B8" w:rsidRPr="001A3801" w:rsidRDefault="008004B8" w:rsidP="008004B8">
            <w:pPr>
              <w:jc w:val="both"/>
            </w:pPr>
            <w:r>
              <w:t xml:space="preserve">   0.</w:t>
            </w:r>
            <w:r w:rsidRPr="001A3801">
              <w:t>05</w:t>
            </w:r>
          </w:p>
          <w:p w:rsidR="008004B8" w:rsidRPr="001A3801" w:rsidRDefault="008004B8" w:rsidP="008004B8">
            <w:pPr>
              <w:jc w:val="both"/>
            </w:pPr>
            <w:r>
              <w:t xml:space="preserve">   0.</w:t>
            </w:r>
            <w:r w:rsidRPr="001A3801">
              <w:t>01</w:t>
            </w:r>
          </w:p>
          <w:p w:rsidR="008004B8" w:rsidRPr="001A3801" w:rsidRDefault="008004B8" w:rsidP="008004B8">
            <w:pPr>
              <w:jc w:val="both"/>
            </w:pPr>
            <w:r>
              <w:t xml:space="preserve">   0.</w:t>
            </w:r>
            <w:r w:rsidRPr="001A3801">
              <w:t>05</w:t>
            </w:r>
          </w:p>
        </w:tc>
        <w:tc>
          <w:tcPr>
            <w:tcW w:w="1346" w:type="dxa"/>
            <w:tcBorders>
              <w:top w:val="single" w:sz="4" w:space="0" w:color="auto"/>
              <w:bottom w:val="single" w:sz="4" w:space="0" w:color="auto"/>
            </w:tcBorders>
          </w:tcPr>
          <w:p w:rsidR="008004B8" w:rsidRPr="001A3801" w:rsidRDefault="008004B8" w:rsidP="008004B8">
            <w:pPr>
              <w:jc w:val="both"/>
            </w:pPr>
          </w:p>
          <w:p w:rsidR="008004B8" w:rsidRPr="001A3801" w:rsidRDefault="008004B8" w:rsidP="008004B8">
            <w:pPr>
              <w:jc w:val="both"/>
            </w:pPr>
          </w:p>
        </w:tc>
      </w:tr>
      <w:tr w:rsidR="008004B8" w:rsidRPr="001A3801" w:rsidTr="008004B8">
        <w:trPr>
          <w:jc w:val="center"/>
        </w:trPr>
        <w:tc>
          <w:tcPr>
            <w:tcW w:w="1843" w:type="dxa"/>
            <w:tcBorders>
              <w:top w:val="single" w:sz="4" w:space="0" w:color="auto"/>
              <w:bottom w:val="single" w:sz="4" w:space="0" w:color="auto"/>
            </w:tcBorders>
          </w:tcPr>
          <w:p w:rsidR="008004B8" w:rsidRPr="001A3801" w:rsidRDefault="008004B8" w:rsidP="008004B8">
            <w:pPr>
              <w:jc w:val="both"/>
            </w:pPr>
            <w:r w:rsidRPr="001A3801">
              <w:t>Immature inflorescences</w:t>
            </w:r>
          </w:p>
        </w:tc>
        <w:tc>
          <w:tcPr>
            <w:tcW w:w="992" w:type="dxa"/>
            <w:tcBorders>
              <w:top w:val="single" w:sz="4" w:space="0" w:color="auto"/>
              <w:bottom w:val="single" w:sz="4" w:space="0" w:color="auto"/>
            </w:tcBorders>
          </w:tcPr>
          <w:p w:rsidR="008004B8" w:rsidRPr="000E519B" w:rsidRDefault="008004B8" w:rsidP="008004B8">
            <w:pPr>
              <w:jc w:val="both"/>
              <w:rPr>
                <w:lang w:val="it-IT"/>
              </w:rPr>
            </w:pPr>
            <w:r w:rsidRPr="000E519B">
              <w:rPr>
                <w:lang w:val="it-IT"/>
              </w:rPr>
              <w:t xml:space="preserve"> CIIn-1</w:t>
            </w:r>
          </w:p>
          <w:p w:rsidR="008004B8" w:rsidRPr="000E519B" w:rsidRDefault="008004B8" w:rsidP="008004B8">
            <w:pPr>
              <w:jc w:val="both"/>
              <w:rPr>
                <w:lang w:val="it-IT"/>
              </w:rPr>
            </w:pPr>
            <w:r w:rsidRPr="000E519B">
              <w:rPr>
                <w:lang w:val="it-IT"/>
              </w:rPr>
              <w:t xml:space="preserve"> CIIn-2</w:t>
            </w:r>
          </w:p>
          <w:p w:rsidR="008004B8" w:rsidRPr="000E519B" w:rsidRDefault="008004B8" w:rsidP="008004B8">
            <w:pPr>
              <w:jc w:val="both"/>
              <w:rPr>
                <w:lang w:val="it-IT"/>
              </w:rPr>
            </w:pPr>
            <w:r w:rsidRPr="000E519B">
              <w:rPr>
                <w:lang w:val="it-IT"/>
              </w:rPr>
              <w:t xml:space="preserve"> CIIn-3</w:t>
            </w:r>
          </w:p>
          <w:p w:rsidR="008004B8" w:rsidRPr="000E519B" w:rsidRDefault="008004B8" w:rsidP="008004B8">
            <w:pPr>
              <w:jc w:val="both"/>
              <w:rPr>
                <w:lang w:val="it-IT"/>
              </w:rPr>
            </w:pPr>
            <w:r w:rsidRPr="000E519B">
              <w:rPr>
                <w:lang w:val="it-IT"/>
              </w:rPr>
              <w:t xml:space="preserve"> CIIn-4</w:t>
            </w:r>
          </w:p>
          <w:p w:rsidR="008004B8" w:rsidRPr="000E519B" w:rsidRDefault="008004B8" w:rsidP="008004B8">
            <w:pPr>
              <w:jc w:val="both"/>
              <w:rPr>
                <w:lang w:val="it-IT"/>
              </w:rPr>
            </w:pPr>
            <w:r w:rsidRPr="000E519B">
              <w:rPr>
                <w:lang w:val="it-IT"/>
              </w:rPr>
              <w:t xml:space="preserve"> CIIn-5 </w:t>
            </w:r>
          </w:p>
          <w:p w:rsidR="008004B8" w:rsidRPr="000E519B" w:rsidRDefault="008004B8" w:rsidP="008004B8">
            <w:pPr>
              <w:jc w:val="both"/>
              <w:rPr>
                <w:lang w:val="de-DE"/>
              </w:rPr>
            </w:pPr>
            <w:r w:rsidRPr="000E519B">
              <w:rPr>
                <w:lang w:val="it-IT"/>
              </w:rPr>
              <w:t xml:space="preserve"> </w:t>
            </w:r>
            <w:r w:rsidRPr="000E519B">
              <w:rPr>
                <w:lang w:val="de-DE"/>
              </w:rPr>
              <w:t>SIIn-1</w:t>
            </w:r>
          </w:p>
          <w:p w:rsidR="008004B8" w:rsidRPr="000E519B" w:rsidRDefault="008004B8" w:rsidP="008004B8">
            <w:pPr>
              <w:jc w:val="both"/>
              <w:rPr>
                <w:lang w:val="de-DE"/>
              </w:rPr>
            </w:pPr>
            <w:r w:rsidRPr="000E519B">
              <w:rPr>
                <w:lang w:val="de-DE"/>
              </w:rPr>
              <w:t xml:space="preserve"> SIIn-2</w:t>
            </w:r>
          </w:p>
          <w:p w:rsidR="008004B8" w:rsidRPr="000E519B" w:rsidRDefault="008004B8" w:rsidP="008004B8">
            <w:pPr>
              <w:jc w:val="both"/>
              <w:rPr>
                <w:lang w:val="de-DE"/>
              </w:rPr>
            </w:pPr>
            <w:r w:rsidRPr="000E519B">
              <w:rPr>
                <w:lang w:val="de-DE"/>
              </w:rPr>
              <w:t xml:space="preserve"> SIIn-3</w:t>
            </w:r>
          </w:p>
          <w:p w:rsidR="008004B8" w:rsidRPr="000E519B" w:rsidRDefault="008004B8" w:rsidP="008004B8">
            <w:pPr>
              <w:jc w:val="both"/>
              <w:rPr>
                <w:lang w:val="de-DE"/>
              </w:rPr>
            </w:pPr>
            <w:r w:rsidRPr="000E519B">
              <w:rPr>
                <w:lang w:val="de-DE"/>
              </w:rPr>
              <w:t xml:space="preserve"> SIIn-4</w:t>
            </w:r>
          </w:p>
          <w:p w:rsidR="008004B8" w:rsidRPr="000E519B" w:rsidRDefault="008004B8" w:rsidP="008004B8">
            <w:pPr>
              <w:jc w:val="both"/>
              <w:rPr>
                <w:lang w:val="de-DE"/>
              </w:rPr>
            </w:pPr>
            <w:r w:rsidRPr="000E519B">
              <w:rPr>
                <w:lang w:val="de-DE"/>
              </w:rPr>
              <w:t xml:space="preserve"> SIIn-5</w:t>
            </w:r>
          </w:p>
          <w:p w:rsidR="008004B8" w:rsidRPr="001A3801" w:rsidRDefault="008004B8" w:rsidP="008004B8">
            <w:pPr>
              <w:jc w:val="both"/>
            </w:pPr>
            <w:r w:rsidRPr="000E519B">
              <w:rPr>
                <w:lang w:val="de-DE"/>
              </w:rPr>
              <w:t xml:space="preserve"> </w:t>
            </w:r>
            <w:r w:rsidRPr="001A3801">
              <w:t>RIIn-1</w:t>
            </w:r>
          </w:p>
          <w:p w:rsidR="008004B8" w:rsidRPr="001A3801" w:rsidRDefault="008004B8" w:rsidP="008004B8">
            <w:pPr>
              <w:jc w:val="both"/>
            </w:pPr>
            <w:r w:rsidRPr="001A3801">
              <w:t xml:space="preserve"> RIIn-2</w:t>
            </w:r>
          </w:p>
          <w:p w:rsidR="008004B8" w:rsidRPr="001A3801" w:rsidRDefault="008004B8" w:rsidP="008004B8">
            <w:pPr>
              <w:jc w:val="both"/>
            </w:pPr>
            <w:r w:rsidRPr="001A3801">
              <w:t xml:space="preserve"> RIIn-3</w:t>
            </w:r>
          </w:p>
          <w:p w:rsidR="008004B8" w:rsidRPr="001A3801" w:rsidRDefault="008004B8" w:rsidP="008004B8">
            <w:pPr>
              <w:jc w:val="both"/>
            </w:pPr>
            <w:r w:rsidRPr="001A3801">
              <w:t xml:space="preserve"> RIIn-4</w:t>
            </w:r>
          </w:p>
        </w:tc>
        <w:tc>
          <w:tcPr>
            <w:tcW w:w="1064" w:type="dxa"/>
            <w:tcBorders>
              <w:top w:val="single" w:sz="4" w:space="0" w:color="auto"/>
              <w:bottom w:val="single" w:sz="4" w:space="0" w:color="auto"/>
            </w:tcBorders>
          </w:tcPr>
          <w:p w:rsidR="008004B8" w:rsidRPr="001A3801" w:rsidRDefault="008004B8" w:rsidP="008004B8">
            <w:pPr>
              <w:jc w:val="both"/>
            </w:pPr>
            <w:r w:rsidRPr="001A3801">
              <w:t xml:space="preserve">   0.10</w:t>
            </w:r>
          </w:p>
          <w:p w:rsidR="008004B8" w:rsidRPr="001A3801" w:rsidRDefault="008004B8" w:rsidP="008004B8">
            <w:pPr>
              <w:jc w:val="both"/>
            </w:pPr>
            <w:r w:rsidRPr="001A3801">
              <w:t xml:space="preserve">   0.50</w:t>
            </w:r>
          </w:p>
          <w:p w:rsidR="008004B8" w:rsidRPr="001A3801" w:rsidRDefault="008004B8" w:rsidP="008004B8">
            <w:pPr>
              <w:jc w:val="both"/>
            </w:pPr>
            <w:r w:rsidRPr="001A3801">
              <w:t xml:space="preserve">   1.00</w:t>
            </w:r>
          </w:p>
          <w:p w:rsidR="008004B8" w:rsidRPr="001A3801" w:rsidRDefault="008004B8" w:rsidP="008004B8">
            <w:pPr>
              <w:jc w:val="both"/>
            </w:pPr>
            <w:r w:rsidRPr="001A3801">
              <w:t xml:space="preserve">   1.00</w:t>
            </w:r>
          </w:p>
          <w:p w:rsidR="008004B8" w:rsidRPr="001A3801" w:rsidRDefault="008004B8" w:rsidP="008004B8">
            <w:pPr>
              <w:jc w:val="both"/>
            </w:pPr>
            <w:r w:rsidRPr="001A3801">
              <w:t xml:space="preserve">   2.00</w:t>
            </w:r>
          </w:p>
        </w:tc>
        <w:tc>
          <w:tcPr>
            <w:tcW w:w="1134" w:type="dxa"/>
            <w:tcBorders>
              <w:top w:val="single" w:sz="4" w:space="0" w:color="auto"/>
              <w:bottom w:val="single" w:sz="4" w:space="0" w:color="auto"/>
            </w:tcBorders>
          </w:tcPr>
          <w:p w:rsidR="008004B8" w:rsidRPr="001A3801" w:rsidRDefault="008004B8" w:rsidP="008004B8">
            <w:pPr>
              <w:jc w:val="both"/>
            </w:pPr>
            <w:r w:rsidRPr="001A3801">
              <w:t xml:space="preserve">   0.01</w:t>
            </w:r>
          </w:p>
          <w:p w:rsidR="008004B8" w:rsidRPr="001A3801" w:rsidRDefault="008004B8" w:rsidP="008004B8">
            <w:pPr>
              <w:jc w:val="both"/>
            </w:pPr>
            <w:r w:rsidRPr="001A3801">
              <w:t xml:space="preserve">   0.01</w:t>
            </w:r>
          </w:p>
          <w:p w:rsidR="008004B8" w:rsidRPr="001A3801" w:rsidRDefault="008004B8" w:rsidP="008004B8">
            <w:pPr>
              <w:jc w:val="both"/>
            </w:pPr>
            <w:r w:rsidRPr="001A3801">
              <w:t xml:space="preserve">   0.01</w:t>
            </w: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r w:rsidRPr="001A3801">
              <w:t xml:space="preserve">   0.50</w:t>
            </w:r>
          </w:p>
          <w:p w:rsidR="008004B8" w:rsidRPr="001A3801" w:rsidRDefault="008004B8" w:rsidP="008004B8">
            <w:pPr>
              <w:jc w:val="both"/>
            </w:pPr>
            <w:r w:rsidRPr="001A3801">
              <w:t xml:space="preserve">   1.00</w:t>
            </w:r>
          </w:p>
          <w:p w:rsidR="008004B8" w:rsidRPr="001A3801" w:rsidRDefault="008004B8" w:rsidP="008004B8">
            <w:pPr>
              <w:jc w:val="both"/>
            </w:pPr>
            <w:r w:rsidRPr="001A3801">
              <w:t xml:space="preserve">   2.00</w:t>
            </w:r>
          </w:p>
          <w:p w:rsidR="008004B8" w:rsidRPr="001A3801" w:rsidRDefault="008004B8" w:rsidP="008004B8">
            <w:pPr>
              <w:jc w:val="both"/>
            </w:pPr>
            <w:r w:rsidRPr="001A3801">
              <w:t xml:space="preserve">   3.00</w:t>
            </w: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tc>
        <w:tc>
          <w:tcPr>
            <w:tcW w:w="1346" w:type="dxa"/>
            <w:tcBorders>
              <w:top w:val="single" w:sz="4" w:space="0" w:color="auto"/>
              <w:bottom w:val="single" w:sz="4" w:space="0" w:color="auto"/>
            </w:tcBorders>
          </w:tcPr>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p>
          <w:p w:rsidR="008004B8" w:rsidRPr="001A3801" w:rsidRDefault="008004B8" w:rsidP="008004B8">
            <w:pPr>
              <w:jc w:val="both"/>
            </w:pPr>
            <w:r w:rsidRPr="001A3801">
              <w:t xml:space="preserve">   0.50</w:t>
            </w:r>
          </w:p>
          <w:p w:rsidR="008004B8" w:rsidRPr="001A3801" w:rsidRDefault="008004B8" w:rsidP="008004B8">
            <w:pPr>
              <w:jc w:val="both"/>
            </w:pPr>
            <w:r w:rsidRPr="001A3801">
              <w:t xml:space="preserve">   1.00</w:t>
            </w:r>
          </w:p>
          <w:p w:rsidR="008004B8" w:rsidRPr="001A3801" w:rsidRDefault="008004B8" w:rsidP="008004B8">
            <w:pPr>
              <w:jc w:val="both"/>
            </w:pPr>
            <w:r w:rsidRPr="001A3801">
              <w:t xml:space="preserve">   2.00</w:t>
            </w:r>
          </w:p>
        </w:tc>
      </w:tr>
    </w:tbl>
    <w:p w:rsidR="008004B8" w:rsidRPr="001A3801"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Pr="001A3801" w:rsidRDefault="008004B8" w:rsidP="008004B8">
      <w:pPr>
        <w:jc w:val="both"/>
      </w:pPr>
      <w:r w:rsidRPr="00B136A3">
        <w:rPr>
          <w:b/>
        </w:rPr>
        <w:lastRenderedPageBreak/>
        <w:t>Figure 1:</w:t>
      </w:r>
      <w:r w:rsidRPr="001A3801">
        <w:t xml:space="preserve"> Percentage </w:t>
      </w:r>
      <w:r>
        <w:t xml:space="preserve">of </w:t>
      </w:r>
      <w:proofErr w:type="spellStart"/>
      <w:r w:rsidRPr="001A3801">
        <w:t>call</w:t>
      </w:r>
      <w:r>
        <w:t>i</w:t>
      </w:r>
      <w:proofErr w:type="spellEnd"/>
      <w:r w:rsidRPr="001A3801">
        <w:t xml:space="preserve"> differentiation </w:t>
      </w:r>
      <w:r>
        <w:t>from</w:t>
      </w:r>
      <w:r w:rsidRPr="001A3801">
        <w:t xml:space="preserve"> </w:t>
      </w:r>
      <w:r>
        <w:t>7 days-old</w:t>
      </w:r>
      <w:r w:rsidRPr="001A3801">
        <w:t xml:space="preserve"> leaf</w:t>
      </w:r>
      <w:r>
        <w:t>-</w:t>
      </w:r>
      <w:r w:rsidRPr="001A3801">
        <w:t>basal segments</w:t>
      </w:r>
      <w:r>
        <w:t xml:space="preserve"> </w:t>
      </w:r>
      <w:r w:rsidRPr="001A3801">
        <w:t xml:space="preserve">of </w:t>
      </w:r>
      <w:r w:rsidRPr="001A3801">
        <w:rPr>
          <w:i/>
        </w:rPr>
        <w:t xml:space="preserve">S. </w:t>
      </w:r>
      <w:proofErr w:type="spellStart"/>
      <w:r w:rsidRPr="001A3801">
        <w:rPr>
          <w:i/>
        </w:rPr>
        <w:t>argentinensis</w:t>
      </w:r>
      <w:proofErr w:type="spellEnd"/>
      <w:r w:rsidRPr="001A3801">
        <w:t xml:space="preserve"> after </w:t>
      </w:r>
      <w:r>
        <w:t>30</w:t>
      </w:r>
      <w:r w:rsidRPr="001A3801">
        <w:t xml:space="preserve"> days</w:t>
      </w:r>
      <w:r>
        <w:t xml:space="preserve"> in media </w:t>
      </w:r>
      <w:r w:rsidRPr="001A3801">
        <w:t>culture.</w:t>
      </w:r>
      <w:r w:rsidRPr="001A3801">
        <w:rPr>
          <w:b/>
        </w:rPr>
        <w:t xml:space="preserve"> </w:t>
      </w:r>
      <w:r w:rsidR="003A5CF3">
        <w:t>Bars with the same l</w:t>
      </w:r>
      <w:r w:rsidRPr="001A3801">
        <w:t>etter show no significant differences (p&lt;0.05).</w:t>
      </w:r>
    </w:p>
    <w:p w:rsidR="008004B8" w:rsidRPr="001A3801" w:rsidRDefault="008004B8" w:rsidP="008004B8">
      <w:pPr>
        <w:ind w:firstLine="708"/>
      </w:pPr>
    </w:p>
    <w:p w:rsidR="008004B8" w:rsidRDefault="008004B8" w:rsidP="008004B8">
      <w:pPr>
        <w:jc w:val="both"/>
        <w:rPr>
          <w:color w:val="0000FF"/>
        </w:rPr>
      </w:pPr>
    </w:p>
    <w:p w:rsidR="008004B8" w:rsidRDefault="008004B8" w:rsidP="008004B8">
      <w:pPr>
        <w:jc w:val="both"/>
        <w:rPr>
          <w:color w:val="0000FF"/>
        </w:rPr>
      </w:pPr>
    </w:p>
    <w:p w:rsidR="008004B8" w:rsidRDefault="00D81AF1" w:rsidP="008004B8">
      <w:pPr>
        <w:jc w:val="both"/>
        <w:rPr>
          <w:color w:val="0000FF"/>
        </w:rPr>
      </w:pPr>
      <w:r>
        <w:rPr>
          <w:noProof/>
          <w:lang w:val="es-CO" w:eastAsia="es-CO"/>
        </w:rPr>
        <w:drawing>
          <wp:inline distT="0" distB="0" distL="0" distR="0">
            <wp:extent cx="5345927" cy="3609975"/>
            <wp:effectExtent l="7123" t="0" r="0" b="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004B8" w:rsidRDefault="008004B8" w:rsidP="008004B8">
      <w:pPr>
        <w:jc w:val="both"/>
        <w:rPr>
          <w:color w:val="0000FF"/>
        </w:rPr>
      </w:pPr>
    </w:p>
    <w:p w:rsidR="008004B8" w:rsidRDefault="008004B8" w:rsidP="008004B8">
      <w:pPr>
        <w:jc w:val="both"/>
        <w:rPr>
          <w:color w:val="0000FF"/>
        </w:rPr>
      </w:pPr>
    </w:p>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Pr>
        <w:jc w:val="both"/>
      </w:pPr>
    </w:p>
    <w:p w:rsidR="008004B8" w:rsidRDefault="008004B8" w:rsidP="008004B8">
      <w:pPr>
        <w:jc w:val="both"/>
      </w:pPr>
    </w:p>
    <w:p w:rsidR="008004B8" w:rsidRDefault="008004B8" w:rsidP="008004B8">
      <w:pPr>
        <w:jc w:val="both"/>
      </w:pPr>
    </w:p>
    <w:p w:rsidR="008004B8" w:rsidRDefault="008004B8" w:rsidP="008004B8">
      <w:pPr>
        <w:jc w:val="both"/>
      </w:pPr>
    </w:p>
    <w:p w:rsidR="008004B8" w:rsidRDefault="008004B8" w:rsidP="008004B8">
      <w:pPr>
        <w:jc w:val="both"/>
      </w:pPr>
    </w:p>
    <w:p w:rsidR="008004B8" w:rsidRDefault="008004B8" w:rsidP="008004B8">
      <w:pPr>
        <w:jc w:val="both"/>
      </w:pPr>
    </w:p>
    <w:p w:rsidR="00D1459E" w:rsidRDefault="00D1459E" w:rsidP="008004B8">
      <w:pPr>
        <w:jc w:val="both"/>
      </w:pPr>
    </w:p>
    <w:p w:rsidR="008004B8" w:rsidRDefault="008004B8" w:rsidP="008004B8">
      <w:pPr>
        <w:jc w:val="both"/>
      </w:pPr>
    </w:p>
    <w:p w:rsidR="008004B8" w:rsidRDefault="008004B8" w:rsidP="008004B8">
      <w:pPr>
        <w:jc w:val="both"/>
      </w:pPr>
    </w:p>
    <w:p w:rsidR="008004B8" w:rsidRPr="001A3801" w:rsidRDefault="008004B8" w:rsidP="008004B8">
      <w:pPr>
        <w:jc w:val="both"/>
      </w:pPr>
      <w:r w:rsidRPr="00B136A3">
        <w:rPr>
          <w:b/>
          <w:color w:val="000000"/>
        </w:rPr>
        <w:lastRenderedPageBreak/>
        <w:t>Figure 2</w:t>
      </w:r>
      <w:r w:rsidRPr="001A3801">
        <w:rPr>
          <w:color w:val="000000"/>
        </w:rPr>
        <w:t xml:space="preserve">: Percentage of </w:t>
      </w:r>
      <w:proofErr w:type="spellStart"/>
      <w:r w:rsidRPr="001A3801">
        <w:rPr>
          <w:color w:val="000000"/>
        </w:rPr>
        <w:t>calli</w:t>
      </w:r>
      <w:proofErr w:type="spellEnd"/>
      <w:r>
        <w:rPr>
          <w:color w:val="000000"/>
        </w:rPr>
        <w:t xml:space="preserve"> induction from immature inflorescence explants. </w:t>
      </w:r>
      <w:r w:rsidRPr="001A3801">
        <w:t xml:space="preserve">Bars with the same </w:t>
      </w:r>
      <w:r>
        <w:t>l</w:t>
      </w:r>
      <w:r w:rsidRPr="001A3801">
        <w:t>etter show no significant differences (p&lt;0.05).</w:t>
      </w:r>
    </w:p>
    <w:p w:rsidR="008004B8" w:rsidRPr="00AD4284" w:rsidRDefault="008004B8" w:rsidP="008004B8">
      <w:pPr>
        <w:jc w:val="both"/>
        <w:rPr>
          <w:color w:val="0000FF"/>
        </w:rPr>
      </w:pPr>
    </w:p>
    <w:p w:rsidR="008004B8" w:rsidRPr="00661055" w:rsidRDefault="008004B8" w:rsidP="008004B8">
      <w:pPr>
        <w:jc w:val="center"/>
        <w:rPr>
          <w:color w:val="000000"/>
        </w:rPr>
      </w:pPr>
    </w:p>
    <w:p w:rsidR="008004B8" w:rsidRDefault="00D81AF1" w:rsidP="008004B8">
      <w:pPr>
        <w:jc w:val="both"/>
        <w:rPr>
          <w:noProof/>
          <w:color w:val="000000"/>
          <w:lang w:val="es-MX" w:eastAsia="es-MX"/>
        </w:rPr>
      </w:pPr>
      <w:r>
        <w:rPr>
          <w:noProof/>
          <w:color w:val="000000"/>
          <w:lang w:val="es-CO" w:eastAsia="es-CO"/>
        </w:rPr>
        <w:drawing>
          <wp:inline distT="0" distB="0" distL="0" distR="0">
            <wp:extent cx="5708904" cy="3838575"/>
            <wp:effectExtent l="6096" t="0" r="0" b="0"/>
            <wp:docPr id="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Pr="001A3801" w:rsidRDefault="008004B8" w:rsidP="008004B8">
      <w:pPr>
        <w:jc w:val="both"/>
      </w:pPr>
      <w:r w:rsidRPr="00B136A3">
        <w:rPr>
          <w:b/>
          <w:color w:val="000000"/>
        </w:rPr>
        <w:lastRenderedPageBreak/>
        <w:t>Figure 3</w:t>
      </w:r>
      <w:r w:rsidRPr="001A3801">
        <w:rPr>
          <w:color w:val="000000"/>
        </w:rPr>
        <w:t xml:space="preserve">: Percentage of </w:t>
      </w:r>
      <w:r w:rsidRPr="001A3801">
        <w:t>immature inflorescence</w:t>
      </w:r>
      <w:r>
        <w:t xml:space="preserve"> </w:t>
      </w:r>
      <w:proofErr w:type="spellStart"/>
      <w:r w:rsidRPr="001A3801">
        <w:t>calli</w:t>
      </w:r>
      <w:proofErr w:type="spellEnd"/>
      <w:r w:rsidRPr="001A3801">
        <w:t xml:space="preserve"> </w:t>
      </w:r>
      <w:r>
        <w:t xml:space="preserve">with </w:t>
      </w:r>
      <w:r w:rsidRPr="001A3801">
        <w:t>shoots</w:t>
      </w:r>
      <w:r>
        <w:t xml:space="preserve"> after 30 days in shoot induction media</w:t>
      </w:r>
      <w:r w:rsidRPr="001A3801">
        <w:rPr>
          <w:b/>
        </w:rPr>
        <w:t>.</w:t>
      </w:r>
      <w:r w:rsidRPr="001A3801">
        <w:rPr>
          <w:color w:val="000000"/>
        </w:rPr>
        <w:t xml:space="preserve"> </w:t>
      </w:r>
      <w:r w:rsidR="00982051">
        <w:t>Bars with the same l</w:t>
      </w:r>
      <w:r w:rsidRPr="001A3801">
        <w:t>etter show no significant differences (p&lt;0.05).</w:t>
      </w:r>
    </w:p>
    <w:p w:rsidR="008004B8" w:rsidRDefault="008004B8" w:rsidP="008004B8">
      <w:pPr>
        <w:jc w:val="center"/>
      </w:pPr>
    </w:p>
    <w:p w:rsidR="008004B8" w:rsidRDefault="008004B8" w:rsidP="008004B8">
      <w:pPr>
        <w:jc w:val="center"/>
      </w:pPr>
    </w:p>
    <w:p w:rsidR="008004B8" w:rsidRDefault="008004B8" w:rsidP="008004B8">
      <w:pPr>
        <w:jc w:val="center"/>
      </w:pPr>
    </w:p>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D81AF1" w:rsidP="008004B8">
      <w:r>
        <w:rPr>
          <w:noProof/>
          <w:lang w:val="es-CO" w:eastAsia="es-CO"/>
        </w:rPr>
        <w:drawing>
          <wp:inline distT="0" distB="0" distL="0" distR="0">
            <wp:extent cx="5488612" cy="3714750"/>
            <wp:effectExtent l="7313"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BC1E9B" w:rsidRDefault="00BC1E9B" w:rsidP="008004B8"/>
    <w:p w:rsidR="00BC1E9B" w:rsidRDefault="00BC1E9B"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Pr="001A3801" w:rsidRDefault="008004B8" w:rsidP="008004B8">
      <w:pPr>
        <w:jc w:val="both"/>
      </w:pPr>
      <w:r w:rsidRPr="00B136A3">
        <w:rPr>
          <w:b/>
          <w:color w:val="000000"/>
        </w:rPr>
        <w:lastRenderedPageBreak/>
        <w:t>Figure 4:</w:t>
      </w:r>
      <w:r w:rsidRPr="001A3801">
        <w:rPr>
          <w:color w:val="000000"/>
        </w:rPr>
        <w:t xml:space="preserve"> Percentage of shoots </w:t>
      </w:r>
      <w:r>
        <w:rPr>
          <w:color w:val="000000"/>
        </w:rPr>
        <w:t>from</w:t>
      </w:r>
      <w:r w:rsidRPr="001A3801">
        <w:rPr>
          <w:color w:val="000000"/>
        </w:rPr>
        <w:t xml:space="preserve"> immature inflorescences which differentiated roots when placed in root induction media RIIn-1; RIIn-2; RIIn-3; and RIIn-4. </w:t>
      </w:r>
      <w:r w:rsidR="00982051">
        <w:t>Bars with the same l</w:t>
      </w:r>
      <w:r w:rsidRPr="001A3801">
        <w:t>etter show no significant differences (p&lt;0.05).</w:t>
      </w:r>
    </w:p>
    <w:p w:rsidR="008004B8" w:rsidRPr="001A3801" w:rsidRDefault="008004B8" w:rsidP="008004B8">
      <w:pPr>
        <w:jc w:val="both"/>
        <w:rPr>
          <w:color w:val="FF0000"/>
        </w:rPr>
      </w:pPr>
    </w:p>
    <w:p w:rsidR="008004B8" w:rsidRPr="001A3801" w:rsidRDefault="008004B8" w:rsidP="008004B8"/>
    <w:p w:rsidR="008004B8" w:rsidRPr="001A3801" w:rsidRDefault="008004B8" w:rsidP="008004B8"/>
    <w:p w:rsidR="008004B8" w:rsidRPr="001A3801" w:rsidRDefault="008004B8" w:rsidP="008004B8"/>
    <w:p w:rsidR="008004B8" w:rsidRPr="001A3801" w:rsidRDefault="00D81AF1" w:rsidP="008004B8">
      <w:r>
        <w:rPr>
          <w:noProof/>
          <w:lang w:val="es-CO" w:eastAsia="es-CO"/>
        </w:rPr>
        <w:drawing>
          <wp:inline distT="0" distB="0" distL="0" distR="0">
            <wp:extent cx="6166104" cy="3581400"/>
            <wp:effectExtent l="6096" t="0" r="0" b="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Pr="001A3801" w:rsidRDefault="008004B8" w:rsidP="008004B8">
      <w:pPr>
        <w:jc w:val="both"/>
      </w:pPr>
      <w:r w:rsidRPr="00B136A3">
        <w:rPr>
          <w:b/>
        </w:rPr>
        <w:lastRenderedPageBreak/>
        <w:t>Figure 5</w:t>
      </w:r>
      <w:r w:rsidRPr="001A3801">
        <w:t xml:space="preserve">: </w:t>
      </w:r>
      <w:r>
        <w:t xml:space="preserve">Leaf lignin concentration (%) of control (C) and </w:t>
      </w:r>
      <w:r w:rsidRPr="00396993">
        <w:rPr>
          <w:i/>
        </w:rPr>
        <w:t>in vitro</w:t>
      </w:r>
      <w:r>
        <w:t xml:space="preserve"> regenerated plants (R). </w:t>
      </w:r>
      <w:r w:rsidR="00982051">
        <w:t>Bars with the same l</w:t>
      </w:r>
      <w:r w:rsidRPr="001A3801">
        <w:t>etter show no significant differences (p&lt;0.05).</w:t>
      </w:r>
    </w:p>
    <w:p w:rsidR="008004B8" w:rsidRPr="001A3801" w:rsidRDefault="008004B8" w:rsidP="008004B8"/>
    <w:p w:rsidR="008004B8" w:rsidRPr="001A3801" w:rsidRDefault="008004B8" w:rsidP="008004B8">
      <w:pPr>
        <w:rPr>
          <w:rFonts w:ascii="Arial" w:hAnsi="Arial" w:cs="Arial"/>
          <w:sz w:val="22"/>
          <w:szCs w:val="22"/>
        </w:rPr>
      </w:pPr>
    </w:p>
    <w:p w:rsidR="008004B8" w:rsidRPr="00C51BF0" w:rsidRDefault="00D81AF1" w:rsidP="008004B8">
      <w:pPr>
        <w:rPr>
          <w:rFonts w:ascii="Arial" w:hAnsi="Arial" w:cs="Arial"/>
          <w:sz w:val="22"/>
          <w:szCs w:val="22"/>
        </w:rPr>
      </w:pPr>
      <w:r>
        <w:rPr>
          <w:noProof/>
          <w:lang w:val="es-CO" w:eastAsia="es-CO"/>
        </w:rPr>
        <w:drawing>
          <wp:inline distT="0" distB="0" distL="0" distR="0">
            <wp:extent cx="6410325" cy="6067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cstate="print"/>
                    <a:srcRect/>
                    <a:stretch>
                      <a:fillRect/>
                    </a:stretch>
                  </pic:blipFill>
                  <pic:spPr bwMode="auto">
                    <a:xfrm>
                      <a:off x="0" y="0"/>
                      <a:ext cx="6410325" cy="6067425"/>
                    </a:xfrm>
                    <a:prstGeom prst="rect">
                      <a:avLst/>
                    </a:prstGeom>
                    <a:noFill/>
                    <a:ln w="9525">
                      <a:noFill/>
                      <a:miter lim="800000"/>
                      <a:headEnd/>
                      <a:tailEnd/>
                    </a:ln>
                  </pic:spPr>
                </pic:pic>
              </a:graphicData>
            </a:graphic>
          </wp:inline>
        </w:drawing>
      </w:r>
    </w:p>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Default="008004B8" w:rsidP="008004B8"/>
    <w:p w:rsidR="008004B8" w:rsidRPr="00127753" w:rsidRDefault="008004B8" w:rsidP="008004B8"/>
    <w:p w:rsidR="001F595C" w:rsidRDefault="001F595C"/>
    <w:sectPr w:rsidR="001F595C" w:rsidSect="008162D0">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C8E" w:rsidRDefault="00FE5C8E" w:rsidP="008162D0">
      <w:r>
        <w:separator/>
      </w:r>
    </w:p>
  </w:endnote>
  <w:endnote w:type="continuationSeparator" w:id="0">
    <w:p w:rsidR="00FE5C8E" w:rsidRDefault="00FE5C8E" w:rsidP="008162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C8E" w:rsidRDefault="00FE5C8E" w:rsidP="008162D0">
      <w:r>
        <w:separator/>
      </w:r>
    </w:p>
  </w:footnote>
  <w:footnote w:type="continuationSeparator" w:id="0">
    <w:p w:rsidR="00FE5C8E" w:rsidRDefault="00FE5C8E" w:rsidP="008162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A12C0"/>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004B8"/>
    <w:rsid w:val="000F4F9B"/>
    <w:rsid w:val="0010347E"/>
    <w:rsid w:val="001264F3"/>
    <w:rsid w:val="001F595C"/>
    <w:rsid w:val="002476F8"/>
    <w:rsid w:val="00277963"/>
    <w:rsid w:val="002B36CF"/>
    <w:rsid w:val="002E171F"/>
    <w:rsid w:val="00325F56"/>
    <w:rsid w:val="00356D5A"/>
    <w:rsid w:val="003A5CF3"/>
    <w:rsid w:val="004908FF"/>
    <w:rsid w:val="00502444"/>
    <w:rsid w:val="00573759"/>
    <w:rsid w:val="00614F5C"/>
    <w:rsid w:val="0077383E"/>
    <w:rsid w:val="007B25E2"/>
    <w:rsid w:val="008004B8"/>
    <w:rsid w:val="008162D0"/>
    <w:rsid w:val="008B1E41"/>
    <w:rsid w:val="009526CD"/>
    <w:rsid w:val="00982051"/>
    <w:rsid w:val="00B136A3"/>
    <w:rsid w:val="00BC1E9B"/>
    <w:rsid w:val="00C50ACB"/>
    <w:rsid w:val="00CA2CF1"/>
    <w:rsid w:val="00CC71DD"/>
    <w:rsid w:val="00CE7A38"/>
    <w:rsid w:val="00D05FBB"/>
    <w:rsid w:val="00D129B9"/>
    <w:rsid w:val="00D1459E"/>
    <w:rsid w:val="00D33F55"/>
    <w:rsid w:val="00D81AF1"/>
    <w:rsid w:val="00E21648"/>
    <w:rsid w:val="00E509AB"/>
    <w:rsid w:val="00E50A8A"/>
    <w:rsid w:val="00E9665E"/>
    <w:rsid w:val="00EB031D"/>
    <w:rsid w:val="00F24741"/>
    <w:rsid w:val="00FB0F8D"/>
    <w:rsid w:val="00FB17A2"/>
    <w:rsid w:val="00FC558A"/>
    <w:rsid w:val="00FD1792"/>
    <w:rsid w:val="00FE5C8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B8"/>
    <w:rPr>
      <w:rFonts w:ascii="Times New Roman" w:eastAsia="Times New Roman" w:hAnsi="Times New Roman"/>
      <w:sz w:val="24"/>
      <w:szCs w:val="24"/>
      <w:lang w:val="en-US" w:eastAsia="es-ES"/>
    </w:rPr>
  </w:style>
  <w:style w:type="paragraph" w:styleId="Ttulo4">
    <w:name w:val="heading 4"/>
    <w:basedOn w:val="Normal"/>
    <w:next w:val="Normal"/>
    <w:link w:val="Ttulo4Car"/>
    <w:qFormat/>
    <w:rsid w:val="008004B8"/>
    <w:pPr>
      <w:keepNext/>
      <w:outlineLvl w:val="3"/>
    </w:pPr>
    <w:rPr>
      <w:rFonts w:ascii="Arial" w:hAnsi="Arial"/>
      <w:i/>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004B8"/>
    <w:rPr>
      <w:rFonts w:ascii="Arial" w:eastAsia="Times New Roman" w:hAnsi="Arial" w:cs="Times New Roman"/>
      <w:i/>
      <w:sz w:val="24"/>
      <w:szCs w:val="20"/>
      <w:lang w:val="es-ES" w:eastAsia="es-ES"/>
    </w:rPr>
  </w:style>
  <w:style w:type="paragraph" w:styleId="Sangradetextonormal">
    <w:name w:val="Body Text Indent"/>
    <w:basedOn w:val="Normal"/>
    <w:link w:val="SangradetextonormalCar"/>
    <w:rsid w:val="008004B8"/>
    <w:pPr>
      <w:jc w:val="both"/>
    </w:pPr>
    <w:rPr>
      <w:i/>
      <w:szCs w:val="20"/>
      <w:lang w:val="es-ES_tradnl"/>
    </w:rPr>
  </w:style>
  <w:style w:type="character" w:customStyle="1" w:styleId="SangradetextonormalCar">
    <w:name w:val="Sangría de texto normal Car"/>
    <w:basedOn w:val="Fuentedeprrafopredeter"/>
    <w:link w:val="Sangradetextonormal"/>
    <w:rsid w:val="008004B8"/>
    <w:rPr>
      <w:rFonts w:ascii="Times New Roman" w:eastAsia="Times New Roman" w:hAnsi="Times New Roman" w:cs="Times New Roman"/>
      <w:i/>
      <w:sz w:val="24"/>
      <w:szCs w:val="20"/>
      <w:lang w:val="es-ES_tradnl" w:eastAsia="es-ES"/>
    </w:rPr>
  </w:style>
  <w:style w:type="paragraph" w:styleId="Textoindependiente">
    <w:name w:val="Body Text"/>
    <w:basedOn w:val="Normal"/>
    <w:link w:val="TextoindependienteCar"/>
    <w:rsid w:val="008004B8"/>
    <w:pPr>
      <w:spacing w:after="120"/>
    </w:pPr>
  </w:style>
  <w:style w:type="character" w:customStyle="1" w:styleId="TextoindependienteCar">
    <w:name w:val="Texto independiente Car"/>
    <w:basedOn w:val="Fuentedeprrafopredeter"/>
    <w:link w:val="Textoindependiente"/>
    <w:rsid w:val="008004B8"/>
    <w:rPr>
      <w:rFonts w:ascii="Times New Roman" w:eastAsia="Times New Roman" w:hAnsi="Times New Roman" w:cs="Times New Roman"/>
      <w:sz w:val="24"/>
      <w:szCs w:val="24"/>
      <w:lang w:val="en-US" w:eastAsia="es-ES"/>
    </w:rPr>
  </w:style>
  <w:style w:type="paragraph" w:styleId="Textoindependiente2">
    <w:name w:val="Body Text 2"/>
    <w:basedOn w:val="Normal"/>
    <w:link w:val="Textoindependiente2Car"/>
    <w:rsid w:val="008004B8"/>
    <w:pPr>
      <w:spacing w:after="120" w:line="480" w:lineRule="auto"/>
    </w:pPr>
  </w:style>
  <w:style w:type="character" w:customStyle="1" w:styleId="Textoindependiente2Car">
    <w:name w:val="Texto independiente 2 Car"/>
    <w:basedOn w:val="Fuentedeprrafopredeter"/>
    <w:link w:val="Textoindependiente2"/>
    <w:rsid w:val="008004B8"/>
    <w:rPr>
      <w:rFonts w:ascii="Times New Roman" w:eastAsia="Times New Roman" w:hAnsi="Times New Roman" w:cs="Times New Roman"/>
      <w:sz w:val="24"/>
      <w:szCs w:val="24"/>
      <w:lang w:val="en-US" w:eastAsia="es-ES"/>
    </w:rPr>
  </w:style>
  <w:style w:type="paragraph" w:styleId="Textodeglobo">
    <w:name w:val="Balloon Text"/>
    <w:basedOn w:val="Normal"/>
    <w:link w:val="TextodegloboCar"/>
    <w:semiHidden/>
    <w:rsid w:val="008004B8"/>
    <w:rPr>
      <w:rFonts w:ascii="Tahoma" w:hAnsi="Tahoma" w:cs="Tahoma"/>
      <w:sz w:val="16"/>
      <w:szCs w:val="16"/>
    </w:rPr>
  </w:style>
  <w:style w:type="character" w:customStyle="1" w:styleId="TextodegloboCar">
    <w:name w:val="Texto de globo Car"/>
    <w:basedOn w:val="Fuentedeprrafopredeter"/>
    <w:link w:val="Textodeglobo"/>
    <w:semiHidden/>
    <w:rsid w:val="008004B8"/>
    <w:rPr>
      <w:rFonts w:ascii="Tahoma" w:eastAsia="Times New Roman" w:hAnsi="Tahoma" w:cs="Tahoma"/>
      <w:sz w:val="16"/>
      <w:szCs w:val="16"/>
      <w:lang w:val="en-US" w:eastAsia="es-ES"/>
    </w:rPr>
  </w:style>
  <w:style w:type="character" w:styleId="Nmerodelnea">
    <w:name w:val="line number"/>
    <w:basedOn w:val="Fuentedeprrafopredeter"/>
    <w:rsid w:val="008004B8"/>
  </w:style>
  <w:style w:type="character" w:styleId="Refdecomentario">
    <w:name w:val="annotation reference"/>
    <w:basedOn w:val="Fuentedeprrafopredeter"/>
    <w:semiHidden/>
    <w:rsid w:val="008004B8"/>
    <w:rPr>
      <w:sz w:val="16"/>
      <w:szCs w:val="16"/>
    </w:rPr>
  </w:style>
  <w:style w:type="paragraph" w:styleId="Textocomentario">
    <w:name w:val="annotation text"/>
    <w:basedOn w:val="Normal"/>
    <w:link w:val="TextocomentarioCar"/>
    <w:semiHidden/>
    <w:rsid w:val="008004B8"/>
    <w:rPr>
      <w:sz w:val="20"/>
      <w:szCs w:val="20"/>
    </w:rPr>
  </w:style>
  <w:style w:type="character" w:customStyle="1" w:styleId="TextocomentarioCar">
    <w:name w:val="Texto comentario Car"/>
    <w:basedOn w:val="Fuentedeprrafopredeter"/>
    <w:link w:val="Textocomentario"/>
    <w:semiHidden/>
    <w:rsid w:val="008004B8"/>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semiHidden/>
    <w:rsid w:val="008004B8"/>
    <w:rPr>
      <w:b/>
      <w:bCs/>
    </w:rPr>
  </w:style>
  <w:style w:type="character" w:customStyle="1" w:styleId="AsuntodelcomentarioCar">
    <w:name w:val="Asunto del comentario Car"/>
    <w:basedOn w:val="TextocomentarioCar"/>
    <w:link w:val="Asuntodelcomentario"/>
    <w:semiHidden/>
    <w:rsid w:val="008004B8"/>
    <w:rPr>
      <w:b/>
      <w:bCs/>
    </w:rPr>
  </w:style>
  <w:style w:type="character" w:styleId="Hipervnculo">
    <w:name w:val="Hyperlink"/>
    <w:basedOn w:val="Fuentedeprrafopredeter"/>
    <w:rsid w:val="008004B8"/>
    <w:rPr>
      <w:color w:val="0000FF"/>
      <w:u w:val="single"/>
    </w:rPr>
  </w:style>
  <w:style w:type="paragraph" w:styleId="Revisin">
    <w:name w:val="Revision"/>
    <w:hidden/>
    <w:uiPriority w:val="99"/>
    <w:semiHidden/>
    <w:rsid w:val="008004B8"/>
    <w:rPr>
      <w:rFonts w:ascii="Times New Roman" w:eastAsia="Times New Roman" w:hAnsi="Times New Roman"/>
      <w:sz w:val="24"/>
      <w:szCs w:val="24"/>
      <w:lang w:val="en-US" w:eastAsia="es-ES"/>
    </w:rPr>
  </w:style>
  <w:style w:type="character" w:customStyle="1" w:styleId="longtext">
    <w:name w:val="long_text"/>
    <w:basedOn w:val="Fuentedeprrafopredeter"/>
    <w:rsid w:val="008004B8"/>
  </w:style>
  <w:style w:type="character" w:customStyle="1" w:styleId="hps">
    <w:name w:val="hps"/>
    <w:basedOn w:val="Fuentedeprrafopredeter"/>
    <w:rsid w:val="008004B8"/>
  </w:style>
  <w:style w:type="character" w:customStyle="1" w:styleId="grsslicetext">
    <w:name w:val="grsslicetext"/>
    <w:basedOn w:val="Fuentedeprrafopredeter"/>
    <w:rsid w:val="008004B8"/>
  </w:style>
  <w:style w:type="paragraph" w:styleId="Textonotapie">
    <w:name w:val="footnote text"/>
    <w:basedOn w:val="Normal"/>
    <w:link w:val="TextonotapieCar"/>
    <w:uiPriority w:val="99"/>
    <w:semiHidden/>
    <w:unhideWhenUsed/>
    <w:rsid w:val="008162D0"/>
    <w:rPr>
      <w:sz w:val="20"/>
      <w:szCs w:val="20"/>
    </w:rPr>
  </w:style>
  <w:style w:type="character" w:customStyle="1" w:styleId="TextonotapieCar">
    <w:name w:val="Texto nota pie Car"/>
    <w:basedOn w:val="Fuentedeprrafopredeter"/>
    <w:link w:val="Textonotapie"/>
    <w:uiPriority w:val="99"/>
    <w:semiHidden/>
    <w:rsid w:val="008162D0"/>
    <w:rPr>
      <w:rFonts w:ascii="Times New Roman" w:eastAsia="Times New Roman" w:hAnsi="Times New Roman"/>
      <w:lang w:val="en-US" w:eastAsia="es-ES"/>
    </w:rPr>
  </w:style>
  <w:style w:type="character" w:styleId="Refdenotaalpie">
    <w:name w:val="footnote reference"/>
    <w:basedOn w:val="Fuentedeprrafopredeter"/>
    <w:uiPriority w:val="99"/>
    <w:semiHidden/>
    <w:unhideWhenUsed/>
    <w:rsid w:val="008162D0"/>
    <w:rPr>
      <w:vertAlign w:val="superscript"/>
    </w:rPr>
  </w:style>
  <w:style w:type="paragraph" w:styleId="Prrafodelista">
    <w:name w:val="List Paragraph"/>
    <w:basedOn w:val="Normal"/>
    <w:uiPriority w:val="34"/>
    <w:qFormat/>
    <w:rsid w:val="0077383E"/>
    <w:pPr>
      <w:spacing w:before="100" w:beforeAutospacing="1" w:after="100" w:afterAutospacing="1"/>
    </w:pPr>
    <w:rPr>
      <w:rFonts w:eastAsiaTheme="minorHAnsi"/>
      <w:lang w:val="es-CO" w:eastAsia="es-CO"/>
    </w:rPr>
  </w:style>
</w:styles>
</file>

<file path=word/webSettings.xml><?xml version="1.0" encoding="utf-8"?>
<w:webSettings xmlns:r="http://schemas.openxmlformats.org/officeDocument/2006/relationships" xmlns:w="http://schemas.openxmlformats.org/wordprocessingml/2006/main">
  <w:divs>
    <w:div w:id="166947711">
      <w:bodyDiv w:val="1"/>
      <w:marLeft w:val="0"/>
      <w:marRight w:val="0"/>
      <w:marTop w:val="0"/>
      <w:marBottom w:val="0"/>
      <w:divBdr>
        <w:top w:val="none" w:sz="0" w:space="0" w:color="auto"/>
        <w:left w:val="none" w:sz="0" w:space="0" w:color="auto"/>
        <w:bottom w:val="none" w:sz="0" w:space="0" w:color="auto"/>
        <w:right w:val="none" w:sz="0" w:space="0" w:color="auto"/>
      </w:divBdr>
    </w:div>
    <w:div w:id="299269996">
      <w:bodyDiv w:val="1"/>
      <w:marLeft w:val="0"/>
      <w:marRight w:val="0"/>
      <w:marTop w:val="0"/>
      <w:marBottom w:val="0"/>
      <w:divBdr>
        <w:top w:val="none" w:sz="0" w:space="0" w:color="auto"/>
        <w:left w:val="none" w:sz="0" w:space="0" w:color="auto"/>
        <w:bottom w:val="none" w:sz="0" w:space="0" w:color="auto"/>
        <w:right w:val="none" w:sz="0" w:space="0" w:color="auto"/>
      </w:divBdr>
    </w:div>
    <w:div w:id="839585433">
      <w:bodyDiv w:val="1"/>
      <w:marLeft w:val="0"/>
      <w:marRight w:val="0"/>
      <w:marTop w:val="0"/>
      <w:marBottom w:val="0"/>
      <w:divBdr>
        <w:top w:val="none" w:sz="0" w:space="0" w:color="auto"/>
        <w:left w:val="none" w:sz="0" w:space="0" w:color="auto"/>
        <w:bottom w:val="none" w:sz="0" w:space="0" w:color="auto"/>
        <w:right w:val="none" w:sz="0" w:space="0" w:color="auto"/>
      </w:divBdr>
    </w:div>
    <w:div w:id="945968397">
      <w:bodyDiv w:val="1"/>
      <w:marLeft w:val="0"/>
      <w:marRight w:val="0"/>
      <w:marTop w:val="0"/>
      <w:marBottom w:val="0"/>
      <w:divBdr>
        <w:top w:val="none" w:sz="0" w:space="0" w:color="auto"/>
        <w:left w:val="none" w:sz="0" w:space="0" w:color="auto"/>
        <w:bottom w:val="none" w:sz="0" w:space="0" w:color="auto"/>
        <w:right w:val="none" w:sz="0" w:space="0" w:color="auto"/>
      </w:divBdr>
      <w:divsChild>
        <w:div w:id="1185094786">
          <w:marLeft w:val="0"/>
          <w:marRight w:val="0"/>
          <w:marTop w:val="0"/>
          <w:marBottom w:val="0"/>
          <w:divBdr>
            <w:top w:val="none" w:sz="0" w:space="0" w:color="auto"/>
            <w:left w:val="none" w:sz="0" w:space="0" w:color="auto"/>
            <w:bottom w:val="none" w:sz="0" w:space="0" w:color="auto"/>
            <w:right w:val="none" w:sz="0" w:space="0" w:color="auto"/>
          </w:divBdr>
          <w:divsChild>
            <w:div w:id="561984097">
              <w:marLeft w:val="0"/>
              <w:marRight w:val="0"/>
              <w:marTop w:val="0"/>
              <w:marBottom w:val="0"/>
              <w:divBdr>
                <w:top w:val="none" w:sz="0" w:space="0" w:color="auto"/>
                <w:left w:val="none" w:sz="0" w:space="0" w:color="auto"/>
                <w:bottom w:val="none" w:sz="0" w:space="0" w:color="auto"/>
                <w:right w:val="none" w:sz="0" w:space="0" w:color="auto"/>
              </w:divBdr>
              <w:divsChild>
                <w:div w:id="81221158">
                  <w:marLeft w:val="0"/>
                  <w:marRight w:val="0"/>
                  <w:marTop w:val="0"/>
                  <w:marBottom w:val="0"/>
                  <w:divBdr>
                    <w:top w:val="none" w:sz="0" w:space="0" w:color="auto"/>
                    <w:left w:val="none" w:sz="0" w:space="0" w:color="auto"/>
                    <w:bottom w:val="none" w:sz="0" w:space="0" w:color="auto"/>
                    <w:right w:val="none" w:sz="0" w:space="0" w:color="auto"/>
                  </w:divBdr>
                  <w:divsChild>
                    <w:div w:id="666982823">
                      <w:marLeft w:val="0"/>
                      <w:marRight w:val="0"/>
                      <w:marTop w:val="0"/>
                      <w:marBottom w:val="0"/>
                      <w:divBdr>
                        <w:top w:val="none" w:sz="0" w:space="0" w:color="auto"/>
                        <w:left w:val="none" w:sz="0" w:space="0" w:color="auto"/>
                        <w:bottom w:val="none" w:sz="0" w:space="0" w:color="auto"/>
                        <w:right w:val="none" w:sz="0" w:space="0" w:color="auto"/>
                      </w:divBdr>
                      <w:divsChild>
                        <w:div w:id="1004891868">
                          <w:marLeft w:val="0"/>
                          <w:marRight w:val="0"/>
                          <w:marTop w:val="0"/>
                          <w:marBottom w:val="0"/>
                          <w:divBdr>
                            <w:top w:val="none" w:sz="0" w:space="0" w:color="auto"/>
                            <w:left w:val="none" w:sz="0" w:space="0" w:color="auto"/>
                            <w:bottom w:val="none" w:sz="0" w:space="0" w:color="auto"/>
                            <w:right w:val="none" w:sz="0" w:space="0" w:color="auto"/>
                          </w:divBdr>
                          <w:divsChild>
                            <w:div w:id="1125663613">
                              <w:marLeft w:val="0"/>
                              <w:marRight w:val="0"/>
                              <w:marTop w:val="0"/>
                              <w:marBottom w:val="0"/>
                              <w:divBdr>
                                <w:top w:val="none" w:sz="0" w:space="0" w:color="auto"/>
                                <w:left w:val="none" w:sz="0" w:space="0" w:color="auto"/>
                                <w:bottom w:val="none" w:sz="0" w:space="0" w:color="auto"/>
                                <w:right w:val="none" w:sz="0" w:space="0" w:color="auto"/>
                              </w:divBdr>
                              <w:divsChild>
                                <w:div w:id="373698632">
                                  <w:marLeft w:val="0"/>
                                  <w:marRight w:val="0"/>
                                  <w:marTop w:val="0"/>
                                  <w:marBottom w:val="0"/>
                                  <w:divBdr>
                                    <w:top w:val="none" w:sz="0" w:space="0" w:color="auto"/>
                                    <w:left w:val="none" w:sz="0" w:space="0" w:color="auto"/>
                                    <w:bottom w:val="none" w:sz="0" w:space="0" w:color="auto"/>
                                    <w:right w:val="none" w:sz="0" w:space="0" w:color="auto"/>
                                  </w:divBdr>
                                  <w:divsChild>
                                    <w:div w:id="1886940125">
                                      <w:marLeft w:val="0"/>
                                      <w:marRight w:val="0"/>
                                      <w:marTop w:val="0"/>
                                      <w:marBottom w:val="0"/>
                                      <w:divBdr>
                                        <w:top w:val="single" w:sz="6" w:space="0" w:color="F5F5F5"/>
                                        <w:left w:val="single" w:sz="6" w:space="0" w:color="F5F5F5"/>
                                        <w:bottom w:val="single" w:sz="6" w:space="0" w:color="F5F5F5"/>
                                        <w:right w:val="single" w:sz="6" w:space="0" w:color="F5F5F5"/>
                                      </w:divBdr>
                                      <w:divsChild>
                                        <w:div w:id="723211219">
                                          <w:marLeft w:val="0"/>
                                          <w:marRight w:val="0"/>
                                          <w:marTop w:val="0"/>
                                          <w:marBottom w:val="0"/>
                                          <w:divBdr>
                                            <w:top w:val="none" w:sz="0" w:space="0" w:color="auto"/>
                                            <w:left w:val="none" w:sz="0" w:space="0" w:color="auto"/>
                                            <w:bottom w:val="none" w:sz="0" w:space="0" w:color="auto"/>
                                            <w:right w:val="none" w:sz="0" w:space="0" w:color="auto"/>
                                          </w:divBdr>
                                          <w:divsChild>
                                            <w:div w:id="4026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96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irian\Mirian%20Bueno\trabajos%20spartina\Libro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Libro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irian\Mirian%20Bueno\trabajos%20spartina\Libro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Libro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CO"/>
  <c:chart>
    <c:view3D>
      <c:depthPercent val="100"/>
      <c:rAngAx val="1"/>
    </c:view3D>
    <c:sideWall>
      <c:spPr>
        <a:noFill/>
        <a:ln w="25400">
          <a:noFill/>
        </a:ln>
      </c:spPr>
    </c:sideWall>
    <c:backWall>
      <c:spPr>
        <a:noFill/>
        <a:ln w="25400">
          <a:noFill/>
        </a:ln>
      </c:spPr>
    </c:backWall>
    <c:plotArea>
      <c:layout/>
      <c:bar3DChart>
        <c:barDir val="col"/>
        <c:grouping val="clustered"/>
        <c:ser>
          <c:idx val="0"/>
          <c:order val="0"/>
          <c:spPr>
            <a:solidFill>
              <a:schemeClr val="bg2"/>
            </a:solidFill>
          </c:spPr>
          <c:dLbls>
            <c:dLbl>
              <c:idx val="0"/>
              <c:tx>
                <c:rich>
                  <a:bodyPr/>
                  <a:lstStyle/>
                  <a:p>
                    <a:pPr>
                      <a:defRPr/>
                    </a:pPr>
                    <a:r>
                      <a:rPr lang="en-US"/>
                      <a:t>b</a:t>
                    </a:r>
                  </a:p>
                </c:rich>
              </c:tx>
              <c:spPr>
                <a:noFill/>
                <a:ln w="25400">
                  <a:noFill/>
                </a:ln>
              </c:spPr>
            </c:dLbl>
            <c:dLbl>
              <c:idx val="1"/>
              <c:tx>
                <c:rich>
                  <a:bodyPr/>
                  <a:lstStyle/>
                  <a:p>
                    <a:pPr>
                      <a:defRPr/>
                    </a:pPr>
                    <a:r>
                      <a:rPr lang="en-US"/>
                      <a:t>c</a:t>
                    </a:r>
                  </a:p>
                </c:rich>
              </c:tx>
              <c:spPr>
                <a:noFill/>
                <a:ln w="25400">
                  <a:noFill/>
                </a:ln>
              </c:spPr>
            </c:dLbl>
            <c:dLbl>
              <c:idx val="2"/>
              <c:tx>
                <c:rich>
                  <a:bodyPr/>
                  <a:lstStyle/>
                  <a:p>
                    <a:pPr>
                      <a:defRPr/>
                    </a:pPr>
                    <a:r>
                      <a:rPr lang="en-US"/>
                      <a:t>ab</a:t>
                    </a:r>
                  </a:p>
                </c:rich>
              </c:tx>
              <c:spPr>
                <a:noFill/>
                <a:ln w="25400">
                  <a:noFill/>
                </a:ln>
              </c:spPr>
            </c:dLbl>
            <c:dLbl>
              <c:idx val="3"/>
              <c:tx>
                <c:rich>
                  <a:bodyPr/>
                  <a:lstStyle/>
                  <a:p>
                    <a:pPr>
                      <a:defRPr/>
                    </a:pPr>
                    <a:r>
                      <a:rPr lang="en-US"/>
                      <a:t>a</a:t>
                    </a:r>
                  </a:p>
                </c:rich>
              </c:tx>
              <c:spPr>
                <a:noFill/>
                <a:ln w="25400">
                  <a:noFill/>
                </a:ln>
              </c:spPr>
            </c:dLbl>
            <c:dLbl>
              <c:idx val="4"/>
              <c:tx>
                <c:rich>
                  <a:bodyPr/>
                  <a:lstStyle/>
                  <a:p>
                    <a:pPr>
                      <a:defRPr/>
                    </a:pPr>
                    <a:r>
                      <a:rPr lang="en-US"/>
                      <a:t>b</a:t>
                    </a:r>
                  </a:p>
                </c:rich>
              </c:tx>
              <c:spPr>
                <a:noFill/>
                <a:ln w="25400">
                  <a:noFill/>
                </a:ln>
              </c:spPr>
            </c:dLbl>
            <c:dLbl>
              <c:idx val="5"/>
              <c:tx>
                <c:rich>
                  <a:bodyPr/>
                  <a:lstStyle/>
                  <a:p>
                    <a:pPr>
                      <a:defRPr/>
                    </a:pPr>
                    <a:r>
                      <a:rPr lang="en-US"/>
                      <a:t>c</a:t>
                    </a:r>
                  </a:p>
                </c:rich>
              </c:tx>
              <c:spPr>
                <a:noFill/>
                <a:ln w="25400">
                  <a:noFill/>
                </a:ln>
              </c:spPr>
            </c:dLbl>
            <c:spPr>
              <a:noFill/>
              <a:ln w="25400">
                <a:noFill/>
              </a:ln>
            </c:spPr>
            <c:showVal val="1"/>
          </c:dLbls>
          <c:cat>
            <c:strRef>
              <c:f>'grafico 1'!$B$3:$G$3</c:f>
              <c:strCache>
                <c:ptCount val="6"/>
                <c:pt idx="0">
                  <c:v>CIL1</c:v>
                </c:pt>
                <c:pt idx="1">
                  <c:v>CIL2</c:v>
                </c:pt>
                <c:pt idx="2">
                  <c:v>CIL3</c:v>
                </c:pt>
                <c:pt idx="3">
                  <c:v>CIL4</c:v>
                </c:pt>
                <c:pt idx="4">
                  <c:v>CIL5</c:v>
                </c:pt>
                <c:pt idx="5">
                  <c:v>CIL6</c:v>
                </c:pt>
              </c:strCache>
            </c:strRef>
          </c:cat>
          <c:val>
            <c:numRef>
              <c:f>'grafico 1'!$B$4:$G$4</c:f>
              <c:numCache>
                <c:formatCode>General</c:formatCode>
                <c:ptCount val="6"/>
                <c:pt idx="0">
                  <c:v>5.3599999999999985</c:v>
                </c:pt>
                <c:pt idx="1">
                  <c:v>0</c:v>
                </c:pt>
                <c:pt idx="2">
                  <c:v>9.1</c:v>
                </c:pt>
                <c:pt idx="3">
                  <c:v>13</c:v>
                </c:pt>
                <c:pt idx="4">
                  <c:v>6</c:v>
                </c:pt>
                <c:pt idx="5">
                  <c:v>0</c:v>
                </c:pt>
              </c:numCache>
            </c:numRef>
          </c:val>
        </c:ser>
        <c:gapWidth val="300"/>
        <c:shape val="cylinder"/>
        <c:axId val="136095232"/>
        <c:axId val="136097152"/>
        <c:axId val="0"/>
      </c:bar3DChart>
      <c:catAx>
        <c:axId val="136095232"/>
        <c:scaling>
          <c:orientation val="minMax"/>
        </c:scaling>
        <c:axPos val="b"/>
        <c:title>
          <c:tx>
            <c:rich>
              <a:bodyPr/>
              <a:lstStyle/>
              <a:p>
                <a:pPr>
                  <a:defRPr sz="1000" b="0" i="0" u="none" strike="noStrike" baseline="0">
                    <a:solidFill>
                      <a:srgbClr val="000000"/>
                    </a:solidFill>
                    <a:latin typeface="Arial"/>
                    <a:ea typeface="Arial"/>
                    <a:cs typeface="Arial"/>
                  </a:defRPr>
                </a:pPr>
                <a:r>
                  <a:rPr lang="es-MX"/>
                  <a:t>culture media</a:t>
                </a:r>
              </a:p>
            </c:rich>
          </c:tx>
          <c:spPr>
            <a:noFill/>
            <a:ln w="25400">
              <a:noFill/>
            </a:ln>
          </c:spPr>
        </c:title>
        <c:numFmt formatCode="General" sourceLinked="1"/>
        <c:majorTickMark val="none"/>
        <c:tickLblPos val="nextTo"/>
        <c:crossAx val="136097152"/>
        <c:crosses val="autoZero"/>
        <c:auto val="1"/>
        <c:lblAlgn val="ctr"/>
        <c:lblOffset val="100"/>
      </c:catAx>
      <c:valAx>
        <c:axId val="136097152"/>
        <c:scaling>
          <c:orientation val="minMax"/>
        </c:scaling>
        <c:axPos val="l"/>
        <c:title>
          <c:tx>
            <c:rich>
              <a:bodyPr/>
              <a:lstStyle/>
              <a:p>
                <a:pPr>
                  <a:defRPr sz="1000" b="0" i="0" u="none" strike="noStrike" baseline="0">
                    <a:solidFill>
                      <a:srgbClr val="000000"/>
                    </a:solidFill>
                    <a:latin typeface="Arial"/>
                    <a:ea typeface="Arial"/>
                    <a:cs typeface="Arial"/>
                  </a:defRPr>
                </a:pPr>
                <a:r>
                  <a:rPr lang="es-MX"/>
                  <a:t>% explants with callus </a:t>
                </a:r>
              </a:p>
            </c:rich>
          </c:tx>
          <c:spPr>
            <a:noFill/>
            <a:ln w="25400">
              <a:noFill/>
            </a:ln>
          </c:spPr>
        </c:title>
        <c:numFmt formatCode="General" sourceLinked="1"/>
        <c:tickLblPos val="nextTo"/>
        <c:crossAx val="136095232"/>
        <c:crosses val="autoZero"/>
        <c:crossBetween val="between"/>
      </c:valAx>
      <c:spPr>
        <a:noFill/>
        <a:ln w="25400">
          <a:noFill/>
        </a:ln>
      </c:spPr>
    </c:plotArea>
    <c:plotVisOnly val="1"/>
    <c:dispBlanksAs val="gap"/>
  </c:chart>
  <c:spPr>
    <a:solidFill>
      <a:srgbClr val="FFFFFF"/>
    </a:solidFill>
    <a:ln w="9525">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CO"/>
  <c:style val="1"/>
  <c:chart>
    <c:autoTitleDeleted val="1"/>
    <c:view3D>
      <c:depthPercent val="100"/>
      <c:rAngAx val="1"/>
    </c:view3D>
    <c:plotArea>
      <c:layout>
        <c:manualLayout>
          <c:layoutTarget val="inner"/>
          <c:xMode val="edge"/>
          <c:yMode val="edge"/>
          <c:x val="7.1988407699037624E-2"/>
          <c:y val="2.8252405949256338E-2"/>
          <c:w val="0.82801159230096233"/>
          <c:h val="0.70331765820939063"/>
        </c:manualLayout>
      </c:layout>
      <c:bar3DChart>
        <c:barDir val="col"/>
        <c:grouping val="clustered"/>
        <c:ser>
          <c:idx val="0"/>
          <c:order val="0"/>
          <c:tx>
            <c:strRef>
              <c:f>'grafico 2'!$A$4</c:f>
              <c:strCache>
                <c:ptCount val="1"/>
                <c:pt idx="0">
                  <c:v>% callus diferentiation</c:v>
                </c:pt>
              </c:strCache>
            </c:strRef>
          </c:tx>
          <c:spPr>
            <a:solidFill>
              <a:srgbClr val="EEECE1"/>
            </a:solidFill>
            <a:ln w="25400">
              <a:noFill/>
            </a:ln>
          </c:spPr>
          <c:dLbls>
            <c:dLbl>
              <c:idx val="0"/>
              <c:tx>
                <c:rich>
                  <a:bodyPr/>
                  <a:lstStyle/>
                  <a:p>
                    <a:pPr>
                      <a:defRPr/>
                    </a:pPr>
                    <a:r>
                      <a:rPr lang="en-US"/>
                      <a:t>a</a:t>
                    </a:r>
                  </a:p>
                </c:rich>
              </c:tx>
              <c:spPr>
                <a:noFill/>
                <a:ln w="25400">
                  <a:noFill/>
                </a:ln>
              </c:spPr>
            </c:dLbl>
            <c:dLbl>
              <c:idx val="1"/>
              <c:tx>
                <c:rich>
                  <a:bodyPr/>
                  <a:lstStyle/>
                  <a:p>
                    <a:pPr>
                      <a:defRPr/>
                    </a:pPr>
                    <a:r>
                      <a:rPr lang="en-US"/>
                      <a:t>b</a:t>
                    </a:r>
                  </a:p>
                </c:rich>
              </c:tx>
              <c:spPr>
                <a:noFill/>
                <a:ln w="25400">
                  <a:noFill/>
                </a:ln>
              </c:spPr>
            </c:dLbl>
            <c:dLbl>
              <c:idx val="2"/>
              <c:tx>
                <c:rich>
                  <a:bodyPr/>
                  <a:lstStyle/>
                  <a:p>
                    <a:pPr>
                      <a:defRPr/>
                    </a:pPr>
                    <a:r>
                      <a:rPr lang="en-US"/>
                      <a:t>ab</a:t>
                    </a:r>
                  </a:p>
                </c:rich>
              </c:tx>
              <c:spPr>
                <a:noFill/>
                <a:ln w="25400">
                  <a:noFill/>
                </a:ln>
              </c:spPr>
            </c:dLbl>
            <c:dLbl>
              <c:idx val="3"/>
              <c:tx>
                <c:rich>
                  <a:bodyPr/>
                  <a:lstStyle/>
                  <a:p>
                    <a:pPr>
                      <a:defRPr/>
                    </a:pPr>
                    <a:r>
                      <a:rPr lang="en-US"/>
                      <a:t>c</a:t>
                    </a:r>
                  </a:p>
                </c:rich>
              </c:tx>
              <c:spPr>
                <a:noFill/>
                <a:ln w="25400">
                  <a:noFill/>
                </a:ln>
              </c:spPr>
            </c:dLbl>
            <c:dLbl>
              <c:idx val="4"/>
              <c:tx>
                <c:rich>
                  <a:bodyPr/>
                  <a:lstStyle/>
                  <a:p>
                    <a:pPr>
                      <a:defRPr/>
                    </a:pPr>
                    <a:r>
                      <a:rPr lang="en-US"/>
                      <a:t>b</a:t>
                    </a:r>
                  </a:p>
                </c:rich>
              </c:tx>
              <c:spPr>
                <a:noFill/>
                <a:ln w="25400">
                  <a:noFill/>
                </a:ln>
              </c:spPr>
            </c:dLbl>
            <c:spPr>
              <a:noFill/>
              <a:ln w="25400">
                <a:noFill/>
              </a:ln>
            </c:spPr>
            <c:showVal val="1"/>
          </c:dLbls>
          <c:cat>
            <c:strRef>
              <c:f>'grafico 2'!$B$3:$F$3</c:f>
              <c:strCache>
                <c:ptCount val="5"/>
                <c:pt idx="0">
                  <c:v>CIIn-1</c:v>
                </c:pt>
                <c:pt idx="1">
                  <c:v>CIIn-2</c:v>
                </c:pt>
                <c:pt idx="2">
                  <c:v>CIIn-3</c:v>
                </c:pt>
                <c:pt idx="3">
                  <c:v>CIIn-4</c:v>
                </c:pt>
                <c:pt idx="4">
                  <c:v>CIIn-5</c:v>
                </c:pt>
              </c:strCache>
            </c:strRef>
          </c:cat>
          <c:val>
            <c:numRef>
              <c:f>'grafico 2'!$B$4:$F$4</c:f>
              <c:numCache>
                <c:formatCode>General</c:formatCode>
                <c:ptCount val="5"/>
                <c:pt idx="0">
                  <c:v>48</c:v>
                </c:pt>
                <c:pt idx="1">
                  <c:v>25</c:v>
                </c:pt>
                <c:pt idx="2">
                  <c:v>37</c:v>
                </c:pt>
                <c:pt idx="3">
                  <c:v>8.8000000000000007</c:v>
                </c:pt>
                <c:pt idx="4">
                  <c:v>28.8</c:v>
                </c:pt>
              </c:numCache>
            </c:numRef>
          </c:val>
        </c:ser>
        <c:gapWidth val="301"/>
        <c:shape val="cylinder"/>
        <c:axId val="136152576"/>
        <c:axId val="136154496"/>
        <c:axId val="0"/>
      </c:bar3DChart>
      <c:catAx>
        <c:axId val="136152576"/>
        <c:scaling>
          <c:orientation val="minMax"/>
        </c:scaling>
        <c:axPos val="b"/>
        <c:title>
          <c:tx>
            <c:rich>
              <a:bodyPr/>
              <a:lstStyle/>
              <a:p>
                <a:pPr>
                  <a:defRPr sz="1000" b="0" i="0" u="none" strike="noStrike" baseline="0">
                    <a:solidFill>
                      <a:srgbClr val="000000"/>
                    </a:solidFill>
                    <a:latin typeface="Arial"/>
                    <a:ea typeface="Arial"/>
                    <a:cs typeface="Arial"/>
                  </a:defRPr>
                </a:pPr>
                <a:r>
                  <a:rPr lang="es-MX"/>
                  <a:t>Culture media</a:t>
                </a:r>
              </a:p>
            </c:rich>
          </c:tx>
          <c:layout>
            <c:manualLayout>
              <c:xMode val="edge"/>
              <c:yMode val="edge"/>
              <c:x val="0.32500087489063961"/>
              <c:y val="0.88773403324584532"/>
            </c:manualLayout>
          </c:layout>
          <c:spPr>
            <a:noFill/>
            <a:ln w="25400">
              <a:noFill/>
            </a:ln>
          </c:spPr>
        </c:title>
        <c:numFmt formatCode="General" sourceLinked="1"/>
        <c:majorTickMark val="none"/>
        <c:tickLblPos val="nextTo"/>
        <c:crossAx val="136154496"/>
        <c:crosses val="autoZero"/>
        <c:auto val="1"/>
        <c:lblAlgn val="ctr"/>
        <c:lblOffset val="100"/>
      </c:catAx>
      <c:valAx>
        <c:axId val="136154496"/>
        <c:scaling>
          <c:orientation val="minMax"/>
          <c:max val="50"/>
        </c:scaling>
        <c:axPos val="l"/>
        <c:title>
          <c:tx>
            <c:rich>
              <a:bodyPr/>
              <a:lstStyle/>
              <a:p>
                <a:pPr>
                  <a:defRPr sz="1000" b="0" i="0" u="none" strike="noStrike" baseline="0">
                    <a:solidFill>
                      <a:srgbClr val="000000"/>
                    </a:solidFill>
                    <a:latin typeface="Arial"/>
                    <a:ea typeface="Arial"/>
                    <a:cs typeface="Arial"/>
                  </a:defRPr>
                </a:pPr>
                <a:r>
                  <a:rPr lang="es-MX"/>
                  <a:t>% callus diferentiation</a:t>
                </a:r>
              </a:p>
            </c:rich>
          </c:tx>
          <c:layout>
            <c:manualLayout>
              <c:xMode val="edge"/>
              <c:yMode val="edge"/>
              <c:x val="6.944663167104138E-3"/>
              <c:y val="0.17824146981627351"/>
            </c:manualLayout>
          </c:layout>
          <c:spPr>
            <a:noFill/>
            <a:ln w="25400">
              <a:noFill/>
            </a:ln>
          </c:spPr>
        </c:title>
        <c:numFmt formatCode="General" sourceLinked="1"/>
        <c:majorTickMark val="none"/>
        <c:tickLblPos val="nextTo"/>
        <c:crossAx val="136152576"/>
        <c:crosses val="autoZero"/>
        <c:crossBetween val="between"/>
      </c:valAx>
      <c:spPr>
        <a:noFill/>
        <a:ln w="25400">
          <a:noFill/>
        </a:ln>
      </c:spPr>
    </c:plotArea>
    <c:plotVisOnly val="1"/>
    <c:dispBlanksAs val="gap"/>
  </c:chart>
  <c:spPr>
    <a:solidFill>
      <a:srgbClr val="FFFFFF"/>
    </a:solidFill>
    <a:ln w="9525">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CO"/>
  <c:chart>
    <c:view3D>
      <c:depthPercent val="100"/>
      <c:rAngAx val="1"/>
    </c:view3D>
    <c:plotArea>
      <c:layout/>
      <c:bar3DChart>
        <c:barDir val="col"/>
        <c:grouping val="clustered"/>
        <c:ser>
          <c:idx val="0"/>
          <c:order val="0"/>
          <c:spPr>
            <a:solidFill>
              <a:schemeClr val="bg2"/>
            </a:solidFill>
          </c:spPr>
          <c:dLbls>
            <c:dLbl>
              <c:idx val="0"/>
              <c:tx>
                <c:rich>
                  <a:bodyPr/>
                  <a:lstStyle/>
                  <a:p>
                    <a:pPr>
                      <a:defRPr/>
                    </a:pPr>
                    <a:r>
                      <a:rPr lang="en-US"/>
                      <a:t>a</a:t>
                    </a:r>
                  </a:p>
                </c:rich>
              </c:tx>
              <c:spPr>
                <a:noFill/>
                <a:ln w="25400">
                  <a:noFill/>
                </a:ln>
              </c:spPr>
            </c:dLbl>
            <c:dLbl>
              <c:idx val="1"/>
              <c:tx>
                <c:rich>
                  <a:bodyPr/>
                  <a:lstStyle/>
                  <a:p>
                    <a:pPr>
                      <a:defRPr/>
                    </a:pPr>
                    <a:r>
                      <a:rPr lang="en-US"/>
                      <a:t>b</a:t>
                    </a:r>
                  </a:p>
                </c:rich>
              </c:tx>
              <c:spPr>
                <a:noFill/>
                <a:ln w="25400">
                  <a:noFill/>
                </a:ln>
              </c:spPr>
            </c:dLbl>
            <c:dLbl>
              <c:idx val="2"/>
              <c:tx>
                <c:rich>
                  <a:bodyPr/>
                  <a:lstStyle/>
                  <a:p>
                    <a:pPr>
                      <a:defRPr/>
                    </a:pPr>
                    <a:r>
                      <a:rPr lang="en-US"/>
                      <a:t>b</a:t>
                    </a:r>
                  </a:p>
                </c:rich>
              </c:tx>
              <c:spPr>
                <a:noFill/>
                <a:ln w="25400">
                  <a:noFill/>
                </a:ln>
              </c:spPr>
            </c:dLbl>
            <c:dLbl>
              <c:idx val="3"/>
              <c:tx>
                <c:rich>
                  <a:bodyPr/>
                  <a:lstStyle/>
                  <a:p>
                    <a:pPr>
                      <a:defRPr/>
                    </a:pPr>
                    <a:r>
                      <a:rPr lang="en-US"/>
                      <a:t>b</a:t>
                    </a:r>
                  </a:p>
                </c:rich>
              </c:tx>
              <c:spPr>
                <a:noFill/>
                <a:ln w="25400">
                  <a:noFill/>
                </a:ln>
              </c:spPr>
            </c:dLbl>
            <c:spPr>
              <a:noFill/>
              <a:ln w="25400">
                <a:noFill/>
              </a:ln>
            </c:spPr>
            <c:showVal val="1"/>
          </c:dLbls>
          <c:cat>
            <c:strRef>
              <c:f>'grafico 3'!$B$4:$E$4</c:f>
              <c:strCache>
                <c:ptCount val="4"/>
                <c:pt idx="0">
                  <c:v>SIIn-1</c:v>
                </c:pt>
                <c:pt idx="1">
                  <c:v>SIIn-2</c:v>
                </c:pt>
                <c:pt idx="2">
                  <c:v>SIIn-3</c:v>
                </c:pt>
                <c:pt idx="3">
                  <c:v>SIIn-4</c:v>
                </c:pt>
              </c:strCache>
            </c:strRef>
          </c:cat>
          <c:val>
            <c:numRef>
              <c:f>'grafico 3'!$B$5:$E$5</c:f>
              <c:numCache>
                <c:formatCode>General</c:formatCode>
                <c:ptCount val="4"/>
                <c:pt idx="0">
                  <c:v>30.9</c:v>
                </c:pt>
                <c:pt idx="1">
                  <c:v>15.5</c:v>
                </c:pt>
                <c:pt idx="2">
                  <c:v>8.9</c:v>
                </c:pt>
                <c:pt idx="3">
                  <c:v>10.4</c:v>
                </c:pt>
              </c:numCache>
            </c:numRef>
          </c:val>
        </c:ser>
        <c:gapWidth val="300"/>
        <c:shape val="cylinder"/>
        <c:axId val="136230016"/>
        <c:axId val="136231936"/>
        <c:axId val="0"/>
      </c:bar3DChart>
      <c:catAx>
        <c:axId val="136230016"/>
        <c:scaling>
          <c:orientation val="minMax"/>
        </c:scaling>
        <c:axPos val="b"/>
        <c:title>
          <c:tx>
            <c:rich>
              <a:bodyPr/>
              <a:lstStyle/>
              <a:p>
                <a:pPr>
                  <a:defRPr sz="1000" b="0" i="0" u="none" strike="noStrike" baseline="0">
                    <a:solidFill>
                      <a:srgbClr val="000000"/>
                    </a:solidFill>
                    <a:latin typeface="Arial"/>
                    <a:ea typeface="Arial"/>
                    <a:cs typeface="Arial"/>
                  </a:defRPr>
                </a:pPr>
                <a:r>
                  <a:rPr lang="es-MX"/>
                  <a:t>culture media</a:t>
                </a:r>
              </a:p>
            </c:rich>
          </c:tx>
          <c:layout>
            <c:manualLayout>
              <c:xMode val="edge"/>
              <c:yMode val="edge"/>
              <c:x val="0.42708420822397253"/>
              <c:y val="0.88078958880139957"/>
            </c:manualLayout>
          </c:layout>
          <c:spPr>
            <a:noFill/>
            <a:ln w="25400">
              <a:noFill/>
            </a:ln>
          </c:spPr>
        </c:title>
        <c:numFmt formatCode="General" sourceLinked="1"/>
        <c:majorTickMark val="none"/>
        <c:tickLblPos val="nextTo"/>
        <c:crossAx val="136231936"/>
        <c:crosses val="autoZero"/>
        <c:auto val="1"/>
        <c:lblAlgn val="ctr"/>
        <c:lblOffset val="100"/>
      </c:catAx>
      <c:valAx>
        <c:axId val="136231936"/>
        <c:scaling>
          <c:orientation val="minMax"/>
        </c:scaling>
        <c:axPos val="l"/>
        <c:title>
          <c:tx>
            <c:rich>
              <a:bodyPr/>
              <a:lstStyle/>
              <a:p>
                <a:pPr>
                  <a:defRPr sz="1000" b="0" i="0" u="none" strike="noStrike" baseline="0">
                    <a:solidFill>
                      <a:srgbClr val="000000"/>
                    </a:solidFill>
                    <a:latin typeface="Arial"/>
                    <a:ea typeface="Arial"/>
                    <a:cs typeface="Arial"/>
                  </a:defRPr>
                </a:pPr>
                <a:r>
                  <a:rPr lang="es-MX"/>
                  <a:t>% callus with shoots</a:t>
                </a:r>
              </a:p>
            </c:rich>
          </c:tx>
          <c:spPr>
            <a:noFill/>
            <a:ln w="25400">
              <a:noFill/>
            </a:ln>
          </c:spPr>
        </c:title>
        <c:numFmt formatCode="General" sourceLinked="1"/>
        <c:tickLblPos val="nextTo"/>
        <c:crossAx val="136230016"/>
        <c:crosses val="autoZero"/>
        <c:crossBetween val="between"/>
      </c:valAx>
      <c:spPr>
        <a:noFill/>
        <a:ln w="25400">
          <a:noFill/>
        </a:ln>
      </c:spPr>
    </c:plotArea>
    <c:plotVisOnly val="1"/>
    <c:dispBlanksAs val="gap"/>
  </c:chart>
  <c:spPr>
    <a:solidFill>
      <a:srgbClr val="FFFFFF"/>
    </a:solidFill>
    <a:ln w="9525">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CO"/>
  <c:chart>
    <c:view3D>
      <c:depthPercent val="100"/>
      <c:rAngAx val="1"/>
    </c:view3D>
    <c:plotArea>
      <c:layout/>
      <c:bar3DChart>
        <c:barDir val="col"/>
        <c:grouping val="clustered"/>
        <c:ser>
          <c:idx val="0"/>
          <c:order val="0"/>
          <c:spPr>
            <a:solidFill>
              <a:schemeClr val="bg2"/>
            </a:solidFill>
            <a:ln w="25400">
              <a:noFill/>
            </a:ln>
          </c:spPr>
          <c:dLbls>
            <c:dLbl>
              <c:idx val="0"/>
              <c:tx>
                <c:rich>
                  <a:bodyPr/>
                  <a:lstStyle/>
                  <a:p>
                    <a:pPr>
                      <a:defRPr/>
                    </a:pPr>
                    <a:r>
                      <a:rPr lang="en-US"/>
                      <a:t>b</a:t>
                    </a:r>
                  </a:p>
                </c:rich>
              </c:tx>
              <c:spPr>
                <a:noFill/>
                <a:ln w="25400">
                  <a:noFill/>
                </a:ln>
              </c:spPr>
            </c:dLbl>
            <c:dLbl>
              <c:idx val="1"/>
              <c:tx>
                <c:rich>
                  <a:bodyPr/>
                  <a:lstStyle/>
                  <a:p>
                    <a:pPr>
                      <a:defRPr/>
                    </a:pPr>
                    <a:r>
                      <a:rPr lang="en-US"/>
                      <a:t>a</a:t>
                    </a:r>
                  </a:p>
                </c:rich>
              </c:tx>
              <c:spPr>
                <a:noFill/>
                <a:ln w="25400">
                  <a:noFill/>
                </a:ln>
              </c:spPr>
            </c:dLbl>
            <c:dLbl>
              <c:idx val="2"/>
              <c:tx>
                <c:rich>
                  <a:bodyPr/>
                  <a:lstStyle/>
                  <a:p>
                    <a:pPr>
                      <a:defRPr/>
                    </a:pPr>
                    <a:r>
                      <a:rPr lang="en-US"/>
                      <a:t>b</a:t>
                    </a:r>
                  </a:p>
                </c:rich>
              </c:tx>
              <c:spPr>
                <a:noFill/>
                <a:ln w="25400">
                  <a:noFill/>
                </a:ln>
              </c:spPr>
            </c:dLbl>
            <c:dLbl>
              <c:idx val="3"/>
              <c:tx>
                <c:rich>
                  <a:bodyPr/>
                  <a:lstStyle/>
                  <a:p>
                    <a:pPr>
                      <a:defRPr/>
                    </a:pPr>
                    <a:r>
                      <a:rPr lang="en-US"/>
                      <a:t>b</a:t>
                    </a:r>
                  </a:p>
                </c:rich>
              </c:tx>
              <c:spPr>
                <a:noFill/>
                <a:ln w="25400">
                  <a:noFill/>
                </a:ln>
              </c:spPr>
            </c:dLbl>
            <c:spPr>
              <a:noFill/>
              <a:ln w="25400">
                <a:noFill/>
              </a:ln>
            </c:spPr>
            <c:showVal val="1"/>
          </c:dLbls>
          <c:cat>
            <c:strRef>
              <c:f>'grafico 4'!$B$3:$E$3</c:f>
              <c:strCache>
                <c:ptCount val="4"/>
                <c:pt idx="0">
                  <c:v>RIIn-1</c:v>
                </c:pt>
                <c:pt idx="1">
                  <c:v>RIIn-2</c:v>
                </c:pt>
                <c:pt idx="2">
                  <c:v>RIIn-3</c:v>
                </c:pt>
                <c:pt idx="3">
                  <c:v>RIIn-4</c:v>
                </c:pt>
              </c:strCache>
            </c:strRef>
          </c:cat>
          <c:val>
            <c:numRef>
              <c:f>'grafico 4'!$B$4:$E$4</c:f>
              <c:numCache>
                <c:formatCode>General</c:formatCode>
                <c:ptCount val="4"/>
                <c:pt idx="0">
                  <c:v>18.8</c:v>
                </c:pt>
                <c:pt idx="1">
                  <c:v>41.38</c:v>
                </c:pt>
                <c:pt idx="2">
                  <c:v>10.5</c:v>
                </c:pt>
                <c:pt idx="3">
                  <c:v>12.12</c:v>
                </c:pt>
              </c:numCache>
            </c:numRef>
          </c:val>
        </c:ser>
        <c:gapWidth val="300"/>
        <c:shape val="cylinder"/>
        <c:axId val="185299712"/>
        <c:axId val="185301632"/>
        <c:axId val="0"/>
      </c:bar3DChart>
      <c:catAx>
        <c:axId val="185299712"/>
        <c:scaling>
          <c:orientation val="minMax"/>
        </c:scaling>
        <c:axPos val="b"/>
        <c:title>
          <c:tx>
            <c:rich>
              <a:bodyPr/>
              <a:lstStyle/>
              <a:p>
                <a:pPr>
                  <a:defRPr sz="1000" b="0" i="0" u="none" strike="noStrike" baseline="0">
                    <a:solidFill>
                      <a:srgbClr val="000000"/>
                    </a:solidFill>
                    <a:latin typeface="Arial"/>
                    <a:ea typeface="Arial"/>
                    <a:cs typeface="Arial"/>
                  </a:defRPr>
                </a:pPr>
                <a:r>
                  <a:rPr lang="es-MX"/>
                  <a:t>culture media</a:t>
                </a:r>
              </a:p>
            </c:rich>
          </c:tx>
          <c:layout>
            <c:manualLayout>
              <c:xMode val="edge"/>
              <c:yMode val="edge"/>
              <c:x val="0.45486198600174982"/>
              <c:y val="0.87847477398658624"/>
            </c:manualLayout>
          </c:layout>
          <c:spPr>
            <a:noFill/>
            <a:ln w="25400">
              <a:noFill/>
            </a:ln>
          </c:spPr>
        </c:title>
        <c:numFmt formatCode="General" sourceLinked="1"/>
        <c:majorTickMark val="none"/>
        <c:tickLblPos val="nextTo"/>
        <c:crossAx val="185301632"/>
        <c:crosses val="autoZero"/>
        <c:auto val="1"/>
        <c:lblAlgn val="ctr"/>
        <c:lblOffset val="100"/>
      </c:catAx>
      <c:valAx>
        <c:axId val="185301632"/>
        <c:scaling>
          <c:orientation val="minMax"/>
        </c:scaling>
        <c:axPos val="l"/>
        <c:title>
          <c:tx>
            <c:rich>
              <a:bodyPr/>
              <a:lstStyle/>
              <a:p>
                <a:pPr>
                  <a:defRPr sz="1000" b="0" i="0" u="none" strike="noStrike" baseline="0">
                    <a:solidFill>
                      <a:srgbClr val="000000"/>
                    </a:solidFill>
                    <a:latin typeface="Arial"/>
                    <a:ea typeface="Arial"/>
                    <a:cs typeface="Arial"/>
                  </a:defRPr>
                </a:pPr>
                <a:r>
                  <a:rPr lang="es-MX"/>
                  <a:t>% shoots with roots</a:t>
                </a:r>
              </a:p>
            </c:rich>
          </c:tx>
          <c:spPr>
            <a:noFill/>
            <a:ln w="25400">
              <a:noFill/>
            </a:ln>
          </c:spPr>
        </c:title>
        <c:numFmt formatCode="General" sourceLinked="1"/>
        <c:tickLblPos val="nextTo"/>
        <c:crossAx val="185299712"/>
        <c:crosses val="autoZero"/>
        <c:crossBetween val="between"/>
      </c:valAx>
      <c:spPr>
        <a:noFill/>
        <a:ln w="25400">
          <a:noFill/>
        </a:ln>
      </c:spPr>
    </c:plotArea>
    <c:plotVisOnly val="1"/>
    <c:dispBlanksAs val="gap"/>
  </c:chart>
  <c:spPr>
    <a:solidFill>
      <a:srgbClr val="FFFFFF"/>
    </a:solidFill>
    <a:ln w="9525">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5050</Words>
  <Characters>27777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32762</CharactersWithSpaces>
  <SharedDoc>false</SharedDoc>
  <HLinks>
    <vt:vector size="6" baseType="variant">
      <vt:variant>
        <vt:i4>1507422</vt:i4>
      </vt:variant>
      <vt:variant>
        <vt:i4>0</vt:i4>
      </vt:variant>
      <vt:variant>
        <vt:i4>0</vt:i4>
      </vt:variant>
      <vt:variant>
        <vt:i4>5</vt:i4>
      </vt:variant>
      <vt:variant>
        <vt:lpwstr>http://www.ipcc.ch/index.htm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mirian</dc:creator>
  <cp:keywords/>
  <cp:lastModifiedBy>Universidad Nacional de Colombia</cp:lastModifiedBy>
  <cp:revision>7</cp:revision>
  <dcterms:created xsi:type="dcterms:W3CDTF">2012-12-14T16:06:00Z</dcterms:created>
  <dcterms:modified xsi:type="dcterms:W3CDTF">2012-12-21T14:59:00Z</dcterms:modified>
</cp:coreProperties>
</file>