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AA8" w:rsidRDefault="00CC1AA8" w:rsidP="0065567E">
      <w:pPr>
        <w:pStyle w:val="Ttulo2"/>
        <w:spacing w:line="240" w:lineRule="auto"/>
        <w:rPr>
          <w:b w:val="0"/>
          <w:bCs w:val="0"/>
          <w:spacing w:val="-3"/>
          <w:kern w:val="2"/>
        </w:rPr>
      </w:pPr>
    </w:p>
    <w:p w:rsidR="00F51AF7" w:rsidRPr="0028416D" w:rsidRDefault="0028416D" w:rsidP="0065567E">
      <w:pPr>
        <w:pStyle w:val="Ttulo2"/>
        <w:spacing w:line="240" w:lineRule="auto"/>
        <w:rPr>
          <w:b w:val="0"/>
          <w:bCs w:val="0"/>
          <w:spacing w:val="-3"/>
          <w:kern w:val="2"/>
        </w:rPr>
      </w:pPr>
      <w:r w:rsidRPr="006F0BD7">
        <w:rPr>
          <w:bCs w:val="0"/>
          <w:spacing w:val="-3"/>
          <w:kern w:val="2"/>
        </w:rPr>
        <w:t>Titulo</w:t>
      </w:r>
      <w:r w:rsidR="00C31DB8" w:rsidRPr="006F0BD7">
        <w:rPr>
          <w:bCs w:val="0"/>
          <w:spacing w:val="-3"/>
          <w:kern w:val="2"/>
        </w:rPr>
        <w:t xml:space="preserve"> español</w:t>
      </w:r>
      <w:r w:rsidRPr="006F0BD7">
        <w:rPr>
          <w:bCs w:val="0"/>
          <w:spacing w:val="-3"/>
          <w:kern w:val="2"/>
        </w:rPr>
        <w:t>:</w:t>
      </w:r>
      <w:r w:rsidRPr="0028416D">
        <w:rPr>
          <w:b w:val="0"/>
          <w:bCs w:val="0"/>
          <w:spacing w:val="-3"/>
          <w:kern w:val="2"/>
        </w:rPr>
        <w:t xml:space="preserve">           </w:t>
      </w:r>
      <w:r w:rsidR="00533058">
        <w:rPr>
          <w:b w:val="0"/>
          <w:bCs w:val="0"/>
          <w:spacing w:val="-3"/>
          <w:kern w:val="2"/>
        </w:rPr>
        <w:t xml:space="preserve">    </w:t>
      </w:r>
      <w:r w:rsidR="00F51AF7" w:rsidRPr="0028416D">
        <w:rPr>
          <w:b w:val="0"/>
          <w:bCs w:val="0"/>
          <w:spacing w:val="-3"/>
          <w:kern w:val="2"/>
        </w:rPr>
        <w:t xml:space="preserve">Sistema </w:t>
      </w:r>
      <w:r w:rsidR="009434E9" w:rsidRPr="0028416D">
        <w:rPr>
          <w:b w:val="0"/>
          <w:bCs w:val="0"/>
          <w:spacing w:val="-3"/>
          <w:kern w:val="2"/>
        </w:rPr>
        <w:t xml:space="preserve">auxiliar </w:t>
      </w:r>
      <w:r w:rsidR="00F51AF7" w:rsidRPr="0028416D">
        <w:rPr>
          <w:b w:val="0"/>
          <w:bCs w:val="0"/>
          <w:spacing w:val="-3"/>
          <w:kern w:val="2"/>
        </w:rPr>
        <w:t xml:space="preserve">para </w:t>
      </w:r>
      <w:r w:rsidR="00CD2B55" w:rsidRPr="0028416D">
        <w:rPr>
          <w:b w:val="0"/>
          <w:bCs w:val="0"/>
          <w:spacing w:val="-3"/>
          <w:kern w:val="2"/>
        </w:rPr>
        <w:t>colocar</w:t>
      </w:r>
      <w:r w:rsidR="00F51AF7" w:rsidRPr="0028416D">
        <w:rPr>
          <w:b w:val="0"/>
          <w:bCs w:val="0"/>
          <w:spacing w:val="-3"/>
          <w:kern w:val="2"/>
        </w:rPr>
        <w:t xml:space="preserve"> el marco estereotáctico </w:t>
      </w:r>
      <w:r w:rsidR="006E19A9" w:rsidRPr="0028416D">
        <w:rPr>
          <w:b w:val="0"/>
          <w:bCs w:val="0"/>
          <w:spacing w:val="-3"/>
          <w:kern w:val="2"/>
        </w:rPr>
        <w:t>en</w:t>
      </w:r>
      <w:r w:rsidR="00F51AF7" w:rsidRPr="0028416D">
        <w:rPr>
          <w:b w:val="0"/>
          <w:bCs w:val="0"/>
          <w:spacing w:val="-3"/>
          <w:kern w:val="2"/>
        </w:rPr>
        <w:t xml:space="preserve"> el cráneo</w:t>
      </w:r>
    </w:p>
    <w:p w:rsidR="0065567E" w:rsidRPr="0028416D" w:rsidRDefault="0028416D" w:rsidP="0065567E">
      <w:pPr>
        <w:pStyle w:val="KeywordsAMCA"/>
        <w:jc w:val="both"/>
        <w:rPr>
          <w:spacing w:val="-3"/>
          <w:kern w:val="2"/>
          <w:lang w:val="es-ES"/>
        </w:rPr>
      </w:pPr>
      <w:r w:rsidRPr="006F0BD7">
        <w:rPr>
          <w:b/>
          <w:spacing w:val="-3"/>
          <w:kern w:val="2"/>
          <w:lang w:val="es-ES"/>
        </w:rPr>
        <w:t>Titulo corto</w:t>
      </w:r>
      <w:r w:rsidR="00C31DB8" w:rsidRPr="006F0BD7">
        <w:rPr>
          <w:b/>
          <w:spacing w:val="-3"/>
          <w:kern w:val="2"/>
          <w:lang w:val="es-ES"/>
        </w:rPr>
        <w:t xml:space="preserve"> español</w:t>
      </w:r>
      <w:r w:rsidRPr="006F0BD7">
        <w:rPr>
          <w:b/>
          <w:spacing w:val="-3"/>
          <w:kern w:val="2"/>
          <w:lang w:val="es-ES"/>
        </w:rPr>
        <w:t>:</w:t>
      </w:r>
      <w:r w:rsidRPr="0028416D">
        <w:rPr>
          <w:spacing w:val="-3"/>
          <w:kern w:val="2"/>
          <w:lang w:val="es-ES"/>
        </w:rPr>
        <w:t xml:space="preserve">  </w:t>
      </w:r>
      <w:r w:rsidR="00533058">
        <w:rPr>
          <w:spacing w:val="-3"/>
          <w:kern w:val="2"/>
          <w:lang w:val="es-ES"/>
        </w:rPr>
        <w:t xml:space="preserve">    </w:t>
      </w:r>
      <w:proofErr w:type="spellStart"/>
      <w:r w:rsidR="0065567E" w:rsidRPr="0028416D">
        <w:rPr>
          <w:spacing w:val="-3"/>
          <w:kern w:val="2"/>
          <w:lang w:val="es-ES"/>
        </w:rPr>
        <w:t>Posicionador</w:t>
      </w:r>
      <w:proofErr w:type="spellEnd"/>
      <w:r w:rsidR="0065567E" w:rsidRPr="0028416D">
        <w:rPr>
          <w:spacing w:val="-3"/>
          <w:kern w:val="2"/>
          <w:lang w:val="es-ES"/>
        </w:rPr>
        <w:t xml:space="preserve"> </w:t>
      </w:r>
      <w:proofErr w:type="spellStart"/>
      <w:r w:rsidR="0065567E" w:rsidRPr="0028416D">
        <w:rPr>
          <w:spacing w:val="-3"/>
          <w:kern w:val="2"/>
          <w:lang w:val="es-ES"/>
        </w:rPr>
        <w:t>radioneurocirugía</w:t>
      </w:r>
      <w:proofErr w:type="spellEnd"/>
      <w:r w:rsidR="0065567E" w:rsidRPr="0028416D">
        <w:rPr>
          <w:spacing w:val="-3"/>
          <w:kern w:val="2"/>
          <w:lang w:val="es-ES"/>
        </w:rPr>
        <w:t xml:space="preserve"> </w:t>
      </w:r>
      <w:proofErr w:type="spellStart"/>
      <w:r w:rsidR="0065567E" w:rsidRPr="0028416D">
        <w:rPr>
          <w:spacing w:val="-3"/>
          <w:kern w:val="2"/>
          <w:lang w:val="es-ES"/>
        </w:rPr>
        <w:t>estereotáctica</w:t>
      </w:r>
      <w:proofErr w:type="spellEnd"/>
    </w:p>
    <w:p w:rsidR="0065567E" w:rsidRPr="0028416D" w:rsidRDefault="0065567E" w:rsidP="0065567E">
      <w:pPr>
        <w:pStyle w:val="AbstractAMCA"/>
        <w:rPr>
          <w:spacing w:val="-3"/>
          <w:sz w:val="24"/>
          <w:szCs w:val="24"/>
          <w:lang w:val="es-ES"/>
        </w:rPr>
      </w:pPr>
    </w:p>
    <w:p w:rsidR="00851A42" w:rsidRPr="0028416D" w:rsidRDefault="00F655DF" w:rsidP="0065567E">
      <w:pPr>
        <w:pStyle w:val="AbstractAMCA"/>
        <w:rPr>
          <w:spacing w:val="-3"/>
          <w:sz w:val="24"/>
          <w:szCs w:val="24"/>
        </w:rPr>
      </w:pPr>
      <w:proofErr w:type="spellStart"/>
      <w:r w:rsidRPr="00F655DF">
        <w:rPr>
          <w:b/>
          <w:spacing w:val="-3"/>
        </w:rPr>
        <w:t>Titulo</w:t>
      </w:r>
      <w:proofErr w:type="spellEnd"/>
      <w:r w:rsidR="0028416D" w:rsidRPr="006F0BD7">
        <w:rPr>
          <w:b/>
          <w:spacing w:val="-3"/>
          <w:sz w:val="24"/>
          <w:szCs w:val="24"/>
        </w:rPr>
        <w:t xml:space="preserve"> </w:t>
      </w:r>
      <w:proofErr w:type="spellStart"/>
      <w:r w:rsidRPr="00F655DF">
        <w:rPr>
          <w:b/>
          <w:spacing w:val="-3"/>
        </w:rPr>
        <w:t>inglés</w:t>
      </w:r>
      <w:proofErr w:type="spellEnd"/>
      <w:r w:rsidR="0028416D" w:rsidRPr="006F0BD7">
        <w:rPr>
          <w:b/>
          <w:spacing w:val="-3"/>
          <w:sz w:val="24"/>
          <w:szCs w:val="24"/>
        </w:rPr>
        <w:t>:</w:t>
      </w:r>
      <w:r w:rsidR="0028416D" w:rsidRPr="0028416D">
        <w:rPr>
          <w:spacing w:val="-3"/>
          <w:sz w:val="24"/>
          <w:szCs w:val="24"/>
        </w:rPr>
        <w:t xml:space="preserve">           </w:t>
      </w:r>
      <w:r w:rsidR="00533058">
        <w:rPr>
          <w:spacing w:val="-3"/>
          <w:sz w:val="24"/>
          <w:szCs w:val="24"/>
        </w:rPr>
        <w:t xml:space="preserve"> </w:t>
      </w:r>
      <w:r w:rsidR="006F0BD7">
        <w:rPr>
          <w:spacing w:val="-3"/>
          <w:sz w:val="24"/>
          <w:szCs w:val="24"/>
        </w:rPr>
        <w:t xml:space="preserve">     </w:t>
      </w:r>
      <w:r w:rsidR="0028416D" w:rsidRPr="0028416D">
        <w:rPr>
          <w:spacing w:val="-3"/>
          <w:sz w:val="24"/>
          <w:szCs w:val="24"/>
        </w:rPr>
        <w:t xml:space="preserve"> </w:t>
      </w:r>
      <w:r w:rsidR="000D042F" w:rsidRPr="0028416D">
        <w:rPr>
          <w:spacing w:val="-3"/>
          <w:sz w:val="24"/>
          <w:szCs w:val="24"/>
        </w:rPr>
        <w:t>Auxiliary s</w:t>
      </w:r>
      <w:r w:rsidR="00FC3221" w:rsidRPr="0028416D">
        <w:rPr>
          <w:spacing w:val="-3"/>
          <w:sz w:val="24"/>
          <w:szCs w:val="24"/>
        </w:rPr>
        <w:t>ystem</w:t>
      </w:r>
      <w:r w:rsidR="0065567E" w:rsidRPr="0028416D">
        <w:rPr>
          <w:spacing w:val="-3"/>
          <w:sz w:val="24"/>
          <w:szCs w:val="24"/>
        </w:rPr>
        <w:t xml:space="preserve"> for positioning </w:t>
      </w:r>
      <w:r w:rsidR="00FC3221" w:rsidRPr="0028416D">
        <w:rPr>
          <w:spacing w:val="-3"/>
          <w:sz w:val="24"/>
          <w:szCs w:val="24"/>
        </w:rPr>
        <w:t>the stereotacti</w:t>
      </w:r>
      <w:r w:rsidR="00A210B3" w:rsidRPr="0028416D">
        <w:rPr>
          <w:spacing w:val="-3"/>
          <w:sz w:val="24"/>
          <w:szCs w:val="24"/>
        </w:rPr>
        <w:t>c frame</w:t>
      </w:r>
      <w:r w:rsidR="0065567E" w:rsidRPr="0028416D">
        <w:rPr>
          <w:spacing w:val="-3"/>
          <w:sz w:val="24"/>
          <w:szCs w:val="24"/>
        </w:rPr>
        <w:t xml:space="preserve"> </w:t>
      </w:r>
      <w:r w:rsidR="00A210B3" w:rsidRPr="0028416D">
        <w:rPr>
          <w:spacing w:val="-3"/>
          <w:sz w:val="24"/>
          <w:szCs w:val="24"/>
        </w:rPr>
        <w:t>to the skull</w:t>
      </w:r>
    </w:p>
    <w:p w:rsidR="00851A42" w:rsidRPr="0028416D" w:rsidRDefault="0028416D" w:rsidP="0065567E">
      <w:pPr>
        <w:pStyle w:val="KeywordsAMCA"/>
        <w:jc w:val="both"/>
        <w:rPr>
          <w:spacing w:val="-3"/>
          <w:kern w:val="2"/>
          <w:lang w:val="es-ES"/>
        </w:rPr>
      </w:pPr>
      <w:r w:rsidRPr="006F0BD7">
        <w:rPr>
          <w:b/>
          <w:spacing w:val="-3"/>
          <w:kern w:val="2"/>
          <w:lang w:val="es-ES"/>
        </w:rPr>
        <w:t>Titulo corto ingl</w:t>
      </w:r>
      <w:r w:rsidR="00F47BA8">
        <w:rPr>
          <w:b/>
          <w:spacing w:val="-3"/>
          <w:kern w:val="2"/>
          <w:lang w:val="es-ES"/>
        </w:rPr>
        <w:t>é</w:t>
      </w:r>
      <w:r w:rsidRPr="006F0BD7">
        <w:rPr>
          <w:b/>
          <w:spacing w:val="-3"/>
          <w:kern w:val="2"/>
          <w:lang w:val="es-ES"/>
        </w:rPr>
        <w:t>s:</w:t>
      </w:r>
      <w:r w:rsidRPr="0028416D">
        <w:rPr>
          <w:spacing w:val="-3"/>
          <w:kern w:val="2"/>
          <w:lang w:val="es-ES"/>
        </w:rPr>
        <w:t xml:space="preserve">  </w:t>
      </w:r>
      <w:r w:rsidR="00533058">
        <w:rPr>
          <w:spacing w:val="-3"/>
          <w:kern w:val="2"/>
          <w:lang w:val="es-ES"/>
        </w:rPr>
        <w:t xml:space="preserve"> </w:t>
      </w:r>
      <w:r w:rsidR="006F0BD7">
        <w:rPr>
          <w:spacing w:val="-3"/>
          <w:kern w:val="2"/>
          <w:lang w:val="es-ES"/>
        </w:rPr>
        <w:t xml:space="preserve">     </w:t>
      </w:r>
      <w:proofErr w:type="spellStart"/>
      <w:r w:rsidR="00FE0B3A" w:rsidRPr="0028416D">
        <w:rPr>
          <w:spacing w:val="-3"/>
          <w:kern w:val="2"/>
          <w:lang w:val="es-ES"/>
        </w:rPr>
        <w:t>Stereotactic</w:t>
      </w:r>
      <w:proofErr w:type="spellEnd"/>
      <w:r w:rsidR="0065567E" w:rsidRPr="0028416D">
        <w:rPr>
          <w:spacing w:val="-3"/>
          <w:kern w:val="2"/>
          <w:lang w:val="es-ES"/>
        </w:rPr>
        <w:t xml:space="preserve"> </w:t>
      </w:r>
      <w:proofErr w:type="spellStart"/>
      <w:r w:rsidR="00002ADC" w:rsidRPr="0028416D">
        <w:rPr>
          <w:spacing w:val="-3"/>
          <w:kern w:val="2"/>
          <w:lang w:val="es-ES"/>
        </w:rPr>
        <w:t>radioneurosurgery</w:t>
      </w:r>
      <w:proofErr w:type="spellEnd"/>
      <w:r w:rsidR="0065567E" w:rsidRPr="0028416D">
        <w:rPr>
          <w:spacing w:val="-3"/>
          <w:kern w:val="2"/>
          <w:lang w:val="es-ES"/>
        </w:rPr>
        <w:t xml:space="preserve"> </w:t>
      </w:r>
      <w:proofErr w:type="spellStart"/>
      <w:r w:rsidR="00684218" w:rsidRPr="0028416D">
        <w:rPr>
          <w:spacing w:val="-3"/>
          <w:kern w:val="2"/>
          <w:lang w:val="es-ES"/>
        </w:rPr>
        <w:t>p</w:t>
      </w:r>
      <w:r w:rsidR="00FE0B3A" w:rsidRPr="0028416D">
        <w:rPr>
          <w:spacing w:val="-3"/>
          <w:kern w:val="2"/>
          <w:lang w:val="es-ES"/>
        </w:rPr>
        <w:t>ositioner</w:t>
      </w:r>
      <w:proofErr w:type="spellEnd"/>
      <w:r w:rsidR="00DA4EB4" w:rsidRPr="0028416D">
        <w:rPr>
          <w:spacing w:val="-3"/>
          <w:kern w:val="2"/>
          <w:lang w:val="es-ES"/>
        </w:rPr>
        <w:t>.</w:t>
      </w:r>
    </w:p>
    <w:p w:rsidR="005203E1" w:rsidRDefault="005203E1" w:rsidP="0065567E">
      <w:pPr>
        <w:pStyle w:val="KeywordsAMCA"/>
        <w:jc w:val="both"/>
        <w:rPr>
          <w:color w:val="000000"/>
          <w:lang w:val="es-ES"/>
        </w:rPr>
      </w:pPr>
    </w:p>
    <w:p w:rsidR="00466444" w:rsidRPr="00466444" w:rsidRDefault="00851A42" w:rsidP="0065567E">
      <w:pPr>
        <w:pStyle w:val="KeywordsAMCA"/>
        <w:jc w:val="both"/>
        <w:rPr>
          <w:color w:val="000000"/>
          <w:lang w:val="es-MX"/>
        </w:rPr>
      </w:pPr>
      <w:r w:rsidRPr="0065567E">
        <w:rPr>
          <w:color w:val="000000"/>
          <w:lang w:val="es-ES"/>
        </w:rPr>
        <w:t>J Jesús Nieto</w:t>
      </w:r>
      <w:r w:rsidR="0065567E" w:rsidRPr="00F655DF">
        <w:rPr>
          <w:color w:val="000000"/>
          <w:lang w:val="es-ES"/>
        </w:rPr>
        <w:t>-</w:t>
      </w:r>
      <w:r w:rsidRPr="0065567E">
        <w:rPr>
          <w:color w:val="000000"/>
          <w:lang w:val="es-ES"/>
        </w:rPr>
        <w:t>Miranda</w:t>
      </w:r>
      <w:r w:rsidR="007D4438" w:rsidRPr="0032226A">
        <w:rPr>
          <w:color w:val="000000"/>
          <w:lang w:val="es-ES"/>
        </w:rPr>
        <w:t>*</w:t>
      </w:r>
      <w:r w:rsidR="00466444">
        <w:rPr>
          <w:color w:val="000000"/>
          <w:lang w:val="es-ES"/>
        </w:rPr>
        <w:t xml:space="preserve">, </w:t>
      </w:r>
      <w:proofErr w:type="spellStart"/>
      <w:r w:rsidR="006C66BA" w:rsidRPr="00466444">
        <w:rPr>
          <w:color w:val="000000"/>
          <w:lang w:val="es-ES"/>
        </w:rPr>
        <w:t>Jöns</w:t>
      </w:r>
      <w:proofErr w:type="spellEnd"/>
      <w:r w:rsidR="006C66BA" w:rsidRPr="00466444">
        <w:rPr>
          <w:color w:val="000000"/>
          <w:lang w:val="es-ES"/>
        </w:rPr>
        <w:t xml:space="preserve"> </w:t>
      </w:r>
      <w:r w:rsidR="00466444" w:rsidRPr="00466444">
        <w:rPr>
          <w:color w:val="000000"/>
          <w:lang w:val="es-ES"/>
        </w:rPr>
        <w:t>Sánchez</w:t>
      </w:r>
      <w:r w:rsidR="009C4D5B">
        <w:rPr>
          <w:color w:val="000000"/>
          <w:lang w:val="es-ES"/>
        </w:rPr>
        <w:t>-</w:t>
      </w:r>
      <w:r w:rsidR="00466444" w:rsidRPr="00466444">
        <w:rPr>
          <w:color w:val="000000"/>
          <w:lang w:val="es-ES"/>
        </w:rPr>
        <w:t>Aguilar</w:t>
      </w:r>
      <w:r w:rsidR="007D4438" w:rsidRPr="0032226A">
        <w:rPr>
          <w:color w:val="000000"/>
          <w:lang w:val="es-ES"/>
        </w:rPr>
        <w:t>**</w:t>
      </w:r>
      <w:r w:rsidR="006C66BA">
        <w:rPr>
          <w:color w:val="000000"/>
          <w:lang w:val="es-ES"/>
        </w:rPr>
        <w:t xml:space="preserve">, Manuel </w:t>
      </w:r>
      <w:r w:rsidR="004E3F12">
        <w:rPr>
          <w:color w:val="000000"/>
          <w:lang w:val="es-ES"/>
        </w:rPr>
        <w:t>Faraón</w:t>
      </w:r>
      <w:r w:rsidR="006C66BA">
        <w:rPr>
          <w:color w:val="000000"/>
          <w:lang w:val="es-ES"/>
        </w:rPr>
        <w:t xml:space="preserve"> Carbajal-Romero</w:t>
      </w:r>
      <w:r w:rsidR="004E3F12">
        <w:rPr>
          <w:color w:val="000000"/>
          <w:lang w:val="es-ES"/>
        </w:rPr>
        <w:t>***</w:t>
      </w:r>
      <w:r w:rsidR="006C66BA">
        <w:rPr>
          <w:color w:val="000000"/>
          <w:lang w:val="es-ES"/>
        </w:rPr>
        <w:t xml:space="preserve">, </w:t>
      </w:r>
      <w:r w:rsidR="004E3F12">
        <w:rPr>
          <w:color w:val="000000"/>
          <w:lang w:val="es-ES"/>
        </w:rPr>
        <w:t>Héctor</w:t>
      </w:r>
      <w:r w:rsidR="006C66BA">
        <w:rPr>
          <w:color w:val="000000"/>
          <w:lang w:val="es-ES"/>
        </w:rPr>
        <w:t xml:space="preserve"> Castañeda-Infante****</w:t>
      </w:r>
    </w:p>
    <w:p w:rsidR="00851A42" w:rsidRDefault="00851A42" w:rsidP="0065567E">
      <w:pPr>
        <w:pStyle w:val="KeywordsAMCA"/>
        <w:jc w:val="both"/>
        <w:rPr>
          <w:color w:val="000000"/>
          <w:lang w:val="es-ES"/>
        </w:rPr>
      </w:pPr>
    </w:p>
    <w:p w:rsidR="006E2D59" w:rsidRPr="0065567E" w:rsidRDefault="00B934E1" w:rsidP="006E2D59">
      <w:pPr>
        <w:pStyle w:val="KeywordsAMCA"/>
        <w:jc w:val="both"/>
        <w:rPr>
          <w:color w:val="000000"/>
          <w:lang w:val="es-ES"/>
        </w:rPr>
      </w:pPr>
      <w:r>
        <w:rPr>
          <w:color w:val="000000"/>
          <w:lang w:val="es-ES"/>
        </w:rPr>
        <w:t>*</w:t>
      </w:r>
      <w:r w:rsidR="00645B91" w:rsidRPr="00645B91">
        <w:rPr>
          <w:color w:val="000000"/>
          <w:lang w:val="es-ES"/>
        </w:rPr>
        <w:t xml:space="preserve">Dr. en Ingeniería </w:t>
      </w:r>
      <w:r w:rsidR="007F78C3">
        <w:rPr>
          <w:color w:val="000000"/>
          <w:lang w:val="es-ES"/>
        </w:rPr>
        <w:t>Eléctrica</w:t>
      </w:r>
      <w:r w:rsidR="00645B91" w:rsidRPr="00645B91">
        <w:rPr>
          <w:color w:val="000000"/>
          <w:lang w:val="es-ES"/>
        </w:rPr>
        <w:t xml:space="preserve">, </w:t>
      </w:r>
      <w:r w:rsidR="00894A6B">
        <w:rPr>
          <w:color w:val="000000"/>
          <w:lang w:val="es-ES"/>
        </w:rPr>
        <w:t xml:space="preserve">Academia de </w:t>
      </w:r>
      <w:r w:rsidR="007F78C3">
        <w:rPr>
          <w:color w:val="000000"/>
          <w:lang w:val="es-ES"/>
        </w:rPr>
        <w:t>Mecánica</w:t>
      </w:r>
      <w:r w:rsidR="00894A6B">
        <w:rPr>
          <w:color w:val="000000"/>
          <w:lang w:val="es-ES"/>
        </w:rPr>
        <w:t xml:space="preserve">, </w:t>
      </w:r>
      <w:r w:rsidR="00225CC4">
        <w:rPr>
          <w:color w:val="000000"/>
          <w:lang w:val="es-ES"/>
        </w:rPr>
        <w:t>D</w:t>
      </w:r>
      <w:r w:rsidR="00114099">
        <w:rPr>
          <w:color w:val="000000"/>
          <w:lang w:val="es-ES"/>
        </w:rPr>
        <w:t>pt</w:t>
      </w:r>
      <w:r w:rsidR="00225CC4">
        <w:rPr>
          <w:color w:val="000000"/>
          <w:lang w:val="es-ES"/>
        </w:rPr>
        <w:t>o.</w:t>
      </w:r>
      <w:r w:rsidR="00114099">
        <w:rPr>
          <w:color w:val="000000"/>
          <w:lang w:val="es-ES"/>
        </w:rPr>
        <w:t xml:space="preserve"> </w:t>
      </w:r>
      <w:r w:rsidR="007F78C3">
        <w:rPr>
          <w:color w:val="000000"/>
          <w:lang w:val="es-ES"/>
        </w:rPr>
        <w:t>Ingeniería</w:t>
      </w:r>
      <w:r w:rsidR="00114099">
        <w:rPr>
          <w:color w:val="000000"/>
          <w:lang w:val="es-ES"/>
        </w:rPr>
        <w:t>, UPIITA-IPN</w:t>
      </w:r>
      <w:r w:rsidR="00645B91" w:rsidRPr="00645B91">
        <w:rPr>
          <w:color w:val="000000"/>
          <w:lang w:val="es-ES"/>
        </w:rPr>
        <w:t xml:space="preserve">, </w:t>
      </w:r>
      <w:r w:rsidR="006E2D59" w:rsidRPr="0065567E">
        <w:rPr>
          <w:color w:val="000000"/>
          <w:lang w:val="es-ES"/>
        </w:rPr>
        <w:t>Av</w:t>
      </w:r>
      <w:r w:rsidR="006E2D59">
        <w:rPr>
          <w:color w:val="000000"/>
          <w:lang w:val="es-ES"/>
        </w:rPr>
        <w:t>.</w:t>
      </w:r>
      <w:r w:rsidR="006E2D59" w:rsidRPr="0065567E">
        <w:rPr>
          <w:color w:val="000000"/>
          <w:lang w:val="es-ES"/>
        </w:rPr>
        <w:t xml:space="preserve"> IPN </w:t>
      </w:r>
      <w:r w:rsidR="007F78C3">
        <w:rPr>
          <w:color w:val="000000"/>
          <w:lang w:val="es-ES"/>
        </w:rPr>
        <w:t>No.</w:t>
      </w:r>
      <w:r w:rsidR="006E2D59" w:rsidRPr="0065567E">
        <w:rPr>
          <w:color w:val="000000"/>
          <w:lang w:val="es-ES"/>
        </w:rPr>
        <w:t xml:space="preserve">2580, </w:t>
      </w:r>
      <w:r w:rsidR="00894A6B">
        <w:rPr>
          <w:color w:val="000000"/>
          <w:lang w:val="es-ES"/>
        </w:rPr>
        <w:t xml:space="preserve">Col. </w:t>
      </w:r>
      <w:r w:rsidR="006E2D59" w:rsidRPr="0065567E">
        <w:rPr>
          <w:color w:val="000000"/>
          <w:lang w:val="es-ES"/>
        </w:rPr>
        <w:t xml:space="preserve">La Laguna Ticomán, Delegación Gustavo A. Madero, </w:t>
      </w:r>
      <w:r w:rsidR="00894A6B">
        <w:rPr>
          <w:color w:val="000000"/>
          <w:lang w:val="es-ES"/>
        </w:rPr>
        <w:t xml:space="preserve">CP </w:t>
      </w:r>
      <w:r w:rsidR="006E2D59" w:rsidRPr="0065567E">
        <w:rPr>
          <w:color w:val="000000"/>
          <w:lang w:val="es-ES"/>
        </w:rPr>
        <w:t xml:space="preserve">07340, México D.F. </w:t>
      </w:r>
      <w:r w:rsidR="006E2D59">
        <w:rPr>
          <w:color w:val="000000"/>
          <w:lang w:val="es-ES"/>
        </w:rPr>
        <w:t>jnietom1@yahoo.com.mx</w:t>
      </w:r>
    </w:p>
    <w:p w:rsidR="00114099" w:rsidRDefault="00B934E1" w:rsidP="00645B91">
      <w:pPr>
        <w:pStyle w:val="KeywordsAMCA"/>
        <w:jc w:val="both"/>
        <w:rPr>
          <w:color w:val="000000"/>
          <w:lang w:val="es-ES"/>
        </w:rPr>
      </w:pPr>
      <w:r>
        <w:rPr>
          <w:color w:val="000000"/>
          <w:lang w:val="es-ES"/>
        </w:rPr>
        <w:t xml:space="preserve">**Dr. en </w:t>
      </w:r>
      <w:r w:rsidR="005203E1">
        <w:rPr>
          <w:color w:val="000000"/>
          <w:lang w:val="es-ES"/>
        </w:rPr>
        <w:t xml:space="preserve">Ciencia y Tecnología en </w:t>
      </w:r>
      <w:r w:rsidR="007F78C3">
        <w:rPr>
          <w:color w:val="000000"/>
          <w:lang w:val="es-ES"/>
        </w:rPr>
        <w:t>Ingeniería</w:t>
      </w:r>
      <w:r w:rsidR="00116EA6">
        <w:rPr>
          <w:color w:val="000000"/>
          <w:lang w:val="es-ES"/>
        </w:rPr>
        <w:t xml:space="preserve"> I</w:t>
      </w:r>
      <w:r w:rsidR="005B5868">
        <w:rPr>
          <w:color w:val="000000"/>
          <w:lang w:val="es-ES"/>
        </w:rPr>
        <w:t>ndustria,</w:t>
      </w:r>
      <w:r>
        <w:rPr>
          <w:color w:val="000000"/>
          <w:lang w:val="es-ES"/>
        </w:rPr>
        <w:t xml:space="preserve"> </w:t>
      </w:r>
      <w:r w:rsidR="00225CC4">
        <w:rPr>
          <w:color w:val="000000"/>
          <w:lang w:val="es-ES"/>
        </w:rPr>
        <w:t xml:space="preserve">Dpto. </w:t>
      </w:r>
      <w:r w:rsidR="00225CC4" w:rsidRPr="00225CC4">
        <w:rPr>
          <w:color w:val="000000"/>
          <w:lang w:val="es-ES"/>
        </w:rPr>
        <w:t>Ciencias Básicas</w:t>
      </w:r>
      <w:r w:rsidR="00225CC4">
        <w:rPr>
          <w:color w:val="000000"/>
          <w:lang w:val="es-ES"/>
        </w:rPr>
        <w:t xml:space="preserve">, </w:t>
      </w:r>
      <w:r>
        <w:rPr>
          <w:color w:val="000000"/>
          <w:lang w:val="es-ES"/>
        </w:rPr>
        <w:t xml:space="preserve">Instituto Tecnológico de Querétaro, </w:t>
      </w:r>
      <w:r w:rsidR="00114099" w:rsidRPr="00114099">
        <w:rPr>
          <w:color w:val="000000"/>
          <w:lang w:val="es-ES"/>
        </w:rPr>
        <w:t xml:space="preserve">Av. Tecnológico s/n esq. </w:t>
      </w:r>
      <w:r w:rsidR="007F78C3" w:rsidRPr="00114099">
        <w:rPr>
          <w:color w:val="000000"/>
          <w:lang w:val="es-ES"/>
        </w:rPr>
        <w:t>Gral.</w:t>
      </w:r>
      <w:r w:rsidR="00114099" w:rsidRPr="00114099">
        <w:rPr>
          <w:color w:val="000000"/>
          <w:lang w:val="es-ES"/>
        </w:rPr>
        <w:t xml:space="preserve"> Marian</w:t>
      </w:r>
      <w:r w:rsidR="00114099" w:rsidRPr="00225CC4">
        <w:rPr>
          <w:color w:val="000000"/>
          <w:lang w:val="es-ES"/>
        </w:rPr>
        <w:t>o Escobedo</w:t>
      </w:r>
      <w:r w:rsidR="00894A6B">
        <w:rPr>
          <w:color w:val="000000"/>
          <w:lang w:val="es-ES"/>
        </w:rPr>
        <w:t>, Col. Centro</w:t>
      </w:r>
      <w:r w:rsidR="00114099" w:rsidRPr="00225CC4">
        <w:rPr>
          <w:color w:val="000000"/>
          <w:lang w:val="es-ES"/>
        </w:rPr>
        <w:t xml:space="preserve"> </w:t>
      </w:r>
      <w:r w:rsidR="00BB1566" w:rsidRPr="00894A6B">
        <w:rPr>
          <w:color w:val="000000"/>
          <w:lang w:val="es-ES"/>
        </w:rPr>
        <w:t>CP</w:t>
      </w:r>
      <w:r w:rsidR="00BB1566" w:rsidRPr="00225CC4">
        <w:rPr>
          <w:color w:val="000000"/>
          <w:lang w:val="es-ES"/>
        </w:rPr>
        <w:t xml:space="preserve"> </w:t>
      </w:r>
      <w:r w:rsidR="00114099" w:rsidRPr="00225CC4">
        <w:rPr>
          <w:color w:val="000000"/>
          <w:lang w:val="es-ES"/>
        </w:rPr>
        <w:t>76000</w:t>
      </w:r>
      <w:r w:rsidR="00894A6B">
        <w:rPr>
          <w:color w:val="000000"/>
          <w:lang w:val="es-ES"/>
        </w:rPr>
        <w:t xml:space="preserve">, Querétaro, Qro. </w:t>
      </w:r>
      <w:r w:rsidR="006954B6" w:rsidRPr="006954B6">
        <w:rPr>
          <w:color w:val="000000"/>
          <w:lang w:val="es-ES"/>
        </w:rPr>
        <w:t>jons_sanchez@hotmail.com</w:t>
      </w:r>
    </w:p>
    <w:p w:rsidR="00645B91" w:rsidRDefault="006954B6" w:rsidP="0065567E">
      <w:pPr>
        <w:pStyle w:val="KeywordsAMCA"/>
        <w:jc w:val="both"/>
        <w:rPr>
          <w:color w:val="000000"/>
          <w:lang w:val="es-ES"/>
        </w:rPr>
      </w:pPr>
      <w:r>
        <w:rPr>
          <w:color w:val="000000"/>
          <w:lang w:val="es-ES"/>
        </w:rPr>
        <w:t xml:space="preserve">***Dr. en Ingeniería </w:t>
      </w:r>
      <w:r w:rsidR="007F78C3">
        <w:rPr>
          <w:color w:val="000000"/>
          <w:lang w:val="es-ES"/>
        </w:rPr>
        <w:t>Mecánica</w:t>
      </w:r>
      <w:r>
        <w:rPr>
          <w:color w:val="000000"/>
          <w:lang w:val="es-ES"/>
        </w:rPr>
        <w:t xml:space="preserve">, </w:t>
      </w:r>
      <w:r w:rsidRPr="006954B6">
        <w:rPr>
          <w:color w:val="000000"/>
          <w:lang w:val="es-ES"/>
        </w:rPr>
        <w:t>Sección de Estudios de Posgrado e Investigación, ESIME-IPN</w:t>
      </w:r>
      <w:r>
        <w:rPr>
          <w:color w:val="000000"/>
          <w:lang w:val="es-ES"/>
        </w:rPr>
        <w:t xml:space="preserve">, </w:t>
      </w:r>
      <w:r w:rsidRPr="006954B6">
        <w:rPr>
          <w:color w:val="000000"/>
          <w:lang w:val="es-ES"/>
        </w:rPr>
        <w:t xml:space="preserve">Av. de las Granjas </w:t>
      </w:r>
      <w:r w:rsidR="007F78C3">
        <w:rPr>
          <w:color w:val="000000"/>
          <w:lang w:val="es-ES"/>
        </w:rPr>
        <w:t>No.</w:t>
      </w:r>
      <w:r w:rsidRPr="006954B6">
        <w:rPr>
          <w:color w:val="000000"/>
          <w:lang w:val="es-ES"/>
        </w:rPr>
        <w:t xml:space="preserve">682 Col. Sta. Catarina Delegación </w:t>
      </w:r>
      <w:proofErr w:type="spellStart"/>
      <w:r w:rsidRPr="006954B6">
        <w:rPr>
          <w:color w:val="000000"/>
          <w:lang w:val="es-ES"/>
        </w:rPr>
        <w:t>Azcapotzalco</w:t>
      </w:r>
      <w:proofErr w:type="spellEnd"/>
      <w:r>
        <w:rPr>
          <w:color w:val="000000"/>
          <w:lang w:val="es-ES"/>
        </w:rPr>
        <w:t xml:space="preserve">, </w:t>
      </w:r>
      <w:r w:rsidR="004E3F12">
        <w:rPr>
          <w:color w:val="000000"/>
          <w:lang w:val="es-ES"/>
        </w:rPr>
        <w:t xml:space="preserve">CP 02250, </w:t>
      </w:r>
      <w:r w:rsidRPr="006954B6">
        <w:rPr>
          <w:color w:val="000000"/>
          <w:lang w:val="es-ES"/>
        </w:rPr>
        <w:t>México D.F.</w:t>
      </w:r>
      <w:r>
        <w:rPr>
          <w:color w:val="000000"/>
          <w:lang w:val="es-ES"/>
        </w:rPr>
        <w:t xml:space="preserve"> </w:t>
      </w:r>
      <w:r w:rsidRPr="006954B6">
        <w:rPr>
          <w:color w:val="000000"/>
          <w:lang w:val="es-ES"/>
        </w:rPr>
        <w:t>manuel_carbajal@hotmail.com</w:t>
      </w:r>
    </w:p>
    <w:p w:rsidR="006954B6" w:rsidRPr="006954B6" w:rsidRDefault="006954B6" w:rsidP="0065567E">
      <w:pPr>
        <w:pStyle w:val="KeywordsAMCA"/>
        <w:jc w:val="both"/>
        <w:rPr>
          <w:color w:val="000000"/>
          <w:lang w:val="es-ES"/>
        </w:rPr>
      </w:pPr>
      <w:r>
        <w:rPr>
          <w:color w:val="000000"/>
          <w:lang w:val="es-ES"/>
        </w:rPr>
        <w:t xml:space="preserve">****M. en C. </w:t>
      </w:r>
      <w:r w:rsidR="005B5868">
        <w:rPr>
          <w:color w:val="000000"/>
          <w:lang w:val="es-ES"/>
        </w:rPr>
        <w:t xml:space="preserve">en </w:t>
      </w:r>
      <w:r w:rsidR="007F78C3">
        <w:rPr>
          <w:color w:val="000000"/>
          <w:lang w:val="es-ES"/>
        </w:rPr>
        <w:t>ingeniería</w:t>
      </w:r>
      <w:r w:rsidR="005B5868">
        <w:rPr>
          <w:color w:val="000000"/>
          <w:lang w:val="es-ES"/>
        </w:rPr>
        <w:t xml:space="preserve"> Industrial</w:t>
      </w:r>
      <w:r w:rsidR="00D51120">
        <w:rPr>
          <w:color w:val="000000"/>
          <w:lang w:val="es-ES"/>
        </w:rPr>
        <w:t xml:space="preserve">, </w:t>
      </w:r>
      <w:r w:rsidR="002C4DAA">
        <w:rPr>
          <w:color w:val="000000"/>
          <w:lang w:val="es-ES"/>
        </w:rPr>
        <w:t>P</w:t>
      </w:r>
      <w:r w:rsidR="002C365E">
        <w:rPr>
          <w:color w:val="000000"/>
          <w:lang w:val="es-ES"/>
        </w:rPr>
        <w:t>icyt-Ciatec</w:t>
      </w:r>
      <w:r w:rsidR="002C4DAA">
        <w:rPr>
          <w:color w:val="000000"/>
          <w:lang w:val="es-ES"/>
        </w:rPr>
        <w:t xml:space="preserve">, </w:t>
      </w:r>
      <w:r w:rsidR="002C4DAA" w:rsidRPr="002C4DAA">
        <w:rPr>
          <w:color w:val="000000"/>
          <w:lang w:val="es-ES"/>
        </w:rPr>
        <w:t>Omega 201, Fracc. Industrial Delta, CP 37545, León, Gto</w:t>
      </w:r>
      <w:r w:rsidR="002C4DAA">
        <w:rPr>
          <w:color w:val="000000"/>
          <w:lang w:val="es-ES"/>
        </w:rPr>
        <w:t xml:space="preserve">., </w:t>
      </w:r>
      <w:r w:rsidRPr="002C4DAA">
        <w:rPr>
          <w:color w:val="000000"/>
          <w:lang w:val="es-ES"/>
        </w:rPr>
        <w:t>hcastanedainfante@yahoo.com.mx</w:t>
      </w:r>
    </w:p>
    <w:p w:rsidR="006954B6" w:rsidRDefault="006954B6" w:rsidP="00D658D0">
      <w:pPr>
        <w:pStyle w:val="KeywordsAMCA"/>
        <w:jc w:val="both"/>
        <w:rPr>
          <w:color w:val="000000"/>
          <w:lang w:val="es-ES"/>
        </w:rPr>
      </w:pPr>
    </w:p>
    <w:p w:rsidR="00CC1AA8" w:rsidRDefault="00CC1AA8" w:rsidP="00D658D0">
      <w:pPr>
        <w:pStyle w:val="KeywordsAMCA"/>
        <w:jc w:val="both"/>
        <w:rPr>
          <w:color w:val="000000"/>
          <w:lang w:val="es-ES"/>
        </w:rPr>
      </w:pPr>
    </w:p>
    <w:p w:rsidR="00CC1AA8" w:rsidRDefault="00CC1AA8" w:rsidP="00D658D0">
      <w:pPr>
        <w:pStyle w:val="KeywordsAMCA"/>
        <w:jc w:val="both"/>
        <w:rPr>
          <w:color w:val="000000"/>
          <w:lang w:val="es-ES"/>
        </w:rPr>
      </w:pPr>
    </w:p>
    <w:p w:rsidR="00CC1AA8" w:rsidRDefault="00CC1AA8" w:rsidP="00D658D0">
      <w:pPr>
        <w:pStyle w:val="KeywordsAMCA"/>
        <w:jc w:val="both"/>
        <w:rPr>
          <w:color w:val="000000"/>
          <w:lang w:val="es-ES"/>
        </w:rPr>
      </w:pPr>
    </w:p>
    <w:p w:rsidR="00CC1AA8" w:rsidRDefault="00CC1AA8" w:rsidP="00D658D0">
      <w:pPr>
        <w:pStyle w:val="KeywordsAMCA"/>
        <w:jc w:val="both"/>
        <w:rPr>
          <w:color w:val="000000"/>
          <w:lang w:val="es-ES"/>
        </w:rPr>
      </w:pPr>
    </w:p>
    <w:p w:rsidR="00CC1AA8" w:rsidRDefault="00CC1AA8" w:rsidP="00D658D0">
      <w:pPr>
        <w:pStyle w:val="KeywordsAMCA"/>
        <w:jc w:val="both"/>
        <w:rPr>
          <w:color w:val="000000"/>
          <w:lang w:val="es-ES"/>
        </w:rPr>
      </w:pPr>
    </w:p>
    <w:p w:rsidR="00CC1AA8" w:rsidRDefault="00CC1AA8" w:rsidP="00D658D0">
      <w:pPr>
        <w:pStyle w:val="KeywordsAMCA"/>
        <w:jc w:val="both"/>
        <w:rPr>
          <w:color w:val="000000"/>
          <w:lang w:val="es-ES"/>
        </w:rPr>
      </w:pPr>
    </w:p>
    <w:p w:rsidR="00CC1AA8" w:rsidRDefault="00CC1AA8" w:rsidP="00D658D0">
      <w:pPr>
        <w:pStyle w:val="KeywordsAMCA"/>
        <w:jc w:val="both"/>
        <w:rPr>
          <w:color w:val="000000"/>
          <w:lang w:val="es-ES"/>
        </w:rPr>
      </w:pPr>
    </w:p>
    <w:p w:rsidR="009538A9" w:rsidRPr="008E395F" w:rsidRDefault="002810A2" w:rsidP="00F14873">
      <w:pPr>
        <w:jc w:val="both"/>
        <w:rPr>
          <w:rStyle w:val="hps"/>
          <w:b/>
        </w:rPr>
      </w:pPr>
      <w:r w:rsidRPr="008E395F">
        <w:rPr>
          <w:rStyle w:val="hps"/>
          <w:b/>
        </w:rPr>
        <w:lastRenderedPageBreak/>
        <w:t>Resumen</w:t>
      </w:r>
    </w:p>
    <w:p w:rsidR="00FA0880" w:rsidRPr="0065567E" w:rsidRDefault="00FA0880" w:rsidP="00F14873">
      <w:pPr>
        <w:jc w:val="both"/>
        <w:rPr>
          <w:b/>
        </w:rPr>
      </w:pPr>
    </w:p>
    <w:p w:rsidR="009538A9" w:rsidRDefault="00906198" w:rsidP="00F14873">
      <w:pPr>
        <w:jc w:val="both"/>
        <w:textAlignment w:val="top"/>
      </w:pPr>
      <w:r>
        <w:t>E</w:t>
      </w:r>
      <w:r w:rsidR="009538A9" w:rsidRPr="0065567E">
        <w:t xml:space="preserve">n </w:t>
      </w:r>
      <w:r w:rsidR="00DA3584">
        <w:rPr>
          <w:rStyle w:val="hps"/>
        </w:rPr>
        <w:t>neurocirugía</w:t>
      </w:r>
      <w:r w:rsidR="00DA3584">
        <w:t xml:space="preserve"> </w:t>
      </w:r>
      <w:r w:rsidR="00DA3584">
        <w:rPr>
          <w:rStyle w:val="hps"/>
        </w:rPr>
        <w:t>funcional y</w:t>
      </w:r>
      <w:r w:rsidR="00DA3584">
        <w:t xml:space="preserve"> </w:t>
      </w:r>
      <w:r w:rsidR="00DA3584">
        <w:rPr>
          <w:rStyle w:val="hps"/>
        </w:rPr>
        <w:t>radio</w:t>
      </w:r>
      <w:r w:rsidR="00F16AB0">
        <w:rPr>
          <w:rStyle w:val="hps"/>
        </w:rPr>
        <w:t>neurocirugía</w:t>
      </w:r>
      <w:r w:rsidR="00DA3584">
        <w:rPr>
          <w:rStyle w:val="hps"/>
        </w:rPr>
        <w:t xml:space="preserve"> estereotáctica</w:t>
      </w:r>
      <w:r w:rsidR="00DA3584">
        <w:t xml:space="preserve">, </w:t>
      </w:r>
      <w:r w:rsidR="00DA3584">
        <w:rPr>
          <w:rStyle w:val="hps"/>
        </w:rPr>
        <w:t>la fijación de</w:t>
      </w:r>
      <w:r w:rsidR="00DA3584">
        <w:t xml:space="preserve"> </w:t>
      </w:r>
      <w:r w:rsidR="00DA3584">
        <w:rPr>
          <w:rStyle w:val="hps"/>
        </w:rPr>
        <w:t>un marco</w:t>
      </w:r>
      <w:r w:rsidR="00DA3584">
        <w:t xml:space="preserve"> </w:t>
      </w:r>
      <w:r w:rsidR="00DA3584">
        <w:rPr>
          <w:rStyle w:val="hps"/>
        </w:rPr>
        <w:t>en el cráneo</w:t>
      </w:r>
      <w:r w:rsidR="00DA3584">
        <w:t xml:space="preserve">, permite el establecimiento </w:t>
      </w:r>
      <w:r w:rsidR="00DA3584">
        <w:rPr>
          <w:rStyle w:val="hps"/>
        </w:rPr>
        <w:t>de un</w:t>
      </w:r>
      <w:r w:rsidR="00DA3584">
        <w:t xml:space="preserve"> </w:t>
      </w:r>
      <w:r w:rsidR="00DA3584">
        <w:rPr>
          <w:rStyle w:val="hps"/>
        </w:rPr>
        <w:t>sistema tridimensional</w:t>
      </w:r>
      <w:r w:rsidR="00DA3584">
        <w:t xml:space="preserve"> </w:t>
      </w:r>
      <w:r w:rsidR="00DA3584">
        <w:rPr>
          <w:rStyle w:val="hps"/>
        </w:rPr>
        <w:t>de coordenadas</w:t>
      </w:r>
      <w:r w:rsidR="00DA3584">
        <w:t xml:space="preserve">, </w:t>
      </w:r>
      <w:r w:rsidR="00DA3584">
        <w:rPr>
          <w:rStyle w:val="hps"/>
        </w:rPr>
        <w:t>para localizar y</w:t>
      </w:r>
      <w:r w:rsidR="00DA3584">
        <w:t xml:space="preserve"> </w:t>
      </w:r>
      <w:r w:rsidR="00DA3584">
        <w:rPr>
          <w:rStyle w:val="hps"/>
        </w:rPr>
        <w:t>definir con precisión</w:t>
      </w:r>
      <w:r w:rsidR="00DA3584">
        <w:t xml:space="preserve"> </w:t>
      </w:r>
      <w:r w:rsidR="00DA3584">
        <w:rPr>
          <w:rStyle w:val="hps"/>
        </w:rPr>
        <w:t>los objetivos</w:t>
      </w:r>
      <w:r w:rsidR="00DA3584">
        <w:t xml:space="preserve"> </w:t>
      </w:r>
      <w:r w:rsidR="00DA3584">
        <w:rPr>
          <w:rStyle w:val="hps"/>
        </w:rPr>
        <w:t>en el cerebro.</w:t>
      </w:r>
      <w:r w:rsidR="00DA3584">
        <w:t xml:space="preserve"> </w:t>
      </w:r>
      <w:r w:rsidR="00DA3584">
        <w:rPr>
          <w:rStyle w:val="hps"/>
        </w:rPr>
        <w:t>El montaje</w:t>
      </w:r>
      <w:r w:rsidR="00DA3584">
        <w:t xml:space="preserve"> </w:t>
      </w:r>
      <w:r w:rsidR="00DA3584">
        <w:rPr>
          <w:rStyle w:val="hps"/>
        </w:rPr>
        <w:t>se basa</w:t>
      </w:r>
      <w:r w:rsidR="00DA3584">
        <w:t xml:space="preserve"> </w:t>
      </w:r>
      <w:r w:rsidR="00DA3584">
        <w:rPr>
          <w:rStyle w:val="hps"/>
        </w:rPr>
        <w:t>en la experiencia y</w:t>
      </w:r>
      <w:r w:rsidR="00DA3584">
        <w:t xml:space="preserve"> </w:t>
      </w:r>
      <w:r w:rsidR="00DA3584">
        <w:rPr>
          <w:rStyle w:val="hps"/>
        </w:rPr>
        <w:t>la percepción visual</w:t>
      </w:r>
      <w:r w:rsidR="00DA3584">
        <w:t xml:space="preserve"> </w:t>
      </w:r>
      <w:r w:rsidR="00DA3584">
        <w:rPr>
          <w:rStyle w:val="hps"/>
        </w:rPr>
        <w:t>del</w:t>
      </w:r>
      <w:r w:rsidR="00DA3584">
        <w:t xml:space="preserve"> </w:t>
      </w:r>
      <w:r w:rsidR="00F16AB0">
        <w:rPr>
          <w:rStyle w:val="hps"/>
        </w:rPr>
        <w:t>médico</w:t>
      </w:r>
      <w:r w:rsidR="00DA3584">
        <w:rPr>
          <w:rStyle w:val="hps"/>
        </w:rPr>
        <w:t>,</w:t>
      </w:r>
      <w:r w:rsidR="00DA3584">
        <w:t xml:space="preserve"> </w:t>
      </w:r>
      <w:r w:rsidR="00DA3584">
        <w:rPr>
          <w:rStyle w:val="hps"/>
        </w:rPr>
        <w:t>pero los resultados</w:t>
      </w:r>
      <w:r w:rsidR="00DA3584">
        <w:t xml:space="preserve"> </w:t>
      </w:r>
      <w:r w:rsidR="00DA3584">
        <w:rPr>
          <w:rStyle w:val="hps"/>
        </w:rPr>
        <w:t>son subjetivos y</w:t>
      </w:r>
      <w:r w:rsidR="00DA3584">
        <w:t xml:space="preserve"> </w:t>
      </w:r>
      <w:r w:rsidR="00DA3584">
        <w:rPr>
          <w:rStyle w:val="hps"/>
        </w:rPr>
        <w:t>la calibración de</w:t>
      </w:r>
      <w:r w:rsidR="00DA3584">
        <w:t xml:space="preserve"> </w:t>
      </w:r>
      <w:r w:rsidR="00DA3584">
        <w:rPr>
          <w:rStyle w:val="hps"/>
        </w:rPr>
        <w:t>las coordenadas del</w:t>
      </w:r>
      <w:r w:rsidR="00DA3584">
        <w:t xml:space="preserve"> </w:t>
      </w:r>
      <w:r w:rsidR="00DA3584">
        <w:rPr>
          <w:rStyle w:val="hps"/>
        </w:rPr>
        <w:t>marco con</w:t>
      </w:r>
      <w:r w:rsidR="00DA3584">
        <w:t xml:space="preserve"> </w:t>
      </w:r>
      <w:r w:rsidR="00DA3584">
        <w:rPr>
          <w:rStyle w:val="hps"/>
        </w:rPr>
        <w:t>respecto al</w:t>
      </w:r>
      <w:r w:rsidR="00DA3584">
        <w:t xml:space="preserve"> </w:t>
      </w:r>
      <w:r w:rsidR="00DA3584">
        <w:rPr>
          <w:rStyle w:val="hps"/>
        </w:rPr>
        <w:t>cráneo</w:t>
      </w:r>
      <w:r w:rsidR="00DA3584">
        <w:t xml:space="preserve"> </w:t>
      </w:r>
      <w:r w:rsidR="00DA3584">
        <w:rPr>
          <w:rStyle w:val="hps"/>
        </w:rPr>
        <w:t>no siempre es l</w:t>
      </w:r>
      <w:r w:rsidR="00EB482D">
        <w:rPr>
          <w:rStyle w:val="hps"/>
        </w:rPr>
        <w:t>a</w:t>
      </w:r>
      <w:r w:rsidR="00DA3584">
        <w:t xml:space="preserve"> </w:t>
      </w:r>
      <w:r w:rsidR="00DA3584">
        <w:rPr>
          <w:rStyle w:val="hps"/>
        </w:rPr>
        <w:t>óptim</w:t>
      </w:r>
      <w:r w:rsidR="00EB482D">
        <w:rPr>
          <w:rStyle w:val="hps"/>
        </w:rPr>
        <w:t>a</w:t>
      </w:r>
      <w:r w:rsidR="00DA3584">
        <w:rPr>
          <w:rStyle w:val="hps"/>
        </w:rPr>
        <w:t xml:space="preserve"> para el desarrollo</w:t>
      </w:r>
      <w:r w:rsidR="00DA3584">
        <w:t xml:space="preserve"> </w:t>
      </w:r>
      <w:r w:rsidR="00DA3584">
        <w:rPr>
          <w:rStyle w:val="hps"/>
        </w:rPr>
        <w:t>del procedimiento quirúrgico.</w:t>
      </w:r>
      <w:r w:rsidR="00DA3584">
        <w:t xml:space="preserve"> </w:t>
      </w:r>
      <w:r w:rsidR="00DA3584">
        <w:rPr>
          <w:rStyle w:val="hps"/>
        </w:rPr>
        <w:t>Este estudio evalúa la</w:t>
      </w:r>
      <w:r w:rsidR="00DA3584">
        <w:t xml:space="preserve"> </w:t>
      </w:r>
      <w:r w:rsidR="00DA3584">
        <w:rPr>
          <w:rStyle w:val="hps"/>
        </w:rPr>
        <w:t>eficacia y la</w:t>
      </w:r>
      <w:r w:rsidR="00DA3584">
        <w:t xml:space="preserve"> </w:t>
      </w:r>
      <w:r w:rsidR="00DA3584">
        <w:rPr>
          <w:rStyle w:val="hps"/>
        </w:rPr>
        <w:t>funcionalidad de</w:t>
      </w:r>
      <w:r w:rsidR="00DA3584">
        <w:t xml:space="preserve"> </w:t>
      </w:r>
      <w:r w:rsidR="00DA3584">
        <w:rPr>
          <w:rStyle w:val="hps"/>
        </w:rPr>
        <w:t>un sistema auxiliar</w:t>
      </w:r>
      <w:r w:rsidR="00DA3584">
        <w:t xml:space="preserve"> </w:t>
      </w:r>
      <w:r w:rsidR="00DA3584">
        <w:rPr>
          <w:rStyle w:val="hps"/>
        </w:rPr>
        <w:t>diseñado para</w:t>
      </w:r>
      <w:r w:rsidR="00DA3584">
        <w:t xml:space="preserve"> </w:t>
      </w:r>
      <w:r w:rsidR="00DA3584">
        <w:rPr>
          <w:rStyle w:val="hps"/>
        </w:rPr>
        <w:t>colocar</w:t>
      </w:r>
      <w:r w:rsidR="00DA3584">
        <w:t xml:space="preserve"> </w:t>
      </w:r>
      <w:r w:rsidR="00DA3584">
        <w:rPr>
          <w:rStyle w:val="hps"/>
        </w:rPr>
        <w:t>el marco estereotáctico</w:t>
      </w:r>
      <w:r w:rsidR="00DA3584">
        <w:t xml:space="preserve"> </w:t>
      </w:r>
      <w:r w:rsidR="00DA3584">
        <w:rPr>
          <w:rStyle w:val="hps"/>
        </w:rPr>
        <w:t>en el cráneo</w:t>
      </w:r>
      <w:r w:rsidR="00DA3584">
        <w:t>.</w:t>
      </w:r>
      <w:r>
        <w:t xml:space="preserve"> L</w:t>
      </w:r>
      <w:r w:rsidR="009538A9" w:rsidRPr="0032226A">
        <w:t>a</w:t>
      </w:r>
      <w:r w:rsidR="009538A9" w:rsidRPr="0065567E">
        <w:t xml:space="preserve"> evaluación se realiza por medio de un estudio comparativo de dos grupos de 7 pacientes cada uno sometidos a tratamiento de </w:t>
      </w:r>
      <w:r w:rsidR="00A539D8" w:rsidRPr="0065567E">
        <w:t>radioneurocirugía</w:t>
      </w:r>
      <w:r w:rsidR="009538A9" w:rsidRPr="0065567E">
        <w:t xml:space="preserve">. En el primer grupo no </w:t>
      </w:r>
      <w:r w:rsidR="00482BBC">
        <w:t>es</w:t>
      </w:r>
      <w:r w:rsidR="009538A9" w:rsidRPr="0065567E">
        <w:t xml:space="preserve"> utilizado el sistema, solo en el segundo, se tomaron 165 imágenes (IRM) en promedio por </w:t>
      </w:r>
      <w:r w:rsidR="00B64216">
        <w:t xml:space="preserve">cada </w:t>
      </w:r>
      <w:r w:rsidR="009538A9" w:rsidRPr="0065567E">
        <w:t>estudio.</w:t>
      </w:r>
      <w:r>
        <w:t xml:space="preserve"> E</w:t>
      </w:r>
      <w:r w:rsidR="009538A9" w:rsidRPr="0065567E">
        <w:t>l empleo del sistema auxiliar disminuye la variación de la inclinación y la rotación del marco con respecto al cráneo</w:t>
      </w:r>
      <w:r w:rsidR="00592CBC">
        <w:t xml:space="preserve"> </w:t>
      </w:r>
      <w:r w:rsidR="00592CBC" w:rsidRPr="0065567E">
        <w:t xml:space="preserve">hasta </w:t>
      </w:r>
      <w:r w:rsidR="00592CBC">
        <w:t xml:space="preserve">un </w:t>
      </w:r>
      <w:r w:rsidR="00592CBC" w:rsidRPr="0065567E">
        <w:t>6</w:t>
      </w:r>
      <w:r w:rsidR="00592CBC">
        <w:t>4</w:t>
      </w:r>
      <w:r w:rsidR="00592CBC" w:rsidRPr="0065567E">
        <w:t>%</w:t>
      </w:r>
      <w:r w:rsidR="009538A9" w:rsidRPr="0065567E">
        <w:t xml:space="preserve">, la </w:t>
      </w:r>
      <w:r w:rsidR="009F5B41" w:rsidRPr="0065567E">
        <w:t>apreciación</w:t>
      </w:r>
      <w:r w:rsidR="009538A9" w:rsidRPr="0065567E">
        <w:t xml:space="preserve"> subjetiva del </w:t>
      </w:r>
      <w:r w:rsidR="009F5B41" w:rsidRPr="0065567E">
        <w:t>médico</w:t>
      </w:r>
      <w:r w:rsidR="009538A9" w:rsidRPr="0065567E">
        <w:t xml:space="preserve"> es sustituida por una </w:t>
      </w:r>
      <w:r w:rsidR="009F5B41" w:rsidRPr="0065567E">
        <w:t>medición</w:t>
      </w:r>
      <w:r w:rsidR="009538A9" w:rsidRPr="0065567E">
        <w:t xml:space="preserve"> objetiva, </w:t>
      </w:r>
      <w:r w:rsidR="009F5B41" w:rsidRPr="0065567E">
        <w:t>obteniéndose</w:t>
      </w:r>
      <w:r w:rsidR="009538A9" w:rsidRPr="0065567E">
        <w:t xml:space="preserve"> certidumbre al posicionar el marco sobre el cráneo. </w:t>
      </w:r>
      <w:r>
        <w:t>L</w:t>
      </w:r>
      <w:r w:rsidR="009538A9" w:rsidRPr="0065567E">
        <w:t>os resultados muestran que el sistema auxiliar diseñado es eficaz y funcional.</w:t>
      </w:r>
    </w:p>
    <w:p w:rsidR="00906198" w:rsidRDefault="00906198" w:rsidP="00F14873">
      <w:pPr>
        <w:jc w:val="both"/>
        <w:textAlignment w:val="top"/>
      </w:pPr>
    </w:p>
    <w:p w:rsidR="008E395F" w:rsidRDefault="008E395F" w:rsidP="00F14873">
      <w:pPr>
        <w:jc w:val="both"/>
        <w:textAlignment w:val="top"/>
      </w:pPr>
    </w:p>
    <w:p w:rsidR="00906198" w:rsidRPr="008E395F" w:rsidRDefault="002810A2" w:rsidP="00F14873">
      <w:pPr>
        <w:pStyle w:val="Textoindependiente"/>
        <w:rPr>
          <w:b/>
        </w:rPr>
      </w:pPr>
      <w:r w:rsidRPr="008E395F">
        <w:rPr>
          <w:b/>
        </w:rPr>
        <w:t>Palabras clave</w:t>
      </w:r>
      <w:r w:rsidR="00906198" w:rsidRPr="008E395F">
        <w:rPr>
          <w:b/>
        </w:rPr>
        <w:t xml:space="preserve"> </w:t>
      </w:r>
      <w:r w:rsidR="008E395F" w:rsidRPr="008E395F">
        <w:rPr>
          <w:b/>
        </w:rPr>
        <w:t>español</w:t>
      </w:r>
      <w:r w:rsidR="00906198" w:rsidRPr="008E395F">
        <w:rPr>
          <w:b/>
        </w:rPr>
        <w:t xml:space="preserve">  </w:t>
      </w:r>
    </w:p>
    <w:p w:rsidR="00212E8E" w:rsidRPr="0065567E" w:rsidRDefault="00906198" w:rsidP="00F14873">
      <w:pPr>
        <w:pStyle w:val="Textoindependiente"/>
        <w:rPr>
          <w:b/>
        </w:rPr>
      </w:pPr>
      <w:r w:rsidRPr="00906198">
        <w:t>Neurocirugía</w:t>
      </w:r>
      <w:r w:rsidR="008D4AF1" w:rsidRPr="0065567E">
        <w:t>,</w:t>
      </w:r>
      <w:r>
        <w:t xml:space="preserve"> r</w:t>
      </w:r>
      <w:r w:rsidR="00212E8E" w:rsidRPr="0065567E">
        <w:t>adio</w:t>
      </w:r>
      <w:r w:rsidR="005858DD" w:rsidRPr="0065567E">
        <w:t>neuro</w:t>
      </w:r>
      <w:r w:rsidR="00212E8E" w:rsidRPr="0065567E">
        <w:t>cirugía</w:t>
      </w:r>
      <w:r>
        <w:t>, m</w:t>
      </w:r>
      <w:r w:rsidR="00E750CB" w:rsidRPr="0065567E">
        <w:t xml:space="preserve">arco </w:t>
      </w:r>
      <w:r w:rsidR="009F5B41" w:rsidRPr="0065567E">
        <w:t>estereotáctico</w:t>
      </w:r>
      <w:r w:rsidR="00886C51">
        <w:t>, técnica estereotáctica.</w:t>
      </w:r>
    </w:p>
    <w:p w:rsidR="002810A2" w:rsidRPr="0065567E" w:rsidRDefault="002810A2" w:rsidP="00F14873">
      <w:pPr>
        <w:jc w:val="both"/>
        <w:rPr>
          <w:b/>
        </w:rPr>
      </w:pPr>
    </w:p>
    <w:p w:rsidR="00CD0291" w:rsidRPr="0065567E" w:rsidRDefault="00CD0291" w:rsidP="00F14873">
      <w:pPr>
        <w:jc w:val="both"/>
        <w:rPr>
          <w:b/>
        </w:rPr>
      </w:pPr>
    </w:p>
    <w:p w:rsidR="00906198" w:rsidRPr="005809AA" w:rsidRDefault="00F75A01" w:rsidP="008E395F">
      <w:pPr>
        <w:pStyle w:val="Textoindependiente"/>
        <w:rPr>
          <w:b/>
          <w:lang w:val="en-US"/>
        </w:rPr>
      </w:pPr>
      <w:r w:rsidRPr="005809AA">
        <w:rPr>
          <w:b/>
          <w:lang w:val="en-US"/>
        </w:rPr>
        <w:t>Abstract</w:t>
      </w:r>
    </w:p>
    <w:p w:rsidR="00906198" w:rsidRDefault="00906198" w:rsidP="00F14873">
      <w:pPr>
        <w:jc w:val="both"/>
        <w:rPr>
          <w:b/>
          <w:lang w:val="en-US"/>
        </w:rPr>
      </w:pPr>
    </w:p>
    <w:p w:rsidR="009538A9" w:rsidRDefault="00906198" w:rsidP="00F14873">
      <w:pPr>
        <w:jc w:val="both"/>
        <w:rPr>
          <w:lang w:val="en-US"/>
        </w:rPr>
      </w:pPr>
      <w:r>
        <w:rPr>
          <w:lang w:val="en-US"/>
        </w:rPr>
        <w:t>I</w:t>
      </w:r>
      <w:r w:rsidR="009538A9" w:rsidRPr="0065567E">
        <w:rPr>
          <w:lang w:val="en-US"/>
        </w:rPr>
        <w:t xml:space="preserve">n </w:t>
      </w:r>
      <w:r w:rsidR="0060557A" w:rsidRPr="0060557A">
        <w:rPr>
          <w:lang w:val="en-US"/>
        </w:rPr>
        <w:t>functional neurosurgery and stereotactic radioneurosurgery</w:t>
      </w:r>
      <w:r w:rsidR="00EB482D">
        <w:rPr>
          <w:lang w:val="en-US"/>
        </w:rPr>
        <w:t>,</w:t>
      </w:r>
      <w:r w:rsidR="0060557A" w:rsidRPr="0060557A">
        <w:rPr>
          <w:lang w:val="en-US"/>
        </w:rPr>
        <w:t xml:space="preserve"> the fixation of a frame to the skull allows the establishment of a three-dimensional coordinate system, to locate and precisely defined objectives in the brain. The montage is based on experience and visual perception </w:t>
      </w:r>
      <w:r w:rsidR="00051C8E" w:rsidRPr="00FB68AD">
        <w:rPr>
          <w:rStyle w:val="hps"/>
          <w:lang w:val="en-US"/>
        </w:rPr>
        <w:t>the doctor</w:t>
      </w:r>
      <w:r w:rsidR="00255754">
        <w:rPr>
          <w:lang w:val="en-US"/>
        </w:rPr>
        <w:t xml:space="preserve">, </w:t>
      </w:r>
      <w:r w:rsidR="0060557A" w:rsidRPr="0060557A">
        <w:rPr>
          <w:lang w:val="en-US"/>
        </w:rPr>
        <w:t xml:space="preserve">the results </w:t>
      </w:r>
      <w:r w:rsidR="00D43F51" w:rsidRPr="00D43F51">
        <w:rPr>
          <w:lang w:val="en-US"/>
        </w:rPr>
        <w:t>obtained</w:t>
      </w:r>
      <w:r w:rsidR="00D43F51">
        <w:rPr>
          <w:lang w:val="en-US"/>
        </w:rPr>
        <w:t xml:space="preserve"> </w:t>
      </w:r>
      <w:r w:rsidR="0060557A" w:rsidRPr="0060557A">
        <w:rPr>
          <w:lang w:val="en-US"/>
        </w:rPr>
        <w:t>and the calibration of the coordinates of the frame with respect to the skull is not always the optimal for developing the surgical procedure.</w:t>
      </w:r>
      <w:r w:rsidR="00DA3584">
        <w:rPr>
          <w:lang w:val="en-US"/>
        </w:rPr>
        <w:t xml:space="preserve"> </w:t>
      </w:r>
      <w:r w:rsidR="0060557A" w:rsidRPr="0060557A">
        <w:rPr>
          <w:lang w:val="en-US"/>
        </w:rPr>
        <w:t>This study evaluates the effectiveness and functionality of an auxiliary system designed to collocate the stereotactic frame to the skull.</w:t>
      </w:r>
      <w:r>
        <w:rPr>
          <w:lang w:val="en-US"/>
        </w:rPr>
        <w:t xml:space="preserve"> T</w:t>
      </w:r>
      <w:r w:rsidR="009538A9" w:rsidRPr="0065567E">
        <w:rPr>
          <w:lang w:val="en-US"/>
        </w:rPr>
        <w:t xml:space="preserve">he </w:t>
      </w:r>
      <w:r w:rsidR="00F16AB0" w:rsidRPr="00F16AB0">
        <w:rPr>
          <w:lang w:val="en-US"/>
        </w:rPr>
        <w:t>evaluation is done by means of a comparative study of two groups of 7 patients each underwent radioneurosurgery treatment. The first group is not using the system, only in the second, were performed on average 165 images (MRI) for each study</w:t>
      </w:r>
      <w:r>
        <w:rPr>
          <w:lang w:val="en-US"/>
        </w:rPr>
        <w:t>. T</w:t>
      </w:r>
      <w:r w:rsidR="009538A9" w:rsidRPr="0065567E">
        <w:rPr>
          <w:lang w:val="en-US"/>
        </w:rPr>
        <w:t xml:space="preserve">he use of auxiliary system reduces the variation of the </w:t>
      </w:r>
      <w:r w:rsidR="009F5B41" w:rsidRPr="0065567E">
        <w:rPr>
          <w:lang w:val="en-US"/>
        </w:rPr>
        <w:t>inclination</w:t>
      </w:r>
      <w:r w:rsidR="009538A9" w:rsidRPr="0065567E">
        <w:rPr>
          <w:lang w:val="en-US"/>
        </w:rPr>
        <w:t xml:space="preserve"> and rotation of the frame with respect to the skull</w:t>
      </w:r>
      <w:r w:rsidR="00C87606">
        <w:rPr>
          <w:lang w:val="en-US"/>
        </w:rPr>
        <w:t xml:space="preserve"> </w:t>
      </w:r>
      <w:r w:rsidR="00C87606" w:rsidRPr="00C87606">
        <w:rPr>
          <w:lang w:val="en-US"/>
        </w:rPr>
        <w:t>by 64%</w:t>
      </w:r>
      <w:r w:rsidR="009538A9" w:rsidRPr="0065567E">
        <w:rPr>
          <w:lang w:val="en-US"/>
        </w:rPr>
        <w:t xml:space="preserve">, </w:t>
      </w:r>
      <w:r w:rsidR="00FB68AD" w:rsidRPr="00FB68AD">
        <w:rPr>
          <w:rStyle w:val="hps"/>
          <w:lang w:val="en-US"/>
        </w:rPr>
        <w:t>the subjective appreciation the doctor is substituted by an objective measure</w:t>
      </w:r>
      <w:r w:rsidR="00FB68AD">
        <w:rPr>
          <w:rStyle w:val="hps"/>
          <w:lang w:val="en-US"/>
        </w:rPr>
        <w:t xml:space="preserve">, </w:t>
      </w:r>
      <w:r w:rsidR="009538A9" w:rsidRPr="0065567E">
        <w:rPr>
          <w:lang w:val="en-US"/>
        </w:rPr>
        <w:t xml:space="preserve">thus obtaining certainty to position the frame on the skull. </w:t>
      </w:r>
      <w:r>
        <w:rPr>
          <w:lang w:val="en-US"/>
        </w:rPr>
        <w:t>T</w:t>
      </w:r>
      <w:r w:rsidR="009538A9" w:rsidRPr="0065567E">
        <w:rPr>
          <w:lang w:val="en-US"/>
        </w:rPr>
        <w:t>he results show that the auxiliary system designed is effective and functional.</w:t>
      </w:r>
    </w:p>
    <w:p w:rsidR="00F14873" w:rsidRPr="0065567E" w:rsidRDefault="00F14873" w:rsidP="00F14873">
      <w:pPr>
        <w:jc w:val="both"/>
        <w:rPr>
          <w:lang w:val="en-US"/>
        </w:rPr>
      </w:pPr>
    </w:p>
    <w:p w:rsidR="00906198" w:rsidRPr="008E395F" w:rsidRDefault="002810A2" w:rsidP="00F14873">
      <w:pPr>
        <w:pStyle w:val="Ttulo1"/>
        <w:spacing w:before="90" w:after="90"/>
        <w:jc w:val="both"/>
        <w:rPr>
          <w:lang w:val="en-US"/>
        </w:rPr>
      </w:pPr>
      <w:r w:rsidRPr="008E395F">
        <w:rPr>
          <w:lang w:val="en-US"/>
        </w:rPr>
        <w:t>Key</w:t>
      </w:r>
      <w:r w:rsidR="00EB7BB9" w:rsidRPr="008E395F">
        <w:rPr>
          <w:lang w:val="en-US"/>
        </w:rPr>
        <w:t xml:space="preserve"> w</w:t>
      </w:r>
      <w:r w:rsidRPr="008E395F">
        <w:rPr>
          <w:lang w:val="en-US"/>
        </w:rPr>
        <w:t>ords</w:t>
      </w:r>
      <w:r w:rsidR="00EB7BB9" w:rsidRPr="008E395F">
        <w:rPr>
          <w:lang w:val="en-US"/>
        </w:rPr>
        <w:t xml:space="preserve"> </w:t>
      </w:r>
      <w:r w:rsidR="00906198" w:rsidRPr="008E395F">
        <w:rPr>
          <w:lang w:val="en-US"/>
        </w:rPr>
        <w:t xml:space="preserve">    </w:t>
      </w:r>
    </w:p>
    <w:p w:rsidR="002810A2" w:rsidRPr="0065567E" w:rsidRDefault="00EB7BB9" w:rsidP="00F14873">
      <w:pPr>
        <w:pStyle w:val="Ttulo1"/>
        <w:spacing w:before="90" w:after="90"/>
        <w:jc w:val="both"/>
        <w:rPr>
          <w:b w:val="0"/>
          <w:lang w:val="en-US"/>
        </w:rPr>
      </w:pPr>
      <w:proofErr w:type="spellStart"/>
      <w:proofErr w:type="gramStart"/>
      <w:r>
        <w:rPr>
          <w:b w:val="0"/>
          <w:lang w:val="en-US"/>
        </w:rPr>
        <w:t>s</w:t>
      </w:r>
      <w:r w:rsidR="00761DDB" w:rsidRPr="0065567E">
        <w:rPr>
          <w:b w:val="0"/>
          <w:lang w:val="en-US"/>
        </w:rPr>
        <w:t>tereotaxic</w:t>
      </w:r>
      <w:proofErr w:type="spellEnd"/>
      <w:proofErr w:type="gramEnd"/>
      <w:r>
        <w:rPr>
          <w:b w:val="0"/>
          <w:lang w:val="en-US"/>
        </w:rPr>
        <w:t xml:space="preserve"> t</w:t>
      </w:r>
      <w:r w:rsidR="00761DDB" w:rsidRPr="0065567E">
        <w:rPr>
          <w:b w:val="0"/>
          <w:lang w:val="en-US"/>
        </w:rPr>
        <w:t xml:space="preserve">echnique, </w:t>
      </w:r>
      <w:r w:rsidR="00CD54E2" w:rsidRPr="0065567E">
        <w:rPr>
          <w:b w:val="0"/>
          <w:lang w:val="en-US"/>
        </w:rPr>
        <w:t xml:space="preserve">frameless </w:t>
      </w:r>
      <w:proofErr w:type="spellStart"/>
      <w:r w:rsidR="00CD54E2" w:rsidRPr="0065567E">
        <w:rPr>
          <w:b w:val="0"/>
          <w:lang w:val="en-US"/>
        </w:rPr>
        <w:t>stereotaxy</w:t>
      </w:r>
      <w:proofErr w:type="spellEnd"/>
      <w:r w:rsidR="00CD54E2" w:rsidRPr="0065567E">
        <w:rPr>
          <w:b w:val="0"/>
          <w:lang w:val="en-US"/>
        </w:rPr>
        <w:t xml:space="preserve">, </w:t>
      </w:r>
      <w:r w:rsidR="00867BA3" w:rsidRPr="0065567E">
        <w:rPr>
          <w:b w:val="0"/>
          <w:lang w:val="en-US"/>
        </w:rPr>
        <w:t>neurosurgery, radio</w:t>
      </w:r>
      <w:r w:rsidR="00A06753" w:rsidRPr="0065567E">
        <w:rPr>
          <w:b w:val="0"/>
          <w:lang w:val="en-US"/>
        </w:rPr>
        <w:t>neuro</w:t>
      </w:r>
      <w:r w:rsidR="00A50B56" w:rsidRPr="0065567E">
        <w:rPr>
          <w:b w:val="0"/>
          <w:lang w:val="en-US"/>
        </w:rPr>
        <w:t>surgery</w:t>
      </w:r>
      <w:r w:rsidR="00867BA3" w:rsidRPr="0065567E">
        <w:rPr>
          <w:b w:val="0"/>
          <w:lang w:val="en-US"/>
        </w:rPr>
        <w:t xml:space="preserve"> </w:t>
      </w:r>
    </w:p>
    <w:p w:rsidR="00851A42" w:rsidRPr="0065567E" w:rsidRDefault="00851A42" w:rsidP="00F14873">
      <w:pPr>
        <w:jc w:val="both"/>
        <w:rPr>
          <w:b/>
          <w:lang w:val="en-US"/>
        </w:rPr>
      </w:pPr>
    </w:p>
    <w:p w:rsidR="006F4D45" w:rsidRPr="006F4D45" w:rsidRDefault="006F4D45" w:rsidP="00D658D0">
      <w:pPr>
        <w:jc w:val="both"/>
      </w:pPr>
      <w:r>
        <w:rPr>
          <w:b/>
        </w:rPr>
        <w:lastRenderedPageBreak/>
        <w:t xml:space="preserve">Recibido: </w:t>
      </w:r>
      <w:r>
        <w:t>abril 20 de 2012</w:t>
      </w:r>
    </w:p>
    <w:p w:rsidR="006F4D45" w:rsidRDefault="006F4D45" w:rsidP="00D658D0">
      <w:pPr>
        <w:jc w:val="both"/>
        <w:rPr>
          <w:b/>
        </w:rPr>
      </w:pPr>
      <w:r>
        <w:rPr>
          <w:b/>
        </w:rPr>
        <w:t xml:space="preserve">Aprobado: </w:t>
      </w:r>
      <w:r w:rsidRPr="006F4D45">
        <w:t>noviembre 29 de 2012</w:t>
      </w:r>
    </w:p>
    <w:p w:rsidR="006F4D45" w:rsidRDefault="006F4D45" w:rsidP="00D658D0">
      <w:pPr>
        <w:jc w:val="both"/>
        <w:rPr>
          <w:b/>
        </w:rPr>
      </w:pPr>
    </w:p>
    <w:p w:rsidR="00C50A3A" w:rsidRPr="008E395F" w:rsidRDefault="009B3B35" w:rsidP="00D658D0">
      <w:pPr>
        <w:jc w:val="both"/>
        <w:rPr>
          <w:b/>
        </w:rPr>
      </w:pPr>
      <w:r w:rsidRPr="008E395F">
        <w:rPr>
          <w:b/>
        </w:rPr>
        <w:t>Introducción</w:t>
      </w:r>
    </w:p>
    <w:p w:rsidR="00F14873" w:rsidRPr="00F14873" w:rsidRDefault="00F14873" w:rsidP="00D658D0">
      <w:pPr>
        <w:jc w:val="both"/>
      </w:pPr>
    </w:p>
    <w:p w:rsidR="00D124BE" w:rsidRPr="0065567E" w:rsidRDefault="00DA572F" w:rsidP="00F14873">
      <w:pPr>
        <w:jc w:val="both"/>
      </w:pPr>
      <w:r w:rsidRPr="0065567E">
        <w:t xml:space="preserve">La </w:t>
      </w:r>
      <w:proofErr w:type="spellStart"/>
      <w:r w:rsidRPr="0065567E">
        <w:t>estereotaxia</w:t>
      </w:r>
      <w:proofErr w:type="spellEnd"/>
      <w:r w:rsidRPr="0065567E">
        <w:t xml:space="preserve"> es un nombre derivado del griego estéreo “tridimensional”</w:t>
      </w:r>
      <w:r w:rsidR="00DF6A4A">
        <w:rPr>
          <w:vertAlign w:val="superscript"/>
        </w:rPr>
        <w:t>3</w:t>
      </w:r>
      <w:r w:rsidRPr="0065567E">
        <w:t xml:space="preserve"> y taxia “arreglo”</w:t>
      </w:r>
      <w:r w:rsidR="00F14873">
        <w:t xml:space="preserve"> </w:t>
      </w:r>
      <w:r w:rsidR="00F14873" w:rsidRPr="00F14873">
        <w:t>(</w:t>
      </w:r>
      <w:proofErr w:type="spellStart"/>
      <w:r w:rsidR="00F14873" w:rsidRPr="00F14873">
        <w:t>Fodstad</w:t>
      </w:r>
      <w:proofErr w:type="spellEnd"/>
      <w:r w:rsidR="009D5A39">
        <w:t xml:space="preserve"> </w:t>
      </w:r>
      <w:r w:rsidR="00F14873" w:rsidRPr="00F14873">
        <w:t xml:space="preserve">1991; </w:t>
      </w:r>
      <w:r w:rsidR="00F14873" w:rsidRPr="0065567E">
        <w:t>Alonso</w:t>
      </w:r>
      <w:r w:rsidR="009D5A39">
        <w:t xml:space="preserve"> </w:t>
      </w:r>
      <w:r w:rsidR="00F14873">
        <w:t>2003</w:t>
      </w:r>
      <w:r w:rsidR="00F14873" w:rsidRPr="00F14873">
        <w:t>)</w:t>
      </w:r>
      <w:r w:rsidR="0048672D">
        <w:t>.</w:t>
      </w:r>
      <w:r w:rsidR="0048672D">
        <w:rPr>
          <w:rStyle w:val="apple-converted-space"/>
          <w:color w:val="000000"/>
          <w:lang w:eastAsia="en-US"/>
        </w:rPr>
        <w:t xml:space="preserve"> </w:t>
      </w:r>
      <w:r w:rsidRPr="0065567E">
        <w:t xml:space="preserve">Dentro del ámbito de cirugía funcional y </w:t>
      </w:r>
      <w:r w:rsidR="00B312E6" w:rsidRPr="0065567E">
        <w:t>radioneurocirugía</w:t>
      </w:r>
      <w:r w:rsidRPr="0065567E">
        <w:t xml:space="preserve">, la fijación de un marco estereotáctico al cráneo del paciente permite el establecimiento de un sistema </w:t>
      </w:r>
      <w:r w:rsidR="00CC5546" w:rsidRPr="0065567E">
        <w:t xml:space="preserve">tridimensional </w:t>
      </w:r>
      <w:r w:rsidRPr="0065567E">
        <w:t>de coordenadas que se ajuste a la cabeza, ayudando a</w:t>
      </w:r>
      <w:r w:rsidR="00185161" w:rsidRPr="0065567E">
        <w:t xml:space="preserve"> localizar objetivos</w:t>
      </w:r>
      <w:r w:rsidRPr="0065567E">
        <w:t xml:space="preserve"> definidos y con </w:t>
      </w:r>
      <w:r w:rsidR="00CA676F" w:rsidRPr="0065567E">
        <w:t xml:space="preserve">alta </w:t>
      </w:r>
      <w:r w:rsidR="00415149" w:rsidRPr="0065567E">
        <w:t>precisión en el cerebro</w:t>
      </w:r>
      <w:r w:rsidR="00654FCF">
        <w:t xml:space="preserve"> (</w:t>
      </w:r>
      <w:r w:rsidR="00654FCF" w:rsidRPr="0065567E">
        <w:t>Lara</w:t>
      </w:r>
      <w:r w:rsidR="00654FCF">
        <w:t xml:space="preserve"> et al.,</w:t>
      </w:r>
      <w:r w:rsidR="009D5A39">
        <w:t xml:space="preserve"> </w:t>
      </w:r>
      <w:r w:rsidR="00654FCF">
        <w:t>2005)</w:t>
      </w:r>
      <w:r w:rsidR="00415149" w:rsidRPr="0065567E">
        <w:t>.</w:t>
      </w:r>
      <w:r w:rsidRPr="0065567E">
        <w:t xml:space="preserve"> El procedimiento actual</w:t>
      </w:r>
      <w:r w:rsidR="00FC1697" w:rsidRPr="0065567E">
        <w:t xml:space="preserve"> para el</w:t>
      </w:r>
      <w:r w:rsidRPr="0065567E">
        <w:t xml:space="preserve"> montaje del marco sobre el cráneo</w:t>
      </w:r>
      <w:r w:rsidR="00936706">
        <w:t xml:space="preserve"> (</w:t>
      </w:r>
      <w:r w:rsidR="00936706" w:rsidRPr="00936706">
        <w:t xml:space="preserve">Fort 2001; </w:t>
      </w:r>
      <w:r w:rsidR="00936706" w:rsidRPr="0065567E">
        <w:t>Alonso</w:t>
      </w:r>
      <w:r w:rsidR="00936706">
        <w:t xml:space="preserve"> 1995; </w:t>
      </w:r>
      <w:proofErr w:type="spellStart"/>
      <w:r w:rsidR="00936706" w:rsidRPr="00936706">
        <w:t>Leksell</w:t>
      </w:r>
      <w:proofErr w:type="spellEnd"/>
      <w:r w:rsidR="00936706" w:rsidRPr="00936706">
        <w:t xml:space="preserve"> 1983)</w:t>
      </w:r>
      <w:r w:rsidR="008D24E7" w:rsidRPr="00EB7BB9">
        <w:rPr>
          <w:vertAlign w:val="superscript"/>
        </w:rPr>
        <w:t xml:space="preserve"> </w:t>
      </w:r>
      <w:r w:rsidRPr="0065567E">
        <w:t xml:space="preserve">y su centrado, </w:t>
      </w:r>
      <w:r w:rsidR="00574340" w:rsidRPr="0065567E">
        <w:t>se basa</w:t>
      </w:r>
      <w:r w:rsidRPr="0065567E">
        <w:t xml:space="preserve"> en la experiencia y la percepción visual del </w:t>
      </w:r>
      <w:r w:rsidR="00CD7DD4" w:rsidRPr="0065567E">
        <w:t>médico</w:t>
      </w:r>
      <w:r w:rsidRPr="0065567E">
        <w:t xml:space="preserve"> que lo realiza, por lo tanto, los resultados que se obtienen del marco con respecto al cráneo </w:t>
      </w:r>
      <w:r w:rsidR="00CE77F0" w:rsidRPr="0065567E">
        <w:t xml:space="preserve">son subjetivos </w:t>
      </w:r>
      <w:r w:rsidR="00CE77F0">
        <w:t xml:space="preserve">y estos </w:t>
      </w:r>
      <w:r w:rsidR="00CE77F0" w:rsidRPr="0065567E">
        <w:t xml:space="preserve">no </w:t>
      </w:r>
      <w:r w:rsidR="00CE77F0">
        <w:t xml:space="preserve">son </w:t>
      </w:r>
      <w:r w:rsidR="00CE77F0" w:rsidRPr="0065567E">
        <w:t>siempre los deseados</w:t>
      </w:r>
      <w:r w:rsidRPr="0065567E">
        <w:t>.</w:t>
      </w:r>
      <w:r w:rsidR="00DF628D" w:rsidRPr="0065567E">
        <w:t xml:space="preserve"> </w:t>
      </w:r>
      <w:r w:rsidRPr="0065567E">
        <w:t>El descentrado del marco</w:t>
      </w:r>
      <w:r w:rsidR="00F3065A" w:rsidRPr="0065567E">
        <w:t xml:space="preserve"> con respecto al cráneo</w:t>
      </w:r>
      <w:r w:rsidRPr="0065567E">
        <w:t>, trae como problema fundamental que la localización del blanco quirúrgico no sea preciso</w:t>
      </w:r>
      <w:r w:rsidR="00B75E10">
        <w:t xml:space="preserve"> (</w:t>
      </w:r>
      <w:r w:rsidR="00B75E10" w:rsidRPr="0065567E">
        <w:t>Madrazo</w:t>
      </w:r>
      <w:r w:rsidR="00B75E10">
        <w:t xml:space="preserve"> 2005; Concha et al., 2001; Mora et al., 2010)</w:t>
      </w:r>
      <w:r w:rsidR="00EB7BB9">
        <w:t>,</w:t>
      </w:r>
      <w:r w:rsidRPr="0065567E">
        <w:t xml:space="preserve"> es decir, la calibración de</w:t>
      </w:r>
      <w:r w:rsidR="004C11B2" w:rsidRPr="0065567E">
        <w:t xml:space="preserve"> las </w:t>
      </w:r>
      <w:r w:rsidRPr="0065567E">
        <w:t xml:space="preserve">coordenadas del marco con respecto al cráneo no es la requerida para el resto del procedimiento quirúrgico. </w:t>
      </w:r>
    </w:p>
    <w:p w:rsidR="001A4DAB" w:rsidRDefault="00E1340F" w:rsidP="00D658D0">
      <w:pPr>
        <w:pStyle w:val="Textoindependiente"/>
      </w:pPr>
      <w:r w:rsidRPr="0065567E">
        <w:t xml:space="preserve">La </w:t>
      </w:r>
      <w:r w:rsidRPr="00EB7BB9">
        <w:t>figura 1</w:t>
      </w:r>
      <w:r w:rsidRPr="0065567E">
        <w:t xml:space="preserve"> muestra el </w:t>
      </w:r>
      <w:r w:rsidR="00DA572F" w:rsidRPr="0065567E">
        <w:t xml:space="preserve">sistema concebido para </w:t>
      </w:r>
      <w:r w:rsidR="009341E4" w:rsidRPr="0065567E">
        <w:t>solventar</w:t>
      </w:r>
      <w:r w:rsidR="00DA572F" w:rsidRPr="0065567E">
        <w:t xml:space="preserve"> esta problemática, </w:t>
      </w:r>
      <w:r w:rsidR="00DF6BA6" w:rsidRPr="0065567E">
        <w:t xml:space="preserve">su fácil montaje y desmontaje en el marco estereotáctico es una característica esencial en la aplicación clínica. </w:t>
      </w:r>
      <w:r w:rsidR="00325C92">
        <w:t>L</w:t>
      </w:r>
      <w:r w:rsidR="001A4DAB">
        <w:t xml:space="preserve">os movimientos de traslación de los pinchos </w:t>
      </w:r>
      <w:r w:rsidR="00E25CE2">
        <w:t>(tornillo</w:t>
      </w:r>
      <w:r w:rsidR="00992546">
        <w:t>s</w:t>
      </w:r>
      <w:r w:rsidR="00E25CE2">
        <w:t xml:space="preserve">) </w:t>
      </w:r>
      <w:r w:rsidR="001A4DAB">
        <w:t>al fijar el marco estereotáctico al cráneo</w:t>
      </w:r>
      <w:r w:rsidR="00325C92">
        <w:t xml:space="preserve"> </w:t>
      </w:r>
      <w:r w:rsidR="009B40A8">
        <w:t>varía</w:t>
      </w:r>
      <w:r w:rsidR="00810586">
        <w:t>n</w:t>
      </w:r>
      <w:r w:rsidR="001A4DAB">
        <w:t xml:space="preserve"> la posición relativa entre ambos</w:t>
      </w:r>
      <w:r w:rsidR="00AA258E">
        <w:t xml:space="preserve"> (figura 2)</w:t>
      </w:r>
      <w:r w:rsidR="00810586">
        <w:t>,</w:t>
      </w:r>
      <w:r w:rsidR="00A04CDF">
        <w:t xml:space="preserve"> </w:t>
      </w:r>
      <w:r w:rsidR="0027763F" w:rsidRPr="0065567E">
        <w:t>modifica</w:t>
      </w:r>
      <w:r w:rsidR="0027763F">
        <w:t>ndo</w:t>
      </w:r>
      <w:r w:rsidR="0027763F" w:rsidRPr="0065567E">
        <w:t xml:space="preserve"> la descentricidad</w:t>
      </w:r>
      <w:r w:rsidR="00D20A88">
        <w:t>, por lo tanto, l</w:t>
      </w:r>
      <w:r w:rsidR="00325C92" w:rsidRPr="0065567E">
        <w:t xml:space="preserve">a lectura de las medidas lineales horizontales </w:t>
      </w:r>
      <w:r w:rsidR="00325C92">
        <w:t xml:space="preserve">(x) </w:t>
      </w:r>
      <w:r w:rsidR="00325C92" w:rsidRPr="0065567E">
        <w:t xml:space="preserve">y verticales </w:t>
      </w:r>
      <w:r w:rsidR="00325C92">
        <w:t>(z) del sistema auxiliar</w:t>
      </w:r>
      <w:r w:rsidR="00325C92" w:rsidRPr="0065567E">
        <w:t xml:space="preserve"> indica</w:t>
      </w:r>
      <w:r w:rsidR="00E25CE2">
        <w:t>n</w:t>
      </w:r>
      <w:r w:rsidR="00325C92" w:rsidRPr="0065567E">
        <w:t xml:space="preserve"> la posición del marco con respecto al cráneo</w:t>
      </w:r>
      <w:r w:rsidR="00D20A88">
        <w:t>.</w:t>
      </w:r>
      <w:r w:rsidR="00E816E2">
        <w:t xml:space="preserve"> El médico ajusta </w:t>
      </w:r>
      <w:r w:rsidR="00E25CE2">
        <w:t xml:space="preserve">manualmente </w:t>
      </w:r>
      <w:r w:rsidR="00E816E2">
        <w:t>los pinchos hasta obtener la posición deseada.</w:t>
      </w:r>
    </w:p>
    <w:p w:rsidR="00522549" w:rsidRPr="0065567E" w:rsidRDefault="00522549" w:rsidP="00522549">
      <w:pPr>
        <w:jc w:val="both"/>
      </w:pPr>
      <w:r w:rsidRPr="0065567E">
        <w:t>El objetivo del presente trabajo es evaluar la eficacia del sistema para centrar el marco estereotáctico en el cráneo, mediante los resultados clínicos obtenidos, y así, poder validar su funcionalidad.</w:t>
      </w:r>
    </w:p>
    <w:p w:rsidR="00522549" w:rsidRDefault="00522549" w:rsidP="00D658D0">
      <w:pPr>
        <w:pStyle w:val="Textoindependiente"/>
      </w:pPr>
    </w:p>
    <w:p w:rsidR="00C14213" w:rsidRDefault="00C14213" w:rsidP="00D658D0">
      <w:pPr>
        <w:jc w:val="both"/>
      </w:pPr>
    </w:p>
    <w:p w:rsidR="008E12EF" w:rsidRDefault="005809AA" w:rsidP="00CC1AA8">
      <w:pPr>
        <w:jc w:val="center"/>
      </w:pPr>
      <w:r>
        <w:rPr>
          <w:noProof/>
          <w:lang w:val="es-CO" w:eastAsia="es-CO"/>
        </w:rPr>
        <w:drawing>
          <wp:inline distT="0" distB="0" distL="0" distR="0">
            <wp:extent cx="2623663" cy="2340000"/>
            <wp:effectExtent l="19050" t="0" r="5237" b="0"/>
            <wp:docPr id="1" name="0 Imagen" descr="FIGURA_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_01.T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3663" cy="23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078" w:rsidRDefault="008E12EF" w:rsidP="000B2078">
      <w:pPr>
        <w:jc w:val="center"/>
      </w:pPr>
      <w:r w:rsidRPr="000B2078">
        <w:rPr>
          <w:b/>
        </w:rPr>
        <w:lastRenderedPageBreak/>
        <w:t>Figura 1.</w:t>
      </w:r>
      <w:r w:rsidRPr="0065567E">
        <w:t xml:space="preserve"> Sistema auxiliar diseñado para centrar</w:t>
      </w:r>
    </w:p>
    <w:p w:rsidR="008E12EF" w:rsidRPr="0065567E" w:rsidRDefault="000B2078" w:rsidP="000B2078">
      <w:pPr>
        <w:jc w:val="center"/>
      </w:pPr>
      <w:r>
        <w:t xml:space="preserve">             </w:t>
      </w:r>
      <w:proofErr w:type="gramStart"/>
      <w:r w:rsidR="008E12EF" w:rsidRPr="0065567E">
        <w:t>el</w:t>
      </w:r>
      <w:proofErr w:type="gramEnd"/>
      <w:r w:rsidR="008E12EF" w:rsidRPr="0065567E">
        <w:t xml:space="preserve"> marco estereotáctico en el cráneo.</w:t>
      </w:r>
    </w:p>
    <w:p w:rsidR="00C50A3A" w:rsidRDefault="00664D43" w:rsidP="00CD3178">
      <w:pPr>
        <w:jc w:val="center"/>
      </w:pPr>
      <w:r>
        <w:rPr>
          <w:noProof/>
          <w:lang w:val="es-CO" w:eastAsia="es-CO"/>
        </w:rPr>
        <w:drawing>
          <wp:inline distT="0" distB="0" distL="0" distR="0">
            <wp:extent cx="3132000" cy="2492104"/>
            <wp:effectExtent l="19050" t="0" r="0" b="0"/>
            <wp:docPr id="3" name="2 Imagen" descr="CENTRA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RADOR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2000" cy="2492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178" w:rsidRDefault="00CD3178" w:rsidP="00CD3178">
      <w:pPr>
        <w:jc w:val="center"/>
      </w:pPr>
      <w:r w:rsidRPr="000B2078">
        <w:rPr>
          <w:b/>
        </w:rPr>
        <w:t>Figura 2.</w:t>
      </w:r>
      <w:r w:rsidRPr="0065567E">
        <w:t xml:space="preserve"> </w:t>
      </w:r>
      <w:r w:rsidR="007C1377">
        <w:t>Fijación y centrado del marco estereotáctico en el cráneo.</w:t>
      </w:r>
      <w:r>
        <w:t xml:space="preserve"> </w:t>
      </w:r>
    </w:p>
    <w:p w:rsidR="00CD3178" w:rsidRPr="0065567E" w:rsidRDefault="00CD3178" w:rsidP="00CD3178">
      <w:pPr>
        <w:jc w:val="center"/>
      </w:pPr>
      <w:r>
        <w:t xml:space="preserve">             </w:t>
      </w:r>
    </w:p>
    <w:p w:rsidR="00A9140D" w:rsidRDefault="00A9140D" w:rsidP="00D658D0">
      <w:pPr>
        <w:jc w:val="both"/>
      </w:pPr>
    </w:p>
    <w:p w:rsidR="00F7495D" w:rsidRPr="000B2078" w:rsidRDefault="00F7495D" w:rsidP="00D658D0">
      <w:pPr>
        <w:jc w:val="both"/>
        <w:rPr>
          <w:b/>
        </w:rPr>
      </w:pPr>
      <w:r w:rsidRPr="000B2078">
        <w:rPr>
          <w:b/>
        </w:rPr>
        <w:t>M</w:t>
      </w:r>
      <w:r w:rsidR="00B02794" w:rsidRPr="000B2078">
        <w:rPr>
          <w:b/>
        </w:rPr>
        <w:t>aterial</w:t>
      </w:r>
      <w:r w:rsidR="00CC1AA8" w:rsidRPr="000B2078">
        <w:rPr>
          <w:b/>
        </w:rPr>
        <w:t xml:space="preserve">es </w:t>
      </w:r>
      <w:r w:rsidR="00B02794" w:rsidRPr="000B2078">
        <w:rPr>
          <w:b/>
        </w:rPr>
        <w:t>y m</w:t>
      </w:r>
      <w:r w:rsidRPr="000B2078">
        <w:rPr>
          <w:b/>
        </w:rPr>
        <w:t>étodos</w:t>
      </w:r>
    </w:p>
    <w:p w:rsidR="00F06B72" w:rsidRDefault="00F06B72" w:rsidP="00D658D0">
      <w:pPr>
        <w:jc w:val="both"/>
      </w:pPr>
    </w:p>
    <w:p w:rsidR="0098426F" w:rsidRDefault="00F7495D" w:rsidP="00D658D0">
      <w:pPr>
        <w:jc w:val="both"/>
      </w:pPr>
      <w:r w:rsidRPr="0065567E">
        <w:t>La evaluación del sistema se realiza mediante un estudio comparativo de dos grupos de 7</w:t>
      </w:r>
      <w:r w:rsidR="00B02794">
        <w:t> </w:t>
      </w:r>
      <w:r w:rsidRPr="0065567E">
        <w:t xml:space="preserve">pacientes cada uno, que fueron sometidos a tratamiento de </w:t>
      </w:r>
      <w:r w:rsidR="00B312E6" w:rsidRPr="0065567E">
        <w:t>radioneurocirugía</w:t>
      </w:r>
      <w:r w:rsidRPr="0065567E">
        <w:t>. En el primer grupo se coloca el marco estereotáctico sobre el cráneo de forma tradi</w:t>
      </w:r>
      <w:r w:rsidR="009224A3" w:rsidRPr="0065567E">
        <w:t>cional sin la ayuda del sistema</w:t>
      </w:r>
      <w:r w:rsidRPr="0065567E">
        <w:t>; en el segundo grupo se utiliza el sistema para c</w:t>
      </w:r>
      <w:r w:rsidR="00985CE1" w:rsidRPr="0065567E">
        <w:t>oloca</w:t>
      </w:r>
      <w:r w:rsidRPr="0065567E">
        <w:t>r el marco estereotáctico en el cráneo (</w:t>
      </w:r>
      <w:r w:rsidRPr="00EB7BB9">
        <w:t xml:space="preserve">figura </w:t>
      </w:r>
      <w:r w:rsidR="00CD3178">
        <w:t>3</w:t>
      </w:r>
      <w:r w:rsidRPr="0065567E">
        <w:t xml:space="preserve">). A continuación, se </w:t>
      </w:r>
      <w:r w:rsidR="00E61D19" w:rsidRPr="0065567E">
        <w:t>procede a instalar</w:t>
      </w:r>
      <w:r w:rsidRPr="0065567E">
        <w:t xml:space="preserve"> el sistema de localización (reglas) para ubicar y medir en el eje z (</w:t>
      </w:r>
      <w:r w:rsidRPr="00EB7BB9">
        <w:t>figu</w:t>
      </w:r>
      <w:r w:rsidR="00CB0DA2" w:rsidRPr="00EB7BB9">
        <w:t xml:space="preserve">ra </w:t>
      </w:r>
      <w:r w:rsidR="00CD3178">
        <w:t>4</w:t>
      </w:r>
      <w:r w:rsidR="00CB0DA2" w:rsidRPr="0065567E">
        <w:t>), procediendo a realizar los estudios de</w:t>
      </w:r>
      <w:r w:rsidRPr="0065567E">
        <w:t xml:space="preserve"> resonancia magnética, se tomaron 165 imágenes</w:t>
      </w:r>
      <w:r w:rsidR="00372692" w:rsidRPr="0065567E">
        <w:t xml:space="preserve"> en promedio</w:t>
      </w:r>
      <w:r w:rsidR="00437982">
        <w:t xml:space="preserve"> </w:t>
      </w:r>
      <w:r w:rsidR="00437982" w:rsidRPr="0065567E">
        <w:t>para cada caso</w:t>
      </w:r>
      <w:r w:rsidRPr="0065567E">
        <w:t xml:space="preserve">. </w:t>
      </w:r>
      <w:r w:rsidR="008F1CBE" w:rsidRPr="0065567E">
        <w:t>En</w:t>
      </w:r>
      <w:r w:rsidRPr="0065567E">
        <w:t xml:space="preserve"> cada </w:t>
      </w:r>
      <w:r w:rsidR="008F1CBE" w:rsidRPr="0065567E">
        <w:t xml:space="preserve">uno de los </w:t>
      </w:r>
      <w:r w:rsidRPr="0065567E">
        <w:t>estudio</w:t>
      </w:r>
      <w:r w:rsidR="008F1CBE" w:rsidRPr="0065567E">
        <w:t>s</w:t>
      </w:r>
      <w:r w:rsidRPr="0065567E">
        <w:t xml:space="preserve"> realizado</w:t>
      </w:r>
      <w:r w:rsidR="008F1CBE" w:rsidRPr="0065567E">
        <w:t xml:space="preserve">s, </w:t>
      </w:r>
      <w:r w:rsidRPr="0065567E">
        <w:t xml:space="preserve">se seleccionaron imágenes para medir y evaluar la posición del marco estereotáctico sobre el cráneo (plano </w:t>
      </w:r>
      <w:r w:rsidRPr="00437982">
        <w:rPr>
          <w:b/>
        </w:rPr>
        <w:t>x-y</w:t>
      </w:r>
      <w:r w:rsidR="00473C9A">
        <w:t xml:space="preserve">) </w:t>
      </w:r>
      <w:r w:rsidRPr="0065567E">
        <w:t>y la rotación del cráneo</w:t>
      </w:r>
      <w:r w:rsidR="00B41A4D">
        <w:t xml:space="preserve"> </w:t>
      </w:r>
      <w:r w:rsidR="00F0039B" w:rsidRPr="00437982">
        <w:rPr>
          <w:b/>
        </w:rPr>
        <w:t>θ</w:t>
      </w:r>
      <w:r w:rsidR="00B41A4D" w:rsidRPr="00B41A4D">
        <w:t>,</w:t>
      </w:r>
      <w:r w:rsidR="00F0039B" w:rsidRPr="0065567E">
        <w:t xml:space="preserve"> </w:t>
      </w:r>
      <w:r w:rsidR="00302DED" w:rsidRPr="0065567E">
        <w:t>este aná</w:t>
      </w:r>
      <w:r w:rsidRPr="0065567E">
        <w:t>lisis se</w:t>
      </w:r>
      <w:r w:rsidR="00302DED" w:rsidRPr="0065567E">
        <w:t xml:space="preserve"> realiza considerando la simetrí</w:t>
      </w:r>
      <w:r w:rsidRPr="0065567E">
        <w:t>a del cráneo.</w:t>
      </w:r>
      <w:r w:rsidR="00B02794">
        <w:t xml:space="preserve"> </w:t>
      </w:r>
    </w:p>
    <w:p w:rsidR="00CC1AA8" w:rsidRDefault="00CC1AA8" w:rsidP="00D658D0">
      <w:pPr>
        <w:jc w:val="both"/>
      </w:pPr>
    </w:p>
    <w:p w:rsidR="00A60212" w:rsidRDefault="0056509E" w:rsidP="000B2078">
      <w:pPr>
        <w:jc w:val="center"/>
      </w:pPr>
      <w:r>
        <w:rPr>
          <w:noProof/>
          <w:lang w:val="es-CO" w:eastAsia="es-CO"/>
        </w:rPr>
        <w:drawing>
          <wp:inline distT="0" distB="0" distL="0" distR="0">
            <wp:extent cx="2671684" cy="2002698"/>
            <wp:effectExtent l="19050" t="0" r="0" b="0"/>
            <wp:docPr id="8" name="7 Imagen" descr="FIGURA_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_02.T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5289" cy="20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078" w:rsidRDefault="00A60212" w:rsidP="000B2078">
      <w:pPr>
        <w:jc w:val="center"/>
      </w:pPr>
      <w:r w:rsidRPr="000B2078">
        <w:rPr>
          <w:b/>
        </w:rPr>
        <w:lastRenderedPageBreak/>
        <w:t xml:space="preserve">Figura </w:t>
      </w:r>
      <w:r w:rsidR="00CD3178">
        <w:rPr>
          <w:b/>
        </w:rPr>
        <w:t>3</w:t>
      </w:r>
      <w:r w:rsidRPr="000B2078">
        <w:rPr>
          <w:b/>
        </w:rPr>
        <w:t>.</w:t>
      </w:r>
      <w:r w:rsidRPr="0065567E">
        <w:t xml:space="preserve"> Colocación del marco estereotáctico en</w:t>
      </w:r>
      <w:r w:rsidR="000B2078">
        <w:t xml:space="preserve"> e</w:t>
      </w:r>
      <w:r w:rsidRPr="0065567E">
        <w:t>l</w:t>
      </w:r>
      <w:r w:rsidR="000B2078">
        <w:t xml:space="preserve"> </w:t>
      </w:r>
    </w:p>
    <w:p w:rsidR="00A60212" w:rsidRPr="0065567E" w:rsidRDefault="000B2078" w:rsidP="000B2078">
      <w:pPr>
        <w:jc w:val="center"/>
      </w:pPr>
      <w:r>
        <w:t xml:space="preserve">             </w:t>
      </w:r>
      <w:proofErr w:type="gramStart"/>
      <w:r w:rsidR="00A60212" w:rsidRPr="0065567E">
        <w:t>cráneo</w:t>
      </w:r>
      <w:proofErr w:type="gramEnd"/>
      <w:r w:rsidR="00A60212" w:rsidRPr="0065567E">
        <w:t xml:space="preserve"> con el sistema auxiliar diseñado.</w:t>
      </w:r>
    </w:p>
    <w:p w:rsidR="00A60212" w:rsidRDefault="006B3980" w:rsidP="000B2078">
      <w:pPr>
        <w:pStyle w:val="Textoindependiente3"/>
        <w:jc w:val="center"/>
        <w:rPr>
          <w:noProof/>
        </w:rPr>
      </w:pPr>
      <w:r>
        <w:rPr>
          <w:noProof/>
          <w:lang w:val="es-CO" w:eastAsia="es-CO"/>
        </w:rPr>
        <w:drawing>
          <wp:inline distT="0" distB="0" distL="0" distR="0">
            <wp:extent cx="2774580" cy="2340000"/>
            <wp:effectExtent l="19050" t="0" r="6720" b="0"/>
            <wp:docPr id="9" name="8 Imagen" descr="FIGURA_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_03.T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4580" cy="23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078" w:rsidRDefault="00A60212" w:rsidP="000B2078">
      <w:pPr>
        <w:jc w:val="center"/>
      </w:pPr>
      <w:r w:rsidRPr="000B2078">
        <w:rPr>
          <w:b/>
        </w:rPr>
        <w:t xml:space="preserve">Figura </w:t>
      </w:r>
      <w:r w:rsidR="00CD3178">
        <w:rPr>
          <w:b/>
        </w:rPr>
        <w:t>4</w:t>
      </w:r>
      <w:r w:rsidRPr="000B2078">
        <w:rPr>
          <w:b/>
        </w:rPr>
        <w:t>.</w:t>
      </w:r>
      <w:r w:rsidRPr="0065567E">
        <w:t xml:space="preserve"> Establecimiento del sistema de localización</w:t>
      </w:r>
    </w:p>
    <w:p w:rsidR="00A60212" w:rsidRPr="0065567E" w:rsidRDefault="00A60212" w:rsidP="002F6042">
      <w:pPr>
        <w:jc w:val="center"/>
      </w:pPr>
      <w:r w:rsidRPr="0065567E">
        <w:t xml:space="preserve"> </w:t>
      </w:r>
      <w:r w:rsidR="000B2078">
        <w:t xml:space="preserve">       </w:t>
      </w:r>
      <w:r w:rsidRPr="0065567E">
        <w:t>(</w:t>
      </w:r>
      <w:proofErr w:type="gramStart"/>
      <w:r w:rsidRPr="0065567E">
        <w:t>reglas</w:t>
      </w:r>
      <w:proofErr w:type="gramEnd"/>
      <w:r w:rsidRPr="0065567E">
        <w:t>)</w:t>
      </w:r>
      <w:r w:rsidR="000B2078">
        <w:t xml:space="preserve"> </w:t>
      </w:r>
      <w:r w:rsidRPr="0065567E">
        <w:t xml:space="preserve">para ubicar y medir en el eje </w:t>
      </w:r>
      <w:r w:rsidRPr="000B2078">
        <w:rPr>
          <w:b/>
        </w:rPr>
        <w:t>z</w:t>
      </w:r>
      <w:r w:rsidR="000B2078">
        <w:rPr>
          <w:b/>
        </w:rPr>
        <w:t>.</w:t>
      </w:r>
    </w:p>
    <w:p w:rsidR="007F7A18" w:rsidRDefault="007F7A18" w:rsidP="00D658D0">
      <w:pPr>
        <w:pStyle w:val="Textonotapie"/>
        <w:jc w:val="both"/>
        <w:rPr>
          <w:noProof/>
          <w:sz w:val="24"/>
        </w:rPr>
      </w:pPr>
    </w:p>
    <w:p w:rsidR="004E5FC9" w:rsidRPr="0065567E" w:rsidRDefault="004E5FC9" w:rsidP="00D658D0">
      <w:pPr>
        <w:pStyle w:val="Textonotapie"/>
        <w:jc w:val="both"/>
        <w:rPr>
          <w:noProof/>
          <w:sz w:val="24"/>
        </w:rPr>
      </w:pPr>
      <w:r w:rsidRPr="0065567E">
        <w:rPr>
          <w:noProof/>
          <w:sz w:val="24"/>
        </w:rPr>
        <w:t xml:space="preserve">Se considera el centro del marco como la coordenada (0,0,0), </w:t>
      </w:r>
      <w:r w:rsidR="00302DED" w:rsidRPr="0065567E">
        <w:rPr>
          <w:noProof/>
          <w:sz w:val="24"/>
        </w:rPr>
        <w:t>asi como tambié</w:t>
      </w:r>
      <w:r w:rsidR="00295E10" w:rsidRPr="0065567E">
        <w:rPr>
          <w:noProof/>
          <w:sz w:val="24"/>
        </w:rPr>
        <w:t>n</w:t>
      </w:r>
      <w:r w:rsidR="009E658F">
        <w:rPr>
          <w:noProof/>
          <w:sz w:val="24"/>
        </w:rPr>
        <w:t>,</w:t>
      </w:r>
      <w:r w:rsidR="00295E10" w:rsidRPr="0065567E">
        <w:rPr>
          <w:noProof/>
          <w:sz w:val="24"/>
        </w:rPr>
        <w:t xml:space="preserve"> se </w:t>
      </w:r>
      <w:r w:rsidRPr="0065567E">
        <w:rPr>
          <w:noProof/>
          <w:sz w:val="24"/>
        </w:rPr>
        <w:t>toma como referencia el sistema de coordenadas cartesiano utilizado en el e</w:t>
      </w:r>
      <w:r w:rsidR="002C6171">
        <w:rPr>
          <w:noProof/>
          <w:sz w:val="24"/>
        </w:rPr>
        <w:t>quipo de resonancia magnética (f</w:t>
      </w:r>
      <w:r w:rsidRPr="0065567E">
        <w:rPr>
          <w:noProof/>
          <w:sz w:val="24"/>
        </w:rPr>
        <w:t xml:space="preserve">igura </w:t>
      </w:r>
      <w:r w:rsidR="00CD3178">
        <w:rPr>
          <w:noProof/>
          <w:sz w:val="24"/>
        </w:rPr>
        <w:t>4</w:t>
      </w:r>
      <w:r w:rsidRPr="0065567E">
        <w:rPr>
          <w:noProof/>
          <w:sz w:val="24"/>
        </w:rPr>
        <w:t xml:space="preserve">). </w:t>
      </w:r>
    </w:p>
    <w:p w:rsidR="00F7495D" w:rsidRPr="0065567E" w:rsidRDefault="00F7495D" w:rsidP="00D658D0">
      <w:pPr>
        <w:pStyle w:val="Textonotapie"/>
        <w:jc w:val="both"/>
        <w:rPr>
          <w:noProof/>
          <w:sz w:val="24"/>
        </w:rPr>
      </w:pPr>
      <w:r w:rsidRPr="0065567E">
        <w:rPr>
          <w:noProof/>
          <w:sz w:val="24"/>
        </w:rPr>
        <w:t>La</w:t>
      </w:r>
      <w:r w:rsidR="00B41A4D">
        <w:rPr>
          <w:noProof/>
          <w:sz w:val="24"/>
        </w:rPr>
        <w:t>s</w:t>
      </w:r>
      <w:r w:rsidRPr="0065567E">
        <w:rPr>
          <w:noProof/>
          <w:sz w:val="24"/>
        </w:rPr>
        <w:t xml:space="preserve"> </w:t>
      </w:r>
      <w:r w:rsidRPr="00EB7BB9">
        <w:rPr>
          <w:noProof/>
          <w:sz w:val="24"/>
        </w:rPr>
        <w:t>figura</w:t>
      </w:r>
      <w:r w:rsidR="00B41A4D" w:rsidRPr="00EB7BB9">
        <w:rPr>
          <w:noProof/>
          <w:sz w:val="24"/>
        </w:rPr>
        <w:t>s</w:t>
      </w:r>
      <w:r w:rsidRPr="00EB7BB9">
        <w:rPr>
          <w:noProof/>
          <w:sz w:val="24"/>
        </w:rPr>
        <w:t xml:space="preserve"> </w:t>
      </w:r>
      <w:r w:rsidR="00CD3178">
        <w:rPr>
          <w:noProof/>
          <w:sz w:val="24"/>
        </w:rPr>
        <w:t>5</w:t>
      </w:r>
      <w:r w:rsidR="00437982" w:rsidRPr="00EB7BB9">
        <w:rPr>
          <w:noProof/>
          <w:sz w:val="24"/>
        </w:rPr>
        <w:t xml:space="preserve"> y</w:t>
      </w:r>
      <w:r w:rsidR="00B41A4D" w:rsidRPr="00EB7BB9">
        <w:rPr>
          <w:noProof/>
          <w:sz w:val="24"/>
        </w:rPr>
        <w:t xml:space="preserve"> </w:t>
      </w:r>
      <w:r w:rsidR="00CD3178">
        <w:rPr>
          <w:noProof/>
          <w:sz w:val="24"/>
        </w:rPr>
        <w:t>6</w:t>
      </w:r>
      <w:r w:rsidRPr="0065567E">
        <w:rPr>
          <w:noProof/>
          <w:sz w:val="24"/>
        </w:rPr>
        <w:t xml:space="preserve"> indica</w:t>
      </w:r>
      <w:r w:rsidR="00B41A4D">
        <w:rPr>
          <w:noProof/>
          <w:sz w:val="24"/>
        </w:rPr>
        <w:t>n</w:t>
      </w:r>
      <w:r w:rsidRPr="0065567E">
        <w:rPr>
          <w:noProof/>
          <w:sz w:val="24"/>
        </w:rPr>
        <w:t xml:space="preserve"> los elementos y marcas que son </w:t>
      </w:r>
      <w:r w:rsidR="00E56A33" w:rsidRPr="0065567E">
        <w:rPr>
          <w:noProof/>
          <w:sz w:val="24"/>
        </w:rPr>
        <w:t>empleadas</w:t>
      </w:r>
      <w:r w:rsidRPr="0065567E">
        <w:rPr>
          <w:noProof/>
          <w:sz w:val="24"/>
        </w:rPr>
        <w:t xml:space="preserve"> como referencia para establecer la posición del marco estereotáctico con respecto al cráneo</w:t>
      </w:r>
      <w:r w:rsidR="0023727E" w:rsidRPr="0065567E">
        <w:rPr>
          <w:noProof/>
          <w:sz w:val="24"/>
        </w:rPr>
        <w:t>; p</w:t>
      </w:r>
      <w:r w:rsidRPr="0065567E">
        <w:rPr>
          <w:noProof/>
          <w:sz w:val="24"/>
        </w:rPr>
        <w:t>rimeramente se muestran l</w:t>
      </w:r>
      <w:r w:rsidR="008B1659" w:rsidRPr="0065567E">
        <w:rPr>
          <w:noProof/>
          <w:sz w:val="24"/>
        </w:rPr>
        <w:t>os</w:t>
      </w:r>
      <w:r w:rsidR="00E56A33" w:rsidRPr="0065567E">
        <w:rPr>
          <w:noProof/>
          <w:sz w:val="24"/>
        </w:rPr>
        <w:t xml:space="preserve"> </w:t>
      </w:r>
      <w:r w:rsidR="008B1659" w:rsidRPr="0065567E">
        <w:rPr>
          <w:noProof/>
          <w:sz w:val="24"/>
        </w:rPr>
        <w:t xml:space="preserve">lados </w:t>
      </w:r>
      <w:r w:rsidR="00E56A33" w:rsidRPr="0065567E">
        <w:rPr>
          <w:noProof/>
          <w:sz w:val="24"/>
        </w:rPr>
        <w:t>an</w:t>
      </w:r>
      <w:r w:rsidR="00302DED" w:rsidRPr="0065567E">
        <w:rPr>
          <w:noProof/>
          <w:sz w:val="24"/>
        </w:rPr>
        <w:t>terior, pos</w:t>
      </w:r>
      <w:r w:rsidRPr="0065567E">
        <w:rPr>
          <w:noProof/>
          <w:sz w:val="24"/>
        </w:rPr>
        <w:t>terior, derecha e izquierda, que indican la orientación del cráneo con respecto al marco</w:t>
      </w:r>
      <w:r w:rsidR="00CD7BDB" w:rsidRPr="0065567E">
        <w:rPr>
          <w:noProof/>
          <w:sz w:val="24"/>
        </w:rPr>
        <w:t>;</w:t>
      </w:r>
      <w:r w:rsidRPr="0065567E">
        <w:rPr>
          <w:noProof/>
          <w:sz w:val="24"/>
        </w:rPr>
        <w:t xml:space="preserve"> los ejes </w:t>
      </w:r>
      <w:r w:rsidRPr="0065567E">
        <w:rPr>
          <w:b/>
          <w:noProof/>
          <w:sz w:val="24"/>
        </w:rPr>
        <w:t>x,</w:t>
      </w:r>
      <w:r w:rsidR="00F0039B">
        <w:rPr>
          <w:b/>
          <w:noProof/>
          <w:sz w:val="24"/>
        </w:rPr>
        <w:t xml:space="preserve"> </w:t>
      </w:r>
      <w:r w:rsidRPr="0065567E">
        <w:rPr>
          <w:b/>
          <w:noProof/>
          <w:sz w:val="24"/>
        </w:rPr>
        <w:t>y</w:t>
      </w:r>
      <w:r w:rsidRPr="0065567E">
        <w:rPr>
          <w:noProof/>
          <w:sz w:val="24"/>
        </w:rPr>
        <w:t>, el centro del marco (</w:t>
      </w:r>
      <w:r w:rsidRPr="0065567E">
        <w:rPr>
          <w:b/>
          <w:noProof/>
          <w:sz w:val="24"/>
        </w:rPr>
        <w:t>CM</w:t>
      </w:r>
      <w:r w:rsidRPr="0065567E">
        <w:rPr>
          <w:noProof/>
          <w:sz w:val="24"/>
        </w:rPr>
        <w:t>) y del cráneo (</w:t>
      </w:r>
      <w:r w:rsidRPr="0065567E">
        <w:rPr>
          <w:b/>
          <w:noProof/>
          <w:sz w:val="24"/>
        </w:rPr>
        <w:t>CC</w:t>
      </w:r>
      <w:r w:rsidRPr="0065567E">
        <w:rPr>
          <w:noProof/>
          <w:sz w:val="24"/>
        </w:rPr>
        <w:t xml:space="preserve">), el angulo de rotación </w:t>
      </w:r>
      <w:r w:rsidR="00F0039B" w:rsidRPr="00437982">
        <w:rPr>
          <w:b/>
          <w:noProof/>
          <w:sz w:val="24"/>
        </w:rPr>
        <w:t>θ</w:t>
      </w:r>
      <w:r w:rsidR="00F0039B">
        <w:rPr>
          <w:noProof/>
          <w:sz w:val="24"/>
        </w:rPr>
        <w:t xml:space="preserve"> </w:t>
      </w:r>
      <w:r w:rsidRPr="0065567E">
        <w:rPr>
          <w:noProof/>
          <w:sz w:val="24"/>
        </w:rPr>
        <w:t xml:space="preserve">del cráneo, la marca que indica la coordenada en el eje </w:t>
      </w:r>
      <w:r w:rsidRPr="0065567E">
        <w:rPr>
          <w:b/>
          <w:noProof/>
          <w:sz w:val="24"/>
        </w:rPr>
        <w:t>z</w:t>
      </w:r>
      <w:r w:rsidR="0028086E" w:rsidRPr="0065567E">
        <w:rPr>
          <w:noProof/>
          <w:sz w:val="24"/>
        </w:rPr>
        <w:t>;</w:t>
      </w:r>
      <w:r w:rsidRPr="0065567E">
        <w:rPr>
          <w:noProof/>
          <w:sz w:val="24"/>
        </w:rPr>
        <w:t xml:space="preserve"> y por ultimo, las marcas propias del marco que son utilizadas como puntos de referencia en las mediciones realizadas.</w:t>
      </w:r>
    </w:p>
    <w:p w:rsidR="009110FE" w:rsidRDefault="00ED52E4" w:rsidP="00FF1E3F">
      <w:pPr>
        <w:pStyle w:val="Textonotapie"/>
        <w:jc w:val="center"/>
        <w:rPr>
          <w:noProof/>
          <w:sz w:val="24"/>
          <w:highlight w:val="yellow"/>
        </w:rPr>
      </w:pPr>
      <w:r>
        <w:rPr>
          <w:noProof/>
          <w:sz w:val="24"/>
          <w:lang w:val="es-CO" w:eastAsia="es-CO"/>
        </w:rPr>
        <w:drawing>
          <wp:inline distT="0" distB="0" distL="0" distR="0">
            <wp:extent cx="2678706" cy="2700000"/>
            <wp:effectExtent l="19050" t="0" r="7344" b="0"/>
            <wp:docPr id="10" name="9 Imagen" descr="FIGURA_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_04.T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8706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603" w:rsidRDefault="009110FE" w:rsidP="007C1603">
      <w:pPr>
        <w:jc w:val="center"/>
      </w:pPr>
      <w:r w:rsidRPr="00FF1E3F">
        <w:rPr>
          <w:b/>
        </w:rPr>
        <w:lastRenderedPageBreak/>
        <w:t xml:space="preserve">Figura </w:t>
      </w:r>
      <w:r w:rsidR="00CD3178">
        <w:rPr>
          <w:b/>
        </w:rPr>
        <w:t>5</w:t>
      </w:r>
      <w:r w:rsidRPr="00FF1E3F">
        <w:rPr>
          <w:b/>
        </w:rPr>
        <w:t>.</w:t>
      </w:r>
      <w:r w:rsidRPr="0065567E">
        <w:t xml:space="preserve"> Elementos y marcas ubicadas en el sistema de</w:t>
      </w:r>
    </w:p>
    <w:p w:rsidR="009110FE" w:rsidRPr="0065567E" w:rsidRDefault="007C1603" w:rsidP="007C1603">
      <w:pPr>
        <w:jc w:val="center"/>
      </w:pPr>
      <w:r>
        <w:t xml:space="preserve">                   </w:t>
      </w:r>
      <w:proofErr w:type="gramStart"/>
      <w:r>
        <w:t>l</w:t>
      </w:r>
      <w:r w:rsidR="009110FE" w:rsidRPr="0065567E">
        <w:t>ocalización</w:t>
      </w:r>
      <w:proofErr w:type="gramEnd"/>
      <w:r>
        <w:t xml:space="preserve"> </w:t>
      </w:r>
      <w:r w:rsidR="009110FE" w:rsidRPr="0065567E">
        <w:t>empleadas en el análisis numérico.</w:t>
      </w:r>
    </w:p>
    <w:p w:rsidR="00F06B72" w:rsidRDefault="00F06B72" w:rsidP="00FF1E3F">
      <w:pPr>
        <w:jc w:val="center"/>
        <w:rPr>
          <w:noProof/>
        </w:rPr>
      </w:pPr>
    </w:p>
    <w:p w:rsidR="009110FE" w:rsidRDefault="000E49A2" w:rsidP="00FF1E3F">
      <w:pPr>
        <w:jc w:val="center"/>
        <w:rPr>
          <w:noProof/>
        </w:rPr>
      </w:pPr>
      <w:r>
        <w:rPr>
          <w:noProof/>
          <w:lang w:val="es-CO" w:eastAsia="es-CO"/>
        </w:rPr>
        <w:drawing>
          <wp:inline distT="0" distB="0" distL="0" distR="0">
            <wp:extent cx="2829178" cy="2700000"/>
            <wp:effectExtent l="19050" t="0" r="9272" b="0"/>
            <wp:docPr id="11" name="10 Imagen" descr="FIGURA_0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_05.TIF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9178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603" w:rsidRDefault="009110FE" w:rsidP="007C1603">
      <w:pPr>
        <w:jc w:val="center"/>
      </w:pPr>
      <w:r w:rsidRPr="00FF1E3F">
        <w:rPr>
          <w:b/>
        </w:rPr>
        <w:t xml:space="preserve">Figura </w:t>
      </w:r>
      <w:r w:rsidR="00CD3178">
        <w:rPr>
          <w:b/>
        </w:rPr>
        <w:t>6</w:t>
      </w:r>
      <w:r w:rsidRPr="0065567E">
        <w:t>. Medición de la posición e inclinación del</w:t>
      </w:r>
    </w:p>
    <w:p w:rsidR="009110FE" w:rsidRPr="0065567E" w:rsidRDefault="007C1603" w:rsidP="007C1603">
      <w:pPr>
        <w:jc w:val="center"/>
      </w:pPr>
      <w:r>
        <w:t xml:space="preserve">                   </w:t>
      </w:r>
      <w:proofErr w:type="gramStart"/>
      <w:r>
        <w:t>m</w:t>
      </w:r>
      <w:r w:rsidR="009110FE" w:rsidRPr="0065567E">
        <w:t>arco</w:t>
      </w:r>
      <w:proofErr w:type="gramEnd"/>
      <w:r>
        <w:t xml:space="preserve"> </w:t>
      </w:r>
      <w:r w:rsidR="009110FE" w:rsidRPr="0065567E">
        <w:t>estereotáctico con respecto el cráneo.</w:t>
      </w:r>
    </w:p>
    <w:p w:rsidR="009110FE" w:rsidRDefault="009110FE" w:rsidP="009110FE">
      <w:pPr>
        <w:jc w:val="both"/>
        <w:rPr>
          <w:noProof/>
        </w:rPr>
      </w:pPr>
    </w:p>
    <w:p w:rsidR="00F7495D" w:rsidRDefault="00F7495D" w:rsidP="00D658D0">
      <w:pPr>
        <w:pStyle w:val="Textoindependiente3"/>
      </w:pPr>
      <w:r w:rsidRPr="0065567E">
        <w:t>La coordenada (</w:t>
      </w:r>
      <w:r w:rsidRPr="0065567E">
        <w:rPr>
          <w:b/>
        </w:rPr>
        <w:t>Xo</w:t>
      </w:r>
      <w:proofErr w:type="gramStart"/>
      <w:r w:rsidRPr="0065567E">
        <w:rPr>
          <w:b/>
        </w:rPr>
        <w:t>,Yo</w:t>
      </w:r>
      <w:proofErr w:type="gramEnd"/>
      <w:r w:rsidRPr="0065567E">
        <w:t>) es el centro del cráneo y a partir de ahí es determinado el ángulo de rotación del cráneo</w:t>
      </w:r>
      <w:r w:rsidR="005D7DBC">
        <w:t xml:space="preserve"> </w:t>
      </w:r>
      <w:r w:rsidR="00F0039B" w:rsidRPr="00EB7BB9">
        <w:rPr>
          <w:b/>
        </w:rPr>
        <w:t>θ</w:t>
      </w:r>
      <w:r w:rsidR="005D7DBC">
        <w:t xml:space="preserve"> </w:t>
      </w:r>
      <w:r w:rsidRPr="0065567E">
        <w:t>(</w:t>
      </w:r>
      <w:r w:rsidRPr="00EB7BB9">
        <w:t xml:space="preserve">Figura </w:t>
      </w:r>
      <w:r w:rsidR="00CD3178">
        <w:t>7</w:t>
      </w:r>
      <w:r w:rsidRPr="00EB7BB9">
        <w:t>)</w:t>
      </w:r>
      <w:r w:rsidRPr="0065567E">
        <w:t xml:space="preserve">, se toma como signo positivo en el sentido de las manecillas del reloj. </w:t>
      </w:r>
    </w:p>
    <w:p w:rsidR="00FF1E3F" w:rsidRPr="0065567E" w:rsidRDefault="00FF1E3F" w:rsidP="00D658D0">
      <w:pPr>
        <w:pStyle w:val="Textoindependiente3"/>
      </w:pPr>
    </w:p>
    <w:p w:rsidR="009110FE" w:rsidRDefault="000E49A2" w:rsidP="00FF1E3F">
      <w:pPr>
        <w:pStyle w:val="Textoindependiente3"/>
        <w:jc w:val="center"/>
        <w:rPr>
          <w:noProof/>
        </w:rPr>
      </w:pPr>
      <w:r>
        <w:rPr>
          <w:noProof/>
          <w:lang w:val="es-CO" w:eastAsia="es-CO"/>
        </w:rPr>
        <w:drawing>
          <wp:inline distT="0" distB="0" distL="0" distR="0">
            <wp:extent cx="2916443" cy="2700000"/>
            <wp:effectExtent l="19050" t="0" r="0" b="0"/>
            <wp:docPr id="12" name="11 Imagen" descr="FIGURA_0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_06.TIF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6443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603" w:rsidRDefault="009110FE" w:rsidP="007C1603">
      <w:pPr>
        <w:jc w:val="center"/>
      </w:pPr>
      <w:r w:rsidRPr="00FF1E3F">
        <w:rPr>
          <w:b/>
        </w:rPr>
        <w:t xml:space="preserve">Figura </w:t>
      </w:r>
      <w:r w:rsidR="00CD3178">
        <w:rPr>
          <w:b/>
        </w:rPr>
        <w:t>7</w:t>
      </w:r>
      <w:r w:rsidRPr="0065567E">
        <w:t xml:space="preserve">. Medición de la rotación </w:t>
      </w:r>
      <w:r w:rsidRPr="0067081E">
        <w:rPr>
          <w:b/>
          <w:noProof/>
        </w:rPr>
        <w:t>θ</w:t>
      </w:r>
      <w:r w:rsidRPr="0065567E">
        <w:t xml:space="preserve"> del cráneo</w:t>
      </w:r>
    </w:p>
    <w:p w:rsidR="009110FE" w:rsidRPr="0065567E" w:rsidRDefault="007C1603" w:rsidP="007C1603">
      <w:pPr>
        <w:jc w:val="center"/>
      </w:pPr>
      <w:r>
        <w:t xml:space="preserve">                 </w:t>
      </w:r>
      <w:proofErr w:type="gramStart"/>
      <w:r w:rsidR="009110FE" w:rsidRPr="0065567E">
        <w:t>con</w:t>
      </w:r>
      <w:proofErr w:type="gramEnd"/>
      <w:r w:rsidR="009110FE" w:rsidRPr="0065567E">
        <w:t xml:space="preserve"> respecto al marco estereotáctico.</w:t>
      </w:r>
    </w:p>
    <w:p w:rsidR="00F7495D" w:rsidRDefault="00F7495D" w:rsidP="009110FE">
      <w:pPr>
        <w:jc w:val="both"/>
      </w:pPr>
    </w:p>
    <w:p w:rsidR="002F440F" w:rsidRDefault="00BC0138" w:rsidP="00D658D0">
      <w:pPr>
        <w:jc w:val="both"/>
      </w:pPr>
      <w:r>
        <w:lastRenderedPageBreak/>
        <w:t>Con l</w:t>
      </w:r>
      <w:r w:rsidR="002F440F">
        <w:t>o</w:t>
      </w:r>
      <w:r>
        <w:t xml:space="preserve">s </w:t>
      </w:r>
      <w:r w:rsidR="002F440F">
        <w:t xml:space="preserve">valores de las </w:t>
      </w:r>
      <w:r>
        <w:t xml:space="preserve">variables obtenidas </w:t>
      </w:r>
      <w:proofErr w:type="gramStart"/>
      <w:r w:rsidRPr="0065567E">
        <w:rPr>
          <w:b/>
        </w:rPr>
        <w:t>Xo</w:t>
      </w:r>
      <w:r>
        <w:rPr>
          <w:b/>
        </w:rPr>
        <w:t xml:space="preserve"> </w:t>
      </w:r>
      <w:r w:rsidRPr="0065567E">
        <w:rPr>
          <w:b/>
        </w:rPr>
        <w:t>,Yo</w:t>
      </w:r>
      <w:proofErr w:type="gramEnd"/>
      <w:r>
        <w:rPr>
          <w:b/>
        </w:rPr>
        <w:t xml:space="preserve"> </w:t>
      </w:r>
      <w:r w:rsidRPr="00BC0138">
        <w:t>y</w:t>
      </w:r>
      <w:r>
        <w:t xml:space="preserve"> </w:t>
      </w:r>
      <w:r w:rsidRPr="00BC0138">
        <w:rPr>
          <w:b/>
          <w:noProof/>
        </w:rPr>
        <w:t>θ</w:t>
      </w:r>
      <w:r>
        <w:rPr>
          <w:b/>
          <w:noProof/>
        </w:rPr>
        <w:t xml:space="preserve"> </w:t>
      </w:r>
      <w:r w:rsidRPr="00BC0138">
        <w:t>se realiza un</w:t>
      </w:r>
      <w:r w:rsidRPr="002F440F">
        <w:t xml:space="preserve"> </w:t>
      </w:r>
      <w:r w:rsidRPr="00BC0138">
        <w:t xml:space="preserve">análisis </w:t>
      </w:r>
      <w:r w:rsidR="002F440F">
        <w:t xml:space="preserve">estadístico, </w:t>
      </w:r>
      <w:r w:rsidRPr="00BC0138">
        <w:t xml:space="preserve">usando la denominada </w:t>
      </w:r>
      <w:hyperlink r:id="rId15" w:tooltip="Distribución F" w:history="1">
        <w:r w:rsidRPr="00BC0138">
          <w:t>distribución F</w:t>
        </w:r>
      </w:hyperlink>
      <w:r w:rsidRPr="00BC0138">
        <w:t xml:space="preserve"> para </w:t>
      </w:r>
      <w:r w:rsidR="002F440F" w:rsidRPr="002F440F">
        <w:t>probar significación estadística entre muestras.</w:t>
      </w:r>
    </w:p>
    <w:p w:rsidR="00E90716" w:rsidRPr="00B52C00" w:rsidRDefault="00E90716" w:rsidP="00D658D0">
      <w:pPr>
        <w:pStyle w:val="Textoindependiente3"/>
        <w:rPr>
          <w:b/>
        </w:rPr>
      </w:pPr>
      <w:r w:rsidRPr="00B52C00">
        <w:rPr>
          <w:b/>
        </w:rPr>
        <w:t>R</w:t>
      </w:r>
      <w:r w:rsidR="008C422C" w:rsidRPr="00B52C00">
        <w:rPr>
          <w:b/>
        </w:rPr>
        <w:t>esultados</w:t>
      </w:r>
      <w:r w:rsidR="008E67DD" w:rsidRPr="00B52C00">
        <w:rPr>
          <w:b/>
        </w:rPr>
        <w:t xml:space="preserve"> y discusión</w:t>
      </w:r>
    </w:p>
    <w:p w:rsidR="008E67DD" w:rsidRPr="0065567E" w:rsidRDefault="008E67DD" w:rsidP="00D658D0">
      <w:pPr>
        <w:pStyle w:val="Textoindependiente3"/>
        <w:rPr>
          <w:b/>
        </w:rPr>
      </w:pPr>
    </w:p>
    <w:p w:rsidR="00E90716" w:rsidRDefault="00E67439" w:rsidP="00D658D0">
      <w:pPr>
        <w:pStyle w:val="Textoindependiente3"/>
      </w:pPr>
      <w:r w:rsidRPr="0065567E">
        <w:t>L</w:t>
      </w:r>
      <w:r w:rsidR="00B52C00">
        <w:t>as tablas 1 y 2</w:t>
      </w:r>
      <w:r w:rsidR="00E90716" w:rsidRPr="0065567E">
        <w:t xml:space="preserve"> muestran los valores medidos para cada paciente en ambos grupos de estudio.</w:t>
      </w:r>
    </w:p>
    <w:p w:rsidR="002C08A8" w:rsidRDefault="002C08A8" w:rsidP="00D658D0">
      <w:pPr>
        <w:pStyle w:val="Textoindependiente3"/>
      </w:pPr>
    </w:p>
    <w:p w:rsidR="002C08A8" w:rsidRDefault="002C08A8" w:rsidP="00D658D0">
      <w:pPr>
        <w:pStyle w:val="Textoindependiente3"/>
      </w:pPr>
    </w:p>
    <w:p w:rsidR="00D3108B" w:rsidRPr="0065567E" w:rsidRDefault="00B52C00" w:rsidP="00565981">
      <w:pPr>
        <w:pStyle w:val="Textonotapie"/>
        <w:jc w:val="center"/>
        <w:rPr>
          <w:sz w:val="24"/>
        </w:rPr>
      </w:pPr>
      <w:r w:rsidRPr="000B2078">
        <w:rPr>
          <w:b/>
          <w:sz w:val="24"/>
        </w:rPr>
        <w:t>Tabla 1</w:t>
      </w:r>
      <w:r w:rsidR="00D3108B" w:rsidRPr="000B2078">
        <w:rPr>
          <w:b/>
          <w:sz w:val="24"/>
        </w:rPr>
        <w:t>.</w:t>
      </w:r>
      <w:r w:rsidR="00D3108B" w:rsidRPr="0065567E">
        <w:rPr>
          <w:sz w:val="24"/>
        </w:rPr>
        <w:t xml:space="preserve"> Lista de pacientes donde </w:t>
      </w:r>
      <w:r w:rsidR="00D3108B" w:rsidRPr="0065567E">
        <w:rPr>
          <w:b/>
          <w:sz w:val="24"/>
        </w:rPr>
        <w:t>NO</w:t>
      </w:r>
      <w:r w:rsidR="002F6042">
        <w:rPr>
          <w:b/>
          <w:sz w:val="24"/>
        </w:rPr>
        <w:t xml:space="preserve"> </w:t>
      </w:r>
      <w:r w:rsidR="00D3108B" w:rsidRPr="0065567E">
        <w:rPr>
          <w:sz w:val="24"/>
        </w:rPr>
        <w:t xml:space="preserve">se emplea el sistema </w:t>
      </w:r>
    </w:p>
    <w:tbl>
      <w:tblPr>
        <w:tblW w:w="0" w:type="auto"/>
        <w:jc w:val="center"/>
        <w:tblInd w:w="-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/>
      </w:tblPr>
      <w:tblGrid>
        <w:gridCol w:w="954"/>
        <w:gridCol w:w="767"/>
        <w:gridCol w:w="640"/>
        <w:gridCol w:w="640"/>
        <w:gridCol w:w="760"/>
      </w:tblGrid>
      <w:tr w:rsidR="00D3108B" w:rsidRPr="0065567E" w:rsidTr="00565981">
        <w:trPr>
          <w:jc w:val="center"/>
        </w:trPr>
        <w:tc>
          <w:tcPr>
            <w:tcW w:w="0" w:type="auto"/>
          </w:tcPr>
          <w:p w:rsidR="00D3108B" w:rsidRPr="0065567E" w:rsidRDefault="00D3108B" w:rsidP="000B2078">
            <w:pPr>
              <w:jc w:val="center"/>
            </w:pPr>
            <w:r w:rsidRPr="0065567E">
              <w:t>Registro</w:t>
            </w:r>
          </w:p>
        </w:tc>
        <w:tc>
          <w:tcPr>
            <w:tcW w:w="0" w:type="auto"/>
          </w:tcPr>
          <w:p w:rsidR="00D3108B" w:rsidRPr="0065567E" w:rsidRDefault="00D3108B" w:rsidP="000B2078">
            <w:pPr>
              <w:pStyle w:val="Piedepgina"/>
              <w:tabs>
                <w:tab w:val="clear" w:pos="4419"/>
                <w:tab w:val="clear" w:pos="8838"/>
              </w:tabs>
              <w:jc w:val="center"/>
            </w:pPr>
            <w:r w:rsidRPr="0065567E">
              <w:t>Cortes</w:t>
            </w:r>
          </w:p>
        </w:tc>
        <w:tc>
          <w:tcPr>
            <w:tcW w:w="0" w:type="auto"/>
          </w:tcPr>
          <w:p w:rsidR="00D3108B" w:rsidRPr="003B46FF" w:rsidRDefault="00D3108B" w:rsidP="000B2078">
            <w:pPr>
              <w:pStyle w:val="Ttulo2"/>
              <w:spacing w:line="240" w:lineRule="auto"/>
              <w:jc w:val="center"/>
            </w:pPr>
            <w:r w:rsidRPr="003B46FF">
              <w:t>X</w:t>
            </w:r>
            <w:r w:rsidRPr="003B46FF">
              <w:rPr>
                <w:vertAlign w:val="subscript"/>
              </w:rPr>
              <w:t>0</w:t>
            </w:r>
          </w:p>
        </w:tc>
        <w:tc>
          <w:tcPr>
            <w:tcW w:w="0" w:type="auto"/>
          </w:tcPr>
          <w:p w:rsidR="00D3108B" w:rsidRPr="003B46FF" w:rsidRDefault="00D3108B" w:rsidP="000B2078">
            <w:pPr>
              <w:pStyle w:val="Ttulo2"/>
              <w:spacing w:line="240" w:lineRule="auto"/>
              <w:jc w:val="center"/>
            </w:pPr>
            <w:r w:rsidRPr="003B46FF">
              <w:t>Y</w:t>
            </w:r>
            <w:r w:rsidRPr="003B46FF">
              <w:rPr>
                <w:vertAlign w:val="subscript"/>
              </w:rPr>
              <w:t>0</w:t>
            </w:r>
          </w:p>
        </w:tc>
        <w:tc>
          <w:tcPr>
            <w:tcW w:w="0" w:type="auto"/>
          </w:tcPr>
          <w:p w:rsidR="00D3108B" w:rsidRPr="0065567E" w:rsidRDefault="00D3108B" w:rsidP="000B2078">
            <w:pPr>
              <w:jc w:val="center"/>
            </w:pPr>
            <w:r w:rsidRPr="0067081E">
              <w:rPr>
                <w:b/>
                <w:noProof/>
              </w:rPr>
              <w:t>θ</w:t>
            </w:r>
          </w:p>
        </w:tc>
      </w:tr>
      <w:tr w:rsidR="00D3108B" w:rsidRPr="0065567E" w:rsidTr="00565981">
        <w:trPr>
          <w:jc w:val="center"/>
        </w:trPr>
        <w:tc>
          <w:tcPr>
            <w:tcW w:w="0" w:type="auto"/>
          </w:tcPr>
          <w:p w:rsidR="00D3108B" w:rsidRPr="0065567E" w:rsidRDefault="00D3108B" w:rsidP="000B2078">
            <w:pPr>
              <w:jc w:val="center"/>
              <w:rPr>
                <w:lang w:val="en-GB"/>
              </w:rPr>
            </w:pPr>
            <w:r w:rsidRPr="0065567E">
              <w:rPr>
                <w:lang w:val="en-GB"/>
              </w:rPr>
              <w:t>S-1</w:t>
            </w:r>
          </w:p>
        </w:tc>
        <w:tc>
          <w:tcPr>
            <w:tcW w:w="0" w:type="auto"/>
          </w:tcPr>
          <w:p w:rsidR="00D3108B" w:rsidRPr="0065567E" w:rsidRDefault="00D3108B" w:rsidP="000B2078">
            <w:pPr>
              <w:pStyle w:val="Textonotapie"/>
              <w:jc w:val="center"/>
              <w:rPr>
                <w:sz w:val="24"/>
                <w:lang w:val="en-GB"/>
              </w:rPr>
            </w:pPr>
            <w:r w:rsidRPr="0065567E">
              <w:rPr>
                <w:sz w:val="24"/>
                <w:lang w:val="en-GB"/>
              </w:rPr>
              <w:t>175</w:t>
            </w:r>
          </w:p>
        </w:tc>
        <w:tc>
          <w:tcPr>
            <w:tcW w:w="0" w:type="auto"/>
          </w:tcPr>
          <w:p w:rsidR="00D3108B" w:rsidRPr="0065567E" w:rsidRDefault="00D3108B" w:rsidP="000B2078">
            <w:pPr>
              <w:jc w:val="center"/>
              <w:rPr>
                <w:b/>
                <w:i/>
                <w:lang w:val="en-GB"/>
              </w:rPr>
            </w:pPr>
            <w:r w:rsidRPr="0065567E">
              <w:rPr>
                <w:b/>
                <w:i/>
                <w:lang w:val="en-GB"/>
              </w:rPr>
              <w:t>2.63</w:t>
            </w:r>
          </w:p>
        </w:tc>
        <w:tc>
          <w:tcPr>
            <w:tcW w:w="0" w:type="auto"/>
          </w:tcPr>
          <w:p w:rsidR="00D3108B" w:rsidRPr="0065567E" w:rsidRDefault="00D3108B" w:rsidP="000B2078">
            <w:pPr>
              <w:jc w:val="center"/>
              <w:rPr>
                <w:b/>
                <w:i/>
                <w:lang w:val="en-GB"/>
              </w:rPr>
            </w:pPr>
            <w:r w:rsidRPr="0065567E">
              <w:rPr>
                <w:b/>
                <w:i/>
                <w:lang w:val="en-GB"/>
              </w:rPr>
              <w:t>0.20</w:t>
            </w:r>
          </w:p>
        </w:tc>
        <w:tc>
          <w:tcPr>
            <w:tcW w:w="0" w:type="auto"/>
          </w:tcPr>
          <w:p w:rsidR="00D3108B" w:rsidRPr="0065567E" w:rsidRDefault="00D3108B" w:rsidP="000B2078">
            <w:pPr>
              <w:jc w:val="center"/>
              <w:rPr>
                <w:b/>
                <w:i/>
                <w:lang w:val="en-GB"/>
              </w:rPr>
            </w:pPr>
            <w:r w:rsidRPr="0065567E">
              <w:rPr>
                <w:b/>
                <w:i/>
                <w:lang w:val="en-GB"/>
              </w:rPr>
              <w:t>4.000</w:t>
            </w:r>
          </w:p>
        </w:tc>
      </w:tr>
      <w:tr w:rsidR="00D3108B" w:rsidRPr="0065567E" w:rsidTr="00565981">
        <w:trPr>
          <w:jc w:val="center"/>
        </w:trPr>
        <w:tc>
          <w:tcPr>
            <w:tcW w:w="0" w:type="auto"/>
          </w:tcPr>
          <w:p w:rsidR="00D3108B" w:rsidRPr="0065567E" w:rsidRDefault="00D3108B" w:rsidP="000B2078">
            <w:pPr>
              <w:jc w:val="center"/>
              <w:rPr>
                <w:lang w:val="en-GB"/>
              </w:rPr>
            </w:pPr>
            <w:r w:rsidRPr="0065567E">
              <w:rPr>
                <w:lang w:val="en-GB"/>
              </w:rPr>
              <w:t>S-2</w:t>
            </w:r>
          </w:p>
        </w:tc>
        <w:tc>
          <w:tcPr>
            <w:tcW w:w="0" w:type="auto"/>
          </w:tcPr>
          <w:p w:rsidR="00D3108B" w:rsidRPr="0065567E" w:rsidRDefault="00D3108B" w:rsidP="000B2078">
            <w:pPr>
              <w:jc w:val="center"/>
              <w:rPr>
                <w:lang w:val="en-GB"/>
              </w:rPr>
            </w:pPr>
            <w:r w:rsidRPr="0065567E">
              <w:rPr>
                <w:lang w:val="en-GB"/>
              </w:rPr>
              <w:t>171</w:t>
            </w:r>
          </w:p>
        </w:tc>
        <w:tc>
          <w:tcPr>
            <w:tcW w:w="0" w:type="auto"/>
          </w:tcPr>
          <w:p w:rsidR="00D3108B" w:rsidRPr="0065567E" w:rsidRDefault="00D3108B" w:rsidP="000B2078">
            <w:pPr>
              <w:jc w:val="center"/>
              <w:rPr>
                <w:b/>
                <w:i/>
                <w:lang w:val="en-GB"/>
              </w:rPr>
            </w:pPr>
            <w:r w:rsidRPr="0065567E">
              <w:rPr>
                <w:b/>
                <w:i/>
                <w:lang w:val="en-GB"/>
              </w:rPr>
              <w:t>2.12</w:t>
            </w:r>
          </w:p>
        </w:tc>
        <w:tc>
          <w:tcPr>
            <w:tcW w:w="0" w:type="auto"/>
          </w:tcPr>
          <w:p w:rsidR="00D3108B" w:rsidRPr="0065567E" w:rsidRDefault="00D3108B" w:rsidP="000B2078">
            <w:pPr>
              <w:jc w:val="center"/>
              <w:rPr>
                <w:b/>
                <w:i/>
                <w:lang w:val="en-GB"/>
              </w:rPr>
            </w:pPr>
            <w:r w:rsidRPr="0065567E">
              <w:rPr>
                <w:b/>
                <w:i/>
                <w:lang w:val="en-GB"/>
              </w:rPr>
              <w:t>0.22</w:t>
            </w:r>
          </w:p>
        </w:tc>
        <w:tc>
          <w:tcPr>
            <w:tcW w:w="0" w:type="auto"/>
          </w:tcPr>
          <w:p w:rsidR="00D3108B" w:rsidRPr="0065567E" w:rsidRDefault="00D3108B" w:rsidP="000B2078">
            <w:pPr>
              <w:jc w:val="center"/>
              <w:rPr>
                <w:b/>
                <w:i/>
                <w:lang w:val="en-GB"/>
              </w:rPr>
            </w:pPr>
            <w:r w:rsidRPr="0065567E">
              <w:rPr>
                <w:b/>
                <w:i/>
                <w:lang w:val="en-GB"/>
              </w:rPr>
              <w:t>0.653</w:t>
            </w:r>
          </w:p>
        </w:tc>
      </w:tr>
      <w:tr w:rsidR="00D3108B" w:rsidRPr="0065567E" w:rsidTr="00565981">
        <w:trPr>
          <w:jc w:val="center"/>
        </w:trPr>
        <w:tc>
          <w:tcPr>
            <w:tcW w:w="0" w:type="auto"/>
          </w:tcPr>
          <w:p w:rsidR="00D3108B" w:rsidRPr="0065567E" w:rsidRDefault="00D3108B" w:rsidP="000B2078">
            <w:pPr>
              <w:jc w:val="center"/>
              <w:rPr>
                <w:lang w:val="en-GB"/>
              </w:rPr>
            </w:pPr>
            <w:r w:rsidRPr="0065567E">
              <w:rPr>
                <w:lang w:val="en-GB"/>
              </w:rPr>
              <w:t>S-3</w:t>
            </w:r>
          </w:p>
        </w:tc>
        <w:tc>
          <w:tcPr>
            <w:tcW w:w="0" w:type="auto"/>
          </w:tcPr>
          <w:p w:rsidR="00D3108B" w:rsidRPr="0065567E" w:rsidRDefault="00D3108B" w:rsidP="000B2078">
            <w:pPr>
              <w:jc w:val="center"/>
              <w:rPr>
                <w:lang w:val="en-GB"/>
              </w:rPr>
            </w:pPr>
            <w:r w:rsidRPr="0065567E">
              <w:rPr>
                <w:lang w:val="en-GB"/>
              </w:rPr>
              <w:t>173</w:t>
            </w:r>
          </w:p>
        </w:tc>
        <w:tc>
          <w:tcPr>
            <w:tcW w:w="0" w:type="auto"/>
          </w:tcPr>
          <w:p w:rsidR="00D3108B" w:rsidRPr="0065567E" w:rsidRDefault="00D3108B" w:rsidP="000B2078">
            <w:pPr>
              <w:jc w:val="center"/>
              <w:rPr>
                <w:b/>
                <w:i/>
                <w:lang w:val="en-GB"/>
              </w:rPr>
            </w:pPr>
            <w:r w:rsidRPr="0065567E">
              <w:rPr>
                <w:b/>
                <w:i/>
                <w:lang w:val="en-GB"/>
              </w:rPr>
              <w:t>-2.95</w:t>
            </w:r>
          </w:p>
        </w:tc>
        <w:tc>
          <w:tcPr>
            <w:tcW w:w="0" w:type="auto"/>
          </w:tcPr>
          <w:p w:rsidR="00D3108B" w:rsidRPr="0065567E" w:rsidRDefault="00D3108B" w:rsidP="000B2078">
            <w:pPr>
              <w:jc w:val="center"/>
              <w:rPr>
                <w:b/>
                <w:i/>
                <w:lang w:val="en-GB"/>
              </w:rPr>
            </w:pPr>
            <w:r w:rsidRPr="0065567E">
              <w:rPr>
                <w:b/>
                <w:i/>
                <w:lang w:val="en-GB"/>
              </w:rPr>
              <w:t>-1.55</w:t>
            </w:r>
          </w:p>
        </w:tc>
        <w:tc>
          <w:tcPr>
            <w:tcW w:w="0" w:type="auto"/>
          </w:tcPr>
          <w:p w:rsidR="00D3108B" w:rsidRPr="0065567E" w:rsidRDefault="00D3108B" w:rsidP="000B2078">
            <w:pPr>
              <w:jc w:val="center"/>
              <w:rPr>
                <w:b/>
                <w:i/>
                <w:lang w:val="en-GB"/>
              </w:rPr>
            </w:pPr>
            <w:r w:rsidRPr="0065567E">
              <w:rPr>
                <w:b/>
                <w:i/>
                <w:lang w:val="en-GB"/>
              </w:rPr>
              <w:t>4.224</w:t>
            </w:r>
          </w:p>
        </w:tc>
      </w:tr>
      <w:tr w:rsidR="00D3108B" w:rsidRPr="0065567E" w:rsidTr="00565981">
        <w:trPr>
          <w:jc w:val="center"/>
        </w:trPr>
        <w:tc>
          <w:tcPr>
            <w:tcW w:w="0" w:type="auto"/>
          </w:tcPr>
          <w:p w:rsidR="00D3108B" w:rsidRPr="0065567E" w:rsidRDefault="00D3108B" w:rsidP="000B2078">
            <w:pPr>
              <w:jc w:val="center"/>
              <w:rPr>
                <w:lang w:val="en-GB"/>
              </w:rPr>
            </w:pPr>
            <w:r w:rsidRPr="0065567E">
              <w:rPr>
                <w:lang w:val="en-GB"/>
              </w:rPr>
              <w:t>S-4</w:t>
            </w:r>
          </w:p>
        </w:tc>
        <w:tc>
          <w:tcPr>
            <w:tcW w:w="0" w:type="auto"/>
          </w:tcPr>
          <w:p w:rsidR="00D3108B" w:rsidRPr="0065567E" w:rsidRDefault="00D3108B" w:rsidP="000B2078">
            <w:pPr>
              <w:jc w:val="center"/>
              <w:rPr>
                <w:lang w:val="en-GB"/>
              </w:rPr>
            </w:pPr>
            <w:r w:rsidRPr="0065567E">
              <w:rPr>
                <w:lang w:val="en-GB"/>
              </w:rPr>
              <w:t>178</w:t>
            </w:r>
          </w:p>
        </w:tc>
        <w:tc>
          <w:tcPr>
            <w:tcW w:w="0" w:type="auto"/>
          </w:tcPr>
          <w:p w:rsidR="00D3108B" w:rsidRPr="0065567E" w:rsidRDefault="00D3108B" w:rsidP="000B2078">
            <w:pPr>
              <w:jc w:val="center"/>
              <w:rPr>
                <w:b/>
                <w:i/>
                <w:lang w:val="en-GB"/>
              </w:rPr>
            </w:pPr>
            <w:r w:rsidRPr="0065567E">
              <w:rPr>
                <w:b/>
                <w:i/>
                <w:lang w:val="en-GB"/>
              </w:rPr>
              <w:t>-1.59</w:t>
            </w:r>
          </w:p>
        </w:tc>
        <w:tc>
          <w:tcPr>
            <w:tcW w:w="0" w:type="auto"/>
          </w:tcPr>
          <w:p w:rsidR="00D3108B" w:rsidRPr="0065567E" w:rsidRDefault="00D3108B" w:rsidP="000B2078">
            <w:pPr>
              <w:jc w:val="center"/>
              <w:rPr>
                <w:b/>
                <w:i/>
                <w:lang w:val="en-GB"/>
              </w:rPr>
            </w:pPr>
            <w:r w:rsidRPr="0065567E">
              <w:rPr>
                <w:b/>
                <w:i/>
                <w:lang w:val="en-GB"/>
              </w:rPr>
              <w:t>-1.03</w:t>
            </w:r>
          </w:p>
        </w:tc>
        <w:tc>
          <w:tcPr>
            <w:tcW w:w="0" w:type="auto"/>
          </w:tcPr>
          <w:p w:rsidR="00D3108B" w:rsidRPr="0065567E" w:rsidRDefault="00D3108B" w:rsidP="000B2078">
            <w:pPr>
              <w:jc w:val="center"/>
              <w:rPr>
                <w:b/>
                <w:i/>
                <w:lang w:val="en-GB"/>
              </w:rPr>
            </w:pPr>
            <w:r w:rsidRPr="0065567E">
              <w:rPr>
                <w:b/>
                <w:i/>
                <w:lang w:val="en-GB"/>
              </w:rPr>
              <w:t>-0.388</w:t>
            </w:r>
          </w:p>
        </w:tc>
      </w:tr>
      <w:tr w:rsidR="00D3108B" w:rsidRPr="0065567E" w:rsidTr="00565981">
        <w:trPr>
          <w:jc w:val="center"/>
        </w:trPr>
        <w:tc>
          <w:tcPr>
            <w:tcW w:w="0" w:type="auto"/>
          </w:tcPr>
          <w:p w:rsidR="00D3108B" w:rsidRPr="0065567E" w:rsidRDefault="00D3108B" w:rsidP="000B2078">
            <w:pPr>
              <w:jc w:val="center"/>
              <w:rPr>
                <w:lang w:val="en-GB"/>
              </w:rPr>
            </w:pPr>
            <w:r w:rsidRPr="0065567E">
              <w:rPr>
                <w:lang w:val="en-GB"/>
              </w:rPr>
              <w:t>S-5</w:t>
            </w:r>
          </w:p>
        </w:tc>
        <w:tc>
          <w:tcPr>
            <w:tcW w:w="0" w:type="auto"/>
          </w:tcPr>
          <w:p w:rsidR="00D3108B" w:rsidRPr="0065567E" w:rsidRDefault="00D3108B" w:rsidP="000B2078">
            <w:pPr>
              <w:jc w:val="center"/>
              <w:rPr>
                <w:lang w:val="en-GB"/>
              </w:rPr>
            </w:pPr>
            <w:r w:rsidRPr="0065567E">
              <w:rPr>
                <w:lang w:val="en-GB"/>
              </w:rPr>
              <w:t>178</w:t>
            </w:r>
          </w:p>
        </w:tc>
        <w:tc>
          <w:tcPr>
            <w:tcW w:w="0" w:type="auto"/>
          </w:tcPr>
          <w:p w:rsidR="00D3108B" w:rsidRPr="0065567E" w:rsidRDefault="00D3108B" w:rsidP="000B2078">
            <w:pPr>
              <w:jc w:val="center"/>
              <w:rPr>
                <w:b/>
                <w:i/>
                <w:lang w:val="en-GB"/>
              </w:rPr>
            </w:pPr>
            <w:r w:rsidRPr="0065567E">
              <w:rPr>
                <w:b/>
                <w:i/>
                <w:lang w:val="en-GB"/>
              </w:rPr>
              <w:t>-0.11</w:t>
            </w:r>
          </w:p>
        </w:tc>
        <w:tc>
          <w:tcPr>
            <w:tcW w:w="0" w:type="auto"/>
          </w:tcPr>
          <w:p w:rsidR="00D3108B" w:rsidRPr="0065567E" w:rsidRDefault="00D3108B" w:rsidP="000B2078">
            <w:pPr>
              <w:jc w:val="center"/>
              <w:rPr>
                <w:b/>
                <w:i/>
                <w:lang w:val="en-GB"/>
              </w:rPr>
            </w:pPr>
            <w:r w:rsidRPr="0065567E">
              <w:rPr>
                <w:b/>
                <w:i/>
                <w:lang w:val="en-GB"/>
              </w:rPr>
              <w:t>0.10</w:t>
            </w:r>
          </w:p>
        </w:tc>
        <w:tc>
          <w:tcPr>
            <w:tcW w:w="0" w:type="auto"/>
          </w:tcPr>
          <w:p w:rsidR="00D3108B" w:rsidRPr="0065567E" w:rsidRDefault="00D3108B" w:rsidP="000B2078">
            <w:pPr>
              <w:jc w:val="center"/>
              <w:rPr>
                <w:b/>
                <w:i/>
                <w:lang w:val="en-GB"/>
              </w:rPr>
            </w:pPr>
            <w:r w:rsidRPr="0065567E">
              <w:rPr>
                <w:b/>
                <w:i/>
                <w:lang w:val="en-GB"/>
              </w:rPr>
              <w:t>-1.439</w:t>
            </w:r>
          </w:p>
        </w:tc>
      </w:tr>
      <w:tr w:rsidR="00D3108B" w:rsidRPr="0065567E" w:rsidTr="00565981">
        <w:trPr>
          <w:jc w:val="center"/>
        </w:trPr>
        <w:tc>
          <w:tcPr>
            <w:tcW w:w="0" w:type="auto"/>
          </w:tcPr>
          <w:p w:rsidR="00D3108B" w:rsidRPr="0065567E" w:rsidRDefault="00D3108B" w:rsidP="000B2078">
            <w:pPr>
              <w:jc w:val="center"/>
              <w:rPr>
                <w:lang w:val="en-GB"/>
              </w:rPr>
            </w:pPr>
            <w:r w:rsidRPr="0065567E">
              <w:rPr>
                <w:lang w:val="en-GB"/>
              </w:rPr>
              <w:t>S-6</w:t>
            </w:r>
          </w:p>
        </w:tc>
        <w:tc>
          <w:tcPr>
            <w:tcW w:w="0" w:type="auto"/>
          </w:tcPr>
          <w:p w:rsidR="00D3108B" w:rsidRPr="0065567E" w:rsidRDefault="00D3108B" w:rsidP="000B2078">
            <w:pPr>
              <w:jc w:val="center"/>
            </w:pPr>
            <w:r w:rsidRPr="0065567E">
              <w:t>164</w:t>
            </w:r>
          </w:p>
        </w:tc>
        <w:tc>
          <w:tcPr>
            <w:tcW w:w="0" w:type="auto"/>
          </w:tcPr>
          <w:p w:rsidR="00D3108B" w:rsidRPr="0065567E" w:rsidRDefault="00D3108B" w:rsidP="000B2078">
            <w:pPr>
              <w:jc w:val="center"/>
              <w:rPr>
                <w:b/>
                <w:i/>
              </w:rPr>
            </w:pPr>
            <w:r w:rsidRPr="0065567E">
              <w:rPr>
                <w:b/>
                <w:i/>
              </w:rPr>
              <w:t>1.64</w:t>
            </w:r>
          </w:p>
        </w:tc>
        <w:tc>
          <w:tcPr>
            <w:tcW w:w="0" w:type="auto"/>
          </w:tcPr>
          <w:p w:rsidR="00D3108B" w:rsidRPr="0065567E" w:rsidRDefault="00D3108B" w:rsidP="000B2078">
            <w:pPr>
              <w:jc w:val="center"/>
              <w:rPr>
                <w:b/>
                <w:i/>
              </w:rPr>
            </w:pPr>
            <w:r w:rsidRPr="0065567E">
              <w:rPr>
                <w:b/>
                <w:i/>
              </w:rPr>
              <w:t>-2.08</w:t>
            </w:r>
          </w:p>
        </w:tc>
        <w:tc>
          <w:tcPr>
            <w:tcW w:w="0" w:type="auto"/>
          </w:tcPr>
          <w:p w:rsidR="00D3108B" w:rsidRPr="0065567E" w:rsidRDefault="00D3108B" w:rsidP="000B2078">
            <w:pPr>
              <w:jc w:val="center"/>
              <w:rPr>
                <w:b/>
                <w:i/>
              </w:rPr>
            </w:pPr>
            <w:r w:rsidRPr="0065567E">
              <w:rPr>
                <w:b/>
                <w:i/>
              </w:rPr>
              <w:t>1.198</w:t>
            </w:r>
          </w:p>
        </w:tc>
      </w:tr>
      <w:tr w:rsidR="00D3108B" w:rsidRPr="0065567E" w:rsidTr="00565981">
        <w:trPr>
          <w:jc w:val="center"/>
        </w:trPr>
        <w:tc>
          <w:tcPr>
            <w:tcW w:w="0" w:type="auto"/>
          </w:tcPr>
          <w:p w:rsidR="00D3108B" w:rsidRPr="0065567E" w:rsidRDefault="00D3108B" w:rsidP="000B2078">
            <w:pPr>
              <w:jc w:val="center"/>
            </w:pPr>
            <w:r w:rsidRPr="0065567E">
              <w:t>S-7</w:t>
            </w:r>
          </w:p>
        </w:tc>
        <w:tc>
          <w:tcPr>
            <w:tcW w:w="0" w:type="auto"/>
          </w:tcPr>
          <w:p w:rsidR="00D3108B" w:rsidRPr="0065567E" w:rsidRDefault="00D3108B" w:rsidP="000B2078">
            <w:pPr>
              <w:jc w:val="center"/>
            </w:pPr>
            <w:r w:rsidRPr="0065567E">
              <w:t>165</w:t>
            </w:r>
          </w:p>
        </w:tc>
        <w:tc>
          <w:tcPr>
            <w:tcW w:w="0" w:type="auto"/>
          </w:tcPr>
          <w:p w:rsidR="00D3108B" w:rsidRPr="0065567E" w:rsidRDefault="00D3108B" w:rsidP="000B2078">
            <w:pPr>
              <w:jc w:val="center"/>
              <w:rPr>
                <w:b/>
                <w:i/>
              </w:rPr>
            </w:pPr>
            <w:r w:rsidRPr="0065567E">
              <w:rPr>
                <w:b/>
                <w:i/>
              </w:rPr>
              <w:t>0.92</w:t>
            </w:r>
          </w:p>
        </w:tc>
        <w:tc>
          <w:tcPr>
            <w:tcW w:w="0" w:type="auto"/>
          </w:tcPr>
          <w:p w:rsidR="00D3108B" w:rsidRPr="0065567E" w:rsidRDefault="00D3108B" w:rsidP="000B2078">
            <w:pPr>
              <w:jc w:val="center"/>
              <w:rPr>
                <w:b/>
                <w:i/>
              </w:rPr>
            </w:pPr>
            <w:r w:rsidRPr="0065567E">
              <w:rPr>
                <w:b/>
                <w:i/>
              </w:rPr>
              <w:t>-0.85</w:t>
            </w:r>
          </w:p>
        </w:tc>
        <w:tc>
          <w:tcPr>
            <w:tcW w:w="0" w:type="auto"/>
          </w:tcPr>
          <w:p w:rsidR="00D3108B" w:rsidRPr="0065567E" w:rsidRDefault="00D3108B" w:rsidP="000B2078">
            <w:pPr>
              <w:jc w:val="center"/>
              <w:rPr>
                <w:b/>
                <w:i/>
              </w:rPr>
            </w:pPr>
            <w:r w:rsidRPr="0065567E">
              <w:rPr>
                <w:b/>
                <w:i/>
              </w:rPr>
              <w:t>-4.213</w:t>
            </w:r>
          </w:p>
        </w:tc>
      </w:tr>
    </w:tbl>
    <w:p w:rsidR="0089238A" w:rsidRDefault="0089238A" w:rsidP="006C3BE5">
      <w:pPr>
        <w:pStyle w:val="Textonotapie"/>
        <w:jc w:val="center"/>
        <w:rPr>
          <w:b/>
          <w:sz w:val="24"/>
        </w:rPr>
      </w:pPr>
    </w:p>
    <w:p w:rsidR="002C08A8" w:rsidRDefault="002C08A8" w:rsidP="006C3BE5">
      <w:pPr>
        <w:pStyle w:val="Textonotapie"/>
        <w:jc w:val="center"/>
        <w:rPr>
          <w:b/>
          <w:sz w:val="24"/>
        </w:rPr>
      </w:pPr>
    </w:p>
    <w:p w:rsidR="002C08A8" w:rsidRDefault="002C08A8" w:rsidP="006C3BE5">
      <w:pPr>
        <w:pStyle w:val="Textonotapie"/>
        <w:jc w:val="center"/>
        <w:rPr>
          <w:b/>
          <w:sz w:val="24"/>
        </w:rPr>
      </w:pPr>
    </w:p>
    <w:p w:rsidR="00D3108B" w:rsidRPr="0065567E" w:rsidRDefault="00B52C00" w:rsidP="006C3BE5">
      <w:pPr>
        <w:pStyle w:val="Textonotapie"/>
        <w:jc w:val="center"/>
        <w:rPr>
          <w:sz w:val="24"/>
        </w:rPr>
      </w:pPr>
      <w:r w:rsidRPr="00565981">
        <w:rPr>
          <w:b/>
          <w:sz w:val="24"/>
        </w:rPr>
        <w:t>Tabla 2.</w:t>
      </w:r>
      <w:r w:rsidR="00D3108B" w:rsidRPr="0065567E">
        <w:rPr>
          <w:sz w:val="24"/>
        </w:rPr>
        <w:t xml:space="preserve"> Lista de pacientes donde </w:t>
      </w:r>
      <w:r w:rsidR="00D3108B" w:rsidRPr="0065567E">
        <w:rPr>
          <w:b/>
          <w:sz w:val="24"/>
        </w:rPr>
        <w:t>SI</w:t>
      </w:r>
      <w:r w:rsidR="002F6042">
        <w:rPr>
          <w:b/>
          <w:sz w:val="24"/>
        </w:rPr>
        <w:t xml:space="preserve"> </w:t>
      </w:r>
      <w:r w:rsidR="00D3108B" w:rsidRPr="0065567E">
        <w:rPr>
          <w:sz w:val="24"/>
        </w:rPr>
        <w:t>es empleado el sistema</w:t>
      </w:r>
      <w:r w:rsidR="006C3BE5">
        <w:rPr>
          <w:sz w:val="24"/>
        </w:rPr>
        <w:t>.</w:t>
      </w:r>
    </w:p>
    <w:tbl>
      <w:tblPr>
        <w:tblW w:w="0" w:type="auto"/>
        <w:jc w:val="center"/>
        <w:tblInd w:w="-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/>
      </w:tblPr>
      <w:tblGrid>
        <w:gridCol w:w="954"/>
        <w:gridCol w:w="767"/>
        <w:gridCol w:w="640"/>
        <w:gridCol w:w="640"/>
        <w:gridCol w:w="760"/>
      </w:tblGrid>
      <w:tr w:rsidR="00D3108B" w:rsidRPr="0065567E" w:rsidTr="00565981">
        <w:trPr>
          <w:jc w:val="center"/>
        </w:trPr>
        <w:tc>
          <w:tcPr>
            <w:tcW w:w="0" w:type="auto"/>
          </w:tcPr>
          <w:p w:rsidR="00D3108B" w:rsidRPr="0065567E" w:rsidRDefault="00D3108B" w:rsidP="00DE142E">
            <w:pPr>
              <w:jc w:val="both"/>
            </w:pPr>
            <w:r w:rsidRPr="0065567E">
              <w:t>Registro</w:t>
            </w:r>
          </w:p>
        </w:tc>
        <w:tc>
          <w:tcPr>
            <w:tcW w:w="0" w:type="auto"/>
          </w:tcPr>
          <w:p w:rsidR="00D3108B" w:rsidRPr="0065567E" w:rsidRDefault="00D3108B" w:rsidP="00DE142E">
            <w:pPr>
              <w:jc w:val="both"/>
            </w:pPr>
            <w:r w:rsidRPr="0065567E">
              <w:t>Cortes</w:t>
            </w:r>
          </w:p>
        </w:tc>
        <w:tc>
          <w:tcPr>
            <w:tcW w:w="0" w:type="auto"/>
          </w:tcPr>
          <w:p w:rsidR="00D3108B" w:rsidRPr="003B46FF" w:rsidRDefault="00D3108B" w:rsidP="00DE142E">
            <w:pPr>
              <w:pStyle w:val="Ttulo1"/>
              <w:jc w:val="both"/>
            </w:pPr>
            <w:r w:rsidRPr="003B46FF">
              <w:t>X</w:t>
            </w:r>
            <w:r w:rsidRPr="003B46FF">
              <w:rPr>
                <w:vertAlign w:val="subscript"/>
              </w:rPr>
              <w:t>0</w:t>
            </w:r>
          </w:p>
        </w:tc>
        <w:tc>
          <w:tcPr>
            <w:tcW w:w="0" w:type="auto"/>
          </w:tcPr>
          <w:p w:rsidR="00D3108B" w:rsidRPr="0065567E" w:rsidRDefault="00D3108B" w:rsidP="00DE142E">
            <w:pPr>
              <w:pStyle w:val="Ttulo2"/>
              <w:spacing w:line="240" w:lineRule="auto"/>
              <w:rPr>
                <w:b w:val="0"/>
              </w:rPr>
            </w:pPr>
            <w:r w:rsidRPr="0065567E">
              <w:t>Y</w:t>
            </w:r>
            <w:r w:rsidRPr="003B46FF">
              <w:rPr>
                <w:vertAlign w:val="subscript"/>
              </w:rPr>
              <w:t>0</w:t>
            </w:r>
          </w:p>
        </w:tc>
        <w:tc>
          <w:tcPr>
            <w:tcW w:w="0" w:type="auto"/>
          </w:tcPr>
          <w:p w:rsidR="00D3108B" w:rsidRPr="0065567E" w:rsidRDefault="00D3108B" w:rsidP="00DE142E">
            <w:pPr>
              <w:jc w:val="both"/>
            </w:pPr>
            <w:r w:rsidRPr="0067081E">
              <w:rPr>
                <w:b/>
                <w:noProof/>
              </w:rPr>
              <w:t>θ</w:t>
            </w:r>
          </w:p>
        </w:tc>
      </w:tr>
      <w:tr w:rsidR="00D3108B" w:rsidRPr="0065567E" w:rsidTr="00565981">
        <w:trPr>
          <w:jc w:val="center"/>
        </w:trPr>
        <w:tc>
          <w:tcPr>
            <w:tcW w:w="0" w:type="auto"/>
          </w:tcPr>
          <w:p w:rsidR="00D3108B" w:rsidRPr="0065567E" w:rsidRDefault="00D3108B" w:rsidP="00DE142E">
            <w:pPr>
              <w:jc w:val="both"/>
            </w:pPr>
            <w:r w:rsidRPr="0065567E">
              <w:t>C-1</w:t>
            </w:r>
          </w:p>
        </w:tc>
        <w:tc>
          <w:tcPr>
            <w:tcW w:w="0" w:type="auto"/>
          </w:tcPr>
          <w:p w:rsidR="00D3108B" w:rsidRPr="0065567E" w:rsidRDefault="00D3108B" w:rsidP="00DE142E">
            <w:pPr>
              <w:jc w:val="both"/>
            </w:pPr>
            <w:r w:rsidRPr="0065567E">
              <w:t>124</w:t>
            </w:r>
          </w:p>
        </w:tc>
        <w:tc>
          <w:tcPr>
            <w:tcW w:w="0" w:type="auto"/>
          </w:tcPr>
          <w:p w:rsidR="00D3108B" w:rsidRPr="0065567E" w:rsidRDefault="00D3108B" w:rsidP="00DE142E">
            <w:pPr>
              <w:jc w:val="both"/>
              <w:rPr>
                <w:b/>
                <w:i/>
              </w:rPr>
            </w:pPr>
            <w:r w:rsidRPr="0065567E">
              <w:rPr>
                <w:b/>
                <w:i/>
              </w:rPr>
              <w:t>-1.16</w:t>
            </w:r>
          </w:p>
        </w:tc>
        <w:tc>
          <w:tcPr>
            <w:tcW w:w="0" w:type="auto"/>
          </w:tcPr>
          <w:p w:rsidR="00D3108B" w:rsidRPr="0065567E" w:rsidRDefault="00D3108B" w:rsidP="00DE142E">
            <w:pPr>
              <w:jc w:val="both"/>
              <w:rPr>
                <w:b/>
                <w:i/>
              </w:rPr>
            </w:pPr>
            <w:r w:rsidRPr="0065567E">
              <w:rPr>
                <w:b/>
                <w:i/>
              </w:rPr>
              <w:t>-1.05</w:t>
            </w:r>
          </w:p>
        </w:tc>
        <w:tc>
          <w:tcPr>
            <w:tcW w:w="0" w:type="auto"/>
          </w:tcPr>
          <w:p w:rsidR="00D3108B" w:rsidRPr="0065567E" w:rsidRDefault="00D3108B" w:rsidP="00DE142E">
            <w:pPr>
              <w:jc w:val="both"/>
              <w:rPr>
                <w:b/>
                <w:i/>
              </w:rPr>
            </w:pPr>
            <w:r w:rsidRPr="0065567E">
              <w:rPr>
                <w:b/>
                <w:i/>
              </w:rPr>
              <w:t>-1.103</w:t>
            </w:r>
          </w:p>
        </w:tc>
      </w:tr>
      <w:tr w:rsidR="00D3108B" w:rsidRPr="0065567E" w:rsidTr="00565981">
        <w:trPr>
          <w:jc w:val="center"/>
        </w:trPr>
        <w:tc>
          <w:tcPr>
            <w:tcW w:w="0" w:type="auto"/>
          </w:tcPr>
          <w:p w:rsidR="00D3108B" w:rsidRPr="0065567E" w:rsidRDefault="00D3108B" w:rsidP="00DE142E">
            <w:pPr>
              <w:jc w:val="both"/>
            </w:pPr>
            <w:r w:rsidRPr="0065567E">
              <w:t>C-2</w:t>
            </w:r>
          </w:p>
        </w:tc>
        <w:tc>
          <w:tcPr>
            <w:tcW w:w="0" w:type="auto"/>
          </w:tcPr>
          <w:p w:rsidR="00D3108B" w:rsidRPr="0065567E" w:rsidRDefault="00D3108B" w:rsidP="00DE142E">
            <w:pPr>
              <w:jc w:val="both"/>
            </w:pPr>
            <w:r w:rsidRPr="0065567E">
              <w:t>177</w:t>
            </w:r>
          </w:p>
        </w:tc>
        <w:tc>
          <w:tcPr>
            <w:tcW w:w="0" w:type="auto"/>
          </w:tcPr>
          <w:p w:rsidR="00D3108B" w:rsidRPr="0065567E" w:rsidRDefault="00D3108B" w:rsidP="00DE142E">
            <w:pPr>
              <w:jc w:val="both"/>
              <w:rPr>
                <w:b/>
                <w:i/>
              </w:rPr>
            </w:pPr>
            <w:r w:rsidRPr="0065567E">
              <w:rPr>
                <w:b/>
                <w:i/>
              </w:rPr>
              <w:t>-1.56</w:t>
            </w:r>
          </w:p>
        </w:tc>
        <w:tc>
          <w:tcPr>
            <w:tcW w:w="0" w:type="auto"/>
          </w:tcPr>
          <w:p w:rsidR="00D3108B" w:rsidRPr="0065567E" w:rsidRDefault="00D3108B" w:rsidP="00DE142E">
            <w:pPr>
              <w:jc w:val="both"/>
              <w:rPr>
                <w:b/>
                <w:i/>
              </w:rPr>
            </w:pPr>
            <w:r w:rsidRPr="0065567E">
              <w:rPr>
                <w:b/>
                <w:i/>
              </w:rPr>
              <w:t>-0.18</w:t>
            </w:r>
          </w:p>
        </w:tc>
        <w:tc>
          <w:tcPr>
            <w:tcW w:w="0" w:type="auto"/>
          </w:tcPr>
          <w:p w:rsidR="00D3108B" w:rsidRPr="0065567E" w:rsidRDefault="00D3108B" w:rsidP="00DE142E">
            <w:pPr>
              <w:jc w:val="both"/>
              <w:rPr>
                <w:b/>
                <w:i/>
              </w:rPr>
            </w:pPr>
            <w:r w:rsidRPr="0065567E">
              <w:rPr>
                <w:b/>
                <w:i/>
              </w:rPr>
              <w:t>-0.679</w:t>
            </w:r>
          </w:p>
        </w:tc>
      </w:tr>
      <w:tr w:rsidR="00D3108B" w:rsidRPr="0065567E" w:rsidTr="00565981">
        <w:trPr>
          <w:jc w:val="center"/>
        </w:trPr>
        <w:tc>
          <w:tcPr>
            <w:tcW w:w="0" w:type="auto"/>
          </w:tcPr>
          <w:p w:rsidR="00D3108B" w:rsidRPr="0065567E" w:rsidRDefault="00D3108B" w:rsidP="00DE142E">
            <w:pPr>
              <w:jc w:val="both"/>
            </w:pPr>
            <w:r w:rsidRPr="0065567E">
              <w:t>C-3</w:t>
            </w:r>
          </w:p>
        </w:tc>
        <w:tc>
          <w:tcPr>
            <w:tcW w:w="0" w:type="auto"/>
          </w:tcPr>
          <w:p w:rsidR="00D3108B" w:rsidRPr="0065567E" w:rsidRDefault="00D3108B" w:rsidP="00DE142E">
            <w:pPr>
              <w:jc w:val="both"/>
            </w:pPr>
            <w:r w:rsidRPr="0065567E">
              <w:t>181</w:t>
            </w:r>
          </w:p>
        </w:tc>
        <w:tc>
          <w:tcPr>
            <w:tcW w:w="0" w:type="auto"/>
          </w:tcPr>
          <w:p w:rsidR="00D3108B" w:rsidRPr="0065567E" w:rsidRDefault="00D3108B" w:rsidP="00DE142E">
            <w:pPr>
              <w:jc w:val="both"/>
              <w:rPr>
                <w:b/>
                <w:i/>
              </w:rPr>
            </w:pPr>
            <w:r w:rsidRPr="0065567E">
              <w:rPr>
                <w:b/>
                <w:i/>
              </w:rPr>
              <w:t>0.64</w:t>
            </w:r>
          </w:p>
        </w:tc>
        <w:tc>
          <w:tcPr>
            <w:tcW w:w="0" w:type="auto"/>
          </w:tcPr>
          <w:p w:rsidR="00D3108B" w:rsidRPr="0065567E" w:rsidRDefault="00D3108B" w:rsidP="00DE142E">
            <w:pPr>
              <w:jc w:val="both"/>
              <w:rPr>
                <w:b/>
                <w:i/>
              </w:rPr>
            </w:pPr>
            <w:r w:rsidRPr="0065567E">
              <w:rPr>
                <w:b/>
                <w:i/>
              </w:rPr>
              <w:t>0.41</w:t>
            </w:r>
          </w:p>
        </w:tc>
        <w:tc>
          <w:tcPr>
            <w:tcW w:w="0" w:type="auto"/>
          </w:tcPr>
          <w:p w:rsidR="00D3108B" w:rsidRPr="0065567E" w:rsidRDefault="00D3108B" w:rsidP="00DE142E">
            <w:pPr>
              <w:jc w:val="both"/>
              <w:rPr>
                <w:b/>
                <w:i/>
              </w:rPr>
            </w:pPr>
            <w:r w:rsidRPr="0065567E">
              <w:rPr>
                <w:b/>
                <w:i/>
              </w:rPr>
              <w:t>0.288</w:t>
            </w:r>
          </w:p>
        </w:tc>
      </w:tr>
      <w:tr w:rsidR="00D3108B" w:rsidRPr="0065567E" w:rsidTr="00565981">
        <w:trPr>
          <w:jc w:val="center"/>
        </w:trPr>
        <w:tc>
          <w:tcPr>
            <w:tcW w:w="0" w:type="auto"/>
          </w:tcPr>
          <w:p w:rsidR="00D3108B" w:rsidRPr="0065567E" w:rsidRDefault="00D3108B" w:rsidP="00DE142E">
            <w:pPr>
              <w:jc w:val="both"/>
            </w:pPr>
            <w:r w:rsidRPr="0065567E">
              <w:t>C-4</w:t>
            </w:r>
          </w:p>
        </w:tc>
        <w:tc>
          <w:tcPr>
            <w:tcW w:w="0" w:type="auto"/>
          </w:tcPr>
          <w:p w:rsidR="00D3108B" w:rsidRPr="0065567E" w:rsidRDefault="00D3108B" w:rsidP="00DE142E">
            <w:pPr>
              <w:jc w:val="both"/>
            </w:pPr>
            <w:r w:rsidRPr="0065567E">
              <w:t>176</w:t>
            </w:r>
          </w:p>
        </w:tc>
        <w:tc>
          <w:tcPr>
            <w:tcW w:w="0" w:type="auto"/>
          </w:tcPr>
          <w:p w:rsidR="00D3108B" w:rsidRPr="0065567E" w:rsidRDefault="00D3108B" w:rsidP="00DE142E">
            <w:pPr>
              <w:jc w:val="both"/>
              <w:rPr>
                <w:b/>
                <w:i/>
              </w:rPr>
            </w:pPr>
            <w:r w:rsidRPr="0065567E">
              <w:rPr>
                <w:b/>
                <w:i/>
              </w:rPr>
              <w:t>0.33</w:t>
            </w:r>
          </w:p>
        </w:tc>
        <w:tc>
          <w:tcPr>
            <w:tcW w:w="0" w:type="auto"/>
          </w:tcPr>
          <w:p w:rsidR="00D3108B" w:rsidRPr="0065567E" w:rsidRDefault="00D3108B" w:rsidP="00DE142E">
            <w:pPr>
              <w:jc w:val="both"/>
              <w:rPr>
                <w:b/>
                <w:i/>
              </w:rPr>
            </w:pPr>
            <w:r w:rsidRPr="0065567E">
              <w:rPr>
                <w:b/>
                <w:i/>
              </w:rPr>
              <w:t>-0.02</w:t>
            </w:r>
          </w:p>
        </w:tc>
        <w:tc>
          <w:tcPr>
            <w:tcW w:w="0" w:type="auto"/>
          </w:tcPr>
          <w:p w:rsidR="00D3108B" w:rsidRPr="0065567E" w:rsidRDefault="00D3108B" w:rsidP="00DE142E">
            <w:pPr>
              <w:jc w:val="both"/>
              <w:rPr>
                <w:b/>
                <w:i/>
              </w:rPr>
            </w:pPr>
            <w:r w:rsidRPr="0065567E">
              <w:rPr>
                <w:b/>
                <w:i/>
              </w:rPr>
              <w:t>-1.841</w:t>
            </w:r>
          </w:p>
        </w:tc>
      </w:tr>
      <w:tr w:rsidR="00D3108B" w:rsidRPr="0065567E" w:rsidTr="00565981">
        <w:trPr>
          <w:jc w:val="center"/>
        </w:trPr>
        <w:tc>
          <w:tcPr>
            <w:tcW w:w="0" w:type="auto"/>
          </w:tcPr>
          <w:p w:rsidR="00D3108B" w:rsidRPr="0065567E" w:rsidRDefault="00D3108B" w:rsidP="00DE142E">
            <w:pPr>
              <w:jc w:val="both"/>
            </w:pPr>
            <w:r w:rsidRPr="0065567E">
              <w:t>C-5</w:t>
            </w:r>
          </w:p>
        </w:tc>
        <w:tc>
          <w:tcPr>
            <w:tcW w:w="0" w:type="auto"/>
          </w:tcPr>
          <w:p w:rsidR="00D3108B" w:rsidRPr="0065567E" w:rsidRDefault="00D3108B" w:rsidP="00DE142E">
            <w:pPr>
              <w:jc w:val="both"/>
            </w:pPr>
            <w:r w:rsidRPr="0065567E">
              <w:t>87</w:t>
            </w:r>
          </w:p>
        </w:tc>
        <w:tc>
          <w:tcPr>
            <w:tcW w:w="0" w:type="auto"/>
          </w:tcPr>
          <w:p w:rsidR="00D3108B" w:rsidRPr="0065567E" w:rsidRDefault="00D3108B" w:rsidP="00DE142E">
            <w:pPr>
              <w:jc w:val="both"/>
              <w:rPr>
                <w:b/>
                <w:i/>
              </w:rPr>
            </w:pPr>
            <w:r w:rsidRPr="0065567E">
              <w:rPr>
                <w:b/>
                <w:i/>
              </w:rPr>
              <w:t>-1.06</w:t>
            </w:r>
          </w:p>
        </w:tc>
        <w:tc>
          <w:tcPr>
            <w:tcW w:w="0" w:type="auto"/>
          </w:tcPr>
          <w:p w:rsidR="00D3108B" w:rsidRPr="0065567E" w:rsidRDefault="00D3108B" w:rsidP="00DE142E">
            <w:pPr>
              <w:jc w:val="both"/>
              <w:rPr>
                <w:b/>
                <w:i/>
              </w:rPr>
            </w:pPr>
            <w:r w:rsidRPr="0065567E">
              <w:rPr>
                <w:b/>
                <w:i/>
              </w:rPr>
              <w:t>-0.30</w:t>
            </w:r>
          </w:p>
        </w:tc>
        <w:tc>
          <w:tcPr>
            <w:tcW w:w="0" w:type="auto"/>
          </w:tcPr>
          <w:p w:rsidR="00D3108B" w:rsidRPr="0065567E" w:rsidRDefault="00D3108B" w:rsidP="00DE142E">
            <w:pPr>
              <w:jc w:val="both"/>
              <w:rPr>
                <w:b/>
                <w:i/>
              </w:rPr>
            </w:pPr>
            <w:r w:rsidRPr="0065567E">
              <w:rPr>
                <w:b/>
                <w:i/>
              </w:rPr>
              <w:t>1.439</w:t>
            </w:r>
          </w:p>
        </w:tc>
      </w:tr>
      <w:tr w:rsidR="00D3108B" w:rsidRPr="0065567E" w:rsidTr="00565981">
        <w:trPr>
          <w:jc w:val="center"/>
        </w:trPr>
        <w:tc>
          <w:tcPr>
            <w:tcW w:w="0" w:type="auto"/>
          </w:tcPr>
          <w:p w:rsidR="00D3108B" w:rsidRPr="0065567E" w:rsidRDefault="00D3108B" w:rsidP="00DE142E">
            <w:pPr>
              <w:jc w:val="both"/>
            </w:pPr>
            <w:r w:rsidRPr="0065567E">
              <w:t>C-6</w:t>
            </w:r>
          </w:p>
        </w:tc>
        <w:tc>
          <w:tcPr>
            <w:tcW w:w="0" w:type="auto"/>
          </w:tcPr>
          <w:p w:rsidR="00D3108B" w:rsidRPr="0065567E" w:rsidRDefault="00D3108B" w:rsidP="00DE142E">
            <w:pPr>
              <w:jc w:val="both"/>
            </w:pPr>
            <w:r w:rsidRPr="0065567E">
              <w:t>166</w:t>
            </w:r>
          </w:p>
        </w:tc>
        <w:tc>
          <w:tcPr>
            <w:tcW w:w="0" w:type="auto"/>
          </w:tcPr>
          <w:p w:rsidR="00D3108B" w:rsidRPr="0065567E" w:rsidRDefault="00D3108B" w:rsidP="00DE142E">
            <w:pPr>
              <w:jc w:val="both"/>
              <w:rPr>
                <w:b/>
                <w:i/>
              </w:rPr>
            </w:pPr>
            <w:r w:rsidRPr="0065567E">
              <w:rPr>
                <w:b/>
                <w:i/>
              </w:rPr>
              <w:t>-0.06</w:t>
            </w:r>
          </w:p>
        </w:tc>
        <w:tc>
          <w:tcPr>
            <w:tcW w:w="0" w:type="auto"/>
          </w:tcPr>
          <w:p w:rsidR="00D3108B" w:rsidRPr="0065567E" w:rsidRDefault="00D3108B" w:rsidP="00DE142E">
            <w:pPr>
              <w:jc w:val="both"/>
              <w:rPr>
                <w:b/>
                <w:i/>
              </w:rPr>
            </w:pPr>
            <w:r w:rsidRPr="0065567E">
              <w:rPr>
                <w:b/>
                <w:i/>
              </w:rPr>
              <w:t>-0.99</w:t>
            </w:r>
          </w:p>
        </w:tc>
        <w:tc>
          <w:tcPr>
            <w:tcW w:w="0" w:type="auto"/>
          </w:tcPr>
          <w:p w:rsidR="00D3108B" w:rsidRPr="0065567E" w:rsidRDefault="00D3108B" w:rsidP="00DE142E">
            <w:pPr>
              <w:jc w:val="both"/>
              <w:rPr>
                <w:b/>
                <w:i/>
              </w:rPr>
            </w:pPr>
            <w:r w:rsidRPr="0065567E">
              <w:rPr>
                <w:b/>
                <w:i/>
              </w:rPr>
              <w:t>-0.047</w:t>
            </w:r>
          </w:p>
        </w:tc>
      </w:tr>
      <w:tr w:rsidR="00D3108B" w:rsidRPr="0065567E" w:rsidTr="00565981">
        <w:trPr>
          <w:jc w:val="center"/>
        </w:trPr>
        <w:tc>
          <w:tcPr>
            <w:tcW w:w="0" w:type="auto"/>
          </w:tcPr>
          <w:p w:rsidR="00D3108B" w:rsidRPr="0065567E" w:rsidRDefault="00D3108B" w:rsidP="00DE142E">
            <w:pPr>
              <w:jc w:val="both"/>
            </w:pPr>
            <w:r w:rsidRPr="0065567E">
              <w:t>C-7</w:t>
            </w:r>
          </w:p>
        </w:tc>
        <w:tc>
          <w:tcPr>
            <w:tcW w:w="0" w:type="auto"/>
          </w:tcPr>
          <w:p w:rsidR="00D3108B" w:rsidRPr="0065567E" w:rsidRDefault="00D3108B" w:rsidP="00DE142E">
            <w:pPr>
              <w:jc w:val="both"/>
            </w:pPr>
            <w:r w:rsidRPr="0065567E">
              <w:t>182</w:t>
            </w:r>
          </w:p>
        </w:tc>
        <w:tc>
          <w:tcPr>
            <w:tcW w:w="0" w:type="auto"/>
          </w:tcPr>
          <w:p w:rsidR="00D3108B" w:rsidRPr="0065567E" w:rsidRDefault="00D3108B" w:rsidP="00DE142E">
            <w:pPr>
              <w:jc w:val="both"/>
              <w:rPr>
                <w:b/>
                <w:i/>
              </w:rPr>
            </w:pPr>
            <w:r w:rsidRPr="0065567E">
              <w:rPr>
                <w:b/>
                <w:i/>
              </w:rPr>
              <w:t>-0.77</w:t>
            </w:r>
          </w:p>
        </w:tc>
        <w:tc>
          <w:tcPr>
            <w:tcW w:w="0" w:type="auto"/>
          </w:tcPr>
          <w:p w:rsidR="00D3108B" w:rsidRPr="0065567E" w:rsidRDefault="00D3108B" w:rsidP="00DE142E">
            <w:pPr>
              <w:jc w:val="both"/>
              <w:rPr>
                <w:b/>
                <w:i/>
              </w:rPr>
            </w:pPr>
            <w:r w:rsidRPr="0065567E">
              <w:rPr>
                <w:b/>
                <w:i/>
              </w:rPr>
              <w:t>-0.05</w:t>
            </w:r>
          </w:p>
        </w:tc>
        <w:tc>
          <w:tcPr>
            <w:tcW w:w="0" w:type="auto"/>
          </w:tcPr>
          <w:p w:rsidR="00D3108B" w:rsidRPr="0065567E" w:rsidRDefault="00D3108B" w:rsidP="00DE142E">
            <w:pPr>
              <w:jc w:val="both"/>
              <w:rPr>
                <w:b/>
                <w:i/>
              </w:rPr>
            </w:pPr>
            <w:r w:rsidRPr="0065567E">
              <w:rPr>
                <w:b/>
                <w:i/>
              </w:rPr>
              <w:t>-0.742</w:t>
            </w:r>
          </w:p>
        </w:tc>
      </w:tr>
    </w:tbl>
    <w:p w:rsidR="00D3108B" w:rsidRDefault="00D3108B" w:rsidP="00B91C1E">
      <w:pPr>
        <w:pStyle w:val="Textonotapie"/>
        <w:jc w:val="both"/>
        <w:rPr>
          <w:sz w:val="24"/>
        </w:rPr>
      </w:pPr>
    </w:p>
    <w:p w:rsidR="002C08A8" w:rsidRDefault="002C08A8" w:rsidP="00B91C1E">
      <w:pPr>
        <w:pStyle w:val="Textonotapie"/>
        <w:jc w:val="both"/>
        <w:rPr>
          <w:sz w:val="24"/>
        </w:rPr>
      </w:pPr>
    </w:p>
    <w:p w:rsidR="002C08A8" w:rsidRPr="0065567E" w:rsidRDefault="002C08A8" w:rsidP="00B91C1E">
      <w:pPr>
        <w:pStyle w:val="Textonotapie"/>
        <w:jc w:val="both"/>
        <w:rPr>
          <w:sz w:val="24"/>
        </w:rPr>
      </w:pPr>
    </w:p>
    <w:p w:rsidR="001F19D8" w:rsidRPr="001F19D8" w:rsidRDefault="001F19D8" w:rsidP="00B91C1E">
      <w:pPr>
        <w:shd w:val="clear" w:color="auto" w:fill="FFFFFF"/>
        <w:jc w:val="both"/>
      </w:pPr>
      <w:r w:rsidRPr="001F19D8">
        <w:t xml:space="preserve">El análisis de la varianza sirve para probar significación estadística entre muestras, usando la denominada </w:t>
      </w:r>
      <w:hyperlink r:id="rId16" w:tooltip="Distribución F" w:history="1">
        <w:r w:rsidRPr="001F19D8">
          <w:t>distribución F</w:t>
        </w:r>
      </w:hyperlink>
      <w:r w:rsidRPr="001F19D8">
        <w:t xml:space="preserve"> para comparar las varianzas de las dos muestras. </w:t>
      </w:r>
      <w:r w:rsidR="00B52C00">
        <w:t xml:space="preserve">La tabla 3 </w:t>
      </w:r>
      <w:r w:rsidRPr="001F19D8">
        <w:t>muestra los resultados de un análisis descriptivo de datos experimentales realizados.</w:t>
      </w:r>
    </w:p>
    <w:p w:rsidR="001F19D8" w:rsidRDefault="001F19D8" w:rsidP="00B91C1E">
      <w:pPr>
        <w:pStyle w:val="Textonotapie"/>
        <w:jc w:val="both"/>
        <w:rPr>
          <w:sz w:val="24"/>
        </w:rPr>
      </w:pPr>
    </w:p>
    <w:p w:rsidR="002C08A8" w:rsidRDefault="002C08A8" w:rsidP="00B91C1E">
      <w:pPr>
        <w:pStyle w:val="Textonotapie"/>
        <w:jc w:val="both"/>
        <w:rPr>
          <w:sz w:val="24"/>
        </w:rPr>
      </w:pPr>
    </w:p>
    <w:p w:rsidR="002C08A8" w:rsidRDefault="002C08A8" w:rsidP="00B91C1E">
      <w:pPr>
        <w:pStyle w:val="Textonotapie"/>
        <w:jc w:val="both"/>
        <w:rPr>
          <w:sz w:val="24"/>
        </w:rPr>
      </w:pPr>
    </w:p>
    <w:p w:rsidR="002C08A8" w:rsidRDefault="002C08A8" w:rsidP="00B91C1E">
      <w:pPr>
        <w:pStyle w:val="Textonotapie"/>
        <w:jc w:val="both"/>
        <w:rPr>
          <w:sz w:val="24"/>
        </w:rPr>
      </w:pPr>
    </w:p>
    <w:p w:rsidR="002C08A8" w:rsidRDefault="002C08A8" w:rsidP="00B91C1E">
      <w:pPr>
        <w:pStyle w:val="Textonotapie"/>
        <w:jc w:val="both"/>
        <w:rPr>
          <w:sz w:val="24"/>
        </w:rPr>
      </w:pPr>
    </w:p>
    <w:p w:rsidR="002C08A8" w:rsidRDefault="002C08A8" w:rsidP="00B91C1E">
      <w:pPr>
        <w:pStyle w:val="Textonotapie"/>
        <w:jc w:val="both"/>
        <w:rPr>
          <w:sz w:val="24"/>
        </w:rPr>
      </w:pPr>
    </w:p>
    <w:p w:rsidR="002C08A8" w:rsidRDefault="002C08A8" w:rsidP="00B91C1E">
      <w:pPr>
        <w:pStyle w:val="Textonotapie"/>
        <w:jc w:val="both"/>
        <w:rPr>
          <w:sz w:val="24"/>
        </w:rPr>
      </w:pPr>
    </w:p>
    <w:p w:rsidR="002C08A8" w:rsidRDefault="002C08A8" w:rsidP="00B91C1E">
      <w:pPr>
        <w:pStyle w:val="Textonotapie"/>
        <w:jc w:val="both"/>
        <w:rPr>
          <w:sz w:val="24"/>
        </w:rPr>
      </w:pPr>
    </w:p>
    <w:p w:rsidR="002C08A8" w:rsidRDefault="002C08A8" w:rsidP="00B91C1E">
      <w:pPr>
        <w:pStyle w:val="Textonotapie"/>
        <w:jc w:val="both"/>
        <w:rPr>
          <w:sz w:val="24"/>
        </w:rPr>
      </w:pPr>
    </w:p>
    <w:p w:rsidR="002C08A8" w:rsidRDefault="002C08A8" w:rsidP="00B91C1E">
      <w:pPr>
        <w:pStyle w:val="Textonotapie"/>
        <w:jc w:val="both"/>
        <w:rPr>
          <w:sz w:val="24"/>
        </w:rPr>
      </w:pPr>
    </w:p>
    <w:p w:rsidR="00D3108B" w:rsidRDefault="00B52C00" w:rsidP="00B91C1E">
      <w:pPr>
        <w:pStyle w:val="Textonotapie"/>
        <w:jc w:val="both"/>
        <w:rPr>
          <w:sz w:val="24"/>
        </w:rPr>
      </w:pPr>
      <w:r w:rsidRPr="00C702E3">
        <w:rPr>
          <w:b/>
          <w:sz w:val="24"/>
        </w:rPr>
        <w:t>Tabla 3.</w:t>
      </w:r>
      <w:r w:rsidR="00D3108B">
        <w:rPr>
          <w:sz w:val="24"/>
        </w:rPr>
        <w:t xml:space="preserve"> Análisis estadístico de los resultados obtenidos.</w:t>
      </w:r>
    </w:p>
    <w:tbl>
      <w:tblPr>
        <w:tblStyle w:val="Tablaconcuadrcula"/>
        <w:tblW w:w="5000" w:type="pct"/>
        <w:jc w:val="center"/>
        <w:tblLook w:val="04A0"/>
      </w:tblPr>
      <w:tblGrid>
        <w:gridCol w:w="1525"/>
        <w:gridCol w:w="1256"/>
        <w:gridCol w:w="1256"/>
        <w:gridCol w:w="1256"/>
        <w:gridCol w:w="1256"/>
        <w:gridCol w:w="1256"/>
        <w:gridCol w:w="1256"/>
      </w:tblGrid>
      <w:tr w:rsidR="009E3A7F" w:rsidTr="002936B7">
        <w:trPr>
          <w:jc w:val="center"/>
        </w:trPr>
        <w:tc>
          <w:tcPr>
            <w:tcW w:w="842" w:type="pct"/>
            <w:vMerge w:val="restart"/>
          </w:tcPr>
          <w:p w:rsidR="009E3A7F" w:rsidRDefault="009E3A7F" w:rsidP="009E3A7F">
            <w:pPr>
              <w:jc w:val="center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es-ES"/>
              </w:rPr>
            </w:pPr>
          </w:p>
          <w:p w:rsidR="009E3A7F" w:rsidRPr="00FA540F" w:rsidRDefault="009E3A7F" w:rsidP="009E3A7F">
            <w:pPr>
              <w:jc w:val="center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es-ES"/>
              </w:rPr>
            </w:pPr>
            <w:r w:rsidRPr="00FA540F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es-ES"/>
              </w:rPr>
              <w:t>Variable</w:t>
            </w:r>
          </w:p>
        </w:tc>
        <w:tc>
          <w:tcPr>
            <w:tcW w:w="1386" w:type="pct"/>
            <w:gridSpan w:val="2"/>
          </w:tcPr>
          <w:p w:rsidR="009E3A7F" w:rsidRPr="00FA540F" w:rsidRDefault="009E3A7F" w:rsidP="00DE142E">
            <w:pPr>
              <w:jc w:val="center"/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eastAsia="es-ES"/>
              </w:rPr>
            </w:pPr>
            <w:r w:rsidRPr="00FA540F"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eastAsia="es-ES"/>
              </w:rPr>
              <w:t>X</w:t>
            </w:r>
            <w:r w:rsidRPr="00FA540F"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vertAlign w:val="subscript"/>
                <w:lang w:eastAsia="es-ES"/>
              </w:rPr>
              <w:t>0</w:t>
            </w:r>
          </w:p>
        </w:tc>
        <w:tc>
          <w:tcPr>
            <w:tcW w:w="1386" w:type="pct"/>
            <w:gridSpan w:val="2"/>
          </w:tcPr>
          <w:p w:rsidR="009E3A7F" w:rsidRPr="00FA540F" w:rsidRDefault="009E3A7F" w:rsidP="00DE142E">
            <w:pPr>
              <w:jc w:val="center"/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eastAsia="es-ES"/>
              </w:rPr>
            </w:pPr>
            <w:r w:rsidRPr="00FA540F"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eastAsia="es-ES"/>
              </w:rPr>
              <w:t>Y</w:t>
            </w:r>
            <w:r w:rsidRPr="00FA540F"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vertAlign w:val="subscript"/>
                <w:lang w:eastAsia="es-ES"/>
              </w:rPr>
              <w:t>0</w:t>
            </w:r>
          </w:p>
        </w:tc>
        <w:tc>
          <w:tcPr>
            <w:tcW w:w="1386" w:type="pct"/>
            <w:gridSpan w:val="2"/>
          </w:tcPr>
          <w:p w:rsidR="009E3A7F" w:rsidRPr="00FA540F" w:rsidRDefault="009E3A7F" w:rsidP="00DE142E">
            <w:pPr>
              <w:jc w:val="center"/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eastAsia="es-ES"/>
              </w:rPr>
            </w:pPr>
            <w:r w:rsidRPr="00FA540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θ</w:t>
            </w:r>
          </w:p>
        </w:tc>
      </w:tr>
      <w:tr w:rsidR="009E3A7F" w:rsidTr="002936B7">
        <w:trPr>
          <w:jc w:val="center"/>
        </w:trPr>
        <w:tc>
          <w:tcPr>
            <w:tcW w:w="842" w:type="pct"/>
            <w:vMerge/>
          </w:tcPr>
          <w:p w:rsidR="009E3A7F" w:rsidRPr="00FA540F" w:rsidRDefault="009E3A7F" w:rsidP="00DE142E">
            <w:pPr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lang w:eastAsia="es-ES"/>
              </w:rPr>
            </w:pPr>
          </w:p>
        </w:tc>
        <w:tc>
          <w:tcPr>
            <w:tcW w:w="693" w:type="pct"/>
          </w:tcPr>
          <w:p w:rsidR="009E3A7F" w:rsidRPr="00FA540F" w:rsidRDefault="009E3A7F" w:rsidP="00DE142E">
            <w:pPr>
              <w:jc w:val="center"/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eastAsia="es-ES"/>
              </w:rPr>
            </w:pPr>
            <w:r w:rsidRPr="00FA540F"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eastAsia="es-ES"/>
              </w:rPr>
              <w:t>Sin</w:t>
            </w:r>
          </w:p>
          <w:p w:rsidR="009E3A7F" w:rsidRPr="00FA540F" w:rsidRDefault="009E3A7F" w:rsidP="00DE142E">
            <w:pPr>
              <w:jc w:val="center"/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eastAsia="es-ES"/>
              </w:rPr>
            </w:pPr>
            <w:r w:rsidRPr="00FA540F"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eastAsia="es-ES"/>
              </w:rPr>
              <w:t>sistema</w:t>
            </w:r>
          </w:p>
        </w:tc>
        <w:tc>
          <w:tcPr>
            <w:tcW w:w="693" w:type="pct"/>
          </w:tcPr>
          <w:p w:rsidR="009E3A7F" w:rsidRPr="00FA540F" w:rsidRDefault="009E3A7F" w:rsidP="00DE142E">
            <w:pPr>
              <w:jc w:val="center"/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eastAsia="es-ES"/>
              </w:rPr>
            </w:pPr>
            <w:r w:rsidRPr="00FA540F"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eastAsia="es-ES"/>
              </w:rPr>
              <w:t>Con</w:t>
            </w:r>
          </w:p>
          <w:p w:rsidR="009E3A7F" w:rsidRPr="00FA540F" w:rsidRDefault="009E3A7F" w:rsidP="00DE142E">
            <w:pPr>
              <w:jc w:val="center"/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eastAsia="es-ES"/>
              </w:rPr>
            </w:pPr>
            <w:r w:rsidRPr="00FA540F"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eastAsia="es-ES"/>
              </w:rPr>
              <w:t>sistema</w:t>
            </w:r>
          </w:p>
        </w:tc>
        <w:tc>
          <w:tcPr>
            <w:tcW w:w="693" w:type="pct"/>
          </w:tcPr>
          <w:p w:rsidR="009E3A7F" w:rsidRPr="00FA540F" w:rsidRDefault="009E3A7F" w:rsidP="00DE142E">
            <w:pPr>
              <w:jc w:val="center"/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eastAsia="es-ES"/>
              </w:rPr>
            </w:pPr>
            <w:r w:rsidRPr="00FA540F"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eastAsia="es-ES"/>
              </w:rPr>
              <w:t>Sin</w:t>
            </w:r>
          </w:p>
          <w:p w:rsidR="009E3A7F" w:rsidRPr="00FA540F" w:rsidRDefault="009E3A7F" w:rsidP="00DE142E">
            <w:pPr>
              <w:jc w:val="center"/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eastAsia="es-ES"/>
              </w:rPr>
            </w:pPr>
            <w:r w:rsidRPr="00FA540F"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eastAsia="es-ES"/>
              </w:rPr>
              <w:t>sistema</w:t>
            </w:r>
          </w:p>
        </w:tc>
        <w:tc>
          <w:tcPr>
            <w:tcW w:w="693" w:type="pct"/>
          </w:tcPr>
          <w:p w:rsidR="009E3A7F" w:rsidRPr="00FA540F" w:rsidRDefault="009E3A7F" w:rsidP="00DE142E">
            <w:pPr>
              <w:jc w:val="center"/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eastAsia="es-ES"/>
              </w:rPr>
            </w:pPr>
            <w:r w:rsidRPr="00FA540F"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eastAsia="es-ES"/>
              </w:rPr>
              <w:t>Con</w:t>
            </w:r>
          </w:p>
          <w:p w:rsidR="009E3A7F" w:rsidRPr="00FA540F" w:rsidRDefault="009E3A7F" w:rsidP="00DE142E">
            <w:pPr>
              <w:jc w:val="center"/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eastAsia="es-ES"/>
              </w:rPr>
            </w:pPr>
            <w:r w:rsidRPr="00FA540F"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eastAsia="es-ES"/>
              </w:rPr>
              <w:t>sistema</w:t>
            </w:r>
          </w:p>
        </w:tc>
        <w:tc>
          <w:tcPr>
            <w:tcW w:w="693" w:type="pct"/>
          </w:tcPr>
          <w:p w:rsidR="009E3A7F" w:rsidRPr="00FA540F" w:rsidRDefault="009E3A7F" w:rsidP="00DE142E">
            <w:pPr>
              <w:jc w:val="center"/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eastAsia="es-ES"/>
              </w:rPr>
            </w:pPr>
            <w:r w:rsidRPr="00FA540F"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eastAsia="es-ES"/>
              </w:rPr>
              <w:t>Sin</w:t>
            </w:r>
          </w:p>
          <w:p w:rsidR="009E3A7F" w:rsidRPr="00FA540F" w:rsidRDefault="009E3A7F" w:rsidP="00DE142E">
            <w:pPr>
              <w:jc w:val="center"/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eastAsia="es-ES"/>
              </w:rPr>
            </w:pPr>
            <w:r w:rsidRPr="00FA540F"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eastAsia="es-ES"/>
              </w:rPr>
              <w:t>sistema</w:t>
            </w:r>
          </w:p>
        </w:tc>
        <w:tc>
          <w:tcPr>
            <w:tcW w:w="693" w:type="pct"/>
          </w:tcPr>
          <w:p w:rsidR="009E3A7F" w:rsidRPr="00FA540F" w:rsidRDefault="009E3A7F" w:rsidP="00DE142E">
            <w:pPr>
              <w:jc w:val="center"/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eastAsia="es-ES"/>
              </w:rPr>
            </w:pPr>
            <w:r w:rsidRPr="00FA540F"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eastAsia="es-ES"/>
              </w:rPr>
              <w:t>Con</w:t>
            </w:r>
          </w:p>
          <w:p w:rsidR="009E3A7F" w:rsidRPr="00FA540F" w:rsidRDefault="009E3A7F" w:rsidP="00DE142E">
            <w:pPr>
              <w:jc w:val="center"/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eastAsia="es-ES"/>
              </w:rPr>
            </w:pPr>
            <w:r w:rsidRPr="00FA540F"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eastAsia="es-ES"/>
              </w:rPr>
              <w:t>sistema</w:t>
            </w:r>
          </w:p>
        </w:tc>
      </w:tr>
      <w:tr w:rsidR="00D3108B" w:rsidRPr="00DE7D20" w:rsidTr="002936B7">
        <w:trPr>
          <w:jc w:val="center"/>
        </w:trPr>
        <w:tc>
          <w:tcPr>
            <w:tcW w:w="5000" w:type="pct"/>
            <w:gridSpan w:val="7"/>
          </w:tcPr>
          <w:p w:rsidR="00D3108B" w:rsidRPr="00FA540F" w:rsidRDefault="00D3108B" w:rsidP="00DE142E">
            <w:pPr>
              <w:jc w:val="center"/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eastAsia="es-ES"/>
              </w:rPr>
            </w:pPr>
            <w:r w:rsidRPr="00FA540F"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eastAsia="es-ES"/>
              </w:rPr>
              <w:t>Comparación de desviaciones Estándar</w:t>
            </w:r>
          </w:p>
        </w:tc>
      </w:tr>
      <w:tr w:rsidR="00D3108B" w:rsidTr="002936B7">
        <w:trPr>
          <w:jc w:val="center"/>
        </w:trPr>
        <w:tc>
          <w:tcPr>
            <w:tcW w:w="842" w:type="pct"/>
          </w:tcPr>
          <w:p w:rsidR="00D3108B" w:rsidRPr="009E3A7F" w:rsidRDefault="00D3108B" w:rsidP="00DE142E">
            <w:pPr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es-ES"/>
              </w:rPr>
            </w:pPr>
            <w:r w:rsidRPr="009E3A7F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es-ES"/>
              </w:rPr>
              <w:t>Desviación Estándar</w:t>
            </w:r>
          </w:p>
        </w:tc>
        <w:tc>
          <w:tcPr>
            <w:tcW w:w="693" w:type="pct"/>
          </w:tcPr>
          <w:p w:rsidR="00D3108B" w:rsidRPr="00026DAF" w:rsidRDefault="00D3108B" w:rsidP="00DE142E">
            <w:pPr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es-ES"/>
              </w:rPr>
            </w:pPr>
            <w:r w:rsidRPr="00026DAF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en-US" w:eastAsia="es-ES"/>
              </w:rPr>
              <w:t>2.048540</w:t>
            </w:r>
          </w:p>
        </w:tc>
        <w:tc>
          <w:tcPr>
            <w:tcW w:w="693" w:type="pct"/>
          </w:tcPr>
          <w:p w:rsidR="00D3108B" w:rsidRPr="00026DAF" w:rsidRDefault="00D3108B" w:rsidP="00DE142E">
            <w:pPr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es-ES"/>
              </w:rPr>
            </w:pPr>
            <w:r w:rsidRPr="00026DAF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en-US" w:eastAsia="es-ES"/>
              </w:rPr>
              <w:t>0.829156</w:t>
            </w:r>
          </w:p>
        </w:tc>
        <w:tc>
          <w:tcPr>
            <w:tcW w:w="693" w:type="pct"/>
          </w:tcPr>
          <w:p w:rsidR="00D3108B" w:rsidRPr="00026DAF" w:rsidRDefault="00D3108B" w:rsidP="00DE142E">
            <w:pPr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es-ES"/>
              </w:rPr>
            </w:pPr>
            <w:r w:rsidRPr="00026DAF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es-ES"/>
              </w:rPr>
              <w:t>0.917746</w:t>
            </w:r>
          </w:p>
        </w:tc>
        <w:tc>
          <w:tcPr>
            <w:tcW w:w="693" w:type="pct"/>
          </w:tcPr>
          <w:p w:rsidR="00D3108B" w:rsidRPr="00026DAF" w:rsidRDefault="00D3108B" w:rsidP="00DE142E">
            <w:pPr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es-ES"/>
              </w:rPr>
            </w:pPr>
            <w:r w:rsidRPr="00026DAF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es-ES"/>
              </w:rPr>
              <w:t>0.531834</w:t>
            </w:r>
          </w:p>
        </w:tc>
        <w:tc>
          <w:tcPr>
            <w:tcW w:w="693" w:type="pct"/>
          </w:tcPr>
          <w:p w:rsidR="00D3108B" w:rsidRPr="00026DAF" w:rsidRDefault="00D3108B" w:rsidP="00DE142E">
            <w:pPr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es-ES"/>
              </w:rPr>
            </w:pPr>
            <w:r w:rsidRPr="00026DAF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es-ES"/>
              </w:rPr>
              <w:t>2.981850</w:t>
            </w:r>
          </w:p>
        </w:tc>
        <w:tc>
          <w:tcPr>
            <w:tcW w:w="693" w:type="pct"/>
          </w:tcPr>
          <w:p w:rsidR="00D3108B" w:rsidRPr="00026DAF" w:rsidRDefault="00D3108B" w:rsidP="00DE142E">
            <w:pPr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es-ES"/>
              </w:rPr>
            </w:pPr>
            <w:r w:rsidRPr="00026DAF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es-ES"/>
              </w:rPr>
              <w:t>1.060150</w:t>
            </w:r>
          </w:p>
        </w:tc>
      </w:tr>
      <w:tr w:rsidR="00D3108B" w:rsidTr="002936B7">
        <w:trPr>
          <w:jc w:val="center"/>
        </w:trPr>
        <w:tc>
          <w:tcPr>
            <w:tcW w:w="842" w:type="pct"/>
          </w:tcPr>
          <w:p w:rsidR="00D3108B" w:rsidRPr="009E3A7F" w:rsidRDefault="00D3108B" w:rsidP="00DE142E">
            <w:pPr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es-ES"/>
              </w:rPr>
            </w:pPr>
            <w:r w:rsidRPr="009E3A7F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es-ES"/>
              </w:rPr>
              <w:t>Error Estándar</w:t>
            </w:r>
          </w:p>
        </w:tc>
        <w:tc>
          <w:tcPr>
            <w:tcW w:w="693" w:type="pct"/>
          </w:tcPr>
          <w:p w:rsidR="00D3108B" w:rsidRPr="00026DAF" w:rsidRDefault="00D3108B" w:rsidP="00FA540F">
            <w:pPr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en-US" w:eastAsia="es-ES"/>
              </w:rPr>
            </w:pPr>
            <w:r w:rsidRPr="0002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0</w:t>
            </w:r>
            <w:r w:rsidR="00FA540F" w:rsidRPr="0002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.</w:t>
            </w:r>
            <w:r w:rsidRPr="0002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774277</w:t>
            </w:r>
          </w:p>
        </w:tc>
        <w:tc>
          <w:tcPr>
            <w:tcW w:w="693" w:type="pct"/>
          </w:tcPr>
          <w:p w:rsidR="00D3108B" w:rsidRPr="00026DAF" w:rsidRDefault="00D3108B" w:rsidP="00FA540F">
            <w:pPr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en-US" w:eastAsia="es-ES"/>
              </w:rPr>
            </w:pPr>
            <w:r w:rsidRPr="0002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0</w:t>
            </w:r>
            <w:r w:rsidR="00FA540F" w:rsidRPr="0002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.</w:t>
            </w:r>
            <w:r w:rsidRPr="0002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313392</w:t>
            </w:r>
          </w:p>
        </w:tc>
        <w:tc>
          <w:tcPr>
            <w:tcW w:w="693" w:type="pct"/>
            <w:vAlign w:val="bottom"/>
          </w:tcPr>
          <w:p w:rsidR="00D3108B" w:rsidRPr="00026DAF" w:rsidRDefault="00D3108B" w:rsidP="00FA54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02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0</w:t>
            </w:r>
            <w:r w:rsidR="00FA540F" w:rsidRPr="0002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.</w:t>
            </w:r>
            <w:r w:rsidRPr="0002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346875</w:t>
            </w:r>
          </w:p>
        </w:tc>
        <w:tc>
          <w:tcPr>
            <w:tcW w:w="693" w:type="pct"/>
            <w:vAlign w:val="bottom"/>
          </w:tcPr>
          <w:p w:rsidR="00D3108B" w:rsidRPr="00026DAF" w:rsidRDefault="00D3108B" w:rsidP="00FA54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02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0</w:t>
            </w:r>
            <w:r w:rsidR="00FA540F" w:rsidRPr="0002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.</w:t>
            </w:r>
            <w:r w:rsidRPr="0002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201014</w:t>
            </w:r>
          </w:p>
        </w:tc>
        <w:tc>
          <w:tcPr>
            <w:tcW w:w="693" w:type="pct"/>
          </w:tcPr>
          <w:p w:rsidR="00D3108B" w:rsidRPr="00026DAF" w:rsidRDefault="00D3108B" w:rsidP="00FA540F">
            <w:pPr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es-ES"/>
              </w:rPr>
            </w:pPr>
            <w:r w:rsidRPr="0002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</w:t>
            </w:r>
            <w:r w:rsidR="00FA540F" w:rsidRPr="0002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.</w:t>
            </w:r>
            <w:r w:rsidRPr="0002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127030</w:t>
            </w:r>
          </w:p>
        </w:tc>
        <w:tc>
          <w:tcPr>
            <w:tcW w:w="693" w:type="pct"/>
          </w:tcPr>
          <w:p w:rsidR="00D3108B" w:rsidRPr="00026DAF" w:rsidRDefault="00D3108B" w:rsidP="00FA540F">
            <w:pPr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es-ES"/>
              </w:rPr>
            </w:pPr>
            <w:r w:rsidRPr="0002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0</w:t>
            </w:r>
            <w:r w:rsidR="00FA540F" w:rsidRPr="0002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.</w:t>
            </w:r>
            <w:r w:rsidRPr="0002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400698</w:t>
            </w:r>
          </w:p>
        </w:tc>
      </w:tr>
      <w:tr w:rsidR="00D3108B" w:rsidTr="002936B7">
        <w:trPr>
          <w:jc w:val="center"/>
        </w:trPr>
        <w:tc>
          <w:tcPr>
            <w:tcW w:w="842" w:type="pct"/>
          </w:tcPr>
          <w:p w:rsidR="00D3108B" w:rsidRPr="009E3A7F" w:rsidRDefault="00D3108B" w:rsidP="00DE142E">
            <w:pPr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es-ES"/>
              </w:rPr>
            </w:pPr>
            <w:r w:rsidRPr="009E3A7F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es-ES"/>
              </w:rPr>
              <w:t>Varianza</w:t>
            </w:r>
          </w:p>
        </w:tc>
        <w:tc>
          <w:tcPr>
            <w:tcW w:w="693" w:type="pct"/>
          </w:tcPr>
          <w:p w:rsidR="00D3108B" w:rsidRPr="00026DAF" w:rsidRDefault="00D3108B" w:rsidP="00DE14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02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4.196530</w:t>
            </w:r>
          </w:p>
        </w:tc>
        <w:tc>
          <w:tcPr>
            <w:tcW w:w="693" w:type="pct"/>
          </w:tcPr>
          <w:p w:rsidR="00D3108B" w:rsidRPr="00026DAF" w:rsidRDefault="00D3108B" w:rsidP="00DE14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02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0.687500</w:t>
            </w:r>
          </w:p>
        </w:tc>
        <w:tc>
          <w:tcPr>
            <w:tcW w:w="693" w:type="pct"/>
            <w:vAlign w:val="bottom"/>
          </w:tcPr>
          <w:p w:rsidR="00D3108B" w:rsidRPr="00026DAF" w:rsidRDefault="00D3108B" w:rsidP="00DE14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02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0.842257</w:t>
            </w:r>
          </w:p>
        </w:tc>
        <w:tc>
          <w:tcPr>
            <w:tcW w:w="693" w:type="pct"/>
            <w:vAlign w:val="bottom"/>
          </w:tcPr>
          <w:p w:rsidR="00D3108B" w:rsidRPr="00026DAF" w:rsidRDefault="00D3108B" w:rsidP="00DE14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02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0.282848</w:t>
            </w:r>
          </w:p>
        </w:tc>
        <w:tc>
          <w:tcPr>
            <w:tcW w:w="693" w:type="pct"/>
          </w:tcPr>
          <w:p w:rsidR="00D3108B" w:rsidRPr="00026DAF" w:rsidRDefault="00D3108B" w:rsidP="00DE14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02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8.891420</w:t>
            </w:r>
          </w:p>
        </w:tc>
        <w:tc>
          <w:tcPr>
            <w:tcW w:w="693" w:type="pct"/>
          </w:tcPr>
          <w:p w:rsidR="00D3108B" w:rsidRPr="00026DAF" w:rsidRDefault="00D3108B" w:rsidP="00DE14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02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1.123910</w:t>
            </w:r>
          </w:p>
        </w:tc>
      </w:tr>
      <w:tr w:rsidR="00D3108B" w:rsidTr="002936B7">
        <w:trPr>
          <w:jc w:val="center"/>
        </w:trPr>
        <w:tc>
          <w:tcPr>
            <w:tcW w:w="842" w:type="pct"/>
          </w:tcPr>
          <w:p w:rsidR="00D3108B" w:rsidRPr="005B010E" w:rsidRDefault="00D3108B" w:rsidP="005B010E">
            <w:pPr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es-ES"/>
              </w:rPr>
            </w:pPr>
            <w:bookmarkStart w:id="0" w:name="SECTION01954000000000000000"/>
            <w:r w:rsidRPr="005B010E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es-ES"/>
              </w:rPr>
              <w:t>Razón de varianzas</w:t>
            </w:r>
            <w:bookmarkEnd w:id="0"/>
          </w:p>
        </w:tc>
        <w:tc>
          <w:tcPr>
            <w:tcW w:w="1386" w:type="pct"/>
            <w:gridSpan w:val="2"/>
          </w:tcPr>
          <w:p w:rsidR="00D3108B" w:rsidRPr="00E2388B" w:rsidRDefault="00D3108B" w:rsidP="00DE142E">
            <w:pPr>
              <w:jc w:val="center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es-ES"/>
              </w:rPr>
            </w:pPr>
            <w:r w:rsidRPr="00E2388B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en-US" w:eastAsia="es-ES"/>
              </w:rPr>
              <w:t>6.104050</w:t>
            </w:r>
          </w:p>
        </w:tc>
        <w:tc>
          <w:tcPr>
            <w:tcW w:w="1386" w:type="pct"/>
            <w:gridSpan w:val="2"/>
          </w:tcPr>
          <w:p w:rsidR="00D3108B" w:rsidRPr="00E2388B" w:rsidRDefault="00D3108B" w:rsidP="00DE142E">
            <w:pPr>
              <w:jc w:val="center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es-ES"/>
              </w:rPr>
            </w:pPr>
            <w:r w:rsidRPr="00E2388B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en-US" w:eastAsia="es-ES"/>
              </w:rPr>
              <w:t>2.977780</w:t>
            </w:r>
          </w:p>
        </w:tc>
        <w:tc>
          <w:tcPr>
            <w:tcW w:w="1386" w:type="pct"/>
            <w:gridSpan w:val="2"/>
          </w:tcPr>
          <w:p w:rsidR="00D3108B" w:rsidRPr="00E2388B" w:rsidRDefault="00D3108B" w:rsidP="00DE142E">
            <w:pPr>
              <w:jc w:val="center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en-US" w:eastAsia="es-ES"/>
              </w:rPr>
            </w:pPr>
            <w:r w:rsidRPr="00E2388B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en-US" w:eastAsia="es-ES"/>
              </w:rPr>
              <w:t xml:space="preserve"> 7.911130</w:t>
            </w:r>
          </w:p>
        </w:tc>
      </w:tr>
      <w:tr w:rsidR="00D3108B" w:rsidTr="002936B7">
        <w:trPr>
          <w:jc w:val="center"/>
        </w:trPr>
        <w:tc>
          <w:tcPr>
            <w:tcW w:w="5000" w:type="pct"/>
            <w:gridSpan w:val="7"/>
          </w:tcPr>
          <w:p w:rsidR="00D3108B" w:rsidRPr="00FA540F" w:rsidRDefault="00D3108B" w:rsidP="00DE142E">
            <w:pPr>
              <w:jc w:val="center"/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eastAsia="es-ES"/>
              </w:rPr>
            </w:pPr>
            <w:r w:rsidRPr="00FA540F"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eastAsia="es-ES"/>
              </w:rPr>
              <w:t xml:space="preserve">Intervalos de confianza al 95.0% </w:t>
            </w:r>
          </w:p>
        </w:tc>
      </w:tr>
      <w:tr w:rsidR="00D3108B" w:rsidTr="002936B7">
        <w:trPr>
          <w:jc w:val="center"/>
        </w:trPr>
        <w:tc>
          <w:tcPr>
            <w:tcW w:w="842" w:type="pct"/>
          </w:tcPr>
          <w:p w:rsidR="00D3108B" w:rsidRPr="002936B7" w:rsidRDefault="00D3108B" w:rsidP="00DE142E">
            <w:pPr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es-ES"/>
              </w:rPr>
            </w:pPr>
            <w:r w:rsidRPr="002936B7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es-ES"/>
              </w:rPr>
              <w:t>Desviación Estándar</w:t>
            </w:r>
          </w:p>
        </w:tc>
        <w:tc>
          <w:tcPr>
            <w:tcW w:w="693" w:type="pct"/>
          </w:tcPr>
          <w:p w:rsidR="00D3108B" w:rsidRPr="00E2388B" w:rsidRDefault="00D3108B" w:rsidP="00DE142E">
            <w:pPr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en-US" w:eastAsia="es-ES"/>
              </w:rPr>
            </w:pPr>
            <w:r w:rsidRPr="00E2388B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en-US" w:eastAsia="es-ES"/>
              </w:rPr>
              <w:t xml:space="preserve">[1.320070, </w:t>
            </w:r>
          </w:p>
          <w:p w:rsidR="00D3108B" w:rsidRPr="00E2388B" w:rsidRDefault="00D3108B" w:rsidP="00DE142E">
            <w:pPr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es-ES"/>
              </w:rPr>
            </w:pPr>
            <w:r w:rsidRPr="00E2388B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en-US" w:eastAsia="es-ES"/>
              </w:rPr>
              <w:t xml:space="preserve"> 4.511030]</w:t>
            </w:r>
          </w:p>
        </w:tc>
        <w:tc>
          <w:tcPr>
            <w:tcW w:w="693" w:type="pct"/>
          </w:tcPr>
          <w:p w:rsidR="00D3108B" w:rsidRPr="00E2388B" w:rsidRDefault="00D3108B" w:rsidP="00DE142E">
            <w:pPr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en-US" w:eastAsia="es-ES"/>
              </w:rPr>
            </w:pPr>
            <w:r w:rsidRPr="00E2388B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en-US" w:eastAsia="es-ES"/>
              </w:rPr>
              <w:t xml:space="preserve">[0.534303, </w:t>
            </w:r>
          </w:p>
          <w:p w:rsidR="00D3108B" w:rsidRPr="00E2388B" w:rsidRDefault="00D3108B" w:rsidP="00DE142E">
            <w:pPr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es-ES"/>
              </w:rPr>
            </w:pPr>
            <w:r w:rsidRPr="00E2388B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en-US" w:eastAsia="es-ES"/>
              </w:rPr>
              <w:t xml:space="preserve"> 1.825860]</w:t>
            </w:r>
          </w:p>
        </w:tc>
        <w:tc>
          <w:tcPr>
            <w:tcW w:w="693" w:type="pct"/>
          </w:tcPr>
          <w:p w:rsidR="00D3108B" w:rsidRPr="00E2388B" w:rsidRDefault="00D3108B" w:rsidP="00DE142E">
            <w:pPr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en-US" w:eastAsia="es-ES"/>
              </w:rPr>
            </w:pPr>
            <w:r w:rsidRPr="00E2388B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en-US" w:eastAsia="es-ES"/>
              </w:rPr>
              <w:t xml:space="preserve">[0.591389, </w:t>
            </w:r>
          </w:p>
          <w:p w:rsidR="00D3108B" w:rsidRPr="00E2388B" w:rsidRDefault="00D3108B" w:rsidP="00DE142E">
            <w:pPr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es-ES"/>
              </w:rPr>
            </w:pPr>
            <w:r w:rsidRPr="00E2388B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en-US" w:eastAsia="es-ES"/>
              </w:rPr>
              <w:t xml:space="preserve"> 2.020930]</w:t>
            </w:r>
          </w:p>
        </w:tc>
        <w:tc>
          <w:tcPr>
            <w:tcW w:w="693" w:type="pct"/>
          </w:tcPr>
          <w:p w:rsidR="00D3108B" w:rsidRPr="00E2388B" w:rsidRDefault="00D3108B" w:rsidP="00DE142E">
            <w:pPr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en-US" w:eastAsia="es-ES"/>
              </w:rPr>
            </w:pPr>
            <w:r w:rsidRPr="00E2388B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en-US" w:eastAsia="es-ES"/>
              </w:rPr>
              <w:t xml:space="preserve">[0.342710, </w:t>
            </w:r>
          </w:p>
          <w:p w:rsidR="00D3108B" w:rsidRPr="00E2388B" w:rsidRDefault="00D3108B" w:rsidP="00DE142E">
            <w:pPr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es-ES"/>
              </w:rPr>
            </w:pPr>
            <w:r w:rsidRPr="00E2388B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en-US" w:eastAsia="es-ES"/>
              </w:rPr>
              <w:t xml:space="preserve"> 1.171130]</w:t>
            </w:r>
          </w:p>
        </w:tc>
        <w:tc>
          <w:tcPr>
            <w:tcW w:w="693" w:type="pct"/>
          </w:tcPr>
          <w:p w:rsidR="00D3108B" w:rsidRPr="00E2388B" w:rsidRDefault="00D3108B" w:rsidP="00DE142E">
            <w:pPr>
              <w:shd w:val="clear" w:color="auto" w:fill="FFFFFF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en-US" w:eastAsia="es-ES"/>
              </w:rPr>
            </w:pPr>
            <w:r w:rsidRPr="00E2388B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en-US" w:eastAsia="es-ES"/>
              </w:rPr>
              <w:t xml:space="preserve">[1.921480, </w:t>
            </w:r>
          </w:p>
          <w:p w:rsidR="00D3108B" w:rsidRPr="00E2388B" w:rsidRDefault="00D3108B" w:rsidP="00DE142E">
            <w:pPr>
              <w:shd w:val="clear" w:color="auto" w:fill="FFFFFF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en-US" w:eastAsia="es-ES"/>
              </w:rPr>
            </w:pPr>
            <w:r w:rsidRPr="00E2388B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en-US" w:eastAsia="es-ES"/>
              </w:rPr>
              <w:t xml:space="preserve"> 6.566220]</w:t>
            </w:r>
          </w:p>
        </w:tc>
        <w:tc>
          <w:tcPr>
            <w:tcW w:w="693" w:type="pct"/>
          </w:tcPr>
          <w:p w:rsidR="00D3108B" w:rsidRPr="00E2388B" w:rsidRDefault="00D3108B" w:rsidP="00DE142E">
            <w:pPr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en-US" w:eastAsia="es-ES"/>
              </w:rPr>
            </w:pPr>
            <w:r w:rsidRPr="00E2388B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en-US" w:eastAsia="es-ES"/>
              </w:rPr>
              <w:t xml:space="preserve">[0.683152, </w:t>
            </w:r>
          </w:p>
          <w:p w:rsidR="00D3108B" w:rsidRPr="00E2388B" w:rsidRDefault="00D3108B" w:rsidP="00DE142E">
            <w:pPr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en-US" w:eastAsia="es-ES"/>
              </w:rPr>
            </w:pPr>
            <w:r w:rsidRPr="00E2388B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en-US" w:eastAsia="es-ES"/>
              </w:rPr>
              <w:t xml:space="preserve"> 2.334510]</w:t>
            </w:r>
          </w:p>
        </w:tc>
      </w:tr>
      <w:tr w:rsidR="00D3108B" w:rsidTr="002936B7">
        <w:trPr>
          <w:jc w:val="center"/>
        </w:trPr>
        <w:tc>
          <w:tcPr>
            <w:tcW w:w="842" w:type="pct"/>
          </w:tcPr>
          <w:p w:rsidR="00D3108B" w:rsidRPr="006A0FCB" w:rsidRDefault="00D3108B" w:rsidP="006A0FCB">
            <w:pPr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es-ES"/>
              </w:rPr>
            </w:pPr>
            <w:r w:rsidRPr="006A0FCB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es-ES"/>
              </w:rPr>
              <w:t>Razón de varianzas</w:t>
            </w:r>
          </w:p>
        </w:tc>
        <w:tc>
          <w:tcPr>
            <w:tcW w:w="1386" w:type="pct"/>
            <w:gridSpan w:val="2"/>
          </w:tcPr>
          <w:p w:rsidR="00D3108B" w:rsidRPr="00E2388B" w:rsidRDefault="00D3108B" w:rsidP="00DE142E">
            <w:pPr>
              <w:jc w:val="center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es-ES"/>
              </w:rPr>
            </w:pPr>
            <w:r w:rsidRPr="00E2388B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en-US" w:eastAsia="es-ES"/>
              </w:rPr>
              <w:t>[1.04885, 35.5241]</w:t>
            </w:r>
          </w:p>
        </w:tc>
        <w:tc>
          <w:tcPr>
            <w:tcW w:w="1386" w:type="pct"/>
            <w:gridSpan w:val="2"/>
          </w:tcPr>
          <w:p w:rsidR="00D3108B" w:rsidRPr="00E2388B" w:rsidRDefault="00D3108B" w:rsidP="00E2388B">
            <w:pPr>
              <w:shd w:val="clear" w:color="auto" w:fill="FFFFFF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es-ES"/>
              </w:rPr>
            </w:pPr>
            <w:r w:rsidRPr="00E2388B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en-US" w:eastAsia="es-ES"/>
              </w:rPr>
              <w:t>      [0.51167, 17.3299]</w:t>
            </w:r>
          </w:p>
        </w:tc>
        <w:tc>
          <w:tcPr>
            <w:tcW w:w="1386" w:type="pct"/>
            <w:gridSpan w:val="2"/>
          </w:tcPr>
          <w:p w:rsidR="00D3108B" w:rsidRPr="00E2388B" w:rsidRDefault="00D3108B" w:rsidP="00DE142E">
            <w:pPr>
              <w:shd w:val="clear" w:color="auto" w:fill="FFFFFF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en-US" w:eastAsia="es-ES"/>
              </w:rPr>
            </w:pPr>
            <w:r w:rsidRPr="00E2388B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en-US" w:eastAsia="es-ES"/>
              </w:rPr>
              <w:t xml:space="preserve"> [1.35936, 46.0409]</w:t>
            </w:r>
          </w:p>
        </w:tc>
      </w:tr>
    </w:tbl>
    <w:p w:rsidR="00D3108B" w:rsidRDefault="00D3108B" w:rsidP="00B91C1E">
      <w:pPr>
        <w:shd w:val="clear" w:color="auto" w:fill="FFFFFF"/>
        <w:rPr>
          <w:rFonts w:ascii="Arial" w:hAnsi="Arial" w:cs="Arial"/>
          <w:color w:val="454545"/>
          <w:sz w:val="18"/>
          <w:szCs w:val="18"/>
        </w:rPr>
      </w:pPr>
    </w:p>
    <w:p w:rsidR="00D3108B" w:rsidRPr="00A02AC7" w:rsidRDefault="00D3108B" w:rsidP="00B91C1E">
      <w:pPr>
        <w:shd w:val="clear" w:color="auto" w:fill="FFFFFF"/>
        <w:rPr>
          <w:rFonts w:ascii="Arial" w:hAnsi="Arial" w:cs="Arial"/>
          <w:color w:val="454545"/>
          <w:sz w:val="18"/>
          <w:szCs w:val="18"/>
        </w:rPr>
      </w:pPr>
    </w:p>
    <w:p w:rsidR="001F19D8" w:rsidRPr="001F19D8" w:rsidRDefault="001F19D8" w:rsidP="00B91C1E">
      <w:pPr>
        <w:shd w:val="clear" w:color="auto" w:fill="FFFFFF"/>
        <w:jc w:val="both"/>
      </w:pPr>
      <w:r w:rsidRPr="001F19D8">
        <w:t xml:space="preserve">Se construyen intervalos de confianza para cada desviación estándar y relación de las varianzas, de particular interés es el intervalo de confianza para la razón de las varianzas, que se extiende de </w:t>
      </w:r>
      <w:r w:rsidRPr="00084AAC">
        <w:rPr>
          <w:b/>
        </w:rPr>
        <w:t>1.04885</w:t>
      </w:r>
      <w:r w:rsidRPr="001F19D8">
        <w:t xml:space="preserve"> a </w:t>
      </w:r>
      <w:r w:rsidRPr="00084AAC">
        <w:rPr>
          <w:b/>
        </w:rPr>
        <w:t>35.52411</w:t>
      </w:r>
      <w:r w:rsidRPr="001F19D8">
        <w:t xml:space="preserve"> (</w:t>
      </w:r>
      <w:r w:rsidRPr="00084AAC">
        <w:rPr>
          <w:b/>
        </w:rPr>
        <w:t>X</w:t>
      </w:r>
      <w:r w:rsidRPr="00084AAC">
        <w:rPr>
          <w:b/>
          <w:vertAlign w:val="subscript"/>
        </w:rPr>
        <w:t>0</w:t>
      </w:r>
      <w:r w:rsidRPr="001F19D8">
        <w:t xml:space="preserve">) y </w:t>
      </w:r>
      <w:r w:rsidRPr="00084AAC">
        <w:rPr>
          <w:b/>
        </w:rPr>
        <w:t>1.35936</w:t>
      </w:r>
      <w:r w:rsidRPr="001F19D8">
        <w:t xml:space="preserve"> a </w:t>
      </w:r>
      <w:r w:rsidRPr="00084AAC">
        <w:rPr>
          <w:b/>
        </w:rPr>
        <w:t>46,0409</w:t>
      </w:r>
      <w:r w:rsidRPr="001F19D8">
        <w:t xml:space="preserve"> (</w:t>
      </w:r>
      <w:r w:rsidRPr="00084AAC">
        <w:rPr>
          <w:b/>
        </w:rPr>
        <w:t>θ</w:t>
      </w:r>
      <w:r w:rsidRPr="001F19D8">
        <w:t>). Dado que el intervalo no contiene el valor 1, hay una diferencia estadísticamente significativa entre las desviaciones estándar de las dos muestras para un nivel de confianza del </w:t>
      </w:r>
      <w:r w:rsidRPr="00084AAC">
        <w:rPr>
          <w:b/>
        </w:rPr>
        <w:t>95,0%.</w:t>
      </w:r>
      <w:r w:rsidRPr="001F19D8">
        <w:t xml:space="preserve"> Cabe señalar que todo dispositivo se debe diseñar para que ayude a reducir la variabilidad alrededor del valor nominal. Además es conocido que los procesos modernos requieren mediciones analíticas precisas y fiables.</w:t>
      </w:r>
    </w:p>
    <w:p w:rsidR="001F19D8" w:rsidRPr="001F19D8" w:rsidRDefault="001F19D8" w:rsidP="00B91C1E">
      <w:pPr>
        <w:jc w:val="both"/>
      </w:pPr>
      <w:r w:rsidRPr="001F19D8">
        <w:t xml:space="preserve">Para la variable </w:t>
      </w:r>
      <w:r w:rsidRPr="00084AAC">
        <w:rPr>
          <w:b/>
        </w:rPr>
        <w:t>X</w:t>
      </w:r>
      <w:r w:rsidRPr="00084AAC">
        <w:rPr>
          <w:b/>
          <w:vertAlign w:val="subscript"/>
        </w:rPr>
        <w:t>0</w:t>
      </w:r>
      <w:r w:rsidRPr="001F19D8">
        <w:t xml:space="preserve">  la desviación estándar, el error estándar y la razón de varianza se reducen en un 60% de su valor al emplear el sistema auxiliar; en un 42% para la variable </w:t>
      </w:r>
      <w:r w:rsidRPr="00084AAC">
        <w:rPr>
          <w:b/>
        </w:rPr>
        <w:t>Y</w:t>
      </w:r>
      <w:r w:rsidRPr="00084AAC">
        <w:rPr>
          <w:b/>
          <w:vertAlign w:val="subscript"/>
        </w:rPr>
        <w:t>0</w:t>
      </w:r>
      <w:r w:rsidRPr="001F19D8">
        <w:t xml:space="preserve">; y del 64% para la rotación del cráneo </w:t>
      </w:r>
      <w:r w:rsidRPr="00084AAC">
        <w:rPr>
          <w:b/>
        </w:rPr>
        <w:t>θ</w:t>
      </w:r>
      <w:r w:rsidRPr="001F19D8">
        <w:t>.</w:t>
      </w:r>
    </w:p>
    <w:p w:rsidR="001F19D8" w:rsidRDefault="001F19D8" w:rsidP="00B91C1E">
      <w:pPr>
        <w:pStyle w:val="Textonotapie"/>
        <w:jc w:val="both"/>
        <w:rPr>
          <w:sz w:val="24"/>
        </w:rPr>
      </w:pPr>
    </w:p>
    <w:p w:rsidR="00B75E10" w:rsidRDefault="00B75E10" w:rsidP="00B91C1E">
      <w:pPr>
        <w:pStyle w:val="Textonotapie"/>
        <w:jc w:val="both"/>
        <w:rPr>
          <w:sz w:val="24"/>
        </w:rPr>
      </w:pPr>
    </w:p>
    <w:p w:rsidR="00E90716" w:rsidRPr="00B52C00" w:rsidRDefault="008C422C" w:rsidP="00B91C1E">
      <w:pPr>
        <w:jc w:val="both"/>
        <w:rPr>
          <w:b/>
          <w:noProof/>
        </w:rPr>
      </w:pPr>
      <w:r w:rsidRPr="00B52C00">
        <w:rPr>
          <w:b/>
          <w:noProof/>
        </w:rPr>
        <w:t>Conclusiones</w:t>
      </w:r>
    </w:p>
    <w:p w:rsidR="00B75E10" w:rsidRPr="0065567E" w:rsidRDefault="00B75E10" w:rsidP="00B91C1E">
      <w:pPr>
        <w:jc w:val="both"/>
        <w:rPr>
          <w:b/>
        </w:rPr>
      </w:pPr>
    </w:p>
    <w:p w:rsidR="00B75E10" w:rsidRPr="0065567E" w:rsidRDefault="00586E12" w:rsidP="00B91C1E">
      <w:pPr>
        <w:pStyle w:val="Textoindependiente3"/>
      </w:pPr>
      <w:r w:rsidRPr="0065567E">
        <w:t>Los resultados y su posterior análisis, muestran que el sistema para posicionar el marco estereotáctico sobre el cráneo es eficaz y funcional, p</w:t>
      </w:r>
      <w:r w:rsidRPr="0065567E">
        <w:rPr>
          <w:noProof/>
        </w:rPr>
        <w:t>ero lo mas importante de este sistema</w:t>
      </w:r>
      <w:r w:rsidR="00F52EDD" w:rsidRPr="0065567E">
        <w:rPr>
          <w:noProof/>
        </w:rPr>
        <w:t xml:space="preserve"> auxiliar</w:t>
      </w:r>
      <w:r w:rsidRPr="0065567E">
        <w:rPr>
          <w:noProof/>
        </w:rPr>
        <w:t>, es que el procedimiento de apreciacion subjetivo que si</w:t>
      </w:r>
      <w:r w:rsidR="008D4AF1" w:rsidRPr="0065567E">
        <w:rPr>
          <w:noProof/>
        </w:rPr>
        <w:t>gue el mé</w:t>
      </w:r>
      <w:r w:rsidRPr="0065567E">
        <w:rPr>
          <w:noProof/>
        </w:rPr>
        <w:t>dico se ve sustituido po</w:t>
      </w:r>
      <w:r w:rsidR="008D4AF1" w:rsidRPr="0065567E">
        <w:rPr>
          <w:noProof/>
        </w:rPr>
        <w:t>r un sistema objetivo de medició</w:t>
      </w:r>
      <w:r w:rsidRPr="0065567E">
        <w:rPr>
          <w:noProof/>
        </w:rPr>
        <w:t xml:space="preserve">n que le da certidumbre cuando posicione el marco sobre el cráneo, disminuyendo </w:t>
      </w:r>
      <w:r w:rsidR="000030DF" w:rsidRPr="0065567E">
        <w:rPr>
          <w:noProof/>
        </w:rPr>
        <w:t xml:space="preserve">o eliminando </w:t>
      </w:r>
      <w:r w:rsidRPr="0065567E">
        <w:rPr>
          <w:noProof/>
        </w:rPr>
        <w:t>el margen de error</w:t>
      </w:r>
      <w:r w:rsidR="00F52EDD" w:rsidRPr="0065567E">
        <w:rPr>
          <w:noProof/>
        </w:rPr>
        <w:t xml:space="preserve"> en la </w:t>
      </w:r>
      <w:r w:rsidR="00F52EDD" w:rsidRPr="0065567E">
        <w:t>calibración de las coordenadas</w:t>
      </w:r>
      <w:r w:rsidR="00E557F5" w:rsidRPr="0065567E">
        <w:t xml:space="preserve"> para continuar el procedimiento quirúrgico</w:t>
      </w:r>
      <w:r w:rsidR="00E40F52">
        <w:t>.</w:t>
      </w:r>
      <w:r w:rsidRPr="0065567E">
        <w:rPr>
          <w:noProof/>
        </w:rPr>
        <w:t xml:space="preserve"> </w:t>
      </w:r>
    </w:p>
    <w:p w:rsidR="0089238A" w:rsidRDefault="0089238A" w:rsidP="00B91C1E">
      <w:pPr>
        <w:pStyle w:val="Ttulo1"/>
        <w:jc w:val="both"/>
        <w:rPr>
          <w:bCs w:val="0"/>
        </w:rPr>
      </w:pPr>
    </w:p>
    <w:p w:rsidR="002C08A8" w:rsidRDefault="002C08A8" w:rsidP="002C08A8"/>
    <w:p w:rsidR="002C08A8" w:rsidRPr="002C08A8" w:rsidRDefault="002C08A8" w:rsidP="002C08A8"/>
    <w:p w:rsidR="007A526C" w:rsidRPr="008D10A9" w:rsidRDefault="007A526C" w:rsidP="00B91C1E">
      <w:pPr>
        <w:pStyle w:val="Ttulo1"/>
        <w:jc w:val="both"/>
        <w:rPr>
          <w:bCs w:val="0"/>
        </w:rPr>
      </w:pPr>
      <w:r w:rsidRPr="008D10A9">
        <w:rPr>
          <w:bCs w:val="0"/>
        </w:rPr>
        <w:t>A</w:t>
      </w:r>
      <w:r w:rsidR="000C7ACA" w:rsidRPr="008D10A9">
        <w:rPr>
          <w:bCs w:val="0"/>
        </w:rPr>
        <w:t>gradecimientos</w:t>
      </w:r>
    </w:p>
    <w:p w:rsidR="00B75E10" w:rsidRPr="00B75E10" w:rsidRDefault="00B75E10" w:rsidP="00B75E10"/>
    <w:p w:rsidR="007A526C" w:rsidRDefault="00B02949" w:rsidP="00B91C1E">
      <w:pPr>
        <w:jc w:val="both"/>
      </w:pPr>
      <w:r w:rsidRPr="0065567E">
        <w:t>Al</w:t>
      </w:r>
      <w:r w:rsidR="007A526C" w:rsidRPr="0065567E">
        <w:t xml:space="preserve"> </w:t>
      </w:r>
      <w:r w:rsidR="0047024F" w:rsidRPr="0065567E">
        <w:t xml:space="preserve">Dr. Mario </w:t>
      </w:r>
      <w:r w:rsidR="004911D3" w:rsidRPr="0065567E">
        <w:t xml:space="preserve">Arturo </w:t>
      </w:r>
      <w:r w:rsidR="0047024F" w:rsidRPr="0065567E">
        <w:t>Alonso Vanegas</w:t>
      </w:r>
      <w:r w:rsidR="003F27D4" w:rsidRPr="0065567E">
        <w:t xml:space="preserve"> y</w:t>
      </w:r>
      <w:r w:rsidR="0047024F" w:rsidRPr="0065567E">
        <w:t xml:space="preserve"> </w:t>
      </w:r>
      <w:r w:rsidR="009A0BF2" w:rsidRPr="0065567E">
        <w:t xml:space="preserve">al </w:t>
      </w:r>
      <w:r w:rsidR="0047024F" w:rsidRPr="0065567E">
        <w:t xml:space="preserve">Dr. </w:t>
      </w:r>
      <w:r w:rsidR="00E14B2C" w:rsidRPr="0065567E">
        <w:t xml:space="preserve">Sergio </w:t>
      </w:r>
      <w:r w:rsidRPr="0065567E">
        <w:t>M</w:t>
      </w:r>
      <w:r w:rsidR="00E14B2C" w:rsidRPr="0065567E">
        <w:t>oreno</w:t>
      </w:r>
      <w:r w:rsidR="0017537C" w:rsidRPr="0065567E">
        <w:t xml:space="preserve"> Jiménez</w:t>
      </w:r>
      <w:r w:rsidR="00E14B2C" w:rsidRPr="0065567E">
        <w:t xml:space="preserve"> </w:t>
      </w:r>
      <w:r w:rsidR="007A526C" w:rsidRPr="0065567E">
        <w:t xml:space="preserve">del Instituto Nacional de Neurología y Neurocirugía (INNN) por </w:t>
      </w:r>
      <w:r w:rsidR="0024310C" w:rsidRPr="0065567E">
        <w:t xml:space="preserve">el apoyo y </w:t>
      </w:r>
      <w:r w:rsidR="007A526C" w:rsidRPr="0065567E">
        <w:t>las facilidades otorgadas para la realización de este trabajo.</w:t>
      </w:r>
    </w:p>
    <w:p w:rsidR="00B75E10" w:rsidRPr="0065567E" w:rsidRDefault="00B75E10" w:rsidP="00B91C1E">
      <w:pPr>
        <w:jc w:val="both"/>
      </w:pPr>
    </w:p>
    <w:p w:rsidR="00261D92" w:rsidRPr="0065567E" w:rsidRDefault="00261D92" w:rsidP="00B91C1E">
      <w:pPr>
        <w:pStyle w:val="Textoindependiente3"/>
      </w:pPr>
    </w:p>
    <w:p w:rsidR="00575C98" w:rsidRPr="00BB09CE" w:rsidRDefault="00575C98" w:rsidP="00B91C1E">
      <w:pPr>
        <w:pStyle w:val="Ttulo2"/>
        <w:spacing w:line="240" w:lineRule="auto"/>
        <w:rPr>
          <w:bCs w:val="0"/>
        </w:rPr>
      </w:pPr>
      <w:r w:rsidRPr="008D10A9">
        <w:rPr>
          <w:bCs w:val="0"/>
        </w:rPr>
        <w:t>R</w:t>
      </w:r>
      <w:r w:rsidR="000C7ACA" w:rsidRPr="008D10A9">
        <w:rPr>
          <w:bCs w:val="0"/>
        </w:rPr>
        <w:t>eferencias</w:t>
      </w:r>
      <w:r w:rsidR="00607777" w:rsidRPr="008D10A9">
        <w:rPr>
          <w:bCs w:val="0"/>
        </w:rPr>
        <w:t xml:space="preserve"> bibliográficas</w:t>
      </w:r>
    </w:p>
    <w:p w:rsidR="00B75E10" w:rsidRPr="00BB09CE" w:rsidRDefault="00B75E10" w:rsidP="00B75E10"/>
    <w:p w:rsidR="007A1BEB" w:rsidRDefault="005D35F2" w:rsidP="007A1BEB">
      <w:pPr>
        <w:jc w:val="both"/>
      </w:pPr>
      <w:r>
        <w:t>1</w:t>
      </w:r>
      <w:r w:rsidR="007A1BEB" w:rsidRPr="000F258F">
        <w:t>. Alonso M.</w:t>
      </w:r>
      <w:r w:rsidR="00003675">
        <w:t>,</w:t>
      </w:r>
      <w:r w:rsidR="007A1BEB" w:rsidRPr="000F258F">
        <w:t xml:space="preserve"> </w:t>
      </w:r>
      <w:r w:rsidR="00932F9A" w:rsidRPr="00932F9A">
        <w:t xml:space="preserve">Acosta R., Fernández A., </w:t>
      </w:r>
      <w:proofErr w:type="spellStart"/>
      <w:r w:rsidR="00932F9A" w:rsidRPr="00932F9A">
        <w:t>Mendizabal</w:t>
      </w:r>
      <w:proofErr w:type="spellEnd"/>
      <w:r w:rsidR="00932F9A" w:rsidRPr="00932F9A">
        <w:t xml:space="preserve"> R., Sosa E. </w:t>
      </w:r>
      <w:r w:rsidR="007A1BEB">
        <w:t>1995</w:t>
      </w:r>
      <w:r w:rsidR="007A1BEB" w:rsidRPr="000F258F">
        <w:t xml:space="preserve">. </w:t>
      </w:r>
      <w:r w:rsidR="007A1BEB" w:rsidRPr="007A1BEB">
        <w:t xml:space="preserve">Cirugía </w:t>
      </w:r>
      <w:proofErr w:type="spellStart"/>
      <w:r w:rsidR="007A1BEB" w:rsidRPr="000F258F">
        <w:t>estereotáxica</w:t>
      </w:r>
      <w:proofErr w:type="spellEnd"/>
      <w:r w:rsidR="007A1BEB" w:rsidRPr="0065567E">
        <w:t xml:space="preserve">. </w:t>
      </w:r>
      <w:r w:rsidR="007A1BEB" w:rsidRPr="000F258F">
        <w:rPr>
          <w:i/>
        </w:rPr>
        <w:t>Anales del hospital de Jesús</w:t>
      </w:r>
      <w:r w:rsidR="007A1BEB">
        <w:t xml:space="preserve">. </w:t>
      </w:r>
      <w:r w:rsidR="007A1BEB" w:rsidRPr="0065567E">
        <w:t>1(2):46-52.</w:t>
      </w:r>
    </w:p>
    <w:p w:rsidR="007A1BEB" w:rsidRDefault="007A1BEB" w:rsidP="007A1BEB">
      <w:pPr>
        <w:jc w:val="both"/>
      </w:pPr>
    </w:p>
    <w:p w:rsidR="007A1BEB" w:rsidRDefault="007A1BEB" w:rsidP="007A1BEB">
      <w:pPr>
        <w:jc w:val="both"/>
      </w:pPr>
      <w:r w:rsidRPr="00B47980">
        <w:t>2. Alonso M</w:t>
      </w:r>
      <w:r w:rsidR="002F5ABE">
        <w:t>.</w:t>
      </w:r>
      <w:r w:rsidRPr="00B47980">
        <w:t>, Austri</w:t>
      </w:r>
      <w:r w:rsidRPr="0065567E">
        <w:t xml:space="preserve">a </w:t>
      </w:r>
      <w:r>
        <w:t>J</w:t>
      </w:r>
      <w:r w:rsidRPr="0065567E">
        <w:t>.</w:t>
      </w:r>
      <w:r>
        <w:t xml:space="preserve"> 2003.</w:t>
      </w:r>
      <w:r w:rsidRPr="0065567E">
        <w:t xml:space="preserve"> Historia de la cirugía estereotáctica. </w:t>
      </w:r>
      <w:proofErr w:type="spellStart"/>
      <w:r w:rsidRPr="00CF22D0">
        <w:rPr>
          <w:i/>
        </w:rPr>
        <w:t>Arch</w:t>
      </w:r>
      <w:proofErr w:type="spellEnd"/>
      <w:r w:rsidRPr="00CF22D0">
        <w:rPr>
          <w:i/>
        </w:rPr>
        <w:t xml:space="preserve"> </w:t>
      </w:r>
      <w:proofErr w:type="spellStart"/>
      <w:r w:rsidRPr="00CF22D0">
        <w:rPr>
          <w:i/>
        </w:rPr>
        <w:t>Neurocien</w:t>
      </w:r>
      <w:proofErr w:type="spellEnd"/>
      <w:r w:rsidRPr="00CF22D0">
        <w:rPr>
          <w:i/>
        </w:rPr>
        <w:t xml:space="preserve"> (</w:t>
      </w:r>
      <w:proofErr w:type="spellStart"/>
      <w:r w:rsidRPr="00CF22D0">
        <w:rPr>
          <w:i/>
        </w:rPr>
        <w:t>Mex</w:t>
      </w:r>
      <w:proofErr w:type="spellEnd"/>
      <w:r w:rsidRPr="00CF22D0">
        <w:rPr>
          <w:i/>
        </w:rPr>
        <w:t>)</w:t>
      </w:r>
      <w:r>
        <w:t>. 8(3):158-1</w:t>
      </w:r>
      <w:r w:rsidRPr="0065567E">
        <w:t>65.</w:t>
      </w:r>
      <w:r>
        <w:t xml:space="preserve"> </w:t>
      </w:r>
    </w:p>
    <w:p w:rsidR="003067DC" w:rsidRDefault="003067DC" w:rsidP="007A1BEB">
      <w:pPr>
        <w:jc w:val="both"/>
      </w:pPr>
    </w:p>
    <w:p w:rsidR="003067DC" w:rsidRPr="00FE0B1F" w:rsidRDefault="005D35F2" w:rsidP="003067DC">
      <w:pPr>
        <w:jc w:val="both"/>
        <w:rPr>
          <w:lang w:val="es-MX"/>
        </w:rPr>
      </w:pPr>
      <w:r>
        <w:t>3</w:t>
      </w:r>
      <w:r w:rsidR="003067DC">
        <w:t>. Concha E.</w:t>
      </w:r>
      <w:r w:rsidR="003C1D7A">
        <w:t xml:space="preserve">, </w:t>
      </w:r>
      <w:proofErr w:type="spellStart"/>
      <w:r w:rsidR="003C1D7A">
        <w:t>Basauri</w:t>
      </w:r>
      <w:proofErr w:type="spellEnd"/>
      <w:r w:rsidR="003C1D7A">
        <w:t xml:space="preserve"> L., Las Heras J.</w:t>
      </w:r>
      <w:r w:rsidR="003067DC">
        <w:t xml:space="preserve"> 2001. </w:t>
      </w:r>
      <w:r w:rsidR="003067DC" w:rsidRPr="00B45CDF">
        <w:t xml:space="preserve">Utilidad de la biopsia </w:t>
      </w:r>
      <w:proofErr w:type="spellStart"/>
      <w:r w:rsidR="003067DC" w:rsidRPr="00B45CDF">
        <w:t>estereotáxica</w:t>
      </w:r>
      <w:proofErr w:type="spellEnd"/>
      <w:r w:rsidR="003067DC" w:rsidRPr="00B45CDF">
        <w:t xml:space="preserve"> con marco en el manejo de lesiones cerebrales.</w:t>
      </w:r>
      <w:r w:rsidR="003067DC">
        <w:t xml:space="preserve"> </w:t>
      </w:r>
      <w:r w:rsidR="003067DC" w:rsidRPr="00B45CDF">
        <w:rPr>
          <w:i/>
        </w:rPr>
        <w:t xml:space="preserve">Revista Académica de Clínica de los </w:t>
      </w:r>
      <w:proofErr w:type="gramStart"/>
      <w:r w:rsidR="003067DC" w:rsidRPr="00B45CDF">
        <w:rPr>
          <w:i/>
        </w:rPr>
        <w:t>Condes</w:t>
      </w:r>
      <w:r w:rsidR="003067DC">
        <w:t>.</w:t>
      </w:r>
      <w:r w:rsidR="003067DC" w:rsidRPr="00FE0B1F">
        <w:rPr>
          <w:lang w:val="es-MX"/>
        </w:rPr>
        <w:t>12(</w:t>
      </w:r>
      <w:proofErr w:type="gramEnd"/>
      <w:r w:rsidR="003067DC" w:rsidRPr="00FE0B1F">
        <w:rPr>
          <w:lang w:val="es-MX"/>
        </w:rPr>
        <w:t>2):3-4.</w:t>
      </w:r>
    </w:p>
    <w:p w:rsidR="007A1BEB" w:rsidRPr="00BB09CE" w:rsidRDefault="007A1BEB" w:rsidP="00B75E10"/>
    <w:p w:rsidR="00575C98" w:rsidRDefault="005D35F2" w:rsidP="00F14873">
      <w:pPr>
        <w:jc w:val="both"/>
      </w:pPr>
      <w:r w:rsidRPr="00932F9A">
        <w:t>4</w:t>
      </w:r>
      <w:r w:rsidR="00F14873" w:rsidRPr="00932F9A">
        <w:t xml:space="preserve">. </w:t>
      </w:r>
      <w:proofErr w:type="spellStart"/>
      <w:r w:rsidR="00575C98" w:rsidRPr="00932F9A">
        <w:t>Fodstad</w:t>
      </w:r>
      <w:proofErr w:type="spellEnd"/>
      <w:r w:rsidR="00575C98" w:rsidRPr="00932F9A">
        <w:t xml:space="preserve"> H</w:t>
      </w:r>
      <w:r w:rsidR="00932F9A" w:rsidRPr="00932F9A">
        <w:t>.</w:t>
      </w:r>
      <w:r w:rsidR="00575C98" w:rsidRPr="00932F9A">
        <w:t xml:space="preserve">, </w:t>
      </w:r>
      <w:proofErr w:type="spellStart"/>
      <w:r w:rsidR="00575C98" w:rsidRPr="00932F9A">
        <w:t>Hariz</w:t>
      </w:r>
      <w:proofErr w:type="spellEnd"/>
      <w:r w:rsidR="00575C98" w:rsidRPr="00932F9A">
        <w:t xml:space="preserve"> M</w:t>
      </w:r>
      <w:r w:rsidR="00932F9A">
        <w:t>.</w:t>
      </w:r>
      <w:r w:rsidR="00575C98" w:rsidRPr="00932F9A">
        <w:t xml:space="preserve">, </w:t>
      </w:r>
      <w:proofErr w:type="spellStart"/>
      <w:r w:rsidR="00575C98" w:rsidRPr="00932F9A">
        <w:t>Lj</w:t>
      </w:r>
      <w:r w:rsidR="00461B4D" w:rsidRPr="00932F9A">
        <w:t>un</w:t>
      </w:r>
      <w:r w:rsidR="00AD2E1A" w:rsidRPr="00932F9A">
        <w:t>gg</w:t>
      </w:r>
      <w:r w:rsidR="00461B4D" w:rsidRPr="00932F9A">
        <w:t>ren</w:t>
      </w:r>
      <w:proofErr w:type="spellEnd"/>
      <w:r w:rsidR="00461B4D" w:rsidRPr="00932F9A">
        <w:t xml:space="preserve"> B. </w:t>
      </w:r>
      <w:r w:rsidR="00B47980" w:rsidRPr="00932F9A">
        <w:t xml:space="preserve">1991. </w:t>
      </w:r>
      <w:proofErr w:type="gramStart"/>
      <w:r w:rsidR="00461B4D" w:rsidRPr="00CF22D0">
        <w:rPr>
          <w:lang w:val="en-US"/>
        </w:rPr>
        <w:t>History of Clarke´s s</w:t>
      </w:r>
      <w:r w:rsidR="00575C98" w:rsidRPr="00CF22D0">
        <w:rPr>
          <w:lang w:val="en-US"/>
        </w:rPr>
        <w:t>tereotactic instrument</w:t>
      </w:r>
      <w:r w:rsidR="00333BC4" w:rsidRPr="00CF22D0">
        <w:rPr>
          <w:color w:val="FF0000"/>
          <w:lang w:val="en-US"/>
        </w:rPr>
        <w:t>.</w:t>
      </w:r>
      <w:proofErr w:type="gramEnd"/>
      <w:r w:rsidR="00575C98" w:rsidRPr="00CF22D0">
        <w:rPr>
          <w:lang w:val="en-US"/>
        </w:rPr>
        <w:t xml:space="preserve"> </w:t>
      </w:r>
      <w:proofErr w:type="gramStart"/>
      <w:r w:rsidR="00333BC4" w:rsidRPr="00CF22D0">
        <w:rPr>
          <w:lang w:val="en-US"/>
        </w:rPr>
        <w:t>S</w:t>
      </w:r>
      <w:r w:rsidR="00575C98" w:rsidRPr="00CF22D0">
        <w:rPr>
          <w:lang w:val="en-US"/>
        </w:rPr>
        <w:t xml:space="preserve">tereotactic </w:t>
      </w:r>
      <w:proofErr w:type="spellStart"/>
      <w:r w:rsidR="00333BC4" w:rsidRPr="00CF22D0">
        <w:rPr>
          <w:lang w:val="en-US"/>
        </w:rPr>
        <w:t>F</w:t>
      </w:r>
      <w:r w:rsidR="00575C98" w:rsidRPr="00CF22D0">
        <w:rPr>
          <w:lang w:val="en-US"/>
        </w:rPr>
        <w:t>unct</w:t>
      </w:r>
      <w:proofErr w:type="spellEnd"/>
      <w:r w:rsidR="00575C98" w:rsidRPr="00CF22D0">
        <w:rPr>
          <w:i/>
          <w:lang w:val="en-US"/>
        </w:rPr>
        <w:t>.</w:t>
      </w:r>
      <w:proofErr w:type="gramEnd"/>
      <w:r w:rsidR="00575C98" w:rsidRPr="00CF22D0">
        <w:rPr>
          <w:i/>
          <w:lang w:val="en-US"/>
        </w:rPr>
        <w:t xml:space="preserve"> </w:t>
      </w:r>
      <w:proofErr w:type="spellStart"/>
      <w:r w:rsidR="00575C98" w:rsidRPr="00CF22D0">
        <w:rPr>
          <w:i/>
        </w:rPr>
        <w:t>Neurosurg</w:t>
      </w:r>
      <w:proofErr w:type="spellEnd"/>
      <w:r w:rsidR="00B47980" w:rsidRPr="00B47980">
        <w:t xml:space="preserve">. </w:t>
      </w:r>
      <w:r w:rsidR="00575C98" w:rsidRPr="00B47980">
        <w:t>57</w:t>
      </w:r>
      <w:r w:rsidR="00333BC4" w:rsidRPr="00B47980">
        <w:t>(3)</w:t>
      </w:r>
      <w:r w:rsidR="00AD2E1A" w:rsidRPr="00B47980">
        <w:t>:130-</w:t>
      </w:r>
      <w:r w:rsidR="008A2332">
        <w:t>1</w:t>
      </w:r>
      <w:r w:rsidR="00575C98" w:rsidRPr="00B47980">
        <w:t>40.</w:t>
      </w:r>
    </w:p>
    <w:p w:rsidR="00191902" w:rsidRPr="00B47980" w:rsidRDefault="00191902" w:rsidP="00F14873">
      <w:pPr>
        <w:jc w:val="both"/>
      </w:pPr>
    </w:p>
    <w:p w:rsidR="007A1BEB" w:rsidRPr="003E6113" w:rsidRDefault="005D35F2" w:rsidP="007A1BEB">
      <w:pPr>
        <w:jc w:val="both"/>
      </w:pPr>
      <w:proofErr w:type="gramStart"/>
      <w:r>
        <w:rPr>
          <w:lang w:val="en-US"/>
        </w:rPr>
        <w:t>5</w:t>
      </w:r>
      <w:r w:rsidR="007A1BEB" w:rsidRPr="00A94790">
        <w:rPr>
          <w:lang w:val="en-US"/>
        </w:rPr>
        <w:t>. Fort D. 2001.</w:t>
      </w:r>
      <w:proofErr w:type="gramEnd"/>
      <w:r w:rsidR="007A1BEB" w:rsidRPr="00A94790">
        <w:rPr>
          <w:lang w:val="en-US"/>
        </w:rPr>
        <w:t xml:space="preserve"> </w:t>
      </w:r>
      <w:proofErr w:type="gramStart"/>
      <w:r w:rsidR="007A1BEB" w:rsidRPr="000F258F">
        <w:rPr>
          <w:lang w:val="en-US"/>
        </w:rPr>
        <w:t>Stereotactic surgery.</w:t>
      </w:r>
      <w:proofErr w:type="gramEnd"/>
      <w:r w:rsidR="007A1BEB" w:rsidRPr="0065567E">
        <w:rPr>
          <w:lang w:val="en-US"/>
        </w:rPr>
        <w:t xml:space="preserve"> </w:t>
      </w:r>
      <w:r w:rsidR="007A1BEB" w:rsidRPr="000F258F">
        <w:rPr>
          <w:i/>
          <w:lang w:val="en-US"/>
        </w:rPr>
        <w:t xml:space="preserve">Neurosurgery </w:t>
      </w:r>
      <w:proofErr w:type="spellStart"/>
      <w:r w:rsidR="007A1BEB" w:rsidRPr="000F258F">
        <w:rPr>
          <w:i/>
          <w:lang w:val="en-US"/>
        </w:rPr>
        <w:t>clin</w:t>
      </w:r>
      <w:proofErr w:type="spellEnd"/>
      <w:r w:rsidR="007A1BEB" w:rsidRPr="000F258F">
        <w:rPr>
          <w:i/>
          <w:lang w:val="en-US"/>
        </w:rPr>
        <w:t xml:space="preserve"> </w:t>
      </w:r>
      <w:proofErr w:type="spellStart"/>
      <w:proofErr w:type="gramStart"/>
      <w:r w:rsidR="007A1BEB" w:rsidRPr="000F258F">
        <w:rPr>
          <w:i/>
          <w:lang w:val="en-US"/>
        </w:rPr>
        <w:t>america</w:t>
      </w:r>
      <w:proofErr w:type="spellEnd"/>
      <w:proofErr w:type="gramEnd"/>
      <w:r w:rsidR="007A1BEB" w:rsidRPr="000F258F">
        <w:rPr>
          <w:i/>
          <w:lang w:val="en-US"/>
        </w:rPr>
        <w:t xml:space="preserve"> of North America</w:t>
      </w:r>
      <w:r w:rsidR="007A1BEB">
        <w:rPr>
          <w:lang w:val="en-US"/>
        </w:rPr>
        <w:t xml:space="preserve">. </w:t>
      </w:r>
      <w:r w:rsidR="007A1BEB" w:rsidRPr="003E6113">
        <w:t xml:space="preserve">12(1):69-90. </w:t>
      </w:r>
    </w:p>
    <w:p w:rsidR="00191902" w:rsidRDefault="00191902" w:rsidP="00B91C1E">
      <w:pPr>
        <w:jc w:val="both"/>
      </w:pPr>
    </w:p>
    <w:p w:rsidR="001B358E" w:rsidRPr="00BB09CE" w:rsidRDefault="005D35F2" w:rsidP="00B91C1E">
      <w:pPr>
        <w:jc w:val="both"/>
        <w:rPr>
          <w:color w:val="FF0000"/>
          <w:lang w:val="en-US"/>
        </w:rPr>
      </w:pPr>
      <w:r>
        <w:t>6</w:t>
      </w:r>
      <w:r w:rsidR="00575C98" w:rsidRPr="0065567E">
        <w:t>. Lara</w:t>
      </w:r>
      <w:r w:rsidR="00D23460" w:rsidRPr="0065567E">
        <w:t xml:space="preserve"> </w:t>
      </w:r>
      <w:r w:rsidR="00575C98" w:rsidRPr="0065567E">
        <w:t>J</w:t>
      </w:r>
      <w:r w:rsidR="003E6113">
        <w:t>.</w:t>
      </w:r>
      <w:r w:rsidR="00575C98" w:rsidRPr="0065567E">
        <w:t>, Hernández</w:t>
      </w:r>
      <w:r w:rsidR="00D23460" w:rsidRPr="0065567E">
        <w:t xml:space="preserve"> </w:t>
      </w:r>
      <w:r w:rsidR="00575C98" w:rsidRPr="0065567E">
        <w:t>D</w:t>
      </w:r>
      <w:r w:rsidR="003E6113">
        <w:t>.</w:t>
      </w:r>
      <w:r w:rsidR="00575C98" w:rsidRPr="0065567E">
        <w:t>, Alonso</w:t>
      </w:r>
      <w:r w:rsidR="00333BC4" w:rsidRPr="00EC6104">
        <w:t xml:space="preserve"> </w:t>
      </w:r>
      <w:r w:rsidR="00575C98" w:rsidRPr="00EC6104">
        <w:t>M</w:t>
      </w:r>
      <w:r w:rsidR="00575C98" w:rsidRPr="0065567E">
        <w:t>.</w:t>
      </w:r>
      <w:r w:rsidR="00B47980">
        <w:t xml:space="preserve"> 2005.</w:t>
      </w:r>
      <w:r w:rsidR="00575C98" w:rsidRPr="0065567E">
        <w:t xml:space="preserve"> Desarrollo de un aparato estereotáctico con el sistema de arco centrado. </w:t>
      </w:r>
      <w:r w:rsidR="00575C98" w:rsidRPr="00BB09CE">
        <w:rPr>
          <w:i/>
          <w:lang w:val="en-US"/>
        </w:rPr>
        <w:t xml:space="preserve">Arch </w:t>
      </w:r>
      <w:proofErr w:type="spellStart"/>
      <w:r w:rsidR="0074326C" w:rsidRPr="00BB09CE">
        <w:rPr>
          <w:i/>
          <w:lang w:val="en-US"/>
        </w:rPr>
        <w:t>Neurocien</w:t>
      </w:r>
      <w:proofErr w:type="spellEnd"/>
      <w:r w:rsidR="0074326C" w:rsidRPr="00BB09CE">
        <w:rPr>
          <w:i/>
          <w:lang w:val="en-US"/>
        </w:rPr>
        <w:t xml:space="preserve"> (</w:t>
      </w:r>
      <w:proofErr w:type="spellStart"/>
      <w:r w:rsidR="0074326C" w:rsidRPr="00BB09CE">
        <w:rPr>
          <w:i/>
          <w:lang w:val="en-US"/>
        </w:rPr>
        <w:t>Mex</w:t>
      </w:r>
      <w:proofErr w:type="spellEnd"/>
      <w:r w:rsidR="0074326C" w:rsidRPr="00BB09CE">
        <w:rPr>
          <w:i/>
          <w:lang w:val="en-US"/>
        </w:rPr>
        <w:t>)</w:t>
      </w:r>
      <w:r w:rsidR="00B47980" w:rsidRPr="00BB09CE">
        <w:rPr>
          <w:lang w:val="en-US"/>
        </w:rPr>
        <w:t>.</w:t>
      </w:r>
      <w:r w:rsidR="0074326C" w:rsidRPr="00BB09CE">
        <w:rPr>
          <w:lang w:val="en-US"/>
        </w:rPr>
        <w:t>10(3):196-</w:t>
      </w:r>
      <w:r w:rsidR="000F258F" w:rsidRPr="00BB09CE">
        <w:rPr>
          <w:lang w:val="en-US"/>
        </w:rPr>
        <w:t>2</w:t>
      </w:r>
      <w:r w:rsidR="00575C98" w:rsidRPr="00BB09CE">
        <w:rPr>
          <w:lang w:val="en-US"/>
        </w:rPr>
        <w:t>02.</w:t>
      </w:r>
      <w:r w:rsidR="00333BC4" w:rsidRPr="00BB09CE">
        <w:rPr>
          <w:lang w:val="en-US"/>
        </w:rPr>
        <w:t xml:space="preserve"> </w:t>
      </w:r>
    </w:p>
    <w:p w:rsidR="00A94790" w:rsidRPr="00BB09CE" w:rsidRDefault="00A94790" w:rsidP="00B91C1E">
      <w:pPr>
        <w:jc w:val="both"/>
        <w:rPr>
          <w:lang w:val="en-US"/>
        </w:rPr>
      </w:pPr>
    </w:p>
    <w:p w:rsidR="00575C98" w:rsidRPr="00A94790" w:rsidRDefault="005D35F2" w:rsidP="00B91C1E">
      <w:pPr>
        <w:jc w:val="both"/>
      </w:pPr>
      <w:r w:rsidRPr="00BB09CE">
        <w:rPr>
          <w:lang w:val="en-US"/>
        </w:rPr>
        <w:t>7</w:t>
      </w:r>
      <w:r w:rsidR="00575C98" w:rsidRPr="00BB09CE">
        <w:rPr>
          <w:lang w:val="en-US"/>
        </w:rPr>
        <w:t xml:space="preserve">. </w:t>
      </w:r>
      <w:proofErr w:type="spellStart"/>
      <w:r w:rsidR="00575C98" w:rsidRPr="00BB09CE">
        <w:rPr>
          <w:lang w:val="en-US"/>
        </w:rPr>
        <w:t>Leksell</w:t>
      </w:r>
      <w:proofErr w:type="spellEnd"/>
      <w:r w:rsidR="00575C98" w:rsidRPr="00BB09CE">
        <w:rPr>
          <w:lang w:val="en-US"/>
        </w:rPr>
        <w:t xml:space="preserve"> L. </w:t>
      </w:r>
      <w:r w:rsidR="00A94790" w:rsidRPr="00BB09CE">
        <w:rPr>
          <w:lang w:val="en-US"/>
        </w:rPr>
        <w:t xml:space="preserve">1983. </w:t>
      </w:r>
      <w:proofErr w:type="gramStart"/>
      <w:r w:rsidR="00575C98" w:rsidRPr="00BB09CE">
        <w:rPr>
          <w:lang w:val="en-US"/>
        </w:rPr>
        <w:t xml:space="preserve">Stereotactic </w:t>
      </w:r>
      <w:proofErr w:type="spellStart"/>
      <w:r w:rsidR="00575C98" w:rsidRPr="00BB09CE">
        <w:rPr>
          <w:lang w:val="en-US"/>
        </w:rPr>
        <w:t>radiosurgery</w:t>
      </w:r>
      <w:proofErr w:type="spellEnd"/>
      <w:r w:rsidR="00575C98" w:rsidRPr="00BB09CE">
        <w:rPr>
          <w:lang w:val="en-US"/>
        </w:rPr>
        <w:t>.</w:t>
      </w:r>
      <w:proofErr w:type="gramEnd"/>
      <w:r w:rsidR="00575C98" w:rsidRPr="00BB09CE">
        <w:rPr>
          <w:lang w:val="en-US"/>
        </w:rPr>
        <w:t xml:space="preserve"> </w:t>
      </w:r>
      <w:proofErr w:type="gramStart"/>
      <w:r w:rsidR="00575C98" w:rsidRPr="00BB09CE">
        <w:rPr>
          <w:i/>
          <w:lang w:val="en-US"/>
        </w:rPr>
        <w:t xml:space="preserve">J </w:t>
      </w:r>
      <w:proofErr w:type="spellStart"/>
      <w:r w:rsidR="00575C98" w:rsidRPr="00BB09CE">
        <w:rPr>
          <w:i/>
          <w:lang w:val="en-US"/>
        </w:rPr>
        <w:t>Neurol</w:t>
      </w:r>
      <w:proofErr w:type="spellEnd"/>
      <w:r w:rsidR="00575C98" w:rsidRPr="00BB09CE">
        <w:rPr>
          <w:i/>
          <w:lang w:val="en-US"/>
        </w:rPr>
        <w:t xml:space="preserve"> </w:t>
      </w:r>
      <w:proofErr w:type="spellStart"/>
      <w:r w:rsidR="00575C98" w:rsidRPr="00BB09CE">
        <w:rPr>
          <w:i/>
          <w:lang w:val="en-US"/>
        </w:rPr>
        <w:t>ne</w:t>
      </w:r>
      <w:r w:rsidR="0074326C" w:rsidRPr="00BB09CE">
        <w:rPr>
          <w:i/>
          <w:lang w:val="en-US"/>
        </w:rPr>
        <w:t>urosurg</w:t>
      </w:r>
      <w:proofErr w:type="spellEnd"/>
      <w:r w:rsidR="0074326C" w:rsidRPr="00BB09CE">
        <w:rPr>
          <w:i/>
          <w:lang w:val="en-US"/>
        </w:rPr>
        <w:t xml:space="preserve"> psychiatry</w:t>
      </w:r>
      <w:r w:rsidR="00A94790" w:rsidRPr="00BB09CE">
        <w:rPr>
          <w:i/>
          <w:lang w:val="en-US"/>
        </w:rPr>
        <w:t>.</w:t>
      </w:r>
      <w:proofErr w:type="gramEnd"/>
      <w:r w:rsidR="0089667C" w:rsidRPr="00BB09CE">
        <w:rPr>
          <w:lang w:val="en-US"/>
        </w:rPr>
        <w:t xml:space="preserve"> </w:t>
      </w:r>
      <w:r w:rsidR="0074326C" w:rsidRPr="00A94790">
        <w:t>46</w:t>
      </w:r>
      <w:r w:rsidR="00C65078">
        <w:t>(9)</w:t>
      </w:r>
      <w:r w:rsidR="0074326C" w:rsidRPr="00A94790">
        <w:t>:797-</w:t>
      </w:r>
      <w:r w:rsidR="00CD53A5">
        <w:t>8</w:t>
      </w:r>
      <w:r w:rsidR="00575C98" w:rsidRPr="00A94790">
        <w:t>03.</w:t>
      </w:r>
    </w:p>
    <w:p w:rsidR="00191902" w:rsidRDefault="00191902" w:rsidP="00B91C1E">
      <w:pPr>
        <w:jc w:val="both"/>
      </w:pPr>
    </w:p>
    <w:p w:rsidR="00575C98" w:rsidRPr="0065567E" w:rsidRDefault="005D35F2" w:rsidP="00B91C1E">
      <w:pPr>
        <w:jc w:val="both"/>
      </w:pPr>
      <w:r>
        <w:t>8</w:t>
      </w:r>
      <w:r w:rsidR="00575C98" w:rsidRPr="0065567E">
        <w:t>. Madrazo</w:t>
      </w:r>
      <w:r w:rsidR="003429B9" w:rsidRPr="0065567E">
        <w:t xml:space="preserve"> </w:t>
      </w:r>
      <w:r w:rsidR="00575C98" w:rsidRPr="0065567E">
        <w:t>I</w:t>
      </w:r>
      <w:r w:rsidR="0056793C">
        <w:t>.</w:t>
      </w:r>
      <w:r w:rsidR="00575C98" w:rsidRPr="0065567E">
        <w:t>, Aldana</w:t>
      </w:r>
      <w:r w:rsidR="003429B9" w:rsidRPr="0065567E">
        <w:t xml:space="preserve"> </w:t>
      </w:r>
      <w:r w:rsidR="00575C98" w:rsidRPr="0065567E">
        <w:t xml:space="preserve">A. </w:t>
      </w:r>
      <w:r w:rsidR="00A94790">
        <w:t xml:space="preserve">2005. </w:t>
      </w:r>
      <w:r w:rsidR="00575C98" w:rsidRPr="0065567E">
        <w:t xml:space="preserve">Radiocirugía estereotáctica. </w:t>
      </w:r>
      <w:r w:rsidR="000F258F" w:rsidRPr="000F258F">
        <w:rPr>
          <w:i/>
        </w:rPr>
        <w:t>Cirugía y</w:t>
      </w:r>
      <w:r w:rsidR="00575C98" w:rsidRPr="000F258F">
        <w:rPr>
          <w:i/>
        </w:rPr>
        <w:t xml:space="preserve"> Cir</w:t>
      </w:r>
      <w:r w:rsidR="000F258F" w:rsidRPr="000F258F">
        <w:rPr>
          <w:i/>
        </w:rPr>
        <w:t>u</w:t>
      </w:r>
      <w:r w:rsidR="00575C98" w:rsidRPr="000F258F">
        <w:rPr>
          <w:i/>
        </w:rPr>
        <w:t>j</w:t>
      </w:r>
      <w:r w:rsidR="000F258F" w:rsidRPr="000F258F">
        <w:rPr>
          <w:i/>
        </w:rPr>
        <w:t>anos</w:t>
      </w:r>
      <w:r w:rsidR="00A94790">
        <w:t xml:space="preserve">. </w:t>
      </w:r>
      <w:r w:rsidR="00575C98" w:rsidRPr="0065567E">
        <w:t>7</w:t>
      </w:r>
      <w:r w:rsidR="0074326C">
        <w:t>3</w:t>
      </w:r>
      <w:r w:rsidR="00BA1FF4">
        <w:t>(</w:t>
      </w:r>
      <w:r w:rsidR="00CF22D0">
        <w:t>2</w:t>
      </w:r>
      <w:r w:rsidR="00BA1FF4">
        <w:t>)</w:t>
      </w:r>
      <w:r w:rsidR="0074326C">
        <w:t>:</w:t>
      </w:r>
      <w:r w:rsidR="0089667C">
        <w:t xml:space="preserve"> </w:t>
      </w:r>
      <w:r w:rsidR="0074326C">
        <w:t>137-</w:t>
      </w:r>
      <w:r w:rsidR="000F258F">
        <w:t>1</w:t>
      </w:r>
      <w:r w:rsidR="00575C98" w:rsidRPr="0065567E">
        <w:t>41.</w:t>
      </w:r>
    </w:p>
    <w:p w:rsidR="00191902" w:rsidRDefault="00191902" w:rsidP="00B91C1E">
      <w:pPr>
        <w:jc w:val="both"/>
      </w:pPr>
    </w:p>
    <w:p w:rsidR="00FE0B1F" w:rsidRDefault="00CF22D0" w:rsidP="00B91C1E">
      <w:pPr>
        <w:jc w:val="both"/>
      </w:pPr>
      <w:r>
        <w:t xml:space="preserve">9. Mora </w:t>
      </w:r>
      <w:r w:rsidR="00BA7AC2">
        <w:t>H</w:t>
      </w:r>
      <w:r>
        <w:t>.</w:t>
      </w:r>
      <w:r w:rsidR="00C65078">
        <w:t>, Santos R.,</w:t>
      </w:r>
      <w:r w:rsidR="00FE0B1F">
        <w:t xml:space="preserve"> </w:t>
      </w:r>
      <w:r w:rsidR="00C65078">
        <w:t xml:space="preserve">Pinos M., </w:t>
      </w:r>
      <w:proofErr w:type="spellStart"/>
      <w:r w:rsidR="00C65078">
        <w:t>Chong</w:t>
      </w:r>
      <w:proofErr w:type="spellEnd"/>
      <w:r w:rsidR="00C65078">
        <w:t xml:space="preserve"> C</w:t>
      </w:r>
      <w:r>
        <w:t>. 2010.</w:t>
      </w:r>
      <w:r w:rsidR="00FE0B1F">
        <w:t xml:space="preserve"> </w:t>
      </w:r>
      <w:r w:rsidR="00FE0B1F" w:rsidRPr="00BA7AC2">
        <w:t xml:space="preserve">Utilidad de la cirugía </w:t>
      </w:r>
      <w:r w:rsidR="0074326C" w:rsidRPr="00BA7AC2">
        <w:t>estereotáctica</w:t>
      </w:r>
      <w:r w:rsidR="00FE0B1F" w:rsidRPr="00BA7AC2">
        <w:t xml:space="preserve"> en lesiones tumorales cerebrales.</w:t>
      </w:r>
      <w:r w:rsidR="00FE0B1F">
        <w:t xml:space="preserve"> </w:t>
      </w:r>
      <w:r w:rsidR="00FE0B1F" w:rsidRPr="00BA7AC2">
        <w:rPr>
          <w:i/>
        </w:rPr>
        <w:t>Revista Actas Medicas</w:t>
      </w:r>
      <w:r>
        <w:t>.</w:t>
      </w:r>
      <w:r w:rsidR="00FE0B1F">
        <w:t xml:space="preserve"> 20(1): 76-88.</w:t>
      </w:r>
    </w:p>
    <w:p w:rsidR="00936706" w:rsidRDefault="00936706" w:rsidP="00B91C1E">
      <w:pPr>
        <w:jc w:val="both"/>
      </w:pPr>
    </w:p>
    <w:sectPr w:rsidR="00936706" w:rsidSect="00CE5D64">
      <w:headerReference w:type="even" r:id="rId17"/>
      <w:headerReference w:type="default" r:id="rId18"/>
      <w:pgSz w:w="12247" w:h="15593" w:code="1"/>
      <w:pgMar w:top="1701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DE2" w:rsidRDefault="00335DE2">
      <w:r>
        <w:separator/>
      </w:r>
    </w:p>
  </w:endnote>
  <w:endnote w:type="continuationSeparator" w:id="0">
    <w:p w:rsidR="00335DE2" w:rsidRDefault="00335D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Optimum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DE2" w:rsidRDefault="00335DE2">
      <w:r>
        <w:separator/>
      </w:r>
    </w:p>
  </w:footnote>
  <w:footnote w:type="continuationSeparator" w:id="0">
    <w:p w:rsidR="00335DE2" w:rsidRDefault="00335D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DDD" w:rsidRDefault="00667909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4DD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44DD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44DDD" w:rsidRDefault="00544DDD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DDD" w:rsidRPr="008E3443" w:rsidRDefault="00544DDD" w:rsidP="002D1A0F">
    <w:pPr>
      <w:pStyle w:val="Encabezado"/>
      <w:rPr>
        <w:b/>
      </w:rPr>
    </w:pPr>
    <w:r w:rsidRPr="008E3443">
      <w:tab/>
    </w:r>
    <w:r w:rsidRPr="008E3443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96851"/>
    <w:multiLevelType w:val="hybridMultilevel"/>
    <w:tmpl w:val="400A11AE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877950"/>
    <w:multiLevelType w:val="multilevel"/>
    <w:tmpl w:val="D30AE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514CA4"/>
    <w:multiLevelType w:val="hybridMultilevel"/>
    <w:tmpl w:val="E0F49B60"/>
    <w:lvl w:ilvl="0" w:tplc="1D30102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E6BAEB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801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24DA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D4F9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021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0078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88F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FED2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7772EA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5B01999"/>
    <w:multiLevelType w:val="multilevel"/>
    <w:tmpl w:val="51D4A7F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5C80354"/>
    <w:multiLevelType w:val="hybridMultilevel"/>
    <w:tmpl w:val="BB0063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9F6A37"/>
    <w:multiLevelType w:val="hybridMultilevel"/>
    <w:tmpl w:val="E3608E0C"/>
    <w:lvl w:ilvl="0" w:tplc="775EF4B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6C428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90A6F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6A30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B6D3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68CA2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3664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DCF9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AFEBE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58D0"/>
    <w:rsid w:val="00002ADC"/>
    <w:rsid w:val="000030DF"/>
    <w:rsid w:val="00003675"/>
    <w:rsid w:val="00005042"/>
    <w:rsid w:val="00006123"/>
    <w:rsid w:val="00007DE0"/>
    <w:rsid w:val="00007EEC"/>
    <w:rsid w:val="00011418"/>
    <w:rsid w:val="00013927"/>
    <w:rsid w:val="00017C0C"/>
    <w:rsid w:val="00020D4C"/>
    <w:rsid w:val="00026DAF"/>
    <w:rsid w:val="00032CBB"/>
    <w:rsid w:val="00045C25"/>
    <w:rsid w:val="00046E2D"/>
    <w:rsid w:val="0004733F"/>
    <w:rsid w:val="00051C8E"/>
    <w:rsid w:val="00064106"/>
    <w:rsid w:val="00064B85"/>
    <w:rsid w:val="00071027"/>
    <w:rsid w:val="0007103E"/>
    <w:rsid w:val="00075D49"/>
    <w:rsid w:val="00075DB8"/>
    <w:rsid w:val="00084A73"/>
    <w:rsid w:val="00084AAC"/>
    <w:rsid w:val="0008667B"/>
    <w:rsid w:val="00092A9F"/>
    <w:rsid w:val="00093236"/>
    <w:rsid w:val="00096B04"/>
    <w:rsid w:val="00097F38"/>
    <w:rsid w:val="000A0A2E"/>
    <w:rsid w:val="000A1244"/>
    <w:rsid w:val="000B1D51"/>
    <w:rsid w:val="000B2078"/>
    <w:rsid w:val="000C5C94"/>
    <w:rsid w:val="000C7ACA"/>
    <w:rsid w:val="000D042F"/>
    <w:rsid w:val="000D7E98"/>
    <w:rsid w:val="000E0C83"/>
    <w:rsid w:val="000E49A2"/>
    <w:rsid w:val="000F0660"/>
    <w:rsid w:val="000F1729"/>
    <w:rsid w:val="000F2076"/>
    <w:rsid w:val="000F258F"/>
    <w:rsid w:val="000F6F6D"/>
    <w:rsid w:val="00114099"/>
    <w:rsid w:val="00116EA6"/>
    <w:rsid w:val="00121360"/>
    <w:rsid w:val="00125AC0"/>
    <w:rsid w:val="00127C38"/>
    <w:rsid w:val="00130BAD"/>
    <w:rsid w:val="00146F63"/>
    <w:rsid w:val="001516C6"/>
    <w:rsid w:val="00151D5D"/>
    <w:rsid w:val="00155CC0"/>
    <w:rsid w:val="00156F24"/>
    <w:rsid w:val="0016117C"/>
    <w:rsid w:val="00162DD6"/>
    <w:rsid w:val="00173D17"/>
    <w:rsid w:val="0017537C"/>
    <w:rsid w:val="00177398"/>
    <w:rsid w:val="00185161"/>
    <w:rsid w:val="00187DE9"/>
    <w:rsid w:val="001911E3"/>
    <w:rsid w:val="00191902"/>
    <w:rsid w:val="00195AEF"/>
    <w:rsid w:val="001971AE"/>
    <w:rsid w:val="001A09A5"/>
    <w:rsid w:val="001A4DAB"/>
    <w:rsid w:val="001B358E"/>
    <w:rsid w:val="001B4086"/>
    <w:rsid w:val="001B7E56"/>
    <w:rsid w:val="001D195E"/>
    <w:rsid w:val="001D79AF"/>
    <w:rsid w:val="001E0572"/>
    <w:rsid w:val="001E3869"/>
    <w:rsid w:val="001F19D8"/>
    <w:rsid w:val="00202F51"/>
    <w:rsid w:val="00207EED"/>
    <w:rsid w:val="00211438"/>
    <w:rsid w:val="00212E8E"/>
    <w:rsid w:val="00213EE8"/>
    <w:rsid w:val="0021453E"/>
    <w:rsid w:val="00221F35"/>
    <w:rsid w:val="00225A94"/>
    <w:rsid w:val="00225CC4"/>
    <w:rsid w:val="00226C30"/>
    <w:rsid w:val="0023727E"/>
    <w:rsid w:val="00240A8E"/>
    <w:rsid w:val="0024310C"/>
    <w:rsid w:val="00253063"/>
    <w:rsid w:val="00255469"/>
    <w:rsid w:val="00255754"/>
    <w:rsid w:val="00261D92"/>
    <w:rsid w:val="0026261E"/>
    <w:rsid w:val="00265588"/>
    <w:rsid w:val="00265918"/>
    <w:rsid w:val="00265DF2"/>
    <w:rsid w:val="00267D37"/>
    <w:rsid w:val="00274550"/>
    <w:rsid w:val="002760A4"/>
    <w:rsid w:val="00277356"/>
    <w:rsid w:val="0027763F"/>
    <w:rsid w:val="0028086E"/>
    <w:rsid w:val="002810A2"/>
    <w:rsid w:val="00282373"/>
    <w:rsid w:val="0028416D"/>
    <w:rsid w:val="0028570E"/>
    <w:rsid w:val="002936B7"/>
    <w:rsid w:val="002951BC"/>
    <w:rsid w:val="00295E10"/>
    <w:rsid w:val="002979DF"/>
    <w:rsid w:val="002A497E"/>
    <w:rsid w:val="002A56DB"/>
    <w:rsid w:val="002A612A"/>
    <w:rsid w:val="002C08A8"/>
    <w:rsid w:val="002C365E"/>
    <w:rsid w:val="002C4DAA"/>
    <w:rsid w:val="002C6171"/>
    <w:rsid w:val="002D1A0F"/>
    <w:rsid w:val="002E04F8"/>
    <w:rsid w:val="002E1979"/>
    <w:rsid w:val="002E3D3E"/>
    <w:rsid w:val="002F08A9"/>
    <w:rsid w:val="002F34A6"/>
    <w:rsid w:val="002F440F"/>
    <w:rsid w:val="002F5ABE"/>
    <w:rsid w:val="002F5D82"/>
    <w:rsid w:val="002F6042"/>
    <w:rsid w:val="002F631A"/>
    <w:rsid w:val="00302DED"/>
    <w:rsid w:val="00305D96"/>
    <w:rsid w:val="003067DC"/>
    <w:rsid w:val="00312993"/>
    <w:rsid w:val="00315412"/>
    <w:rsid w:val="00315826"/>
    <w:rsid w:val="003202E1"/>
    <w:rsid w:val="0032226A"/>
    <w:rsid w:val="00325357"/>
    <w:rsid w:val="00325C92"/>
    <w:rsid w:val="00333BC4"/>
    <w:rsid w:val="00334E89"/>
    <w:rsid w:val="00335DE2"/>
    <w:rsid w:val="00336C0F"/>
    <w:rsid w:val="00341EF3"/>
    <w:rsid w:val="003429B9"/>
    <w:rsid w:val="003453DA"/>
    <w:rsid w:val="00347CD3"/>
    <w:rsid w:val="00350A2F"/>
    <w:rsid w:val="003536E9"/>
    <w:rsid w:val="003546CE"/>
    <w:rsid w:val="00355C68"/>
    <w:rsid w:val="003561A8"/>
    <w:rsid w:val="00357A7D"/>
    <w:rsid w:val="00362506"/>
    <w:rsid w:val="003631AF"/>
    <w:rsid w:val="00372692"/>
    <w:rsid w:val="003738A0"/>
    <w:rsid w:val="00376434"/>
    <w:rsid w:val="00377D73"/>
    <w:rsid w:val="00384ED1"/>
    <w:rsid w:val="00387EA2"/>
    <w:rsid w:val="003916AA"/>
    <w:rsid w:val="003A5961"/>
    <w:rsid w:val="003B3A69"/>
    <w:rsid w:val="003B46FF"/>
    <w:rsid w:val="003B4DC7"/>
    <w:rsid w:val="003C105A"/>
    <w:rsid w:val="003C1D7A"/>
    <w:rsid w:val="003C440A"/>
    <w:rsid w:val="003C59FE"/>
    <w:rsid w:val="003C5A07"/>
    <w:rsid w:val="003D50B1"/>
    <w:rsid w:val="003E0CB2"/>
    <w:rsid w:val="003E6113"/>
    <w:rsid w:val="003F27D4"/>
    <w:rsid w:val="003F4778"/>
    <w:rsid w:val="003F60C4"/>
    <w:rsid w:val="00401673"/>
    <w:rsid w:val="004120D5"/>
    <w:rsid w:val="00415149"/>
    <w:rsid w:val="00420A57"/>
    <w:rsid w:val="00422B5E"/>
    <w:rsid w:val="00422D17"/>
    <w:rsid w:val="00436F33"/>
    <w:rsid w:val="0043748E"/>
    <w:rsid w:val="00437982"/>
    <w:rsid w:val="0044065E"/>
    <w:rsid w:val="00445611"/>
    <w:rsid w:val="004457EB"/>
    <w:rsid w:val="00446E7E"/>
    <w:rsid w:val="00461B4D"/>
    <w:rsid w:val="00466444"/>
    <w:rsid w:val="0047024F"/>
    <w:rsid w:val="0047047E"/>
    <w:rsid w:val="004706F6"/>
    <w:rsid w:val="00470B1E"/>
    <w:rsid w:val="00473C9A"/>
    <w:rsid w:val="00482BBC"/>
    <w:rsid w:val="00484852"/>
    <w:rsid w:val="0048672D"/>
    <w:rsid w:val="004911D3"/>
    <w:rsid w:val="004A025E"/>
    <w:rsid w:val="004A3940"/>
    <w:rsid w:val="004A5B84"/>
    <w:rsid w:val="004B24FC"/>
    <w:rsid w:val="004C11B2"/>
    <w:rsid w:val="004C7A06"/>
    <w:rsid w:val="004D0BBF"/>
    <w:rsid w:val="004D6843"/>
    <w:rsid w:val="004E3F12"/>
    <w:rsid w:val="004E5FC9"/>
    <w:rsid w:val="004E6098"/>
    <w:rsid w:val="004F7697"/>
    <w:rsid w:val="005203E1"/>
    <w:rsid w:val="00522549"/>
    <w:rsid w:val="005234B7"/>
    <w:rsid w:val="0052512F"/>
    <w:rsid w:val="00526447"/>
    <w:rsid w:val="00527753"/>
    <w:rsid w:val="00530E53"/>
    <w:rsid w:val="005318A8"/>
    <w:rsid w:val="00533058"/>
    <w:rsid w:val="00534107"/>
    <w:rsid w:val="00534D09"/>
    <w:rsid w:val="00535906"/>
    <w:rsid w:val="00537D6D"/>
    <w:rsid w:val="00544DDD"/>
    <w:rsid w:val="0054786F"/>
    <w:rsid w:val="00547A4E"/>
    <w:rsid w:val="00556C61"/>
    <w:rsid w:val="00563A04"/>
    <w:rsid w:val="0056509E"/>
    <w:rsid w:val="00565981"/>
    <w:rsid w:val="0056793C"/>
    <w:rsid w:val="00571103"/>
    <w:rsid w:val="00574340"/>
    <w:rsid w:val="00575C98"/>
    <w:rsid w:val="005809AA"/>
    <w:rsid w:val="005858DD"/>
    <w:rsid w:val="00586E12"/>
    <w:rsid w:val="00592CBC"/>
    <w:rsid w:val="00595ACC"/>
    <w:rsid w:val="005B010E"/>
    <w:rsid w:val="005B5868"/>
    <w:rsid w:val="005B7961"/>
    <w:rsid w:val="005C57FE"/>
    <w:rsid w:val="005C6414"/>
    <w:rsid w:val="005D35F2"/>
    <w:rsid w:val="005D7DBC"/>
    <w:rsid w:val="005F7780"/>
    <w:rsid w:val="00603017"/>
    <w:rsid w:val="0060412E"/>
    <w:rsid w:val="0060557A"/>
    <w:rsid w:val="00605C9B"/>
    <w:rsid w:val="00607777"/>
    <w:rsid w:val="00612AA9"/>
    <w:rsid w:val="00612E04"/>
    <w:rsid w:val="00615C0A"/>
    <w:rsid w:val="00617484"/>
    <w:rsid w:val="00621804"/>
    <w:rsid w:val="00622678"/>
    <w:rsid w:val="00623BAD"/>
    <w:rsid w:val="00631A22"/>
    <w:rsid w:val="0064434F"/>
    <w:rsid w:val="00645B91"/>
    <w:rsid w:val="00646A33"/>
    <w:rsid w:val="00653D05"/>
    <w:rsid w:val="00654FCF"/>
    <w:rsid w:val="0065567E"/>
    <w:rsid w:val="00664D43"/>
    <w:rsid w:val="00667909"/>
    <w:rsid w:val="00675AB6"/>
    <w:rsid w:val="00684218"/>
    <w:rsid w:val="00686814"/>
    <w:rsid w:val="006954B6"/>
    <w:rsid w:val="00696373"/>
    <w:rsid w:val="006A0FCB"/>
    <w:rsid w:val="006B3980"/>
    <w:rsid w:val="006B74DB"/>
    <w:rsid w:val="006C3BE5"/>
    <w:rsid w:val="006C3C30"/>
    <w:rsid w:val="006C66BA"/>
    <w:rsid w:val="006D021A"/>
    <w:rsid w:val="006E19A9"/>
    <w:rsid w:val="006E1D15"/>
    <w:rsid w:val="006E1E3D"/>
    <w:rsid w:val="006E2D59"/>
    <w:rsid w:val="006F0BD7"/>
    <w:rsid w:val="006F4D45"/>
    <w:rsid w:val="006F7AF5"/>
    <w:rsid w:val="007048B9"/>
    <w:rsid w:val="00705FA2"/>
    <w:rsid w:val="00713425"/>
    <w:rsid w:val="00713967"/>
    <w:rsid w:val="0071551E"/>
    <w:rsid w:val="00730063"/>
    <w:rsid w:val="0074326C"/>
    <w:rsid w:val="007452DC"/>
    <w:rsid w:val="00756266"/>
    <w:rsid w:val="00757E1E"/>
    <w:rsid w:val="00761DDB"/>
    <w:rsid w:val="00763CE3"/>
    <w:rsid w:val="00765BDE"/>
    <w:rsid w:val="007665E0"/>
    <w:rsid w:val="007718C3"/>
    <w:rsid w:val="00771B2E"/>
    <w:rsid w:val="00772A80"/>
    <w:rsid w:val="007748F3"/>
    <w:rsid w:val="00776884"/>
    <w:rsid w:val="00777CD8"/>
    <w:rsid w:val="00780F7C"/>
    <w:rsid w:val="00791D75"/>
    <w:rsid w:val="00795E54"/>
    <w:rsid w:val="00795E81"/>
    <w:rsid w:val="007A1B1B"/>
    <w:rsid w:val="007A1BEB"/>
    <w:rsid w:val="007A42F3"/>
    <w:rsid w:val="007A526C"/>
    <w:rsid w:val="007A67A2"/>
    <w:rsid w:val="007B067C"/>
    <w:rsid w:val="007C0105"/>
    <w:rsid w:val="007C1377"/>
    <w:rsid w:val="007C1603"/>
    <w:rsid w:val="007C1720"/>
    <w:rsid w:val="007D0818"/>
    <w:rsid w:val="007D4438"/>
    <w:rsid w:val="007D7938"/>
    <w:rsid w:val="007E31B5"/>
    <w:rsid w:val="007E56B8"/>
    <w:rsid w:val="007E7A2B"/>
    <w:rsid w:val="007F380D"/>
    <w:rsid w:val="007F78C3"/>
    <w:rsid w:val="007F7A18"/>
    <w:rsid w:val="00803926"/>
    <w:rsid w:val="00810586"/>
    <w:rsid w:val="008133BA"/>
    <w:rsid w:val="008207DA"/>
    <w:rsid w:val="00825ADE"/>
    <w:rsid w:val="008351D1"/>
    <w:rsid w:val="00835AC6"/>
    <w:rsid w:val="008449D8"/>
    <w:rsid w:val="00845B10"/>
    <w:rsid w:val="00846165"/>
    <w:rsid w:val="00850D9B"/>
    <w:rsid w:val="00851A42"/>
    <w:rsid w:val="00861DC9"/>
    <w:rsid w:val="0086385E"/>
    <w:rsid w:val="00865E33"/>
    <w:rsid w:val="00867BA3"/>
    <w:rsid w:val="008709E7"/>
    <w:rsid w:val="00875F7C"/>
    <w:rsid w:val="00886C51"/>
    <w:rsid w:val="0089238A"/>
    <w:rsid w:val="00892FE3"/>
    <w:rsid w:val="008949C0"/>
    <w:rsid w:val="00894A6B"/>
    <w:rsid w:val="0089667C"/>
    <w:rsid w:val="008A2332"/>
    <w:rsid w:val="008B1659"/>
    <w:rsid w:val="008B5494"/>
    <w:rsid w:val="008B5506"/>
    <w:rsid w:val="008B6B11"/>
    <w:rsid w:val="008C422C"/>
    <w:rsid w:val="008C5343"/>
    <w:rsid w:val="008C7792"/>
    <w:rsid w:val="008D10A9"/>
    <w:rsid w:val="008D24E7"/>
    <w:rsid w:val="008D2B92"/>
    <w:rsid w:val="008D4A74"/>
    <w:rsid w:val="008D4AF1"/>
    <w:rsid w:val="008D5E0A"/>
    <w:rsid w:val="008D706B"/>
    <w:rsid w:val="008D7C40"/>
    <w:rsid w:val="008D7D17"/>
    <w:rsid w:val="008E12EF"/>
    <w:rsid w:val="008E32F8"/>
    <w:rsid w:val="008E3443"/>
    <w:rsid w:val="008E395F"/>
    <w:rsid w:val="008E67DD"/>
    <w:rsid w:val="008E7A45"/>
    <w:rsid w:val="008F1CBE"/>
    <w:rsid w:val="008F7B93"/>
    <w:rsid w:val="00904B8F"/>
    <w:rsid w:val="00906198"/>
    <w:rsid w:val="00906724"/>
    <w:rsid w:val="009110FE"/>
    <w:rsid w:val="00917FD6"/>
    <w:rsid w:val="009213E7"/>
    <w:rsid w:val="009224A3"/>
    <w:rsid w:val="00932F9A"/>
    <w:rsid w:val="009341E4"/>
    <w:rsid w:val="00936706"/>
    <w:rsid w:val="009414A9"/>
    <w:rsid w:val="009434E9"/>
    <w:rsid w:val="00947315"/>
    <w:rsid w:val="009538A9"/>
    <w:rsid w:val="00966AF2"/>
    <w:rsid w:val="009679B1"/>
    <w:rsid w:val="0097071F"/>
    <w:rsid w:val="00981633"/>
    <w:rsid w:val="0098426F"/>
    <w:rsid w:val="00985CE1"/>
    <w:rsid w:val="00991F31"/>
    <w:rsid w:val="00992546"/>
    <w:rsid w:val="00994891"/>
    <w:rsid w:val="00997B00"/>
    <w:rsid w:val="009A0BF2"/>
    <w:rsid w:val="009A13E3"/>
    <w:rsid w:val="009A4D04"/>
    <w:rsid w:val="009A72D8"/>
    <w:rsid w:val="009A7B99"/>
    <w:rsid w:val="009B1070"/>
    <w:rsid w:val="009B2057"/>
    <w:rsid w:val="009B36E8"/>
    <w:rsid w:val="009B3B35"/>
    <w:rsid w:val="009B40A8"/>
    <w:rsid w:val="009C1D35"/>
    <w:rsid w:val="009C342E"/>
    <w:rsid w:val="009C3B55"/>
    <w:rsid w:val="009C4D5B"/>
    <w:rsid w:val="009C6E68"/>
    <w:rsid w:val="009D463A"/>
    <w:rsid w:val="009D5A39"/>
    <w:rsid w:val="009E2F75"/>
    <w:rsid w:val="009E3A7F"/>
    <w:rsid w:val="009E658F"/>
    <w:rsid w:val="009F04FD"/>
    <w:rsid w:val="009F28D6"/>
    <w:rsid w:val="009F3FB1"/>
    <w:rsid w:val="009F5B41"/>
    <w:rsid w:val="00A0418E"/>
    <w:rsid w:val="00A04CDF"/>
    <w:rsid w:val="00A05CBF"/>
    <w:rsid w:val="00A06753"/>
    <w:rsid w:val="00A210B3"/>
    <w:rsid w:val="00A30D94"/>
    <w:rsid w:val="00A317B2"/>
    <w:rsid w:val="00A415AC"/>
    <w:rsid w:val="00A420AA"/>
    <w:rsid w:val="00A503F7"/>
    <w:rsid w:val="00A50B56"/>
    <w:rsid w:val="00A515ED"/>
    <w:rsid w:val="00A539D8"/>
    <w:rsid w:val="00A548BC"/>
    <w:rsid w:val="00A5595E"/>
    <w:rsid w:val="00A57108"/>
    <w:rsid w:val="00A60212"/>
    <w:rsid w:val="00A6188F"/>
    <w:rsid w:val="00A70A68"/>
    <w:rsid w:val="00A714F4"/>
    <w:rsid w:val="00A81186"/>
    <w:rsid w:val="00A865E8"/>
    <w:rsid w:val="00A9140D"/>
    <w:rsid w:val="00A94790"/>
    <w:rsid w:val="00AA1DF7"/>
    <w:rsid w:val="00AA258E"/>
    <w:rsid w:val="00AA73E2"/>
    <w:rsid w:val="00AB5030"/>
    <w:rsid w:val="00AC2EF9"/>
    <w:rsid w:val="00AC7849"/>
    <w:rsid w:val="00AD2E1A"/>
    <w:rsid w:val="00AE0F6A"/>
    <w:rsid w:val="00AE1574"/>
    <w:rsid w:val="00AE15FA"/>
    <w:rsid w:val="00AF02A8"/>
    <w:rsid w:val="00AF225E"/>
    <w:rsid w:val="00B01E54"/>
    <w:rsid w:val="00B02794"/>
    <w:rsid w:val="00B02949"/>
    <w:rsid w:val="00B0347C"/>
    <w:rsid w:val="00B124AF"/>
    <w:rsid w:val="00B169C1"/>
    <w:rsid w:val="00B21131"/>
    <w:rsid w:val="00B26D4E"/>
    <w:rsid w:val="00B2759E"/>
    <w:rsid w:val="00B312E6"/>
    <w:rsid w:val="00B32FC0"/>
    <w:rsid w:val="00B331B3"/>
    <w:rsid w:val="00B3665D"/>
    <w:rsid w:val="00B378AE"/>
    <w:rsid w:val="00B41A4D"/>
    <w:rsid w:val="00B45CDF"/>
    <w:rsid w:val="00B45DB4"/>
    <w:rsid w:val="00B47980"/>
    <w:rsid w:val="00B50151"/>
    <w:rsid w:val="00B5096C"/>
    <w:rsid w:val="00B519EE"/>
    <w:rsid w:val="00B52C00"/>
    <w:rsid w:val="00B64216"/>
    <w:rsid w:val="00B75E10"/>
    <w:rsid w:val="00B77D0B"/>
    <w:rsid w:val="00B8564F"/>
    <w:rsid w:val="00B8711C"/>
    <w:rsid w:val="00B91C1E"/>
    <w:rsid w:val="00B92A00"/>
    <w:rsid w:val="00B934E1"/>
    <w:rsid w:val="00BA1FF4"/>
    <w:rsid w:val="00BA288D"/>
    <w:rsid w:val="00BA7AC2"/>
    <w:rsid w:val="00BB0542"/>
    <w:rsid w:val="00BB09CE"/>
    <w:rsid w:val="00BB1566"/>
    <w:rsid w:val="00BB1FF2"/>
    <w:rsid w:val="00BB2204"/>
    <w:rsid w:val="00BC0138"/>
    <w:rsid w:val="00BC7215"/>
    <w:rsid w:val="00BD135B"/>
    <w:rsid w:val="00BD2D9D"/>
    <w:rsid w:val="00BE7FE0"/>
    <w:rsid w:val="00BF4459"/>
    <w:rsid w:val="00C03CB2"/>
    <w:rsid w:val="00C04F1E"/>
    <w:rsid w:val="00C07F12"/>
    <w:rsid w:val="00C14213"/>
    <w:rsid w:val="00C2769C"/>
    <w:rsid w:val="00C31DB8"/>
    <w:rsid w:val="00C33E1A"/>
    <w:rsid w:val="00C41EA4"/>
    <w:rsid w:val="00C50A3A"/>
    <w:rsid w:val="00C5185B"/>
    <w:rsid w:val="00C65078"/>
    <w:rsid w:val="00C702E3"/>
    <w:rsid w:val="00C71D1C"/>
    <w:rsid w:val="00C71E0F"/>
    <w:rsid w:val="00C73DC2"/>
    <w:rsid w:val="00C75218"/>
    <w:rsid w:val="00C815F7"/>
    <w:rsid w:val="00C87606"/>
    <w:rsid w:val="00C919EA"/>
    <w:rsid w:val="00C91E83"/>
    <w:rsid w:val="00C92378"/>
    <w:rsid w:val="00C94C3E"/>
    <w:rsid w:val="00CA1812"/>
    <w:rsid w:val="00CA2CB7"/>
    <w:rsid w:val="00CA676F"/>
    <w:rsid w:val="00CB0DA2"/>
    <w:rsid w:val="00CB119F"/>
    <w:rsid w:val="00CB1C29"/>
    <w:rsid w:val="00CB33D6"/>
    <w:rsid w:val="00CC0886"/>
    <w:rsid w:val="00CC1AA8"/>
    <w:rsid w:val="00CC42A8"/>
    <w:rsid w:val="00CC5546"/>
    <w:rsid w:val="00CC5F19"/>
    <w:rsid w:val="00CC7C06"/>
    <w:rsid w:val="00CD0291"/>
    <w:rsid w:val="00CD04CA"/>
    <w:rsid w:val="00CD2B55"/>
    <w:rsid w:val="00CD3178"/>
    <w:rsid w:val="00CD52A2"/>
    <w:rsid w:val="00CD53A5"/>
    <w:rsid w:val="00CD54E2"/>
    <w:rsid w:val="00CD5AE0"/>
    <w:rsid w:val="00CD5D8A"/>
    <w:rsid w:val="00CD76E0"/>
    <w:rsid w:val="00CD7BDB"/>
    <w:rsid w:val="00CD7DD4"/>
    <w:rsid w:val="00CE1558"/>
    <w:rsid w:val="00CE273E"/>
    <w:rsid w:val="00CE308F"/>
    <w:rsid w:val="00CE5D64"/>
    <w:rsid w:val="00CE77F0"/>
    <w:rsid w:val="00CF027A"/>
    <w:rsid w:val="00CF17C6"/>
    <w:rsid w:val="00CF22D0"/>
    <w:rsid w:val="00D038D9"/>
    <w:rsid w:val="00D124BE"/>
    <w:rsid w:val="00D15EB6"/>
    <w:rsid w:val="00D16DF2"/>
    <w:rsid w:val="00D209FA"/>
    <w:rsid w:val="00D20A88"/>
    <w:rsid w:val="00D23460"/>
    <w:rsid w:val="00D3108B"/>
    <w:rsid w:val="00D32F75"/>
    <w:rsid w:val="00D33728"/>
    <w:rsid w:val="00D43121"/>
    <w:rsid w:val="00D43F51"/>
    <w:rsid w:val="00D44BBB"/>
    <w:rsid w:val="00D51120"/>
    <w:rsid w:val="00D6333B"/>
    <w:rsid w:val="00D658D0"/>
    <w:rsid w:val="00D727CF"/>
    <w:rsid w:val="00D80478"/>
    <w:rsid w:val="00D82D92"/>
    <w:rsid w:val="00D869BD"/>
    <w:rsid w:val="00D94557"/>
    <w:rsid w:val="00D94708"/>
    <w:rsid w:val="00D94F5D"/>
    <w:rsid w:val="00D96094"/>
    <w:rsid w:val="00D96950"/>
    <w:rsid w:val="00D9748A"/>
    <w:rsid w:val="00DA0F86"/>
    <w:rsid w:val="00DA3584"/>
    <w:rsid w:val="00DA4EB4"/>
    <w:rsid w:val="00DA572F"/>
    <w:rsid w:val="00DB34E2"/>
    <w:rsid w:val="00DB3910"/>
    <w:rsid w:val="00DC178C"/>
    <w:rsid w:val="00DC28BC"/>
    <w:rsid w:val="00DC4271"/>
    <w:rsid w:val="00DD0719"/>
    <w:rsid w:val="00DD2217"/>
    <w:rsid w:val="00DE1C17"/>
    <w:rsid w:val="00DF171E"/>
    <w:rsid w:val="00DF628D"/>
    <w:rsid w:val="00DF6A4A"/>
    <w:rsid w:val="00DF6BA6"/>
    <w:rsid w:val="00DF7229"/>
    <w:rsid w:val="00E03D9B"/>
    <w:rsid w:val="00E07E64"/>
    <w:rsid w:val="00E1340F"/>
    <w:rsid w:val="00E13F0B"/>
    <w:rsid w:val="00E14B2C"/>
    <w:rsid w:val="00E22FA4"/>
    <w:rsid w:val="00E2335C"/>
    <w:rsid w:val="00E2388B"/>
    <w:rsid w:val="00E24766"/>
    <w:rsid w:val="00E25CE2"/>
    <w:rsid w:val="00E31F1E"/>
    <w:rsid w:val="00E36F51"/>
    <w:rsid w:val="00E40F52"/>
    <w:rsid w:val="00E4617C"/>
    <w:rsid w:val="00E5070C"/>
    <w:rsid w:val="00E51F23"/>
    <w:rsid w:val="00E557F5"/>
    <w:rsid w:val="00E56A33"/>
    <w:rsid w:val="00E61D19"/>
    <w:rsid w:val="00E62334"/>
    <w:rsid w:val="00E67439"/>
    <w:rsid w:val="00E731FE"/>
    <w:rsid w:val="00E750CB"/>
    <w:rsid w:val="00E75A2E"/>
    <w:rsid w:val="00E80D81"/>
    <w:rsid w:val="00E816E2"/>
    <w:rsid w:val="00E82DB1"/>
    <w:rsid w:val="00E8558F"/>
    <w:rsid w:val="00E90716"/>
    <w:rsid w:val="00E9274A"/>
    <w:rsid w:val="00E94297"/>
    <w:rsid w:val="00EA56A4"/>
    <w:rsid w:val="00EB06FE"/>
    <w:rsid w:val="00EB482D"/>
    <w:rsid w:val="00EB517C"/>
    <w:rsid w:val="00EB717E"/>
    <w:rsid w:val="00EB7BB9"/>
    <w:rsid w:val="00EC19EE"/>
    <w:rsid w:val="00EC1B41"/>
    <w:rsid w:val="00EC468A"/>
    <w:rsid w:val="00EC6104"/>
    <w:rsid w:val="00ED042D"/>
    <w:rsid w:val="00ED52E4"/>
    <w:rsid w:val="00ED5D6A"/>
    <w:rsid w:val="00EE2F4F"/>
    <w:rsid w:val="00EE6472"/>
    <w:rsid w:val="00EF1483"/>
    <w:rsid w:val="00EF2396"/>
    <w:rsid w:val="00EF69F0"/>
    <w:rsid w:val="00F0039B"/>
    <w:rsid w:val="00F06B72"/>
    <w:rsid w:val="00F14873"/>
    <w:rsid w:val="00F16AB0"/>
    <w:rsid w:val="00F2569F"/>
    <w:rsid w:val="00F3065A"/>
    <w:rsid w:val="00F40089"/>
    <w:rsid w:val="00F416D2"/>
    <w:rsid w:val="00F47BA8"/>
    <w:rsid w:val="00F51AF7"/>
    <w:rsid w:val="00F51C0E"/>
    <w:rsid w:val="00F52EDD"/>
    <w:rsid w:val="00F6177C"/>
    <w:rsid w:val="00F655DF"/>
    <w:rsid w:val="00F675AC"/>
    <w:rsid w:val="00F7495D"/>
    <w:rsid w:val="00F75A01"/>
    <w:rsid w:val="00F86EFD"/>
    <w:rsid w:val="00F96689"/>
    <w:rsid w:val="00FA0880"/>
    <w:rsid w:val="00FA2EE1"/>
    <w:rsid w:val="00FA540F"/>
    <w:rsid w:val="00FA7C66"/>
    <w:rsid w:val="00FB0409"/>
    <w:rsid w:val="00FB45B3"/>
    <w:rsid w:val="00FB68AD"/>
    <w:rsid w:val="00FB6D94"/>
    <w:rsid w:val="00FC1697"/>
    <w:rsid w:val="00FC3221"/>
    <w:rsid w:val="00FD5FF7"/>
    <w:rsid w:val="00FE0B1F"/>
    <w:rsid w:val="00FE0B3A"/>
    <w:rsid w:val="00FE4A43"/>
    <w:rsid w:val="00FE6B7D"/>
    <w:rsid w:val="00FF1E3F"/>
    <w:rsid w:val="00FF7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A3A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50A3A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C50A3A"/>
    <w:pPr>
      <w:keepNext/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C50A3A"/>
    <w:pPr>
      <w:keepNext/>
      <w:spacing w:line="360" w:lineRule="auto"/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qFormat/>
    <w:rsid w:val="00C50A3A"/>
    <w:pPr>
      <w:keepNext/>
      <w:outlineLvl w:val="3"/>
    </w:pPr>
    <w:rPr>
      <w:b/>
      <w:noProof/>
      <w:sz w:val="20"/>
    </w:rPr>
  </w:style>
  <w:style w:type="paragraph" w:styleId="Ttulo5">
    <w:name w:val="heading 5"/>
    <w:basedOn w:val="Normal"/>
    <w:next w:val="Normal"/>
    <w:link w:val="Ttulo5Car"/>
    <w:qFormat/>
    <w:rsid w:val="00C50A3A"/>
    <w:pPr>
      <w:keepNext/>
      <w:jc w:val="center"/>
      <w:outlineLvl w:val="4"/>
    </w:pPr>
    <w:rPr>
      <w:b/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semiHidden/>
    <w:rsid w:val="00C50A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rsid w:val="00C50A3A"/>
    <w:pPr>
      <w:jc w:val="both"/>
    </w:pPr>
  </w:style>
  <w:style w:type="character" w:styleId="Hipervnculo">
    <w:name w:val="Hyperlink"/>
    <w:basedOn w:val="Fuentedeprrafopredeter"/>
    <w:semiHidden/>
    <w:rsid w:val="00C50A3A"/>
    <w:rPr>
      <w:color w:val="0000FF"/>
      <w:u w:val="single"/>
    </w:rPr>
  </w:style>
  <w:style w:type="paragraph" w:styleId="Textoindependiente2">
    <w:name w:val="Body Text 2"/>
    <w:basedOn w:val="Normal"/>
    <w:semiHidden/>
    <w:rsid w:val="00C50A3A"/>
    <w:pPr>
      <w:spacing w:line="360" w:lineRule="auto"/>
      <w:jc w:val="both"/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C50A3A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  <w:rsid w:val="00C50A3A"/>
  </w:style>
  <w:style w:type="paragraph" w:styleId="Textoindependiente3">
    <w:name w:val="Body Text 3"/>
    <w:basedOn w:val="Normal"/>
    <w:link w:val="Textoindependiente3Car"/>
    <w:semiHidden/>
    <w:rsid w:val="00C50A3A"/>
    <w:pPr>
      <w:jc w:val="both"/>
    </w:pPr>
  </w:style>
  <w:style w:type="paragraph" w:styleId="Textonotapie">
    <w:name w:val="footnote text"/>
    <w:basedOn w:val="Normal"/>
    <w:link w:val="TextonotapieCar"/>
    <w:semiHidden/>
    <w:rsid w:val="00C50A3A"/>
    <w:rPr>
      <w:sz w:val="20"/>
    </w:rPr>
  </w:style>
  <w:style w:type="paragraph" w:styleId="Piedepgina">
    <w:name w:val="footer"/>
    <w:basedOn w:val="Normal"/>
    <w:link w:val="PiedepginaCar"/>
    <w:semiHidden/>
    <w:rsid w:val="00C50A3A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512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12F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E90716"/>
    <w:rPr>
      <w:b/>
      <w:bCs/>
      <w:sz w:val="24"/>
      <w:szCs w:val="24"/>
    </w:rPr>
  </w:style>
  <w:style w:type="character" w:customStyle="1" w:styleId="Ttulo2Car">
    <w:name w:val="Título 2 Car"/>
    <w:basedOn w:val="Fuentedeprrafopredeter"/>
    <w:link w:val="Ttulo2"/>
    <w:rsid w:val="00E90716"/>
    <w:rPr>
      <w:b/>
      <w:bCs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E90716"/>
    <w:rPr>
      <w:b/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E90716"/>
    <w:rPr>
      <w:b/>
      <w:noProof/>
      <w:szCs w:val="24"/>
    </w:rPr>
  </w:style>
  <w:style w:type="character" w:customStyle="1" w:styleId="Ttulo5Car">
    <w:name w:val="Título 5 Car"/>
    <w:basedOn w:val="Fuentedeprrafopredeter"/>
    <w:link w:val="Ttulo5"/>
    <w:rsid w:val="00E90716"/>
    <w:rPr>
      <w:b/>
      <w:noProof/>
      <w:sz w:val="24"/>
      <w:szCs w:val="24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E90716"/>
    <w:rPr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semiHidden/>
    <w:rsid w:val="00E90716"/>
    <w:rPr>
      <w:szCs w:val="24"/>
    </w:rPr>
  </w:style>
  <w:style w:type="character" w:customStyle="1" w:styleId="PiedepginaCar">
    <w:name w:val="Pie de página Car"/>
    <w:basedOn w:val="Fuentedeprrafopredeter"/>
    <w:link w:val="Piedepgina"/>
    <w:semiHidden/>
    <w:rsid w:val="00E90716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776884"/>
    <w:pPr>
      <w:ind w:left="720"/>
      <w:contextualSpacing/>
    </w:pPr>
  </w:style>
  <w:style w:type="paragraph" w:customStyle="1" w:styleId="AbstractAMCA">
    <w:name w:val="Abstract AMCA"/>
    <w:basedOn w:val="Normal"/>
    <w:link w:val="AbstractAMCACar"/>
    <w:rsid w:val="00851A42"/>
    <w:pPr>
      <w:widowControl w:val="0"/>
      <w:jc w:val="both"/>
    </w:pPr>
    <w:rPr>
      <w:kern w:val="2"/>
      <w:sz w:val="22"/>
      <w:szCs w:val="22"/>
      <w:lang w:val="en-US"/>
    </w:rPr>
  </w:style>
  <w:style w:type="paragraph" w:customStyle="1" w:styleId="KeywordsAMCA">
    <w:name w:val="Keywords AMCA"/>
    <w:basedOn w:val="Normal"/>
    <w:rsid w:val="00851A42"/>
    <w:pPr>
      <w:widowControl w:val="0"/>
      <w:spacing w:after="240"/>
    </w:pPr>
    <w:rPr>
      <w:lang w:val="en-US"/>
    </w:rPr>
  </w:style>
  <w:style w:type="character" w:customStyle="1" w:styleId="AbstractAMCACar">
    <w:name w:val="Abstract AMCA Car"/>
    <w:link w:val="AbstractAMCA"/>
    <w:rsid w:val="00851A42"/>
    <w:rPr>
      <w:kern w:val="2"/>
      <w:sz w:val="22"/>
      <w:szCs w:val="22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875F7C"/>
    <w:rPr>
      <w:color w:val="808080"/>
    </w:rPr>
  </w:style>
  <w:style w:type="character" w:customStyle="1" w:styleId="hps">
    <w:name w:val="hps"/>
    <w:basedOn w:val="Fuentedeprrafopredeter"/>
    <w:rsid w:val="00FC3221"/>
  </w:style>
  <w:style w:type="character" w:customStyle="1" w:styleId="apple-converted-space">
    <w:name w:val="apple-converted-space"/>
    <w:basedOn w:val="Fuentedeprrafopredeter"/>
    <w:rsid w:val="00FC3221"/>
  </w:style>
  <w:style w:type="character" w:customStyle="1" w:styleId="apple-style-span">
    <w:name w:val="apple-style-span"/>
    <w:basedOn w:val="Fuentedeprrafopredeter"/>
    <w:rsid w:val="00FC3221"/>
  </w:style>
  <w:style w:type="character" w:customStyle="1" w:styleId="EncabezadoCar">
    <w:name w:val="Encabezado Car"/>
    <w:basedOn w:val="Fuentedeprrafopredeter"/>
    <w:link w:val="Encabezado"/>
    <w:uiPriority w:val="99"/>
    <w:rsid w:val="002D1A0F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5567E"/>
    <w:rPr>
      <w:sz w:val="24"/>
      <w:szCs w:val="24"/>
    </w:rPr>
  </w:style>
  <w:style w:type="table" w:styleId="Tablaconcuadrcula">
    <w:name w:val="Table Grid"/>
    <w:basedOn w:val="Tablanormal"/>
    <w:uiPriority w:val="59"/>
    <w:rsid w:val="0086385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5">
    <w:name w:val="A15"/>
    <w:uiPriority w:val="99"/>
    <w:rsid w:val="00645B91"/>
    <w:rPr>
      <w:rFonts w:cs="Optimum"/>
      <w:color w:val="57585A"/>
      <w:sz w:val="14"/>
      <w:szCs w:val="14"/>
    </w:rPr>
  </w:style>
  <w:style w:type="character" w:customStyle="1" w:styleId="contact-street">
    <w:name w:val="contact-street"/>
    <w:basedOn w:val="Fuentedeprrafopredeter"/>
    <w:rsid w:val="00114099"/>
  </w:style>
  <w:style w:type="character" w:customStyle="1" w:styleId="contact-postcode">
    <w:name w:val="contact-postcode"/>
    <w:basedOn w:val="Fuentedeprrafopredeter"/>
    <w:rsid w:val="001140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image" Target="media/image6.tif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tif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es.wikipedia.org/wiki/Distribuci%C3%B3n_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5" Type="http://schemas.openxmlformats.org/officeDocument/2006/relationships/webSettings" Target="webSettings.xml"/><Relationship Id="rId15" Type="http://schemas.openxmlformats.org/officeDocument/2006/relationships/hyperlink" Target="https://es.wikipedia.org/wiki/Distribuci%C3%B3n_F" TargetMode="External"/><Relationship Id="rId10" Type="http://schemas.openxmlformats.org/officeDocument/2006/relationships/image" Target="media/image3.tif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SUS\Escritorio\colom\Corregido-099-11%20Sist%20Aux%20para%20colocar%20marco%20VMA%20(1)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BD296-F20C-46D6-AE82-A918564DB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Corregido-099-11 Sist Aux para colocar marco VMA (1) (1)</Template>
  <TotalTime>2</TotalTime>
  <Pages>9</Pages>
  <Words>2048</Words>
  <Characters>11270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Jesus, estoy viendo que en la primera parte del documento para la revision</vt:lpstr>
    </vt:vector>
  </TitlesOfParts>
  <Company>JESUS</Company>
  <LinksUpToDate>false</LinksUpToDate>
  <CharactersWithSpaces>13292</CharactersWithSpaces>
  <SharedDoc>false</SharedDoc>
  <HLinks>
    <vt:vector size="84" baseType="variant">
      <vt:variant>
        <vt:i4>2162690</vt:i4>
      </vt:variant>
      <vt:variant>
        <vt:i4>0</vt:i4>
      </vt:variant>
      <vt:variant>
        <vt:i4>0</vt:i4>
      </vt:variant>
      <vt:variant>
        <vt:i4>5</vt:i4>
      </vt:variant>
      <vt:variant>
        <vt:lpwstr>mailto:jnietom1@yahoo.com.mx</vt:lpwstr>
      </vt:variant>
      <vt:variant>
        <vt:lpwstr/>
      </vt:variant>
      <vt:variant>
        <vt:i4>1572975</vt:i4>
      </vt:variant>
      <vt:variant>
        <vt:i4>5193</vt:i4>
      </vt:variant>
      <vt:variant>
        <vt:i4>1025</vt:i4>
      </vt:variant>
      <vt:variant>
        <vt:i4>1</vt:i4>
      </vt:variant>
      <vt:variant>
        <vt:lpwstr>Fig_sistema.jpg</vt:lpwstr>
      </vt:variant>
      <vt:variant>
        <vt:lpwstr/>
      </vt:variant>
      <vt:variant>
        <vt:i4>5046360</vt:i4>
      </vt:variant>
      <vt:variant>
        <vt:i4>6465</vt:i4>
      </vt:variant>
      <vt:variant>
        <vt:i4>1027</vt:i4>
      </vt:variant>
      <vt:variant>
        <vt:i4>1</vt:i4>
      </vt:variant>
      <vt:variant>
        <vt:lpwstr>DSC00013.JPG</vt:lpwstr>
      </vt:variant>
      <vt:variant>
        <vt:lpwstr/>
      </vt:variant>
      <vt:variant>
        <vt:i4>4980824</vt:i4>
      </vt:variant>
      <vt:variant>
        <vt:i4>6468</vt:i4>
      </vt:variant>
      <vt:variant>
        <vt:i4>1028</vt:i4>
      </vt:variant>
      <vt:variant>
        <vt:i4>1</vt:i4>
      </vt:variant>
      <vt:variant>
        <vt:lpwstr>DSC00012.JPG</vt:lpwstr>
      </vt:variant>
      <vt:variant>
        <vt:lpwstr/>
      </vt:variant>
      <vt:variant>
        <vt:i4>6815813</vt:i4>
      </vt:variant>
      <vt:variant>
        <vt:i4>6538</vt:i4>
      </vt:variant>
      <vt:variant>
        <vt:i4>1029</vt:i4>
      </vt:variant>
      <vt:variant>
        <vt:i4>1</vt:i4>
      </vt:variant>
      <vt:variant>
        <vt:lpwstr>IMG_-4804.JPG</vt:lpwstr>
      </vt:variant>
      <vt:variant>
        <vt:lpwstr/>
      </vt:variant>
      <vt:variant>
        <vt:i4>6815814</vt:i4>
      </vt:variant>
      <vt:variant>
        <vt:i4>6544</vt:i4>
      </vt:variant>
      <vt:variant>
        <vt:i4>1030</vt:i4>
      </vt:variant>
      <vt:variant>
        <vt:i4>1</vt:i4>
      </vt:variant>
      <vt:variant>
        <vt:lpwstr>IMG_-4807.JPG</vt:lpwstr>
      </vt:variant>
      <vt:variant>
        <vt:lpwstr/>
      </vt:variant>
      <vt:variant>
        <vt:i4>6815816</vt:i4>
      </vt:variant>
      <vt:variant>
        <vt:i4>6614</vt:i4>
      </vt:variant>
      <vt:variant>
        <vt:i4>1026</vt:i4>
      </vt:variant>
      <vt:variant>
        <vt:i4>1</vt:i4>
      </vt:variant>
      <vt:variant>
        <vt:lpwstr>IMG_-4809.JPG</vt:lpwstr>
      </vt:variant>
      <vt:variant>
        <vt:lpwstr/>
      </vt:variant>
      <vt:variant>
        <vt:i4>3211317</vt:i4>
      </vt:variant>
      <vt:variant>
        <vt:i4>6880</vt:i4>
      </vt:variant>
      <vt:variant>
        <vt:i4>1031</vt:i4>
      </vt:variant>
      <vt:variant>
        <vt:i4>1</vt:i4>
      </vt:variant>
      <vt:variant>
        <vt:lpwstr>Coordenadas ZD.jpg</vt:lpwstr>
      </vt:variant>
      <vt:variant>
        <vt:lpwstr/>
      </vt:variant>
      <vt:variant>
        <vt:i4>2883627</vt:i4>
      </vt:variant>
      <vt:variant>
        <vt:i4>7520</vt:i4>
      </vt:variant>
      <vt:variant>
        <vt:i4>1033</vt:i4>
      </vt:variant>
      <vt:variant>
        <vt:i4>1</vt:i4>
      </vt:variant>
      <vt:variant>
        <vt:lpwstr>MARCO_medidas_2.wmf</vt:lpwstr>
      </vt:variant>
      <vt:variant>
        <vt:lpwstr/>
      </vt:variant>
      <vt:variant>
        <vt:i4>2883626</vt:i4>
      </vt:variant>
      <vt:variant>
        <vt:i4>8000</vt:i4>
      </vt:variant>
      <vt:variant>
        <vt:i4>1034</vt:i4>
      </vt:variant>
      <vt:variant>
        <vt:i4>1</vt:i4>
      </vt:variant>
      <vt:variant>
        <vt:lpwstr>MARCO_medidas_3.wmf</vt:lpwstr>
      </vt:variant>
      <vt:variant>
        <vt:lpwstr/>
      </vt:variant>
      <vt:variant>
        <vt:i4>7667774</vt:i4>
      </vt:variant>
      <vt:variant>
        <vt:i4>8002</vt:i4>
      </vt:variant>
      <vt:variant>
        <vt:i4>1038</vt:i4>
      </vt:variant>
      <vt:variant>
        <vt:i4>1</vt:i4>
      </vt:variant>
      <vt:variant>
        <vt:lpwstr>mediciones.jpg</vt:lpwstr>
      </vt:variant>
      <vt:variant>
        <vt:lpwstr/>
      </vt:variant>
      <vt:variant>
        <vt:i4>589838</vt:i4>
      </vt:variant>
      <vt:variant>
        <vt:i4>8384</vt:i4>
      </vt:variant>
      <vt:variant>
        <vt:i4>1035</vt:i4>
      </vt:variant>
      <vt:variant>
        <vt:i4>1</vt:i4>
      </vt:variant>
      <vt:variant>
        <vt:lpwstr>eje Y.wmf</vt:lpwstr>
      </vt:variant>
      <vt:variant>
        <vt:lpwstr/>
      </vt:variant>
      <vt:variant>
        <vt:i4>2883629</vt:i4>
      </vt:variant>
      <vt:variant>
        <vt:i4>9328</vt:i4>
      </vt:variant>
      <vt:variant>
        <vt:i4>1039</vt:i4>
      </vt:variant>
      <vt:variant>
        <vt:i4>1</vt:i4>
      </vt:variant>
      <vt:variant>
        <vt:lpwstr>MARCO_medidas_4.wmf</vt:lpwstr>
      </vt:variant>
      <vt:variant>
        <vt:lpwstr/>
      </vt:variant>
      <vt:variant>
        <vt:i4>4653153</vt:i4>
      </vt:variant>
      <vt:variant>
        <vt:i4>9329</vt:i4>
      </vt:variant>
      <vt:variant>
        <vt:i4>1040</vt:i4>
      </vt:variant>
      <vt:variant>
        <vt:i4>1</vt:i4>
      </vt:variant>
      <vt:variant>
        <vt:lpwstr>mediciones_2.jpg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Jesus, estoy viendo que en la primera parte del documento para la revision</dc:title>
  <dc:subject/>
  <dc:creator>Valued Acer Customer</dc:creator>
  <cp:keywords/>
  <dc:description/>
  <cp:lastModifiedBy>Universidad Nacional de Colombia</cp:lastModifiedBy>
  <cp:revision>4</cp:revision>
  <cp:lastPrinted>2011-08-10T16:55:00Z</cp:lastPrinted>
  <dcterms:created xsi:type="dcterms:W3CDTF">2012-12-20T20:45:00Z</dcterms:created>
  <dcterms:modified xsi:type="dcterms:W3CDTF">2012-12-21T16:29:00Z</dcterms:modified>
</cp:coreProperties>
</file>