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BD7" w:rsidRPr="003902ED" w:rsidRDefault="001E5675">
      <w:pPr>
        <w:jc w:val="both"/>
        <w:rPr>
          <w:lang w:val="es-CO"/>
        </w:rPr>
      </w:pPr>
      <w:r>
        <w:rPr>
          <w:b/>
          <w:bCs/>
          <w:lang w:val="es-ES"/>
        </w:rPr>
        <w:t xml:space="preserve">Expresión y purificación de las proteínas estructurales del rotavirus  VP5* y VP8* </w:t>
      </w:r>
      <w:r>
        <w:rPr>
          <w:b/>
          <w:bCs/>
          <w:lang w:val="es-CO"/>
        </w:rPr>
        <w:t xml:space="preserve">en bacterias </w:t>
      </w:r>
      <w:r>
        <w:rPr>
          <w:b/>
          <w:bCs/>
          <w:i/>
          <w:iCs/>
          <w:lang w:val="es-CO"/>
        </w:rPr>
        <w:t xml:space="preserve">E. </w:t>
      </w:r>
      <w:proofErr w:type="spellStart"/>
      <w:r>
        <w:rPr>
          <w:b/>
          <w:bCs/>
          <w:i/>
          <w:iCs/>
          <w:lang w:val="es-CO"/>
        </w:rPr>
        <w:t>coli</w:t>
      </w:r>
      <w:proofErr w:type="spellEnd"/>
      <w:r>
        <w:rPr>
          <w:b/>
          <w:bCs/>
          <w:lang w:val="es-CO"/>
        </w:rPr>
        <w:t xml:space="preserve"> </w:t>
      </w:r>
      <w:proofErr w:type="gramStart"/>
      <w:r>
        <w:rPr>
          <w:b/>
          <w:bCs/>
          <w:lang w:val="es-CO"/>
        </w:rPr>
        <w:t>BL21(</w:t>
      </w:r>
      <w:proofErr w:type="gramEnd"/>
      <w:r>
        <w:rPr>
          <w:b/>
          <w:bCs/>
          <w:lang w:val="es-CO"/>
        </w:rPr>
        <w:t>DE3)</w:t>
      </w:r>
    </w:p>
    <w:p w:rsidR="00F00BD7" w:rsidRPr="003902ED" w:rsidRDefault="00F00BD7">
      <w:pPr>
        <w:jc w:val="both"/>
        <w:rPr>
          <w:lang w:val="es-CO"/>
        </w:rPr>
      </w:pPr>
    </w:p>
    <w:p w:rsidR="00F00BD7" w:rsidRPr="003902ED" w:rsidRDefault="001E5675">
      <w:pPr>
        <w:jc w:val="both"/>
        <w:rPr>
          <w:b/>
          <w:bCs/>
        </w:rPr>
      </w:pPr>
      <w:r w:rsidRPr="003902ED">
        <w:rPr>
          <w:b/>
          <w:bCs/>
        </w:rPr>
        <w:t xml:space="preserve">Expression and purification of rotavirus structural proteins VP5* and VP8* in bacteria </w:t>
      </w:r>
      <w:r w:rsidRPr="003902ED">
        <w:rPr>
          <w:b/>
          <w:bCs/>
          <w:i/>
          <w:iCs/>
        </w:rPr>
        <w:t>E. coli</w:t>
      </w:r>
      <w:r w:rsidRPr="003902ED">
        <w:rPr>
          <w:b/>
          <w:bCs/>
        </w:rPr>
        <w:t xml:space="preserve"> </w:t>
      </w:r>
      <w:proofErr w:type="gramStart"/>
      <w:r w:rsidRPr="003902ED">
        <w:rPr>
          <w:b/>
          <w:bCs/>
        </w:rPr>
        <w:t>BL21(</w:t>
      </w:r>
      <w:proofErr w:type="gramEnd"/>
      <w:r w:rsidRPr="003902ED">
        <w:rPr>
          <w:b/>
          <w:bCs/>
        </w:rPr>
        <w:t>DE3)</w:t>
      </w:r>
    </w:p>
    <w:p w:rsidR="00F00BD7" w:rsidRPr="003902ED" w:rsidRDefault="00F00BD7">
      <w:pPr>
        <w:jc w:val="center"/>
        <w:rPr>
          <w:b/>
          <w:bCs/>
        </w:rPr>
      </w:pPr>
    </w:p>
    <w:p w:rsidR="00F00BD7" w:rsidRDefault="00F00BD7">
      <w:pPr>
        <w:jc w:val="both"/>
      </w:pPr>
    </w:p>
    <w:p w:rsidR="00F00BD7" w:rsidRPr="001F28D3" w:rsidRDefault="001E5675">
      <w:pPr>
        <w:jc w:val="both"/>
        <w:rPr>
          <w:bCs/>
          <w:lang w:val="es-CO"/>
        </w:rPr>
      </w:pPr>
      <w:r w:rsidRPr="001F28D3">
        <w:rPr>
          <w:bCs/>
          <w:lang w:val="es-CO"/>
        </w:rPr>
        <w:t xml:space="preserve">Luz </w:t>
      </w:r>
      <w:proofErr w:type="spellStart"/>
      <w:r w:rsidRPr="001F28D3">
        <w:rPr>
          <w:bCs/>
          <w:lang w:val="es-CO"/>
        </w:rPr>
        <w:t>Yurany</w:t>
      </w:r>
      <w:proofErr w:type="spellEnd"/>
      <w:r w:rsidRPr="001F28D3">
        <w:rPr>
          <w:bCs/>
          <w:lang w:val="es-CO"/>
        </w:rPr>
        <w:t xml:space="preserve"> </w:t>
      </w:r>
      <w:proofErr w:type="gramStart"/>
      <w:r w:rsidRPr="001F28D3">
        <w:rPr>
          <w:bCs/>
          <w:lang w:val="es-CO"/>
        </w:rPr>
        <w:t>Moreno</w:t>
      </w:r>
      <w:r w:rsidRPr="001F28D3">
        <w:rPr>
          <w:bCs/>
          <w:vertAlign w:val="superscript"/>
          <w:lang w:val="es-CO"/>
        </w:rPr>
        <w:t xml:space="preserve"> </w:t>
      </w:r>
      <w:proofErr w:type="gramEnd"/>
      <w:r w:rsidRPr="001F28D3">
        <w:rPr>
          <w:rStyle w:val="Refdenotaalpie"/>
          <w:bCs/>
          <w:lang w:val="es-CO"/>
        </w:rPr>
        <w:footnoteReference w:customMarkFollows="1" w:id="1"/>
        <w:t>*</w:t>
      </w:r>
      <w:r w:rsidRPr="001F28D3">
        <w:rPr>
          <w:bCs/>
          <w:lang w:val="es-CO"/>
        </w:rPr>
        <w:t>, Carlos Arturo Guerrero</w:t>
      </w:r>
      <w:r w:rsidRPr="001F28D3">
        <w:rPr>
          <w:bCs/>
          <w:vertAlign w:val="superscript"/>
          <w:lang w:val="es-CO"/>
        </w:rPr>
        <w:t xml:space="preserve"> </w:t>
      </w:r>
      <w:r w:rsidRPr="001F28D3">
        <w:rPr>
          <w:rStyle w:val="Refdenotaalpie"/>
          <w:bCs/>
          <w:lang w:val="es-CO"/>
        </w:rPr>
        <w:footnoteReference w:customMarkFollows="1" w:id="2"/>
        <w:t>**</w:t>
      </w:r>
      <w:r w:rsidRPr="001F28D3">
        <w:rPr>
          <w:bCs/>
          <w:lang w:val="es-CO"/>
        </w:rPr>
        <w:t>, Orlando Acosta</w:t>
      </w:r>
      <w:r w:rsidRPr="001F28D3">
        <w:rPr>
          <w:bCs/>
          <w:vertAlign w:val="superscript"/>
          <w:lang w:val="es-CO"/>
        </w:rPr>
        <w:t xml:space="preserve"> </w:t>
      </w:r>
      <w:r w:rsidRPr="001F28D3">
        <w:rPr>
          <w:rStyle w:val="Refdenotaalpie"/>
          <w:bCs/>
          <w:lang w:val="es-CO"/>
        </w:rPr>
        <w:footnoteReference w:customMarkFollows="1" w:id="3"/>
        <w:t>***</w:t>
      </w:r>
    </w:p>
    <w:p w:rsidR="00F00BD7" w:rsidRDefault="00F00BD7" w:rsidP="001F28D3">
      <w:pPr>
        <w:rPr>
          <w:b/>
          <w:bCs/>
          <w:lang w:val="es-CO"/>
        </w:rPr>
      </w:pPr>
    </w:p>
    <w:p w:rsidR="001F28D3" w:rsidRPr="001F28D3" w:rsidRDefault="001F28D3" w:rsidP="001F28D3">
      <w:pPr>
        <w:pStyle w:val="Textonotapie"/>
        <w:jc w:val="both"/>
        <w:rPr>
          <w:lang w:val="es-CO"/>
        </w:rPr>
      </w:pPr>
      <w:r w:rsidRPr="001F28D3">
        <w:rPr>
          <w:rStyle w:val="FootnoteCharacters"/>
          <w:lang w:val="es-CO"/>
        </w:rPr>
        <w:t>*</w:t>
      </w:r>
      <w:r w:rsidRPr="001F28D3">
        <w:rPr>
          <w:sz w:val="18"/>
          <w:szCs w:val="18"/>
          <w:lang w:val="es-CO"/>
        </w:rPr>
        <w:tab/>
        <w:t xml:space="preserve">Lic., </w:t>
      </w:r>
      <w:proofErr w:type="spellStart"/>
      <w:r w:rsidRPr="001F28D3">
        <w:rPr>
          <w:sz w:val="18"/>
          <w:szCs w:val="18"/>
          <w:lang w:val="es-CO"/>
        </w:rPr>
        <w:t>MSc.</w:t>
      </w:r>
      <w:proofErr w:type="spellEnd"/>
      <w:r w:rsidRPr="001F28D3">
        <w:rPr>
          <w:sz w:val="18"/>
          <w:szCs w:val="18"/>
          <w:lang w:val="es-CO"/>
        </w:rPr>
        <w:t xml:space="preserve"> en Bioquímica. Laboratorio Biología Molecular de Virus, Facultad de Medicina, Universidad Nacional de Colombia. E-mail: </w:t>
      </w:r>
      <w:r w:rsidRPr="00D103B1">
        <w:rPr>
          <w:lang w:val="es-CO"/>
        </w:rPr>
        <w:t>lymorenor@unal.edu.co</w:t>
      </w:r>
      <w:r w:rsidRPr="001F28D3">
        <w:rPr>
          <w:sz w:val="18"/>
          <w:szCs w:val="18"/>
          <w:lang w:val="es-CO"/>
        </w:rPr>
        <w:t xml:space="preserve">. </w:t>
      </w:r>
      <w:r>
        <w:rPr>
          <w:bCs/>
          <w:color w:val="000000"/>
          <w:sz w:val="18"/>
          <w:szCs w:val="18"/>
          <w:lang w:val="es-CO"/>
        </w:rPr>
        <w:t>Carrera 30 No. 45-03, Facultad de M</w:t>
      </w:r>
      <w:r>
        <w:rPr>
          <w:bCs/>
          <w:sz w:val="18"/>
          <w:szCs w:val="18"/>
          <w:lang w:val="es-CO"/>
        </w:rPr>
        <w:t>edicina, Bogotá, Colombia. Tel.: (57-1) 3165000 Ext. 15052 - 15053.</w:t>
      </w:r>
    </w:p>
    <w:p w:rsidR="001F28D3" w:rsidRDefault="001F28D3" w:rsidP="001F28D3">
      <w:pPr>
        <w:pStyle w:val="Textonotapie"/>
        <w:jc w:val="both"/>
      </w:pPr>
      <w:r w:rsidRPr="001F28D3">
        <w:rPr>
          <w:rStyle w:val="FootnoteCharacters"/>
          <w:lang w:val="es-CO"/>
        </w:rPr>
        <w:t>**</w:t>
      </w:r>
      <w:r w:rsidRPr="001F28D3">
        <w:rPr>
          <w:sz w:val="18"/>
          <w:szCs w:val="18"/>
          <w:lang w:val="es-CO"/>
        </w:rPr>
        <w:tab/>
        <w:t xml:space="preserve">MD., </w:t>
      </w:r>
      <w:proofErr w:type="spellStart"/>
      <w:r w:rsidRPr="001F28D3">
        <w:rPr>
          <w:sz w:val="18"/>
          <w:szCs w:val="18"/>
          <w:lang w:val="es-CO"/>
        </w:rPr>
        <w:t>MSc.</w:t>
      </w:r>
      <w:proofErr w:type="spellEnd"/>
      <w:r w:rsidRPr="001F28D3">
        <w:rPr>
          <w:sz w:val="18"/>
          <w:szCs w:val="18"/>
          <w:lang w:val="es-CO"/>
        </w:rPr>
        <w:t xml:space="preserve">, </w:t>
      </w:r>
      <w:proofErr w:type="spellStart"/>
      <w:r w:rsidRPr="001F28D3">
        <w:rPr>
          <w:sz w:val="18"/>
          <w:szCs w:val="18"/>
          <w:lang w:val="es-CO"/>
        </w:rPr>
        <w:t>PhD</w:t>
      </w:r>
      <w:proofErr w:type="spellEnd"/>
      <w:r w:rsidRPr="001F28D3">
        <w:rPr>
          <w:sz w:val="18"/>
          <w:szCs w:val="18"/>
          <w:lang w:val="es-CO"/>
        </w:rPr>
        <w:t xml:space="preserve"> en </w:t>
      </w:r>
      <w:proofErr w:type="spellStart"/>
      <w:r w:rsidRPr="001F28D3">
        <w:rPr>
          <w:sz w:val="18"/>
          <w:szCs w:val="18"/>
          <w:lang w:val="es-CO"/>
        </w:rPr>
        <w:t>Cienicas</w:t>
      </w:r>
      <w:proofErr w:type="spellEnd"/>
      <w:r w:rsidRPr="001F28D3">
        <w:rPr>
          <w:sz w:val="18"/>
          <w:szCs w:val="18"/>
          <w:lang w:val="es-CO"/>
        </w:rPr>
        <w:t xml:space="preserve"> Biomédicas. Profesor Titular, </w:t>
      </w:r>
      <w:r>
        <w:rPr>
          <w:sz w:val="18"/>
          <w:szCs w:val="18"/>
          <w:lang w:val="es-CO"/>
        </w:rPr>
        <w:t xml:space="preserve">Departamento de Ciencias Fisiológicas, Facultad de Medicina-Instituto de Biotecnología, </w:t>
      </w:r>
      <w:r>
        <w:rPr>
          <w:color w:val="000000"/>
          <w:sz w:val="18"/>
          <w:szCs w:val="18"/>
          <w:lang w:val="es-CO"/>
        </w:rPr>
        <w:t>Universidad Nacional de Colombia, Bogotá, DC., Colombia. Autor de correspondencia</w:t>
      </w:r>
      <w:r>
        <w:rPr>
          <w:bCs/>
          <w:color w:val="000000"/>
          <w:sz w:val="18"/>
          <w:szCs w:val="18"/>
          <w:lang w:val="es-CO"/>
        </w:rPr>
        <w:t xml:space="preserve">: Carlos A. Guerrero, </w:t>
      </w:r>
      <w:r>
        <w:rPr>
          <w:color w:val="000000"/>
          <w:sz w:val="18"/>
          <w:szCs w:val="18"/>
          <w:lang w:val="es-ES"/>
        </w:rPr>
        <w:t xml:space="preserve">e-mail: </w:t>
      </w:r>
      <w:r w:rsidRPr="00D103B1">
        <w:rPr>
          <w:lang w:val="es-CO"/>
        </w:rPr>
        <w:t>caguerrerof@unal.edu.co</w:t>
      </w:r>
      <w:r>
        <w:rPr>
          <w:bCs/>
          <w:color w:val="000000"/>
          <w:sz w:val="18"/>
          <w:szCs w:val="18"/>
          <w:lang w:val="es-ES"/>
        </w:rPr>
        <w:t xml:space="preserve">, </w:t>
      </w:r>
      <w:r>
        <w:rPr>
          <w:bCs/>
          <w:color w:val="000000"/>
          <w:sz w:val="18"/>
          <w:szCs w:val="18"/>
          <w:lang w:val="es-CO"/>
        </w:rPr>
        <w:t>Carrera 30 No. 45-03, Facultad de M</w:t>
      </w:r>
      <w:r>
        <w:rPr>
          <w:bCs/>
          <w:sz w:val="18"/>
          <w:szCs w:val="18"/>
          <w:lang w:val="es-CO"/>
        </w:rPr>
        <w:t xml:space="preserve">edicina, Bogotá, Colombia. </w:t>
      </w:r>
      <w:r w:rsidRPr="001F28D3">
        <w:rPr>
          <w:bCs/>
          <w:sz w:val="18"/>
          <w:szCs w:val="18"/>
        </w:rPr>
        <w:t>Tel.: (57-1) 3165000 Ext. 15053, Fax: (57-1) 3165000 Ext. 15047.</w:t>
      </w:r>
    </w:p>
    <w:p w:rsidR="001F28D3" w:rsidRPr="002A536A" w:rsidRDefault="001F28D3" w:rsidP="001F28D3">
      <w:pPr>
        <w:pStyle w:val="Textonotapie"/>
        <w:jc w:val="both"/>
        <w:rPr>
          <w:lang w:val="es-CO"/>
        </w:rPr>
      </w:pPr>
      <w:r>
        <w:rPr>
          <w:rStyle w:val="FootnoteCharacters"/>
        </w:rPr>
        <w:t>***</w:t>
      </w:r>
      <w:r>
        <w:rPr>
          <w:sz w:val="18"/>
          <w:szCs w:val="18"/>
        </w:rPr>
        <w:tab/>
      </w:r>
      <w:proofErr w:type="spellStart"/>
      <w:r>
        <w:rPr>
          <w:sz w:val="18"/>
          <w:szCs w:val="18"/>
        </w:rPr>
        <w:t>Bsc</w:t>
      </w:r>
      <w:proofErr w:type="spellEnd"/>
      <w:r>
        <w:rPr>
          <w:sz w:val="18"/>
          <w:szCs w:val="18"/>
        </w:rPr>
        <w:t xml:space="preserve">., </w:t>
      </w:r>
      <w:proofErr w:type="spellStart"/>
      <w:r>
        <w:rPr>
          <w:sz w:val="18"/>
          <w:szCs w:val="18"/>
        </w:rPr>
        <w:t>MSc</w:t>
      </w:r>
      <w:proofErr w:type="spellEnd"/>
      <w:r>
        <w:rPr>
          <w:sz w:val="18"/>
          <w:szCs w:val="18"/>
        </w:rPr>
        <w:t xml:space="preserve">., PhD in Molecular Virology. </w:t>
      </w:r>
      <w:r w:rsidRPr="001F28D3">
        <w:rPr>
          <w:sz w:val="18"/>
          <w:szCs w:val="18"/>
          <w:lang w:val="es-CO"/>
        </w:rPr>
        <w:t xml:space="preserve">Profesor Asociado, </w:t>
      </w:r>
      <w:r>
        <w:rPr>
          <w:sz w:val="18"/>
          <w:szCs w:val="18"/>
          <w:lang w:val="es-CO"/>
        </w:rPr>
        <w:t xml:space="preserve">Departamento de Ciencias Fisiológicas, Facultad de Medicina-Instituto de Biotecnología, </w:t>
      </w:r>
      <w:r>
        <w:rPr>
          <w:color w:val="000000"/>
          <w:sz w:val="18"/>
          <w:szCs w:val="18"/>
          <w:lang w:val="es-CO"/>
        </w:rPr>
        <w:t xml:space="preserve">Universidad Nacional de Colombia, Bogotá, DC., Colombia. E-mail: </w:t>
      </w:r>
      <w:r w:rsidRPr="00D103B1">
        <w:rPr>
          <w:lang w:val="es-CO"/>
        </w:rPr>
        <w:t>oacostal@unal.edu.co</w:t>
      </w:r>
      <w:r>
        <w:rPr>
          <w:color w:val="000000"/>
          <w:sz w:val="18"/>
          <w:szCs w:val="18"/>
          <w:lang w:val="es-CO"/>
        </w:rPr>
        <w:t xml:space="preserve">. </w:t>
      </w:r>
      <w:r>
        <w:rPr>
          <w:bCs/>
          <w:color w:val="000000"/>
          <w:sz w:val="18"/>
          <w:szCs w:val="18"/>
          <w:lang w:val="es-CO"/>
        </w:rPr>
        <w:t>Carrera 30 No. 45-03, Facultad de Medicina, Bogotá, Colombia. Tel.: (57-1) 3165000 Ext. 15053, Fax: (57-1) 3165000 Ext. 15047.</w:t>
      </w:r>
    </w:p>
    <w:p w:rsidR="00F00BD7" w:rsidRDefault="00F00BD7">
      <w:pPr>
        <w:jc w:val="both"/>
        <w:rPr>
          <w:b/>
          <w:bCs/>
          <w:lang w:val="es-CO"/>
        </w:rPr>
      </w:pPr>
    </w:p>
    <w:p w:rsidR="00F00BD7" w:rsidRDefault="00F00BD7">
      <w:pPr>
        <w:jc w:val="both"/>
        <w:rPr>
          <w:b/>
          <w:bCs/>
          <w:lang w:val="es-CO"/>
        </w:rPr>
      </w:pPr>
    </w:p>
    <w:p w:rsidR="00F00BD7" w:rsidRDefault="001E5675">
      <w:pPr>
        <w:jc w:val="both"/>
        <w:rPr>
          <w:rFonts w:eastAsia="Times New Roman"/>
          <w:color w:val="000000"/>
          <w:lang w:val="es-ES" w:eastAsia="ar-SA" w:bidi="ar-SA"/>
        </w:rPr>
      </w:pPr>
      <w:r>
        <w:rPr>
          <w:b/>
          <w:bCs/>
          <w:lang w:val="es-CO"/>
        </w:rPr>
        <w:t>Resumen</w:t>
      </w:r>
    </w:p>
    <w:p w:rsidR="00F00BD7" w:rsidRPr="003902ED" w:rsidRDefault="001E5675">
      <w:pPr>
        <w:widowControl/>
        <w:suppressAutoHyphens w:val="0"/>
        <w:spacing w:before="280" w:after="280"/>
        <w:jc w:val="both"/>
        <w:rPr>
          <w:b/>
          <w:bCs/>
          <w:color w:val="000000"/>
          <w:lang w:val="es-CO"/>
        </w:rPr>
      </w:pPr>
      <w:r>
        <w:rPr>
          <w:rFonts w:eastAsia="Times New Roman"/>
          <w:color w:val="000000"/>
          <w:lang w:val="es-ES" w:eastAsia="ar-SA" w:bidi="ar-SA"/>
        </w:rPr>
        <w:t xml:space="preserve">La caracterización de las proteínas estructurales del rotavirus y de las proteínas de la superficie de la célula hospedera implicadas en la unión y penetración del </w:t>
      </w:r>
      <w:proofErr w:type="spellStart"/>
      <w:r>
        <w:rPr>
          <w:rFonts w:eastAsia="Times New Roman"/>
          <w:color w:val="000000"/>
          <w:lang w:val="es-ES" w:eastAsia="ar-SA" w:bidi="ar-SA"/>
        </w:rPr>
        <w:t>virion</w:t>
      </w:r>
      <w:proofErr w:type="spellEnd"/>
      <w:r>
        <w:rPr>
          <w:rFonts w:eastAsia="Times New Roman"/>
          <w:color w:val="000000"/>
          <w:lang w:val="es-ES" w:eastAsia="ar-SA" w:bidi="ar-SA"/>
        </w:rPr>
        <w:t xml:space="preserve"> requiere de la disponibilidad de cantidades suficientes y de alto grado de pureza de estas proteínas.  Por lo tanto, el objetivo de este trabajo fue expresar y purificar las proteínas estructurales del rotavirus de la cepa RRV, VP5* y VP8*, y producir anticuerpos </w:t>
      </w:r>
      <w:proofErr w:type="spellStart"/>
      <w:r>
        <w:rPr>
          <w:rFonts w:eastAsia="Times New Roman"/>
          <w:color w:val="000000"/>
          <w:lang w:val="es-ES" w:eastAsia="ar-SA" w:bidi="ar-SA"/>
        </w:rPr>
        <w:t>policlonales</w:t>
      </w:r>
      <w:proofErr w:type="spellEnd"/>
      <w:r>
        <w:rPr>
          <w:rFonts w:eastAsia="Times New Roman"/>
          <w:color w:val="000000"/>
          <w:lang w:val="es-ES" w:eastAsia="ar-SA" w:bidi="ar-SA"/>
        </w:rPr>
        <w:t xml:space="preserve"> dirigidos contra ellas. Se expresaron las proteínas recombinantes VP5* (rVP5*) y VP8* (rVP8*) en bacterias </w:t>
      </w:r>
      <w:r>
        <w:rPr>
          <w:rFonts w:eastAsia="Times New Roman"/>
          <w:i/>
          <w:iCs/>
          <w:color w:val="000000"/>
          <w:lang w:val="es-ES" w:eastAsia="ar-SA" w:bidi="ar-SA"/>
        </w:rPr>
        <w:t xml:space="preserve">E. </w:t>
      </w:r>
      <w:proofErr w:type="spellStart"/>
      <w:r>
        <w:rPr>
          <w:rFonts w:eastAsia="Times New Roman"/>
          <w:i/>
          <w:iCs/>
          <w:color w:val="000000"/>
          <w:lang w:val="es-ES" w:eastAsia="ar-SA" w:bidi="ar-SA"/>
        </w:rPr>
        <w:t>coli</w:t>
      </w:r>
      <w:proofErr w:type="spellEnd"/>
      <w:r>
        <w:rPr>
          <w:rFonts w:eastAsia="Times New Roman"/>
          <w:color w:val="000000"/>
          <w:lang w:val="es-ES" w:eastAsia="ar-SA" w:bidi="ar-SA"/>
        </w:rPr>
        <w:t xml:space="preserve"> </w:t>
      </w:r>
      <w:proofErr w:type="gramStart"/>
      <w:r>
        <w:rPr>
          <w:rFonts w:eastAsia="Times New Roman"/>
          <w:color w:val="000000"/>
          <w:lang w:val="es-ES" w:eastAsia="ar-SA" w:bidi="ar-SA"/>
        </w:rPr>
        <w:t>BL21(</w:t>
      </w:r>
      <w:proofErr w:type="gramEnd"/>
      <w:r>
        <w:rPr>
          <w:rFonts w:eastAsia="Times New Roman"/>
          <w:color w:val="000000"/>
          <w:lang w:val="es-ES" w:eastAsia="ar-SA" w:bidi="ar-SA"/>
        </w:rPr>
        <w:t xml:space="preserve">DE3) </w:t>
      </w:r>
      <w:proofErr w:type="spellStart"/>
      <w:r>
        <w:rPr>
          <w:rFonts w:eastAsia="Times New Roman"/>
          <w:color w:val="000000"/>
          <w:lang w:val="es-ES" w:eastAsia="ar-SA" w:bidi="ar-SA"/>
        </w:rPr>
        <w:t>transfectadas</w:t>
      </w:r>
      <w:proofErr w:type="spellEnd"/>
      <w:r>
        <w:rPr>
          <w:rFonts w:eastAsia="Times New Roman"/>
          <w:color w:val="000000"/>
          <w:lang w:val="es-ES" w:eastAsia="ar-SA" w:bidi="ar-SA"/>
        </w:rPr>
        <w:t xml:space="preserve"> con el plásmido pGEX-4T que contenía sus secuencias codificantes. Se consideraron como variables el medio de crecimiento, número de bacterias antes de inducir la expresión, concentración del inductor y tiempo de inducción. La mayor proporción de rVP8* se obtuvo cuando las bacterias transformadas se </w:t>
      </w:r>
      <w:proofErr w:type="gramStart"/>
      <w:r>
        <w:rPr>
          <w:rFonts w:eastAsia="Times New Roman"/>
          <w:color w:val="000000"/>
          <w:lang w:val="es-ES" w:eastAsia="ar-SA" w:bidi="ar-SA"/>
        </w:rPr>
        <w:t>cultivaron</w:t>
      </w:r>
      <w:proofErr w:type="gramEnd"/>
      <w:r>
        <w:rPr>
          <w:rFonts w:eastAsia="Times New Roman"/>
          <w:color w:val="000000"/>
          <w:lang w:val="es-ES" w:eastAsia="ar-SA" w:bidi="ar-SA"/>
        </w:rPr>
        <w:t xml:space="preserve"> en medio LB y la inducción se llevó a cabo con 1 </w:t>
      </w:r>
      <w:proofErr w:type="spellStart"/>
      <w:r>
        <w:rPr>
          <w:rFonts w:eastAsia="Times New Roman"/>
          <w:color w:val="000000"/>
          <w:lang w:val="es-ES" w:eastAsia="ar-SA" w:bidi="ar-SA"/>
        </w:rPr>
        <w:t>mM</w:t>
      </w:r>
      <w:proofErr w:type="spellEnd"/>
      <w:r>
        <w:rPr>
          <w:rFonts w:eastAsia="Times New Roman"/>
          <w:color w:val="000000"/>
          <w:lang w:val="es-ES" w:eastAsia="ar-SA" w:bidi="ar-SA"/>
        </w:rPr>
        <w:t xml:space="preserve"> de IPTG cuando el cultivo alcanzó una OD </w:t>
      </w:r>
      <w:r>
        <w:rPr>
          <w:rFonts w:eastAsia="Times New Roman"/>
          <w:color w:val="000000"/>
          <w:vertAlign w:val="subscript"/>
          <w:lang w:val="es-ES" w:eastAsia="ar-SA" w:bidi="ar-SA"/>
        </w:rPr>
        <w:t xml:space="preserve">600 </w:t>
      </w:r>
      <w:proofErr w:type="spellStart"/>
      <w:r>
        <w:rPr>
          <w:rFonts w:eastAsia="Times New Roman"/>
          <w:color w:val="000000"/>
          <w:vertAlign w:val="subscript"/>
          <w:lang w:val="es-ES" w:eastAsia="ar-SA" w:bidi="ar-SA"/>
        </w:rPr>
        <w:t>nm</w:t>
      </w:r>
      <w:proofErr w:type="spellEnd"/>
      <w:r>
        <w:rPr>
          <w:rFonts w:eastAsia="Times New Roman"/>
          <w:color w:val="000000"/>
          <w:lang w:val="es-ES" w:eastAsia="ar-SA" w:bidi="ar-SA"/>
        </w:rPr>
        <w:t xml:space="preserve"> de 0.5 y la inducción se mantuvo durante 6 h. rVP5* alcanzó la mayor proporción cuando células a una OD </w:t>
      </w:r>
      <w:r>
        <w:rPr>
          <w:rFonts w:eastAsia="Times New Roman"/>
          <w:color w:val="000000"/>
          <w:vertAlign w:val="subscript"/>
          <w:lang w:val="es-ES" w:eastAsia="ar-SA" w:bidi="ar-SA"/>
        </w:rPr>
        <w:t xml:space="preserve">600 </w:t>
      </w:r>
      <w:proofErr w:type="spellStart"/>
      <w:r>
        <w:rPr>
          <w:rFonts w:eastAsia="Times New Roman"/>
          <w:color w:val="000000"/>
          <w:vertAlign w:val="subscript"/>
          <w:lang w:val="es-ES" w:eastAsia="ar-SA" w:bidi="ar-SA"/>
        </w:rPr>
        <w:t>nm</w:t>
      </w:r>
      <w:proofErr w:type="spellEnd"/>
      <w:r>
        <w:rPr>
          <w:rFonts w:eastAsia="Times New Roman"/>
          <w:color w:val="000000"/>
          <w:lang w:val="es-ES" w:eastAsia="ar-SA" w:bidi="ar-SA"/>
        </w:rPr>
        <w:t xml:space="preserve"> de 0.2 fueron inducidas con 0.5 </w:t>
      </w:r>
      <w:proofErr w:type="spellStart"/>
      <w:r>
        <w:rPr>
          <w:rFonts w:eastAsia="Times New Roman"/>
          <w:color w:val="000000"/>
          <w:lang w:val="es-ES" w:eastAsia="ar-SA" w:bidi="ar-SA"/>
        </w:rPr>
        <w:t>mM</w:t>
      </w:r>
      <w:proofErr w:type="spellEnd"/>
      <w:r>
        <w:rPr>
          <w:rFonts w:eastAsia="Times New Roman"/>
          <w:color w:val="000000"/>
          <w:lang w:val="es-ES" w:eastAsia="ar-SA" w:bidi="ar-SA"/>
        </w:rPr>
        <w:t xml:space="preserve"> de IPTG durante 4 h en medio 2XYT en presencia de glucosa al 2 %. Las proteínas recombinantes obtenidas, acumuladas en la fracción insoluble, fueron solubilizadas con </w:t>
      </w:r>
      <w:r>
        <w:rPr>
          <w:rFonts w:eastAsia="Times New Roman"/>
          <w:color w:val="000000"/>
          <w:lang w:val="es-ES" w:eastAsia="ar-SA" w:bidi="ar-SA"/>
        </w:rPr>
        <w:lastRenderedPageBreak/>
        <w:t xml:space="preserve">detergentes iónicos y no iónicos, seguido de purificación mediante cromatografía de afinidad antes de ser empleadas como antígenos para la producción de anticuerpos </w:t>
      </w:r>
      <w:proofErr w:type="spellStart"/>
      <w:r>
        <w:rPr>
          <w:rFonts w:eastAsia="Times New Roman"/>
          <w:color w:val="000000"/>
          <w:lang w:val="es-ES" w:eastAsia="ar-SA" w:bidi="ar-SA"/>
        </w:rPr>
        <w:t>policlonales</w:t>
      </w:r>
      <w:proofErr w:type="spellEnd"/>
      <w:r>
        <w:rPr>
          <w:rFonts w:eastAsia="Times New Roman"/>
          <w:color w:val="000000"/>
          <w:lang w:val="es-ES" w:eastAsia="ar-SA" w:bidi="ar-SA"/>
        </w:rPr>
        <w:t xml:space="preserve"> en conejos. Estos anticuerpos se caracterizaron mediante su capacidad de reconocimiento de los antígenos correspondientes en ELISA, “Western </w:t>
      </w:r>
      <w:proofErr w:type="spellStart"/>
      <w:r>
        <w:rPr>
          <w:rFonts w:eastAsia="Times New Roman"/>
          <w:color w:val="000000"/>
          <w:lang w:val="es-ES" w:eastAsia="ar-SA" w:bidi="ar-SA"/>
        </w:rPr>
        <w:t>blotting</w:t>
      </w:r>
      <w:proofErr w:type="spellEnd"/>
      <w:r>
        <w:rPr>
          <w:rFonts w:eastAsia="Times New Roman"/>
          <w:color w:val="000000"/>
          <w:lang w:val="es-ES" w:eastAsia="ar-SA" w:bidi="ar-SA"/>
        </w:rPr>
        <w:t xml:space="preserve">”, y en ensayos de </w:t>
      </w:r>
      <w:proofErr w:type="spellStart"/>
      <w:r>
        <w:rPr>
          <w:rFonts w:eastAsia="Times New Roman"/>
          <w:color w:val="000000"/>
          <w:lang w:val="es-ES" w:eastAsia="ar-SA" w:bidi="ar-SA"/>
        </w:rPr>
        <w:t>inmunocitoquímica</w:t>
      </w:r>
      <w:proofErr w:type="spellEnd"/>
      <w:r>
        <w:rPr>
          <w:rFonts w:eastAsia="Times New Roman"/>
          <w:color w:val="000000"/>
          <w:lang w:val="es-ES" w:eastAsia="ar-SA" w:bidi="ar-SA"/>
        </w:rPr>
        <w:t xml:space="preserve"> en células infectadas con rotavirus RRV. La cantidad y el grado de pureza de las proteínas recombinantes obtenidas, y los anticuerpos dirigidos contra ellas,  anticipan su utilidad como herramientas  en la caracterización de la interacción virus-célula.  </w:t>
      </w:r>
    </w:p>
    <w:p w:rsidR="00F00BD7" w:rsidRDefault="001E5675">
      <w:pPr>
        <w:pStyle w:val="yiv343724796msonormal"/>
        <w:jc w:val="both"/>
        <w:rPr>
          <w:b/>
          <w:bCs/>
          <w:color w:val="000000"/>
        </w:rPr>
      </w:pPr>
      <w:r>
        <w:rPr>
          <w:b/>
          <w:bCs/>
          <w:color w:val="000000"/>
        </w:rPr>
        <w:t xml:space="preserve">Palabras claves: </w:t>
      </w:r>
      <w:r w:rsidR="002E684C">
        <w:rPr>
          <w:color w:val="000000"/>
        </w:rPr>
        <w:t>r</w:t>
      </w:r>
      <w:r>
        <w:rPr>
          <w:color w:val="000000"/>
        </w:rPr>
        <w:t xml:space="preserve">otavirus, VP5*,  VP8*, proteínas recombinantes, </w:t>
      </w:r>
      <w:r>
        <w:rPr>
          <w:i/>
          <w:iCs/>
          <w:color w:val="000000"/>
          <w:lang w:val="es-ES"/>
        </w:rPr>
        <w:t xml:space="preserve">E. </w:t>
      </w:r>
      <w:proofErr w:type="spellStart"/>
      <w:r>
        <w:rPr>
          <w:i/>
          <w:iCs/>
          <w:color w:val="000000"/>
          <w:lang w:val="es-ES"/>
        </w:rPr>
        <w:t>coli</w:t>
      </w:r>
      <w:proofErr w:type="spellEnd"/>
      <w:r>
        <w:rPr>
          <w:color w:val="000000"/>
          <w:lang w:val="es-ES"/>
        </w:rPr>
        <w:t xml:space="preserve"> </w:t>
      </w:r>
      <w:proofErr w:type="gramStart"/>
      <w:r>
        <w:rPr>
          <w:color w:val="000000"/>
          <w:lang w:val="es-ES"/>
        </w:rPr>
        <w:t>BL21(</w:t>
      </w:r>
      <w:proofErr w:type="gramEnd"/>
      <w:r>
        <w:rPr>
          <w:color w:val="000000"/>
          <w:lang w:val="es-ES"/>
        </w:rPr>
        <w:t>DE3)</w:t>
      </w:r>
    </w:p>
    <w:p w:rsidR="00F00BD7" w:rsidRDefault="001E5675">
      <w:pPr>
        <w:widowControl/>
        <w:suppressAutoHyphens w:val="0"/>
        <w:spacing w:before="280" w:after="280"/>
        <w:jc w:val="both"/>
        <w:rPr>
          <w:bCs/>
          <w:color w:val="000000"/>
        </w:rPr>
      </w:pPr>
      <w:r>
        <w:rPr>
          <w:b/>
          <w:bCs/>
          <w:color w:val="000000"/>
        </w:rPr>
        <w:t>Abstract</w:t>
      </w:r>
    </w:p>
    <w:p w:rsidR="00F00BD7" w:rsidRPr="003902ED" w:rsidRDefault="001E5675">
      <w:pPr>
        <w:widowControl/>
        <w:suppressAutoHyphens w:val="0"/>
        <w:spacing w:before="280" w:after="280"/>
        <w:jc w:val="both"/>
        <w:rPr>
          <w:b/>
          <w:bCs/>
          <w:color w:val="000000"/>
        </w:rPr>
      </w:pPr>
      <w:r>
        <w:rPr>
          <w:bCs/>
          <w:color w:val="000000"/>
        </w:rPr>
        <w:t xml:space="preserve">The characterization of rotavirus structural proteins and the cell surface proteins involved in </w:t>
      </w:r>
      <w:proofErr w:type="spellStart"/>
      <w:r>
        <w:rPr>
          <w:bCs/>
          <w:color w:val="000000"/>
        </w:rPr>
        <w:t>virion</w:t>
      </w:r>
      <w:proofErr w:type="spellEnd"/>
      <w:r>
        <w:rPr>
          <w:bCs/>
          <w:color w:val="000000"/>
        </w:rPr>
        <w:t xml:space="preserve"> binding and penetration depends on the availability of substantial amounts of highly purified proteins. </w:t>
      </w:r>
      <w:r>
        <w:rPr>
          <w:color w:val="000000"/>
        </w:rPr>
        <w:t xml:space="preserve">The aim of the present work was to express and purify the rotavirus structural proteins VP5* and VP8* in order to produce polyclonal antibodies against them. Recombinant proteins VP5* (rVP5*) and VP8* (rVP8*) were expressed in </w:t>
      </w:r>
      <w:r>
        <w:rPr>
          <w:i/>
          <w:color w:val="000000"/>
        </w:rPr>
        <w:t>E. coli</w:t>
      </w:r>
      <w:r>
        <w:rPr>
          <w:color w:val="000000"/>
        </w:rPr>
        <w:t xml:space="preserve"> cells </w:t>
      </w:r>
      <w:proofErr w:type="spellStart"/>
      <w:r>
        <w:rPr>
          <w:color w:val="000000"/>
        </w:rPr>
        <w:t>transfected</w:t>
      </w:r>
      <w:proofErr w:type="spellEnd"/>
      <w:r>
        <w:rPr>
          <w:color w:val="000000"/>
        </w:rPr>
        <w:t xml:space="preserve"> with pGEX-4T or </w:t>
      </w:r>
      <w:proofErr w:type="spellStart"/>
      <w:r>
        <w:rPr>
          <w:color w:val="000000"/>
        </w:rPr>
        <w:t>pET</w:t>
      </w:r>
      <w:proofErr w:type="spellEnd"/>
      <w:r>
        <w:rPr>
          <w:color w:val="000000"/>
        </w:rPr>
        <w:t xml:space="preserve"> 28a containing their corresponding encoding sequences. Culture medium, bacterial concentration before induction, inductor concentration and induction time were used as variables. The greater proportion of rVP8* was obtained when </w:t>
      </w:r>
      <w:proofErr w:type="spellStart"/>
      <w:r>
        <w:rPr>
          <w:color w:val="000000"/>
        </w:rPr>
        <w:t>transfected</w:t>
      </w:r>
      <w:proofErr w:type="spellEnd"/>
      <w:r>
        <w:rPr>
          <w:color w:val="000000"/>
        </w:rPr>
        <w:t xml:space="preserve"> bacteria were grown in medium LB and induction was started by adding 1 </w:t>
      </w:r>
      <w:proofErr w:type="spellStart"/>
      <w:r>
        <w:rPr>
          <w:color w:val="000000"/>
        </w:rPr>
        <w:t>mM</w:t>
      </w:r>
      <w:proofErr w:type="spellEnd"/>
      <w:r>
        <w:rPr>
          <w:color w:val="000000"/>
        </w:rPr>
        <w:t xml:space="preserve"> IPTG to cells at OD </w:t>
      </w:r>
      <w:r>
        <w:rPr>
          <w:color w:val="000000"/>
          <w:vertAlign w:val="subscript"/>
        </w:rPr>
        <w:t>600 nm</w:t>
      </w:r>
      <w:r>
        <w:rPr>
          <w:color w:val="000000"/>
        </w:rPr>
        <w:t xml:space="preserve"> 0.5 followed by 6 h-induction. The highest proportion of rVP5* was reached when cells at OD </w:t>
      </w:r>
      <w:r>
        <w:rPr>
          <w:color w:val="000000"/>
          <w:vertAlign w:val="subscript"/>
        </w:rPr>
        <w:t>600 nm</w:t>
      </w:r>
      <w:r>
        <w:rPr>
          <w:color w:val="000000"/>
        </w:rPr>
        <w:t xml:space="preserve"> 0.2 were induced with 0.5 </w:t>
      </w:r>
      <w:proofErr w:type="spellStart"/>
      <w:r>
        <w:rPr>
          <w:color w:val="000000"/>
        </w:rPr>
        <w:t>mM</w:t>
      </w:r>
      <w:proofErr w:type="spellEnd"/>
      <w:r>
        <w:rPr>
          <w:color w:val="000000"/>
        </w:rPr>
        <w:t xml:space="preserve"> IPTG for 4 h in medium 2XYT containing 2% glucose. The recombinant proteins accumulated in the insoluble fraction were </w:t>
      </w:r>
      <w:proofErr w:type="spellStart"/>
      <w:r>
        <w:rPr>
          <w:color w:val="000000"/>
        </w:rPr>
        <w:t>solubilized</w:t>
      </w:r>
      <w:proofErr w:type="spellEnd"/>
      <w:r>
        <w:rPr>
          <w:color w:val="000000"/>
        </w:rPr>
        <w:t xml:space="preserve"> with ionic and non-ionic detergents, and purified by affinity chromatography before being used as antigens for production of rabbit polyclonal antibodies. The antibodies produced were characterized through their ability to recognize the corresponding antigens in ELISA, Western blotting, and immunochemistry assays in rotavirus infected cells. The amount and purity of recombinant proteins obtained in this work, and the antibodies against them, are expected to be useful for the characterization of the virus-cell interaction. </w:t>
      </w:r>
    </w:p>
    <w:p w:rsidR="00F00BD7" w:rsidRPr="003902ED" w:rsidRDefault="001E5675">
      <w:pPr>
        <w:pStyle w:val="yiv343724796msonormal"/>
        <w:jc w:val="both"/>
        <w:rPr>
          <w:b/>
          <w:bCs/>
          <w:color w:val="000000"/>
          <w:lang w:val="en-US"/>
        </w:rPr>
      </w:pPr>
      <w:r w:rsidRPr="003902ED">
        <w:rPr>
          <w:b/>
          <w:bCs/>
          <w:color w:val="000000"/>
          <w:lang w:val="en-US"/>
        </w:rPr>
        <w:t xml:space="preserve">Keywords: </w:t>
      </w:r>
      <w:r w:rsidR="002E684C">
        <w:rPr>
          <w:color w:val="000000"/>
          <w:lang w:val="en-US"/>
        </w:rPr>
        <w:t>r</w:t>
      </w:r>
      <w:r w:rsidRPr="003902ED">
        <w:rPr>
          <w:color w:val="000000"/>
          <w:lang w:val="en-US"/>
        </w:rPr>
        <w:t>otavirus, VP5*</w:t>
      </w:r>
      <w:proofErr w:type="gramStart"/>
      <w:r w:rsidRPr="003902ED">
        <w:rPr>
          <w:color w:val="000000"/>
          <w:lang w:val="en-US"/>
        </w:rPr>
        <w:t>,  VP8</w:t>
      </w:r>
      <w:proofErr w:type="gramEnd"/>
      <w:r w:rsidRPr="003902ED">
        <w:rPr>
          <w:color w:val="000000"/>
          <w:lang w:val="en-US"/>
        </w:rPr>
        <w:t xml:space="preserve">*, recombinant proteins, </w:t>
      </w:r>
      <w:r w:rsidRPr="003902ED">
        <w:rPr>
          <w:i/>
          <w:iCs/>
          <w:color w:val="000000"/>
          <w:lang w:val="en-US"/>
        </w:rPr>
        <w:t>E. coli</w:t>
      </w:r>
      <w:r w:rsidRPr="003902ED">
        <w:rPr>
          <w:color w:val="000000"/>
          <w:lang w:val="en-US"/>
        </w:rPr>
        <w:t xml:space="preserve"> BL21(DE3)</w:t>
      </w:r>
    </w:p>
    <w:p w:rsidR="002A536A" w:rsidRPr="002A536A" w:rsidRDefault="002A536A">
      <w:pPr>
        <w:jc w:val="both"/>
        <w:rPr>
          <w:bCs/>
          <w:color w:val="000000"/>
          <w:lang w:val="es-CO"/>
        </w:rPr>
      </w:pPr>
      <w:r>
        <w:rPr>
          <w:b/>
          <w:bCs/>
          <w:color w:val="000000"/>
          <w:lang w:val="es-CO"/>
        </w:rPr>
        <w:t xml:space="preserve">Recibido: </w:t>
      </w:r>
      <w:r>
        <w:rPr>
          <w:bCs/>
          <w:color w:val="000000"/>
          <w:lang w:val="es-CO"/>
        </w:rPr>
        <w:t>febrero 15 de 2013</w:t>
      </w:r>
    </w:p>
    <w:p w:rsidR="002A536A" w:rsidRPr="002A536A" w:rsidRDefault="002A536A">
      <w:pPr>
        <w:jc w:val="both"/>
        <w:rPr>
          <w:bCs/>
          <w:color w:val="000000"/>
          <w:lang w:val="es-CO"/>
        </w:rPr>
      </w:pPr>
      <w:r>
        <w:rPr>
          <w:b/>
          <w:bCs/>
          <w:color w:val="000000"/>
          <w:lang w:val="es-CO"/>
        </w:rPr>
        <w:t xml:space="preserve">Aprobado: </w:t>
      </w:r>
      <w:r>
        <w:rPr>
          <w:bCs/>
          <w:color w:val="000000"/>
          <w:lang w:val="es-CO"/>
        </w:rPr>
        <w:t>junio 22 de 2013</w:t>
      </w:r>
    </w:p>
    <w:p w:rsidR="002A536A" w:rsidRDefault="002A536A">
      <w:pPr>
        <w:jc w:val="both"/>
        <w:rPr>
          <w:b/>
          <w:bCs/>
          <w:color w:val="000000"/>
          <w:lang w:val="es-CO"/>
        </w:rPr>
      </w:pPr>
    </w:p>
    <w:p w:rsidR="00F00BD7" w:rsidRDefault="001E5675">
      <w:pPr>
        <w:jc w:val="both"/>
        <w:rPr>
          <w:color w:val="000000"/>
          <w:lang w:val="es-ES"/>
        </w:rPr>
      </w:pPr>
      <w:r>
        <w:rPr>
          <w:b/>
          <w:bCs/>
          <w:color w:val="000000"/>
          <w:lang w:val="es-CO"/>
        </w:rPr>
        <w:t>Introducción</w:t>
      </w:r>
    </w:p>
    <w:p w:rsidR="00F00BD7" w:rsidRDefault="00F00BD7">
      <w:pPr>
        <w:widowControl/>
        <w:suppressAutoHyphens w:val="0"/>
        <w:jc w:val="both"/>
        <w:rPr>
          <w:color w:val="000000"/>
          <w:lang w:val="es-ES"/>
        </w:rPr>
      </w:pPr>
    </w:p>
    <w:p w:rsidR="00F00BD7" w:rsidRDefault="001E5675">
      <w:pPr>
        <w:widowControl/>
        <w:suppressAutoHyphens w:val="0"/>
        <w:jc w:val="both"/>
        <w:rPr>
          <w:color w:val="000000"/>
          <w:lang w:val="es-ES"/>
        </w:rPr>
      </w:pPr>
      <w:r>
        <w:rPr>
          <w:bCs/>
          <w:color w:val="000000"/>
          <w:lang w:val="es-CO"/>
        </w:rPr>
        <w:t xml:space="preserve">Los rotavirus, pertenecientes a la familia </w:t>
      </w:r>
      <w:proofErr w:type="spellStart"/>
      <w:r>
        <w:rPr>
          <w:bCs/>
          <w:i/>
          <w:color w:val="000000"/>
          <w:lang w:val="es-CO"/>
        </w:rPr>
        <w:t>Reoviridae</w:t>
      </w:r>
      <w:proofErr w:type="spellEnd"/>
      <w:r>
        <w:rPr>
          <w:bCs/>
          <w:color w:val="000000"/>
          <w:lang w:val="es-CO"/>
        </w:rPr>
        <w:t xml:space="preserve">, son los principales agentes causales de diarrea aguda y deshidratante que afecta a los infantes menores de 5 años y animales jóvenes (Esposito </w:t>
      </w:r>
      <w:r>
        <w:rPr>
          <w:bCs/>
          <w:i/>
          <w:color w:val="000000"/>
          <w:lang w:val="es-CO"/>
        </w:rPr>
        <w:t xml:space="preserve">et al., </w:t>
      </w:r>
      <w:r>
        <w:rPr>
          <w:bCs/>
          <w:color w:val="000000"/>
          <w:lang w:val="es-CO"/>
        </w:rPr>
        <w:t>2011). Su partícula viral está formada por tres capas proteicas: la capa más externa compuesta por las proteínas estructurales VP4 y VP7, la capa media formada por la proteína VP6 y la capa interna formada por VP2, la cual encierra las proteínas VP1 y VP3 y el genoma viral compuesto por 11 segmentos de RNA de cadena doble (</w:t>
      </w:r>
      <w:proofErr w:type="spellStart"/>
      <w:r>
        <w:rPr>
          <w:bCs/>
          <w:color w:val="000000"/>
          <w:lang w:val="es-CO"/>
        </w:rPr>
        <w:t>dsRNA</w:t>
      </w:r>
      <w:proofErr w:type="spellEnd"/>
      <w:r>
        <w:rPr>
          <w:bCs/>
          <w:color w:val="000000"/>
          <w:lang w:val="es-CO"/>
        </w:rPr>
        <w:t xml:space="preserve">), los cuales codifican las seis proteínas estructurales y seis proteínas no </w:t>
      </w:r>
      <w:r>
        <w:rPr>
          <w:bCs/>
          <w:color w:val="000000"/>
          <w:lang w:val="es-CO"/>
        </w:rPr>
        <w:lastRenderedPageBreak/>
        <w:t>estructurales (NSP1 – NPS6) involucradas en el ciclo viral del rotavirus, incluyendo la replicación, transcripción, traducción y formación de nuevas partículas infecciosas (</w:t>
      </w:r>
      <w:proofErr w:type="spellStart"/>
      <w:r>
        <w:rPr>
          <w:bCs/>
          <w:color w:val="000000"/>
          <w:lang w:val="es-CO"/>
        </w:rPr>
        <w:t>Estes</w:t>
      </w:r>
      <w:proofErr w:type="spellEnd"/>
      <w:r>
        <w:rPr>
          <w:bCs/>
          <w:color w:val="000000"/>
          <w:lang w:val="es-CO"/>
        </w:rPr>
        <w:t xml:space="preserve"> </w:t>
      </w:r>
      <w:r>
        <w:rPr>
          <w:bCs/>
          <w:i/>
          <w:color w:val="000000"/>
          <w:lang w:val="es-CO"/>
        </w:rPr>
        <w:t xml:space="preserve">et al., </w:t>
      </w:r>
      <w:r>
        <w:rPr>
          <w:bCs/>
          <w:color w:val="000000"/>
          <w:lang w:val="es-CO"/>
        </w:rPr>
        <w:t>2007)</w:t>
      </w:r>
      <w:r>
        <w:rPr>
          <w:b/>
          <w:bCs/>
          <w:color w:val="000000"/>
          <w:lang w:val="es-CO"/>
        </w:rPr>
        <w:t xml:space="preserve">. </w:t>
      </w:r>
      <w:r>
        <w:rPr>
          <w:bCs/>
          <w:color w:val="000000"/>
          <w:lang w:val="es-CO"/>
        </w:rPr>
        <w:t xml:space="preserve">La eficiente </w:t>
      </w:r>
      <w:proofErr w:type="spellStart"/>
      <w:r>
        <w:rPr>
          <w:bCs/>
          <w:color w:val="000000"/>
          <w:lang w:val="es-CO"/>
        </w:rPr>
        <w:t>infectividad</w:t>
      </w:r>
      <w:proofErr w:type="spellEnd"/>
      <w:r>
        <w:rPr>
          <w:bCs/>
          <w:color w:val="000000"/>
          <w:lang w:val="es-CO"/>
        </w:rPr>
        <w:t xml:space="preserve"> del rotavirus depende de que la proteína VP4 sea enzimáticamente fragmentada en VP8* y VP5*.</w:t>
      </w:r>
      <w:r>
        <w:rPr>
          <w:rFonts w:eastAsia="Times New Roman"/>
          <w:bCs/>
          <w:color w:val="000000"/>
          <w:lang w:val="es-ES" w:eastAsia="ar-SA" w:bidi="ar-SA"/>
        </w:rPr>
        <w:t xml:space="preserve"> </w:t>
      </w:r>
    </w:p>
    <w:p w:rsidR="00F00BD7" w:rsidRDefault="00F00BD7">
      <w:pPr>
        <w:widowControl/>
        <w:suppressAutoHyphens w:val="0"/>
        <w:jc w:val="both"/>
        <w:rPr>
          <w:color w:val="000000"/>
          <w:lang w:val="es-ES"/>
        </w:rPr>
      </w:pPr>
    </w:p>
    <w:p w:rsidR="00F00BD7" w:rsidRDefault="001E5675">
      <w:pPr>
        <w:widowControl/>
        <w:suppressAutoHyphens w:val="0"/>
        <w:jc w:val="both"/>
        <w:rPr>
          <w:color w:val="000000"/>
          <w:lang w:val="es-ES"/>
        </w:rPr>
      </w:pPr>
      <w:r>
        <w:rPr>
          <w:rFonts w:eastAsia="Times New Roman"/>
          <w:color w:val="000000"/>
          <w:lang w:val="es-ES" w:eastAsia="ar-SA" w:bidi="ar-SA"/>
        </w:rPr>
        <w:t xml:space="preserve">Actualmente, se han identificado mediante estudios </w:t>
      </w:r>
      <w:r>
        <w:rPr>
          <w:rFonts w:eastAsia="Times New Roman"/>
          <w:i/>
          <w:color w:val="000000"/>
          <w:lang w:val="es-ES" w:eastAsia="ar-SA" w:bidi="ar-SA"/>
        </w:rPr>
        <w:t xml:space="preserve">in vitro </w:t>
      </w:r>
      <w:r>
        <w:rPr>
          <w:rFonts w:eastAsia="Times New Roman"/>
          <w:color w:val="000000"/>
          <w:lang w:val="es-ES" w:eastAsia="ar-SA" w:bidi="ar-SA"/>
        </w:rPr>
        <w:t xml:space="preserve">en las líneas celulares MA104 (línea celular epitelial de riñón de mico) y Caco-2 (línea celular de un </w:t>
      </w:r>
      <w:proofErr w:type="spellStart"/>
      <w:r>
        <w:rPr>
          <w:rFonts w:eastAsia="Times New Roman"/>
          <w:color w:val="000000"/>
          <w:lang w:val="es-ES" w:eastAsia="ar-SA" w:bidi="ar-SA"/>
        </w:rPr>
        <w:t>adenocarcinoma</w:t>
      </w:r>
      <w:proofErr w:type="spellEnd"/>
      <w:r>
        <w:rPr>
          <w:rFonts w:eastAsia="Times New Roman"/>
          <w:color w:val="000000"/>
          <w:lang w:val="es-ES" w:eastAsia="ar-SA" w:bidi="ar-SA"/>
        </w:rPr>
        <w:t xml:space="preserve"> humano) o </w:t>
      </w:r>
      <w:proofErr w:type="spellStart"/>
      <w:r>
        <w:rPr>
          <w:rFonts w:eastAsia="Times New Roman"/>
          <w:color w:val="000000"/>
          <w:lang w:val="es-ES" w:eastAsia="ar-SA" w:bidi="ar-SA"/>
        </w:rPr>
        <w:t>enterocitos</w:t>
      </w:r>
      <w:proofErr w:type="spellEnd"/>
      <w:r>
        <w:rPr>
          <w:rFonts w:eastAsia="Times New Roman"/>
          <w:color w:val="000000"/>
          <w:lang w:val="es-ES" w:eastAsia="ar-SA" w:bidi="ar-SA"/>
        </w:rPr>
        <w:t xml:space="preserve"> de vellosidades aisladas de intestino delgado (Santana </w:t>
      </w:r>
      <w:r>
        <w:rPr>
          <w:rFonts w:eastAsia="Times New Roman"/>
          <w:i/>
          <w:iCs/>
          <w:color w:val="000000"/>
          <w:lang w:val="es-ES" w:eastAsia="ar-SA" w:bidi="ar-SA"/>
        </w:rPr>
        <w:t xml:space="preserve">et al., </w:t>
      </w:r>
      <w:r>
        <w:rPr>
          <w:rFonts w:eastAsia="Times New Roman"/>
          <w:color w:val="000000"/>
          <w:lang w:val="es-ES" w:eastAsia="ar-SA" w:bidi="ar-SA"/>
        </w:rPr>
        <w:t xml:space="preserve">2013), diferentes moléculas celulares que están involucradas en la unión y penetración del virus y que actúan como receptores de adhesión e internalización, entre las cuales se encuentran: ácido </w:t>
      </w:r>
      <w:proofErr w:type="spellStart"/>
      <w:r>
        <w:rPr>
          <w:rFonts w:eastAsia="Times New Roman"/>
          <w:color w:val="000000"/>
          <w:lang w:val="es-ES" w:eastAsia="ar-SA" w:bidi="ar-SA"/>
        </w:rPr>
        <w:t>siálico</w:t>
      </w:r>
      <w:proofErr w:type="spellEnd"/>
      <w:r>
        <w:rPr>
          <w:rFonts w:eastAsia="Times New Roman"/>
          <w:color w:val="000000"/>
          <w:lang w:val="es-ES" w:eastAsia="ar-SA" w:bidi="ar-SA"/>
        </w:rPr>
        <w:t xml:space="preserve"> (AS), integrinas α2β1, α4β1, αvβ3 y </w:t>
      </w:r>
      <w:proofErr w:type="spellStart"/>
      <w:r>
        <w:rPr>
          <w:rFonts w:eastAsia="Times New Roman"/>
          <w:color w:val="000000"/>
          <w:lang w:val="es-ES" w:eastAsia="ar-SA" w:bidi="ar-SA"/>
        </w:rPr>
        <w:t>αx</w:t>
      </w:r>
      <w:proofErr w:type="spellEnd"/>
      <w:r>
        <w:rPr>
          <w:rFonts w:eastAsia="Times New Roman"/>
          <w:color w:val="000000"/>
          <w:lang w:val="es-ES" w:eastAsia="ar-SA" w:bidi="ar-SA"/>
        </w:rPr>
        <w:t xml:space="preserve"> β2 (revisado en Acosta </w:t>
      </w:r>
      <w:r>
        <w:rPr>
          <w:rFonts w:eastAsia="Times New Roman"/>
          <w:i/>
          <w:color w:val="000000"/>
          <w:lang w:val="es-ES" w:eastAsia="ar-SA" w:bidi="ar-SA"/>
        </w:rPr>
        <w:t>et al.,</w:t>
      </w:r>
      <w:r>
        <w:rPr>
          <w:rFonts w:eastAsia="Times New Roman"/>
          <w:color w:val="000000"/>
          <w:lang w:val="es-ES" w:eastAsia="ar-SA" w:bidi="ar-SA"/>
        </w:rPr>
        <w:t xml:space="preserve"> 2009), la proteína de choque térmico Hsc70 (</w:t>
      </w:r>
      <w:proofErr w:type="spellStart"/>
      <w:r>
        <w:rPr>
          <w:rFonts w:eastAsia="Times New Roman"/>
          <w:color w:val="000000"/>
          <w:lang w:val="es-ES" w:eastAsia="ar-SA" w:bidi="ar-SA"/>
        </w:rPr>
        <w:t>Gualtero</w:t>
      </w:r>
      <w:proofErr w:type="spellEnd"/>
      <w:r>
        <w:rPr>
          <w:rFonts w:eastAsia="Times New Roman"/>
          <w:color w:val="000000"/>
          <w:lang w:val="es-ES" w:eastAsia="ar-SA" w:bidi="ar-SA"/>
        </w:rPr>
        <w:t xml:space="preserve"> </w:t>
      </w:r>
      <w:r>
        <w:rPr>
          <w:rFonts w:eastAsia="Times New Roman"/>
          <w:i/>
          <w:color w:val="000000"/>
          <w:lang w:val="es-ES" w:eastAsia="ar-SA" w:bidi="ar-SA"/>
        </w:rPr>
        <w:t xml:space="preserve">et al., </w:t>
      </w:r>
      <w:r>
        <w:rPr>
          <w:rFonts w:eastAsia="Times New Roman"/>
          <w:color w:val="000000"/>
          <w:lang w:val="es-ES" w:eastAsia="ar-SA" w:bidi="ar-SA"/>
        </w:rPr>
        <w:t xml:space="preserve">2007) y la proteína </w:t>
      </w:r>
      <w:proofErr w:type="spellStart"/>
      <w:r>
        <w:rPr>
          <w:rFonts w:eastAsia="Times New Roman"/>
          <w:color w:val="000000"/>
          <w:lang w:val="es-ES" w:eastAsia="ar-SA" w:bidi="ar-SA"/>
        </w:rPr>
        <w:t>disulfuro</w:t>
      </w:r>
      <w:proofErr w:type="spellEnd"/>
      <w:r>
        <w:rPr>
          <w:rFonts w:eastAsia="Times New Roman"/>
          <w:color w:val="000000"/>
          <w:lang w:val="es-ES" w:eastAsia="ar-SA" w:bidi="ar-SA"/>
        </w:rPr>
        <w:t xml:space="preserve"> </w:t>
      </w:r>
      <w:proofErr w:type="spellStart"/>
      <w:r>
        <w:rPr>
          <w:rFonts w:eastAsia="Times New Roman"/>
          <w:color w:val="000000"/>
          <w:lang w:val="es-ES" w:eastAsia="ar-SA" w:bidi="ar-SA"/>
        </w:rPr>
        <w:t>isomerasa</w:t>
      </w:r>
      <w:proofErr w:type="spellEnd"/>
      <w:r>
        <w:rPr>
          <w:rFonts w:eastAsia="Times New Roman"/>
          <w:color w:val="000000"/>
          <w:lang w:val="es-ES" w:eastAsia="ar-SA" w:bidi="ar-SA"/>
        </w:rPr>
        <w:t>, PDI (</w:t>
      </w:r>
      <w:proofErr w:type="spellStart"/>
      <w:r>
        <w:rPr>
          <w:rFonts w:eastAsia="Times New Roman"/>
          <w:color w:val="000000"/>
          <w:lang w:val="es-ES" w:eastAsia="ar-SA" w:bidi="ar-SA"/>
        </w:rPr>
        <w:t>Calderon</w:t>
      </w:r>
      <w:proofErr w:type="spellEnd"/>
      <w:r>
        <w:rPr>
          <w:rFonts w:eastAsia="Times New Roman"/>
          <w:color w:val="000000"/>
          <w:lang w:val="es-ES" w:eastAsia="ar-SA" w:bidi="ar-SA"/>
        </w:rPr>
        <w:t xml:space="preserve"> </w:t>
      </w:r>
      <w:r>
        <w:rPr>
          <w:rFonts w:eastAsia="Times New Roman"/>
          <w:i/>
          <w:color w:val="000000"/>
          <w:lang w:val="es-ES" w:eastAsia="ar-SA" w:bidi="ar-SA"/>
        </w:rPr>
        <w:t xml:space="preserve">et al., </w:t>
      </w:r>
      <w:r>
        <w:rPr>
          <w:rFonts w:eastAsia="Times New Roman"/>
          <w:color w:val="000000"/>
          <w:lang w:val="es-ES" w:eastAsia="ar-SA" w:bidi="ar-SA"/>
        </w:rPr>
        <w:t xml:space="preserve">2012, Santana </w:t>
      </w:r>
      <w:r>
        <w:rPr>
          <w:rFonts w:eastAsia="Times New Roman"/>
          <w:i/>
          <w:iCs/>
          <w:color w:val="000000"/>
          <w:lang w:val="es-ES" w:eastAsia="ar-SA" w:bidi="ar-SA"/>
        </w:rPr>
        <w:t xml:space="preserve">et al., </w:t>
      </w:r>
      <w:r>
        <w:rPr>
          <w:rFonts w:eastAsia="Times New Roman"/>
          <w:color w:val="000000"/>
          <w:lang w:val="es-ES" w:eastAsia="ar-SA" w:bidi="ar-SA"/>
        </w:rPr>
        <w:t xml:space="preserve">2013). Sin embargo no se ha establecido completamente con cuál de las proteínas estructurales del virus interacciona cada una de las proteínas celulares. Por esta razón, la disponibilidad de proteínas estructurales del rotavirus purificadas y la obtención de anticuerpos </w:t>
      </w:r>
      <w:proofErr w:type="spellStart"/>
      <w:r>
        <w:rPr>
          <w:rFonts w:eastAsia="Times New Roman"/>
          <w:color w:val="000000"/>
          <w:lang w:val="es-ES" w:eastAsia="ar-SA" w:bidi="ar-SA"/>
        </w:rPr>
        <w:t>policlonales</w:t>
      </w:r>
      <w:proofErr w:type="spellEnd"/>
      <w:r>
        <w:rPr>
          <w:rFonts w:eastAsia="Times New Roman"/>
          <w:color w:val="000000"/>
          <w:lang w:val="es-ES" w:eastAsia="ar-SA" w:bidi="ar-SA"/>
        </w:rPr>
        <w:t xml:space="preserve"> contra estas proteínas se convierte en una importante herramienta experimental para el desarrollo y culminación de proyectos de investigación que intentan entender los diversos mecanismos de unión y penetración del virus en sistemas de células susceptibles a la infección. </w:t>
      </w:r>
    </w:p>
    <w:p w:rsidR="00F00BD7" w:rsidRDefault="00F00BD7">
      <w:pPr>
        <w:widowControl/>
        <w:suppressAutoHyphens w:val="0"/>
        <w:jc w:val="both"/>
        <w:rPr>
          <w:color w:val="000000"/>
          <w:lang w:val="es-ES"/>
        </w:rPr>
      </w:pPr>
    </w:p>
    <w:p w:rsidR="00F00BD7" w:rsidRDefault="001E5675">
      <w:pPr>
        <w:widowControl/>
        <w:suppressAutoHyphens w:val="0"/>
        <w:spacing w:before="28" w:after="28" w:line="100" w:lineRule="atLeast"/>
        <w:jc w:val="both"/>
        <w:rPr>
          <w:color w:val="000000"/>
          <w:lang w:val="es-ES"/>
        </w:rPr>
      </w:pPr>
      <w:r>
        <w:rPr>
          <w:rFonts w:eastAsia="Times New Roman"/>
          <w:color w:val="000000"/>
          <w:lang w:val="es-ES" w:eastAsia="ar-SA" w:bidi="ar-SA"/>
        </w:rPr>
        <w:t xml:space="preserve">Los sistemas de expresión de proteínas se han utilizado ampliamente con diferentes propósitos en la investigación básica y en las aplicaciones biotecnológicas. Los denominados vectores de expresión (revisado en </w:t>
      </w:r>
      <w:proofErr w:type="spellStart"/>
      <w:r>
        <w:rPr>
          <w:rFonts w:eastAsia="Times New Roman"/>
          <w:color w:val="000000"/>
          <w:lang w:val="es-ES" w:eastAsia="ar-SA" w:bidi="ar-SA"/>
        </w:rPr>
        <w:t>Sorensen</w:t>
      </w:r>
      <w:proofErr w:type="spellEnd"/>
      <w:r>
        <w:rPr>
          <w:rFonts w:eastAsia="Times New Roman"/>
          <w:color w:val="000000"/>
          <w:lang w:val="es-ES" w:eastAsia="ar-SA" w:bidi="ar-SA"/>
        </w:rPr>
        <w:t xml:space="preserve"> </w:t>
      </w:r>
      <w:r>
        <w:rPr>
          <w:rFonts w:eastAsia="Times New Roman"/>
          <w:i/>
          <w:iCs/>
          <w:color w:val="000000"/>
          <w:lang w:val="es-ES" w:eastAsia="ar-SA" w:bidi="ar-SA"/>
        </w:rPr>
        <w:t xml:space="preserve">et al., </w:t>
      </w:r>
      <w:r>
        <w:rPr>
          <w:rFonts w:eastAsia="Times New Roman"/>
          <w:color w:val="000000"/>
          <w:lang w:val="es-ES" w:eastAsia="ar-SA" w:bidi="ar-SA"/>
        </w:rPr>
        <w:t xml:space="preserve">2005; </w:t>
      </w:r>
      <w:proofErr w:type="spellStart"/>
      <w:r>
        <w:rPr>
          <w:rFonts w:eastAsia="Times New Roman"/>
          <w:color w:val="000000"/>
          <w:lang w:val="es-ES" w:eastAsia="ar-SA" w:bidi="ar-SA"/>
        </w:rPr>
        <w:t>Sahdev</w:t>
      </w:r>
      <w:proofErr w:type="spellEnd"/>
      <w:r>
        <w:rPr>
          <w:rFonts w:eastAsia="Times New Roman"/>
          <w:color w:val="000000"/>
          <w:lang w:val="es-ES" w:eastAsia="ar-SA" w:bidi="ar-SA"/>
        </w:rPr>
        <w:t xml:space="preserve"> </w:t>
      </w:r>
      <w:r>
        <w:rPr>
          <w:rFonts w:eastAsia="Times New Roman"/>
          <w:i/>
          <w:iCs/>
          <w:color w:val="000000"/>
          <w:lang w:val="es-ES" w:eastAsia="ar-SA" w:bidi="ar-SA"/>
        </w:rPr>
        <w:t>et al.,</w:t>
      </w:r>
      <w:r>
        <w:rPr>
          <w:rFonts w:eastAsia="Times New Roman"/>
          <w:color w:val="000000"/>
          <w:lang w:val="es-ES" w:eastAsia="ar-SA" w:bidi="ar-SA"/>
        </w:rPr>
        <w:t xml:space="preserve"> 2008) han sido de gran utilidad en este propósito al permitir la captación del material genético foráneo y la subsecuente transcripción del gen de interés seguida de su traducción en el ambiente bacteriano. La expresión de proteínas </w:t>
      </w:r>
      <w:proofErr w:type="spellStart"/>
      <w:r>
        <w:rPr>
          <w:rFonts w:eastAsia="Times New Roman"/>
          <w:color w:val="000000"/>
          <w:lang w:val="es-ES" w:eastAsia="ar-SA" w:bidi="ar-SA"/>
        </w:rPr>
        <w:t>heterólogas</w:t>
      </w:r>
      <w:proofErr w:type="spellEnd"/>
      <w:r>
        <w:rPr>
          <w:rFonts w:eastAsia="Times New Roman"/>
          <w:color w:val="000000"/>
          <w:lang w:val="es-ES" w:eastAsia="ar-SA" w:bidi="ar-SA"/>
        </w:rPr>
        <w:t xml:space="preserve"> comúnmente resulta en su acumulación en forma insoluble, dando origen a cuerpos de inclusión cuya </w:t>
      </w:r>
      <w:proofErr w:type="spellStart"/>
      <w:r>
        <w:rPr>
          <w:rFonts w:eastAsia="Times New Roman"/>
          <w:color w:val="000000"/>
          <w:lang w:val="es-ES" w:eastAsia="ar-SA" w:bidi="ar-SA"/>
        </w:rPr>
        <w:t>solubilización</w:t>
      </w:r>
      <w:proofErr w:type="spellEnd"/>
      <w:r>
        <w:rPr>
          <w:rFonts w:eastAsia="Times New Roman"/>
          <w:color w:val="000000"/>
          <w:lang w:val="es-ES" w:eastAsia="ar-SA" w:bidi="ar-SA"/>
        </w:rPr>
        <w:t xml:space="preserve"> implica tratamientos con detergentes, seguido de procedimientos dirigidos a conseguir la </w:t>
      </w:r>
      <w:proofErr w:type="spellStart"/>
      <w:r>
        <w:rPr>
          <w:rFonts w:eastAsia="Times New Roman"/>
          <w:color w:val="000000"/>
          <w:lang w:val="es-ES" w:eastAsia="ar-SA" w:bidi="ar-SA"/>
        </w:rPr>
        <w:t>renaturalización</w:t>
      </w:r>
      <w:proofErr w:type="spellEnd"/>
      <w:r>
        <w:rPr>
          <w:rFonts w:eastAsia="Times New Roman"/>
          <w:color w:val="000000"/>
          <w:lang w:val="es-ES" w:eastAsia="ar-SA" w:bidi="ar-SA"/>
        </w:rPr>
        <w:t xml:space="preserve"> de la proteína foránea (revisado en </w:t>
      </w:r>
      <w:proofErr w:type="spellStart"/>
      <w:r>
        <w:rPr>
          <w:rFonts w:eastAsia="Times New Roman"/>
          <w:color w:val="000000"/>
          <w:lang w:val="es-ES" w:eastAsia="ar-SA" w:bidi="ar-SA"/>
        </w:rPr>
        <w:t>Sahdev</w:t>
      </w:r>
      <w:proofErr w:type="spellEnd"/>
      <w:r>
        <w:rPr>
          <w:rFonts w:eastAsia="Times New Roman"/>
          <w:color w:val="000000"/>
          <w:lang w:val="es-ES" w:eastAsia="ar-SA" w:bidi="ar-SA"/>
        </w:rPr>
        <w:t xml:space="preserve"> </w:t>
      </w:r>
      <w:r>
        <w:rPr>
          <w:rFonts w:eastAsia="Times New Roman"/>
          <w:i/>
          <w:iCs/>
          <w:color w:val="000000"/>
          <w:lang w:val="es-ES" w:eastAsia="ar-SA" w:bidi="ar-SA"/>
        </w:rPr>
        <w:t xml:space="preserve">et al., </w:t>
      </w:r>
      <w:r>
        <w:rPr>
          <w:rFonts w:eastAsia="Times New Roman"/>
          <w:color w:val="000000"/>
          <w:lang w:val="es-ES" w:eastAsia="ar-SA" w:bidi="ar-SA"/>
        </w:rPr>
        <w:t xml:space="preserve">2008). </w:t>
      </w:r>
      <w:r>
        <w:rPr>
          <w:rFonts w:eastAsia="Times New Roman"/>
          <w:i/>
          <w:color w:val="000000"/>
          <w:lang w:val="es-ES" w:eastAsia="ar-SA" w:bidi="ar-SA"/>
        </w:rPr>
        <w:t xml:space="preserve">E. </w:t>
      </w:r>
      <w:proofErr w:type="spellStart"/>
      <w:r>
        <w:rPr>
          <w:rFonts w:eastAsia="Times New Roman"/>
          <w:i/>
          <w:color w:val="000000"/>
          <w:lang w:val="es-ES" w:eastAsia="ar-SA" w:bidi="ar-SA"/>
        </w:rPr>
        <w:t>coli</w:t>
      </w:r>
      <w:proofErr w:type="spellEnd"/>
      <w:r>
        <w:rPr>
          <w:rFonts w:eastAsia="Times New Roman"/>
          <w:color w:val="000000"/>
          <w:lang w:val="es-ES" w:eastAsia="ar-SA" w:bidi="ar-SA"/>
        </w:rPr>
        <w:t xml:space="preserve"> es el organismo más utilizado para expresión </w:t>
      </w:r>
      <w:proofErr w:type="spellStart"/>
      <w:r>
        <w:rPr>
          <w:rFonts w:eastAsia="Times New Roman"/>
          <w:color w:val="000000"/>
          <w:lang w:val="es-ES" w:eastAsia="ar-SA" w:bidi="ar-SA"/>
        </w:rPr>
        <w:t>heteróloga</w:t>
      </w:r>
      <w:proofErr w:type="spellEnd"/>
      <w:r>
        <w:rPr>
          <w:rFonts w:eastAsia="Times New Roman"/>
          <w:color w:val="000000"/>
          <w:lang w:val="es-ES" w:eastAsia="ar-SA" w:bidi="ar-SA"/>
        </w:rPr>
        <w:t xml:space="preserve"> de proteínas debido a sus ventajas ampliamente documentadas (revisado en </w:t>
      </w:r>
      <w:proofErr w:type="spellStart"/>
      <w:r>
        <w:rPr>
          <w:rFonts w:eastAsia="Times New Roman"/>
          <w:color w:val="000000"/>
          <w:lang w:val="es-ES" w:eastAsia="ar-SA" w:bidi="ar-SA"/>
        </w:rPr>
        <w:t>Chou</w:t>
      </w:r>
      <w:proofErr w:type="spellEnd"/>
      <w:r>
        <w:rPr>
          <w:rFonts w:eastAsia="Times New Roman"/>
          <w:color w:val="000000"/>
          <w:lang w:val="es-ES" w:eastAsia="ar-SA" w:bidi="ar-SA"/>
        </w:rPr>
        <w:t xml:space="preserve"> 2007; </w:t>
      </w:r>
      <w:proofErr w:type="spellStart"/>
      <w:r>
        <w:rPr>
          <w:rFonts w:eastAsia="Times New Roman"/>
          <w:color w:val="000000"/>
          <w:lang w:val="es-ES" w:eastAsia="ar-SA" w:bidi="ar-SA"/>
        </w:rPr>
        <w:t>Sorensen</w:t>
      </w:r>
      <w:proofErr w:type="spellEnd"/>
      <w:r>
        <w:rPr>
          <w:rFonts w:eastAsia="Times New Roman"/>
          <w:color w:val="000000"/>
          <w:lang w:val="es-ES" w:eastAsia="ar-SA" w:bidi="ar-SA"/>
        </w:rPr>
        <w:t xml:space="preserve"> </w:t>
      </w:r>
      <w:r>
        <w:rPr>
          <w:rFonts w:eastAsia="Times New Roman"/>
          <w:i/>
          <w:iCs/>
          <w:color w:val="000000"/>
          <w:lang w:val="es-ES" w:eastAsia="ar-SA" w:bidi="ar-SA"/>
        </w:rPr>
        <w:t xml:space="preserve">et al., </w:t>
      </w:r>
      <w:r>
        <w:rPr>
          <w:rFonts w:eastAsia="Times New Roman"/>
          <w:color w:val="000000"/>
          <w:lang w:val="es-ES" w:eastAsia="ar-SA" w:bidi="ar-SA"/>
        </w:rPr>
        <w:t xml:space="preserve">2005). En el caso de proteínas de rotavirus, VP5* y VP8* han sido expresadas utilizando vectores de expresión </w:t>
      </w:r>
      <w:proofErr w:type="spellStart"/>
      <w:r>
        <w:rPr>
          <w:rFonts w:eastAsia="Times New Roman"/>
          <w:color w:val="000000"/>
          <w:lang w:val="es-ES" w:eastAsia="ar-SA" w:bidi="ar-SA"/>
        </w:rPr>
        <w:t>plasmídicos</w:t>
      </w:r>
      <w:proofErr w:type="spellEnd"/>
      <w:r>
        <w:rPr>
          <w:rFonts w:eastAsia="Times New Roman"/>
          <w:color w:val="000000"/>
          <w:lang w:val="es-ES" w:eastAsia="ar-SA" w:bidi="ar-SA"/>
        </w:rPr>
        <w:t xml:space="preserve"> (</w:t>
      </w:r>
      <w:proofErr w:type="spellStart"/>
      <w:r>
        <w:rPr>
          <w:rFonts w:eastAsia="Times New Roman"/>
          <w:color w:val="000000"/>
          <w:lang w:val="es-ES" w:eastAsia="ar-SA" w:bidi="ar-SA"/>
        </w:rPr>
        <w:t>Monnier</w:t>
      </w:r>
      <w:proofErr w:type="spellEnd"/>
      <w:r>
        <w:rPr>
          <w:rFonts w:eastAsia="Times New Roman"/>
          <w:color w:val="000000"/>
          <w:lang w:val="es-ES" w:eastAsia="ar-SA" w:bidi="ar-SA"/>
        </w:rPr>
        <w:t xml:space="preserve"> </w:t>
      </w:r>
      <w:r>
        <w:rPr>
          <w:rFonts w:eastAsia="Times New Roman"/>
          <w:i/>
          <w:iCs/>
          <w:color w:val="000000"/>
          <w:lang w:val="es-ES" w:eastAsia="ar-SA" w:bidi="ar-SA"/>
        </w:rPr>
        <w:t>et al.</w:t>
      </w:r>
      <w:r>
        <w:rPr>
          <w:rFonts w:eastAsia="Times New Roman"/>
          <w:color w:val="000000"/>
          <w:lang w:val="es-ES" w:eastAsia="ar-SA" w:bidi="ar-SA"/>
        </w:rPr>
        <w:t xml:space="preserve">, 2006; Nava </w:t>
      </w:r>
      <w:r>
        <w:rPr>
          <w:rFonts w:eastAsia="Times New Roman"/>
          <w:i/>
          <w:iCs/>
          <w:color w:val="000000"/>
          <w:lang w:val="es-ES" w:eastAsia="ar-SA" w:bidi="ar-SA"/>
        </w:rPr>
        <w:t>et al.</w:t>
      </w:r>
      <w:r>
        <w:rPr>
          <w:rFonts w:eastAsia="Times New Roman"/>
          <w:color w:val="000000"/>
          <w:lang w:val="es-ES" w:eastAsia="ar-SA" w:bidi="ar-SA"/>
        </w:rPr>
        <w:t xml:space="preserve">, 2004; </w:t>
      </w:r>
      <w:proofErr w:type="spellStart"/>
      <w:r>
        <w:rPr>
          <w:rFonts w:eastAsia="Times New Roman"/>
          <w:color w:val="000000"/>
          <w:lang w:val="es-ES" w:eastAsia="ar-SA" w:bidi="ar-SA"/>
        </w:rPr>
        <w:t>Favacho</w:t>
      </w:r>
      <w:proofErr w:type="spellEnd"/>
      <w:r>
        <w:rPr>
          <w:rFonts w:eastAsia="Times New Roman"/>
          <w:color w:val="000000"/>
          <w:lang w:val="es-ES" w:eastAsia="ar-SA" w:bidi="ar-SA"/>
        </w:rPr>
        <w:t xml:space="preserve"> </w:t>
      </w:r>
      <w:r>
        <w:rPr>
          <w:rFonts w:eastAsia="Times New Roman"/>
          <w:i/>
          <w:iCs/>
          <w:color w:val="000000"/>
          <w:lang w:val="es-ES" w:eastAsia="ar-SA" w:bidi="ar-SA"/>
        </w:rPr>
        <w:t>et al.</w:t>
      </w:r>
      <w:r>
        <w:rPr>
          <w:rFonts w:eastAsia="Times New Roman"/>
          <w:color w:val="000000"/>
          <w:lang w:val="es-ES" w:eastAsia="ar-SA" w:bidi="ar-SA"/>
        </w:rPr>
        <w:t>, 2006) y virales (</w:t>
      </w:r>
      <w:proofErr w:type="spellStart"/>
      <w:r>
        <w:rPr>
          <w:rFonts w:eastAsia="Times New Roman"/>
          <w:color w:val="000000"/>
          <w:lang w:val="es-ES" w:eastAsia="ar-SA" w:bidi="ar-SA"/>
        </w:rPr>
        <w:t>Yoder</w:t>
      </w:r>
      <w:proofErr w:type="spellEnd"/>
      <w:r>
        <w:rPr>
          <w:rFonts w:eastAsia="Times New Roman"/>
          <w:color w:val="000000"/>
          <w:lang w:val="es-ES" w:eastAsia="ar-SA" w:bidi="ar-SA"/>
        </w:rPr>
        <w:t xml:space="preserve"> </w:t>
      </w:r>
      <w:r>
        <w:rPr>
          <w:rFonts w:eastAsia="Times New Roman"/>
          <w:i/>
          <w:iCs/>
          <w:color w:val="000000"/>
          <w:lang w:val="es-ES" w:eastAsia="ar-SA" w:bidi="ar-SA"/>
        </w:rPr>
        <w:t>et al.</w:t>
      </w:r>
      <w:r>
        <w:rPr>
          <w:rFonts w:eastAsia="Times New Roman"/>
          <w:color w:val="000000"/>
          <w:lang w:val="es-ES" w:eastAsia="ar-SA" w:bidi="ar-SA"/>
        </w:rPr>
        <w:t xml:space="preserve">, 2006; </w:t>
      </w:r>
      <w:proofErr w:type="spellStart"/>
      <w:r>
        <w:rPr>
          <w:rFonts w:eastAsia="Times New Roman"/>
          <w:color w:val="000000"/>
          <w:lang w:val="es-ES" w:eastAsia="ar-SA" w:bidi="ar-SA"/>
        </w:rPr>
        <w:t>Dormitzer</w:t>
      </w:r>
      <w:proofErr w:type="spellEnd"/>
      <w:r>
        <w:rPr>
          <w:rFonts w:eastAsia="Times New Roman"/>
          <w:color w:val="000000"/>
          <w:lang w:val="es-ES" w:eastAsia="ar-SA" w:bidi="ar-SA"/>
        </w:rPr>
        <w:t xml:space="preserve"> </w:t>
      </w:r>
      <w:r>
        <w:rPr>
          <w:rFonts w:eastAsia="Times New Roman"/>
          <w:i/>
          <w:iCs/>
          <w:color w:val="000000"/>
          <w:lang w:val="es-ES" w:eastAsia="ar-SA" w:bidi="ar-SA"/>
        </w:rPr>
        <w:t>et al.</w:t>
      </w:r>
      <w:r>
        <w:rPr>
          <w:rFonts w:eastAsia="Times New Roman"/>
          <w:color w:val="000000"/>
          <w:lang w:val="es-ES" w:eastAsia="ar-SA" w:bidi="ar-SA"/>
        </w:rPr>
        <w:t xml:space="preserve">, 2001). Sin embargo, la solubilidad o insolubilidad de estas proteínas en sistemas </w:t>
      </w:r>
      <w:proofErr w:type="spellStart"/>
      <w:r>
        <w:rPr>
          <w:rFonts w:eastAsia="Times New Roman"/>
          <w:color w:val="000000"/>
          <w:lang w:val="es-ES" w:eastAsia="ar-SA" w:bidi="ar-SA"/>
        </w:rPr>
        <w:t>heterólogos</w:t>
      </w:r>
      <w:proofErr w:type="spellEnd"/>
      <w:r>
        <w:rPr>
          <w:rFonts w:eastAsia="Times New Roman"/>
          <w:color w:val="000000"/>
          <w:lang w:val="es-ES" w:eastAsia="ar-SA" w:bidi="ar-SA"/>
        </w:rPr>
        <w:t xml:space="preserve"> ha dependido del sistema de expresión utilizado (</w:t>
      </w:r>
      <w:proofErr w:type="spellStart"/>
      <w:r>
        <w:rPr>
          <w:rFonts w:eastAsia="Times New Roman"/>
          <w:color w:val="000000"/>
          <w:lang w:val="es-ES" w:eastAsia="ar-SA" w:bidi="ar-SA"/>
        </w:rPr>
        <w:t>Kovacs</w:t>
      </w:r>
      <w:proofErr w:type="spellEnd"/>
      <w:r>
        <w:rPr>
          <w:rFonts w:eastAsia="Times New Roman"/>
          <w:color w:val="000000"/>
          <w:lang w:val="es-ES" w:eastAsia="ar-SA" w:bidi="ar-SA"/>
        </w:rPr>
        <w:t xml:space="preserve"> </w:t>
      </w:r>
      <w:r>
        <w:rPr>
          <w:rFonts w:eastAsia="Times New Roman"/>
          <w:i/>
          <w:iCs/>
          <w:color w:val="000000"/>
          <w:lang w:val="es-ES" w:eastAsia="ar-SA" w:bidi="ar-SA"/>
        </w:rPr>
        <w:t>et al.</w:t>
      </w:r>
      <w:r>
        <w:rPr>
          <w:rFonts w:eastAsia="Times New Roman"/>
          <w:color w:val="000000"/>
          <w:lang w:val="es-ES" w:eastAsia="ar-SA" w:bidi="ar-SA"/>
        </w:rPr>
        <w:t xml:space="preserve">, 2001; </w:t>
      </w:r>
      <w:proofErr w:type="spellStart"/>
      <w:r>
        <w:rPr>
          <w:rFonts w:eastAsia="Times New Roman"/>
          <w:color w:val="000000"/>
          <w:lang w:val="es-ES" w:eastAsia="ar-SA" w:bidi="ar-SA"/>
        </w:rPr>
        <w:t>Favacho</w:t>
      </w:r>
      <w:proofErr w:type="spellEnd"/>
      <w:r>
        <w:rPr>
          <w:rFonts w:eastAsia="Times New Roman"/>
          <w:color w:val="000000"/>
          <w:lang w:val="es-ES" w:eastAsia="ar-SA" w:bidi="ar-SA"/>
        </w:rPr>
        <w:t xml:space="preserve"> </w:t>
      </w:r>
      <w:r>
        <w:rPr>
          <w:rFonts w:eastAsia="Times New Roman"/>
          <w:i/>
          <w:iCs/>
          <w:color w:val="000000"/>
          <w:lang w:val="es-ES" w:eastAsia="ar-SA" w:bidi="ar-SA"/>
        </w:rPr>
        <w:t>et al.</w:t>
      </w:r>
      <w:r>
        <w:rPr>
          <w:rFonts w:eastAsia="Times New Roman"/>
          <w:color w:val="000000"/>
          <w:lang w:val="es-ES" w:eastAsia="ar-SA" w:bidi="ar-SA"/>
        </w:rPr>
        <w:t>, 2006).</w:t>
      </w:r>
    </w:p>
    <w:p w:rsidR="00F00BD7" w:rsidRDefault="00F00BD7">
      <w:pPr>
        <w:widowControl/>
        <w:suppressAutoHyphens w:val="0"/>
        <w:jc w:val="both"/>
        <w:rPr>
          <w:color w:val="000000"/>
          <w:lang w:val="es-ES"/>
        </w:rPr>
      </w:pPr>
    </w:p>
    <w:p w:rsidR="00F00BD7" w:rsidRDefault="001E5675">
      <w:pPr>
        <w:widowControl/>
        <w:suppressAutoHyphens w:val="0"/>
        <w:jc w:val="both"/>
        <w:rPr>
          <w:b/>
          <w:bCs/>
          <w:color w:val="000000"/>
          <w:lang w:val="es-CO"/>
        </w:rPr>
      </w:pPr>
      <w:r>
        <w:rPr>
          <w:rFonts w:eastAsia="Times New Roman"/>
          <w:color w:val="000000"/>
          <w:lang w:val="es-CO" w:eastAsia="ar-SA" w:bidi="ar-SA"/>
        </w:rPr>
        <w:t xml:space="preserve">En el presente trabajo, se estandarizaron protocolos para la expresión de proteínas estructurales de rotavirus con actividad antigénica utilizando un sistema de </w:t>
      </w:r>
      <w:proofErr w:type="spellStart"/>
      <w:r>
        <w:rPr>
          <w:rFonts w:eastAsia="Times New Roman"/>
          <w:color w:val="000000"/>
          <w:lang w:val="es-CO" w:eastAsia="ar-SA" w:bidi="ar-SA"/>
        </w:rPr>
        <w:t>transfección</w:t>
      </w:r>
      <w:proofErr w:type="spellEnd"/>
      <w:r>
        <w:rPr>
          <w:rFonts w:eastAsia="Times New Roman"/>
          <w:color w:val="000000"/>
          <w:lang w:val="es-CO" w:eastAsia="ar-SA" w:bidi="ar-SA"/>
        </w:rPr>
        <w:t xml:space="preserve"> bacteriana para las proteínas VP5* y VP8*. También se caracterizaron anticuerpos </w:t>
      </w:r>
      <w:proofErr w:type="spellStart"/>
      <w:r>
        <w:rPr>
          <w:rFonts w:eastAsia="Times New Roman"/>
          <w:color w:val="000000"/>
          <w:lang w:val="es-CO" w:eastAsia="ar-SA" w:bidi="ar-SA"/>
        </w:rPr>
        <w:t>policlonales</w:t>
      </w:r>
      <w:proofErr w:type="spellEnd"/>
      <w:r>
        <w:rPr>
          <w:rFonts w:eastAsia="Times New Roman"/>
          <w:color w:val="000000"/>
          <w:lang w:val="es-CO" w:eastAsia="ar-SA" w:bidi="ar-SA"/>
        </w:rPr>
        <w:t xml:space="preserve"> contra estas proteínas, para el apoyo y desarrollo de otros proyectos de investigación en pruebas de identificación mediante ELISA, “Western </w:t>
      </w:r>
      <w:proofErr w:type="spellStart"/>
      <w:r>
        <w:rPr>
          <w:rFonts w:eastAsia="Times New Roman"/>
          <w:color w:val="000000"/>
          <w:lang w:val="es-CO" w:eastAsia="ar-SA" w:bidi="ar-SA"/>
        </w:rPr>
        <w:t>blotting</w:t>
      </w:r>
      <w:proofErr w:type="spellEnd"/>
      <w:r>
        <w:rPr>
          <w:rFonts w:eastAsia="Times New Roman"/>
          <w:color w:val="000000"/>
          <w:lang w:val="es-CO" w:eastAsia="ar-SA" w:bidi="ar-SA"/>
        </w:rPr>
        <w:t xml:space="preserve">”, </w:t>
      </w:r>
      <w:proofErr w:type="spellStart"/>
      <w:r>
        <w:rPr>
          <w:rFonts w:eastAsia="Times New Roman"/>
          <w:color w:val="000000"/>
          <w:lang w:val="es-CO" w:eastAsia="ar-SA" w:bidi="ar-SA"/>
        </w:rPr>
        <w:t>inmunofluoresecencia</w:t>
      </w:r>
      <w:proofErr w:type="spellEnd"/>
      <w:r>
        <w:rPr>
          <w:rFonts w:eastAsia="Times New Roman"/>
          <w:color w:val="000000"/>
          <w:lang w:val="es-CO" w:eastAsia="ar-SA" w:bidi="ar-SA"/>
        </w:rPr>
        <w:t xml:space="preserve"> e </w:t>
      </w:r>
      <w:proofErr w:type="spellStart"/>
      <w:r>
        <w:rPr>
          <w:rFonts w:eastAsia="Times New Roman"/>
          <w:color w:val="000000"/>
          <w:lang w:val="es-CO" w:eastAsia="ar-SA" w:bidi="ar-SA"/>
        </w:rPr>
        <w:t>inmunocitoquímica</w:t>
      </w:r>
      <w:proofErr w:type="spellEnd"/>
      <w:r>
        <w:rPr>
          <w:rFonts w:eastAsia="Times New Roman"/>
          <w:color w:val="000000"/>
          <w:lang w:val="es-CO" w:eastAsia="ar-SA" w:bidi="ar-SA"/>
        </w:rPr>
        <w:t xml:space="preserve"> en ensayos de inhibición de la infección.</w:t>
      </w:r>
    </w:p>
    <w:p w:rsidR="00F00BD7" w:rsidRDefault="00F00BD7">
      <w:pPr>
        <w:spacing w:before="28" w:after="28" w:line="100" w:lineRule="atLeast"/>
        <w:jc w:val="both"/>
        <w:rPr>
          <w:b/>
          <w:bCs/>
          <w:color w:val="000000"/>
          <w:lang w:val="es-CO"/>
        </w:rPr>
      </w:pPr>
    </w:p>
    <w:p w:rsidR="00F00BD7" w:rsidRDefault="001E5675">
      <w:pPr>
        <w:jc w:val="both"/>
        <w:rPr>
          <w:b/>
          <w:bCs/>
          <w:color w:val="000000"/>
          <w:lang w:val="es-CO"/>
        </w:rPr>
      </w:pPr>
      <w:r>
        <w:rPr>
          <w:b/>
          <w:bCs/>
          <w:color w:val="000000"/>
          <w:lang w:val="es-CO"/>
        </w:rPr>
        <w:t>Metodología</w:t>
      </w:r>
    </w:p>
    <w:p w:rsidR="00F00BD7" w:rsidRDefault="00F00BD7">
      <w:pPr>
        <w:jc w:val="center"/>
        <w:rPr>
          <w:b/>
          <w:bCs/>
          <w:color w:val="000000"/>
          <w:lang w:val="es-CO"/>
        </w:rPr>
      </w:pPr>
    </w:p>
    <w:p w:rsidR="00F00BD7" w:rsidRDefault="001E5675">
      <w:pPr>
        <w:rPr>
          <w:color w:val="000000"/>
          <w:lang w:val="es-ES"/>
        </w:rPr>
      </w:pPr>
      <w:r>
        <w:rPr>
          <w:b/>
          <w:color w:val="000000"/>
          <w:lang w:val="es-ES"/>
        </w:rPr>
        <w:lastRenderedPageBreak/>
        <w:t xml:space="preserve">Plásmidos recombinantes y </w:t>
      </w:r>
      <w:proofErr w:type="spellStart"/>
      <w:r>
        <w:rPr>
          <w:b/>
          <w:color w:val="000000"/>
          <w:lang w:val="es-ES"/>
        </w:rPr>
        <w:t>transfección</w:t>
      </w:r>
      <w:proofErr w:type="spellEnd"/>
      <w:r>
        <w:rPr>
          <w:b/>
          <w:color w:val="000000"/>
          <w:lang w:val="es-ES"/>
        </w:rPr>
        <w:t xml:space="preserve"> de bacterias </w:t>
      </w:r>
    </w:p>
    <w:p w:rsidR="00F00BD7" w:rsidRDefault="001E5675">
      <w:pPr>
        <w:jc w:val="both"/>
        <w:rPr>
          <w:color w:val="000000"/>
          <w:lang w:val="es-ES"/>
        </w:rPr>
      </w:pPr>
      <w:r>
        <w:rPr>
          <w:color w:val="000000"/>
          <w:lang w:val="es-ES"/>
        </w:rPr>
        <w:t>Los plásmidos pGEX-4T-VP5* y pGEX-4T-VP8* (</w:t>
      </w:r>
      <w:proofErr w:type="spellStart"/>
      <w:r>
        <w:rPr>
          <w:color w:val="000000"/>
          <w:lang w:val="es-ES"/>
        </w:rPr>
        <w:t>Pharmacia</w:t>
      </w:r>
      <w:proofErr w:type="spellEnd"/>
      <w:r>
        <w:rPr>
          <w:color w:val="000000"/>
          <w:lang w:val="es-ES"/>
        </w:rPr>
        <w:t>,</w:t>
      </w:r>
      <w:r>
        <w:rPr>
          <w:color w:val="000000"/>
          <w:lang w:val="es-CO"/>
        </w:rPr>
        <w:t xml:space="preserve"> Estocolmo</w:t>
      </w:r>
      <w:r>
        <w:rPr>
          <w:color w:val="000000"/>
          <w:sz w:val="32"/>
          <w:szCs w:val="32"/>
          <w:lang w:val="es-ES"/>
        </w:rPr>
        <w:t>,</w:t>
      </w:r>
      <w:r>
        <w:rPr>
          <w:color w:val="000000"/>
          <w:lang w:val="es-ES"/>
        </w:rPr>
        <w:t xml:space="preserve"> Suecia) y la cepa bacteriana de </w:t>
      </w:r>
      <w:r>
        <w:rPr>
          <w:i/>
          <w:color w:val="000000"/>
          <w:lang w:val="es-ES"/>
        </w:rPr>
        <w:t xml:space="preserve">E. </w:t>
      </w:r>
      <w:proofErr w:type="spellStart"/>
      <w:r>
        <w:rPr>
          <w:i/>
          <w:color w:val="000000"/>
          <w:lang w:val="es-ES"/>
        </w:rPr>
        <w:t>coli</w:t>
      </w:r>
      <w:proofErr w:type="spellEnd"/>
      <w:r>
        <w:rPr>
          <w:color w:val="000000"/>
          <w:lang w:val="es-ES"/>
        </w:rPr>
        <w:t xml:space="preserve"> </w:t>
      </w:r>
      <w:proofErr w:type="gramStart"/>
      <w:r>
        <w:rPr>
          <w:color w:val="000000"/>
          <w:lang w:val="es-ES"/>
        </w:rPr>
        <w:t>BL21(</w:t>
      </w:r>
      <w:proofErr w:type="gramEnd"/>
      <w:r>
        <w:rPr>
          <w:color w:val="000000"/>
          <w:lang w:val="es-ES"/>
        </w:rPr>
        <w:t>DE3) (</w:t>
      </w:r>
      <w:proofErr w:type="spellStart"/>
      <w:r>
        <w:rPr>
          <w:color w:val="000000"/>
          <w:lang w:val="es-ES"/>
        </w:rPr>
        <w:t>Novagen</w:t>
      </w:r>
      <w:proofErr w:type="spellEnd"/>
      <w:r>
        <w:rPr>
          <w:color w:val="000000"/>
          <w:lang w:val="es-ES"/>
        </w:rPr>
        <w:t xml:space="preserve">, USA) fueron donados por el laboratorio del </w:t>
      </w:r>
      <w:proofErr w:type="spellStart"/>
      <w:r>
        <w:rPr>
          <w:color w:val="000000"/>
          <w:lang w:val="es-ES"/>
        </w:rPr>
        <w:t>Dr</w:t>
      </w:r>
      <w:proofErr w:type="spellEnd"/>
      <w:r>
        <w:rPr>
          <w:color w:val="000000"/>
          <w:lang w:val="es-ES"/>
        </w:rPr>
        <w:t xml:space="preserve"> Carlos Arias (Universidad Nacional Autónoma de México, UNAM, México). El plásmido pGEX-4T-VP8* contenía la secuencia génica que comprende los nucleótidos 1 a 750 del gen que codifica la proteína </w:t>
      </w:r>
      <w:proofErr w:type="spellStart"/>
      <w:r>
        <w:rPr>
          <w:color w:val="000000"/>
          <w:lang w:val="es-ES"/>
        </w:rPr>
        <w:t>rotaviral</w:t>
      </w:r>
      <w:proofErr w:type="spellEnd"/>
      <w:r>
        <w:rPr>
          <w:color w:val="000000"/>
          <w:lang w:val="es-ES"/>
        </w:rPr>
        <w:t xml:space="preserve"> VP4 de la cepa RRV; mientras que el constructo pGEX-4T-VP5* contenía los nucleótidos 749 a 2347 de la misma cepa (Zárate </w:t>
      </w:r>
      <w:r>
        <w:rPr>
          <w:i/>
          <w:iCs/>
          <w:color w:val="000000"/>
          <w:lang w:val="es-ES"/>
        </w:rPr>
        <w:t xml:space="preserve">et al., </w:t>
      </w:r>
      <w:r>
        <w:rPr>
          <w:color w:val="000000"/>
          <w:lang w:val="es-ES"/>
        </w:rPr>
        <w:t xml:space="preserve">2000, Pavel </w:t>
      </w:r>
      <w:r>
        <w:rPr>
          <w:i/>
          <w:iCs/>
          <w:color w:val="000000"/>
          <w:lang w:val="es-ES"/>
        </w:rPr>
        <w:t xml:space="preserve">et al., </w:t>
      </w:r>
      <w:r>
        <w:rPr>
          <w:color w:val="000000"/>
          <w:lang w:val="es-ES"/>
        </w:rPr>
        <w:t>1997).</w:t>
      </w:r>
    </w:p>
    <w:p w:rsidR="00F00BD7" w:rsidRDefault="00F00BD7">
      <w:pPr>
        <w:jc w:val="both"/>
        <w:rPr>
          <w:color w:val="000000"/>
          <w:lang w:val="es-ES"/>
        </w:rPr>
      </w:pPr>
    </w:p>
    <w:p w:rsidR="00F00BD7" w:rsidRDefault="001E5675">
      <w:pPr>
        <w:jc w:val="both"/>
        <w:rPr>
          <w:color w:val="000000"/>
          <w:lang w:val="es-ES"/>
        </w:rPr>
      </w:pPr>
      <w:r>
        <w:rPr>
          <w:rFonts w:eastAsia="ArialMT"/>
          <w:color w:val="000000"/>
          <w:lang w:val="es-CO"/>
        </w:rPr>
        <w:t xml:space="preserve">Las células se hicieron competentes usando una modificación del protocolo de </w:t>
      </w:r>
      <w:proofErr w:type="spellStart"/>
      <w:r>
        <w:rPr>
          <w:rFonts w:eastAsia="ArialMT"/>
          <w:iCs/>
          <w:color w:val="000000"/>
          <w:lang w:val="es-CO"/>
        </w:rPr>
        <w:t>Chung</w:t>
      </w:r>
      <w:proofErr w:type="spellEnd"/>
      <w:r>
        <w:rPr>
          <w:rFonts w:eastAsia="ArialMT"/>
          <w:iCs/>
          <w:color w:val="000000"/>
          <w:lang w:val="es-CO"/>
        </w:rPr>
        <w:t xml:space="preserve"> C. T.,</w:t>
      </w:r>
      <w:r>
        <w:rPr>
          <w:rFonts w:eastAsia="ArialMT"/>
          <w:i/>
          <w:iCs/>
          <w:color w:val="000000"/>
          <w:lang w:val="es-CO"/>
        </w:rPr>
        <w:t xml:space="preserve"> et al.</w:t>
      </w:r>
      <w:r>
        <w:rPr>
          <w:rFonts w:eastAsia="ArialMT"/>
          <w:color w:val="000000"/>
          <w:lang w:val="es-CO"/>
        </w:rPr>
        <w:t xml:space="preserve"> (1989). Una colonia de bacterias </w:t>
      </w:r>
      <w:proofErr w:type="gramStart"/>
      <w:r>
        <w:rPr>
          <w:rFonts w:eastAsia="ArialMT"/>
          <w:color w:val="000000"/>
          <w:lang w:val="es-CO"/>
        </w:rPr>
        <w:t>BL21(</w:t>
      </w:r>
      <w:proofErr w:type="gramEnd"/>
      <w:r>
        <w:rPr>
          <w:rFonts w:eastAsia="ArialMT"/>
          <w:color w:val="000000"/>
          <w:lang w:val="es-CO"/>
        </w:rPr>
        <w:t xml:space="preserve">DE3) fue inoculada en 100 ml de medio LB y cultivada a 37 ºC con agitación constante a 150 rpm durante toda la noche. Posteriormente, 1 ml del cultivo anterior se inoculó en 100 ml de medio LB hasta alcanzar una densidad óptica (OD) de 0.3 – 0.4 a 600 </w:t>
      </w:r>
      <w:proofErr w:type="spellStart"/>
      <w:r>
        <w:rPr>
          <w:rFonts w:eastAsia="ArialMT"/>
          <w:color w:val="000000"/>
          <w:lang w:val="es-CO"/>
        </w:rPr>
        <w:t>nm</w:t>
      </w:r>
      <w:proofErr w:type="spellEnd"/>
      <w:r>
        <w:rPr>
          <w:rFonts w:eastAsia="ArialMT"/>
          <w:color w:val="000000"/>
          <w:lang w:val="es-CO"/>
        </w:rPr>
        <w:t xml:space="preserve">. El cultivo fue centrifugado a 5000 rpm durante 10 min y el pellet fue </w:t>
      </w:r>
      <w:proofErr w:type="spellStart"/>
      <w:r>
        <w:rPr>
          <w:rFonts w:eastAsia="ArialMT"/>
          <w:color w:val="000000"/>
          <w:lang w:val="es-CO"/>
        </w:rPr>
        <w:t>resuspendido</w:t>
      </w:r>
      <w:proofErr w:type="spellEnd"/>
      <w:r>
        <w:rPr>
          <w:rFonts w:eastAsia="ArialMT"/>
          <w:color w:val="000000"/>
          <w:lang w:val="es-CO"/>
        </w:rPr>
        <w:t xml:space="preserve"> en 5 ml (1/20 respecto al volumen inicial de medio LB) de medio de congelación que contenía </w:t>
      </w:r>
      <w:proofErr w:type="spellStart"/>
      <w:r>
        <w:rPr>
          <w:rFonts w:eastAsia="ArialMT"/>
          <w:color w:val="000000"/>
          <w:lang w:val="es-CO"/>
        </w:rPr>
        <w:t>polietilenglicol</w:t>
      </w:r>
      <w:proofErr w:type="spellEnd"/>
      <w:r>
        <w:rPr>
          <w:rFonts w:eastAsia="ArialMT"/>
          <w:color w:val="000000"/>
          <w:lang w:val="es-CO"/>
        </w:rPr>
        <w:t xml:space="preserve"> (PEG) 3350 al 10%, </w:t>
      </w:r>
      <w:proofErr w:type="spellStart"/>
      <w:r>
        <w:rPr>
          <w:rFonts w:eastAsia="ArialMT"/>
          <w:color w:val="000000"/>
          <w:lang w:val="es-CO"/>
        </w:rPr>
        <w:t>dimetilsulfóxido</w:t>
      </w:r>
      <w:proofErr w:type="spellEnd"/>
      <w:r>
        <w:rPr>
          <w:rFonts w:eastAsia="ArialMT"/>
          <w:color w:val="000000"/>
          <w:lang w:val="es-CO"/>
        </w:rPr>
        <w:t xml:space="preserve"> (DMSO) al 5%, </w:t>
      </w:r>
      <w:proofErr w:type="spellStart"/>
      <w:r>
        <w:rPr>
          <w:rFonts w:eastAsia="ArialMT"/>
          <w:color w:val="000000"/>
          <w:lang w:val="es-CO"/>
        </w:rPr>
        <w:t>NaCl</w:t>
      </w:r>
      <w:proofErr w:type="spellEnd"/>
      <w:r>
        <w:rPr>
          <w:rFonts w:eastAsia="ArialMT"/>
          <w:color w:val="000000"/>
          <w:lang w:val="es-CO"/>
        </w:rPr>
        <w:t xml:space="preserve"> 100 </w:t>
      </w:r>
      <w:proofErr w:type="spellStart"/>
      <w:r>
        <w:rPr>
          <w:rFonts w:eastAsia="ArialMT"/>
          <w:color w:val="000000"/>
          <w:lang w:val="es-CO"/>
        </w:rPr>
        <w:t>mM</w:t>
      </w:r>
      <w:proofErr w:type="spellEnd"/>
      <w:r>
        <w:rPr>
          <w:rFonts w:eastAsia="ArialMT"/>
          <w:color w:val="000000"/>
          <w:lang w:val="es-CO"/>
        </w:rPr>
        <w:t>, MgCl</w:t>
      </w:r>
      <w:r>
        <w:rPr>
          <w:rFonts w:eastAsia="ArialMT"/>
          <w:color w:val="000000"/>
          <w:vertAlign w:val="subscript"/>
          <w:lang w:val="es-CO"/>
        </w:rPr>
        <w:t>2</w:t>
      </w:r>
      <w:r>
        <w:rPr>
          <w:rFonts w:eastAsia="ArialMT"/>
          <w:color w:val="000000"/>
          <w:lang w:val="es-CO"/>
        </w:rPr>
        <w:t xml:space="preserve"> 10 </w:t>
      </w:r>
      <w:proofErr w:type="spellStart"/>
      <w:r>
        <w:rPr>
          <w:rFonts w:eastAsia="ArialMT"/>
          <w:color w:val="000000"/>
          <w:lang w:val="es-CO"/>
        </w:rPr>
        <w:t>mM</w:t>
      </w:r>
      <w:proofErr w:type="spellEnd"/>
      <w:r>
        <w:rPr>
          <w:rFonts w:eastAsia="ArialMT"/>
          <w:color w:val="000000"/>
          <w:lang w:val="es-CO"/>
        </w:rPr>
        <w:t>, MgSO</w:t>
      </w:r>
      <w:r>
        <w:rPr>
          <w:rFonts w:eastAsia="ArialMT"/>
          <w:color w:val="000000"/>
          <w:vertAlign w:val="subscript"/>
          <w:lang w:val="es-CO"/>
        </w:rPr>
        <w:t>4</w:t>
      </w:r>
      <w:r>
        <w:rPr>
          <w:rFonts w:eastAsia="ArialMT"/>
          <w:color w:val="000000"/>
          <w:lang w:val="es-CO"/>
        </w:rPr>
        <w:t xml:space="preserve"> 10 </w:t>
      </w:r>
      <w:proofErr w:type="spellStart"/>
      <w:r>
        <w:rPr>
          <w:rFonts w:eastAsia="ArialMT"/>
          <w:color w:val="000000"/>
          <w:lang w:val="es-CO"/>
        </w:rPr>
        <w:t>mM</w:t>
      </w:r>
      <w:proofErr w:type="spellEnd"/>
      <w:r>
        <w:rPr>
          <w:rFonts w:eastAsia="ArialMT"/>
          <w:color w:val="000000"/>
          <w:lang w:val="es-CO"/>
        </w:rPr>
        <w:t xml:space="preserve"> y glicerol al 10% disuelto en medio LB al 60% v/v en H</w:t>
      </w:r>
      <w:r>
        <w:rPr>
          <w:rFonts w:eastAsia="ArialMT"/>
          <w:color w:val="000000"/>
          <w:vertAlign w:val="subscript"/>
          <w:lang w:val="es-CO"/>
        </w:rPr>
        <w:t>2</w:t>
      </w:r>
      <w:r>
        <w:rPr>
          <w:rFonts w:eastAsia="ArialMT"/>
          <w:color w:val="000000"/>
          <w:lang w:val="es-CO"/>
        </w:rPr>
        <w:t xml:space="preserve">O estéril, pH 6,7 – 7,0, y se incubó en hielo durante 5 min. Las alícuotas fueron almacenadas en nitrógeno líquido. </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color w:val="000000"/>
          <w:lang w:val="es-CO"/>
        </w:rPr>
      </w:pPr>
      <w:r>
        <w:rPr>
          <w:rFonts w:eastAsia="ArialMT"/>
          <w:color w:val="000000"/>
          <w:lang w:val="es-CO"/>
        </w:rPr>
        <w:t xml:space="preserve">Una de las alícuotas anteriores se mezcló con aproximadamente 10 </w:t>
      </w:r>
      <w:proofErr w:type="spellStart"/>
      <w:r>
        <w:rPr>
          <w:rFonts w:eastAsia="ArialMT"/>
          <w:color w:val="000000"/>
          <w:lang w:val="es-CO"/>
        </w:rPr>
        <w:t>ng</w:t>
      </w:r>
      <w:proofErr w:type="spellEnd"/>
      <w:r>
        <w:rPr>
          <w:rFonts w:eastAsia="ArialMT"/>
          <w:color w:val="000000"/>
          <w:lang w:val="es-CO"/>
        </w:rPr>
        <w:t xml:space="preserve"> de DNA </w:t>
      </w:r>
      <w:proofErr w:type="spellStart"/>
      <w:r>
        <w:rPr>
          <w:rFonts w:eastAsia="ArialMT"/>
          <w:color w:val="000000"/>
          <w:lang w:val="es-CO"/>
        </w:rPr>
        <w:t>plasmídico</w:t>
      </w:r>
      <w:proofErr w:type="spellEnd"/>
      <w:r>
        <w:rPr>
          <w:bCs/>
          <w:color w:val="000000"/>
          <w:lang w:val="es-CO"/>
        </w:rPr>
        <w:t xml:space="preserve"> (pGEX-4T-VP5* o pGEX-4T-VP8*)</w:t>
      </w:r>
      <w:r>
        <w:rPr>
          <w:rFonts w:eastAsia="ArialMT"/>
          <w:color w:val="000000"/>
          <w:lang w:val="es-CO"/>
        </w:rPr>
        <w:t xml:space="preserve"> cuantificado a 260 </w:t>
      </w:r>
      <w:proofErr w:type="spellStart"/>
      <w:r>
        <w:rPr>
          <w:rFonts w:eastAsia="ArialMT"/>
          <w:color w:val="000000"/>
          <w:lang w:val="es-CO"/>
        </w:rPr>
        <w:t>nm</w:t>
      </w:r>
      <w:proofErr w:type="spellEnd"/>
      <w:r>
        <w:rPr>
          <w:rFonts w:eastAsia="ArialMT"/>
          <w:color w:val="000000"/>
          <w:lang w:val="es-CO"/>
        </w:rPr>
        <w:t xml:space="preserve"> en un </w:t>
      </w:r>
      <w:proofErr w:type="spellStart"/>
      <w:r>
        <w:rPr>
          <w:rFonts w:eastAsia="ArialMT"/>
          <w:iCs/>
          <w:color w:val="000000"/>
          <w:lang w:val="es-CO"/>
        </w:rPr>
        <w:t>GeneSpec</w:t>
      </w:r>
      <w:proofErr w:type="spellEnd"/>
      <w:r>
        <w:rPr>
          <w:rFonts w:eastAsia="ArialMT"/>
          <w:iCs/>
          <w:color w:val="000000"/>
          <w:lang w:val="es-CO"/>
        </w:rPr>
        <w:t xml:space="preserve"> I y</w:t>
      </w:r>
      <w:r>
        <w:rPr>
          <w:rFonts w:eastAsia="ArialMT"/>
          <w:color w:val="000000"/>
          <w:lang w:val="es-CO"/>
        </w:rPr>
        <w:t xml:space="preserve"> disuelto en 100 </w:t>
      </w:r>
      <w:r>
        <w:rPr>
          <w:rFonts w:eastAsia="ArialMT"/>
          <w:color w:val="000000"/>
        </w:rPr>
        <w:t>μ</w:t>
      </w:r>
      <w:r>
        <w:rPr>
          <w:rFonts w:eastAsia="ArialMT"/>
          <w:color w:val="000000"/>
          <w:lang w:val="es-CO"/>
        </w:rPr>
        <w:t xml:space="preserve">l de una solución de </w:t>
      </w:r>
      <w:proofErr w:type="spellStart"/>
      <w:r>
        <w:rPr>
          <w:rFonts w:eastAsia="ArialMT"/>
          <w:color w:val="000000"/>
          <w:lang w:val="es-CO"/>
        </w:rPr>
        <w:t>KCl</w:t>
      </w:r>
      <w:proofErr w:type="spellEnd"/>
      <w:r>
        <w:rPr>
          <w:rFonts w:eastAsia="ArialMT"/>
          <w:color w:val="000000"/>
          <w:lang w:val="es-CO"/>
        </w:rPr>
        <w:t xml:space="preserve"> 100 </w:t>
      </w:r>
      <w:proofErr w:type="spellStart"/>
      <w:r>
        <w:rPr>
          <w:rFonts w:eastAsia="ArialMT"/>
          <w:color w:val="000000"/>
          <w:lang w:val="es-CO"/>
        </w:rPr>
        <w:t>mM</w:t>
      </w:r>
      <w:proofErr w:type="spellEnd"/>
      <w:r>
        <w:rPr>
          <w:rFonts w:eastAsia="ArialMT"/>
          <w:color w:val="000000"/>
          <w:lang w:val="es-CO"/>
        </w:rPr>
        <w:t>, CaCl</w:t>
      </w:r>
      <w:r>
        <w:rPr>
          <w:rFonts w:eastAsia="ArialMT"/>
          <w:color w:val="000000"/>
          <w:vertAlign w:val="subscript"/>
          <w:lang w:val="es-CO"/>
        </w:rPr>
        <w:t>2</w:t>
      </w:r>
      <w:r>
        <w:rPr>
          <w:rFonts w:eastAsia="ArialMT"/>
          <w:color w:val="000000"/>
          <w:lang w:val="es-CO"/>
        </w:rPr>
        <w:t xml:space="preserve"> 30 </w:t>
      </w:r>
      <w:proofErr w:type="spellStart"/>
      <w:r>
        <w:rPr>
          <w:rFonts w:eastAsia="ArialMT"/>
          <w:color w:val="000000"/>
          <w:lang w:val="es-CO"/>
        </w:rPr>
        <w:t>mM</w:t>
      </w:r>
      <w:proofErr w:type="spellEnd"/>
      <w:r>
        <w:rPr>
          <w:rFonts w:eastAsia="ArialMT"/>
          <w:color w:val="000000"/>
          <w:lang w:val="es-CO"/>
        </w:rPr>
        <w:t xml:space="preserve"> y MgCl</w:t>
      </w:r>
      <w:r>
        <w:rPr>
          <w:rFonts w:eastAsia="ArialMT"/>
          <w:color w:val="000000"/>
          <w:vertAlign w:val="subscript"/>
          <w:lang w:val="es-CO"/>
        </w:rPr>
        <w:t>2</w:t>
      </w:r>
      <w:r>
        <w:rPr>
          <w:rFonts w:eastAsia="ArialMT"/>
          <w:color w:val="000000"/>
          <w:lang w:val="es-CO"/>
        </w:rPr>
        <w:t xml:space="preserve"> 50 </w:t>
      </w:r>
      <w:proofErr w:type="spellStart"/>
      <w:r>
        <w:rPr>
          <w:rFonts w:eastAsia="ArialMT"/>
          <w:color w:val="000000"/>
          <w:lang w:val="es-CO"/>
        </w:rPr>
        <w:t>mM.</w:t>
      </w:r>
      <w:proofErr w:type="spellEnd"/>
      <w:r>
        <w:rPr>
          <w:rFonts w:eastAsia="ArialMT"/>
          <w:color w:val="000000"/>
          <w:lang w:val="es-CO"/>
        </w:rPr>
        <w:t xml:space="preserve"> La mezcla de bacterias y DNA se agitó suavemente y posteriormente se incubó en hielo durante 20 min. Las células fueron expuestas a choque térmico a 42 ºC durante 2 min para garantizar la entrada del vector a la célula. Las células transformadas se sembraron en placas LB – </w:t>
      </w:r>
      <w:proofErr w:type="spellStart"/>
      <w:r>
        <w:rPr>
          <w:rFonts w:eastAsia="ArialMT"/>
          <w:color w:val="000000"/>
          <w:lang w:val="es-CO"/>
        </w:rPr>
        <w:t>agar</w:t>
      </w:r>
      <w:proofErr w:type="spellEnd"/>
      <w:r>
        <w:rPr>
          <w:rFonts w:eastAsia="ArialMT"/>
          <w:color w:val="000000"/>
          <w:lang w:val="es-CO"/>
        </w:rPr>
        <w:t xml:space="preserve"> con 100 </w:t>
      </w:r>
      <w:r>
        <w:rPr>
          <w:rFonts w:eastAsia="Helvetica"/>
          <w:color w:val="000000"/>
          <w:lang w:val="es-CO"/>
        </w:rPr>
        <w:t>µg</w:t>
      </w:r>
      <w:r>
        <w:rPr>
          <w:rFonts w:eastAsia="ArialMT"/>
          <w:color w:val="000000"/>
          <w:lang w:val="es-CO"/>
        </w:rPr>
        <w:t xml:space="preserve">/ml de ampicilina y se incubaron durante 14 h a 37 ºC. </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color w:val="000000"/>
          <w:lang w:val="es-CO"/>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color w:val="000000"/>
          <w:lang w:val="es-CO"/>
        </w:rPr>
      </w:pPr>
      <w:r>
        <w:rPr>
          <w:rFonts w:eastAsia="ArialMT"/>
          <w:b/>
          <w:bCs/>
          <w:color w:val="000000"/>
          <w:lang w:val="es-CO"/>
        </w:rPr>
        <w:t>Expresión de las proteínas virales rVP5* y  rVP8*</w:t>
      </w: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color w:val="000000"/>
          <w:lang w:val="es-CO"/>
        </w:rPr>
      </w:pPr>
      <w:r>
        <w:rPr>
          <w:rFonts w:eastAsia="ArialMT"/>
          <w:color w:val="000000"/>
          <w:lang w:val="es-CO"/>
        </w:rPr>
        <w:t xml:space="preserve">Las alícuotas congeladas de las cepas transformadas fueron sembradas en una caja de </w:t>
      </w:r>
      <w:proofErr w:type="spellStart"/>
      <w:r>
        <w:rPr>
          <w:rFonts w:eastAsia="ArialMT"/>
          <w:color w:val="000000"/>
          <w:lang w:val="es-CO"/>
        </w:rPr>
        <w:t>Petri</w:t>
      </w:r>
      <w:proofErr w:type="spellEnd"/>
      <w:r>
        <w:rPr>
          <w:rFonts w:eastAsia="ArialMT"/>
          <w:color w:val="000000"/>
          <w:lang w:val="es-CO"/>
        </w:rPr>
        <w:t xml:space="preserve"> en presencia de 100 µg/ml de ampicilina</w:t>
      </w:r>
      <w:r>
        <w:rPr>
          <w:rFonts w:eastAsia="ArialMT"/>
          <w:b/>
          <w:color w:val="000000"/>
          <w:lang w:val="es-CO"/>
        </w:rPr>
        <w:t xml:space="preserve"> </w:t>
      </w:r>
      <w:r>
        <w:rPr>
          <w:rFonts w:eastAsia="ArialMT"/>
          <w:color w:val="000000"/>
          <w:lang w:val="es-CO"/>
        </w:rPr>
        <w:t xml:space="preserve">y se incubaron a 37 ºC durante toda la noche. Una colonia de cada cultivo fue sembrada en 25 ml de medio líquido LB en presencia de 100 </w:t>
      </w:r>
      <w:r>
        <w:rPr>
          <w:rFonts w:eastAsia="Helvetica"/>
          <w:color w:val="000000"/>
          <w:lang w:val="es-CO"/>
        </w:rPr>
        <w:t>µ</w:t>
      </w:r>
      <w:r>
        <w:rPr>
          <w:rFonts w:eastAsia="ArialMT"/>
          <w:color w:val="000000"/>
          <w:lang w:val="es-CO"/>
        </w:rPr>
        <w:t xml:space="preserve">g/ml de ampicilina y se incubaron a 37 ºC con agitación constante a 150 rpm durante 12 h. Posteriormente, se adicionaron 5 ml del cultivo anterior a 500 ml de medio LB (pGEX-4T-VP8*)  o 2XYT (pGEX-4T-VP5*) y se incubaron a 37 ºC con agitación constante a 150 rpm durante 1 – 8 h hasta alcanzar una OD correspondiente a la fase exponencial del crecimiento bacteriano. A los cultivos se les adicionó el inductor </w:t>
      </w:r>
      <w:proofErr w:type="spellStart"/>
      <w:r>
        <w:rPr>
          <w:rFonts w:eastAsia="ArialMT"/>
          <w:color w:val="000000"/>
          <w:lang w:val="es-CO"/>
        </w:rPr>
        <w:t>isopropil</w:t>
      </w:r>
      <w:proofErr w:type="spellEnd"/>
      <w:r>
        <w:rPr>
          <w:rFonts w:eastAsia="ArialMT"/>
          <w:color w:val="000000"/>
          <w:lang w:val="es-CO"/>
        </w:rPr>
        <w:t xml:space="preserve"> </w:t>
      </w:r>
      <w:r>
        <w:rPr>
          <w:rFonts w:eastAsia="ArialMT"/>
          <w:color w:val="000000"/>
        </w:rPr>
        <w:t>β</w:t>
      </w:r>
      <w:r>
        <w:rPr>
          <w:rFonts w:eastAsia="ArialMT"/>
          <w:color w:val="000000"/>
          <w:lang w:val="es-CO"/>
        </w:rPr>
        <w:t>-D-</w:t>
      </w:r>
      <w:proofErr w:type="spellStart"/>
      <w:r>
        <w:rPr>
          <w:rFonts w:eastAsia="ArialMT"/>
          <w:color w:val="000000"/>
          <w:lang w:val="es-CO"/>
        </w:rPr>
        <w:t>tioglactopiranósido</w:t>
      </w:r>
      <w:proofErr w:type="spellEnd"/>
      <w:r>
        <w:rPr>
          <w:rFonts w:eastAsia="ArialMT"/>
          <w:color w:val="000000"/>
          <w:lang w:val="es-CO"/>
        </w:rPr>
        <w:t xml:space="preserve"> (IPTG) a una concentración final entre 0.5 – 2 </w:t>
      </w:r>
      <w:proofErr w:type="spellStart"/>
      <w:r>
        <w:rPr>
          <w:rFonts w:eastAsia="ArialMT"/>
          <w:color w:val="000000"/>
          <w:lang w:val="es-CO"/>
        </w:rPr>
        <w:t>mM</w:t>
      </w:r>
      <w:proofErr w:type="spellEnd"/>
      <w:r>
        <w:rPr>
          <w:rFonts w:eastAsia="ArialMT"/>
          <w:color w:val="000000"/>
          <w:lang w:val="es-CO"/>
        </w:rPr>
        <w:t xml:space="preserve"> y se incubaron durante 2, 4, 6 y 8 h a 37 ºC. Para la expresión de la proteína viral rVP5* fue necesario la adición de 2</w:t>
      </w:r>
      <w:r>
        <w:rPr>
          <w:rFonts w:eastAsia="ArialMT"/>
          <w:lang w:val="es-CO"/>
        </w:rPr>
        <w:t>%</w:t>
      </w:r>
      <w:r>
        <w:rPr>
          <w:rFonts w:eastAsia="ArialMT"/>
          <w:color w:val="000000"/>
          <w:lang w:val="es-CO"/>
        </w:rPr>
        <w:t xml:space="preserve"> de glucosa durante todo el procedimiento de crecimiento celular. Al finalizar el tiempo de inducción, el cultivo líquido se centrifugó a 5000 rpm durante 10 min, el pellet de células fue lavado dos veces con buffer PBS y tratado con 100 </w:t>
      </w:r>
      <w:r>
        <w:rPr>
          <w:rFonts w:eastAsia="Helvetica"/>
          <w:color w:val="000000"/>
          <w:lang w:val="es-CO"/>
        </w:rPr>
        <w:t>µ</w:t>
      </w:r>
      <w:r>
        <w:rPr>
          <w:rFonts w:eastAsia="ArialMT"/>
          <w:color w:val="000000"/>
          <w:lang w:val="es-CO"/>
        </w:rPr>
        <w:t xml:space="preserve">g/ml de </w:t>
      </w:r>
      <w:proofErr w:type="spellStart"/>
      <w:r>
        <w:rPr>
          <w:rFonts w:eastAsia="ArialMT"/>
          <w:color w:val="000000"/>
          <w:lang w:val="es-CO"/>
        </w:rPr>
        <w:t>lisozima</w:t>
      </w:r>
      <w:proofErr w:type="spellEnd"/>
      <w:r>
        <w:rPr>
          <w:rFonts w:eastAsia="ArialMT"/>
          <w:color w:val="000000"/>
          <w:lang w:val="es-CO"/>
        </w:rPr>
        <w:t xml:space="preserve"> y se incubó durante 15 min en hielo con agitación constante. A fin de completar la lisis celular, la mezcla fue </w:t>
      </w:r>
      <w:proofErr w:type="spellStart"/>
      <w:r>
        <w:rPr>
          <w:rFonts w:eastAsia="ArialMT"/>
          <w:color w:val="000000"/>
          <w:lang w:val="es-CO"/>
        </w:rPr>
        <w:t>sonicada</w:t>
      </w:r>
      <w:proofErr w:type="spellEnd"/>
      <w:r>
        <w:rPr>
          <w:rFonts w:eastAsia="ArialMT"/>
          <w:color w:val="000000"/>
          <w:lang w:val="es-CO"/>
        </w:rPr>
        <w:t xml:space="preserve"> con una amplitud de 30 % durante 5 ciclos de 30 segundos, se centrifugó a 10000 rpm durante 10 min a 4 ºC y se separó el sobrenadante (fracción soluble) del pellet (fracción insoluble). El pellet fue tratado de manera consecutiva con 5 ml </w:t>
      </w:r>
      <w:r>
        <w:rPr>
          <w:rFonts w:eastAsia="ArialMT"/>
          <w:color w:val="000000"/>
          <w:lang w:val="es-CO"/>
        </w:rPr>
        <w:lastRenderedPageBreak/>
        <w:t xml:space="preserve">de urea 1, 2, 4 y 8 M en PBS a 4 ºC con agitación constante durante 2 h por cada tratamiento. Las proteínas del pellet solubilizadas en urea fueron centrifugadas a 12000 rpm durante 10 min después de cada tratamiento con las diferentes concentraciones del agente </w:t>
      </w:r>
      <w:proofErr w:type="spellStart"/>
      <w:r>
        <w:rPr>
          <w:rFonts w:eastAsia="ArialMT"/>
          <w:color w:val="000000"/>
          <w:lang w:val="es-CO"/>
        </w:rPr>
        <w:t>caotrópico</w:t>
      </w:r>
      <w:proofErr w:type="spellEnd"/>
      <w:r>
        <w:rPr>
          <w:rFonts w:eastAsia="ArialMT"/>
          <w:color w:val="000000"/>
          <w:lang w:val="es-CO"/>
        </w:rPr>
        <w:t xml:space="preserve">. La expresión de las proteínas recombinantes fue evaluada y analizada mediante SDS- PAGE y “Western </w:t>
      </w:r>
      <w:proofErr w:type="spellStart"/>
      <w:r>
        <w:rPr>
          <w:rFonts w:eastAsia="ArialMT"/>
          <w:color w:val="000000"/>
          <w:lang w:val="es-CO"/>
        </w:rPr>
        <w:t>blotting</w:t>
      </w:r>
      <w:proofErr w:type="spellEnd"/>
      <w:r>
        <w:rPr>
          <w:rFonts w:eastAsia="ArialMT"/>
          <w:color w:val="000000"/>
          <w:lang w:val="es-CO"/>
        </w:rPr>
        <w:t xml:space="preserve">” frente a un marcador de peso molecular, un control de bacterias </w:t>
      </w:r>
      <w:proofErr w:type="gramStart"/>
      <w:r>
        <w:rPr>
          <w:rFonts w:eastAsia="ArialMT"/>
          <w:color w:val="000000"/>
          <w:lang w:val="es-CO"/>
        </w:rPr>
        <w:t>BL21(</w:t>
      </w:r>
      <w:proofErr w:type="gramEnd"/>
      <w:r>
        <w:rPr>
          <w:rFonts w:eastAsia="ArialMT"/>
          <w:color w:val="000000"/>
          <w:lang w:val="es-CO"/>
        </w:rPr>
        <w:t xml:space="preserve">DE3) sin </w:t>
      </w:r>
      <w:proofErr w:type="spellStart"/>
      <w:r>
        <w:rPr>
          <w:rFonts w:eastAsia="ArialMT"/>
          <w:color w:val="000000"/>
          <w:lang w:val="es-CO"/>
        </w:rPr>
        <w:t>transfectar</w:t>
      </w:r>
      <w:proofErr w:type="spellEnd"/>
      <w:r>
        <w:rPr>
          <w:rFonts w:eastAsia="ArialMT"/>
          <w:color w:val="000000"/>
          <w:lang w:val="es-CO"/>
        </w:rPr>
        <w:t xml:space="preserve"> y un control de células BL21(DE3) </w:t>
      </w:r>
      <w:proofErr w:type="spellStart"/>
      <w:r>
        <w:rPr>
          <w:rFonts w:eastAsia="ArialMT"/>
          <w:color w:val="000000"/>
          <w:lang w:val="es-CO"/>
        </w:rPr>
        <w:t>transfectadas</w:t>
      </w:r>
      <w:proofErr w:type="spellEnd"/>
      <w:r>
        <w:rPr>
          <w:rFonts w:eastAsia="ArialMT"/>
          <w:color w:val="000000"/>
          <w:lang w:val="es-CO"/>
        </w:rPr>
        <w:t xml:space="preserve"> pero sin inductor, para lo cual se cuantificó la concentración de proteínas totales de cada una de las fracciones a 280 </w:t>
      </w:r>
      <w:proofErr w:type="spellStart"/>
      <w:r>
        <w:rPr>
          <w:rFonts w:eastAsia="ArialMT"/>
          <w:color w:val="000000"/>
          <w:lang w:val="es-CO"/>
        </w:rPr>
        <w:t>nm</w:t>
      </w:r>
      <w:proofErr w:type="spellEnd"/>
      <w:r>
        <w:rPr>
          <w:rFonts w:eastAsia="ArialMT"/>
          <w:color w:val="000000"/>
          <w:lang w:val="es-CO"/>
        </w:rPr>
        <w:t xml:space="preserve"> respecto a una curva de calibración de BSA (albúmina de suero bovino).</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color w:val="000000"/>
          <w:lang w:val="es-CO"/>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bCs/>
          <w:color w:val="000000"/>
          <w:lang w:val="es-CO"/>
        </w:rPr>
      </w:pPr>
      <w:proofErr w:type="spellStart"/>
      <w:r>
        <w:rPr>
          <w:rFonts w:eastAsia="ArialMT"/>
          <w:b/>
          <w:bCs/>
          <w:color w:val="000000"/>
          <w:lang w:val="es-CO"/>
        </w:rPr>
        <w:t>Solubilización</w:t>
      </w:r>
      <w:proofErr w:type="spellEnd"/>
      <w:r>
        <w:rPr>
          <w:rFonts w:eastAsia="ArialMT"/>
          <w:b/>
          <w:bCs/>
          <w:color w:val="000000"/>
          <w:lang w:val="es-CO"/>
        </w:rPr>
        <w:t xml:space="preserve"> de las proteínas virales rVP5* y rVP8*</w:t>
      </w: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CO"/>
        </w:rPr>
      </w:pPr>
      <w:r>
        <w:rPr>
          <w:rFonts w:eastAsia="ArialMT"/>
          <w:bCs/>
          <w:color w:val="000000"/>
          <w:lang w:val="es-CO"/>
        </w:rPr>
        <w:t xml:space="preserve">Para la </w:t>
      </w:r>
      <w:proofErr w:type="spellStart"/>
      <w:r>
        <w:rPr>
          <w:rFonts w:eastAsia="ArialMT"/>
          <w:bCs/>
          <w:color w:val="000000"/>
          <w:lang w:val="es-CO"/>
        </w:rPr>
        <w:t>solubilización</w:t>
      </w:r>
      <w:proofErr w:type="spellEnd"/>
      <w:r>
        <w:rPr>
          <w:rFonts w:eastAsia="ArialMT"/>
          <w:bCs/>
          <w:color w:val="000000"/>
          <w:lang w:val="es-CO"/>
        </w:rPr>
        <w:t xml:space="preserve"> de las proteínas rVP5* y rVP8* a partir del lisado de bacterias </w:t>
      </w:r>
      <w:proofErr w:type="gramStart"/>
      <w:r>
        <w:rPr>
          <w:rFonts w:eastAsia="ArialMT"/>
          <w:bCs/>
          <w:color w:val="000000"/>
          <w:lang w:val="es-CO"/>
        </w:rPr>
        <w:t>BL21(</w:t>
      </w:r>
      <w:proofErr w:type="gramEnd"/>
      <w:r>
        <w:rPr>
          <w:rFonts w:eastAsia="ArialMT"/>
          <w:bCs/>
          <w:color w:val="000000"/>
          <w:lang w:val="es-CO"/>
        </w:rPr>
        <w:t xml:space="preserve">DE3) transformadas, se utilizó el </w:t>
      </w:r>
      <w:r>
        <w:rPr>
          <w:rFonts w:eastAsia="ArialMT"/>
          <w:color w:val="000000"/>
          <w:lang w:val="es-CO"/>
        </w:rPr>
        <w:t xml:space="preserve">protocolo publicado por </w:t>
      </w:r>
      <w:proofErr w:type="spellStart"/>
      <w:r>
        <w:rPr>
          <w:rFonts w:eastAsia="ArialMT"/>
          <w:iCs/>
          <w:color w:val="000000"/>
          <w:lang w:val="es-CO"/>
        </w:rPr>
        <w:t>Frangioni</w:t>
      </w:r>
      <w:proofErr w:type="spellEnd"/>
      <w:r>
        <w:rPr>
          <w:rFonts w:eastAsia="ArialMT"/>
          <w:iCs/>
          <w:color w:val="000000"/>
          <w:lang w:val="es-CO"/>
        </w:rPr>
        <w:t xml:space="preserve"> </w:t>
      </w:r>
      <w:r>
        <w:rPr>
          <w:rFonts w:eastAsia="ArialMT"/>
          <w:i/>
          <w:iCs/>
          <w:color w:val="000000"/>
          <w:lang w:val="es-CO"/>
        </w:rPr>
        <w:t>et al.</w:t>
      </w:r>
      <w:r>
        <w:rPr>
          <w:rFonts w:eastAsia="ArialMT"/>
          <w:iCs/>
          <w:color w:val="000000"/>
          <w:lang w:val="es-CO"/>
        </w:rPr>
        <w:t>(</w:t>
      </w:r>
      <w:r>
        <w:rPr>
          <w:rFonts w:eastAsia="ArialMT"/>
          <w:color w:val="000000"/>
          <w:lang w:val="es-CO"/>
        </w:rPr>
        <w:t>1993), con algunas modificaciones. Las cepas bacterianas transformadas fuero cultivadas de manera independiente y las proteínas fueron expresadas teniendo en cuenta las condiciones estandarizadas.</w:t>
      </w:r>
      <w:r>
        <w:rPr>
          <w:rFonts w:eastAsia="ArialMT"/>
          <w:bCs/>
          <w:color w:val="000000"/>
          <w:lang w:val="es-CO"/>
        </w:rPr>
        <w:t xml:space="preserve"> </w:t>
      </w:r>
      <w:r>
        <w:rPr>
          <w:rFonts w:eastAsia="ArialMT"/>
          <w:color w:val="000000"/>
          <w:lang w:val="es-CO"/>
        </w:rPr>
        <w:t xml:space="preserve">Finalizado el tiempo de expresión, las bacterias fueron centrifugadas a 5000 rpm por 10 min y lavadas dos veces con buffer STE (Tris – </w:t>
      </w:r>
      <w:proofErr w:type="spellStart"/>
      <w:r>
        <w:rPr>
          <w:rFonts w:eastAsia="ArialMT"/>
          <w:color w:val="000000"/>
          <w:lang w:val="es-CO"/>
        </w:rPr>
        <w:t>HCl</w:t>
      </w:r>
      <w:proofErr w:type="spellEnd"/>
      <w:r>
        <w:rPr>
          <w:rFonts w:eastAsia="ArialMT"/>
          <w:color w:val="000000"/>
          <w:lang w:val="es-CO"/>
        </w:rPr>
        <w:t xml:space="preserve"> 10 </w:t>
      </w:r>
      <w:proofErr w:type="spellStart"/>
      <w:r>
        <w:rPr>
          <w:rFonts w:eastAsia="ArialMT"/>
          <w:color w:val="000000"/>
          <w:lang w:val="es-CO"/>
        </w:rPr>
        <w:t>mM</w:t>
      </w:r>
      <w:proofErr w:type="spellEnd"/>
      <w:r>
        <w:rPr>
          <w:rFonts w:eastAsia="ArialMT"/>
          <w:color w:val="000000"/>
          <w:lang w:val="es-CO"/>
        </w:rPr>
        <w:t xml:space="preserve">, pH 8.0, </w:t>
      </w:r>
      <w:proofErr w:type="spellStart"/>
      <w:r>
        <w:rPr>
          <w:rFonts w:eastAsia="ArialMT"/>
          <w:color w:val="000000"/>
          <w:lang w:val="es-CO"/>
        </w:rPr>
        <w:t>NaCl</w:t>
      </w:r>
      <w:proofErr w:type="spellEnd"/>
      <w:r>
        <w:rPr>
          <w:rFonts w:eastAsia="ArialMT"/>
          <w:color w:val="000000"/>
          <w:lang w:val="es-CO"/>
        </w:rPr>
        <w:t xml:space="preserve"> 150 </w:t>
      </w:r>
      <w:proofErr w:type="spellStart"/>
      <w:r>
        <w:rPr>
          <w:rFonts w:eastAsia="ArialMT"/>
          <w:color w:val="000000"/>
          <w:lang w:val="es-CO"/>
        </w:rPr>
        <w:t>mM</w:t>
      </w:r>
      <w:proofErr w:type="spellEnd"/>
      <w:r>
        <w:rPr>
          <w:rFonts w:eastAsia="ArialMT"/>
          <w:color w:val="000000"/>
          <w:lang w:val="es-CO"/>
        </w:rPr>
        <w:t xml:space="preserve"> y EDTA 1 </w:t>
      </w:r>
      <w:proofErr w:type="spellStart"/>
      <w:r>
        <w:rPr>
          <w:rFonts w:eastAsia="ArialMT"/>
          <w:color w:val="000000"/>
          <w:lang w:val="es-CO"/>
        </w:rPr>
        <w:t>mM</w:t>
      </w:r>
      <w:proofErr w:type="spellEnd"/>
      <w:r>
        <w:rPr>
          <w:rFonts w:eastAsia="ArialMT"/>
          <w:color w:val="000000"/>
          <w:lang w:val="es-CO"/>
        </w:rPr>
        <w:t xml:space="preserve">). Posteriormente, el pellet de células fue </w:t>
      </w:r>
      <w:proofErr w:type="spellStart"/>
      <w:r>
        <w:rPr>
          <w:rFonts w:eastAsia="ArialMT"/>
          <w:color w:val="000000"/>
          <w:lang w:val="es-CO"/>
        </w:rPr>
        <w:t>resuspendido</w:t>
      </w:r>
      <w:proofErr w:type="spellEnd"/>
      <w:r>
        <w:rPr>
          <w:rFonts w:eastAsia="ArialMT"/>
          <w:color w:val="000000"/>
          <w:lang w:val="es-CO"/>
        </w:rPr>
        <w:t xml:space="preserve"> en 50 ml de buffer STE y tratado con 100 </w:t>
      </w:r>
      <w:r>
        <w:rPr>
          <w:rFonts w:eastAsia="Helvetica"/>
          <w:color w:val="000000"/>
          <w:lang w:val="es-CO"/>
        </w:rPr>
        <w:t>µ</w:t>
      </w:r>
      <w:r>
        <w:rPr>
          <w:rFonts w:eastAsia="ArialMT"/>
          <w:color w:val="000000"/>
          <w:lang w:val="es-CO"/>
        </w:rPr>
        <w:t xml:space="preserve">g/ml de </w:t>
      </w:r>
      <w:proofErr w:type="spellStart"/>
      <w:r>
        <w:rPr>
          <w:rFonts w:eastAsia="ArialMT"/>
          <w:color w:val="000000"/>
          <w:lang w:val="es-CO"/>
        </w:rPr>
        <w:t>lizosima</w:t>
      </w:r>
      <w:proofErr w:type="spellEnd"/>
      <w:r>
        <w:rPr>
          <w:rFonts w:eastAsia="ArialMT"/>
          <w:color w:val="000000"/>
          <w:lang w:val="es-CO"/>
        </w:rPr>
        <w:t xml:space="preserve"> durante 15 min con agitación constante a 4 ºC. A la mezcla anterior, se adicionó 5 </w:t>
      </w:r>
      <w:proofErr w:type="spellStart"/>
      <w:r>
        <w:rPr>
          <w:rFonts w:eastAsia="ArialMT"/>
          <w:color w:val="000000"/>
          <w:lang w:val="es-CO"/>
        </w:rPr>
        <w:t>mM</w:t>
      </w:r>
      <w:proofErr w:type="spellEnd"/>
      <w:r>
        <w:rPr>
          <w:rFonts w:eastAsia="ArialMT"/>
          <w:color w:val="000000"/>
          <w:lang w:val="es-CO"/>
        </w:rPr>
        <w:t xml:space="preserve"> de DTT, 1 % de N-</w:t>
      </w:r>
      <w:proofErr w:type="spellStart"/>
      <w:r>
        <w:rPr>
          <w:rFonts w:eastAsia="ArialMT"/>
          <w:color w:val="000000"/>
          <w:lang w:val="es-CO"/>
        </w:rPr>
        <w:t>laurilsarcosina</w:t>
      </w:r>
      <w:proofErr w:type="spellEnd"/>
      <w:r>
        <w:rPr>
          <w:rFonts w:eastAsia="ArialMT"/>
          <w:color w:val="000000"/>
          <w:lang w:val="es-CO"/>
        </w:rPr>
        <w:t xml:space="preserve">, y para completar la lisis celular, la mezcla fue </w:t>
      </w:r>
      <w:proofErr w:type="spellStart"/>
      <w:r>
        <w:rPr>
          <w:rFonts w:eastAsia="ArialMT"/>
          <w:color w:val="000000"/>
          <w:lang w:val="es-CO"/>
        </w:rPr>
        <w:t>sonicada</w:t>
      </w:r>
      <w:proofErr w:type="spellEnd"/>
      <w:r>
        <w:rPr>
          <w:rFonts w:eastAsia="ArialMT"/>
          <w:color w:val="000000"/>
          <w:lang w:val="es-CO"/>
        </w:rPr>
        <w:t xml:space="preserve"> durante 4 ciclos de 15 segundos a 20% de amplitud y centrifugada a 10000 rpm por 15 min a 4 ºC. El sobrenadante del lisado de las bacterias que expresaron la proteína viral rVP5*, fue tratado con de Tritón X-100, </w:t>
      </w:r>
      <w:proofErr w:type="spellStart"/>
      <w:r>
        <w:rPr>
          <w:rFonts w:eastAsia="ArialMT"/>
          <w:color w:val="000000"/>
          <w:lang w:val="es-CO"/>
        </w:rPr>
        <w:t>Tween</w:t>
      </w:r>
      <w:proofErr w:type="spellEnd"/>
      <w:r>
        <w:rPr>
          <w:rFonts w:eastAsia="ArialMT"/>
          <w:color w:val="000000"/>
          <w:lang w:val="es-CO"/>
        </w:rPr>
        <w:t xml:space="preserve"> 20, NP40, β-</w:t>
      </w:r>
      <w:proofErr w:type="spellStart"/>
      <w:r>
        <w:rPr>
          <w:rFonts w:eastAsia="ArialMT"/>
          <w:color w:val="000000"/>
          <w:lang w:val="es-CO"/>
        </w:rPr>
        <w:t>octilglucósido</w:t>
      </w:r>
      <w:proofErr w:type="spellEnd"/>
      <w:r>
        <w:rPr>
          <w:rFonts w:eastAsia="ArialMT"/>
          <w:color w:val="000000"/>
          <w:lang w:val="es-CO"/>
        </w:rPr>
        <w:t xml:space="preserve"> al 1% o CHAPS al 3%, de forma independiente. Para el lisado bacteriano de rVP8*, el sobrenadante fue diluido 10 veces en PBS o tratado con </w:t>
      </w:r>
      <w:proofErr w:type="spellStart"/>
      <w:r>
        <w:rPr>
          <w:rFonts w:eastAsia="ArialMT"/>
          <w:color w:val="000000"/>
          <w:lang w:val="es-CO"/>
        </w:rPr>
        <w:t>Triton</w:t>
      </w:r>
      <w:proofErr w:type="spellEnd"/>
      <w:r>
        <w:rPr>
          <w:rFonts w:eastAsia="ArialMT"/>
          <w:color w:val="000000"/>
          <w:lang w:val="es-CO"/>
        </w:rPr>
        <w:t xml:space="preserve"> X-100 al 3%. Los sobrenadantes obtenidos fueron analizados por SDS-PAGE al 12% utilizando tinción con azul de </w:t>
      </w:r>
      <w:proofErr w:type="spellStart"/>
      <w:r>
        <w:rPr>
          <w:rFonts w:eastAsia="ArialMT"/>
          <w:color w:val="000000"/>
          <w:lang w:val="es-CO"/>
        </w:rPr>
        <w:t>Coomassie</w:t>
      </w:r>
      <w:proofErr w:type="spellEnd"/>
      <w:r>
        <w:rPr>
          <w:rFonts w:eastAsia="ArialMT"/>
          <w:color w:val="000000"/>
          <w:lang w:val="es-CO"/>
        </w:rPr>
        <w:t xml:space="preserve"> y “Western </w:t>
      </w:r>
      <w:proofErr w:type="spellStart"/>
      <w:r>
        <w:rPr>
          <w:rFonts w:eastAsia="ArialMT"/>
          <w:color w:val="000000"/>
          <w:lang w:val="es-CO"/>
        </w:rPr>
        <w:t>blotting</w:t>
      </w:r>
      <w:proofErr w:type="spellEnd"/>
      <w:r>
        <w:rPr>
          <w:rFonts w:eastAsia="ArialMT"/>
          <w:color w:val="000000"/>
          <w:lang w:val="es-CO"/>
        </w:rPr>
        <w:t xml:space="preserve">”, como se describe más adelante, para verificar la presencia de las proteínas virales. </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CO"/>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color w:val="000000"/>
          <w:lang w:val="es-CO"/>
        </w:rPr>
      </w:pPr>
      <w:r>
        <w:rPr>
          <w:rFonts w:eastAsia="ArialMT"/>
          <w:b/>
          <w:bCs/>
          <w:color w:val="000000"/>
          <w:lang w:val="es-CO"/>
        </w:rPr>
        <w:t>Purificación de las proteínas virales rVP5* y rVP8* mediante cromatografía de afinidad</w:t>
      </w: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CO"/>
        </w:rPr>
      </w:pPr>
      <w:r>
        <w:rPr>
          <w:rFonts w:eastAsia="ArialMT"/>
          <w:color w:val="000000"/>
          <w:lang w:val="es-CO"/>
        </w:rPr>
        <w:t xml:space="preserve">Las proteínas virales VP5*-GST o VP8*-GST fueron purificadas con una resina de agarosa conjugada a </w:t>
      </w:r>
      <w:proofErr w:type="spellStart"/>
      <w:r>
        <w:rPr>
          <w:rFonts w:eastAsia="ArialMT"/>
          <w:color w:val="000000"/>
          <w:lang w:val="es-CO"/>
        </w:rPr>
        <w:t>glutationa</w:t>
      </w:r>
      <w:proofErr w:type="spellEnd"/>
      <w:r>
        <w:rPr>
          <w:rFonts w:eastAsia="ArialMT"/>
          <w:color w:val="000000"/>
          <w:lang w:val="es-CO"/>
        </w:rPr>
        <w:t xml:space="preserve"> (Molecular </w:t>
      </w:r>
      <w:proofErr w:type="spellStart"/>
      <w:r>
        <w:rPr>
          <w:rFonts w:eastAsia="ArialMT"/>
          <w:color w:val="000000"/>
          <w:lang w:val="es-CO"/>
        </w:rPr>
        <w:t>Probes</w:t>
      </w:r>
      <w:proofErr w:type="spellEnd"/>
      <w:r>
        <w:rPr>
          <w:rFonts w:eastAsia="ArialMT"/>
          <w:i/>
          <w:iCs/>
          <w:color w:val="000000"/>
          <w:lang w:val="es-CO"/>
        </w:rPr>
        <w:t>)</w:t>
      </w:r>
      <w:r>
        <w:rPr>
          <w:rFonts w:eastAsia="ArialMT"/>
          <w:color w:val="000000"/>
          <w:lang w:val="es-CO"/>
        </w:rPr>
        <w:t xml:space="preserve">. En una columna </w:t>
      </w:r>
      <w:proofErr w:type="spellStart"/>
      <w:r>
        <w:rPr>
          <w:rFonts w:eastAsia="ArialMT"/>
          <w:color w:val="000000"/>
          <w:lang w:val="es-CO"/>
        </w:rPr>
        <w:t>cromatográfica</w:t>
      </w:r>
      <w:proofErr w:type="spellEnd"/>
      <w:r>
        <w:rPr>
          <w:rFonts w:eastAsia="ArialMT"/>
          <w:color w:val="000000"/>
          <w:lang w:val="es-CO"/>
        </w:rPr>
        <w:t xml:space="preserve"> se cargaron 5 ml de la resina, la cual fue lavada con 10 volúmenes de columna de PBS, se equilibró con 5 volúmenes de buffer STE en presencia de DTT 5 </w:t>
      </w:r>
      <w:proofErr w:type="spellStart"/>
      <w:r>
        <w:rPr>
          <w:rFonts w:eastAsia="ArialMT"/>
          <w:color w:val="000000"/>
          <w:lang w:val="es-CO"/>
        </w:rPr>
        <w:t>mM</w:t>
      </w:r>
      <w:proofErr w:type="spellEnd"/>
      <w:r>
        <w:rPr>
          <w:rFonts w:eastAsia="ArialMT"/>
          <w:color w:val="000000"/>
          <w:lang w:val="es-CO"/>
        </w:rPr>
        <w:t xml:space="preserve"> y N-</w:t>
      </w:r>
      <w:proofErr w:type="spellStart"/>
      <w:r>
        <w:rPr>
          <w:rFonts w:eastAsia="ArialMT"/>
          <w:color w:val="000000"/>
          <w:lang w:val="es-CO"/>
        </w:rPr>
        <w:t>laurilsarcosina</w:t>
      </w:r>
      <w:proofErr w:type="spellEnd"/>
      <w:r>
        <w:rPr>
          <w:rFonts w:eastAsia="ArialMT"/>
          <w:color w:val="000000"/>
          <w:lang w:val="es-CO"/>
        </w:rPr>
        <w:t xml:space="preserve"> al 1 % y se incubó con el lisado bacteriano. Para la unión de las proteínas recombinantes virales a  la resina, se estandarizó el tiempo de interacción para cada una de ellas. De esta manera, para la purificación de la proteína viral rVP5*, los lisados tratados con los detergentes fueron adicionados a la resina en la columna </w:t>
      </w:r>
      <w:proofErr w:type="spellStart"/>
      <w:r>
        <w:rPr>
          <w:rFonts w:eastAsia="ArialMT"/>
          <w:color w:val="000000"/>
          <w:lang w:val="es-CO"/>
        </w:rPr>
        <w:t>cromatográfica</w:t>
      </w:r>
      <w:proofErr w:type="spellEnd"/>
      <w:r>
        <w:rPr>
          <w:rFonts w:eastAsia="ArialMT"/>
          <w:color w:val="000000"/>
          <w:lang w:val="es-CO"/>
        </w:rPr>
        <w:t xml:space="preserve"> dos veces  con el fin de retener la mayor cantidad de proteína. En el caso de la proteína viral rVP8*, el lisado diluido 10 veces con PBS o tratado con Tritón X 100 al 3 % se incubó toda la noche a 4 ºC con la resina puesto que presentó menor afinidad por el glutatión de la resina. Posteriormente, se realizaron varios lavados con PBS (aproximadamente 10 volúmenes de columna o hasta no evidenciar color con el reactivo de Bradford) y se procedió a la elución de cada proteína, para lo cual se empleó 10 </w:t>
      </w:r>
      <w:proofErr w:type="spellStart"/>
      <w:r>
        <w:rPr>
          <w:rFonts w:eastAsia="ArialMT"/>
          <w:color w:val="000000"/>
          <w:lang w:val="es-CO"/>
        </w:rPr>
        <w:t>mM</w:t>
      </w:r>
      <w:proofErr w:type="spellEnd"/>
      <w:r>
        <w:rPr>
          <w:rFonts w:eastAsia="ArialMT"/>
          <w:color w:val="000000"/>
          <w:lang w:val="es-CO"/>
        </w:rPr>
        <w:t xml:space="preserve"> de glutatión en Tris–</w:t>
      </w:r>
      <w:proofErr w:type="spellStart"/>
      <w:r>
        <w:rPr>
          <w:rFonts w:eastAsia="ArialMT"/>
          <w:color w:val="000000"/>
          <w:lang w:val="es-CO"/>
        </w:rPr>
        <w:t>HCl</w:t>
      </w:r>
      <w:proofErr w:type="spellEnd"/>
      <w:r>
        <w:rPr>
          <w:rFonts w:eastAsia="ArialMT"/>
          <w:color w:val="000000"/>
          <w:lang w:val="es-CO"/>
        </w:rPr>
        <w:t xml:space="preserve"> 50 </w:t>
      </w:r>
      <w:proofErr w:type="spellStart"/>
      <w:r>
        <w:rPr>
          <w:rFonts w:eastAsia="ArialMT"/>
          <w:color w:val="000000"/>
          <w:lang w:val="es-CO"/>
        </w:rPr>
        <w:t>mM</w:t>
      </w:r>
      <w:proofErr w:type="spellEnd"/>
      <w:r>
        <w:rPr>
          <w:rFonts w:eastAsia="ArialMT"/>
          <w:color w:val="000000"/>
          <w:lang w:val="es-CO"/>
        </w:rPr>
        <w:t xml:space="preserve">, pH 8.0. Los </w:t>
      </w:r>
      <w:proofErr w:type="spellStart"/>
      <w:r>
        <w:rPr>
          <w:rFonts w:eastAsia="ArialMT"/>
          <w:color w:val="000000"/>
          <w:lang w:val="es-CO"/>
        </w:rPr>
        <w:t>eluídos</w:t>
      </w:r>
      <w:proofErr w:type="spellEnd"/>
      <w:r>
        <w:rPr>
          <w:rFonts w:eastAsia="ArialMT"/>
          <w:color w:val="000000"/>
          <w:lang w:val="es-CO"/>
        </w:rPr>
        <w:t xml:space="preserve"> fueron recolectados a un flujo de 1 ml cada 3 min para rVP5* ó 1 ml cada min para rVP8*. Finalmente, la resina fue tratada con 5 volúmenes de PBS que contenía </w:t>
      </w:r>
      <w:proofErr w:type="spellStart"/>
      <w:r>
        <w:rPr>
          <w:rFonts w:eastAsia="ArialMT"/>
          <w:color w:val="000000"/>
          <w:lang w:val="es-CO"/>
        </w:rPr>
        <w:t>NaCl</w:t>
      </w:r>
      <w:proofErr w:type="spellEnd"/>
      <w:r>
        <w:rPr>
          <w:rFonts w:eastAsia="ArialMT"/>
          <w:color w:val="000000"/>
          <w:lang w:val="es-CO"/>
        </w:rPr>
        <w:t xml:space="preserve"> 3 M y se lavó </w:t>
      </w:r>
      <w:r>
        <w:rPr>
          <w:rFonts w:eastAsia="ArialMT"/>
          <w:color w:val="000000"/>
          <w:lang w:val="es-CO"/>
        </w:rPr>
        <w:lastRenderedPageBreak/>
        <w:t xml:space="preserve">con 10 volúmenes de PBS. Paralelamente, una alícuota de cada una de las fracciones obtenidas en el análisis </w:t>
      </w:r>
      <w:proofErr w:type="spellStart"/>
      <w:r>
        <w:rPr>
          <w:rFonts w:eastAsia="ArialMT"/>
          <w:color w:val="000000"/>
          <w:lang w:val="es-CO"/>
        </w:rPr>
        <w:t>cromatográfico</w:t>
      </w:r>
      <w:proofErr w:type="spellEnd"/>
      <w:r>
        <w:rPr>
          <w:rFonts w:eastAsia="ArialMT"/>
          <w:color w:val="000000"/>
          <w:lang w:val="es-CO"/>
        </w:rPr>
        <w:t xml:space="preserve">, las cuales incluyeron la fracción no retenida, los lavados con PBS, los </w:t>
      </w:r>
      <w:proofErr w:type="spellStart"/>
      <w:r>
        <w:rPr>
          <w:rFonts w:eastAsia="ArialMT"/>
          <w:color w:val="000000"/>
          <w:lang w:val="es-CO"/>
        </w:rPr>
        <w:t>eluídos</w:t>
      </w:r>
      <w:proofErr w:type="spellEnd"/>
      <w:r>
        <w:rPr>
          <w:rFonts w:eastAsia="ArialMT"/>
          <w:color w:val="000000"/>
          <w:lang w:val="es-CO"/>
        </w:rPr>
        <w:t xml:space="preserve"> y lavados con </w:t>
      </w:r>
      <w:proofErr w:type="spellStart"/>
      <w:r>
        <w:rPr>
          <w:rFonts w:eastAsia="ArialMT"/>
          <w:color w:val="000000"/>
          <w:lang w:val="es-CO"/>
        </w:rPr>
        <w:t>NaCl</w:t>
      </w:r>
      <w:proofErr w:type="spellEnd"/>
      <w:r>
        <w:rPr>
          <w:rFonts w:eastAsia="ArialMT"/>
          <w:color w:val="000000"/>
          <w:lang w:val="es-CO"/>
        </w:rPr>
        <w:t xml:space="preserve">, fueron tratadas con el reactivo de Bradford con el objetivo de evidenciar la presencia de proteínas, mediante el cambió de color rojo/café a azul. Por otra parte, las fracciones fueron analizadas por SDS-PAGE al 12% utilizando tinción con azul de </w:t>
      </w:r>
      <w:proofErr w:type="spellStart"/>
      <w:r>
        <w:rPr>
          <w:rFonts w:eastAsia="ArialMT"/>
          <w:color w:val="000000"/>
          <w:lang w:val="es-CO"/>
        </w:rPr>
        <w:t>Coomassie</w:t>
      </w:r>
      <w:proofErr w:type="spellEnd"/>
      <w:r>
        <w:rPr>
          <w:rFonts w:eastAsia="ArialMT"/>
          <w:color w:val="000000"/>
          <w:lang w:val="es-CO"/>
        </w:rPr>
        <w:t xml:space="preserve"> y “Western </w:t>
      </w:r>
      <w:proofErr w:type="spellStart"/>
      <w:r>
        <w:rPr>
          <w:rFonts w:eastAsia="ArialMT"/>
          <w:color w:val="000000"/>
          <w:lang w:val="es-CO"/>
        </w:rPr>
        <w:t>blotting</w:t>
      </w:r>
      <w:proofErr w:type="spellEnd"/>
      <w:r>
        <w:rPr>
          <w:rFonts w:eastAsia="ArialMT"/>
          <w:color w:val="000000"/>
          <w:lang w:val="es-CO"/>
        </w:rPr>
        <w:t>”, como se describe más adelante.</w:t>
      </w:r>
    </w:p>
    <w:p w:rsidR="00F00BD7" w:rsidRDefault="00F00BD7">
      <w:pPr>
        <w:jc w:val="both"/>
        <w:rPr>
          <w:color w:val="000000"/>
          <w:lang w:val="es-CO"/>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color w:val="000000"/>
          <w:lang w:val="es-CO"/>
        </w:rPr>
      </w:pPr>
      <w:r>
        <w:rPr>
          <w:rFonts w:eastAsia="ArialMT"/>
          <w:b/>
          <w:bCs/>
          <w:color w:val="000000"/>
          <w:lang w:val="es-CO"/>
        </w:rPr>
        <w:t xml:space="preserve">Obtención de anticuerpos </w:t>
      </w:r>
      <w:proofErr w:type="spellStart"/>
      <w:r>
        <w:rPr>
          <w:rFonts w:eastAsia="ArialMT"/>
          <w:b/>
          <w:bCs/>
          <w:color w:val="000000"/>
          <w:lang w:val="es-CO"/>
        </w:rPr>
        <w:t>policlonales</w:t>
      </w:r>
      <w:proofErr w:type="spellEnd"/>
      <w:r>
        <w:rPr>
          <w:rFonts w:eastAsia="ArialMT"/>
          <w:b/>
          <w:bCs/>
          <w:color w:val="000000"/>
          <w:lang w:val="es-CO"/>
        </w:rPr>
        <w:t xml:space="preserve"> dirigidos contra las proteínas virales rVP5* y rVP8*</w:t>
      </w: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color w:val="000000"/>
          <w:lang w:val="es-CO"/>
        </w:rPr>
      </w:pPr>
      <w:r>
        <w:rPr>
          <w:rFonts w:eastAsia="ArialMT"/>
          <w:color w:val="000000"/>
          <w:lang w:val="es-CO"/>
        </w:rPr>
        <w:t xml:space="preserve">Las proteínas VP5*-GST y VP8*-GST purificadas fueron </w:t>
      </w:r>
      <w:proofErr w:type="spellStart"/>
      <w:r>
        <w:rPr>
          <w:rFonts w:eastAsia="ArialMT"/>
          <w:color w:val="000000"/>
          <w:lang w:val="es-CO"/>
        </w:rPr>
        <w:t>resupendidas</w:t>
      </w:r>
      <w:proofErr w:type="spellEnd"/>
      <w:r>
        <w:rPr>
          <w:rFonts w:eastAsia="ArialMT"/>
          <w:color w:val="000000"/>
          <w:lang w:val="es-CO"/>
        </w:rPr>
        <w:t xml:space="preserve"> en un buffer de digestión, que contenía Tris-</w:t>
      </w:r>
      <w:proofErr w:type="spellStart"/>
      <w:r>
        <w:rPr>
          <w:rFonts w:eastAsia="ArialMT"/>
          <w:color w:val="000000"/>
          <w:lang w:val="es-CO"/>
        </w:rPr>
        <w:t>HCl</w:t>
      </w:r>
      <w:proofErr w:type="spellEnd"/>
      <w:r>
        <w:rPr>
          <w:rFonts w:eastAsia="ArialMT"/>
          <w:color w:val="000000"/>
          <w:lang w:val="es-CO"/>
        </w:rPr>
        <w:t xml:space="preserve"> 50 </w:t>
      </w:r>
      <w:proofErr w:type="spellStart"/>
      <w:r>
        <w:rPr>
          <w:rFonts w:eastAsia="ArialMT"/>
          <w:color w:val="000000"/>
          <w:lang w:val="es-CO"/>
        </w:rPr>
        <w:t>mM</w:t>
      </w:r>
      <w:proofErr w:type="spellEnd"/>
      <w:r>
        <w:rPr>
          <w:rFonts w:eastAsia="ArialMT"/>
          <w:color w:val="000000"/>
          <w:lang w:val="es-CO"/>
        </w:rPr>
        <w:t>, pH 8.0, y CaCl</w:t>
      </w:r>
      <w:r>
        <w:rPr>
          <w:rFonts w:eastAsia="ArialMT"/>
          <w:color w:val="000000"/>
          <w:vertAlign w:val="subscript"/>
          <w:lang w:val="es-CO"/>
        </w:rPr>
        <w:t>2</w:t>
      </w:r>
      <w:r>
        <w:rPr>
          <w:rFonts w:eastAsia="ArialMT"/>
          <w:color w:val="000000"/>
          <w:lang w:val="es-CO"/>
        </w:rPr>
        <w:t xml:space="preserve"> 10 </w:t>
      </w:r>
      <w:proofErr w:type="spellStart"/>
      <w:r>
        <w:rPr>
          <w:rFonts w:eastAsia="ArialMT"/>
          <w:color w:val="000000"/>
          <w:lang w:val="es-CO"/>
        </w:rPr>
        <w:t>mM</w:t>
      </w:r>
      <w:proofErr w:type="spellEnd"/>
      <w:r>
        <w:rPr>
          <w:rFonts w:eastAsia="ArialMT"/>
          <w:color w:val="000000"/>
          <w:lang w:val="es-CO"/>
        </w:rPr>
        <w:t xml:space="preserve">, y tratadas con trombina para retirar el péptido de GST, lo cual se realizó con el kit </w:t>
      </w:r>
      <w:proofErr w:type="spellStart"/>
      <w:r>
        <w:rPr>
          <w:rFonts w:eastAsia="ArialMT"/>
          <w:color w:val="000000"/>
          <w:lang w:val="es-CO"/>
        </w:rPr>
        <w:t>Thrombin</w:t>
      </w:r>
      <w:proofErr w:type="spellEnd"/>
      <w:r>
        <w:rPr>
          <w:rFonts w:eastAsia="ArialMT"/>
          <w:color w:val="000000"/>
          <w:lang w:val="es-CO"/>
        </w:rPr>
        <w:t xml:space="preserve"> </w:t>
      </w:r>
      <w:proofErr w:type="spellStart"/>
      <w:r>
        <w:rPr>
          <w:rFonts w:eastAsia="ArialMT"/>
          <w:color w:val="000000"/>
          <w:lang w:val="es-CO"/>
        </w:rPr>
        <w:t>CleanCleave</w:t>
      </w:r>
      <w:proofErr w:type="spellEnd"/>
      <w:r>
        <w:rPr>
          <w:rFonts w:eastAsia="ArialMT"/>
          <w:color w:val="000000"/>
          <w:lang w:val="es-CO"/>
        </w:rPr>
        <w:t xml:space="preserve"> (Sigma). Se tomaron 50 </w:t>
      </w:r>
      <w:r>
        <w:rPr>
          <w:rFonts w:eastAsia="Helvetica"/>
          <w:color w:val="000000"/>
        </w:rPr>
        <w:t>μ</w:t>
      </w:r>
      <w:r>
        <w:rPr>
          <w:rFonts w:eastAsia="ArialMT"/>
          <w:color w:val="000000"/>
          <w:lang w:val="es-CO"/>
        </w:rPr>
        <w:t xml:space="preserve">l de la resina y se centrifugaron a 20 × g durante 2 min y se realizaron dos lavados con buffer de digestión 1X. Posteriormente, se adicionó 500 </w:t>
      </w:r>
      <w:proofErr w:type="spellStart"/>
      <w:r>
        <w:rPr>
          <w:rFonts w:eastAsia="ArialMT"/>
          <w:color w:val="000000"/>
          <w:lang w:val="es-CO"/>
        </w:rPr>
        <w:t>ng</w:t>
      </w:r>
      <w:proofErr w:type="spellEnd"/>
      <w:r>
        <w:rPr>
          <w:rFonts w:eastAsia="ArialMT"/>
          <w:color w:val="000000"/>
          <w:lang w:val="es-CO"/>
        </w:rPr>
        <w:t xml:space="preserve"> de la proteína viral purificada, se incubó durante 4 h a temperatura ambiente con agitación constante, se centrifugó a 500 rpm por 5 min y se separó el sobrenadante que contenía la proteína </w:t>
      </w:r>
      <w:proofErr w:type="spellStart"/>
      <w:r>
        <w:rPr>
          <w:rFonts w:eastAsia="ArialMT"/>
          <w:color w:val="000000"/>
          <w:lang w:val="es-CO"/>
        </w:rPr>
        <w:t>rotaviral</w:t>
      </w:r>
      <w:proofErr w:type="spellEnd"/>
      <w:r>
        <w:rPr>
          <w:rFonts w:eastAsia="ArialMT"/>
          <w:color w:val="000000"/>
          <w:lang w:val="es-CO"/>
        </w:rPr>
        <w:t xml:space="preserve"> y la fracción GST. Por último, se realizó un lavado de la resina con el buffer de digestión 1X para retirar el remanente de la proteína. Posteriormente, las fracciones que contenían tanto la proteína </w:t>
      </w:r>
      <w:proofErr w:type="spellStart"/>
      <w:r>
        <w:rPr>
          <w:rFonts w:eastAsia="ArialMT"/>
          <w:color w:val="000000"/>
          <w:lang w:val="es-CO"/>
        </w:rPr>
        <w:t>rotaviral</w:t>
      </w:r>
      <w:proofErr w:type="spellEnd"/>
      <w:r>
        <w:rPr>
          <w:rFonts w:eastAsia="ArialMT"/>
          <w:color w:val="000000"/>
          <w:lang w:val="es-CO"/>
        </w:rPr>
        <w:t xml:space="preserve"> como la fracción GST fueron separadas en SDS-PAGE al 12% en un único pozo de siembra y al igual que en los casos anteriores, se cortó la banda que correspondía a la proteína viral identificada por “Western </w:t>
      </w:r>
      <w:proofErr w:type="spellStart"/>
      <w:r>
        <w:rPr>
          <w:rFonts w:eastAsia="ArialMT"/>
          <w:color w:val="000000"/>
          <w:lang w:val="es-CO"/>
        </w:rPr>
        <w:t>blotting</w:t>
      </w:r>
      <w:proofErr w:type="spellEnd"/>
      <w:r>
        <w:rPr>
          <w:rFonts w:eastAsia="ArialMT"/>
          <w:color w:val="000000"/>
          <w:lang w:val="es-CO"/>
        </w:rPr>
        <w:t>”, la cual fue utilizada para la inmunización de los conejos.</w:t>
      </w: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b/>
          <w:bCs/>
          <w:color w:val="000000"/>
          <w:lang w:val="es-CO"/>
        </w:rPr>
      </w:pPr>
      <w:r>
        <w:rPr>
          <w:rFonts w:eastAsia="ArialMT"/>
          <w:color w:val="000000"/>
          <w:lang w:val="es-CO"/>
        </w:rPr>
        <w:t xml:space="preserve">Las bandas del gel que contenían aproximadamente 50 </w:t>
      </w:r>
      <w:r>
        <w:rPr>
          <w:rFonts w:eastAsia="Helvetica"/>
          <w:color w:val="000000"/>
        </w:rPr>
        <w:t>μ</w:t>
      </w:r>
      <w:r>
        <w:rPr>
          <w:rFonts w:eastAsia="ArialMT"/>
          <w:color w:val="000000"/>
          <w:lang w:val="es-CO"/>
        </w:rPr>
        <w:t xml:space="preserve">g/banda de las proteínas rVP5* o rVP8* fueron cortadas en trozos pequeños y transferidas a una jeringa de 5 ml, luego se pasaron varias veces a través de agujas de diferentes calibres (No.18, 21 y 25) a fin de formar una suspensión en buffer PBS. Los conejos Nueva Zelanda de 2 - 3 meses de edad con suero pre-inmune libre de reactividad contra rotavirus, fueron inoculados con aproximadamente 750 </w:t>
      </w:r>
      <w:r>
        <w:rPr>
          <w:rFonts w:eastAsia="Helvetica"/>
          <w:color w:val="000000"/>
          <w:lang w:val="es-CO"/>
        </w:rPr>
        <w:t>µ</w:t>
      </w:r>
      <w:r>
        <w:rPr>
          <w:rFonts w:eastAsia="ArialMT"/>
          <w:color w:val="000000"/>
          <w:lang w:val="es-CO"/>
        </w:rPr>
        <w:t xml:space="preserve">g de cada una de las proteínas virales administradas en tres dosis, con periodos de tiempo de 20 días entre cada inmunización. Las dosis fueron aplicadas vía subcutánea, distribuidas paralelamente a la columna vertebral. Después de terminado el periodo de inoculación, los conejos fueron sangrados completamente 20 días después de la tercera inmunización. Las muestras de sangre fueron incubadas a 37 °C por una hora, posteriormente a 4 ºC toda la noche, centrifugadas a 5000 rpm durante 10 min y se recuperó el suero, el cual contenía los anticuerpos contra cada una de las proteínas </w:t>
      </w:r>
      <w:proofErr w:type="spellStart"/>
      <w:r>
        <w:rPr>
          <w:rFonts w:eastAsia="ArialMT"/>
          <w:color w:val="000000"/>
          <w:lang w:val="es-CO"/>
        </w:rPr>
        <w:t>rotavirales</w:t>
      </w:r>
      <w:proofErr w:type="spellEnd"/>
      <w:r>
        <w:rPr>
          <w:rFonts w:eastAsia="ArialMT"/>
          <w:color w:val="000000"/>
          <w:lang w:val="es-CO"/>
        </w:rPr>
        <w:t xml:space="preserve">. El suero fue diluido con glicerol en una proporción 1:1, dispensado en tubos de 1.5 ml estériles y almacenados a – 20 ºC. </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b/>
          <w:bCs/>
          <w:color w:val="000000"/>
          <w:lang w:val="es-CO"/>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color w:val="000000"/>
          <w:lang w:val="es-CO"/>
        </w:rPr>
      </w:pPr>
      <w:r>
        <w:rPr>
          <w:rFonts w:eastAsia="ArialMT"/>
          <w:b/>
          <w:bCs/>
          <w:color w:val="000000"/>
          <w:lang w:val="es-CO"/>
        </w:rPr>
        <w:t xml:space="preserve">Caracterización de los anticuerpos </w:t>
      </w:r>
      <w:proofErr w:type="spellStart"/>
      <w:r>
        <w:rPr>
          <w:rFonts w:eastAsia="ArialMT"/>
          <w:b/>
          <w:bCs/>
          <w:color w:val="000000"/>
          <w:lang w:val="es-CO"/>
        </w:rPr>
        <w:t>policlonales</w:t>
      </w:r>
      <w:proofErr w:type="spellEnd"/>
      <w:r>
        <w:rPr>
          <w:rFonts w:eastAsia="ArialMT"/>
          <w:b/>
          <w:bCs/>
          <w:color w:val="000000"/>
          <w:lang w:val="es-CO"/>
        </w:rPr>
        <w:t xml:space="preserve"> dirigidos contra las proteínas virales rVP5* y rVP8*</w:t>
      </w: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color w:val="000000"/>
          <w:lang w:val="es-CO"/>
        </w:rPr>
      </w:pPr>
      <w:r>
        <w:rPr>
          <w:rFonts w:eastAsia="ArialMT"/>
          <w:color w:val="000000"/>
          <w:lang w:val="es-CO"/>
        </w:rPr>
        <w:t xml:space="preserve">Los anticuerpos obtenidos contra las proteínas virales rVP5* y rVP8* fueron caracterizados mediante “Western </w:t>
      </w:r>
      <w:proofErr w:type="spellStart"/>
      <w:r>
        <w:rPr>
          <w:rFonts w:eastAsia="ArialMT"/>
          <w:color w:val="000000"/>
          <w:lang w:val="es-CO"/>
        </w:rPr>
        <w:t>blotting</w:t>
      </w:r>
      <w:proofErr w:type="spellEnd"/>
      <w:r>
        <w:rPr>
          <w:rFonts w:eastAsia="ArialMT"/>
          <w:color w:val="000000"/>
          <w:lang w:val="es-CO"/>
        </w:rPr>
        <w:t xml:space="preserve">”, ELISA e </w:t>
      </w:r>
      <w:proofErr w:type="spellStart"/>
      <w:r>
        <w:rPr>
          <w:rFonts w:eastAsia="ArialMT"/>
          <w:color w:val="000000"/>
          <w:lang w:val="es-CO"/>
        </w:rPr>
        <w:t>inmunocitoquímica</w:t>
      </w:r>
      <w:proofErr w:type="spellEnd"/>
      <w:r>
        <w:rPr>
          <w:rFonts w:eastAsia="ArialMT"/>
          <w:color w:val="000000"/>
          <w:lang w:val="es-CO"/>
        </w:rPr>
        <w:t>.</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color w:val="000000"/>
          <w:lang w:val="es-CO"/>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b/>
          <w:bCs/>
          <w:i/>
          <w:iCs/>
          <w:color w:val="000000"/>
          <w:lang w:val="es-CO"/>
        </w:rPr>
      </w:pPr>
      <w:r>
        <w:rPr>
          <w:rFonts w:eastAsia="ArialMT"/>
          <w:b/>
          <w:bCs/>
          <w:color w:val="000000"/>
          <w:lang w:val="es-CO"/>
        </w:rPr>
        <w:t xml:space="preserve">“Western </w:t>
      </w:r>
      <w:proofErr w:type="spellStart"/>
      <w:r>
        <w:rPr>
          <w:rFonts w:eastAsia="ArialMT"/>
          <w:b/>
          <w:bCs/>
          <w:color w:val="000000"/>
          <w:lang w:val="es-CO"/>
        </w:rPr>
        <w:t>blotting</w:t>
      </w:r>
      <w:proofErr w:type="spellEnd"/>
      <w:r>
        <w:rPr>
          <w:rFonts w:eastAsia="ArialMT"/>
          <w:b/>
          <w:bCs/>
          <w:color w:val="000000"/>
          <w:lang w:val="es-CO"/>
        </w:rPr>
        <w:t xml:space="preserve">”. </w:t>
      </w:r>
      <w:r>
        <w:rPr>
          <w:rFonts w:eastAsia="ArialMT"/>
          <w:color w:val="000000"/>
          <w:lang w:val="es-CO"/>
        </w:rPr>
        <w:t xml:space="preserve">Diferentes cantidades de las proteínas purificadas (500 – 62.5 </w:t>
      </w:r>
      <w:proofErr w:type="spellStart"/>
      <w:r>
        <w:rPr>
          <w:rFonts w:eastAsia="ArialMT"/>
          <w:color w:val="000000"/>
          <w:lang w:val="es-CO"/>
        </w:rPr>
        <w:t>ng</w:t>
      </w:r>
      <w:proofErr w:type="spellEnd"/>
      <w:r>
        <w:rPr>
          <w:rFonts w:eastAsia="ArialMT"/>
          <w:color w:val="000000"/>
          <w:lang w:val="es-CO"/>
        </w:rPr>
        <w:t xml:space="preserve">) y lisados bacterianos (100 – 25 </w:t>
      </w:r>
      <w:r>
        <w:rPr>
          <w:rFonts w:eastAsia="Helvetica"/>
          <w:color w:val="000000"/>
        </w:rPr>
        <w:t>μ</w:t>
      </w:r>
      <w:r>
        <w:rPr>
          <w:rFonts w:eastAsia="ArialMT"/>
          <w:color w:val="000000"/>
          <w:lang w:val="es-CO"/>
        </w:rPr>
        <w:t xml:space="preserve">g) que contenían rVP5* y rVP8* fueron separados en SDS-PAGE al 12% y transferidos a membranas de PVDF a 50 </w:t>
      </w:r>
      <w:proofErr w:type="spellStart"/>
      <w:r>
        <w:rPr>
          <w:rFonts w:eastAsia="ArialMT"/>
          <w:color w:val="000000"/>
          <w:lang w:val="es-CO"/>
        </w:rPr>
        <w:t>mAmp</w:t>
      </w:r>
      <w:proofErr w:type="spellEnd"/>
      <w:r>
        <w:rPr>
          <w:rFonts w:eastAsia="ArialMT"/>
          <w:color w:val="000000"/>
          <w:lang w:val="es-CO"/>
        </w:rPr>
        <w:t xml:space="preserve"> durante 2 h en una cámara Mini </w:t>
      </w:r>
      <w:proofErr w:type="spellStart"/>
      <w:r>
        <w:rPr>
          <w:rFonts w:eastAsia="ArialMT"/>
          <w:color w:val="000000"/>
          <w:lang w:val="es-CO"/>
        </w:rPr>
        <w:t>Trans-Blot</w:t>
      </w:r>
      <w:proofErr w:type="spellEnd"/>
      <w:r>
        <w:rPr>
          <w:rFonts w:eastAsia="ArialMT"/>
          <w:color w:val="000000"/>
          <w:lang w:val="es-CO"/>
        </w:rPr>
        <w:t xml:space="preserve"> </w:t>
      </w:r>
      <w:proofErr w:type="spellStart"/>
      <w:r>
        <w:rPr>
          <w:rFonts w:eastAsia="ArialMT"/>
          <w:color w:val="000000"/>
          <w:lang w:val="es-CO"/>
        </w:rPr>
        <w:t>Cell</w:t>
      </w:r>
      <w:proofErr w:type="spellEnd"/>
      <w:r>
        <w:rPr>
          <w:rFonts w:eastAsia="ArialMT"/>
          <w:color w:val="000000"/>
          <w:lang w:val="es-CO"/>
        </w:rPr>
        <w:t xml:space="preserve"> (</w:t>
      </w:r>
      <w:proofErr w:type="spellStart"/>
      <w:r>
        <w:rPr>
          <w:rFonts w:eastAsia="ArialMT"/>
          <w:color w:val="000000"/>
          <w:lang w:val="es-CO"/>
        </w:rPr>
        <w:t>Bio</w:t>
      </w:r>
      <w:proofErr w:type="spellEnd"/>
      <w:r>
        <w:rPr>
          <w:rFonts w:eastAsia="ArialMT"/>
          <w:color w:val="000000"/>
          <w:lang w:val="es-CO"/>
        </w:rPr>
        <w:t xml:space="preserve">- Rad </w:t>
      </w:r>
      <w:proofErr w:type="spellStart"/>
      <w:r>
        <w:rPr>
          <w:rFonts w:eastAsia="ArialMT"/>
          <w:color w:val="000000"/>
          <w:lang w:val="es-CO"/>
        </w:rPr>
        <w:t>Labs</w:t>
      </w:r>
      <w:proofErr w:type="spellEnd"/>
      <w:r>
        <w:rPr>
          <w:rFonts w:eastAsia="ArialMT"/>
          <w:color w:val="000000"/>
          <w:lang w:val="es-CO"/>
        </w:rPr>
        <w:t xml:space="preserve">, </w:t>
      </w:r>
      <w:proofErr w:type="spellStart"/>
      <w:r>
        <w:rPr>
          <w:rStyle w:val="st"/>
          <w:color w:val="000000"/>
          <w:lang w:val="es-CO"/>
        </w:rPr>
        <w:t>Hercules</w:t>
      </w:r>
      <w:proofErr w:type="spellEnd"/>
      <w:r>
        <w:rPr>
          <w:rFonts w:eastAsia="ArialMT"/>
          <w:color w:val="000000"/>
          <w:lang w:val="es-CO"/>
        </w:rPr>
        <w:t xml:space="preserve">, USA) con buffer de transferencia que </w:t>
      </w:r>
      <w:r>
        <w:rPr>
          <w:rFonts w:eastAsia="ArialMT"/>
          <w:color w:val="000000"/>
          <w:lang w:val="es-CO"/>
        </w:rPr>
        <w:lastRenderedPageBreak/>
        <w:t xml:space="preserve">contenía glicina 129 </w:t>
      </w:r>
      <w:proofErr w:type="spellStart"/>
      <w:r>
        <w:rPr>
          <w:rFonts w:eastAsia="ArialMT"/>
          <w:color w:val="000000"/>
          <w:lang w:val="es-CO"/>
        </w:rPr>
        <w:t>mM</w:t>
      </w:r>
      <w:proofErr w:type="spellEnd"/>
      <w:r>
        <w:rPr>
          <w:rFonts w:eastAsia="ArialMT"/>
          <w:color w:val="000000"/>
          <w:lang w:val="es-CO"/>
        </w:rPr>
        <w:t xml:space="preserve">, Tris 25 </w:t>
      </w:r>
      <w:proofErr w:type="spellStart"/>
      <w:r>
        <w:rPr>
          <w:rFonts w:eastAsia="ArialMT"/>
          <w:color w:val="000000"/>
          <w:lang w:val="es-CO"/>
        </w:rPr>
        <w:t>mM</w:t>
      </w:r>
      <w:proofErr w:type="spellEnd"/>
      <w:r>
        <w:rPr>
          <w:rFonts w:eastAsia="ArialMT"/>
          <w:color w:val="000000"/>
          <w:lang w:val="es-CO"/>
        </w:rPr>
        <w:t xml:space="preserve"> y metanol al 10 %. Finalizada la transferencia, las membranas fueron teñidas con rojo </w:t>
      </w:r>
      <w:proofErr w:type="spellStart"/>
      <w:r>
        <w:rPr>
          <w:rFonts w:eastAsia="ArialMT"/>
          <w:color w:val="000000"/>
          <w:lang w:val="es-CO"/>
        </w:rPr>
        <w:t>Ponceau</w:t>
      </w:r>
      <w:proofErr w:type="spellEnd"/>
      <w:r>
        <w:rPr>
          <w:rFonts w:eastAsia="ArialMT"/>
          <w:color w:val="000000"/>
          <w:lang w:val="es-CO"/>
        </w:rPr>
        <w:t xml:space="preserve"> al 0.1 % en ácido acético al 5 %. Posteriormente, las membranas fueron lavadas con PBS para retirar la tinción y bloqueadas con leche descremada al 5% en PBS durante 2 h a 37 ºC, se lavaron con PBS dos veces y se incubaron con una dilución de 1:1000 de los anticuerpos correspondientes en PBS, </w:t>
      </w:r>
      <w:proofErr w:type="spellStart"/>
      <w:r>
        <w:rPr>
          <w:rFonts w:eastAsia="ArialMT"/>
          <w:color w:val="000000"/>
          <w:lang w:val="es-CO"/>
        </w:rPr>
        <w:t>Tween</w:t>
      </w:r>
      <w:proofErr w:type="spellEnd"/>
      <w:r>
        <w:rPr>
          <w:rFonts w:eastAsia="ArialMT"/>
          <w:color w:val="000000"/>
          <w:lang w:val="es-CO"/>
        </w:rPr>
        <w:t xml:space="preserve"> 20 al 0.05% y leche descremada al 0.1%. El exceso de anticuerpo no unido fue retirado mediante 5 lavados de 5 min cada uno con PBS-</w:t>
      </w:r>
      <w:proofErr w:type="spellStart"/>
      <w:r>
        <w:rPr>
          <w:rFonts w:eastAsia="ArialMT"/>
          <w:color w:val="000000"/>
          <w:lang w:val="es-CO"/>
        </w:rPr>
        <w:t>Tween</w:t>
      </w:r>
      <w:proofErr w:type="spellEnd"/>
      <w:r>
        <w:rPr>
          <w:rFonts w:eastAsia="ArialMT"/>
          <w:color w:val="000000"/>
          <w:lang w:val="es-CO"/>
        </w:rPr>
        <w:t xml:space="preserve"> 20 al 0.1 % y se incubaron con un anticuerpo secundario anti–conejo conjugado con </w:t>
      </w:r>
      <w:proofErr w:type="spellStart"/>
      <w:r>
        <w:rPr>
          <w:rFonts w:eastAsia="ArialMT"/>
          <w:color w:val="000000"/>
          <w:lang w:val="es-CO"/>
        </w:rPr>
        <w:t>peroxidasa</w:t>
      </w:r>
      <w:proofErr w:type="spellEnd"/>
      <w:r>
        <w:rPr>
          <w:rFonts w:eastAsia="ArialMT"/>
          <w:color w:val="000000"/>
          <w:lang w:val="es-CO"/>
        </w:rPr>
        <w:t xml:space="preserve"> (Santa Cruz 2030; 0.4 µg/ml) en PBS que contenía leche descremada al 0.1% y </w:t>
      </w:r>
      <w:proofErr w:type="spellStart"/>
      <w:r>
        <w:rPr>
          <w:rFonts w:eastAsia="ArialMT"/>
          <w:color w:val="000000"/>
          <w:lang w:val="es-CO"/>
        </w:rPr>
        <w:t>Tween</w:t>
      </w:r>
      <w:proofErr w:type="spellEnd"/>
      <w:r>
        <w:rPr>
          <w:rFonts w:eastAsia="ArialMT"/>
          <w:color w:val="000000"/>
          <w:lang w:val="es-CO"/>
        </w:rPr>
        <w:t xml:space="preserve"> 20 al 0.05 %. Se realizaron 5 lavados con PBS-</w:t>
      </w:r>
      <w:proofErr w:type="spellStart"/>
      <w:r>
        <w:rPr>
          <w:rFonts w:eastAsia="ArialMT"/>
          <w:color w:val="000000"/>
          <w:lang w:val="es-CO"/>
        </w:rPr>
        <w:t>Tween</w:t>
      </w:r>
      <w:proofErr w:type="spellEnd"/>
      <w:r>
        <w:rPr>
          <w:rFonts w:eastAsia="ArialMT"/>
          <w:color w:val="000000"/>
          <w:lang w:val="es-CO"/>
        </w:rPr>
        <w:t xml:space="preserve"> 20 al 0.1 % de 5 minutos cada uno para retirar el anticuerpo no unido. La detección se llevó a cabo utilizando como sustrato </w:t>
      </w:r>
      <w:proofErr w:type="spellStart"/>
      <w:r>
        <w:rPr>
          <w:rFonts w:eastAsia="ArialMT"/>
          <w:color w:val="000000"/>
          <w:lang w:val="es-CO"/>
        </w:rPr>
        <w:t>aminoetilcarbazol</w:t>
      </w:r>
      <w:proofErr w:type="spellEnd"/>
      <w:r>
        <w:rPr>
          <w:rFonts w:eastAsia="ArialMT"/>
          <w:color w:val="000000"/>
          <w:lang w:val="es-CO"/>
        </w:rPr>
        <w:t xml:space="preserve"> (AEC) disuelto en N-</w:t>
      </w:r>
      <w:proofErr w:type="spellStart"/>
      <w:r>
        <w:rPr>
          <w:rFonts w:eastAsia="ArialMT"/>
          <w:color w:val="000000"/>
          <w:lang w:val="es-CO"/>
        </w:rPr>
        <w:t>dimetilformamida</w:t>
      </w:r>
      <w:proofErr w:type="spellEnd"/>
      <w:r>
        <w:rPr>
          <w:rFonts w:eastAsia="ArialMT"/>
          <w:color w:val="000000"/>
          <w:lang w:val="es-CO"/>
        </w:rPr>
        <w:t xml:space="preserve">. El AEC se diluyó a una concentración final de 0.268 % en buffer de acetato de sodio 100 </w:t>
      </w:r>
      <w:proofErr w:type="spellStart"/>
      <w:r>
        <w:rPr>
          <w:rFonts w:eastAsia="ArialMT"/>
          <w:color w:val="000000"/>
          <w:lang w:val="es-CO"/>
        </w:rPr>
        <w:t>mM</w:t>
      </w:r>
      <w:proofErr w:type="spellEnd"/>
      <w:r>
        <w:rPr>
          <w:rFonts w:eastAsia="ArialMT"/>
          <w:color w:val="000000"/>
          <w:lang w:val="es-CO"/>
        </w:rPr>
        <w:t>, pH 5.2, se adicionó H</w:t>
      </w:r>
      <w:r>
        <w:rPr>
          <w:rFonts w:eastAsia="ArialMT"/>
          <w:color w:val="000000"/>
          <w:vertAlign w:val="subscript"/>
          <w:lang w:val="es-CO"/>
        </w:rPr>
        <w:t>2</w:t>
      </w:r>
      <w:r>
        <w:rPr>
          <w:rFonts w:eastAsia="ArialMT"/>
          <w:color w:val="000000"/>
          <w:lang w:val="es-CO"/>
        </w:rPr>
        <w:t>O</w:t>
      </w:r>
      <w:r>
        <w:rPr>
          <w:rFonts w:eastAsia="ArialMT"/>
          <w:color w:val="000000"/>
          <w:vertAlign w:val="subscript"/>
          <w:lang w:val="es-CO"/>
        </w:rPr>
        <w:t>2</w:t>
      </w:r>
      <w:r>
        <w:rPr>
          <w:rFonts w:eastAsia="ArialMT"/>
          <w:color w:val="000000"/>
          <w:lang w:val="es-CO"/>
        </w:rPr>
        <w:t xml:space="preserve"> a una concentración final de 0.03% y se filtró tres veces hasta retirar el precipitado que se forma. Finalmente, las membranas fueron lavadas con PBS. Por otra parte, se analizó el reconocimiento de las proteínas en las partículas virales, para lo cual se emplearon 500 </w:t>
      </w:r>
      <w:proofErr w:type="spellStart"/>
      <w:r>
        <w:rPr>
          <w:rFonts w:eastAsia="ArialMT"/>
          <w:color w:val="000000"/>
          <w:lang w:val="es-CO"/>
        </w:rPr>
        <w:t>ng</w:t>
      </w:r>
      <w:proofErr w:type="spellEnd"/>
      <w:r>
        <w:rPr>
          <w:rFonts w:eastAsia="ArialMT"/>
          <w:color w:val="000000"/>
          <w:lang w:val="es-CO"/>
        </w:rPr>
        <w:t xml:space="preserve"> de </w:t>
      </w:r>
      <w:proofErr w:type="spellStart"/>
      <w:r>
        <w:rPr>
          <w:rFonts w:eastAsia="ArialMT"/>
          <w:color w:val="000000"/>
          <w:lang w:val="es-CO"/>
        </w:rPr>
        <w:t>TLPs</w:t>
      </w:r>
      <w:proofErr w:type="spellEnd"/>
      <w:r>
        <w:rPr>
          <w:rFonts w:eastAsia="ArialMT"/>
          <w:color w:val="000000"/>
          <w:lang w:val="es-CO"/>
        </w:rPr>
        <w:t xml:space="preserve"> (partículas de triple capa) de RRV, pero a diferencia del ensayo anterior, se variaron las diluciones de los anticuerpos </w:t>
      </w:r>
      <w:proofErr w:type="spellStart"/>
      <w:r>
        <w:rPr>
          <w:rFonts w:eastAsia="ArialMT"/>
          <w:color w:val="000000"/>
          <w:lang w:val="es-CO"/>
        </w:rPr>
        <w:t>policlonales</w:t>
      </w:r>
      <w:proofErr w:type="spellEnd"/>
      <w:r>
        <w:rPr>
          <w:rFonts w:eastAsia="ArialMT"/>
          <w:color w:val="000000"/>
          <w:lang w:val="es-CO"/>
        </w:rPr>
        <w:t>, entre 1:250 a 1:1000.</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b/>
          <w:bCs/>
          <w:i/>
          <w:iCs/>
          <w:color w:val="000000"/>
          <w:lang w:val="es-CO"/>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b/>
          <w:bCs/>
          <w:i/>
          <w:iCs/>
          <w:color w:val="000000"/>
          <w:lang w:val="es-CO"/>
        </w:rPr>
      </w:pPr>
      <w:proofErr w:type="spellStart"/>
      <w:r>
        <w:rPr>
          <w:rFonts w:eastAsia="ArialMT"/>
          <w:b/>
          <w:bCs/>
          <w:color w:val="000000"/>
          <w:lang w:val="es-CO"/>
        </w:rPr>
        <w:t>Inmunocitoquímica</w:t>
      </w:r>
      <w:proofErr w:type="spellEnd"/>
      <w:r>
        <w:rPr>
          <w:rFonts w:eastAsia="ArialMT"/>
          <w:b/>
          <w:bCs/>
          <w:color w:val="000000"/>
          <w:lang w:val="es-CO"/>
        </w:rPr>
        <w:t xml:space="preserve">. </w:t>
      </w:r>
      <w:r>
        <w:rPr>
          <w:rFonts w:eastAsia="ArialMT"/>
          <w:color w:val="000000"/>
          <w:lang w:val="es-CO"/>
        </w:rPr>
        <w:t xml:space="preserve">Se cultivaron células MA104 en cajas de 96 pozos hasta una confluencia del 100%. La </w:t>
      </w:r>
      <w:proofErr w:type="spellStart"/>
      <w:r>
        <w:rPr>
          <w:rFonts w:eastAsia="ArialMT"/>
          <w:color w:val="000000"/>
          <w:lang w:val="es-CO"/>
        </w:rPr>
        <w:t>monocapa</w:t>
      </w:r>
      <w:proofErr w:type="spellEnd"/>
      <w:r>
        <w:rPr>
          <w:rFonts w:eastAsia="ArialMT"/>
          <w:color w:val="000000"/>
          <w:lang w:val="es-CO"/>
        </w:rPr>
        <w:t xml:space="preserve"> de células fue lavada dos veces con medio de cultivo e infectada con 50 </w:t>
      </w:r>
      <w:r>
        <w:rPr>
          <w:rFonts w:eastAsia="Helvetica"/>
          <w:color w:val="000000"/>
        </w:rPr>
        <w:t>μ</w:t>
      </w:r>
      <w:r>
        <w:rPr>
          <w:rFonts w:eastAsia="ArialMT"/>
          <w:color w:val="000000"/>
          <w:lang w:val="es-CO"/>
        </w:rPr>
        <w:t xml:space="preserve">l de </w:t>
      </w:r>
      <w:proofErr w:type="spellStart"/>
      <w:r>
        <w:rPr>
          <w:rFonts w:eastAsia="ArialMT"/>
          <w:color w:val="000000"/>
          <w:lang w:val="es-CO"/>
        </w:rPr>
        <w:t>TLPs</w:t>
      </w:r>
      <w:proofErr w:type="spellEnd"/>
      <w:r>
        <w:rPr>
          <w:rFonts w:eastAsia="ArialMT"/>
          <w:color w:val="000000"/>
          <w:lang w:val="es-CO"/>
        </w:rPr>
        <w:t xml:space="preserve"> de RRV purificadas en una dilución 1:3200 que tenían un título de 1.8 x 10</w:t>
      </w:r>
      <w:r>
        <w:rPr>
          <w:rFonts w:eastAsia="ArialMT"/>
          <w:color w:val="000000"/>
          <w:vertAlign w:val="superscript"/>
          <w:lang w:val="es-CO"/>
        </w:rPr>
        <w:t>8</w:t>
      </w:r>
      <w:r>
        <w:rPr>
          <w:rFonts w:eastAsia="ArialMT"/>
          <w:color w:val="000000"/>
          <w:lang w:val="es-CO"/>
        </w:rPr>
        <w:t xml:space="preserve"> FFU/ml, previamente tratadas con 10 </w:t>
      </w:r>
      <w:proofErr w:type="spellStart"/>
      <w:r>
        <w:rPr>
          <w:rFonts w:eastAsia="ArialMT"/>
          <w:color w:val="000000"/>
          <w:lang w:val="es-CO"/>
        </w:rPr>
        <w:t>μg</w:t>
      </w:r>
      <w:proofErr w:type="spellEnd"/>
      <w:r>
        <w:rPr>
          <w:rFonts w:eastAsia="ArialMT"/>
          <w:color w:val="000000"/>
          <w:lang w:val="es-CO"/>
        </w:rPr>
        <w:t xml:space="preserve">/ml de tripsina durante 30 min a 37 ºC. Las células fueron incubadas a 37 ºC durante 1 h, lavadas dos veces e incubadas adicionalmente con 100 </w:t>
      </w:r>
      <w:r>
        <w:rPr>
          <w:rFonts w:eastAsia="Helvetica"/>
          <w:color w:val="000000"/>
        </w:rPr>
        <w:t>μ</w:t>
      </w:r>
      <w:r>
        <w:rPr>
          <w:rFonts w:eastAsia="ArialMT"/>
          <w:color w:val="000000"/>
          <w:lang w:val="es-CO"/>
        </w:rPr>
        <w:t xml:space="preserve">l de medio MEM a 37 ºC durante 12 h. Finalizado el tiempo de infección, la </w:t>
      </w:r>
      <w:proofErr w:type="spellStart"/>
      <w:r>
        <w:rPr>
          <w:rFonts w:eastAsia="ArialMT"/>
          <w:color w:val="000000"/>
          <w:lang w:val="es-CO"/>
        </w:rPr>
        <w:t>monocapa</w:t>
      </w:r>
      <w:proofErr w:type="spellEnd"/>
      <w:r>
        <w:rPr>
          <w:rFonts w:eastAsia="ArialMT"/>
          <w:color w:val="000000"/>
          <w:lang w:val="es-CO"/>
        </w:rPr>
        <w:t xml:space="preserve"> fue lavada dos veces con PBS, fijada con 50 </w:t>
      </w:r>
      <w:r>
        <w:rPr>
          <w:rFonts w:eastAsia="Helvetica"/>
          <w:color w:val="000000"/>
        </w:rPr>
        <w:t>μ</w:t>
      </w:r>
      <w:r>
        <w:rPr>
          <w:rFonts w:eastAsia="ArialMT"/>
          <w:color w:val="000000"/>
          <w:lang w:val="es-CO"/>
        </w:rPr>
        <w:t xml:space="preserve">l de metanol frío y refrigeradas a 4 ºC durante 40 min. Las células fijadas fueron incubadas de manera separada con diferentes diluciones de los anticuerpos </w:t>
      </w:r>
      <w:proofErr w:type="spellStart"/>
      <w:r>
        <w:rPr>
          <w:rFonts w:eastAsia="ArialMT"/>
          <w:color w:val="000000"/>
          <w:lang w:val="es-CO"/>
        </w:rPr>
        <w:t>policlonales</w:t>
      </w:r>
      <w:proofErr w:type="spellEnd"/>
      <w:r>
        <w:rPr>
          <w:rFonts w:eastAsia="ArialMT"/>
          <w:color w:val="000000"/>
          <w:lang w:val="es-CO"/>
        </w:rPr>
        <w:t xml:space="preserve">, entre 1:250 a 1:2000 en PBS e incubadas a 37 °C durante 1 h. La </w:t>
      </w:r>
      <w:proofErr w:type="spellStart"/>
      <w:r>
        <w:rPr>
          <w:rFonts w:eastAsia="ArialMT"/>
          <w:color w:val="000000"/>
          <w:lang w:val="es-CO"/>
        </w:rPr>
        <w:t>monocapa</w:t>
      </w:r>
      <w:proofErr w:type="spellEnd"/>
      <w:r>
        <w:rPr>
          <w:rFonts w:eastAsia="ArialMT"/>
          <w:color w:val="000000"/>
          <w:lang w:val="es-CO"/>
        </w:rPr>
        <w:t xml:space="preserve"> celular fue lavada 5 veces con PBS-</w:t>
      </w:r>
      <w:proofErr w:type="spellStart"/>
      <w:r>
        <w:rPr>
          <w:rFonts w:eastAsia="ArialMT"/>
          <w:color w:val="000000"/>
          <w:lang w:val="es-CO"/>
        </w:rPr>
        <w:t>Tween</w:t>
      </w:r>
      <w:proofErr w:type="spellEnd"/>
      <w:r>
        <w:rPr>
          <w:rFonts w:eastAsia="ArialMT"/>
          <w:color w:val="000000"/>
          <w:lang w:val="es-CO"/>
        </w:rPr>
        <w:t xml:space="preserve"> 20 al 0.05%, incubada con un anticuerpo anti-conejo conjugado con </w:t>
      </w:r>
      <w:proofErr w:type="spellStart"/>
      <w:r>
        <w:rPr>
          <w:rFonts w:eastAsia="ArialMT"/>
          <w:color w:val="000000"/>
          <w:lang w:val="es-CO"/>
        </w:rPr>
        <w:t>peroxidasa</w:t>
      </w:r>
      <w:proofErr w:type="spellEnd"/>
      <w:r>
        <w:rPr>
          <w:rFonts w:eastAsia="ArialMT"/>
          <w:color w:val="000000"/>
          <w:lang w:val="es-CO"/>
        </w:rPr>
        <w:t xml:space="preserve"> (Santa Cruz 2030; 0.133 µg/ml) en PBS durante 45 min a 37 ºC y lavadas cinco veces con PBS-</w:t>
      </w:r>
      <w:proofErr w:type="spellStart"/>
      <w:r>
        <w:rPr>
          <w:rFonts w:eastAsia="ArialMT"/>
          <w:color w:val="000000"/>
          <w:lang w:val="es-CO"/>
        </w:rPr>
        <w:t>Tween</w:t>
      </w:r>
      <w:proofErr w:type="spellEnd"/>
      <w:r>
        <w:rPr>
          <w:rFonts w:eastAsia="ArialMT"/>
          <w:color w:val="000000"/>
          <w:lang w:val="es-CO"/>
        </w:rPr>
        <w:t xml:space="preserve"> 20 al 0.05%. El proceso de detección de la reacción se realizó con AEC, como se describió en el procedimiento para “Western </w:t>
      </w:r>
      <w:proofErr w:type="spellStart"/>
      <w:r>
        <w:rPr>
          <w:rFonts w:eastAsia="ArialMT"/>
          <w:color w:val="000000"/>
          <w:lang w:val="es-CO"/>
        </w:rPr>
        <w:t>blotting</w:t>
      </w:r>
      <w:proofErr w:type="spellEnd"/>
      <w:r>
        <w:rPr>
          <w:rFonts w:eastAsia="ArialMT"/>
          <w:color w:val="000000"/>
          <w:lang w:val="es-CO"/>
        </w:rPr>
        <w:t xml:space="preserve">”. Por último, las células fueron lavadas con agua y se determinó el porcentaje de infección en cada uno de los pozos respecto al control positivo (anti-rotavirus). </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b/>
          <w:bCs/>
          <w:i/>
          <w:iCs/>
          <w:color w:val="000000"/>
          <w:lang w:val="es-CO"/>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r>
        <w:rPr>
          <w:rFonts w:eastAsia="ArialMT"/>
          <w:b/>
          <w:bCs/>
          <w:color w:val="000000"/>
          <w:lang w:val="es-CO"/>
        </w:rPr>
        <w:t xml:space="preserve">ELISA. </w:t>
      </w:r>
      <w:r>
        <w:rPr>
          <w:rFonts w:eastAsia="ArialMT"/>
          <w:color w:val="000000"/>
          <w:lang w:val="es-CO"/>
        </w:rPr>
        <w:t xml:space="preserve">En una placa de ELISA de 96 pozos se incubaron concentraciones crecientes de las proteínas virales recombinantes (50 </w:t>
      </w:r>
      <w:proofErr w:type="spellStart"/>
      <w:r>
        <w:rPr>
          <w:rFonts w:eastAsia="ArialMT"/>
          <w:color w:val="000000"/>
          <w:lang w:val="es-CO"/>
        </w:rPr>
        <w:t>ng</w:t>
      </w:r>
      <w:proofErr w:type="spellEnd"/>
      <w:r>
        <w:rPr>
          <w:rFonts w:eastAsia="ArialMT"/>
          <w:color w:val="000000"/>
          <w:lang w:val="es-CO"/>
        </w:rPr>
        <w:t xml:space="preserve"> – 2000 </w:t>
      </w:r>
      <w:proofErr w:type="spellStart"/>
      <w:r>
        <w:rPr>
          <w:rFonts w:eastAsia="ArialMT"/>
          <w:color w:val="000000"/>
          <w:lang w:val="es-CO"/>
        </w:rPr>
        <w:t>ng</w:t>
      </w:r>
      <w:proofErr w:type="spellEnd"/>
      <w:r>
        <w:rPr>
          <w:rFonts w:eastAsia="ArialMT"/>
          <w:color w:val="000000"/>
          <w:lang w:val="es-CO"/>
        </w:rPr>
        <w:t xml:space="preserve">) en PBS en un volumen final de 50 </w:t>
      </w:r>
      <w:r>
        <w:rPr>
          <w:rFonts w:eastAsia="Helvetica"/>
          <w:color w:val="000000"/>
        </w:rPr>
        <w:t>μ</w:t>
      </w:r>
      <w:r>
        <w:rPr>
          <w:rFonts w:eastAsia="ArialMT"/>
          <w:color w:val="000000"/>
          <w:lang w:val="es-CO"/>
        </w:rPr>
        <w:t xml:space="preserve">l durante toda la noche a 4 ºC. La proteína no unida fue retirada lavando dos veces con 200 </w:t>
      </w:r>
      <w:r>
        <w:rPr>
          <w:rFonts w:eastAsia="Helvetica"/>
          <w:color w:val="000000"/>
        </w:rPr>
        <w:t>μ</w:t>
      </w:r>
      <w:r>
        <w:rPr>
          <w:rFonts w:eastAsia="ArialMT"/>
          <w:color w:val="000000"/>
          <w:lang w:val="es-CO"/>
        </w:rPr>
        <w:t xml:space="preserve">l de PBS durante cada lavado, la caja fue bloqueada con 200 </w:t>
      </w:r>
      <w:r>
        <w:rPr>
          <w:rFonts w:eastAsia="Helvetica"/>
          <w:color w:val="000000"/>
        </w:rPr>
        <w:t>μ</w:t>
      </w:r>
      <w:r>
        <w:rPr>
          <w:rFonts w:eastAsia="ArialMT"/>
          <w:color w:val="000000"/>
          <w:lang w:val="es-CO"/>
        </w:rPr>
        <w:t xml:space="preserve">l de albúmina al 1% por pozo durante 2 h a 37 °C y lavada con 200 </w:t>
      </w:r>
      <w:r>
        <w:rPr>
          <w:rFonts w:eastAsia="Helvetica"/>
          <w:color w:val="000000"/>
        </w:rPr>
        <w:t>μ</w:t>
      </w:r>
      <w:r>
        <w:rPr>
          <w:rFonts w:eastAsia="ArialMT"/>
          <w:color w:val="000000"/>
          <w:lang w:val="es-CO"/>
        </w:rPr>
        <w:t>l de PBS dos veces.</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CO"/>
        </w:rPr>
      </w:pPr>
      <w:r>
        <w:rPr>
          <w:rFonts w:eastAsia="ArialMT"/>
          <w:color w:val="000000"/>
          <w:lang w:val="es-CO"/>
        </w:rPr>
        <w:t xml:space="preserve">Las proteínas adheridas fueron incubadas durante 2 h a 37 °C con los anticuerpos </w:t>
      </w:r>
      <w:proofErr w:type="spellStart"/>
      <w:r>
        <w:rPr>
          <w:rFonts w:eastAsia="ArialMT"/>
          <w:color w:val="000000"/>
          <w:lang w:val="es-CO"/>
        </w:rPr>
        <w:t>policlonales</w:t>
      </w:r>
      <w:proofErr w:type="spellEnd"/>
      <w:r>
        <w:rPr>
          <w:rFonts w:eastAsia="ArialMT"/>
          <w:color w:val="000000"/>
          <w:lang w:val="es-CO"/>
        </w:rPr>
        <w:t xml:space="preserve"> respectivos en una dilución 1:1000 en PBS-</w:t>
      </w:r>
      <w:proofErr w:type="spellStart"/>
      <w:r>
        <w:rPr>
          <w:rFonts w:eastAsia="ArialMT"/>
          <w:color w:val="000000"/>
          <w:lang w:val="es-CO"/>
        </w:rPr>
        <w:t>Tween</w:t>
      </w:r>
      <w:proofErr w:type="spellEnd"/>
      <w:r>
        <w:rPr>
          <w:rFonts w:eastAsia="ArialMT"/>
          <w:color w:val="000000"/>
          <w:lang w:val="es-CO"/>
        </w:rPr>
        <w:t xml:space="preserve"> 20 al 0.05% que contenía albúmina al 0</w:t>
      </w:r>
      <w:proofErr w:type="gramStart"/>
      <w:r>
        <w:rPr>
          <w:rFonts w:eastAsia="ArialMT"/>
          <w:color w:val="000000"/>
          <w:lang w:val="es-CO"/>
        </w:rPr>
        <w:t>,.</w:t>
      </w:r>
      <w:proofErr w:type="gramEnd"/>
      <w:r>
        <w:rPr>
          <w:rFonts w:eastAsia="ArialMT"/>
          <w:color w:val="000000"/>
          <w:lang w:val="es-CO"/>
        </w:rPr>
        <w:t xml:space="preserve">1%. El anticuerpo no unido fue retirado mediante el lavado de los pozos con 200 </w:t>
      </w:r>
      <w:r>
        <w:rPr>
          <w:rFonts w:eastAsia="Helvetica"/>
          <w:color w:val="000000"/>
        </w:rPr>
        <w:t>μ</w:t>
      </w:r>
      <w:r>
        <w:rPr>
          <w:rFonts w:eastAsia="ArialMT"/>
          <w:color w:val="000000"/>
          <w:lang w:val="es-CO"/>
        </w:rPr>
        <w:t>l de PBS-</w:t>
      </w:r>
      <w:proofErr w:type="spellStart"/>
      <w:r>
        <w:rPr>
          <w:rFonts w:eastAsia="ArialMT"/>
          <w:color w:val="000000"/>
          <w:lang w:val="es-CO"/>
        </w:rPr>
        <w:t>Tween</w:t>
      </w:r>
      <w:proofErr w:type="spellEnd"/>
      <w:r>
        <w:rPr>
          <w:rFonts w:eastAsia="ArialMT"/>
          <w:color w:val="000000"/>
          <w:lang w:val="es-CO"/>
        </w:rPr>
        <w:t xml:space="preserve"> 20 al 0.1 % tres veces, dejando 5 min entre cada lavado. A continuación, se adicionó a cada pozo un anticuerpo anti–conejo conjugado a </w:t>
      </w:r>
      <w:proofErr w:type="spellStart"/>
      <w:r>
        <w:rPr>
          <w:rFonts w:eastAsia="ArialMT"/>
          <w:color w:val="000000"/>
          <w:lang w:val="es-CO"/>
        </w:rPr>
        <w:t>peroxidasa</w:t>
      </w:r>
      <w:proofErr w:type="spellEnd"/>
      <w:r>
        <w:rPr>
          <w:rFonts w:eastAsia="ArialMT"/>
          <w:color w:val="000000"/>
          <w:lang w:val="es-CO"/>
        </w:rPr>
        <w:t xml:space="preserve"> </w:t>
      </w:r>
      <w:r>
        <w:rPr>
          <w:rFonts w:eastAsia="ArialMT"/>
          <w:color w:val="000000"/>
          <w:lang w:val="es-CO"/>
        </w:rPr>
        <w:lastRenderedPageBreak/>
        <w:t>(Santa Cruz 2030; 0.133 µg/ml) en PBS-</w:t>
      </w:r>
      <w:proofErr w:type="spellStart"/>
      <w:r>
        <w:rPr>
          <w:rFonts w:eastAsia="ArialMT"/>
          <w:color w:val="000000"/>
          <w:lang w:val="es-CO"/>
        </w:rPr>
        <w:t>Tween</w:t>
      </w:r>
      <w:proofErr w:type="spellEnd"/>
      <w:r>
        <w:rPr>
          <w:rFonts w:eastAsia="ArialMT"/>
          <w:color w:val="000000"/>
          <w:lang w:val="es-CO"/>
        </w:rPr>
        <w:t xml:space="preserve"> 20 al 0.05% que contenía BSA al 0.1% y se incubó durante 1 h a 37 ºC. El exceso de anticuerpo secundario fue retirado con tres lavados de 200 </w:t>
      </w:r>
      <w:r>
        <w:rPr>
          <w:rFonts w:eastAsia="Helvetica"/>
          <w:color w:val="000000"/>
        </w:rPr>
        <w:t>μ</w:t>
      </w:r>
      <w:r>
        <w:rPr>
          <w:rFonts w:eastAsia="ArialMT"/>
          <w:color w:val="000000"/>
          <w:lang w:val="es-CO"/>
        </w:rPr>
        <w:t xml:space="preserve">l de PBS </w:t>
      </w:r>
      <w:proofErr w:type="spellStart"/>
      <w:r>
        <w:rPr>
          <w:rFonts w:eastAsia="ArialMT"/>
          <w:color w:val="000000"/>
          <w:lang w:val="es-CO"/>
        </w:rPr>
        <w:t>Tween</w:t>
      </w:r>
      <w:proofErr w:type="spellEnd"/>
      <w:r>
        <w:rPr>
          <w:rFonts w:eastAsia="ArialMT"/>
          <w:color w:val="000000"/>
          <w:lang w:val="es-CO"/>
        </w:rPr>
        <w:t xml:space="preserve"> 20 al 0.1%. Finalmente, la detección se llevó a cabo mediante la adición de 50 </w:t>
      </w:r>
      <w:r>
        <w:rPr>
          <w:rFonts w:eastAsia="Helvetica"/>
          <w:color w:val="000000"/>
        </w:rPr>
        <w:t>μ</w:t>
      </w:r>
      <w:r>
        <w:rPr>
          <w:rFonts w:eastAsia="ArialMT"/>
          <w:color w:val="000000"/>
          <w:lang w:val="es-CO"/>
        </w:rPr>
        <w:t>l por pozo de una solución de 1 mg /ml de orto–</w:t>
      </w:r>
      <w:proofErr w:type="spellStart"/>
      <w:r>
        <w:rPr>
          <w:rFonts w:eastAsia="ArialMT"/>
          <w:color w:val="000000"/>
          <w:lang w:val="es-CO"/>
        </w:rPr>
        <w:t>fenilendiamina</w:t>
      </w:r>
      <w:proofErr w:type="spellEnd"/>
      <w:r>
        <w:rPr>
          <w:rFonts w:eastAsia="ArialMT"/>
          <w:color w:val="000000"/>
          <w:lang w:val="es-CO"/>
        </w:rPr>
        <w:t xml:space="preserve"> (OPD) disuelta en H</w:t>
      </w:r>
      <w:r>
        <w:rPr>
          <w:rFonts w:eastAsia="ArialMT"/>
          <w:color w:val="000000"/>
          <w:vertAlign w:val="subscript"/>
          <w:lang w:val="es-CO"/>
        </w:rPr>
        <w:t>2</w:t>
      </w:r>
      <w:r>
        <w:rPr>
          <w:rFonts w:eastAsia="ArialMT"/>
          <w:color w:val="000000"/>
          <w:lang w:val="es-CO"/>
        </w:rPr>
        <w:t>O</w:t>
      </w:r>
      <w:r>
        <w:rPr>
          <w:rFonts w:eastAsia="ArialMT"/>
          <w:color w:val="000000"/>
          <w:vertAlign w:val="subscript"/>
          <w:lang w:val="es-CO"/>
        </w:rPr>
        <w:t>2</w:t>
      </w:r>
      <w:r>
        <w:rPr>
          <w:rFonts w:eastAsia="ArialMT"/>
          <w:color w:val="000000"/>
          <w:lang w:val="es-CO"/>
        </w:rPr>
        <w:t xml:space="preserve"> al 0.03 % y buffer fosfato/citrato, pH 5.0, que </w:t>
      </w:r>
      <w:proofErr w:type="spellStart"/>
      <w:r>
        <w:rPr>
          <w:rFonts w:eastAsia="ArialMT"/>
          <w:color w:val="000000"/>
          <w:lang w:val="es-CO"/>
        </w:rPr>
        <w:t>contienía</w:t>
      </w:r>
      <w:proofErr w:type="spellEnd"/>
      <w:r>
        <w:rPr>
          <w:rFonts w:eastAsia="ArialMT"/>
          <w:color w:val="000000"/>
          <w:lang w:val="es-CO"/>
        </w:rPr>
        <w:t xml:space="preserve"> 25 </w:t>
      </w:r>
      <w:proofErr w:type="spellStart"/>
      <w:r>
        <w:rPr>
          <w:rFonts w:eastAsia="ArialMT"/>
          <w:color w:val="000000"/>
          <w:lang w:val="es-CO"/>
        </w:rPr>
        <w:t>mM</w:t>
      </w:r>
      <w:proofErr w:type="spellEnd"/>
      <w:r>
        <w:rPr>
          <w:rFonts w:eastAsia="ArialMT"/>
          <w:color w:val="000000"/>
          <w:lang w:val="es-CO"/>
        </w:rPr>
        <w:t xml:space="preserve"> de ácido cítrico y 50 </w:t>
      </w:r>
      <w:proofErr w:type="spellStart"/>
      <w:r>
        <w:rPr>
          <w:rFonts w:eastAsia="ArialMT"/>
          <w:color w:val="000000"/>
          <w:lang w:val="es-CO"/>
        </w:rPr>
        <w:t>mM</w:t>
      </w:r>
      <w:proofErr w:type="spellEnd"/>
      <w:r>
        <w:rPr>
          <w:rFonts w:eastAsia="ArialMT"/>
          <w:color w:val="000000"/>
          <w:lang w:val="es-CO"/>
        </w:rPr>
        <w:t xml:space="preserve"> de Na</w:t>
      </w:r>
      <w:r>
        <w:rPr>
          <w:rFonts w:eastAsia="ArialMT"/>
          <w:color w:val="000000"/>
          <w:vertAlign w:val="subscript"/>
          <w:lang w:val="es-CO"/>
        </w:rPr>
        <w:t>2</w:t>
      </w:r>
      <w:r>
        <w:rPr>
          <w:rFonts w:eastAsia="ArialMT"/>
          <w:color w:val="000000"/>
          <w:lang w:val="es-CO"/>
        </w:rPr>
        <w:t>HPO</w:t>
      </w:r>
      <w:r>
        <w:rPr>
          <w:rFonts w:eastAsia="ArialMT"/>
          <w:color w:val="000000"/>
          <w:vertAlign w:val="subscript"/>
          <w:lang w:val="es-CO"/>
        </w:rPr>
        <w:t>4</w:t>
      </w:r>
      <w:r>
        <w:rPr>
          <w:rFonts w:eastAsia="ArialMT"/>
          <w:color w:val="000000"/>
          <w:lang w:val="es-CO"/>
        </w:rPr>
        <w:t xml:space="preserve">. Cuando se evidenció la formación de un color amarillo intenso, la reacción se detuvo mediante la adición de 50 </w:t>
      </w:r>
      <w:r>
        <w:rPr>
          <w:rFonts w:eastAsia="Helvetica"/>
          <w:color w:val="000000"/>
        </w:rPr>
        <w:t>μ</w:t>
      </w:r>
      <w:r>
        <w:rPr>
          <w:rFonts w:eastAsia="ArialMT"/>
          <w:color w:val="000000"/>
          <w:lang w:val="es-CO"/>
        </w:rPr>
        <w:t>l de H</w:t>
      </w:r>
      <w:r>
        <w:rPr>
          <w:rFonts w:eastAsia="ArialMT"/>
          <w:color w:val="000000"/>
          <w:vertAlign w:val="subscript"/>
          <w:lang w:val="es-CO"/>
        </w:rPr>
        <w:t>2</w:t>
      </w:r>
      <w:r>
        <w:rPr>
          <w:rFonts w:eastAsia="ArialMT"/>
          <w:color w:val="000000"/>
          <w:lang w:val="es-CO"/>
        </w:rPr>
        <w:t>SO</w:t>
      </w:r>
      <w:r>
        <w:rPr>
          <w:rFonts w:eastAsia="ArialMT"/>
          <w:color w:val="000000"/>
          <w:vertAlign w:val="subscript"/>
          <w:lang w:val="es-CO"/>
        </w:rPr>
        <w:t>4</w:t>
      </w:r>
      <w:r>
        <w:rPr>
          <w:rFonts w:eastAsia="ArialMT"/>
          <w:color w:val="000000"/>
          <w:lang w:val="es-CO"/>
        </w:rPr>
        <w:t xml:space="preserve"> 2.5 M. Como controles negativos de la técnica, se realizaron las incubaciones antes mencionadas pero en ausencia de alguno de los componentes, en cuyo lugar se adicionaron 50 </w:t>
      </w:r>
      <w:r>
        <w:rPr>
          <w:rFonts w:eastAsia="Helvetica"/>
          <w:color w:val="000000"/>
        </w:rPr>
        <w:t>μ</w:t>
      </w:r>
      <w:r>
        <w:rPr>
          <w:rFonts w:eastAsia="ArialMT"/>
          <w:color w:val="000000"/>
          <w:lang w:val="es-CO"/>
        </w:rPr>
        <w:t xml:space="preserve">l de albúmina al 1%. Los ensayos fueron realizados por duplicado y el procedimiento se realizó dos veces de manera independiente. Para las gráficas se tabuló el </w:t>
      </w:r>
      <w:r>
        <w:rPr>
          <w:rFonts w:eastAsia="Helvetica"/>
          <w:color w:val="000000"/>
        </w:rPr>
        <w:t>Δ</w:t>
      </w:r>
      <w:r>
        <w:rPr>
          <w:rFonts w:eastAsia="ArialMT"/>
          <w:color w:val="000000"/>
          <w:lang w:val="es-CO"/>
        </w:rPr>
        <w:t xml:space="preserve"> de densidad óptica (OD), el cual resulta de la diferencia de la </w:t>
      </w:r>
      <w:proofErr w:type="spellStart"/>
      <w:r>
        <w:rPr>
          <w:rFonts w:eastAsia="ArialMT"/>
          <w:color w:val="000000"/>
          <w:lang w:val="es-CO"/>
        </w:rPr>
        <w:t>absorbancia</w:t>
      </w:r>
      <w:proofErr w:type="spellEnd"/>
      <w:r>
        <w:rPr>
          <w:rFonts w:eastAsia="ArialMT"/>
          <w:color w:val="000000"/>
          <w:lang w:val="es-CO"/>
        </w:rPr>
        <w:t xml:space="preserve"> obtenida para los experimentos menos la </w:t>
      </w:r>
      <w:proofErr w:type="spellStart"/>
      <w:r>
        <w:rPr>
          <w:rFonts w:eastAsia="ArialMT"/>
          <w:color w:val="000000"/>
          <w:lang w:val="es-CO"/>
        </w:rPr>
        <w:t>absorbancia</w:t>
      </w:r>
      <w:proofErr w:type="spellEnd"/>
      <w:r>
        <w:rPr>
          <w:rFonts w:eastAsia="ArialMT"/>
          <w:color w:val="000000"/>
          <w:lang w:val="es-CO"/>
        </w:rPr>
        <w:t xml:space="preserve"> de los controles negativos. </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CO"/>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color w:val="000000"/>
          <w:lang w:val="es-CO"/>
        </w:rPr>
      </w:pPr>
      <w:r>
        <w:rPr>
          <w:rFonts w:eastAsia="ArialMT"/>
          <w:b/>
          <w:bCs/>
          <w:color w:val="000000"/>
          <w:lang w:val="es-CO"/>
        </w:rPr>
        <w:t>Resultados</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bCs/>
          <w:color w:val="000000"/>
          <w:lang w:val="es-CO"/>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color w:val="000000"/>
          <w:lang w:val="es-CO"/>
        </w:rPr>
      </w:pPr>
      <w:r>
        <w:rPr>
          <w:rFonts w:eastAsia="ArialMT"/>
          <w:b/>
          <w:bCs/>
          <w:color w:val="000000"/>
          <w:lang w:val="es-CO"/>
        </w:rPr>
        <w:t>Expresión de las proteínas virales rVP5* y rVP8*</w:t>
      </w:r>
    </w:p>
    <w:p w:rsidR="00F00BD7" w:rsidRDefault="001E5675">
      <w:pPr>
        <w:jc w:val="both"/>
        <w:rPr>
          <w:rFonts w:eastAsia="ArialMT"/>
          <w:bCs/>
          <w:color w:val="000000"/>
          <w:lang w:val="es-CO"/>
        </w:rPr>
      </w:pPr>
      <w:r>
        <w:rPr>
          <w:rFonts w:eastAsia="ArialMT"/>
          <w:color w:val="000000"/>
          <w:lang w:val="es-CO"/>
        </w:rPr>
        <w:t xml:space="preserve">Las bacterias </w:t>
      </w:r>
      <w:r>
        <w:rPr>
          <w:rFonts w:eastAsia="ArialMT"/>
          <w:i/>
          <w:color w:val="000000"/>
          <w:lang w:val="es-CO"/>
        </w:rPr>
        <w:t xml:space="preserve">E. </w:t>
      </w:r>
      <w:proofErr w:type="spellStart"/>
      <w:r>
        <w:rPr>
          <w:rFonts w:eastAsia="ArialMT"/>
          <w:i/>
          <w:color w:val="000000"/>
          <w:lang w:val="es-CO"/>
        </w:rPr>
        <w:t>coli</w:t>
      </w:r>
      <w:proofErr w:type="spellEnd"/>
      <w:r>
        <w:rPr>
          <w:rFonts w:eastAsia="ArialMT"/>
          <w:color w:val="000000"/>
          <w:lang w:val="es-CO"/>
        </w:rPr>
        <w:t xml:space="preserve"> de la cepa </w:t>
      </w:r>
      <w:proofErr w:type="gramStart"/>
      <w:r>
        <w:rPr>
          <w:rFonts w:eastAsia="ArialMT"/>
          <w:color w:val="000000"/>
          <w:lang w:val="es-CO"/>
        </w:rPr>
        <w:t>BL21(</w:t>
      </w:r>
      <w:proofErr w:type="gramEnd"/>
      <w:r>
        <w:rPr>
          <w:rFonts w:eastAsia="ArialMT"/>
          <w:color w:val="000000"/>
          <w:lang w:val="es-CO"/>
        </w:rPr>
        <w:t xml:space="preserve">DE3), deficientes en la expresión de proteasas, fueron transformadas con los plásmidos </w:t>
      </w:r>
      <w:r>
        <w:rPr>
          <w:color w:val="000000"/>
          <w:lang w:val="es-ES"/>
        </w:rPr>
        <w:t xml:space="preserve">pGEX-4T-VP5* y pGEX-4T-VP8* </w:t>
      </w:r>
      <w:r>
        <w:rPr>
          <w:rFonts w:eastAsia="ArialMT"/>
          <w:color w:val="000000"/>
          <w:lang w:val="es-CO"/>
        </w:rPr>
        <w:t>utilizando PEG e iones metálicos mono y divalentes (</w:t>
      </w:r>
      <w:proofErr w:type="spellStart"/>
      <w:r>
        <w:rPr>
          <w:rFonts w:eastAsia="ArialMT"/>
          <w:color w:val="000000"/>
          <w:lang w:val="es-CO"/>
        </w:rPr>
        <w:t>Chung</w:t>
      </w:r>
      <w:proofErr w:type="spellEnd"/>
      <w:r>
        <w:rPr>
          <w:rFonts w:eastAsia="ArialMT"/>
          <w:color w:val="000000"/>
          <w:lang w:val="es-CO"/>
        </w:rPr>
        <w:t xml:space="preserve"> </w:t>
      </w:r>
      <w:r>
        <w:rPr>
          <w:rFonts w:eastAsia="ArialMT"/>
          <w:i/>
          <w:color w:val="000000"/>
          <w:lang w:val="es-CO"/>
        </w:rPr>
        <w:t>et al.,</w:t>
      </w:r>
      <w:r>
        <w:rPr>
          <w:rFonts w:eastAsia="ArialMT"/>
          <w:color w:val="000000"/>
          <w:lang w:val="es-CO"/>
        </w:rPr>
        <w:t xml:space="preserve"> 1989), los cuales facilitan la entrada de moléculas de DNA circular al modificar la membrana bacteriana haciéndola más permeable a estas moléculas. Para la expresión de las proteínas rVP5* o rVP8* de rotavirus fue necesario establecer las condiciones óptimas para obtener la mayor expresión de la proteína de interés. Las variables analizadas fueron: número de bacterias antes de inducir la expresión, tiempo de inducción, concentración del inductor, medio de crecimiento y presencia de cuerpos de inclusión. La expresión de las proteínas recombinantes fue determinada mediante SDS–PAGE y “Western </w:t>
      </w:r>
      <w:proofErr w:type="spellStart"/>
      <w:r>
        <w:rPr>
          <w:rFonts w:eastAsia="ArialMT"/>
          <w:color w:val="000000"/>
          <w:lang w:val="es-CO"/>
        </w:rPr>
        <w:t>blotting</w:t>
      </w:r>
      <w:proofErr w:type="spellEnd"/>
      <w:r>
        <w:rPr>
          <w:rFonts w:eastAsia="ArialMT"/>
          <w:color w:val="000000"/>
          <w:lang w:val="es-CO"/>
        </w:rPr>
        <w:t>” a partir de los lisados bacterianos.</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bCs/>
          <w:color w:val="000000"/>
          <w:lang w:val="es-CO"/>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ArialMT"/>
          <w:bCs/>
          <w:color w:val="000000"/>
          <w:lang w:val="es-CO"/>
        </w:rPr>
      </w:pPr>
      <w:r>
        <w:rPr>
          <w:rFonts w:eastAsia="ArialMT"/>
          <w:b/>
          <w:bCs/>
          <w:color w:val="000000"/>
          <w:lang w:val="es-CO"/>
        </w:rPr>
        <w:t>Expresión de la proteína viral rVP8*</w:t>
      </w:r>
    </w:p>
    <w:p w:rsidR="00F00BD7" w:rsidRPr="001F28D3"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r>
        <w:rPr>
          <w:rFonts w:eastAsia="ArialMT"/>
          <w:bCs/>
          <w:color w:val="000000"/>
          <w:lang w:val="es-CO"/>
        </w:rPr>
        <w:t xml:space="preserve">Para la expresión de la proteína viral estructural rVP8* de rotavirus, </w:t>
      </w:r>
      <w:r>
        <w:rPr>
          <w:rFonts w:eastAsia="ArialMT"/>
          <w:color w:val="000000"/>
          <w:lang w:val="es-CO"/>
        </w:rPr>
        <w:t xml:space="preserve">la primera variable que se tuvo en cuenta fue el número de bacterias mediante la medición de la densidad óptica a 600 </w:t>
      </w:r>
      <w:proofErr w:type="spellStart"/>
      <w:r>
        <w:rPr>
          <w:rFonts w:eastAsia="ArialMT"/>
          <w:color w:val="000000"/>
          <w:lang w:val="es-CO"/>
        </w:rPr>
        <w:t>nm</w:t>
      </w:r>
      <w:proofErr w:type="spellEnd"/>
      <w:r>
        <w:rPr>
          <w:rFonts w:eastAsia="ArialMT"/>
          <w:color w:val="000000"/>
          <w:lang w:val="es-CO"/>
        </w:rPr>
        <w:t xml:space="preserve"> (OD </w:t>
      </w:r>
      <w:r>
        <w:rPr>
          <w:rFonts w:eastAsia="ArialMT"/>
          <w:color w:val="000000"/>
          <w:vertAlign w:val="subscript"/>
          <w:lang w:val="es-CO"/>
        </w:rPr>
        <w:t xml:space="preserve">600 </w:t>
      </w:r>
      <w:proofErr w:type="spellStart"/>
      <w:r>
        <w:rPr>
          <w:rFonts w:eastAsia="ArialMT"/>
          <w:color w:val="000000"/>
          <w:vertAlign w:val="subscript"/>
          <w:lang w:val="es-CO"/>
        </w:rPr>
        <w:t>nm</w:t>
      </w:r>
      <w:proofErr w:type="spellEnd"/>
      <w:r>
        <w:rPr>
          <w:rFonts w:eastAsia="ArialMT"/>
          <w:color w:val="000000"/>
          <w:lang w:val="es-CO"/>
        </w:rPr>
        <w:t xml:space="preserve">) por unidad de tiempo. Así, se identificaron las diferentes fases del crecimiento microbiano (latencia, exponencial y estacionaria). Se realizó una curva de crecimiento de las bacterias transformadas, para lo cual se determinó la OD </w:t>
      </w:r>
      <w:r>
        <w:rPr>
          <w:rFonts w:eastAsia="ArialMT"/>
          <w:color w:val="000000"/>
          <w:vertAlign w:val="subscript"/>
          <w:lang w:val="es-CO"/>
        </w:rPr>
        <w:t xml:space="preserve">600 </w:t>
      </w:r>
      <w:proofErr w:type="spellStart"/>
      <w:r>
        <w:rPr>
          <w:rFonts w:eastAsia="ArialMT"/>
          <w:color w:val="000000"/>
          <w:vertAlign w:val="subscript"/>
          <w:lang w:val="es-CO"/>
        </w:rPr>
        <w:t>nm</w:t>
      </w:r>
      <w:proofErr w:type="spellEnd"/>
      <w:r>
        <w:rPr>
          <w:rFonts w:eastAsia="ArialMT"/>
          <w:color w:val="000000"/>
          <w:lang w:val="es-CO"/>
        </w:rPr>
        <w:t xml:space="preserve"> cada hora, teniendo en cuenta la relación directa entre el incremento del número de células y el valor de </w:t>
      </w:r>
      <w:proofErr w:type="spellStart"/>
      <w:r>
        <w:rPr>
          <w:rFonts w:eastAsia="ArialMT"/>
          <w:color w:val="000000"/>
          <w:lang w:val="es-CO"/>
        </w:rPr>
        <w:t>absorbancia</w:t>
      </w:r>
      <w:proofErr w:type="spellEnd"/>
      <w:r>
        <w:rPr>
          <w:rFonts w:eastAsia="ArialMT"/>
          <w:color w:val="000000"/>
          <w:lang w:val="es-CO"/>
        </w:rPr>
        <w:t xml:space="preserve"> registrado sin discriminar la viabilidad de las mismas.</w:t>
      </w: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r>
        <w:rPr>
          <w:rFonts w:eastAsia="ArialMT"/>
          <w:color w:val="000000"/>
          <w:lang w:val="es-CO"/>
        </w:rPr>
        <w:t xml:space="preserve">A partir de esta curva de crecimiento se pudo definir la fase de latencia, comprendida entre 0 – 1 h, la fase exponencial, entre 1 – 4 h y por último, la fase estacionaria, a partir de las 4 horas de crecimiento. De esta manera, se decidió evaluar la expresión de la proteína viral rVP8* en rangos de </w:t>
      </w:r>
      <w:proofErr w:type="spellStart"/>
      <w:r>
        <w:rPr>
          <w:rFonts w:eastAsia="ArialMT"/>
          <w:color w:val="000000"/>
          <w:lang w:val="es-CO"/>
        </w:rPr>
        <w:t>absorbancia</w:t>
      </w:r>
      <w:proofErr w:type="spellEnd"/>
      <w:r>
        <w:rPr>
          <w:rFonts w:eastAsia="ArialMT"/>
          <w:color w:val="000000"/>
          <w:lang w:val="es-CO"/>
        </w:rPr>
        <w:t xml:space="preserve"> entre 0.1 – 0.6 (en la curva se graficó el log (OD x 100) vs tiempo) que corresponden a la fase exponencial y el inicio de la fase estacionaria del crecimiento bacteriano (figura 1a). </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r>
        <w:rPr>
          <w:rFonts w:eastAsia="ArialMT"/>
          <w:color w:val="000000"/>
          <w:lang w:val="es-CO"/>
        </w:rPr>
        <w:t xml:space="preserve">Los carriles 2 y 3 del análisis de SDS-PAGE (figura 1b) corresponden a las proteínas de las fracciones soluble e insoluble del cultivo bacteriano que no fue tratado con IPTG, respectivamente, en los cuales se observó una baja expresión basal de la proteína viral en la </w:t>
      </w:r>
      <w:r>
        <w:rPr>
          <w:rFonts w:eastAsia="ArialMT"/>
          <w:color w:val="000000"/>
          <w:lang w:val="es-CO"/>
        </w:rPr>
        <w:lastRenderedPageBreak/>
        <w:t xml:space="preserve">fracción de proteínas insolubles alrededor de 54 </w:t>
      </w:r>
      <w:proofErr w:type="spellStart"/>
      <w:r>
        <w:rPr>
          <w:rFonts w:eastAsia="ArialMT"/>
          <w:color w:val="000000"/>
          <w:lang w:val="es-CO"/>
        </w:rPr>
        <w:t>KDa</w:t>
      </w:r>
      <w:proofErr w:type="spellEnd"/>
      <w:r>
        <w:rPr>
          <w:rFonts w:eastAsia="ArialMT"/>
          <w:color w:val="000000"/>
          <w:lang w:val="es-CO"/>
        </w:rPr>
        <w:t xml:space="preserve">. En los carriles 4, 6, 8, 10 y 12, que corresponden a las fracciones solubles de los lisados bacterianos que fueron tratados con IPTG una vez habían alcanzadas las OD </w:t>
      </w:r>
      <w:r>
        <w:rPr>
          <w:rFonts w:eastAsia="ArialMT"/>
          <w:color w:val="000000"/>
          <w:vertAlign w:val="subscript"/>
          <w:lang w:val="es-CO"/>
        </w:rPr>
        <w:t xml:space="preserve">600 </w:t>
      </w:r>
      <w:proofErr w:type="spellStart"/>
      <w:r>
        <w:rPr>
          <w:rFonts w:eastAsia="ArialMT"/>
          <w:color w:val="000000"/>
          <w:vertAlign w:val="subscript"/>
          <w:lang w:val="es-CO"/>
        </w:rPr>
        <w:t>nm</w:t>
      </w:r>
      <w:proofErr w:type="spellEnd"/>
      <w:r>
        <w:rPr>
          <w:rFonts w:eastAsia="ArialMT"/>
          <w:color w:val="000000"/>
          <w:vertAlign w:val="subscript"/>
          <w:lang w:val="es-CO"/>
        </w:rPr>
        <w:t xml:space="preserve"> </w:t>
      </w:r>
      <w:r>
        <w:rPr>
          <w:rFonts w:eastAsia="ArialMT"/>
          <w:color w:val="000000"/>
          <w:lang w:val="es-CO"/>
        </w:rPr>
        <w:t>de 0.1, 0.2, 0.4, 0.5 y 0.6, respectivamente,  no se observó la presencia de la proteína recombinante. En los carriles 5, 7, 9, 11 y 13 se sembraron las fracciones insolubles de los lisados bacterianos anteriores y se observó que a medida que se incrementaba el número de bacterias, la cantidad de rVP8* era mayor. De esta manera, la expresión de la proteína viral rVP8* se localizó en la fracción insoluble, independientemente de la OD</w:t>
      </w:r>
      <w:r>
        <w:rPr>
          <w:rFonts w:eastAsia="ArialMT"/>
          <w:color w:val="FF0000"/>
          <w:lang w:val="es-CO"/>
        </w:rPr>
        <w:t xml:space="preserve"> </w:t>
      </w:r>
      <w:r>
        <w:rPr>
          <w:rFonts w:eastAsia="ArialMT"/>
          <w:color w:val="000000"/>
          <w:lang w:val="es-CO"/>
        </w:rPr>
        <w:t xml:space="preserve">a la cual se realizó la inducción de la expresión de la proteína viral. </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r>
        <w:rPr>
          <w:rFonts w:eastAsia="ArialMT"/>
          <w:color w:val="000000"/>
          <w:lang w:val="es-CO"/>
        </w:rPr>
        <w:t xml:space="preserve">Se cuantificaron las proteínas totales a 280 </w:t>
      </w:r>
      <w:proofErr w:type="spellStart"/>
      <w:r>
        <w:rPr>
          <w:rFonts w:eastAsia="ArialMT"/>
          <w:color w:val="000000"/>
          <w:lang w:val="es-CO"/>
        </w:rPr>
        <w:t>nm</w:t>
      </w:r>
      <w:proofErr w:type="spellEnd"/>
      <w:r>
        <w:rPr>
          <w:rFonts w:eastAsia="ArialMT"/>
          <w:color w:val="000000"/>
          <w:lang w:val="es-CO"/>
        </w:rPr>
        <w:t xml:space="preserve"> y se analizaron por SDS-PAGE al 12%, 100 </w:t>
      </w:r>
      <w:r>
        <w:rPr>
          <w:rFonts w:eastAsia="Helvetica"/>
          <w:color w:val="000000"/>
          <w:lang w:val="es-CO"/>
        </w:rPr>
        <w:t>µ</w:t>
      </w:r>
      <w:r>
        <w:rPr>
          <w:rFonts w:eastAsia="ArialMT"/>
          <w:color w:val="000000"/>
          <w:lang w:val="es-CO"/>
        </w:rPr>
        <w:t xml:space="preserve">g/pozo de cada fracción proteica. La banda correspondiente a la proteína rVP8* fue comparada visualmente con una curva de calibración de BSA analizada en el mismo gel teñido con azul de </w:t>
      </w:r>
      <w:proofErr w:type="spellStart"/>
      <w:r>
        <w:rPr>
          <w:rFonts w:eastAsia="ArialMT"/>
          <w:color w:val="000000"/>
          <w:lang w:val="es-CO"/>
        </w:rPr>
        <w:t>Coomassie</w:t>
      </w:r>
      <w:proofErr w:type="spellEnd"/>
      <w:r>
        <w:rPr>
          <w:rFonts w:eastAsia="ArialMT"/>
          <w:color w:val="000000"/>
          <w:lang w:val="es-CO"/>
        </w:rPr>
        <w:t xml:space="preserve"> y su proporción (porcentaje) determinada con relación a la proteína total cargada en el respectivo pozo del gel. En la electroforesis se observó que la mayor proporción de proteína viral (1.59% respecto a la proteína total) se obtuvo cuando la inducción se realizó durante 4 horas a partir de un cultivo que había alcanzado una OD</w:t>
      </w:r>
      <w:r>
        <w:rPr>
          <w:rFonts w:eastAsia="ArialMT"/>
          <w:color w:val="000000"/>
          <w:vertAlign w:val="subscript"/>
          <w:lang w:val="es-CO"/>
        </w:rPr>
        <w:t xml:space="preserve">600 </w:t>
      </w:r>
      <w:proofErr w:type="spellStart"/>
      <w:r>
        <w:rPr>
          <w:rFonts w:eastAsia="ArialMT"/>
          <w:color w:val="000000"/>
          <w:vertAlign w:val="subscript"/>
          <w:lang w:val="es-CO"/>
        </w:rPr>
        <w:t>nm</w:t>
      </w:r>
      <w:proofErr w:type="spellEnd"/>
      <w:r>
        <w:rPr>
          <w:rFonts w:eastAsia="ArialMT"/>
          <w:color w:val="000000"/>
          <w:lang w:val="es-CO"/>
        </w:rPr>
        <w:t xml:space="preserve"> de 0.5. </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r>
        <w:rPr>
          <w:rFonts w:eastAsia="ArialMT"/>
          <w:color w:val="000000"/>
          <w:lang w:val="es-CO"/>
        </w:rPr>
        <w:t xml:space="preserve">Otros factores que afectaron la cantidad y solubilidad de las proteínas recombinantes durante su expresión, fueron la concentración del inductor y el tiempo de inducción. Se evaluaron diferentes concentraciones de IPTG, entre 0.5 y 2 </w:t>
      </w:r>
      <w:proofErr w:type="spellStart"/>
      <w:r>
        <w:rPr>
          <w:rFonts w:eastAsia="ArialMT"/>
          <w:color w:val="000000"/>
          <w:lang w:val="es-CO"/>
        </w:rPr>
        <w:t>mM</w:t>
      </w:r>
      <w:proofErr w:type="spellEnd"/>
      <w:r>
        <w:rPr>
          <w:rFonts w:eastAsia="ArialMT"/>
          <w:color w:val="000000"/>
          <w:lang w:val="es-CO"/>
        </w:rPr>
        <w:t xml:space="preserve"> (figura 1c), y se observó que la mayor proporción de proteína viral (</w:t>
      </w:r>
      <w:r>
        <w:rPr>
          <w:rFonts w:eastAsia="Helvetica"/>
          <w:color w:val="000000"/>
          <w:lang w:val="es-CO"/>
        </w:rPr>
        <w:t xml:space="preserve">1.99% respecto a la proteína total) </w:t>
      </w:r>
      <w:r>
        <w:rPr>
          <w:rFonts w:eastAsia="ArialMT"/>
          <w:color w:val="000000"/>
          <w:lang w:val="es-CO"/>
        </w:rPr>
        <w:t xml:space="preserve">se obtuvo cuando el cultivo bacteriano fue tratado con 1 </w:t>
      </w:r>
      <w:proofErr w:type="spellStart"/>
      <w:r>
        <w:rPr>
          <w:rFonts w:eastAsia="ArialMT"/>
          <w:color w:val="000000"/>
          <w:lang w:val="es-CO"/>
        </w:rPr>
        <w:t>mM</w:t>
      </w:r>
      <w:proofErr w:type="spellEnd"/>
      <w:r>
        <w:rPr>
          <w:rFonts w:eastAsia="ArialMT"/>
          <w:color w:val="000000"/>
          <w:lang w:val="es-CO"/>
        </w:rPr>
        <w:t xml:space="preserve"> de IPTG, localizándose la proteína en la fracción insoluble del lisado bacteriano (figura 1c, </w:t>
      </w:r>
      <w:r>
        <w:rPr>
          <w:rFonts w:eastAsia="ArialMT"/>
          <w:iCs/>
          <w:color w:val="000000"/>
          <w:lang w:val="es-CO"/>
        </w:rPr>
        <w:t>carril 7</w:t>
      </w:r>
      <w:r>
        <w:rPr>
          <w:rFonts w:eastAsia="ArialMT"/>
          <w:color w:val="000000"/>
          <w:lang w:val="es-CO"/>
        </w:rPr>
        <w:t xml:space="preserve">). A una menor o mayor concentración del inductor, la cantidad de proteína viral expresada fue menor (figura 1c, </w:t>
      </w:r>
      <w:r>
        <w:rPr>
          <w:rFonts w:eastAsia="ArialMT"/>
          <w:iCs/>
          <w:color w:val="000000"/>
          <w:lang w:val="es-CO"/>
        </w:rPr>
        <w:t>carriles 5 y 9</w:t>
      </w:r>
      <w:r>
        <w:rPr>
          <w:rFonts w:eastAsia="ArialMT"/>
          <w:color w:val="000000"/>
          <w:lang w:val="es-CO"/>
        </w:rPr>
        <w:t xml:space="preserve">). Por otra parte, las fracciones de proteínas solubles correspondientes no presentaron la proteína recombinante (figura 1c, </w:t>
      </w:r>
      <w:r>
        <w:rPr>
          <w:rFonts w:eastAsia="ArialMT"/>
          <w:iCs/>
          <w:color w:val="000000"/>
          <w:lang w:val="es-CO"/>
        </w:rPr>
        <w:t>carriles 4, 6 y 8</w:t>
      </w:r>
      <w:r>
        <w:rPr>
          <w:rFonts w:eastAsia="ArialMT"/>
          <w:color w:val="000000"/>
          <w:lang w:val="es-CO"/>
        </w:rPr>
        <w:t xml:space="preserve">). </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r>
        <w:rPr>
          <w:rFonts w:eastAsia="ArialMT"/>
          <w:color w:val="000000"/>
          <w:lang w:val="es-CO"/>
        </w:rPr>
        <w:t xml:space="preserve">Igualmente, se determinó el efecto de los diferentes tiempos de inducción, entre 2 y 8 h, con 1 </w:t>
      </w:r>
      <w:proofErr w:type="spellStart"/>
      <w:r>
        <w:rPr>
          <w:rFonts w:eastAsia="ArialMT"/>
          <w:color w:val="000000"/>
          <w:lang w:val="es-CO"/>
        </w:rPr>
        <w:t>mM</w:t>
      </w:r>
      <w:proofErr w:type="spellEnd"/>
      <w:r>
        <w:rPr>
          <w:rFonts w:eastAsia="ArialMT"/>
          <w:color w:val="000000"/>
          <w:lang w:val="es-CO"/>
        </w:rPr>
        <w:t xml:space="preserve"> de IPTG aplicado al cultivo cuando éste alcanzó una OD </w:t>
      </w:r>
      <w:r>
        <w:rPr>
          <w:rFonts w:eastAsia="ArialMT"/>
          <w:color w:val="000000"/>
          <w:vertAlign w:val="subscript"/>
          <w:lang w:val="es-CO"/>
        </w:rPr>
        <w:t xml:space="preserve">600 </w:t>
      </w:r>
      <w:proofErr w:type="spellStart"/>
      <w:r>
        <w:rPr>
          <w:rFonts w:eastAsia="ArialMT"/>
          <w:color w:val="000000"/>
          <w:vertAlign w:val="subscript"/>
          <w:lang w:val="es-CO"/>
        </w:rPr>
        <w:t>nm</w:t>
      </w:r>
      <w:proofErr w:type="spellEnd"/>
      <w:r>
        <w:rPr>
          <w:rFonts w:eastAsia="ArialMT"/>
          <w:color w:val="000000"/>
          <w:lang w:val="es-CO"/>
        </w:rPr>
        <w:t xml:space="preserve"> de 0.5 (figura 1d). En las fracciones insolubles, correspondientes a los lisados bacterianos que fueron tratados durante 2, 4, 6 y 8 horas con 1mM de IPTG (</w:t>
      </w:r>
      <w:r>
        <w:rPr>
          <w:rFonts w:eastAsia="ArialMT"/>
          <w:iCs/>
          <w:color w:val="000000"/>
          <w:lang w:val="es-CO"/>
        </w:rPr>
        <w:t>carriles 5, 7, 9 y 11, respectivamente</w:t>
      </w:r>
      <w:r>
        <w:rPr>
          <w:rFonts w:eastAsia="ArialMT"/>
          <w:color w:val="000000"/>
          <w:lang w:val="es-CO"/>
        </w:rPr>
        <w:t xml:space="preserve">), se observó la presencia de la proteína viral, correspondiente a la banda más ancha, identificada mediante “Western </w:t>
      </w:r>
      <w:proofErr w:type="spellStart"/>
      <w:r>
        <w:rPr>
          <w:rFonts w:eastAsia="ArialMT"/>
          <w:color w:val="000000"/>
          <w:lang w:val="es-CO"/>
        </w:rPr>
        <w:t>blotting</w:t>
      </w:r>
      <w:proofErr w:type="spellEnd"/>
      <w:r>
        <w:rPr>
          <w:rFonts w:eastAsia="ArialMT"/>
          <w:color w:val="000000"/>
          <w:lang w:val="es-CO"/>
        </w:rPr>
        <w:t>”. En las fracciones solubles correspondientes (</w:t>
      </w:r>
      <w:r>
        <w:rPr>
          <w:rFonts w:eastAsia="ArialMT"/>
          <w:iCs/>
          <w:color w:val="000000"/>
          <w:lang w:val="es-CO"/>
        </w:rPr>
        <w:t>carriles 4, 6, 8 y 10</w:t>
      </w:r>
      <w:r>
        <w:rPr>
          <w:rFonts w:eastAsia="ArialMT"/>
          <w:color w:val="000000"/>
          <w:lang w:val="es-CO"/>
        </w:rPr>
        <w:t>) no se evidenció la presencia de la proteína viral. S</w:t>
      </w:r>
      <w:r>
        <w:rPr>
          <w:color w:val="000000"/>
          <w:lang w:val="es-CO"/>
        </w:rPr>
        <w:t>e determinó que la concentración de la proteína viral VP8*-GST fue mayor (</w:t>
      </w:r>
      <w:r>
        <w:rPr>
          <w:rFonts w:eastAsia="ArialMT"/>
          <w:color w:val="000000"/>
          <w:lang w:val="es-CO"/>
        </w:rPr>
        <w:t>1.99 % respecto a la proteína  total)</w:t>
      </w:r>
      <w:r>
        <w:rPr>
          <w:color w:val="000000"/>
          <w:lang w:val="es-CO"/>
        </w:rPr>
        <w:t xml:space="preserve"> cuando el cultivo bacteriano transformado fue inducido durante 6 a 8 h</w:t>
      </w:r>
      <w:r>
        <w:rPr>
          <w:rFonts w:eastAsia="ArialMT"/>
          <w:color w:val="000000"/>
          <w:lang w:val="es-CO"/>
        </w:rPr>
        <w:t xml:space="preserve">, respecto a la inducción de 2 y 4 h (0.79 % - 0.92 % respecto a la proteína total). </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CO"/>
        </w:rPr>
      </w:pPr>
      <w:r>
        <w:rPr>
          <w:rFonts w:eastAsia="ArialMT"/>
          <w:color w:val="000000"/>
          <w:lang w:val="es-CO"/>
        </w:rPr>
        <w:t xml:space="preserve">Teniendo en cuenta que la expresión de la proteína viral rVP8* se localizó en la fracción de proteínas insolubles, se realizó el crecimiento bacteriano y la expresión a una temperatura de 25 ºC. Se observó que a pesar de disminuir la temperatura durante la inducción de la proteína recombinante, ésta se siguió localizando en la fracción insoluble y su rendimiento fue menor (datos no mostrados). En resumen, las bacterias transformadas con el vector pGEX-4T-VP8* fueron cultivadas hasta alcanzar una OD </w:t>
      </w:r>
      <w:r>
        <w:rPr>
          <w:rFonts w:eastAsia="ArialMT"/>
          <w:color w:val="000000"/>
          <w:vertAlign w:val="subscript"/>
          <w:lang w:val="es-CO"/>
        </w:rPr>
        <w:t xml:space="preserve">600 </w:t>
      </w:r>
      <w:proofErr w:type="spellStart"/>
      <w:r>
        <w:rPr>
          <w:rFonts w:eastAsia="ArialMT"/>
          <w:color w:val="000000"/>
          <w:vertAlign w:val="subscript"/>
          <w:lang w:val="es-CO"/>
        </w:rPr>
        <w:t>nm</w:t>
      </w:r>
      <w:proofErr w:type="spellEnd"/>
      <w:r>
        <w:rPr>
          <w:rFonts w:eastAsia="ArialMT"/>
          <w:color w:val="000000"/>
          <w:lang w:val="es-CO"/>
        </w:rPr>
        <w:t xml:space="preserve"> de 0.5 al momento de inducir la expresión de la proteína con 1 </w:t>
      </w:r>
      <w:proofErr w:type="spellStart"/>
      <w:r>
        <w:rPr>
          <w:rFonts w:eastAsia="ArialMT"/>
          <w:color w:val="000000"/>
          <w:lang w:val="es-CO"/>
        </w:rPr>
        <w:t>mM</w:t>
      </w:r>
      <w:proofErr w:type="spellEnd"/>
      <w:r>
        <w:rPr>
          <w:rFonts w:eastAsia="ArialMT"/>
          <w:color w:val="000000"/>
          <w:lang w:val="es-CO"/>
        </w:rPr>
        <w:t xml:space="preserve"> de IPTG durante 6 h a 37 ºC.</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lang w:val="es-CO"/>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ArialMT"/>
          <w:color w:val="000000"/>
          <w:lang w:val="es-CO"/>
        </w:rPr>
      </w:pPr>
      <w:r>
        <w:rPr>
          <w:rFonts w:eastAsia="ArialMT"/>
          <w:b/>
          <w:bCs/>
          <w:color w:val="000000"/>
          <w:lang w:val="es-CO"/>
        </w:rPr>
        <w:t>Expresión de la proteína viral rVP5*</w:t>
      </w:r>
    </w:p>
    <w:p w:rsidR="00F00BD7" w:rsidRPr="001F28D3"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r>
        <w:rPr>
          <w:rFonts w:eastAsia="ArialMT"/>
          <w:color w:val="000000"/>
          <w:lang w:val="es-CO"/>
        </w:rPr>
        <w:t>Para la expresión de la proteína viral estructural rVP5* se emplearon las condiciones previamente estandarizadas para la expresión de la proteína viral VP8*-GST; sin embargo, la cantidad de proteína expresada fue muy baja en comparación con los resultados obtenidos para rVP8*. Se aumentó la expresión de la proteína recombinante variando el medio de cultivo y adicionando glucosa durante el crecimiento bacteriano.</w:t>
      </w: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Default="001E5675">
      <w:pPr>
        <w:jc w:val="both"/>
        <w:rPr>
          <w:color w:val="000000"/>
          <w:lang w:val="es-ES"/>
        </w:rPr>
      </w:pPr>
      <w:r>
        <w:rPr>
          <w:rFonts w:eastAsia="ArialMT"/>
          <w:color w:val="000000"/>
          <w:lang w:val="es-CO"/>
        </w:rPr>
        <w:t xml:space="preserve">Se analizó la expresión de la proteína VP5* - GST creciendo las bacterias transformadas en dos medios diferentes: LB y 2XYT. El primero tiene los nutrientes esenciales  básicos y el segundo es un medio enriquecido, con una mayor concentración de </w:t>
      </w:r>
      <w:proofErr w:type="spellStart"/>
      <w:r>
        <w:rPr>
          <w:rFonts w:eastAsia="ArialMT"/>
          <w:color w:val="000000"/>
          <w:lang w:val="es-CO"/>
        </w:rPr>
        <w:t>triptona</w:t>
      </w:r>
      <w:proofErr w:type="spellEnd"/>
      <w:r>
        <w:rPr>
          <w:rFonts w:eastAsia="ArialMT"/>
          <w:color w:val="000000"/>
          <w:lang w:val="es-CO"/>
        </w:rPr>
        <w:t xml:space="preserve"> y extracto de levadura, respecto a LB. La presencia de la proteína viral fue identificada en la fracción de proteínas insolubles mediante “Western </w:t>
      </w:r>
      <w:proofErr w:type="spellStart"/>
      <w:r>
        <w:rPr>
          <w:rFonts w:eastAsia="ArialMT"/>
          <w:color w:val="000000"/>
          <w:lang w:val="es-CO"/>
        </w:rPr>
        <w:t>blotting</w:t>
      </w:r>
      <w:proofErr w:type="spellEnd"/>
      <w:r>
        <w:rPr>
          <w:rFonts w:eastAsia="ArialMT"/>
          <w:color w:val="000000"/>
          <w:lang w:val="es-CO"/>
        </w:rPr>
        <w:t xml:space="preserve">” con un anticuerpo anti-VP5* y anti-GST y presentó una masa molecular de 75 </w:t>
      </w:r>
      <w:proofErr w:type="spellStart"/>
      <w:r>
        <w:rPr>
          <w:rFonts w:eastAsia="ArialMT"/>
          <w:color w:val="000000"/>
          <w:lang w:val="es-CO"/>
        </w:rPr>
        <w:t>KDa</w:t>
      </w:r>
      <w:proofErr w:type="spellEnd"/>
      <w:r>
        <w:rPr>
          <w:rFonts w:eastAsia="ArialMT"/>
          <w:color w:val="000000"/>
          <w:lang w:val="es-CO"/>
        </w:rPr>
        <w:t xml:space="preserve"> (figura 2c). Cuando las bacterias fueron cultivadas en medio LB sin inductor, no hubo expresión basal de rVP5* (</w:t>
      </w:r>
      <w:r>
        <w:rPr>
          <w:rFonts w:eastAsia="ArialMT"/>
          <w:iCs/>
          <w:color w:val="000000"/>
          <w:lang w:val="es-CO"/>
        </w:rPr>
        <w:t>carril 2</w:t>
      </w:r>
      <w:r>
        <w:rPr>
          <w:rFonts w:eastAsia="ArialMT"/>
          <w:color w:val="000000"/>
          <w:lang w:val="es-CO"/>
        </w:rPr>
        <w:t>); sin embargo, cuando el cultivo se realizó en medio 2XYT, se incrementó la expresión basal de la misma (</w:t>
      </w:r>
      <w:r>
        <w:rPr>
          <w:rFonts w:eastAsia="ArialMT"/>
          <w:iCs/>
          <w:color w:val="000000"/>
          <w:lang w:val="es-CO"/>
        </w:rPr>
        <w:t>carril 3</w:t>
      </w:r>
      <w:r>
        <w:rPr>
          <w:rFonts w:eastAsia="ArialMT"/>
          <w:color w:val="000000"/>
          <w:lang w:val="es-CO"/>
        </w:rPr>
        <w:t>), pero en presencia de glucosa al 2% esta expresión se inhibió (</w:t>
      </w:r>
      <w:r>
        <w:rPr>
          <w:rFonts w:eastAsia="ArialMT"/>
          <w:iCs/>
          <w:color w:val="000000"/>
          <w:lang w:val="es-CO"/>
        </w:rPr>
        <w:t>carril 4</w:t>
      </w:r>
      <w:r>
        <w:rPr>
          <w:rFonts w:eastAsia="ArialMT"/>
          <w:color w:val="000000"/>
          <w:lang w:val="es-CO"/>
        </w:rPr>
        <w:t xml:space="preserve">). La mayor proporción de proteína viral (2.38% respecto a la proteína total) se obtuvo cuando el cultivo se realizó en medio 2XYT en presencia de glucosa al 2%,  con 1 </w:t>
      </w:r>
      <w:proofErr w:type="spellStart"/>
      <w:r>
        <w:rPr>
          <w:rFonts w:eastAsia="ArialMT"/>
          <w:color w:val="000000"/>
          <w:lang w:val="es-CO"/>
        </w:rPr>
        <w:t>mM</w:t>
      </w:r>
      <w:proofErr w:type="spellEnd"/>
      <w:r>
        <w:rPr>
          <w:rFonts w:eastAsia="ArialMT"/>
          <w:color w:val="000000"/>
          <w:lang w:val="es-CO"/>
        </w:rPr>
        <w:t xml:space="preserve"> de IPTG (</w:t>
      </w:r>
      <w:r>
        <w:rPr>
          <w:rFonts w:eastAsia="ArialMT"/>
          <w:iCs/>
          <w:color w:val="000000"/>
          <w:lang w:val="es-CO"/>
        </w:rPr>
        <w:t>carril 8</w:t>
      </w:r>
      <w:r>
        <w:rPr>
          <w:rFonts w:eastAsia="ArialMT"/>
          <w:color w:val="000000"/>
          <w:lang w:val="es-CO"/>
        </w:rPr>
        <w:t>), respecto a las bacterias que fueron cultivadas en este mismo medio pero en ausencia de glucosa (1.98 % respecto a la proteína total) (</w:t>
      </w:r>
      <w:r>
        <w:rPr>
          <w:rFonts w:eastAsia="ArialMT"/>
          <w:iCs/>
          <w:color w:val="000000"/>
          <w:lang w:val="es-CO"/>
        </w:rPr>
        <w:t>carril 7</w:t>
      </w:r>
      <w:r>
        <w:rPr>
          <w:rFonts w:eastAsia="ArialMT"/>
          <w:color w:val="000000"/>
          <w:lang w:val="es-CO"/>
        </w:rPr>
        <w:t>) y en medio LB con glucosa (1.36 % respecto a la proteína total) y sin glucosa en presencia del inductor (1.29 % respecto a la proteína total) (</w:t>
      </w:r>
      <w:r>
        <w:rPr>
          <w:rFonts w:eastAsia="ArialMT"/>
          <w:iCs/>
          <w:color w:val="000000"/>
          <w:lang w:val="es-CO"/>
        </w:rPr>
        <w:t>carril 5 y 6</w:t>
      </w:r>
      <w:r>
        <w:rPr>
          <w:rFonts w:eastAsia="ArialMT"/>
          <w:color w:val="000000"/>
          <w:lang w:val="es-CO"/>
        </w:rPr>
        <w:t xml:space="preserve">). </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r>
        <w:rPr>
          <w:rFonts w:eastAsia="ArialMT"/>
          <w:color w:val="000000"/>
          <w:lang w:val="es-CO"/>
        </w:rPr>
        <w:t xml:space="preserve">Con el fin de incrementar la proporción de rVP5* respecto a la proteína total e intentar obtenerla en su forma soluble, se analizó la expresión de la proteína recombinante cuando la inducción se realizó a diferentes OD </w:t>
      </w:r>
      <w:r>
        <w:rPr>
          <w:rFonts w:eastAsia="ArialMT"/>
          <w:color w:val="000000"/>
          <w:vertAlign w:val="subscript"/>
          <w:lang w:val="es-CO"/>
        </w:rPr>
        <w:t xml:space="preserve">600 </w:t>
      </w:r>
      <w:proofErr w:type="spellStart"/>
      <w:r>
        <w:rPr>
          <w:rFonts w:eastAsia="ArialMT"/>
          <w:color w:val="000000"/>
          <w:vertAlign w:val="subscript"/>
          <w:lang w:val="es-CO"/>
        </w:rPr>
        <w:t>nm</w:t>
      </w:r>
      <w:proofErr w:type="spellEnd"/>
      <w:r>
        <w:rPr>
          <w:rFonts w:eastAsia="ArialMT"/>
          <w:color w:val="000000"/>
          <w:lang w:val="es-CO"/>
        </w:rPr>
        <w:t xml:space="preserve"> al momento de adicionar IPTG. Para esto se realizó la curva de crecimiento para las bacterias </w:t>
      </w:r>
      <w:proofErr w:type="gramStart"/>
      <w:r>
        <w:rPr>
          <w:rFonts w:eastAsia="ArialMT"/>
          <w:color w:val="000000"/>
          <w:lang w:val="es-CO"/>
        </w:rPr>
        <w:t>BL21(</w:t>
      </w:r>
      <w:proofErr w:type="gramEnd"/>
      <w:r>
        <w:rPr>
          <w:rFonts w:eastAsia="ArialMT"/>
          <w:color w:val="000000"/>
          <w:lang w:val="es-CO"/>
        </w:rPr>
        <w:t xml:space="preserve">DE3) </w:t>
      </w:r>
      <w:proofErr w:type="spellStart"/>
      <w:r>
        <w:rPr>
          <w:rFonts w:eastAsia="ArialMT"/>
          <w:color w:val="000000"/>
          <w:lang w:val="es-CO"/>
        </w:rPr>
        <w:t>transfectadas</w:t>
      </w:r>
      <w:proofErr w:type="spellEnd"/>
      <w:r>
        <w:rPr>
          <w:rFonts w:eastAsia="ArialMT"/>
          <w:color w:val="000000"/>
          <w:lang w:val="es-CO"/>
        </w:rPr>
        <w:t xml:space="preserve"> con el plásmido pGEX-4T-VP5* con el fin de identificar la fase de crecimiento exponencial y estacionaria de las bacterias transformadas en medio 2XYT y en presencia de glucosa al 2% (figura  2a). Se encontraron los mismos resultados obtenidos en el cultivo de bacterias transformadas con el vector pGEX-4T-VP8*, con respecto al tiempo de cultivo requerido para alcanzar las diferentes etapas del crecimiento bacteriano.  </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r>
        <w:rPr>
          <w:rFonts w:eastAsia="ArialMT"/>
          <w:color w:val="000000"/>
          <w:lang w:val="es-CO"/>
        </w:rPr>
        <w:t xml:space="preserve">Después de identificado el tiempo en el cual se llevó a cabo la fase de crecimiento exponencial y estacionaria de las bacterias transformadas, fue posible evaluar la expresión de la proteína viral cuando los cultivos alcanzaron las diferentes OD </w:t>
      </w:r>
      <w:r>
        <w:rPr>
          <w:rFonts w:eastAsia="ArialMT"/>
          <w:color w:val="000000"/>
          <w:vertAlign w:val="subscript"/>
          <w:lang w:val="es-CO"/>
        </w:rPr>
        <w:t xml:space="preserve">600 </w:t>
      </w:r>
      <w:proofErr w:type="spellStart"/>
      <w:r>
        <w:rPr>
          <w:rFonts w:eastAsia="ArialMT"/>
          <w:color w:val="000000"/>
          <w:vertAlign w:val="subscript"/>
          <w:lang w:val="es-CO"/>
        </w:rPr>
        <w:t>nm</w:t>
      </w:r>
      <w:proofErr w:type="spellEnd"/>
      <w:r>
        <w:rPr>
          <w:rFonts w:eastAsia="ArialMT"/>
          <w:color w:val="000000"/>
          <w:lang w:val="es-CO"/>
        </w:rPr>
        <w:t xml:space="preserve"> (0.1 – 0.7) al momento de adicionar el inductor. No se evidenció expresión basal de la proteína en las fracciones soluble e insoluble del lisado bacteriano que no fue inducido con IPTG, carriles 2 y 3 (figura  2b). Tampoco se detectó en las fracciones solubles de lisados bacterianos que fueron tratados con el inductor una vez el cultivo alcanzó una OD </w:t>
      </w:r>
      <w:r>
        <w:rPr>
          <w:rFonts w:eastAsia="ArialMT"/>
          <w:color w:val="000000"/>
          <w:vertAlign w:val="subscript"/>
          <w:lang w:val="es-CO"/>
        </w:rPr>
        <w:t xml:space="preserve">600 </w:t>
      </w:r>
      <w:proofErr w:type="spellStart"/>
      <w:r>
        <w:rPr>
          <w:rFonts w:eastAsia="ArialMT"/>
          <w:color w:val="000000"/>
          <w:vertAlign w:val="subscript"/>
          <w:lang w:val="es-CO"/>
        </w:rPr>
        <w:t>nm</w:t>
      </w:r>
      <w:proofErr w:type="spellEnd"/>
      <w:r>
        <w:rPr>
          <w:rFonts w:eastAsia="ArialMT"/>
          <w:color w:val="000000"/>
          <w:lang w:val="es-CO"/>
        </w:rPr>
        <w:t xml:space="preserve"> de 0.1, 0.2, 0.4, 0.6 y 0.7, como se observa en los carriles 4, 6, 8, 10 y 12, respectivamente. Se identificó la presencia de rVP5* en las fracciones insolubles (carriles 5, 7, 9, 11 y 13). Esto se observó a pesar de variar el número de bacterias antes de estimular su expresión. La mayor proporción de la proteína recombinante (3.20 % respecto a la proteína total) se obtuvo cuando el cultivo alcanzó una OD </w:t>
      </w:r>
      <w:r>
        <w:rPr>
          <w:rFonts w:eastAsia="ArialMT"/>
          <w:color w:val="000000"/>
          <w:vertAlign w:val="subscript"/>
          <w:lang w:val="es-CO"/>
        </w:rPr>
        <w:t xml:space="preserve">600 </w:t>
      </w:r>
      <w:proofErr w:type="spellStart"/>
      <w:r>
        <w:rPr>
          <w:rFonts w:eastAsia="ArialMT"/>
          <w:color w:val="000000"/>
          <w:vertAlign w:val="subscript"/>
          <w:lang w:val="es-CO"/>
        </w:rPr>
        <w:t>nm</w:t>
      </w:r>
      <w:proofErr w:type="spellEnd"/>
      <w:r>
        <w:rPr>
          <w:rFonts w:eastAsia="ArialMT"/>
          <w:color w:val="000000"/>
          <w:lang w:val="es-CO"/>
        </w:rPr>
        <w:t xml:space="preserve"> entre 0.2 – 0.4 antes de realizar la inducción con 1 </w:t>
      </w:r>
      <w:proofErr w:type="spellStart"/>
      <w:r>
        <w:rPr>
          <w:rFonts w:eastAsia="ArialMT"/>
          <w:color w:val="000000"/>
          <w:lang w:val="es-CO"/>
        </w:rPr>
        <w:t>mM</w:t>
      </w:r>
      <w:proofErr w:type="spellEnd"/>
      <w:r>
        <w:rPr>
          <w:rFonts w:eastAsia="ArialMT"/>
          <w:color w:val="000000"/>
          <w:lang w:val="es-CO"/>
        </w:rPr>
        <w:t xml:space="preserve"> de IPTG durante 4h. </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r>
        <w:rPr>
          <w:rFonts w:eastAsia="ArialMT"/>
          <w:color w:val="000000"/>
          <w:lang w:val="es-CO"/>
        </w:rPr>
        <w:t>Otra variable que afecta la expresión de una proteína recombinante es la concentración del inductor (figura 2d). La proteína viral rVP5* se mantuvo en la fracción de proteínas insolubles (</w:t>
      </w:r>
      <w:r>
        <w:rPr>
          <w:rFonts w:eastAsia="ArialMT"/>
          <w:iCs/>
          <w:color w:val="000000"/>
          <w:lang w:val="es-CO"/>
        </w:rPr>
        <w:t>carriles 5, 7 y 9</w:t>
      </w:r>
      <w:r>
        <w:rPr>
          <w:rFonts w:eastAsia="ArialMT"/>
          <w:color w:val="000000"/>
          <w:lang w:val="es-CO"/>
        </w:rPr>
        <w:t>), aún cuando se varió la concentración del inductor. No se observó la presencia de la proteína viral en las fracciones solubles de los lisados anteriores (</w:t>
      </w:r>
      <w:r>
        <w:rPr>
          <w:rFonts w:eastAsia="ArialMT"/>
          <w:iCs/>
          <w:color w:val="000000"/>
          <w:lang w:val="es-CO"/>
        </w:rPr>
        <w:t>carriles 4, 6 y 8</w:t>
      </w:r>
      <w:r>
        <w:rPr>
          <w:rFonts w:eastAsia="ArialMT"/>
          <w:color w:val="000000"/>
          <w:lang w:val="es-CO"/>
        </w:rPr>
        <w:t xml:space="preserve">). Se determinó que la mayor proporción de la proteína (3.78% respecto a la proteína total) fue obtenida cuando al cultivo se le adicionó 0.5 y 1 </w:t>
      </w:r>
      <w:proofErr w:type="spellStart"/>
      <w:r>
        <w:rPr>
          <w:rFonts w:eastAsia="ArialMT"/>
          <w:color w:val="000000"/>
          <w:lang w:val="es-CO"/>
        </w:rPr>
        <w:t>mM</w:t>
      </w:r>
      <w:proofErr w:type="spellEnd"/>
      <w:r>
        <w:rPr>
          <w:rFonts w:eastAsia="ArialMT"/>
          <w:color w:val="000000"/>
          <w:lang w:val="es-CO"/>
        </w:rPr>
        <w:t xml:space="preserve"> de IPTG. En concentraciones de 2 </w:t>
      </w:r>
      <w:proofErr w:type="spellStart"/>
      <w:r>
        <w:rPr>
          <w:rFonts w:eastAsia="ArialMT"/>
          <w:color w:val="000000"/>
          <w:lang w:val="es-CO"/>
        </w:rPr>
        <w:t>mM</w:t>
      </w:r>
      <w:proofErr w:type="spellEnd"/>
      <w:r>
        <w:rPr>
          <w:rFonts w:eastAsia="ArialMT"/>
          <w:color w:val="000000"/>
          <w:lang w:val="es-CO"/>
        </w:rPr>
        <w:t xml:space="preserve"> del inductor disminuyó la proporción de la proteína viral (0.80% respecto a la proteína total).</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r>
        <w:rPr>
          <w:rFonts w:eastAsia="ArialMT"/>
          <w:color w:val="000000"/>
          <w:lang w:val="es-CO"/>
        </w:rPr>
        <w:t>Por otra parte, se evaluó el tiempo de inducción. Como se observa en la figura 2e, la banda correspondiente a la proteína rVP5* fue detectada solo en las fracciones insolubles de los lisados bacterianos inducidos durante 2, 4, 6 y 8 h (</w:t>
      </w:r>
      <w:r>
        <w:rPr>
          <w:rFonts w:eastAsia="ArialMT"/>
          <w:iCs/>
          <w:color w:val="000000"/>
          <w:lang w:val="es-CO"/>
        </w:rPr>
        <w:t>carriles 5, 7, 9 y 11</w:t>
      </w:r>
      <w:r>
        <w:rPr>
          <w:rFonts w:eastAsia="ArialMT"/>
          <w:color w:val="000000"/>
          <w:lang w:val="es-CO"/>
        </w:rPr>
        <w:t>). No se observó en las fracciones solubles, carriles 4, 6, 8 y 10. La mayor concentración de rVP5* (3.82% respecto a la concentración total de proteínas) fue obtenida cuando el cultivo fue inducido durante 4 h. Sin embargo, no se observaron cambios drásticos en la cantidad de proteína expresada en los diferentes tiempos analizados.</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CO"/>
        </w:rPr>
      </w:pPr>
      <w:r>
        <w:rPr>
          <w:rFonts w:eastAsia="ArialMT"/>
          <w:color w:val="000000"/>
          <w:lang w:val="es-CO"/>
        </w:rPr>
        <w:t xml:space="preserve">En resumen, las bacterias transformadas con el vector pGEX-4T-VP5* fueron cultivadas hasta alcanzar una OD </w:t>
      </w:r>
      <w:r>
        <w:rPr>
          <w:rFonts w:eastAsia="ArialMT"/>
          <w:color w:val="000000"/>
          <w:vertAlign w:val="subscript"/>
          <w:lang w:val="es-CO"/>
        </w:rPr>
        <w:t xml:space="preserve">600 </w:t>
      </w:r>
      <w:proofErr w:type="spellStart"/>
      <w:r>
        <w:rPr>
          <w:rFonts w:eastAsia="ArialMT"/>
          <w:color w:val="000000"/>
          <w:vertAlign w:val="subscript"/>
          <w:lang w:val="es-CO"/>
        </w:rPr>
        <w:t>nm</w:t>
      </w:r>
      <w:proofErr w:type="spellEnd"/>
      <w:r>
        <w:rPr>
          <w:rFonts w:eastAsia="ArialMT"/>
          <w:color w:val="000000"/>
          <w:lang w:val="es-CO"/>
        </w:rPr>
        <w:t xml:space="preserve"> de 0.2 – 0.4 al momento de inducir la expresión de la proteína con 0.5 </w:t>
      </w:r>
      <w:proofErr w:type="spellStart"/>
      <w:r>
        <w:rPr>
          <w:rFonts w:eastAsia="ArialMT"/>
          <w:color w:val="000000"/>
          <w:lang w:val="es-CO"/>
        </w:rPr>
        <w:t>mM</w:t>
      </w:r>
      <w:proofErr w:type="spellEnd"/>
      <w:r>
        <w:rPr>
          <w:rFonts w:eastAsia="ArialMT"/>
          <w:color w:val="000000"/>
          <w:lang w:val="es-CO"/>
        </w:rPr>
        <w:t xml:space="preserve"> de IPTG durante 4 h a 37 ºC. La expresión de VP8* o VP5* fue localizada en la fracción de proteínas insolubles en las diferentes condiciones analizadas, lo cual sugiere la formación de los denominados cuerpos de inclusión. El pellet obtenido de las proteínas recombinantes VP8*–GST y VP5*–GST fue tratado con concentraciones crecientes de urea (1 – 8M), y la solubilidad se alcanzó cuando se empleó 8 M de urea (figura 3a y b, carril 8), sugiriendo la formación de cuerpos de inclusión.</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CO"/>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color w:val="000000"/>
          <w:lang w:val="es-CO"/>
        </w:rPr>
      </w:pPr>
      <w:r>
        <w:rPr>
          <w:rFonts w:eastAsia="ArialMT"/>
          <w:b/>
          <w:bCs/>
          <w:color w:val="000000"/>
          <w:lang w:val="es-CO"/>
        </w:rPr>
        <w:t>Purificación de las proteínas virales rVP8* y rVP5*</w:t>
      </w: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CO"/>
        </w:rPr>
      </w:pPr>
      <w:r>
        <w:rPr>
          <w:rFonts w:eastAsia="ArialMT"/>
          <w:color w:val="000000"/>
          <w:lang w:val="es-CO"/>
        </w:rPr>
        <w:t xml:space="preserve">Para la purificación de la proteína rVP8* se empleó la metodología descrita por </w:t>
      </w:r>
      <w:proofErr w:type="spellStart"/>
      <w:r>
        <w:rPr>
          <w:rFonts w:eastAsia="ArialMT"/>
          <w:iCs/>
          <w:color w:val="000000"/>
          <w:lang w:val="es-CO"/>
        </w:rPr>
        <w:t>Frangioni</w:t>
      </w:r>
      <w:proofErr w:type="spellEnd"/>
      <w:r>
        <w:rPr>
          <w:rFonts w:eastAsia="ArialMT"/>
          <w:i/>
          <w:iCs/>
          <w:color w:val="000000"/>
          <w:lang w:val="es-CO"/>
        </w:rPr>
        <w:t xml:space="preserve"> et al.</w:t>
      </w:r>
      <w:r>
        <w:rPr>
          <w:rFonts w:eastAsia="ArialMT"/>
          <w:color w:val="000000"/>
          <w:lang w:val="es-CO"/>
        </w:rPr>
        <w:t xml:space="preserve"> (1993), utilizando N-</w:t>
      </w:r>
      <w:proofErr w:type="spellStart"/>
      <w:r>
        <w:rPr>
          <w:rFonts w:eastAsia="ArialMT"/>
          <w:color w:val="000000"/>
          <w:lang w:val="es-CO"/>
        </w:rPr>
        <w:t>laurilsarcosina</w:t>
      </w:r>
      <w:proofErr w:type="spellEnd"/>
      <w:r>
        <w:rPr>
          <w:rFonts w:eastAsia="ArialMT"/>
          <w:color w:val="000000"/>
          <w:lang w:val="es-CO"/>
        </w:rPr>
        <w:t xml:space="preserve"> y DTT para lisar bacterias y solubilizar los cuerpos de inclusión. Adicionalmente, se empleó Tritón X-100 al 3% como agente </w:t>
      </w:r>
      <w:proofErr w:type="spellStart"/>
      <w:r>
        <w:rPr>
          <w:rFonts w:eastAsia="ArialMT"/>
          <w:color w:val="000000"/>
          <w:lang w:val="es-CO"/>
        </w:rPr>
        <w:t>renaturante</w:t>
      </w:r>
      <w:proofErr w:type="spellEnd"/>
      <w:r>
        <w:rPr>
          <w:rFonts w:eastAsia="ArialMT"/>
          <w:color w:val="000000"/>
          <w:lang w:val="es-CO"/>
        </w:rPr>
        <w:t>; sin embargo, la cantidad de proteína recombinante purificada fue muy poca respecto a la cantidad de proteína total identificada en el lisado bacteriano (figura 4a, carril 4).</w:t>
      </w:r>
      <w:r>
        <w:rPr>
          <w:color w:val="000000"/>
          <w:lang w:val="es-CO"/>
        </w:rPr>
        <w:t xml:space="preserve"> Otra técnica de </w:t>
      </w:r>
      <w:proofErr w:type="spellStart"/>
      <w:r>
        <w:rPr>
          <w:color w:val="000000"/>
          <w:lang w:val="es-CO"/>
        </w:rPr>
        <w:t>renaturación</w:t>
      </w:r>
      <w:proofErr w:type="spellEnd"/>
      <w:r>
        <w:rPr>
          <w:color w:val="000000"/>
          <w:lang w:val="es-CO"/>
        </w:rPr>
        <w:t xml:space="preserve"> consistió en diluir el lisado bacteriano con</w:t>
      </w:r>
      <w:r>
        <w:rPr>
          <w:rFonts w:eastAsia="ArialMT"/>
          <w:color w:val="000000"/>
          <w:lang w:val="es-CO"/>
        </w:rPr>
        <w:t xml:space="preserve"> PBS. De esta manera, la cantidad de rVP8* recuperada y el número de fracciones </w:t>
      </w:r>
      <w:proofErr w:type="spellStart"/>
      <w:r>
        <w:rPr>
          <w:rFonts w:eastAsia="ArialMT"/>
          <w:color w:val="000000"/>
          <w:lang w:val="es-CO"/>
        </w:rPr>
        <w:t>eluídas</w:t>
      </w:r>
      <w:proofErr w:type="spellEnd"/>
      <w:r>
        <w:rPr>
          <w:rFonts w:eastAsia="ArialMT"/>
          <w:color w:val="000000"/>
          <w:lang w:val="es-CO"/>
        </w:rPr>
        <w:t xml:space="preserve"> que contenían la proteína recombinante (figura  4b, carril 5 – 7) fue mayor respecto a los demás ensayos, partiendo del mismo volumen de muestra.</w:t>
      </w: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CO"/>
        </w:rPr>
      </w:pPr>
      <w:r>
        <w:rPr>
          <w:color w:val="000000"/>
          <w:lang w:val="es-CO"/>
        </w:rPr>
        <w:t xml:space="preserve">Para la purificación de rVP5* mediante cromatografía de </w:t>
      </w:r>
      <w:proofErr w:type="spellStart"/>
      <w:r>
        <w:rPr>
          <w:color w:val="000000"/>
          <w:lang w:val="es-CO"/>
        </w:rPr>
        <w:t>afindiad</w:t>
      </w:r>
      <w:proofErr w:type="spellEnd"/>
      <w:r>
        <w:rPr>
          <w:color w:val="000000"/>
          <w:lang w:val="es-CO"/>
        </w:rPr>
        <w:t xml:space="preserve">, </w:t>
      </w:r>
      <w:r>
        <w:rPr>
          <w:rFonts w:eastAsia="ArialMT"/>
          <w:color w:val="000000"/>
          <w:lang w:val="es-CO"/>
        </w:rPr>
        <w:t>los lisados bacterianos</w:t>
      </w:r>
      <w:r>
        <w:rPr>
          <w:color w:val="000000"/>
          <w:lang w:val="es-CO"/>
        </w:rPr>
        <w:t xml:space="preserve"> fueron tratados con los siguientes detergentes antes de adicionarlos a la resina: </w:t>
      </w:r>
      <w:r>
        <w:rPr>
          <w:rFonts w:eastAsia="ArialMT"/>
          <w:color w:val="000000"/>
          <w:lang w:val="es-CO"/>
        </w:rPr>
        <w:t xml:space="preserve">Tritón X-100, </w:t>
      </w:r>
      <w:proofErr w:type="spellStart"/>
      <w:r>
        <w:rPr>
          <w:rFonts w:eastAsia="ArialMT"/>
          <w:color w:val="000000"/>
          <w:lang w:val="es-CO"/>
        </w:rPr>
        <w:t>Tween</w:t>
      </w:r>
      <w:proofErr w:type="spellEnd"/>
      <w:r>
        <w:rPr>
          <w:rFonts w:eastAsia="ArialMT"/>
          <w:color w:val="000000"/>
          <w:lang w:val="es-CO"/>
        </w:rPr>
        <w:t xml:space="preserve"> 20, NP40, </w:t>
      </w:r>
      <w:proofErr w:type="spellStart"/>
      <w:r>
        <w:rPr>
          <w:rFonts w:eastAsia="ArialMT"/>
          <w:color w:val="000000"/>
          <w:lang w:val="es-CO"/>
        </w:rPr>
        <w:t>octilglucósido</w:t>
      </w:r>
      <w:proofErr w:type="spellEnd"/>
      <w:r>
        <w:rPr>
          <w:rFonts w:eastAsia="ArialMT"/>
          <w:color w:val="000000"/>
          <w:lang w:val="es-CO"/>
        </w:rPr>
        <w:t xml:space="preserve"> o CHAPS. Los detergentes que incrementaron la afinidad de la proteína recombinante por el glutatión de la resina fueron CHAPS y NP40 al 1 % (figura 4c, carril 9 y 15); sin embargo, el rendimiento de la purificación fue muy bajo teniendo en cuenta la cantidad de proteína purificada respecto a la cantidad total en el lisado bacteriano (figura 4c, carril 8 y 14). Con los detergentes, β-</w:t>
      </w:r>
      <w:proofErr w:type="spellStart"/>
      <w:r>
        <w:rPr>
          <w:rFonts w:eastAsia="ArialMT"/>
          <w:color w:val="000000"/>
          <w:lang w:val="es-CO"/>
        </w:rPr>
        <w:t>octilglucósido</w:t>
      </w:r>
      <w:proofErr w:type="spellEnd"/>
      <w:r>
        <w:rPr>
          <w:rFonts w:eastAsia="ArialMT"/>
          <w:color w:val="000000"/>
          <w:lang w:val="es-CO"/>
        </w:rPr>
        <w:t xml:space="preserve">, </w:t>
      </w:r>
      <w:proofErr w:type="spellStart"/>
      <w:r>
        <w:rPr>
          <w:rFonts w:eastAsia="ArialMT"/>
          <w:color w:val="000000"/>
          <w:lang w:val="es-CO"/>
        </w:rPr>
        <w:t>Tween</w:t>
      </w:r>
      <w:proofErr w:type="spellEnd"/>
      <w:r>
        <w:rPr>
          <w:rFonts w:eastAsia="ArialMT"/>
          <w:color w:val="000000"/>
          <w:lang w:val="es-CO"/>
        </w:rPr>
        <w:t xml:space="preserve"> 20 y Tritón X100,  no se logró </w:t>
      </w:r>
      <w:r>
        <w:rPr>
          <w:rFonts w:eastAsia="ArialMT"/>
          <w:lang w:val="es-CO"/>
        </w:rPr>
        <w:t>ret</w:t>
      </w:r>
      <w:r>
        <w:rPr>
          <w:rFonts w:eastAsia="ArialMT"/>
          <w:color w:val="000000"/>
          <w:lang w:val="es-CO"/>
        </w:rPr>
        <w:t>ener la proteína recombinante (</w:t>
      </w:r>
      <w:r>
        <w:rPr>
          <w:rFonts w:eastAsia="ArialMT"/>
          <w:iCs/>
          <w:color w:val="000000"/>
          <w:lang w:val="es-CO"/>
        </w:rPr>
        <w:t>carriles 3, 6 y 12</w:t>
      </w:r>
      <w:r>
        <w:rPr>
          <w:rFonts w:eastAsia="ArialMT"/>
          <w:color w:val="000000"/>
          <w:lang w:val="es-CO"/>
        </w:rPr>
        <w:t xml:space="preserve">). Con el objetivo de incrementar la cantidad de proteína purificada, se aumentaron las concentraciones de los detergentes. El tratamiento con CHAPS al 3 % permitió la </w:t>
      </w:r>
      <w:r>
        <w:rPr>
          <w:rFonts w:eastAsia="ArialMT"/>
          <w:color w:val="000000"/>
          <w:lang w:val="es-CO"/>
        </w:rPr>
        <w:lastRenderedPageBreak/>
        <w:t xml:space="preserve">formación de una suspensión que fue retirada, centrifugada y analizada por electroforesis y “Western </w:t>
      </w:r>
      <w:proofErr w:type="spellStart"/>
      <w:r>
        <w:rPr>
          <w:rFonts w:eastAsia="ArialMT"/>
          <w:color w:val="000000"/>
          <w:lang w:val="es-CO"/>
        </w:rPr>
        <w:t>blotting</w:t>
      </w:r>
      <w:proofErr w:type="spellEnd"/>
      <w:r>
        <w:rPr>
          <w:rFonts w:eastAsia="ArialMT"/>
          <w:color w:val="000000"/>
          <w:lang w:val="es-CO"/>
        </w:rPr>
        <w:t xml:space="preserve">”, identificándose la proteína viral junto con otras proteínas bacterianas. La proteína que se mantuvo soluble se adicionó a la resina, pero se recuperó una cantidad baja respecto a la rVP5* encontrada en el lisado total (figura 4d, carril 4 y 5). Con NP40 al 3 % como agente </w:t>
      </w:r>
      <w:proofErr w:type="spellStart"/>
      <w:r>
        <w:rPr>
          <w:rFonts w:eastAsia="ArialMT"/>
          <w:color w:val="000000"/>
          <w:lang w:val="es-CO"/>
        </w:rPr>
        <w:t>renaturante</w:t>
      </w:r>
      <w:proofErr w:type="spellEnd"/>
      <w:r>
        <w:rPr>
          <w:rFonts w:eastAsia="ArialMT"/>
          <w:color w:val="000000"/>
          <w:lang w:val="es-CO"/>
        </w:rPr>
        <w:t xml:space="preserve">, se logró purificar la mayor cantidad de proteína VP5* – GST en comparación con CHAPS al 3 %, teniendo en cuenta que se partió del mismo lisado bacteriano (figura 4d, carril 4 a 10). </w:t>
      </w:r>
      <w:r>
        <w:rPr>
          <w:rFonts w:eastAsia="ArialMT"/>
          <w:iCs/>
          <w:color w:val="000000"/>
          <w:lang w:val="es-CO"/>
        </w:rPr>
        <w:t xml:space="preserve">Para </w:t>
      </w:r>
      <w:r>
        <w:rPr>
          <w:rFonts w:eastAsia="ArialMT"/>
          <w:color w:val="000000"/>
          <w:lang w:val="es-CO"/>
        </w:rPr>
        <w:t xml:space="preserve">disminuir la concentración del detergente y emplear las proteínas en  ensayos de interacción en condiciones </w:t>
      </w:r>
      <w:proofErr w:type="spellStart"/>
      <w:r>
        <w:rPr>
          <w:rFonts w:eastAsia="ArialMT"/>
          <w:color w:val="000000"/>
          <w:lang w:val="es-CO"/>
        </w:rPr>
        <w:t>acelulares</w:t>
      </w:r>
      <w:proofErr w:type="spellEnd"/>
      <w:r>
        <w:rPr>
          <w:rFonts w:eastAsia="ArialMT"/>
          <w:color w:val="000000"/>
          <w:lang w:val="es-CO"/>
        </w:rPr>
        <w:t xml:space="preserve"> y celulares, las fracciones </w:t>
      </w:r>
      <w:proofErr w:type="spellStart"/>
      <w:r>
        <w:rPr>
          <w:rFonts w:eastAsia="ArialMT"/>
          <w:color w:val="000000"/>
          <w:lang w:val="es-CO"/>
        </w:rPr>
        <w:t>eluídas</w:t>
      </w:r>
      <w:proofErr w:type="spellEnd"/>
      <w:r>
        <w:rPr>
          <w:rFonts w:eastAsia="ArialMT"/>
          <w:color w:val="000000"/>
          <w:lang w:val="es-CO"/>
        </w:rPr>
        <w:t xml:space="preserve"> se diluyeron con PBS y fueron concentradas mediante un </w:t>
      </w:r>
      <w:proofErr w:type="spellStart"/>
      <w:r>
        <w:rPr>
          <w:rFonts w:eastAsia="ArialMT"/>
          <w:color w:val="000000"/>
          <w:lang w:val="es-CO"/>
        </w:rPr>
        <w:t>Amicon</w:t>
      </w:r>
      <w:proofErr w:type="spellEnd"/>
      <w:r>
        <w:rPr>
          <w:rFonts w:eastAsia="ArialMT"/>
          <w:color w:val="000000"/>
          <w:lang w:val="es-CO"/>
        </w:rPr>
        <w:t xml:space="preserve"> Ultra – 4 (</w:t>
      </w:r>
      <w:proofErr w:type="spellStart"/>
      <w:r>
        <w:rPr>
          <w:rFonts w:eastAsia="ArialMT"/>
          <w:i/>
          <w:iCs/>
          <w:color w:val="000000"/>
          <w:lang w:val="es-CO"/>
        </w:rPr>
        <w:t>Millipore</w:t>
      </w:r>
      <w:proofErr w:type="spellEnd"/>
      <w:r>
        <w:rPr>
          <w:rFonts w:eastAsia="ArialMT"/>
          <w:color w:val="000000"/>
          <w:lang w:val="es-CO"/>
        </w:rPr>
        <w:t xml:space="preserve">). </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CO"/>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color w:val="000000"/>
          <w:lang w:val="es-CO"/>
        </w:rPr>
      </w:pPr>
      <w:r>
        <w:rPr>
          <w:rFonts w:eastAsia="ArialMT"/>
          <w:b/>
          <w:bCs/>
          <w:color w:val="000000"/>
          <w:lang w:val="es-CO"/>
        </w:rPr>
        <w:t xml:space="preserve">Obtención de sueros </w:t>
      </w:r>
      <w:proofErr w:type="spellStart"/>
      <w:r>
        <w:rPr>
          <w:rFonts w:eastAsia="ArialMT"/>
          <w:b/>
          <w:bCs/>
          <w:color w:val="000000"/>
          <w:lang w:val="es-CO"/>
        </w:rPr>
        <w:t>hiperinmunes</w:t>
      </w:r>
      <w:proofErr w:type="spellEnd"/>
      <w:r>
        <w:rPr>
          <w:rFonts w:eastAsia="ArialMT"/>
          <w:b/>
          <w:bCs/>
          <w:color w:val="000000"/>
          <w:lang w:val="es-CO"/>
        </w:rPr>
        <w:t xml:space="preserve"> anti-rVP8* y rVP5*</w:t>
      </w: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r>
        <w:rPr>
          <w:rFonts w:eastAsia="ArialMT"/>
          <w:color w:val="000000"/>
          <w:lang w:val="es-CO"/>
        </w:rPr>
        <w:t xml:space="preserve">Las proteínas purificadas VP8*-GST o VP5*-GST fueron tratadas con el kit </w:t>
      </w:r>
      <w:proofErr w:type="spellStart"/>
      <w:r>
        <w:rPr>
          <w:rFonts w:eastAsia="ArialMT"/>
          <w:color w:val="000000"/>
          <w:lang w:val="es-CO"/>
        </w:rPr>
        <w:t>Thrombin</w:t>
      </w:r>
      <w:proofErr w:type="spellEnd"/>
      <w:r>
        <w:rPr>
          <w:rFonts w:eastAsia="ArialMT"/>
          <w:color w:val="000000"/>
          <w:lang w:val="es-CO"/>
        </w:rPr>
        <w:t xml:space="preserve"> </w:t>
      </w:r>
      <w:proofErr w:type="spellStart"/>
      <w:r>
        <w:rPr>
          <w:rFonts w:eastAsia="ArialMT"/>
          <w:color w:val="000000"/>
          <w:lang w:val="es-CO"/>
        </w:rPr>
        <w:t>CleanCleave</w:t>
      </w:r>
      <w:proofErr w:type="spellEnd"/>
      <w:r>
        <w:rPr>
          <w:rFonts w:eastAsia="ArialMT"/>
          <w:color w:val="000000"/>
          <w:lang w:val="es-CO"/>
        </w:rPr>
        <w:t xml:space="preserve"> (Sigma) para retirar el </w:t>
      </w:r>
      <w:proofErr w:type="spellStart"/>
      <w:r>
        <w:rPr>
          <w:rFonts w:eastAsia="ArialMT"/>
          <w:color w:val="000000"/>
          <w:lang w:val="es-CO"/>
        </w:rPr>
        <w:t>polipéptido</w:t>
      </w:r>
      <w:proofErr w:type="spellEnd"/>
      <w:r>
        <w:rPr>
          <w:rFonts w:eastAsia="ArialMT"/>
          <w:color w:val="000000"/>
          <w:lang w:val="es-CO"/>
        </w:rPr>
        <w:t xml:space="preserve"> GST (figura 5a y b) y las fracciones </w:t>
      </w:r>
      <w:proofErr w:type="spellStart"/>
      <w:r>
        <w:rPr>
          <w:rFonts w:eastAsia="ArialMT"/>
          <w:color w:val="000000"/>
          <w:lang w:val="es-CO"/>
        </w:rPr>
        <w:t>proteícas</w:t>
      </w:r>
      <w:proofErr w:type="spellEnd"/>
      <w:r>
        <w:rPr>
          <w:rFonts w:eastAsia="ArialMT"/>
          <w:color w:val="000000"/>
          <w:lang w:val="es-CO"/>
        </w:rPr>
        <w:t xml:space="preserve"> correspondientes a la proteína viral fueron utilizadas como antígeno para la inoculación en conejos. </w:t>
      </w:r>
    </w:p>
    <w:p w:rsidR="00F00BD7" w:rsidRDefault="00F00BD7">
      <w:pPr>
        <w:jc w:val="both"/>
        <w:rPr>
          <w:color w:val="000000"/>
          <w:lang w:val="es-ES"/>
        </w:rPr>
      </w:pPr>
    </w:p>
    <w:p w:rsidR="00F00BD7" w:rsidRDefault="001E5675">
      <w:pPr>
        <w:jc w:val="both"/>
        <w:rPr>
          <w:color w:val="000000"/>
          <w:lang w:val="es-ES"/>
        </w:rPr>
      </w:pPr>
      <w:r>
        <w:rPr>
          <w:rFonts w:eastAsia="ArialMT"/>
          <w:color w:val="000000"/>
          <w:lang w:val="es-CO"/>
        </w:rPr>
        <w:t xml:space="preserve">El suero </w:t>
      </w:r>
      <w:proofErr w:type="spellStart"/>
      <w:r>
        <w:rPr>
          <w:rFonts w:eastAsia="ArialMT"/>
          <w:color w:val="000000"/>
          <w:lang w:val="es-CO"/>
        </w:rPr>
        <w:t>hiperinmune</w:t>
      </w:r>
      <w:proofErr w:type="spellEnd"/>
      <w:r>
        <w:rPr>
          <w:rFonts w:eastAsia="ArialMT"/>
          <w:color w:val="000000"/>
          <w:lang w:val="es-CO"/>
        </w:rPr>
        <w:t xml:space="preserve"> anti-rVP5* reconoce en el “Western </w:t>
      </w:r>
      <w:proofErr w:type="spellStart"/>
      <w:r>
        <w:rPr>
          <w:rFonts w:eastAsia="ArialMT"/>
          <w:color w:val="000000"/>
          <w:lang w:val="es-CO"/>
        </w:rPr>
        <w:t>blotting</w:t>
      </w:r>
      <w:proofErr w:type="spellEnd"/>
      <w:r>
        <w:rPr>
          <w:rFonts w:eastAsia="ArialMT"/>
          <w:color w:val="000000"/>
          <w:lang w:val="es-CO"/>
        </w:rPr>
        <w:t xml:space="preserve">” una banda de aproximadamente 75 </w:t>
      </w:r>
      <w:proofErr w:type="spellStart"/>
      <w:r>
        <w:rPr>
          <w:rFonts w:eastAsia="ArialMT"/>
          <w:color w:val="000000"/>
          <w:lang w:val="es-CO"/>
        </w:rPr>
        <w:t>KDa</w:t>
      </w:r>
      <w:proofErr w:type="spellEnd"/>
      <w:r>
        <w:rPr>
          <w:rFonts w:eastAsia="ArialMT"/>
          <w:color w:val="000000"/>
          <w:lang w:val="es-CO"/>
        </w:rPr>
        <w:t xml:space="preserve"> en los lisados bacterianos transformados con el vector </w:t>
      </w:r>
      <w:r>
        <w:rPr>
          <w:rFonts w:eastAsia="ArialMT"/>
          <w:color w:val="000000"/>
          <w:lang w:val="es-ES"/>
        </w:rPr>
        <w:t>pGEX-4T-VP5*</w:t>
      </w:r>
      <w:r>
        <w:rPr>
          <w:rFonts w:eastAsia="ArialMT"/>
          <w:color w:val="000000"/>
          <w:lang w:val="es-CO"/>
        </w:rPr>
        <w:t xml:space="preserve"> (figura 6a). Sin embargo, en altas concentraciones del lisado se observaron bandas adicionales (figura 6a). El suero </w:t>
      </w:r>
      <w:proofErr w:type="spellStart"/>
      <w:r>
        <w:rPr>
          <w:rFonts w:eastAsia="ArialMT"/>
          <w:color w:val="000000"/>
          <w:lang w:val="es-CO"/>
        </w:rPr>
        <w:t>hiperinmune</w:t>
      </w:r>
      <w:proofErr w:type="spellEnd"/>
      <w:r>
        <w:rPr>
          <w:rFonts w:eastAsia="ArialMT"/>
          <w:color w:val="000000"/>
          <w:lang w:val="es-CO"/>
        </w:rPr>
        <w:t xml:space="preserve"> anti-rVP5*, en una dilución 1:1000, reconoce la proteína purificada a partir de 62.5 </w:t>
      </w:r>
      <w:proofErr w:type="spellStart"/>
      <w:r>
        <w:rPr>
          <w:rFonts w:eastAsia="ArialMT"/>
          <w:color w:val="000000"/>
          <w:lang w:val="es-CO"/>
        </w:rPr>
        <w:t>ng</w:t>
      </w:r>
      <w:proofErr w:type="spellEnd"/>
      <w:r>
        <w:rPr>
          <w:rFonts w:eastAsia="ArialMT"/>
          <w:color w:val="000000"/>
          <w:lang w:val="es-CO"/>
        </w:rPr>
        <w:t xml:space="preserve">/pozo (figura 6c), con buen reconocimiento a 250 y 500 </w:t>
      </w:r>
      <w:proofErr w:type="spellStart"/>
      <w:r>
        <w:rPr>
          <w:rFonts w:eastAsia="ArialMT"/>
          <w:color w:val="000000"/>
          <w:lang w:val="es-CO"/>
        </w:rPr>
        <w:t>ng</w:t>
      </w:r>
      <w:proofErr w:type="spellEnd"/>
      <w:r>
        <w:rPr>
          <w:rFonts w:eastAsia="ArialMT"/>
          <w:color w:val="000000"/>
          <w:lang w:val="es-CO"/>
        </w:rPr>
        <w:t>/pozo (figura 7c, carril 3 y 4). También se observó una banda de menor peso molecular, posiblemente un producto de degradación de la proteína recombinante o a un reconocimiento inespecífico del anticuerpo.</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r>
        <w:rPr>
          <w:rFonts w:eastAsia="ArialMT"/>
          <w:color w:val="000000"/>
          <w:lang w:val="es-CO"/>
        </w:rPr>
        <w:t xml:space="preserve">El suero </w:t>
      </w:r>
      <w:proofErr w:type="spellStart"/>
      <w:r>
        <w:rPr>
          <w:rFonts w:eastAsia="ArialMT"/>
          <w:color w:val="000000"/>
          <w:lang w:val="es-CO"/>
        </w:rPr>
        <w:t>hiperinmune</w:t>
      </w:r>
      <w:proofErr w:type="spellEnd"/>
      <w:r>
        <w:rPr>
          <w:rFonts w:eastAsia="ArialMT"/>
          <w:color w:val="000000"/>
          <w:lang w:val="es-CO"/>
        </w:rPr>
        <w:t xml:space="preserve"> anti-rVP8* reconoció solamente una banda en los lisados bacterianos (figura 6b) y no se observaron bandas inespecíficas. El suero </w:t>
      </w:r>
      <w:proofErr w:type="spellStart"/>
      <w:r>
        <w:rPr>
          <w:rFonts w:eastAsia="ArialMT"/>
          <w:color w:val="000000"/>
          <w:lang w:val="es-CO"/>
        </w:rPr>
        <w:t>hiperinmune</w:t>
      </w:r>
      <w:proofErr w:type="spellEnd"/>
      <w:r>
        <w:rPr>
          <w:rFonts w:eastAsia="ArialMT"/>
          <w:color w:val="000000"/>
          <w:lang w:val="es-CO"/>
        </w:rPr>
        <w:t xml:space="preserve"> anti-rVP8*, en una dilución 1:1000, reconoce la proteína purificada a partir de 62.5 </w:t>
      </w:r>
      <w:proofErr w:type="spellStart"/>
      <w:r>
        <w:rPr>
          <w:rFonts w:eastAsia="ArialMT"/>
          <w:color w:val="000000"/>
          <w:lang w:val="es-CO"/>
        </w:rPr>
        <w:t>ng</w:t>
      </w:r>
      <w:proofErr w:type="spellEnd"/>
      <w:r>
        <w:rPr>
          <w:rFonts w:eastAsia="ArialMT"/>
          <w:color w:val="000000"/>
          <w:lang w:val="es-CO"/>
        </w:rPr>
        <w:t xml:space="preserve">/pozo, con buen reconocimiento a 250 y 500 </w:t>
      </w:r>
      <w:proofErr w:type="spellStart"/>
      <w:r>
        <w:rPr>
          <w:rFonts w:eastAsia="ArialMT"/>
          <w:color w:val="000000"/>
          <w:lang w:val="es-CO"/>
        </w:rPr>
        <w:t>ng</w:t>
      </w:r>
      <w:proofErr w:type="spellEnd"/>
      <w:r>
        <w:rPr>
          <w:rFonts w:eastAsia="ArialMT"/>
          <w:color w:val="000000"/>
          <w:lang w:val="es-CO"/>
        </w:rPr>
        <w:t>/pozo (figura 6d, carril 3 y 4).  Anti-rVP5* o rVP8* no identificaron la proteína BSA utilizada como control (figura 6c y d, carril 1).</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r>
        <w:rPr>
          <w:rFonts w:eastAsia="ArialMT"/>
          <w:color w:val="000000"/>
          <w:lang w:val="es-CO"/>
        </w:rPr>
        <w:t>Para el ensayo de ELISA, se observó un incremento en la DO directamente proporcional al aumentar la cantidad de proteína (figura 6e - f).</w:t>
      </w:r>
      <w:r>
        <w:rPr>
          <w:color w:val="000000"/>
          <w:lang w:val="es-CO"/>
        </w:rPr>
        <w:t xml:space="preserve"> </w:t>
      </w:r>
      <w:r>
        <w:rPr>
          <w:rFonts w:eastAsia="ArialMT"/>
          <w:color w:val="000000"/>
          <w:lang w:val="es-CO"/>
        </w:rPr>
        <w:t xml:space="preserve">Para identificar la dilución límite de reconocimiento de antígeno en “Western </w:t>
      </w:r>
      <w:proofErr w:type="spellStart"/>
      <w:r>
        <w:rPr>
          <w:rFonts w:eastAsia="ArialMT"/>
          <w:color w:val="000000"/>
          <w:lang w:val="es-CO"/>
        </w:rPr>
        <w:t>blotting</w:t>
      </w:r>
      <w:proofErr w:type="spellEnd"/>
      <w:r>
        <w:rPr>
          <w:rFonts w:eastAsia="ArialMT"/>
          <w:color w:val="000000"/>
          <w:lang w:val="es-CO"/>
        </w:rPr>
        <w:t xml:space="preserve">” se analizaron en electroforesis 250 </w:t>
      </w:r>
      <w:proofErr w:type="spellStart"/>
      <w:r>
        <w:rPr>
          <w:rFonts w:eastAsia="ArialMT"/>
          <w:color w:val="000000"/>
          <w:lang w:val="es-CO"/>
        </w:rPr>
        <w:t>ng</w:t>
      </w:r>
      <w:proofErr w:type="spellEnd"/>
      <w:r>
        <w:rPr>
          <w:rFonts w:eastAsia="ArialMT"/>
          <w:color w:val="000000"/>
          <w:lang w:val="es-CO"/>
        </w:rPr>
        <w:t xml:space="preserve">/pozo de las proteínas purificadas rVP5* o rVP8* y transferidas a membranas de PVDF. Las diluciones de los anticuerpos fueron entre 1:500 a 1:3000. Se observó buen reconocimiento con diluciones 1:3000 (figura 7a y b, carril 2). Utilizando “Western </w:t>
      </w:r>
      <w:proofErr w:type="spellStart"/>
      <w:r>
        <w:rPr>
          <w:rFonts w:eastAsia="ArialMT"/>
          <w:color w:val="000000"/>
          <w:lang w:val="es-CO"/>
        </w:rPr>
        <w:t>blotting</w:t>
      </w:r>
      <w:proofErr w:type="spellEnd"/>
      <w:r>
        <w:rPr>
          <w:rFonts w:eastAsia="ArialMT"/>
          <w:color w:val="000000"/>
          <w:lang w:val="es-CO"/>
        </w:rPr>
        <w:t xml:space="preserve">” se quiso determinar si los sueros reconocen las proteínas del </w:t>
      </w:r>
      <w:proofErr w:type="spellStart"/>
      <w:r>
        <w:rPr>
          <w:rFonts w:eastAsia="ArialMT"/>
          <w:color w:val="000000"/>
          <w:lang w:val="es-CO"/>
        </w:rPr>
        <w:t>virión</w:t>
      </w:r>
      <w:proofErr w:type="spellEnd"/>
      <w:r>
        <w:rPr>
          <w:rFonts w:eastAsia="ArialMT"/>
          <w:color w:val="000000"/>
          <w:lang w:val="es-CO"/>
        </w:rPr>
        <w:t xml:space="preserve">. Para esto, se emplearon 500 </w:t>
      </w:r>
      <w:proofErr w:type="spellStart"/>
      <w:r>
        <w:rPr>
          <w:rFonts w:eastAsia="ArialMT"/>
          <w:color w:val="000000"/>
          <w:lang w:val="es-CO"/>
        </w:rPr>
        <w:t>ng</w:t>
      </w:r>
      <w:proofErr w:type="spellEnd"/>
      <w:r>
        <w:rPr>
          <w:rFonts w:eastAsia="ArialMT"/>
          <w:color w:val="000000"/>
          <w:lang w:val="es-CO"/>
        </w:rPr>
        <w:t xml:space="preserve">/pozo de </w:t>
      </w:r>
      <w:proofErr w:type="spellStart"/>
      <w:r>
        <w:rPr>
          <w:rFonts w:eastAsia="ArialMT"/>
          <w:color w:val="000000"/>
          <w:lang w:val="es-CO"/>
        </w:rPr>
        <w:t>TLPs</w:t>
      </w:r>
      <w:proofErr w:type="spellEnd"/>
      <w:r>
        <w:rPr>
          <w:rFonts w:eastAsia="ArialMT"/>
          <w:color w:val="000000"/>
          <w:lang w:val="es-CO"/>
        </w:rPr>
        <w:t xml:space="preserve"> y se utilizaron diferentes diluciones de los sueros anti-rVP8* o rVP5* (1:250 a 1:1000) comparado con un suero </w:t>
      </w:r>
      <w:proofErr w:type="spellStart"/>
      <w:r>
        <w:rPr>
          <w:rFonts w:eastAsia="ArialMT"/>
          <w:color w:val="000000"/>
          <w:lang w:val="es-CO"/>
        </w:rPr>
        <w:t>hiperinmune</w:t>
      </w:r>
      <w:proofErr w:type="spellEnd"/>
      <w:r>
        <w:rPr>
          <w:rFonts w:eastAsia="ArialMT"/>
          <w:color w:val="000000"/>
          <w:lang w:val="es-CO"/>
        </w:rPr>
        <w:t xml:space="preserve"> anti–rotavirus que reconoce todas las proteínas estructurales del virus, generado en el laboratorio. Se observó reconocimiento por los sueros anti-rVP5* y rVP8*, en una dilución 1:250 y 1:500, de las proteínas en las </w:t>
      </w:r>
      <w:proofErr w:type="spellStart"/>
      <w:r>
        <w:rPr>
          <w:rFonts w:eastAsia="ArialMT"/>
          <w:color w:val="000000"/>
          <w:lang w:val="es-CO"/>
        </w:rPr>
        <w:t>TLPs</w:t>
      </w:r>
      <w:proofErr w:type="spellEnd"/>
      <w:r>
        <w:rPr>
          <w:rFonts w:eastAsia="ArialMT"/>
          <w:color w:val="000000"/>
          <w:lang w:val="es-CO"/>
        </w:rPr>
        <w:t xml:space="preserve"> (figura 7c y d, carril 4 y 5). La dilución 1:1000 no mostró reconocimiento (figura 7c y d, carril 6). Los sueros anti rVP8* o rVP5* reconocieron mejor las proteínas virales de las </w:t>
      </w:r>
      <w:proofErr w:type="spellStart"/>
      <w:r>
        <w:rPr>
          <w:rFonts w:eastAsia="ArialMT"/>
          <w:color w:val="000000"/>
          <w:lang w:val="es-CO"/>
        </w:rPr>
        <w:t>TLPs</w:t>
      </w:r>
      <w:proofErr w:type="spellEnd"/>
      <w:r>
        <w:rPr>
          <w:rFonts w:eastAsia="ArialMT"/>
          <w:color w:val="000000"/>
          <w:lang w:val="es-CO"/>
        </w:rPr>
        <w:t xml:space="preserve"> que el suero anti-rotavirus generado contra todas las proteínas estructurales (figura 7c y d, carril 1, 2 y 3).</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Pr="001F28D3"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r>
        <w:rPr>
          <w:rFonts w:eastAsia="ArialMT"/>
          <w:color w:val="000000"/>
          <w:lang w:val="es-CO"/>
        </w:rPr>
        <w:t xml:space="preserve">Para el ensayo de </w:t>
      </w:r>
      <w:proofErr w:type="spellStart"/>
      <w:r>
        <w:rPr>
          <w:rFonts w:eastAsia="ArialMT"/>
          <w:color w:val="000000"/>
          <w:lang w:val="es-CO"/>
        </w:rPr>
        <w:t>inmunocitoquímica</w:t>
      </w:r>
      <w:proofErr w:type="spellEnd"/>
      <w:r>
        <w:rPr>
          <w:rFonts w:eastAsia="ArialMT"/>
          <w:color w:val="000000"/>
          <w:lang w:val="es-CO"/>
        </w:rPr>
        <w:t xml:space="preserve">, células MA104 infectadas con </w:t>
      </w:r>
      <w:proofErr w:type="spellStart"/>
      <w:r>
        <w:rPr>
          <w:rFonts w:eastAsia="ArialMT"/>
          <w:color w:val="000000"/>
          <w:lang w:val="es-CO"/>
        </w:rPr>
        <w:t>TLPs</w:t>
      </w:r>
      <w:proofErr w:type="spellEnd"/>
      <w:r>
        <w:rPr>
          <w:rFonts w:eastAsia="ArialMT"/>
          <w:color w:val="000000"/>
          <w:lang w:val="es-CO"/>
        </w:rPr>
        <w:t xml:space="preserve"> del rotavirus RRV se incubaron con diluciones de suero anti-rVP5* o rVP8*. Anti-rVP5* reconoció las células que son positivas al antígeno en las diluciones 1:250- 1:4000 a partir de las cuales se estimó un título viral correspondiente a 6.34 x 10</w:t>
      </w:r>
      <w:r>
        <w:rPr>
          <w:rFonts w:eastAsia="ArialMT"/>
          <w:color w:val="000000"/>
          <w:vertAlign w:val="superscript"/>
          <w:lang w:val="es-CO"/>
        </w:rPr>
        <w:t>7</w:t>
      </w:r>
      <w:r>
        <w:rPr>
          <w:rFonts w:eastAsia="ArialMT"/>
          <w:color w:val="000000"/>
          <w:lang w:val="es-CO"/>
        </w:rPr>
        <w:t xml:space="preserve"> </w:t>
      </w:r>
      <w:proofErr w:type="spellStart"/>
      <w:r>
        <w:rPr>
          <w:rFonts w:eastAsia="ArialMT"/>
          <w:color w:val="000000"/>
          <w:lang w:val="es-CO"/>
        </w:rPr>
        <w:t>uff</w:t>
      </w:r>
      <w:proofErr w:type="spellEnd"/>
      <w:r>
        <w:rPr>
          <w:rFonts w:eastAsia="ArialMT"/>
          <w:color w:val="000000"/>
          <w:lang w:val="es-CO"/>
        </w:rPr>
        <w:t>/ml (figura 7e), mientras que anti-rVP8* reconoció las células que son positivas al antígeno respectivo en las diluciones 1:250- 1:2000, de tal manera que la proporción de células positivas correspondió a un título viral de  5.56 x 10</w:t>
      </w:r>
      <w:r>
        <w:rPr>
          <w:rFonts w:eastAsia="ArialMT"/>
          <w:color w:val="000000"/>
          <w:vertAlign w:val="superscript"/>
          <w:lang w:val="es-CO"/>
        </w:rPr>
        <w:t>7</w:t>
      </w:r>
      <w:r>
        <w:rPr>
          <w:rFonts w:eastAsia="ArialMT"/>
          <w:color w:val="000000"/>
          <w:lang w:val="es-CO"/>
        </w:rPr>
        <w:t xml:space="preserve"> </w:t>
      </w:r>
      <w:proofErr w:type="spellStart"/>
      <w:r>
        <w:rPr>
          <w:rFonts w:eastAsia="ArialMT"/>
          <w:color w:val="000000"/>
          <w:lang w:val="es-CO"/>
        </w:rPr>
        <w:t>uff</w:t>
      </w:r>
      <w:proofErr w:type="spellEnd"/>
      <w:r>
        <w:rPr>
          <w:rFonts w:eastAsia="ArialMT"/>
          <w:color w:val="000000"/>
          <w:lang w:val="es-CO"/>
        </w:rPr>
        <w:t xml:space="preserve">/ml con la dilución 1:1000 (figura 7f).  </w:t>
      </w: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b/>
          <w:color w:val="000000"/>
          <w:lang w:val="es-CO"/>
        </w:rPr>
      </w:pPr>
      <w:r>
        <w:rPr>
          <w:rFonts w:eastAsia="ArialMT"/>
          <w:b/>
          <w:color w:val="000000"/>
          <w:lang w:val="es-CO"/>
        </w:rPr>
        <w:t>Discusión</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ArialMT"/>
          <w:b/>
          <w:color w:val="000000"/>
          <w:lang w:val="es-CO"/>
        </w:rPr>
      </w:pPr>
    </w:p>
    <w:p w:rsidR="00F00BD7" w:rsidRDefault="001E5675">
      <w:pPr>
        <w:jc w:val="both"/>
        <w:rPr>
          <w:color w:val="000000"/>
          <w:lang w:val="es-ES"/>
        </w:rPr>
      </w:pPr>
      <w:r>
        <w:rPr>
          <w:rFonts w:eastAsia="ArialMT"/>
          <w:color w:val="000000"/>
          <w:lang w:val="es-CO"/>
        </w:rPr>
        <w:t>La mayor expresión de rVP8*</w:t>
      </w:r>
      <w:r>
        <w:rPr>
          <w:color w:val="000000"/>
          <w:lang w:val="es-ES"/>
        </w:rPr>
        <w:t xml:space="preserve"> no dependió de células que se encuentren en duplicación constante, no fue afectada por la concentración de nutrientes o productos de desecho presentes en el medio ni por el tiempo de inducción sugiriendo que su expresión es constante y no depende del estado metabólico de la célula. Por otra parte, concentraciones superiores a 1 </w:t>
      </w:r>
      <w:proofErr w:type="spellStart"/>
      <w:r>
        <w:rPr>
          <w:color w:val="000000"/>
          <w:lang w:val="es-ES"/>
        </w:rPr>
        <w:t>mM</w:t>
      </w:r>
      <w:proofErr w:type="spellEnd"/>
      <w:r>
        <w:rPr>
          <w:color w:val="000000"/>
          <w:lang w:val="es-ES"/>
        </w:rPr>
        <w:t xml:space="preserve"> de IPTG disminuyeron la concentración de la proteína recombinante,  probablemente debido a que se disminuye la estabilidad del transcrito y </w:t>
      </w:r>
      <w:proofErr w:type="spellStart"/>
      <w:r>
        <w:rPr>
          <w:color w:val="000000"/>
          <w:lang w:val="es-ES"/>
        </w:rPr>
        <w:t>rRNA</w:t>
      </w:r>
      <w:proofErr w:type="spellEnd"/>
      <w:r>
        <w:rPr>
          <w:color w:val="000000"/>
          <w:lang w:val="es-ES"/>
        </w:rPr>
        <w:t xml:space="preserve">, aún cuando los niveles de </w:t>
      </w:r>
      <w:proofErr w:type="spellStart"/>
      <w:r>
        <w:rPr>
          <w:color w:val="000000"/>
          <w:lang w:val="es-ES"/>
        </w:rPr>
        <w:t>mRNA</w:t>
      </w:r>
      <w:proofErr w:type="spellEnd"/>
      <w:r>
        <w:rPr>
          <w:color w:val="000000"/>
          <w:lang w:val="es-ES"/>
        </w:rPr>
        <w:t xml:space="preserve"> se pueden ver ligeramente incrementados (Wood </w:t>
      </w:r>
      <w:r>
        <w:rPr>
          <w:i/>
          <w:iCs/>
          <w:color w:val="000000"/>
          <w:lang w:val="es-ES"/>
        </w:rPr>
        <w:t>et al.</w:t>
      </w:r>
      <w:r>
        <w:rPr>
          <w:color w:val="000000"/>
          <w:lang w:val="es-ES"/>
        </w:rPr>
        <w:t xml:space="preserve">, 1991; </w:t>
      </w:r>
      <w:proofErr w:type="spellStart"/>
      <w:r>
        <w:rPr>
          <w:color w:val="000000"/>
          <w:lang w:val="es-ES"/>
        </w:rPr>
        <w:t>Jinks</w:t>
      </w:r>
      <w:proofErr w:type="spellEnd"/>
      <w:r>
        <w:rPr>
          <w:color w:val="000000"/>
          <w:lang w:val="es-ES"/>
        </w:rPr>
        <w:t xml:space="preserve"> </w:t>
      </w:r>
      <w:r>
        <w:rPr>
          <w:i/>
          <w:iCs/>
          <w:color w:val="000000"/>
          <w:lang w:val="es-ES"/>
        </w:rPr>
        <w:t>et al.</w:t>
      </w:r>
      <w:r>
        <w:rPr>
          <w:color w:val="000000"/>
          <w:lang w:val="es-ES"/>
        </w:rPr>
        <w:t xml:space="preserve">, 1983; </w:t>
      </w:r>
      <w:proofErr w:type="spellStart"/>
      <w:r>
        <w:rPr>
          <w:color w:val="000000"/>
          <w:lang w:val="es-ES"/>
        </w:rPr>
        <w:t>Casadaban</w:t>
      </w:r>
      <w:proofErr w:type="spellEnd"/>
      <w:r>
        <w:rPr>
          <w:color w:val="000000"/>
          <w:lang w:val="es-ES"/>
        </w:rPr>
        <w:t xml:space="preserve"> </w:t>
      </w:r>
      <w:r>
        <w:rPr>
          <w:i/>
          <w:iCs/>
          <w:color w:val="000000"/>
          <w:lang w:val="es-ES"/>
        </w:rPr>
        <w:t>et al.</w:t>
      </w:r>
      <w:r>
        <w:rPr>
          <w:color w:val="000000"/>
          <w:lang w:val="es-ES"/>
        </w:rPr>
        <w:t xml:space="preserve">, 1983; </w:t>
      </w:r>
      <w:proofErr w:type="spellStart"/>
      <w:r>
        <w:rPr>
          <w:color w:val="000000"/>
          <w:lang w:val="es-ES"/>
        </w:rPr>
        <w:t>Gausing</w:t>
      </w:r>
      <w:proofErr w:type="spellEnd"/>
      <w:r>
        <w:rPr>
          <w:color w:val="000000"/>
          <w:lang w:val="es-ES"/>
        </w:rPr>
        <w:t xml:space="preserve">, 1977; </w:t>
      </w:r>
      <w:proofErr w:type="spellStart"/>
      <w:r>
        <w:rPr>
          <w:color w:val="000000"/>
          <w:lang w:val="es-ES"/>
        </w:rPr>
        <w:t>Nilsson</w:t>
      </w:r>
      <w:proofErr w:type="spellEnd"/>
      <w:r>
        <w:rPr>
          <w:color w:val="000000"/>
          <w:lang w:val="es-ES"/>
        </w:rPr>
        <w:t xml:space="preserve"> </w:t>
      </w:r>
      <w:r>
        <w:rPr>
          <w:i/>
          <w:iCs/>
          <w:color w:val="000000"/>
          <w:lang w:val="es-ES"/>
        </w:rPr>
        <w:t>et al.</w:t>
      </w:r>
      <w:r>
        <w:rPr>
          <w:color w:val="000000"/>
          <w:lang w:val="es-ES"/>
        </w:rPr>
        <w:t xml:space="preserve">, 1987). </w:t>
      </w:r>
    </w:p>
    <w:p w:rsidR="00F00BD7" w:rsidRDefault="00F00BD7">
      <w:pPr>
        <w:jc w:val="both"/>
        <w:rPr>
          <w:color w:val="000000"/>
          <w:lang w:val="es-ES"/>
        </w:rPr>
      </w:pPr>
    </w:p>
    <w:p w:rsidR="00F00BD7" w:rsidRDefault="001E5675">
      <w:pPr>
        <w:jc w:val="both"/>
        <w:rPr>
          <w:color w:val="000000"/>
          <w:lang w:val="es-ES"/>
        </w:rPr>
      </w:pPr>
      <w:r>
        <w:rPr>
          <w:color w:val="000000"/>
          <w:lang w:val="es-ES"/>
        </w:rPr>
        <w:t xml:space="preserve">La expresión basal (en ausencia de inductor) de la proteína viral rVP5*, se incrementó en las bacterias cultivadas en medio 2XYT, el cual contiene una mayor concentración de </w:t>
      </w:r>
      <w:proofErr w:type="spellStart"/>
      <w:r>
        <w:rPr>
          <w:color w:val="000000"/>
          <w:lang w:val="es-ES"/>
        </w:rPr>
        <w:t>triptona</w:t>
      </w:r>
      <w:proofErr w:type="spellEnd"/>
      <w:r>
        <w:rPr>
          <w:color w:val="000000"/>
          <w:lang w:val="es-ES"/>
        </w:rPr>
        <w:t xml:space="preserve"> y extracto de levadura. Este comportamiento se controló empleando glucosa al 2%, la cual disminuye los niveles de </w:t>
      </w:r>
      <w:proofErr w:type="spellStart"/>
      <w:r>
        <w:rPr>
          <w:color w:val="000000"/>
          <w:lang w:val="es-ES"/>
        </w:rPr>
        <w:t>cAMP</w:t>
      </w:r>
      <w:proofErr w:type="spellEnd"/>
      <w:r>
        <w:rPr>
          <w:color w:val="000000"/>
          <w:lang w:val="es-ES"/>
        </w:rPr>
        <w:t xml:space="preserve"> intracelular que son requeridos para activar la expresión de la RNA polimerasa T7 después de su interacción con la proteína de unión a </w:t>
      </w:r>
      <w:proofErr w:type="spellStart"/>
      <w:r>
        <w:rPr>
          <w:color w:val="000000"/>
          <w:lang w:val="es-ES"/>
        </w:rPr>
        <w:t>cAMP</w:t>
      </w:r>
      <w:proofErr w:type="spellEnd"/>
      <w:r>
        <w:rPr>
          <w:color w:val="000000"/>
          <w:lang w:val="es-ES"/>
        </w:rPr>
        <w:t xml:space="preserve"> (CAP) (</w:t>
      </w:r>
      <w:proofErr w:type="spellStart"/>
      <w:r>
        <w:rPr>
          <w:color w:val="000000"/>
          <w:lang w:val="es-ES"/>
        </w:rPr>
        <w:t>Baneyx</w:t>
      </w:r>
      <w:proofErr w:type="spellEnd"/>
      <w:r>
        <w:rPr>
          <w:color w:val="000000"/>
          <w:lang w:val="es-ES"/>
        </w:rPr>
        <w:t xml:space="preserve">, 1999; </w:t>
      </w:r>
      <w:proofErr w:type="spellStart"/>
      <w:r>
        <w:rPr>
          <w:color w:val="000000"/>
          <w:lang w:val="es-ES"/>
        </w:rPr>
        <w:t>Kuo</w:t>
      </w:r>
      <w:proofErr w:type="spellEnd"/>
      <w:r>
        <w:rPr>
          <w:color w:val="000000"/>
          <w:lang w:val="es-ES"/>
        </w:rPr>
        <w:t xml:space="preserve"> </w:t>
      </w:r>
      <w:r>
        <w:rPr>
          <w:i/>
          <w:iCs/>
          <w:color w:val="000000"/>
          <w:lang w:val="es-ES"/>
        </w:rPr>
        <w:t>et al.</w:t>
      </w:r>
      <w:r>
        <w:rPr>
          <w:color w:val="000000"/>
          <w:lang w:val="es-ES"/>
        </w:rPr>
        <w:t>, 2003)</w:t>
      </w:r>
      <w:r>
        <w:rPr>
          <w:b/>
          <w:color w:val="000000"/>
          <w:lang w:val="es-ES"/>
        </w:rPr>
        <w:t>.</w:t>
      </w:r>
      <w:r>
        <w:rPr>
          <w:color w:val="000000"/>
          <w:lang w:val="es-ES"/>
        </w:rPr>
        <w:t xml:space="preserve"> En presencia del inductor se observó una mayor proporción de la proteína viral en medio 2XYT con glucosa en comparación con el cultivo realizado en medio LB. Se debe destacar que no se evidenció un cambio significativo en la proporción de la expresión de rVP5* a los diferentes tiempos de inducción evaluados. La disminución en la proporción de rVP5* expresada a las 6 y 8 h de inducción, podría atribuirse a su degradación; sin embargo, no se evidenciaron bandas reactivas de rVP5* de menor peso molecular en “Western </w:t>
      </w:r>
      <w:proofErr w:type="spellStart"/>
      <w:r>
        <w:rPr>
          <w:color w:val="000000"/>
          <w:lang w:val="es-ES"/>
        </w:rPr>
        <w:t>blotting</w:t>
      </w:r>
      <w:proofErr w:type="spellEnd"/>
      <w:r>
        <w:rPr>
          <w:color w:val="000000"/>
          <w:lang w:val="es-ES"/>
        </w:rPr>
        <w:t>”</w:t>
      </w:r>
      <w:r>
        <w:rPr>
          <w:rFonts w:eastAsia="ArialMT"/>
          <w:color w:val="000000"/>
          <w:lang w:val="es-CO"/>
        </w:rPr>
        <w:t xml:space="preserve">. </w:t>
      </w:r>
      <w:r>
        <w:rPr>
          <w:color w:val="000000"/>
          <w:lang w:val="es-ES"/>
        </w:rPr>
        <w:t xml:space="preserve"> </w:t>
      </w:r>
    </w:p>
    <w:p w:rsidR="00F00BD7" w:rsidRDefault="00F00BD7">
      <w:pPr>
        <w:jc w:val="both"/>
        <w:rPr>
          <w:color w:val="000000"/>
          <w:lang w:val="es-ES"/>
        </w:rPr>
      </w:pPr>
    </w:p>
    <w:p w:rsidR="00F00BD7" w:rsidRDefault="001E5675">
      <w:pPr>
        <w:jc w:val="both"/>
        <w:rPr>
          <w:color w:val="000000"/>
          <w:lang w:val="es-ES"/>
        </w:rPr>
      </w:pPr>
      <w:r>
        <w:rPr>
          <w:color w:val="000000"/>
          <w:lang w:val="es-ES"/>
        </w:rPr>
        <w:t xml:space="preserve">Las proteínas rVP8* y rVP5* se localizaron en la fracción denominada insoluble y cuya solubilidad se logró cuando se utilizaron concentraciones de urea de 8 M. Estas agregaciones </w:t>
      </w:r>
      <w:proofErr w:type="spellStart"/>
      <w:r>
        <w:rPr>
          <w:color w:val="000000"/>
          <w:lang w:val="es-ES"/>
        </w:rPr>
        <w:t>proteícas</w:t>
      </w:r>
      <w:proofErr w:type="spellEnd"/>
      <w:r>
        <w:rPr>
          <w:color w:val="000000"/>
          <w:lang w:val="es-ES"/>
        </w:rPr>
        <w:t xml:space="preserve"> se denominan cuerpos de inclusión y se forman en el espacio citoplasmático y </w:t>
      </w:r>
      <w:proofErr w:type="spellStart"/>
      <w:r>
        <w:rPr>
          <w:color w:val="000000"/>
          <w:lang w:val="es-ES"/>
        </w:rPr>
        <w:t>periplásmico</w:t>
      </w:r>
      <w:proofErr w:type="spellEnd"/>
      <w:r>
        <w:rPr>
          <w:color w:val="000000"/>
          <w:lang w:val="es-ES"/>
        </w:rPr>
        <w:t xml:space="preserve"> de las células de </w:t>
      </w:r>
      <w:r>
        <w:rPr>
          <w:i/>
          <w:color w:val="000000"/>
          <w:lang w:val="es-ES"/>
        </w:rPr>
        <w:t xml:space="preserve">E. </w:t>
      </w:r>
      <w:proofErr w:type="spellStart"/>
      <w:r>
        <w:rPr>
          <w:i/>
          <w:color w:val="000000"/>
          <w:lang w:val="es-ES"/>
        </w:rPr>
        <w:t>coli</w:t>
      </w:r>
      <w:proofErr w:type="spellEnd"/>
      <w:r>
        <w:rPr>
          <w:color w:val="000000"/>
          <w:lang w:val="es-ES"/>
        </w:rPr>
        <w:t xml:space="preserve"> cuando se obtienen altos niveles de expresión de proteínas </w:t>
      </w:r>
      <w:proofErr w:type="spellStart"/>
      <w:r>
        <w:rPr>
          <w:color w:val="000000"/>
          <w:lang w:val="es-ES"/>
        </w:rPr>
        <w:t>heterólogas</w:t>
      </w:r>
      <w:proofErr w:type="spellEnd"/>
      <w:r>
        <w:rPr>
          <w:color w:val="000000"/>
          <w:lang w:val="es-ES"/>
        </w:rPr>
        <w:t xml:space="preserve"> (más del 2% del total de proteínas bacterianas) o cuando la proteína expresada es </w:t>
      </w:r>
      <w:proofErr w:type="spellStart"/>
      <w:r>
        <w:rPr>
          <w:color w:val="000000"/>
          <w:lang w:val="es-ES"/>
        </w:rPr>
        <w:t>hidrofóbica</w:t>
      </w:r>
      <w:proofErr w:type="spellEnd"/>
      <w:r>
        <w:rPr>
          <w:color w:val="000000"/>
          <w:lang w:val="es-ES"/>
        </w:rPr>
        <w:t xml:space="preserve">. Estas agregaciones son principalmente formadas por interacciones </w:t>
      </w:r>
      <w:proofErr w:type="spellStart"/>
      <w:r>
        <w:rPr>
          <w:color w:val="000000"/>
          <w:lang w:val="es-ES"/>
        </w:rPr>
        <w:t>hidrofóbicas</w:t>
      </w:r>
      <w:proofErr w:type="spellEnd"/>
      <w:r>
        <w:rPr>
          <w:color w:val="000000"/>
          <w:lang w:val="es-ES"/>
        </w:rPr>
        <w:t xml:space="preserve"> no nativas entre estructuras con plegamiento intermedio, en las cuales los dominios </w:t>
      </w:r>
      <w:proofErr w:type="spellStart"/>
      <w:r>
        <w:rPr>
          <w:color w:val="000000"/>
          <w:lang w:val="es-ES"/>
        </w:rPr>
        <w:t>hidrofóbicos</w:t>
      </w:r>
      <w:proofErr w:type="spellEnd"/>
      <w:r>
        <w:rPr>
          <w:color w:val="000000"/>
          <w:lang w:val="es-ES"/>
        </w:rPr>
        <w:t xml:space="preserve"> se encuentran expuestos (</w:t>
      </w:r>
      <w:proofErr w:type="spellStart"/>
      <w:r>
        <w:rPr>
          <w:color w:val="000000"/>
          <w:lang w:val="es-ES"/>
        </w:rPr>
        <w:t>Mohan</w:t>
      </w:r>
      <w:proofErr w:type="spellEnd"/>
      <w:r>
        <w:rPr>
          <w:color w:val="000000"/>
          <w:lang w:val="es-ES"/>
        </w:rPr>
        <w:t xml:space="preserve"> </w:t>
      </w:r>
      <w:r>
        <w:rPr>
          <w:i/>
          <w:iCs/>
          <w:color w:val="000000"/>
          <w:lang w:val="es-ES"/>
        </w:rPr>
        <w:t>et al.</w:t>
      </w:r>
      <w:r>
        <w:rPr>
          <w:color w:val="000000"/>
          <w:lang w:val="es-ES"/>
        </w:rPr>
        <w:t xml:space="preserve">, 2005; </w:t>
      </w:r>
      <w:proofErr w:type="spellStart"/>
      <w:r>
        <w:rPr>
          <w:color w:val="000000"/>
          <w:lang w:val="es-ES"/>
        </w:rPr>
        <w:t>Maeda</w:t>
      </w:r>
      <w:proofErr w:type="spellEnd"/>
      <w:r>
        <w:rPr>
          <w:color w:val="000000"/>
          <w:lang w:val="es-ES"/>
        </w:rPr>
        <w:t xml:space="preserve"> </w:t>
      </w:r>
      <w:r>
        <w:rPr>
          <w:i/>
          <w:iCs/>
          <w:color w:val="000000"/>
          <w:lang w:val="es-ES"/>
        </w:rPr>
        <w:t>et al.</w:t>
      </w:r>
      <w:r>
        <w:rPr>
          <w:color w:val="000000"/>
          <w:lang w:val="es-ES"/>
        </w:rPr>
        <w:t xml:space="preserve">, 1995; </w:t>
      </w:r>
      <w:proofErr w:type="spellStart"/>
      <w:r>
        <w:rPr>
          <w:color w:val="000000"/>
          <w:lang w:val="es-ES"/>
        </w:rPr>
        <w:t>Ejima</w:t>
      </w:r>
      <w:proofErr w:type="spellEnd"/>
      <w:r>
        <w:rPr>
          <w:color w:val="000000"/>
          <w:lang w:val="es-ES"/>
        </w:rPr>
        <w:t xml:space="preserve"> </w:t>
      </w:r>
      <w:r>
        <w:rPr>
          <w:i/>
          <w:iCs/>
          <w:color w:val="000000"/>
          <w:lang w:val="es-ES"/>
        </w:rPr>
        <w:t>et al.</w:t>
      </w:r>
      <w:r>
        <w:rPr>
          <w:color w:val="000000"/>
          <w:lang w:val="es-ES"/>
        </w:rPr>
        <w:t>, 1999).</w:t>
      </w:r>
    </w:p>
    <w:p w:rsidR="00F00BD7" w:rsidRDefault="00F00BD7">
      <w:pPr>
        <w:jc w:val="both"/>
        <w:rPr>
          <w:color w:val="000000"/>
          <w:lang w:val="es-ES"/>
        </w:rPr>
      </w:pPr>
    </w:p>
    <w:p w:rsidR="00F00BD7" w:rsidRDefault="001E5675">
      <w:pPr>
        <w:jc w:val="both"/>
        <w:rPr>
          <w:color w:val="000000"/>
          <w:lang w:val="es-ES"/>
        </w:rPr>
      </w:pPr>
      <w:r>
        <w:rPr>
          <w:color w:val="000000"/>
          <w:lang w:val="es-ES"/>
        </w:rPr>
        <w:t xml:space="preserve">Por otra parte, en diferentes estudios se ha expresado la proteína viral VP8* mediante varios sistemas, entre ellos: infección de células de insecto Sf9 con un </w:t>
      </w:r>
      <w:proofErr w:type="spellStart"/>
      <w:r>
        <w:rPr>
          <w:color w:val="000000"/>
          <w:lang w:val="es-ES"/>
        </w:rPr>
        <w:t>baculovirus</w:t>
      </w:r>
      <w:proofErr w:type="spellEnd"/>
      <w:r>
        <w:rPr>
          <w:color w:val="000000"/>
          <w:lang w:val="es-ES"/>
        </w:rPr>
        <w:t xml:space="preserve"> recombinante (</w:t>
      </w:r>
      <w:proofErr w:type="spellStart"/>
      <w:r>
        <w:rPr>
          <w:color w:val="000000"/>
          <w:lang w:val="es-ES"/>
        </w:rPr>
        <w:t>Mackow</w:t>
      </w:r>
      <w:proofErr w:type="spellEnd"/>
      <w:r>
        <w:rPr>
          <w:color w:val="000000"/>
          <w:lang w:val="es-ES"/>
        </w:rPr>
        <w:t xml:space="preserve"> </w:t>
      </w:r>
      <w:r>
        <w:rPr>
          <w:i/>
          <w:iCs/>
          <w:color w:val="000000"/>
          <w:lang w:val="es-ES"/>
        </w:rPr>
        <w:t>et al.</w:t>
      </w:r>
      <w:r>
        <w:rPr>
          <w:color w:val="000000"/>
          <w:lang w:val="es-ES"/>
        </w:rPr>
        <w:t xml:space="preserve">, 1989; Flore </w:t>
      </w:r>
      <w:r>
        <w:rPr>
          <w:i/>
          <w:iCs/>
          <w:color w:val="000000"/>
          <w:lang w:val="es-ES"/>
        </w:rPr>
        <w:t>et al.</w:t>
      </w:r>
      <w:r>
        <w:rPr>
          <w:color w:val="000000"/>
          <w:lang w:val="es-ES"/>
        </w:rPr>
        <w:t xml:space="preserve">, 1991; </w:t>
      </w:r>
      <w:proofErr w:type="spellStart"/>
      <w:r>
        <w:rPr>
          <w:color w:val="000000"/>
          <w:lang w:val="es-ES"/>
        </w:rPr>
        <w:t>Gorzigilia</w:t>
      </w:r>
      <w:proofErr w:type="spellEnd"/>
      <w:r>
        <w:rPr>
          <w:color w:val="000000"/>
          <w:lang w:val="es-ES"/>
        </w:rPr>
        <w:t xml:space="preserve"> </w:t>
      </w:r>
      <w:r>
        <w:rPr>
          <w:i/>
          <w:iCs/>
          <w:color w:val="000000"/>
          <w:lang w:val="es-ES"/>
        </w:rPr>
        <w:t>et al.</w:t>
      </w:r>
      <w:r>
        <w:rPr>
          <w:color w:val="000000"/>
          <w:lang w:val="es-ES"/>
        </w:rPr>
        <w:t xml:space="preserve">, 1990; </w:t>
      </w:r>
      <w:proofErr w:type="spellStart"/>
      <w:r>
        <w:rPr>
          <w:color w:val="000000"/>
          <w:lang w:val="es-ES"/>
        </w:rPr>
        <w:t>Khodabandehloo</w:t>
      </w:r>
      <w:proofErr w:type="spellEnd"/>
      <w:r>
        <w:rPr>
          <w:color w:val="000000"/>
          <w:lang w:val="es-ES"/>
        </w:rPr>
        <w:t xml:space="preserve"> </w:t>
      </w:r>
      <w:r>
        <w:rPr>
          <w:i/>
          <w:iCs/>
          <w:color w:val="000000"/>
          <w:lang w:val="es-ES"/>
        </w:rPr>
        <w:t>et al.</w:t>
      </w:r>
      <w:r>
        <w:rPr>
          <w:color w:val="000000"/>
          <w:lang w:val="es-ES"/>
        </w:rPr>
        <w:t xml:space="preserve">, 2009), inducción de la expresión en bacterias </w:t>
      </w:r>
      <w:r>
        <w:rPr>
          <w:i/>
          <w:color w:val="000000"/>
          <w:lang w:val="es-ES"/>
        </w:rPr>
        <w:t xml:space="preserve">E. </w:t>
      </w:r>
      <w:proofErr w:type="spellStart"/>
      <w:r>
        <w:rPr>
          <w:i/>
          <w:color w:val="000000"/>
          <w:lang w:val="es-ES"/>
        </w:rPr>
        <w:t>coli</w:t>
      </w:r>
      <w:proofErr w:type="spellEnd"/>
      <w:r>
        <w:rPr>
          <w:color w:val="000000"/>
          <w:lang w:val="es-ES"/>
        </w:rPr>
        <w:t xml:space="preserve"> JM109 </w:t>
      </w:r>
      <w:proofErr w:type="spellStart"/>
      <w:r>
        <w:rPr>
          <w:color w:val="000000"/>
          <w:lang w:val="es-ES"/>
        </w:rPr>
        <w:lastRenderedPageBreak/>
        <w:t>transfectadas</w:t>
      </w:r>
      <w:proofErr w:type="spellEnd"/>
      <w:r>
        <w:rPr>
          <w:color w:val="000000"/>
          <w:lang w:val="es-ES"/>
        </w:rPr>
        <w:t xml:space="preserve"> con el vector pGEMEX-1-VP8* o pGEX-4T-2-VP8* (</w:t>
      </w:r>
      <w:proofErr w:type="spellStart"/>
      <w:r>
        <w:rPr>
          <w:color w:val="000000"/>
          <w:lang w:val="es-ES"/>
        </w:rPr>
        <w:t>Kovacs</w:t>
      </w:r>
      <w:proofErr w:type="spellEnd"/>
      <w:r>
        <w:rPr>
          <w:color w:val="000000"/>
          <w:lang w:val="es-ES"/>
        </w:rPr>
        <w:t xml:space="preserve"> </w:t>
      </w:r>
      <w:r>
        <w:rPr>
          <w:i/>
          <w:iCs/>
          <w:color w:val="000000"/>
          <w:lang w:val="es-ES"/>
        </w:rPr>
        <w:t>et al.</w:t>
      </w:r>
      <w:r>
        <w:rPr>
          <w:color w:val="000000"/>
          <w:lang w:val="es-ES"/>
        </w:rPr>
        <w:t xml:space="preserve">, 2001; Larralde </w:t>
      </w:r>
      <w:r>
        <w:rPr>
          <w:i/>
          <w:iCs/>
          <w:color w:val="000000"/>
          <w:lang w:val="es-ES"/>
        </w:rPr>
        <w:t>et al.</w:t>
      </w:r>
      <w:r>
        <w:rPr>
          <w:color w:val="000000"/>
          <w:lang w:val="es-ES"/>
        </w:rPr>
        <w:t xml:space="preserve">, 1991) y bacterias BL21(DE3) </w:t>
      </w:r>
      <w:proofErr w:type="spellStart"/>
      <w:r>
        <w:rPr>
          <w:color w:val="000000"/>
          <w:lang w:val="es-ES"/>
        </w:rPr>
        <w:t>transfectadas</w:t>
      </w:r>
      <w:proofErr w:type="spellEnd"/>
      <w:r>
        <w:rPr>
          <w:color w:val="000000"/>
          <w:lang w:val="es-ES"/>
        </w:rPr>
        <w:t xml:space="preserve"> con el vector pGEX-4T-2-VP8* o pET28a(+) (</w:t>
      </w:r>
      <w:proofErr w:type="spellStart"/>
      <w:r>
        <w:rPr>
          <w:color w:val="000000"/>
          <w:lang w:val="es-ES"/>
        </w:rPr>
        <w:t>Monnier</w:t>
      </w:r>
      <w:proofErr w:type="spellEnd"/>
      <w:r>
        <w:rPr>
          <w:color w:val="000000"/>
          <w:lang w:val="es-ES"/>
        </w:rPr>
        <w:t xml:space="preserve"> </w:t>
      </w:r>
      <w:r>
        <w:rPr>
          <w:i/>
          <w:iCs/>
          <w:color w:val="000000"/>
          <w:lang w:val="es-ES"/>
        </w:rPr>
        <w:t>et al.</w:t>
      </w:r>
      <w:r>
        <w:rPr>
          <w:color w:val="000000"/>
          <w:lang w:val="es-ES"/>
        </w:rPr>
        <w:t xml:space="preserve">, 2006; Nava </w:t>
      </w:r>
      <w:r>
        <w:rPr>
          <w:i/>
          <w:iCs/>
          <w:color w:val="000000"/>
          <w:lang w:val="es-ES"/>
        </w:rPr>
        <w:t>et al.</w:t>
      </w:r>
      <w:r>
        <w:rPr>
          <w:color w:val="000000"/>
          <w:lang w:val="es-ES"/>
        </w:rPr>
        <w:t xml:space="preserve">, 2004; </w:t>
      </w:r>
      <w:proofErr w:type="spellStart"/>
      <w:r>
        <w:rPr>
          <w:color w:val="000000"/>
          <w:lang w:val="es-ES"/>
        </w:rPr>
        <w:t>Favacho</w:t>
      </w:r>
      <w:proofErr w:type="spellEnd"/>
      <w:r>
        <w:rPr>
          <w:color w:val="000000"/>
          <w:lang w:val="es-ES"/>
        </w:rPr>
        <w:t xml:space="preserve"> </w:t>
      </w:r>
      <w:r>
        <w:rPr>
          <w:i/>
          <w:iCs/>
          <w:color w:val="000000"/>
          <w:lang w:val="es-ES"/>
        </w:rPr>
        <w:t>et al.</w:t>
      </w:r>
      <w:r>
        <w:rPr>
          <w:color w:val="000000"/>
          <w:lang w:val="es-ES"/>
        </w:rPr>
        <w:t xml:space="preserve">, 2006). Todos los sistemas de expresión permitieron obtener la proteína viral de forma soluble, excepto cuando la expresión se realizó en bacterias </w:t>
      </w:r>
      <w:proofErr w:type="gramStart"/>
      <w:r>
        <w:rPr>
          <w:color w:val="000000"/>
          <w:lang w:val="es-ES"/>
        </w:rPr>
        <w:t>BL21(</w:t>
      </w:r>
      <w:proofErr w:type="gramEnd"/>
      <w:r>
        <w:rPr>
          <w:color w:val="000000"/>
          <w:lang w:val="es-ES"/>
        </w:rPr>
        <w:t xml:space="preserve">DE3) con el vector pGEX-4T-2-VP8* y la inducción se llevó a cabo cuando el cultivo bacteriano alcanzó una OD </w:t>
      </w:r>
      <w:r>
        <w:rPr>
          <w:color w:val="000000"/>
          <w:vertAlign w:val="subscript"/>
          <w:lang w:val="es-ES"/>
        </w:rPr>
        <w:t xml:space="preserve">600 </w:t>
      </w:r>
      <w:proofErr w:type="spellStart"/>
      <w:r>
        <w:rPr>
          <w:color w:val="000000"/>
          <w:vertAlign w:val="subscript"/>
          <w:lang w:val="es-ES"/>
        </w:rPr>
        <w:t>nm</w:t>
      </w:r>
      <w:proofErr w:type="spellEnd"/>
      <w:r>
        <w:rPr>
          <w:color w:val="000000"/>
          <w:lang w:val="es-ES"/>
        </w:rPr>
        <w:t xml:space="preserve"> entre 0.2 – 0.4 y se indujo con 1 </w:t>
      </w:r>
      <w:proofErr w:type="spellStart"/>
      <w:r>
        <w:rPr>
          <w:color w:val="000000"/>
          <w:lang w:val="es-ES"/>
        </w:rPr>
        <w:t>mM</w:t>
      </w:r>
      <w:proofErr w:type="spellEnd"/>
      <w:r>
        <w:rPr>
          <w:color w:val="000000"/>
          <w:lang w:val="es-ES"/>
        </w:rPr>
        <w:t xml:space="preserve"> de IPTG durante 3 h a 37 ºC, datos que confirman los resultados reportados en este trabajo. Sin embargo, en un estudio posterior se demostró que la disminución en la temperatura a 25 ºC durante la inducción de la proteína, incrementa su concentración en el sobrenadante o fracción de proteínas solubles (</w:t>
      </w:r>
      <w:proofErr w:type="spellStart"/>
      <w:r>
        <w:rPr>
          <w:color w:val="000000"/>
          <w:lang w:val="es-ES"/>
        </w:rPr>
        <w:t>Dormitzer</w:t>
      </w:r>
      <w:proofErr w:type="spellEnd"/>
      <w:r>
        <w:rPr>
          <w:color w:val="000000"/>
          <w:lang w:val="es-ES"/>
        </w:rPr>
        <w:t xml:space="preserve"> </w:t>
      </w:r>
      <w:r>
        <w:rPr>
          <w:i/>
          <w:iCs/>
          <w:color w:val="000000"/>
          <w:lang w:val="es-ES"/>
        </w:rPr>
        <w:t>et al</w:t>
      </w:r>
      <w:r>
        <w:rPr>
          <w:color w:val="000000"/>
          <w:lang w:val="es-ES"/>
        </w:rPr>
        <w:t>, 2002)</w:t>
      </w:r>
      <w:r>
        <w:rPr>
          <w:b/>
          <w:color w:val="000000"/>
          <w:lang w:val="es-ES"/>
        </w:rPr>
        <w:t>.</w:t>
      </w:r>
      <w:r>
        <w:rPr>
          <w:color w:val="000000"/>
          <w:lang w:val="es-ES"/>
        </w:rPr>
        <w:t xml:space="preserve"> En este trabajo, la temperatura más baja utilizada durante el crecimiento bacteriano fue de 25 ºC, factor que no afectó la </w:t>
      </w:r>
      <w:proofErr w:type="spellStart"/>
      <w:r>
        <w:rPr>
          <w:color w:val="000000"/>
          <w:lang w:val="es-ES"/>
        </w:rPr>
        <w:t>solubilización</w:t>
      </w:r>
      <w:proofErr w:type="spellEnd"/>
      <w:r>
        <w:rPr>
          <w:color w:val="000000"/>
          <w:lang w:val="es-ES"/>
        </w:rPr>
        <w:t xml:space="preserve"> de la proteína pero si su expresión. Estos resultados muestran que la solubilidad de la proteína recombinante no solo depende de las características bioquímicas o de la concentración de la proteína en el cultivo, sino del sistema de expresión empleado (</w:t>
      </w:r>
      <w:proofErr w:type="spellStart"/>
      <w:r>
        <w:rPr>
          <w:color w:val="000000"/>
          <w:lang w:val="es-ES"/>
        </w:rPr>
        <w:t>Kovacs</w:t>
      </w:r>
      <w:proofErr w:type="spellEnd"/>
      <w:r>
        <w:rPr>
          <w:color w:val="000000"/>
          <w:lang w:val="es-ES"/>
        </w:rPr>
        <w:t xml:space="preserve"> </w:t>
      </w:r>
      <w:r>
        <w:rPr>
          <w:i/>
          <w:iCs/>
          <w:color w:val="000000"/>
          <w:lang w:val="es-ES"/>
        </w:rPr>
        <w:t>et al.</w:t>
      </w:r>
      <w:r>
        <w:rPr>
          <w:color w:val="000000"/>
          <w:lang w:val="es-ES"/>
        </w:rPr>
        <w:t xml:space="preserve">, 2001; </w:t>
      </w:r>
      <w:proofErr w:type="spellStart"/>
      <w:r>
        <w:rPr>
          <w:color w:val="000000"/>
          <w:lang w:val="es-ES"/>
        </w:rPr>
        <w:t>Favacho</w:t>
      </w:r>
      <w:proofErr w:type="spellEnd"/>
      <w:r>
        <w:rPr>
          <w:color w:val="000000"/>
          <w:lang w:val="es-ES"/>
        </w:rPr>
        <w:t xml:space="preserve"> </w:t>
      </w:r>
      <w:r>
        <w:rPr>
          <w:i/>
          <w:iCs/>
          <w:color w:val="000000"/>
          <w:lang w:val="es-ES"/>
        </w:rPr>
        <w:t>et al.</w:t>
      </w:r>
      <w:r>
        <w:rPr>
          <w:color w:val="000000"/>
          <w:lang w:val="es-ES"/>
        </w:rPr>
        <w:t>, 2006).</w:t>
      </w:r>
    </w:p>
    <w:p w:rsidR="00F00BD7" w:rsidRDefault="00F00BD7">
      <w:pPr>
        <w:jc w:val="both"/>
        <w:rPr>
          <w:color w:val="000000"/>
          <w:lang w:val="es-ES"/>
        </w:rPr>
      </w:pPr>
    </w:p>
    <w:p w:rsidR="00F00BD7" w:rsidRDefault="001E5675">
      <w:pPr>
        <w:jc w:val="both"/>
        <w:rPr>
          <w:color w:val="000000"/>
          <w:lang w:val="es-ES"/>
        </w:rPr>
      </w:pPr>
      <w:r>
        <w:rPr>
          <w:color w:val="000000"/>
          <w:lang w:val="es-ES"/>
        </w:rPr>
        <w:t xml:space="preserve">La insolubilidad de rVP5* ha sido previamente reportada en bacterias </w:t>
      </w:r>
      <w:r>
        <w:rPr>
          <w:i/>
          <w:color w:val="000000"/>
          <w:lang w:val="es-ES"/>
        </w:rPr>
        <w:t xml:space="preserve">E. </w:t>
      </w:r>
      <w:proofErr w:type="spellStart"/>
      <w:r>
        <w:rPr>
          <w:i/>
          <w:color w:val="000000"/>
          <w:lang w:val="es-ES"/>
        </w:rPr>
        <w:t>coli</w:t>
      </w:r>
      <w:proofErr w:type="spellEnd"/>
      <w:r>
        <w:rPr>
          <w:color w:val="000000"/>
          <w:lang w:val="es-ES"/>
        </w:rPr>
        <w:t xml:space="preserve"> </w:t>
      </w:r>
      <w:proofErr w:type="gramStart"/>
      <w:r>
        <w:rPr>
          <w:color w:val="000000"/>
          <w:lang w:val="es-ES"/>
        </w:rPr>
        <w:t>BL21(</w:t>
      </w:r>
      <w:proofErr w:type="gramEnd"/>
      <w:r>
        <w:rPr>
          <w:color w:val="000000"/>
          <w:lang w:val="es-ES"/>
        </w:rPr>
        <w:t xml:space="preserve">DE3) y JM109 transformadas con los vectores pET28a(+) y pGEMEX-1 recombinantes, respectivamente (Larralde </w:t>
      </w:r>
      <w:r>
        <w:rPr>
          <w:i/>
          <w:iCs/>
          <w:color w:val="000000"/>
          <w:lang w:val="es-ES"/>
        </w:rPr>
        <w:t>et al.</w:t>
      </w:r>
      <w:r>
        <w:rPr>
          <w:color w:val="000000"/>
          <w:lang w:val="es-ES"/>
        </w:rPr>
        <w:t xml:space="preserve">, 1991; </w:t>
      </w:r>
      <w:proofErr w:type="spellStart"/>
      <w:r>
        <w:rPr>
          <w:color w:val="000000"/>
          <w:lang w:val="es-ES"/>
        </w:rPr>
        <w:t>Dowling</w:t>
      </w:r>
      <w:proofErr w:type="spellEnd"/>
      <w:r>
        <w:rPr>
          <w:color w:val="000000"/>
          <w:lang w:val="es-ES"/>
        </w:rPr>
        <w:t xml:space="preserve"> </w:t>
      </w:r>
      <w:r>
        <w:rPr>
          <w:i/>
          <w:iCs/>
          <w:color w:val="000000"/>
          <w:lang w:val="es-ES"/>
        </w:rPr>
        <w:t>et al.</w:t>
      </w:r>
      <w:r>
        <w:rPr>
          <w:color w:val="000000"/>
          <w:lang w:val="es-ES"/>
        </w:rPr>
        <w:t xml:space="preserve">, 2000). Por otra parte, existen reportes en los cuales se demuestra que la expresión de esta proteína viral en bacterias </w:t>
      </w:r>
      <w:r>
        <w:rPr>
          <w:i/>
          <w:color w:val="000000"/>
          <w:lang w:val="es-ES"/>
        </w:rPr>
        <w:t xml:space="preserve">E. </w:t>
      </w:r>
      <w:proofErr w:type="spellStart"/>
      <w:r>
        <w:rPr>
          <w:i/>
          <w:color w:val="000000"/>
          <w:lang w:val="es-ES"/>
        </w:rPr>
        <w:t>coli</w:t>
      </w:r>
      <w:proofErr w:type="spellEnd"/>
      <w:r>
        <w:rPr>
          <w:i/>
          <w:color w:val="000000"/>
          <w:lang w:val="es-ES"/>
        </w:rPr>
        <w:t xml:space="preserve"> </w:t>
      </w:r>
      <w:r>
        <w:rPr>
          <w:color w:val="000000"/>
          <w:lang w:val="es-ES"/>
        </w:rPr>
        <w:t xml:space="preserve">BL21(DE3) con el vector pGEX-4T-2 puede darse en forma soluble si la inducción de la expresión se realiza a 20 ºC, con bajas concentraciones de IPTG (0.01 </w:t>
      </w:r>
      <w:proofErr w:type="spellStart"/>
      <w:r>
        <w:rPr>
          <w:color w:val="000000"/>
          <w:lang w:val="es-ES"/>
        </w:rPr>
        <w:t>mM</w:t>
      </w:r>
      <w:proofErr w:type="spellEnd"/>
      <w:r>
        <w:rPr>
          <w:color w:val="000000"/>
          <w:lang w:val="es-ES"/>
        </w:rPr>
        <w:t xml:space="preserve">) y es </w:t>
      </w:r>
      <w:proofErr w:type="spellStart"/>
      <w:r>
        <w:rPr>
          <w:color w:val="000000"/>
          <w:lang w:val="es-ES"/>
        </w:rPr>
        <w:t>co</w:t>
      </w:r>
      <w:proofErr w:type="spellEnd"/>
      <w:r>
        <w:rPr>
          <w:color w:val="000000"/>
          <w:lang w:val="es-ES"/>
        </w:rPr>
        <w:t xml:space="preserve">-purificada con la chaperona </w:t>
      </w:r>
      <w:proofErr w:type="spellStart"/>
      <w:r>
        <w:rPr>
          <w:color w:val="000000"/>
          <w:lang w:val="es-ES"/>
        </w:rPr>
        <w:t>GroEL</w:t>
      </w:r>
      <w:proofErr w:type="spellEnd"/>
      <w:r>
        <w:rPr>
          <w:color w:val="000000"/>
          <w:lang w:val="es-ES"/>
        </w:rPr>
        <w:t xml:space="preserve"> (</w:t>
      </w:r>
      <w:proofErr w:type="spellStart"/>
      <w:r>
        <w:rPr>
          <w:color w:val="000000"/>
          <w:lang w:val="es-ES"/>
        </w:rPr>
        <w:t>Kamata</w:t>
      </w:r>
      <w:proofErr w:type="spellEnd"/>
      <w:r>
        <w:rPr>
          <w:color w:val="000000"/>
          <w:lang w:val="es-ES"/>
        </w:rPr>
        <w:t xml:space="preserve"> </w:t>
      </w:r>
      <w:r>
        <w:rPr>
          <w:i/>
          <w:iCs/>
          <w:color w:val="000000"/>
          <w:lang w:val="es-ES"/>
        </w:rPr>
        <w:t xml:space="preserve">et al., </w:t>
      </w:r>
      <w:r>
        <w:rPr>
          <w:iCs/>
          <w:color w:val="000000"/>
          <w:lang w:val="es-ES"/>
        </w:rPr>
        <w:t>1994</w:t>
      </w:r>
      <w:r>
        <w:rPr>
          <w:color w:val="000000"/>
          <w:lang w:val="es-ES"/>
        </w:rPr>
        <w:t>); sin embargo, este procedimiento requiere de un paso adicional que consiste en retirar la chaperona con ATP (</w:t>
      </w:r>
      <w:proofErr w:type="spellStart"/>
      <w:r>
        <w:rPr>
          <w:color w:val="000000"/>
          <w:lang w:val="es-ES"/>
        </w:rPr>
        <w:t>Rohman</w:t>
      </w:r>
      <w:proofErr w:type="spellEnd"/>
      <w:r>
        <w:rPr>
          <w:color w:val="000000"/>
          <w:lang w:val="es-ES"/>
        </w:rPr>
        <w:t xml:space="preserve"> </w:t>
      </w:r>
      <w:r>
        <w:rPr>
          <w:i/>
          <w:iCs/>
          <w:color w:val="000000"/>
          <w:lang w:val="es-ES"/>
        </w:rPr>
        <w:t>et al.</w:t>
      </w:r>
      <w:r>
        <w:rPr>
          <w:color w:val="000000"/>
          <w:lang w:val="es-ES"/>
        </w:rPr>
        <w:t xml:space="preserve">, 2000). Cabe mencionar que esta variable no fue tenida en cuenta en el presente estudio durante el proceso de optimización de la expresión de esta proteína recombinante.   </w:t>
      </w:r>
    </w:p>
    <w:p w:rsidR="00F00BD7" w:rsidRDefault="00F00BD7">
      <w:pPr>
        <w:jc w:val="both"/>
        <w:rPr>
          <w:color w:val="000000"/>
          <w:lang w:val="es-ES"/>
        </w:rPr>
      </w:pPr>
    </w:p>
    <w:p w:rsidR="00F00BD7" w:rsidRDefault="001E5675">
      <w:pPr>
        <w:jc w:val="both"/>
        <w:rPr>
          <w:color w:val="000000"/>
          <w:lang w:val="es-ES"/>
        </w:rPr>
      </w:pPr>
      <w:r>
        <w:rPr>
          <w:color w:val="000000"/>
          <w:lang w:val="es-ES"/>
        </w:rPr>
        <w:t xml:space="preserve">La purificación de las proteínas recombinantes VP5*-GST y VP8*–GST se realizó mediante cromatografía de afinidad. Para lo cual, se empleó como técnica de </w:t>
      </w:r>
      <w:proofErr w:type="spellStart"/>
      <w:r>
        <w:rPr>
          <w:color w:val="000000"/>
          <w:lang w:val="es-ES"/>
        </w:rPr>
        <w:t>solubilización</w:t>
      </w:r>
      <w:proofErr w:type="spellEnd"/>
      <w:r>
        <w:rPr>
          <w:color w:val="000000"/>
          <w:lang w:val="es-ES"/>
        </w:rPr>
        <w:t xml:space="preserve"> </w:t>
      </w:r>
      <w:r>
        <w:rPr>
          <w:color w:val="000000"/>
          <w:lang w:val="es-CO"/>
        </w:rPr>
        <w:t>N-</w:t>
      </w:r>
      <w:proofErr w:type="spellStart"/>
      <w:r>
        <w:rPr>
          <w:color w:val="000000"/>
          <w:lang w:val="es-CO"/>
        </w:rPr>
        <w:t>laurilsarcosina</w:t>
      </w:r>
      <w:proofErr w:type="spellEnd"/>
      <w:r>
        <w:rPr>
          <w:color w:val="000000"/>
          <w:lang w:val="es-ES"/>
        </w:rPr>
        <w:t>, detergente iónico alcalino que</w:t>
      </w:r>
      <w:r>
        <w:rPr>
          <w:color w:val="000000"/>
          <w:lang w:val="es-CO"/>
        </w:rPr>
        <w:t xml:space="preserve"> ha sido ampliamente utilizado para solubilizar casi todas las proteínas unidas a GST y en general agregaciones </w:t>
      </w:r>
      <w:proofErr w:type="spellStart"/>
      <w:r>
        <w:rPr>
          <w:color w:val="000000"/>
          <w:lang w:val="es-CO"/>
        </w:rPr>
        <w:t>proteícas</w:t>
      </w:r>
      <w:proofErr w:type="spellEnd"/>
      <w:r>
        <w:rPr>
          <w:color w:val="000000"/>
          <w:lang w:val="es-CO"/>
        </w:rPr>
        <w:t xml:space="preserve"> (</w:t>
      </w:r>
      <w:proofErr w:type="spellStart"/>
      <w:r>
        <w:rPr>
          <w:color w:val="000000"/>
          <w:lang w:val="es-CO"/>
        </w:rPr>
        <w:t>Frangioni</w:t>
      </w:r>
      <w:proofErr w:type="spellEnd"/>
      <w:r>
        <w:rPr>
          <w:color w:val="000000"/>
          <w:lang w:val="es-CO"/>
        </w:rPr>
        <w:t xml:space="preserve"> </w:t>
      </w:r>
      <w:r>
        <w:rPr>
          <w:i/>
          <w:iCs/>
          <w:color w:val="000000"/>
          <w:lang w:val="es-CO"/>
        </w:rPr>
        <w:t>et al.</w:t>
      </w:r>
      <w:r>
        <w:rPr>
          <w:color w:val="000000"/>
          <w:lang w:val="es-CO"/>
        </w:rPr>
        <w:t xml:space="preserve">, 1993; </w:t>
      </w:r>
      <w:proofErr w:type="spellStart"/>
      <w:r>
        <w:rPr>
          <w:color w:val="000000"/>
          <w:lang w:val="es-CO"/>
        </w:rPr>
        <w:t>McNally</w:t>
      </w:r>
      <w:proofErr w:type="spellEnd"/>
      <w:r>
        <w:rPr>
          <w:color w:val="000000"/>
          <w:lang w:val="es-CO"/>
        </w:rPr>
        <w:t xml:space="preserve"> </w:t>
      </w:r>
      <w:r>
        <w:rPr>
          <w:i/>
          <w:iCs/>
          <w:color w:val="000000"/>
          <w:lang w:val="es-CO"/>
        </w:rPr>
        <w:t>et al.</w:t>
      </w:r>
      <w:r>
        <w:rPr>
          <w:color w:val="000000"/>
          <w:lang w:val="es-CO"/>
        </w:rPr>
        <w:t>, 1991)</w:t>
      </w:r>
      <w:r>
        <w:rPr>
          <w:color w:val="000000"/>
          <w:lang w:val="es-ES"/>
        </w:rPr>
        <w:t xml:space="preserve">, debido a que dispersa los cuerpos de inclusión en estructuras </w:t>
      </w:r>
      <w:proofErr w:type="spellStart"/>
      <w:r>
        <w:rPr>
          <w:color w:val="000000"/>
          <w:lang w:val="es-ES"/>
        </w:rPr>
        <w:t>monomoleculares</w:t>
      </w:r>
      <w:proofErr w:type="spellEnd"/>
      <w:r>
        <w:rPr>
          <w:color w:val="000000"/>
          <w:lang w:val="es-ES"/>
        </w:rPr>
        <w:t xml:space="preserve"> por la fuerte repulsión electrostática del complejo proteína–detergente. La concentración empleada de N–</w:t>
      </w:r>
      <w:proofErr w:type="spellStart"/>
      <w:r>
        <w:rPr>
          <w:color w:val="000000"/>
          <w:lang w:val="es-ES"/>
        </w:rPr>
        <w:t>laurilsarcosina</w:t>
      </w:r>
      <w:proofErr w:type="spellEnd"/>
      <w:r>
        <w:rPr>
          <w:color w:val="000000"/>
          <w:lang w:val="es-ES"/>
        </w:rPr>
        <w:t xml:space="preserve"> para solubilizar las proteínas bacterianas y los cuerpos de inclusión fue de 1%, superior al valor de constante </w:t>
      </w:r>
      <w:proofErr w:type="spellStart"/>
      <w:r>
        <w:rPr>
          <w:color w:val="000000"/>
          <w:lang w:val="es-ES"/>
        </w:rPr>
        <w:t>micelar</w:t>
      </w:r>
      <w:proofErr w:type="spellEnd"/>
      <w:r>
        <w:rPr>
          <w:color w:val="000000"/>
          <w:lang w:val="es-ES"/>
        </w:rPr>
        <w:t xml:space="preserve"> crítica (CMC) determinado para este detergente (0.427%), el cual permitió la </w:t>
      </w:r>
      <w:proofErr w:type="spellStart"/>
      <w:r>
        <w:rPr>
          <w:color w:val="000000"/>
          <w:lang w:val="es-ES"/>
        </w:rPr>
        <w:t>solubilización</w:t>
      </w:r>
      <w:proofErr w:type="spellEnd"/>
      <w:r>
        <w:rPr>
          <w:color w:val="000000"/>
          <w:lang w:val="es-ES"/>
        </w:rPr>
        <w:t xml:space="preserve"> de las agregaciones </w:t>
      </w:r>
      <w:proofErr w:type="spellStart"/>
      <w:r>
        <w:rPr>
          <w:color w:val="000000"/>
          <w:lang w:val="es-ES"/>
        </w:rPr>
        <w:t>protéicas</w:t>
      </w:r>
      <w:proofErr w:type="spellEnd"/>
      <w:r>
        <w:rPr>
          <w:color w:val="000000"/>
          <w:lang w:val="es-ES"/>
        </w:rPr>
        <w:t xml:space="preserve">. Sin embargo, el uso de esta concentración del detergente </w:t>
      </w:r>
      <w:proofErr w:type="spellStart"/>
      <w:r>
        <w:rPr>
          <w:color w:val="000000"/>
          <w:lang w:val="es-ES"/>
        </w:rPr>
        <w:t>aniónico</w:t>
      </w:r>
      <w:proofErr w:type="spellEnd"/>
      <w:r>
        <w:rPr>
          <w:color w:val="000000"/>
          <w:lang w:val="es-ES"/>
        </w:rPr>
        <w:t xml:space="preserve"> afecta considerablemente la estructura de la proteína y por tanto su interacción con la resina de agarosa unida a glutatión, puesto que depende básicamente de la estructura tridimensional del </w:t>
      </w:r>
      <w:proofErr w:type="spellStart"/>
      <w:r>
        <w:rPr>
          <w:color w:val="000000"/>
          <w:lang w:val="es-ES"/>
        </w:rPr>
        <w:t>polipéptido</w:t>
      </w:r>
      <w:proofErr w:type="spellEnd"/>
      <w:r>
        <w:rPr>
          <w:color w:val="000000"/>
          <w:lang w:val="es-ES"/>
        </w:rPr>
        <w:t xml:space="preserve"> GST. </w:t>
      </w:r>
    </w:p>
    <w:p w:rsidR="00F00BD7" w:rsidRDefault="00F00BD7">
      <w:pPr>
        <w:jc w:val="both"/>
        <w:rPr>
          <w:color w:val="000000"/>
          <w:lang w:val="es-ES"/>
        </w:rPr>
      </w:pPr>
    </w:p>
    <w:p w:rsidR="00F00BD7" w:rsidRDefault="001E5675">
      <w:pPr>
        <w:jc w:val="both"/>
        <w:rPr>
          <w:color w:val="000000"/>
          <w:lang w:val="es-ES"/>
        </w:rPr>
      </w:pPr>
      <w:r>
        <w:rPr>
          <w:color w:val="000000"/>
          <w:lang w:val="es-ES"/>
        </w:rPr>
        <w:t>Estudios previos han demostrado que detergentes no iónicos pueden formar micelas mezcladas con el detergente iónico y previenen su precipitación en presencia de iones divalentes, como calcio y magnesio (</w:t>
      </w:r>
      <w:proofErr w:type="spellStart"/>
      <w:r>
        <w:rPr>
          <w:color w:val="000000"/>
          <w:lang w:val="es-ES"/>
        </w:rPr>
        <w:t>Tsumoto</w:t>
      </w:r>
      <w:proofErr w:type="spellEnd"/>
      <w:r>
        <w:rPr>
          <w:color w:val="000000"/>
          <w:lang w:val="es-ES"/>
        </w:rPr>
        <w:t xml:space="preserve"> </w:t>
      </w:r>
      <w:r>
        <w:rPr>
          <w:i/>
          <w:iCs/>
          <w:color w:val="000000"/>
          <w:lang w:val="es-ES"/>
        </w:rPr>
        <w:t>et al.</w:t>
      </w:r>
      <w:r>
        <w:rPr>
          <w:color w:val="000000"/>
          <w:lang w:val="es-ES"/>
        </w:rPr>
        <w:t xml:space="preserve">, 2010; Stewart </w:t>
      </w:r>
      <w:r>
        <w:rPr>
          <w:i/>
          <w:iCs/>
          <w:color w:val="000000"/>
          <w:lang w:val="es-ES"/>
        </w:rPr>
        <w:t>et al.</w:t>
      </w:r>
      <w:r>
        <w:rPr>
          <w:color w:val="000000"/>
          <w:lang w:val="es-ES"/>
        </w:rPr>
        <w:t xml:space="preserve">, 1991), y no afectan la interacción de las proteínas unidas a GST a la resina de agarosa (Smith </w:t>
      </w:r>
      <w:r>
        <w:rPr>
          <w:i/>
          <w:iCs/>
          <w:color w:val="000000"/>
          <w:lang w:val="es-ES"/>
        </w:rPr>
        <w:t>et al.</w:t>
      </w:r>
      <w:r>
        <w:rPr>
          <w:color w:val="000000"/>
          <w:lang w:val="es-ES"/>
        </w:rPr>
        <w:t xml:space="preserve">, 1988). Por esta razón, fue necesario utilizar un detergente no iónico </w:t>
      </w:r>
      <w:r>
        <w:rPr>
          <w:color w:val="000000"/>
          <w:lang w:val="es-CO"/>
        </w:rPr>
        <w:t xml:space="preserve">que permitiera el </w:t>
      </w:r>
      <w:proofErr w:type="spellStart"/>
      <w:r>
        <w:rPr>
          <w:color w:val="000000"/>
          <w:lang w:val="es-CO"/>
        </w:rPr>
        <w:t>replegamiento</w:t>
      </w:r>
      <w:proofErr w:type="spellEnd"/>
      <w:r>
        <w:rPr>
          <w:color w:val="000000"/>
          <w:lang w:val="es-CO"/>
        </w:rPr>
        <w:t xml:space="preserve"> de las proteínas presentes en el lisado bacteriano. </w:t>
      </w:r>
    </w:p>
    <w:p w:rsidR="00F00BD7" w:rsidRDefault="00F00BD7">
      <w:pPr>
        <w:jc w:val="both"/>
        <w:rPr>
          <w:color w:val="000000"/>
          <w:lang w:val="es-ES"/>
        </w:rPr>
      </w:pPr>
    </w:p>
    <w:p w:rsidR="00F00BD7" w:rsidRDefault="001E5675">
      <w:pPr>
        <w:jc w:val="both"/>
        <w:rPr>
          <w:color w:val="000000"/>
          <w:lang w:val="es-ES"/>
        </w:rPr>
      </w:pPr>
      <w:r>
        <w:rPr>
          <w:color w:val="000000"/>
          <w:lang w:val="es-CO"/>
        </w:rPr>
        <w:t>El detergente no iónico utilizado en el proceso de purificación de la proteína viral rVP8* fue Tritón X-100 (</w:t>
      </w:r>
      <w:proofErr w:type="spellStart"/>
      <w:r>
        <w:rPr>
          <w:color w:val="000000"/>
          <w:lang w:val="es-CO"/>
        </w:rPr>
        <w:t>Frangioni</w:t>
      </w:r>
      <w:proofErr w:type="spellEnd"/>
      <w:r>
        <w:rPr>
          <w:color w:val="000000"/>
          <w:lang w:val="es-CO"/>
        </w:rPr>
        <w:t xml:space="preserve"> </w:t>
      </w:r>
      <w:r>
        <w:rPr>
          <w:i/>
          <w:iCs/>
          <w:color w:val="000000"/>
          <w:lang w:val="es-CO"/>
        </w:rPr>
        <w:t>et al.</w:t>
      </w:r>
      <w:r>
        <w:rPr>
          <w:color w:val="000000"/>
          <w:lang w:val="es-CO"/>
        </w:rPr>
        <w:t xml:space="preserve">, 1993) </w:t>
      </w:r>
      <w:r>
        <w:rPr>
          <w:color w:val="000000"/>
          <w:lang w:val="es-ES"/>
        </w:rPr>
        <w:t xml:space="preserve">y se observó la unión de la proteína recombinante a la resina; sin embargo, la cantidad de proteína retenida fue muy baja en comparación con el total de la proteína recombinante presente en el lisado bacteriano total y la encontrada en la fracción no retenida, obtenida después de la interacción del lisado con la resina. Por lo tanto, se empleó una estrategia experimental diferente para inducir el </w:t>
      </w:r>
      <w:proofErr w:type="spellStart"/>
      <w:r>
        <w:rPr>
          <w:color w:val="000000"/>
          <w:lang w:val="es-ES"/>
        </w:rPr>
        <w:t>replegamiento</w:t>
      </w:r>
      <w:proofErr w:type="spellEnd"/>
      <w:r>
        <w:rPr>
          <w:color w:val="000000"/>
          <w:lang w:val="es-ES"/>
        </w:rPr>
        <w:t xml:space="preserve"> del </w:t>
      </w:r>
      <w:proofErr w:type="spellStart"/>
      <w:r>
        <w:rPr>
          <w:color w:val="000000"/>
          <w:lang w:val="es-ES"/>
        </w:rPr>
        <w:t>polipéptido</w:t>
      </w:r>
      <w:proofErr w:type="spellEnd"/>
      <w:r>
        <w:rPr>
          <w:color w:val="000000"/>
          <w:lang w:val="es-ES"/>
        </w:rPr>
        <w:t xml:space="preserve"> que consistió en diluir 10 veces con buffer PBS el lisado celular solubilizado con N–</w:t>
      </w:r>
      <w:proofErr w:type="spellStart"/>
      <w:r>
        <w:rPr>
          <w:color w:val="000000"/>
          <w:lang w:val="es-ES"/>
        </w:rPr>
        <w:t>laurilsarcosina</w:t>
      </w:r>
      <w:proofErr w:type="spellEnd"/>
      <w:r>
        <w:rPr>
          <w:color w:val="000000"/>
          <w:lang w:val="es-ES"/>
        </w:rPr>
        <w:t xml:space="preserve"> al 1% (Wall </w:t>
      </w:r>
      <w:r>
        <w:rPr>
          <w:i/>
          <w:color w:val="000000"/>
          <w:lang w:val="es-ES"/>
        </w:rPr>
        <w:t xml:space="preserve">et al, </w:t>
      </w:r>
      <w:r>
        <w:rPr>
          <w:color w:val="000000"/>
          <w:lang w:val="es-ES"/>
        </w:rPr>
        <w:t xml:space="preserve">1995). Este tratamiento resultó más eficiente, puesto que se logró obtener un mayor número de </w:t>
      </w:r>
      <w:proofErr w:type="spellStart"/>
      <w:r>
        <w:rPr>
          <w:color w:val="000000"/>
          <w:lang w:val="es-ES"/>
        </w:rPr>
        <w:t>eluídos</w:t>
      </w:r>
      <w:proofErr w:type="spellEnd"/>
      <w:r>
        <w:rPr>
          <w:color w:val="000000"/>
          <w:lang w:val="es-ES"/>
        </w:rPr>
        <w:t xml:space="preserve"> de la proteína VP8*-GST. </w:t>
      </w:r>
    </w:p>
    <w:p w:rsidR="00F00BD7" w:rsidRDefault="00F00BD7">
      <w:pPr>
        <w:jc w:val="both"/>
        <w:rPr>
          <w:color w:val="000000"/>
          <w:lang w:val="es-ES"/>
        </w:rPr>
      </w:pPr>
    </w:p>
    <w:p w:rsidR="00F00BD7" w:rsidRDefault="001E5675">
      <w:pPr>
        <w:jc w:val="both"/>
        <w:rPr>
          <w:color w:val="000000"/>
          <w:lang w:val="es-ES"/>
        </w:rPr>
      </w:pPr>
      <w:r>
        <w:rPr>
          <w:color w:val="000000"/>
          <w:lang w:val="es-ES"/>
        </w:rPr>
        <w:t xml:space="preserve">Para la purificación de la proteína VP5*–GST, se emplearon como agentes </w:t>
      </w:r>
      <w:proofErr w:type="spellStart"/>
      <w:r>
        <w:rPr>
          <w:color w:val="000000"/>
          <w:lang w:val="es-ES"/>
        </w:rPr>
        <w:t>renaturantes</w:t>
      </w:r>
      <w:proofErr w:type="spellEnd"/>
      <w:r>
        <w:rPr>
          <w:color w:val="000000"/>
          <w:lang w:val="es-ES"/>
        </w:rPr>
        <w:t xml:space="preserve"> detergentes no iónicos (</w:t>
      </w:r>
      <w:proofErr w:type="spellStart"/>
      <w:r>
        <w:rPr>
          <w:color w:val="000000"/>
          <w:lang w:val="es-ES"/>
        </w:rPr>
        <w:t>Tween</w:t>
      </w:r>
      <w:proofErr w:type="spellEnd"/>
      <w:r>
        <w:rPr>
          <w:color w:val="000000"/>
          <w:lang w:val="es-ES"/>
        </w:rPr>
        <w:t xml:space="preserve"> 20, NP40 y β-</w:t>
      </w:r>
      <w:proofErr w:type="spellStart"/>
      <w:r>
        <w:rPr>
          <w:color w:val="000000"/>
          <w:lang w:val="es-ES"/>
        </w:rPr>
        <w:t>octilglucósido</w:t>
      </w:r>
      <w:proofErr w:type="spellEnd"/>
      <w:r>
        <w:rPr>
          <w:color w:val="000000"/>
          <w:lang w:val="es-ES"/>
        </w:rPr>
        <w:t xml:space="preserve">) y un detergente </w:t>
      </w:r>
      <w:proofErr w:type="spellStart"/>
      <w:r>
        <w:rPr>
          <w:color w:val="000000"/>
          <w:lang w:val="es-ES"/>
        </w:rPr>
        <w:t>zwiteriónico</w:t>
      </w:r>
      <w:proofErr w:type="spellEnd"/>
      <w:r>
        <w:rPr>
          <w:color w:val="000000"/>
          <w:lang w:val="es-ES"/>
        </w:rPr>
        <w:t xml:space="preserve"> (CHAPS) (</w:t>
      </w:r>
      <w:proofErr w:type="spellStart"/>
      <w:r>
        <w:rPr>
          <w:color w:val="000000"/>
          <w:lang w:val="es-ES"/>
        </w:rPr>
        <w:t>Lundbäck</w:t>
      </w:r>
      <w:proofErr w:type="spellEnd"/>
      <w:r>
        <w:rPr>
          <w:color w:val="000000"/>
          <w:lang w:val="es-ES"/>
        </w:rPr>
        <w:t xml:space="preserve"> </w:t>
      </w:r>
      <w:r>
        <w:rPr>
          <w:i/>
          <w:iCs/>
          <w:color w:val="000000"/>
          <w:lang w:val="es-ES"/>
        </w:rPr>
        <w:t>et al.</w:t>
      </w:r>
      <w:r>
        <w:rPr>
          <w:color w:val="000000"/>
          <w:lang w:val="es-ES"/>
        </w:rPr>
        <w:t xml:space="preserve">, 2003). Estos detergentes fueron utilizados porque la </w:t>
      </w:r>
      <w:proofErr w:type="spellStart"/>
      <w:r>
        <w:rPr>
          <w:color w:val="000000"/>
          <w:lang w:val="es-ES"/>
        </w:rPr>
        <w:t>solubilización</w:t>
      </w:r>
      <w:proofErr w:type="spellEnd"/>
      <w:r>
        <w:rPr>
          <w:color w:val="000000"/>
          <w:lang w:val="es-ES"/>
        </w:rPr>
        <w:t xml:space="preserve"> de las agregaciones proteicas, mediante el uso de N-</w:t>
      </w:r>
      <w:proofErr w:type="spellStart"/>
      <w:r>
        <w:rPr>
          <w:color w:val="000000"/>
          <w:lang w:val="es-ES"/>
        </w:rPr>
        <w:t>laurilsarcosina</w:t>
      </w:r>
      <w:proofErr w:type="spellEnd"/>
      <w:r>
        <w:rPr>
          <w:color w:val="000000"/>
          <w:lang w:val="es-ES"/>
        </w:rPr>
        <w:t xml:space="preserve">, encapsulan las proteínas y las disgregan; mientras que los detergentes no iónicos o </w:t>
      </w:r>
      <w:proofErr w:type="spellStart"/>
      <w:r>
        <w:rPr>
          <w:color w:val="000000"/>
          <w:lang w:val="es-ES"/>
        </w:rPr>
        <w:t>zwiteriónicos</w:t>
      </w:r>
      <w:proofErr w:type="spellEnd"/>
      <w:r>
        <w:rPr>
          <w:color w:val="000000"/>
          <w:lang w:val="es-ES"/>
        </w:rPr>
        <w:t xml:space="preserve"> forman grandes micelas o </w:t>
      </w:r>
      <w:proofErr w:type="spellStart"/>
      <w:r>
        <w:rPr>
          <w:color w:val="000000"/>
          <w:lang w:val="es-ES"/>
        </w:rPr>
        <w:t>bicelas</w:t>
      </w:r>
      <w:proofErr w:type="spellEnd"/>
      <w:r>
        <w:rPr>
          <w:color w:val="000000"/>
          <w:lang w:val="es-ES"/>
        </w:rPr>
        <w:t xml:space="preserve"> mezcladas que incorporan las moléculas del detergente iónico (N-</w:t>
      </w:r>
      <w:proofErr w:type="spellStart"/>
      <w:r>
        <w:rPr>
          <w:color w:val="000000"/>
          <w:lang w:val="es-ES"/>
        </w:rPr>
        <w:t>laurilsarcosina</w:t>
      </w:r>
      <w:proofErr w:type="spellEnd"/>
      <w:r>
        <w:rPr>
          <w:color w:val="000000"/>
          <w:lang w:val="es-ES"/>
        </w:rPr>
        <w:t xml:space="preserve">), disminuyendo su concentración alrededor de la proteína recombinante, dejando sitios activos libres o facilitando el </w:t>
      </w:r>
      <w:proofErr w:type="spellStart"/>
      <w:r>
        <w:rPr>
          <w:color w:val="000000"/>
          <w:lang w:val="es-ES"/>
        </w:rPr>
        <w:t>replegamiento</w:t>
      </w:r>
      <w:proofErr w:type="spellEnd"/>
      <w:r>
        <w:rPr>
          <w:color w:val="000000"/>
          <w:lang w:val="es-ES"/>
        </w:rPr>
        <w:t xml:space="preserve"> de la proteína. Por esta razón, se recomienda purificar proteínas recombinantes mediante esta metodología ensayando diferentes detergentes o mezcla de ellos, con el objeto de tener un buen rendimiento y una actividad mayor al 80% (</w:t>
      </w:r>
      <w:proofErr w:type="spellStart"/>
      <w:r>
        <w:rPr>
          <w:color w:val="000000"/>
          <w:lang w:val="es-ES"/>
        </w:rPr>
        <w:t>Jinks</w:t>
      </w:r>
      <w:proofErr w:type="spellEnd"/>
      <w:r>
        <w:rPr>
          <w:color w:val="000000"/>
          <w:lang w:val="es-ES"/>
        </w:rPr>
        <w:t xml:space="preserve"> </w:t>
      </w:r>
      <w:r>
        <w:rPr>
          <w:i/>
          <w:iCs/>
          <w:color w:val="000000"/>
          <w:lang w:val="es-ES"/>
        </w:rPr>
        <w:t>et al.</w:t>
      </w:r>
      <w:r>
        <w:rPr>
          <w:color w:val="000000"/>
          <w:lang w:val="es-ES"/>
        </w:rPr>
        <w:t xml:space="preserve">, 1983; </w:t>
      </w:r>
      <w:proofErr w:type="spellStart"/>
      <w:r>
        <w:rPr>
          <w:color w:val="000000"/>
          <w:lang w:val="es-ES"/>
        </w:rPr>
        <w:t>Dormitzer</w:t>
      </w:r>
      <w:proofErr w:type="spellEnd"/>
      <w:r>
        <w:rPr>
          <w:color w:val="000000"/>
          <w:lang w:val="es-ES"/>
        </w:rPr>
        <w:t xml:space="preserve"> </w:t>
      </w:r>
      <w:r>
        <w:rPr>
          <w:i/>
          <w:iCs/>
          <w:color w:val="000000"/>
          <w:lang w:val="es-ES"/>
        </w:rPr>
        <w:t>et al.</w:t>
      </w:r>
      <w:r>
        <w:rPr>
          <w:color w:val="000000"/>
          <w:lang w:val="es-ES"/>
        </w:rPr>
        <w:t xml:space="preserve">, 2001; </w:t>
      </w:r>
      <w:proofErr w:type="spellStart"/>
      <w:r>
        <w:rPr>
          <w:color w:val="000000"/>
          <w:lang w:val="es-ES"/>
        </w:rPr>
        <w:t>Kamata</w:t>
      </w:r>
      <w:proofErr w:type="spellEnd"/>
      <w:r>
        <w:rPr>
          <w:i/>
          <w:iCs/>
          <w:color w:val="000000"/>
          <w:lang w:val="es-ES"/>
        </w:rPr>
        <w:t xml:space="preserve"> et al.</w:t>
      </w:r>
      <w:r>
        <w:rPr>
          <w:color w:val="000000"/>
          <w:lang w:val="es-ES"/>
        </w:rPr>
        <w:t xml:space="preserve">, 1994; </w:t>
      </w:r>
      <w:proofErr w:type="spellStart"/>
      <w:r>
        <w:rPr>
          <w:color w:val="000000"/>
          <w:lang w:val="es-ES"/>
        </w:rPr>
        <w:t>Rohman</w:t>
      </w:r>
      <w:proofErr w:type="spellEnd"/>
      <w:r>
        <w:rPr>
          <w:color w:val="000000"/>
          <w:lang w:val="es-ES"/>
        </w:rPr>
        <w:t xml:space="preserve"> </w:t>
      </w:r>
      <w:r>
        <w:rPr>
          <w:i/>
          <w:iCs/>
          <w:color w:val="000000"/>
          <w:lang w:val="es-ES"/>
        </w:rPr>
        <w:t>et al.</w:t>
      </w:r>
      <w:r>
        <w:rPr>
          <w:color w:val="000000"/>
          <w:lang w:val="es-ES"/>
        </w:rPr>
        <w:t xml:space="preserve">, 2000; </w:t>
      </w:r>
      <w:proofErr w:type="spellStart"/>
      <w:r>
        <w:rPr>
          <w:color w:val="000000"/>
          <w:lang w:val="es-ES"/>
        </w:rPr>
        <w:t>Lilie</w:t>
      </w:r>
      <w:proofErr w:type="spellEnd"/>
      <w:r>
        <w:rPr>
          <w:color w:val="000000"/>
          <w:lang w:val="es-ES"/>
        </w:rPr>
        <w:t xml:space="preserve"> </w:t>
      </w:r>
      <w:r>
        <w:rPr>
          <w:i/>
          <w:iCs/>
          <w:color w:val="000000"/>
          <w:lang w:val="es-ES"/>
        </w:rPr>
        <w:t>et al.</w:t>
      </w:r>
      <w:r>
        <w:rPr>
          <w:color w:val="000000"/>
          <w:lang w:val="es-ES"/>
        </w:rPr>
        <w:t xml:space="preserve">, 1998; </w:t>
      </w:r>
      <w:proofErr w:type="spellStart"/>
      <w:r>
        <w:rPr>
          <w:color w:val="000000"/>
          <w:lang w:val="es-ES"/>
        </w:rPr>
        <w:t>Burgess</w:t>
      </w:r>
      <w:proofErr w:type="spellEnd"/>
      <w:r>
        <w:rPr>
          <w:color w:val="000000"/>
          <w:lang w:val="es-ES"/>
        </w:rPr>
        <w:t xml:space="preserve">, 1996; Tao </w:t>
      </w:r>
      <w:r>
        <w:rPr>
          <w:i/>
          <w:iCs/>
          <w:color w:val="000000"/>
          <w:lang w:val="es-ES"/>
        </w:rPr>
        <w:t>et al.</w:t>
      </w:r>
      <w:r>
        <w:rPr>
          <w:color w:val="000000"/>
          <w:lang w:val="es-ES"/>
        </w:rPr>
        <w:t>, 2010).</w:t>
      </w:r>
    </w:p>
    <w:p w:rsidR="00F00BD7" w:rsidRDefault="00F00BD7">
      <w:pPr>
        <w:jc w:val="both"/>
        <w:rPr>
          <w:color w:val="000000"/>
          <w:lang w:val="es-ES"/>
        </w:rPr>
      </w:pPr>
    </w:p>
    <w:p w:rsidR="00F00BD7" w:rsidRDefault="001E5675">
      <w:pPr>
        <w:jc w:val="both"/>
        <w:rPr>
          <w:color w:val="000000"/>
          <w:lang w:val="es-ES"/>
        </w:rPr>
      </w:pPr>
      <w:r>
        <w:rPr>
          <w:color w:val="000000"/>
          <w:lang w:val="es-ES"/>
        </w:rPr>
        <w:t xml:space="preserve">Los anticuerpos </w:t>
      </w:r>
      <w:proofErr w:type="spellStart"/>
      <w:r>
        <w:rPr>
          <w:color w:val="000000"/>
          <w:lang w:val="es-ES"/>
        </w:rPr>
        <w:t>policlonales</w:t>
      </w:r>
      <w:proofErr w:type="spellEnd"/>
      <w:r>
        <w:rPr>
          <w:color w:val="000000"/>
          <w:lang w:val="es-ES"/>
        </w:rPr>
        <w:t xml:space="preserve"> contra las proteínas rVP5* y rVP8* detectaron las respectivas proteínas recombinantes mediante “Western </w:t>
      </w:r>
      <w:proofErr w:type="spellStart"/>
      <w:r>
        <w:rPr>
          <w:color w:val="000000"/>
          <w:lang w:val="es-ES"/>
        </w:rPr>
        <w:t>blotting</w:t>
      </w:r>
      <w:proofErr w:type="spellEnd"/>
      <w:r>
        <w:rPr>
          <w:color w:val="000000"/>
          <w:lang w:val="es-ES"/>
        </w:rPr>
        <w:t xml:space="preserve">”, en condiciones </w:t>
      </w:r>
      <w:proofErr w:type="spellStart"/>
      <w:r>
        <w:rPr>
          <w:color w:val="000000"/>
          <w:lang w:val="es-ES"/>
        </w:rPr>
        <w:t>denaturantes</w:t>
      </w:r>
      <w:proofErr w:type="spellEnd"/>
      <w:r>
        <w:rPr>
          <w:color w:val="000000"/>
          <w:lang w:val="es-ES"/>
        </w:rPr>
        <w:t xml:space="preserve"> y ELISA, en condiciones nativas. Igualmente, estos anticuerpos reconocieron las proteínas virales expresadas en células infectadas en su condición nativa durante el proceso infeccioso y en </w:t>
      </w:r>
      <w:proofErr w:type="spellStart"/>
      <w:r>
        <w:rPr>
          <w:color w:val="000000"/>
          <w:lang w:val="es-ES"/>
        </w:rPr>
        <w:t>TLPs</w:t>
      </w:r>
      <w:proofErr w:type="spellEnd"/>
      <w:r>
        <w:rPr>
          <w:color w:val="000000"/>
          <w:lang w:val="es-ES"/>
        </w:rPr>
        <w:t xml:space="preserve"> de RRV purificadas. Estos resultados muestran que las proteínas estructurales del rotavirus rVP5* y rVP8* indujeron una eficiente respuesta inmune en los conejos que fueron inoculados. En su conjunto, las proteínas recombinantes obtenidas en el presente trabajo, y los anticuerpos inducidos por ellas, constituyen importantes herramientas para los estudios de caracterización de las proteínas virales y su interacción con moléculas de la superficie celular de la célula hospedera durante la entrada el virus. </w:t>
      </w:r>
    </w:p>
    <w:p w:rsidR="00F00BD7" w:rsidRDefault="00F00BD7">
      <w:pPr>
        <w:jc w:val="both"/>
        <w:rPr>
          <w:color w:val="000000"/>
          <w:lang w:val="es-ES"/>
        </w:rPr>
      </w:pPr>
    </w:p>
    <w:p w:rsidR="00F00BD7" w:rsidRDefault="009E7593">
      <w:pPr>
        <w:jc w:val="both"/>
        <w:rPr>
          <w:b/>
          <w:color w:val="000000"/>
          <w:lang w:val="es-CO"/>
        </w:rPr>
      </w:pPr>
      <w:r>
        <w:rPr>
          <w:b/>
          <w:color w:val="000000"/>
          <w:lang w:val="es-CO"/>
        </w:rPr>
        <w:t>Referencias bibliográficas</w:t>
      </w:r>
    </w:p>
    <w:p w:rsidR="00F00BD7" w:rsidRDefault="00F00BD7">
      <w:pPr>
        <w:jc w:val="both"/>
        <w:rPr>
          <w:b/>
          <w:color w:val="000000"/>
          <w:lang w:val="es-CO"/>
        </w:rPr>
      </w:pPr>
    </w:p>
    <w:p w:rsidR="00F00BD7" w:rsidRDefault="001E5675">
      <w:pPr>
        <w:jc w:val="both"/>
        <w:rPr>
          <w:rFonts w:eastAsia="font218"/>
          <w:color w:val="000000"/>
        </w:rPr>
      </w:pPr>
      <w:r>
        <w:rPr>
          <w:rFonts w:eastAsia="Times New Roman"/>
          <w:color w:val="000000"/>
          <w:lang w:val="es-ES" w:eastAsia="ar-SA" w:bidi="ar-SA"/>
        </w:rPr>
        <w:t xml:space="preserve">Acosta, O., Calderón, M. N., </w:t>
      </w:r>
      <w:r>
        <w:rPr>
          <w:rFonts w:eastAsia="Times New Roman"/>
          <w:color w:val="000000"/>
          <w:lang w:val="es-CO" w:eastAsia="ar-SA" w:bidi="ar-SA"/>
        </w:rPr>
        <w:t xml:space="preserve">Moreno L. P., Guerrero, C. A. 2009.  Un modelo del mecanismo de entrada de los rotavirus a la célula hospedera. </w:t>
      </w:r>
      <w:r>
        <w:rPr>
          <w:rFonts w:eastAsia="Times New Roman"/>
          <w:i/>
          <w:color w:val="000000"/>
          <w:lang w:val="es-CO" w:eastAsia="ar-SA" w:bidi="ar-SA"/>
        </w:rPr>
        <w:t>Revista de la Facultad de Medicina de la Universidad Nacional</w:t>
      </w:r>
      <w:r w:rsidRPr="001F28D3">
        <w:rPr>
          <w:rFonts w:eastAsia="Times New Roman"/>
          <w:color w:val="000000"/>
          <w:lang w:val="es-CO" w:eastAsia="ar-SA" w:bidi="ar-SA"/>
        </w:rPr>
        <w:t xml:space="preserve">. </w:t>
      </w:r>
      <w:r>
        <w:rPr>
          <w:rFonts w:eastAsia="Times New Roman"/>
          <w:color w:val="000000"/>
          <w:lang w:eastAsia="ar-SA" w:bidi="ar-SA"/>
        </w:rPr>
        <w:t>57: 124-148.</w:t>
      </w:r>
    </w:p>
    <w:p w:rsidR="00F00BD7" w:rsidRDefault="00F00BD7">
      <w:pPr>
        <w:jc w:val="both"/>
        <w:rPr>
          <w:rFonts w:eastAsia="font218"/>
          <w:color w:val="000000"/>
        </w:rPr>
      </w:pPr>
    </w:p>
    <w:p w:rsidR="00F00BD7" w:rsidRDefault="001E5675">
      <w:pPr>
        <w:jc w:val="both"/>
        <w:rPr>
          <w:color w:val="000000"/>
        </w:rPr>
      </w:pPr>
      <w:proofErr w:type="spellStart"/>
      <w:r>
        <w:rPr>
          <w:color w:val="000000"/>
        </w:rPr>
        <w:t>Baneyx</w:t>
      </w:r>
      <w:proofErr w:type="spellEnd"/>
      <w:r>
        <w:rPr>
          <w:color w:val="000000"/>
        </w:rPr>
        <w:t xml:space="preserve"> F. 1999. </w:t>
      </w:r>
      <w:proofErr w:type="gramStart"/>
      <w:r>
        <w:rPr>
          <w:color w:val="000000"/>
        </w:rPr>
        <w:t xml:space="preserve">Recombinant protein expression in </w:t>
      </w:r>
      <w:r>
        <w:rPr>
          <w:i/>
          <w:color w:val="000000"/>
        </w:rPr>
        <w:t>Escherichia coli</w:t>
      </w:r>
      <w:r>
        <w:rPr>
          <w:color w:val="000000"/>
        </w:rPr>
        <w:t>.</w:t>
      </w:r>
      <w:proofErr w:type="gramEnd"/>
      <w:r>
        <w:rPr>
          <w:color w:val="000000"/>
        </w:rPr>
        <w:t xml:space="preserve"> </w:t>
      </w:r>
      <w:proofErr w:type="gramStart"/>
      <w:r>
        <w:rPr>
          <w:i/>
          <w:color w:val="000000"/>
        </w:rPr>
        <w:t>Current Opinion in Biotechnology</w:t>
      </w:r>
      <w:r>
        <w:rPr>
          <w:color w:val="000000"/>
        </w:rPr>
        <w:t>.</w:t>
      </w:r>
      <w:proofErr w:type="gramEnd"/>
      <w:r>
        <w:rPr>
          <w:i/>
          <w:color w:val="000000"/>
        </w:rPr>
        <w:t xml:space="preserve"> </w:t>
      </w:r>
      <w:r>
        <w:rPr>
          <w:color w:val="000000"/>
        </w:rPr>
        <w:t>10: 411 – 421.</w:t>
      </w:r>
    </w:p>
    <w:p w:rsidR="00F00BD7" w:rsidRDefault="00F00BD7">
      <w:pPr>
        <w:jc w:val="both"/>
        <w:rPr>
          <w:color w:val="000000"/>
        </w:rPr>
      </w:pPr>
    </w:p>
    <w:p w:rsidR="00F00BD7" w:rsidRDefault="001E5675">
      <w:pPr>
        <w:jc w:val="both"/>
        <w:rPr>
          <w:rFonts w:eastAsia="font218"/>
          <w:color w:val="000000"/>
          <w:lang w:val="es-ES"/>
        </w:rPr>
      </w:pPr>
      <w:r>
        <w:rPr>
          <w:rFonts w:eastAsia="font218"/>
          <w:color w:val="000000"/>
        </w:rPr>
        <w:t xml:space="preserve">Burgess R. 1996. </w:t>
      </w:r>
      <w:proofErr w:type="gramStart"/>
      <w:r>
        <w:rPr>
          <w:rFonts w:eastAsia="font218"/>
          <w:color w:val="000000"/>
        </w:rPr>
        <w:t xml:space="preserve">Purification of overproduced </w:t>
      </w:r>
      <w:r>
        <w:rPr>
          <w:rFonts w:eastAsia="font218"/>
          <w:i/>
          <w:iCs/>
          <w:color w:val="000000"/>
        </w:rPr>
        <w:t>Escherichia coli</w:t>
      </w:r>
      <w:r>
        <w:rPr>
          <w:rFonts w:eastAsia="font218"/>
          <w:color w:val="000000"/>
        </w:rPr>
        <w:t xml:space="preserve"> RNA polymerase sigma factors by </w:t>
      </w:r>
      <w:proofErr w:type="spellStart"/>
      <w:r>
        <w:rPr>
          <w:rFonts w:eastAsia="font218"/>
          <w:color w:val="000000"/>
        </w:rPr>
        <w:t>solubilizing</w:t>
      </w:r>
      <w:proofErr w:type="spellEnd"/>
      <w:r>
        <w:rPr>
          <w:rFonts w:eastAsia="font218"/>
          <w:color w:val="000000"/>
        </w:rPr>
        <w:t xml:space="preserve"> inclusion bodies and refolding from </w:t>
      </w:r>
      <w:proofErr w:type="spellStart"/>
      <w:r>
        <w:rPr>
          <w:rFonts w:eastAsia="font218"/>
          <w:color w:val="000000"/>
        </w:rPr>
        <w:t>sarkosyl</w:t>
      </w:r>
      <w:proofErr w:type="spellEnd"/>
      <w:r>
        <w:rPr>
          <w:rFonts w:eastAsia="font218"/>
          <w:color w:val="000000"/>
        </w:rPr>
        <w:t>.</w:t>
      </w:r>
      <w:proofErr w:type="gramEnd"/>
      <w:r>
        <w:rPr>
          <w:rFonts w:eastAsia="font218"/>
          <w:color w:val="000000"/>
        </w:rPr>
        <w:t xml:space="preserve"> </w:t>
      </w:r>
      <w:proofErr w:type="spellStart"/>
      <w:r>
        <w:rPr>
          <w:rFonts w:eastAsia="font218"/>
          <w:i/>
          <w:iCs/>
          <w:color w:val="000000"/>
          <w:lang w:val="es-ES"/>
        </w:rPr>
        <w:t>Methods</w:t>
      </w:r>
      <w:proofErr w:type="spellEnd"/>
      <w:r>
        <w:rPr>
          <w:rFonts w:eastAsia="font218"/>
          <w:i/>
          <w:iCs/>
          <w:color w:val="000000"/>
          <w:lang w:val="es-ES"/>
        </w:rPr>
        <w:t xml:space="preserve"> in </w:t>
      </w:r>
      <w:proofErr w:type="spellStart"/>
      <w:r>
        <w:rPr>
          <w:rFonts w:eastAsia="font218"/>
          <w:i/>
          <w:iCs/>
          <w:color w:val="000000"/>
          <w:lang w:val="es-ES"/>
        </w:rPr>
        <w:lastRenderedPageBreak/>
        <w:t>Enzymology</w:t>
      </w:r>
      <w:proofErr w:type="spellEnd"/>
      <w:r>
        <w:rPr>
          <w:rFonts w:eastAsia="font218"/>
          <w:color w:val="000000"/>
          <w:lang w:val="es-ES"/>
        </w:rPr>
        <w:t>. 273: 145-149.</w:t>
      </w:r>
    </w:p>
    <w:p w:rsidR="00F00BD7" w:rsidRDefault="00F00BD7">
      <w:pPr>
        <w:jc w:val="both"/>
        <w:rPr>
          <w:rFonts w:eastAsia="font218"/>
          <w:color w:val="000000"/>
          <w:lang w:val="es-ES"/>
        </w:rPr>
      </w:pPr>
    </w:p>
    <w:p w:rsidR="00F00BD7" w:rsidRDefault="001E5675">
      <w:pPr>
        <w:jc w:val="both"/>
        <w:rPr>
          <w:color w:val="000000"/>
        </w:rPr>
      </w:pPr>
      <w:proofErr w:type="spellStart"/>
      <w:r>
        <w:rPr>
          <w:rFonts w:eastAsia="Times New Roman"/>
          <w:color w:val="000000"/>
          <w:lang w:val="es-CO" w:eastAsia="ar-SA" w:bidi="ar-SA"/>
        </w:rPr>
        <w:t>Calderon</w:t>
      </w:r>
      <w:proofErr w:type="spellEnd"/>
      <w:r>
        <w:rPr>
          <w:rFonts w:eastAsia="Times New Roman"/>
          <w:color w:val="000000"/>
          <w:lang w:val="es-CO" w:eastAsia="ar-SA" w:bidi="ar-SA"/>
        </w:rPr>
        <w:t xml:space="preserve"> M, Guerrero CA, Acosta O, Lopez S, Arias CF. 2012. </w:t>
      </w:r>
      <w:proofErr w:type="gramStart"/>
      <w:r>
        <w:rPr>
          <w:rFonts w:eastAsia="Times New Roman"/>
          <w:color w:val="000000"/>
          <w:lang w:eastAsia="ar-SA" w:bidi="ar-SA"/>
        </w:rPr>
        <w:t>Inhibiting rotavirus infection by membrane-</w:t>
      </w:r>
      <w:proofErr w:type="spellStart"/>
      <w:r>
        <w:rPr>
          <w:rFonts w:eastAsia="Times New Roman"/>
          <w:color w:val="000000"/>
          <w:lang w:eastAsia="ar-SA" w:bidi="ar-SA"/>
        </w:rPr>
        <w:t>impermeant</w:t>
      </w:r>
      <w:proofErr w:type="spellEnd"/>
      <w:r>
        <w:rPr>
          <w:rFonts w:eastAsia="Times New Roman"/>
          <w:color w:val="000000"/>
          <w:lang w:eastAsia="ar-SA" w:bidi="ar-SA"/>
        </w:rPr>
        <w:t xml:space="preserve"> </w:t>
      </w:r>
      <w:proofErr w:type="spellStart"/>
      <w:r>
        <w:rPr>
          <w:rFonts w:eastAsia="Times New Roman"/>
          <w:color w:val="000000"/>
          <w:lang w:eastAsia="ar-SA" w:bidi="ar-SA"/>
        </w:rPr>
        <w:t>thiol</w:t>
      </w:r>
      <w:proofErr w:type="spellEnd"/>
      <w:r>
        <w:rPr>
          <w:rFonts w:eastAsia="Times New Roman"/>
          <w:color w:val="000000"/>
          <w:lang w:eastAsia="ar-SA" w:bidi="ar-SA"/>
        </w:rPr>
        <w:t xml:space="preserve">/disulfide exchange blockers and antibodies against protein disulfide </w:t>
      </w:r>
      <w:proofErr w:type="spellStart"/>
      <w:r>
        <w:rPr>
          <w:rFonts w:eastAsia="Times New Roman"/>
          <w:color w:val="000000"/>
          <w:lang w:eastAsia="ar-SA" w:bidi="ar-SA"/>
        </w:rPr>
        <w:t>isomerase</w:t>
      </w:r>
      <w:proofErr w:type="spellEnd"/>
      <w:r>
        <w:rPr>
          <w:rFonts w:eastAsia="Times New Roman"/>
          <w:color w:val="000000"/>
          <w:lang w:eastAsia="ar-SA" w:bidi="ar-SA"/>
        </w:rPr>
        <w:t>.</w:t>
      </w:r>
      <w:proofErr w:type="gramEnd"/>
      <w:r>
        <w:rPr>
          <w:rFonts w:eastAsia="Times New Roman"/>
          <w:color w:val="000000"/>
          <w:lang w:eastAsia="ar-SA" w:bidi="ar-SA"/>
        </w:rPr>
        <w:t xml:space="preserve"> </w:t>
      </w:r>
      <w:proofErr w:type="spellStart"/>
      <w:proofErr w:type="gramStart"/>
      <w:r>
        <w:rPr>
          <w:rFonts w:eastAsia="Times New Roman"/>
          <w:i/>
          <w:color w:val="000000"/>
          <w:lang w:eastAsia="ar-SA" w:bidi="ar-SA"/>
        </w:rPr>
        <w:t>Intervirology</w:t>
      </w:r>
      <w:proofErr w:type="spellEnd"/>
      <w:r>
        <w:rPr>
          <w:rFonts w:eastAsia="Times New Roman"/>
          <w:color w:val="000000"/>
          <w:lang w:eastAsia="ar-SA" w:bidi="ar-SA"/>
        </w:rPr>
        <w:t>.</w:t>
      </w:r>
      <w:proofErr w:type="gramEnd"/>
      <w:r>
        <w:rPr>
          <w:rFonts w:eastAsia="Times New Roman"/>
          <w:color w:val="000000"/>
          <w:lang w:eastAsia="ar-SA" w:bidi="ar-SA"/>
        </w:rPr>
        <w:t xml:space="preserve"> 55(6): 451-464.</w:t>
      </w:r>
    </w:p>
    <w:p w:rsidR="00F00BD7" w:rsidRDefault="00F00BD7">
      <w:pPr>
        <w:jc w:val="both"/>
        <w:rPr>
          <w:color w:val="000000"/>
        </w:rPr>
      </w:pPr>
    </w:p>
    <w:p w:rsidR="00F00BD7" w:rsidRDefault="001E5675">
      <w:pPr>
        <w:jc w:val="both"/>
        <w:rPr>
          <w:color w:val="000000"/>
        </w:rPr>
      </w:pPr>
      <w:proofErr w:type="spellStart"/>
      <w:r>
        <w:rPr>
          <w:rFonts w:eastAsia="font218"/>
          <w:color w:val="000000"/>
        </w:rPr>
        <w:t>Casadaban</w:t>
      </w:r>
      <w:proofErr w:type="spellEnd"/>
      <w:r>
        <w:rPr>
          <w:rFonts w:eastAsia="font218"/>
          <w:color w:val="000000"/>
        </w:rPr>
        <w:t xml:space="preserve"> M, Martinez – Arias A, </w:t>
      </w:r>
      <w:proofErr w:type="spellStart"/>
      <w:r>
        <w:rPr>
          <w:rFonts w:eastAsia="font218"/>
          <w:color w:val="000000"/>
        </w:rPr>
        <w:t>Shapira</w:t>
      </w:r>
      <w:proofErr w:type="spellEnd"/>
      <w:r>
        <w:rPr>
          <w:rFonts w:eastAsia="font218"/>
          <w:color w:val="000000"/>
        </w:rPr>
        <w:t xml:space="preserve"> S and Chou J. 1983. </w:t>
      </w:r>
      <w:proofErr w:type="gramStart"/>
      <w:r>
        <w:rPr>
          <w:rFonts w:eastAsia="font218"/>
          <w:color w:val="000000"/>
        </w:rPr>
        <w:t>β-</w:t>
      </w:r>
      <w:proofErr w:type="spellStart"/>
      <w:r>
        <w:rPr>
          <w:rFonts w:eastAsia="font218"/>
          <w:color w:val="000000"/>
        </w:rPr>
        <w:t>Galactosidase</w:t>
      </w:r>
      <w:proofErr w:type="spellEnd"/>
      <w:proofErr w:type="gramEnd"/>
      <w:r>
        <w:rPr>
          <w:rFonts w:eastAsia="font218"/>
          <w:color w:val="000000"/>
        </w:rPr>
        <w:t xml:space="preserve"> gene fusions for analyzing gene expression in </w:t>
      </w:r>
      <w:r>
        <w:rPr>
          <w:rFonts w:eastAsia="font218"/>
          <w:i/>
          <w:iCs/>
          <w:color w:val="000000"/>
        </w:rPr>
        <w:t>Escherichia coli</w:t>
      </w:r>
      <w:r>
        <w:rPr>
          <w:rFonts w:eastAsia="font218"/>
          <w:color w:val="000000"/>
        </w:rPr>
        <w:t xml:space="preserve"> and Yeast. </w:t>
      </w:r>
      <w:proofErr w:type="gramStart"/>
      <w:r>
        <w:rPr>
          <w:rFonts w:eastAsia="font218"/>
          <w:i/>
          <w:iCs/>
          <w:color w:val="000000"/>
        </w:rPr>
        <w:t xml:space="preserve">Methods in </w:t>
      </w:r>
      <w:proofErr w:type="spellStart"/>
      <w:r>
        <w:rPr>
          <w:rFonts w:eastAsia="font227"/>
          <w:i/>
          <w:iCs/>
          <w:color w:val="000000"/>
        </w:rPr>
        <w:t>Enzymology</w:t>
      </w:r>
      <w:proofErr w:type="spellEnd"/>
      <w:r>
        <w:rPr>
          <w:rFonts w:eastAsia="font227"/>
          <w:color w:val="000000"/>
        </w:rPr>
        <w:t>.</w:t>
      </w:r>
      <w:proofErr w:type="gramEnd"/>
      <w:r>
        <w:rPr>
          <w:rFonts w:eastAsia="font227"/>
          <w:color w:val="000000"/>
        </w:rPr>
        <w:t xml:space="preserve"> 100: 293 – 315.</w:t>
      </w:r>
    </w:p>
    <w:p w:rsidR="00F00BD7" w:rsidRDefault="00F00BD7">
      <w:pPr>
        <w:jc w:val="both"/>
        <w:rPr>
          <w:color w:val="000000"/>
        </w:rPr>
      </w:pPr>
    </w:p>
    <w:p w:rsidR="00F00BD7" w:rsidRDefault="001E5675">
      <w:pPr>
        <w:jc w:val="both"/>
        <w:rPr>
          <w:color w:val="000000"/>
        </w:rPr>
      </w:pPr>
      <w:r>
        <w:rPr>
          <w:rFonts w:eastAsia="font227"/>
          <w:color w:val="000000"/>
        </w:rPr>
        <w:t xml:space="preserve">Chou C. 2007. </w:t>
      </w:r>
      <w:proofErr w:type="gramStart"/>
      <w:r>
        <w:rPr>
          <w:rFonts w:eastAsia="font227"/>
          <w:color w:val="000000"/>
        </w:rPr>
        <w:t xml:space="preserve">Engineering cell physiology to </w:t>
      </w:r>
      <w:proofErr w:type="spellStart"/>
      <w:r>
        <w:rPr>
          <w:rFonts w:eastAsia="font227"/>
          <w:color w:val="000000"/>
        </w:rPr>
        <w:t>enance</w:t>
      </w:r>
      <w:proofErr w:type="spellEnd"/>
      <w:r>
        <w:rPr>
          <w:rFonts w:eastAsia="font227"/>
          <w:color w:val="000000"/>
        </w:rPr>
        <w:t xml:space="preserve"> recombinant protein production in </w:t>
      </w:r>
      <w:r>
        <w:rPr>
          <w:rFonts w:eastAsia="font227"/>
          <w:i/>
          <w:iCs/>
          <w:color w:val="000000"/>
        </w:rPr>
        <w:t>Escherichia coli</w:t>
      </w:r>
      <w:r>
        <w:rPr>
          <w:rFonts w:eastAsia="font227"/>
          <w:color w:val="000000"/>
        </w:rPr>
        <w:t>.</w:t>
      </w:r>
      <w:proofErr w:type="gramEnd"/>
      <w:r>
        <w:rPr>
          <w:rFonts w:eastAsia="font227"/>
          <w:color w:val="000000"/>
        </w:rPr>
        <w:t xml:space="preserve"> </w:t>
      </w:r>
      <w:proofErr w:type="gramStart"/>
      <w:r>
        <w:rPr>
          <w:rFonts w:eastAsia="font227"/>
          <w:i/>
          <w:iCs/>
          <w:color w:val="000000"/>
        </w:rPr>
        <w:t>Applied Microbiology Biotechnology</w:t>
      </w:r>
      <w:r>
        <w:rPr>
          <w:rFonts w:eastAsia="font227"/>
          <w:color w:val="000000"/>
        </w:rPr>
        <w:t>.</w:t>
      </w:r>
      <w:proofErr w:type="gramEnd"/>
      <w:r>
        <w:rPr>
          <w:rFonts w:eastAsia="font227"/>
          <w:color w:val="000000"/>
        </w:rPr>
        <w:t xml:space="preserve"> 76: 521 – 532. </w:t>
      </w:r>
    </w:p>
    <w:p w:rsidR="00F00BD7" w:rsidRDefault="00F00BD7">
      <w:pPr>
        <w:jc w:val="both"/>
        <w:rPr>
          <w:color w:val="000000"/>
        </w:rPr>
      </w:pPr>
    </w:p>
    <w:p w:rsidR="00F00BD7" w:rsidRDefault="001E5675">
      <w:pPr>
        <w:jc w:val="both"/>
        <w:rPr>
          <w:rFonts w:ascii="font218" w:eastAsia="font218" w:hAnsi="font218" w:cs="font218"/>
          <w:color w:val="000000"/>
          <w:sz w:val="21"/>
          <w:szCs w:val="21"/>
        </w:rPr>
      </w:pPr>
      <w:r>
        <w:rPr>
          <w:rFonts w:eastAsia="font227" w:cs="font227"/>
          <w:color w:val="000000"/>
        </w:rPr>
        <w:t xml:space="preserve">Chung C, Suzanne L, </w:t>
      </w:r>
      <w:proofErr w:type="spellStart"/>
      <w:r>
        <w:rPr>
          <w:rFonts w:eastAsia="font227" w:cs="font227"/>
          <w:color w:val="000000"/>
        </w:rPr>
        <w:t>Niemela</w:t>
      </w:r>
      <w:proofErr w:type="spellEnd"/>
      <w:r>
        <w:rPr>
          <w:rFonts w:eastAsia="font227" w:cs="font227"/>
          <w:color w:val="000000"/>
        </w:rPr>
        <w:t xml:space="preserve"> S </w:t>
      </w:r>
      <w:proofErr w:type="gramStart"/>
      <w:r>
        <w:rPr>
          <w:rFonts w:eastAsia="font227" w:cs="font227"/>
          <w:color w:val="000000"/>
        </w:rPr>
        <w:t>and  Miller</w:t>
      </w:r>
      <w:proofErr w:type="gramEnd"/>
      <w:r>
        <w:rPr>
          <w:rFonts w:eastAsia="font227" w:cs="font227"/>
          <w:color w:val="000000"/>
        </w:rPr>
        <w:t xml:space="preserve"> R. 1989. One – step preparation of competent </w:t>
      </w:r>
      <w:r>
        <w:rPr>
          <w:rFonts w:eastAsia="font227" w:cs="font227"/>
          <w:i/>
          <w:iCs/>
          <w:color w:val="000000"/>
        </w:rPr>
        <w:t>Escherichia coli</w:t>
      </w:r>
      <w:r>
        <w:rPr>
          <w:rFonts w:eastAsia="font227" w:cs="font227"/>
          <w:color w:val="000000"/>
        </w:rPr>
        <w:t xml:space="preserve">: Transformation and storage of bacterial cells in the same solution. </w:t>
      </w:r>
      <w:proofErr w:type="gramStart"/>
      <w:r>
        <w:rPr>
          <w:rFonts w:eastAsia="font227" w:cs="font227"/>
          <w:i/>
          <w:iCs/>
          <w:color w:val="000000"/>
        </w:rPr>
        <w:t>Proceedings of the National Academy of Science</w:t>
      </w:r>
      <w:r>
        <w:rPr>
          <w:rFonts w:eastAsia="font227" w:cs="font227"/>
          <w:color w:val="000000"/>
        </w:rPr>
        <w:t>.</w:t>
      </w:r>
      <w:proofErr w:type="gramEnd"/>
      <w:r>
        <w:rPr>
          <w:rFonts w:eastAsia="font227" w:cs="font227"/>
          <w:color w:val="000000"/>
        </w:rPr>
        <w:t xml:space="preserve"> </w:t>
      </w:r>
      <w:proofErr w:type="gramStart"/>
      <w:r>
        <w:rPr>
          <w:rFonts w:eastAsia="font227" w:cs="font227"/>
          <w:color w:val="000000"/>
        </w:rPr>
        <w:t>86: 2172 – 2175.</w:t>
      </w:r>
      <w:proofErr w:type="gramEnd"/>
    </w:p>
    <w:p w:rsidR="00F00BD7" w:rsidRDefault="00F00BD7">
      <w:pPr>
        <w:rPr>
          <w:rFonts w:ascii="font218" w:eastAsia="font218" w:hAnsi="font218" w:cs="font218"/>
          <w:color w:val="000000"/>
          <w:sz w:val="21"/>
          <w:szCs w:val="21"/>
        </w:rPr>
      </w:pPr>
    </w:p>
    <w:p w:rsidR="00F00BD7" w:rsidRDefault="001E5675">
      <w:pPr>
        <w:jc w:val="both"/>
        <w:rPr>
          <w:color w:val="000000"/>
        </w:rPr>
      </w:pPr>
      <w:proofErr w:type="spellStart"/>
      <w:proofErr w:type="gramStart"/>
      <w:r>
        <w:rPr>
          <w:rFonts w:eastAsia="font218"/>
          <w:color w:val="000000"/>
        </w:rPr>
        <w:t>Dormitzer</w:t>
      </w:r>
      <w:proofErr w:type="spellEnd"/>
      <w:r>
        <w:rPr>
          <w:rFonts w:eastAsia="font218"/>
          <w:color w:val="000000"/>
        </w:rPr>
        <w:t xml:space="preserve"> P, Greenberg H and Harrison S. 2001.</w:t>
      </w:r>
      <w:proofErr w:type="gramEnd"/>
      <w:r>
        <w:rPr>
          <w:rFonts w:eastAsia="font218"/>
          <w:color w:val="000000"/>
        </w:rPr>
        <w:t xml:space="preserve"> Proteolysis of </w:t>
      </w:r>
      <w:proofErr w:type="spellStart"/>
      <w:r>
        <w:rPr>
          <w:rFonts w:eastAsia="font218"/>
          <w:color w:val="000000"/>
        </w:rPr>
        <w:t>monomeric</w:t>
      </w:r>
      <w:proofErr w:type="spellEnd"/>
      <w:r>
        <w:rPr>
          <w:rFonts w:eastAsia="font218"/>
          <w:color w:val="000000"/>
        </w:rPr>
        <w:t xml:space="preserve"> recombinant rotavirus VP4 yields an </w:t>
      </w:r>
      <w:proofErr w:type="spellStart"/>
      <w:r>
        <w:rPr>
          <w:rFonts w:eastAsia="font218"/>
          <w:color w:val="000000"/>
        </w:rPr>
        <w:t>oligomeric</w:t>
      </w:r>
      <w:proofErr w:type="spellEnd"/>
      <w:r>
        <w:rPr>
          <w:rFonts w:eastAsia="font218"/>
          <w:color w:val="000000"/>
        </w:rPr>
        <w:t xml:space="preserve"> VP5* core. </w:t>
      </w:r>
      <w:proofErr w:type="gramStart"/>
      <w:r>
        <w:rPr>
          <w:rFonts w:eastAsia="font218"/>
          <w:i/>
          <w:iCs/>
          <w:color w:val="000000"/>
        </w:rPr>
        <w:t>Journal of Virology</w:t>
      </w:r>
      <w:r>
        <w:rPr>
          <w:rFonts w:eastAsia="font218"/>
          <w:color w:val="000000"/>
        </w:rPr>
        <w:t>.</w:t>
      </w:r>
      <w:proofErr w:type="gramEnd"/>
      <w:r>
        <w:rPr>
          <w:rFonts w:eastAsia="font218"/>
          <w:color w:val="000000"/>
        </w:rPr>
        <w:t xml:space="preserve"> </w:t>
      </w:r>
      <w:proofErr w:type="gramStart"/>
      <w:r>
        <w:rPr>
          <w:rFonts w:eastAsia="font218"/>
          <w:color w:val="000000"/>
        </w:rPr>
        <w:t>75: 7339 – 7350.</w:t>
      </w:r>
      <w:proofErr w:type="gramEnd"/>
    </w:p>
    <w:p w:rsidR="00F00BD7" w:rsidRDefault="00F00BD7">
      <w:pPr>
        <w:widowControl/>
        <w:suppressAutoHyphens w:val="0"/>
        <w:jc w:val="both"/>
        <w:rPr>
          <w:color w:val="000000"/>
        </w:rPr>
      </w:pPr>
    </w:p>
    <w:p w:rsidR="00F00BD7" w:rsidRDefault="001E5675">
      <w:pPr>
        <w:jc w:val="both"/>
        <w:rPr>
          <w:color w:val="000000"/>
        </w:rPr>
      </w:pPr>
      <w:proofErr w:type="spellStart"/>
      <w:proofErr w:type="gramStart"/>
      <w:r>
        <w:rPr>
          <w:rFonts w:eastAsia="font218"/>
          <w:color w:val="000000"/>
        </w:rPr>
        <w:t>Dormitzer</w:t>
      </w:r>
      <w:proofErr w:type="spellEnd"/>
      <w:r>
        <w:rPr>
          <w:rFonts w:eastAsia="font218"/>
          <w:color w:val="000000"/>
        </w:rPr>
        <w:t xml:space="preserve"> P, Sun Z, Wagner G and Harrison S. 2002.</w:t>
      </w:r>
      <w:proofErr w:type="gramEnd"/>
      <w:r>
        <w:rPr>
          <w:rFonts w:eastAsia="font218"/>
          <w:color w:val="000000"/>
        </w:rPr>
        <w:t xml:space="preserve"> The rhesus rotavirus VP4 </w:t>
      </w:r>
      <w:proofErr w:type="spellStart"/>
      <w:r>
        <w:rPr>
          <w:rFonts w:eastAsia="font218"/>
          <w:color w:val="000000"/>
        </w:rPr>
        <w:t>sialic</w:t>
      </w:r>
      <w:proofErr w:type="spellEnd"/>
      <w:r>
        <w:rPr>
          <w:rFonts w:eastAsia="font218"/>
          <w:color w:val="000000"/>
        </w:rPr>
        <w:t xml:space="preserve"> acid binding domain has a </w:t>
      </w:r>
      <w:proofErr w:type="spellStart"/>
      <w:r>
        <w:rPr>
          <w:rFonts w:eastAsia="font218"/>
          <w:color w:val="000000"/>
        </w:rPr>
        <w:t>galectin</w:t>
      </w:r>
      <w:proofErr w:type="spellEnd"/>
      <w:r>
        <w:rPr>
          <w:rFonts w:eastAsia="font218"/>
          <w:color w:val="000000"/>
        </w:rPr>
        <w:t xml:space="preserve"> fold with a novel carbohydrate binding site. </w:t>
      </w:r>
      <w:proofErr w:type="gramStart"/>
      <w:r>
        <w:rPr>
          <w:rFonts w:eastAsia="font218"/>
          <w:i/>
          <w:iCs/>
          <w:color w:val="000000"/>
        </w:rPr>
        <w:t>The EMBO Journal</w:t>
      </w:r>
      <w:r>
        <w:rPr>
          <w:rFonts w:eastAsia="font218"/>
          <w:color w:val="000000"/>
        </w:rPr>
        <w:t>.</w:t>
      </w:r>
      <w:proofErr w:type="gramEnd"/>
      <w:r>
        <w:rPr>
          <w:rFonts w:eastAsia="font218"/>
          <w:color w:val="000000"/>
        </w:rPr>
        <w:t xml:space="preserve"> 21: 885 – 897.</w:t>
      </w:r>
    </w:p>
    <w:p w:rsidR="00F00BD7" w:rsidRDefault="00F00BD7">
      <w:pPr>
        <w:jc w:val="both"/>
        <w:rPr>
          <w:color w:val="000000"/>
        </w:rPr>
      </w:pPr>
    </w:p>
    <w:p w:rsidR="00F00BD7" w:rsidRDefault="001E5675">
      <w:pPr>
        <w:jc w:val="both"/>
        <w:rPr>
          <w:color w:val="000000"/>
        </w:rPr>
      </w:pPr>
      <w:proofErr w:type="gramStart"/>
      <w:r>
        <w:rPr>
          <w:rFonts w:eastAsia="font218"/>
          <w:color w:val="000000"/>
        </w:rPr>
        <w:t xml:space="preserve">Dowling W, </w:t>
      </w:r>
      <w:proofErr w:type="spellStart"/>
      <w:r>
        <w:rPr>
          <w:rFonts w:eastAsia="font218"/>
          <w:color w:val="000000"/>
        </w:rPr>
        <w:t>Denisova</w:t>
      </w:r>
      <w:proofErr w:type="spellEnd"/>
      <w:r>
        <w:rPr>
          <w:rFonts w:eastAsia="font218"/>
          <w:color w:val="000000"/>
        </w:rPr>
        <w:t xml:space="preserve"> E, </w:t>
      </w:r>
      <w:proofErr w:type="spellStart"/>
      <w:r>
        <w:rPr>
          <w:rFonts w:eastAsia="font218"/>
          <w:color w:val="000000"/>
        </w:rPr>
        <w:t>Lamonica</w:t>
      </w:r>
      <w:proofErr w:type="spellEnd"/>
      <w:r>
        <w:rPr>
          <w:rFonts w:eastAsia="font218"/>
          <w:color w:val="000000"/>
        </w:rPr>
        <w:t xml:space="preserve"> R and </w:t>
      </w:r>
      <w:proofErr w:type="spellStart"/>
      <w:r>
        <w:rPr>
          <w:rFonts w:eastAsia="font218"/>
          <w:color w:val="000000"/>
        </w:rPr>
        <w:t>Mackow</w:t>
      </w:r>
      <w:proofErr w:type="spellEnd"/>
      <w:r>
        <w:rPr>
          <w:rFonts w:eastAsia="font218"/>
          <w:color w:val="000000"/>
        </w:rPr>
        <w:t xml:space="preserve"> E. 2000.</w:t>
      </w:r>
      <w:proofErr w:type="gramEnd"/>
      <w:r>
        <w:rPr>
          <w:rFonts w:eastAsia="font218"/>
          <w:color w:val="000000"/>
        </w:rPr>
        <w:t xml:space="preserve"> Selective membrane </w:t>
      </w:r>
      <w:proofErr w:type="spellStart"/>
      <w:r>
        <w:rPr>
          <w:rFonts w:eastAsia="font218"/>
          <w:color w:val="000000"/>
        </w:rPr>
        <w:t>permeabilization</w:t>
      </w:r>
      <w:proofErr w:type="spellEnd"/>
      <w:r>
        <w:rPr>
          <w:rFonts w:eastAsia="font218"/>
          <w:color w:val="000000"/>
        </w:rPr>
        <w:t xml:space="preserve"> by the rotavirus VP5* protein is abrogated by mutations in an internal hydrophobic domain. </w:t>
      </w:r>
      <w:proofErr w:type="gramStart"/>
      <w:r>
        <w:rPr>
          <w:rFonts w:eastAsia="font218"/>
          <w:i/>
          <w:iCs/>
          <w:color w:val="000000"/>
        </w:rPr>
        <w:t>Journal of Virology</w:t>
      </w:r>
      <w:r>
        <w:rPr>
          <w:rFonts w:eastAsia="font218"/>
          <w:color w:val="000000"/>
        </w:rPr>
        <w:t>.</w:t>
      </w:r>
      <w:proofErr w:type="gramEnd"/>
      <w:r>
        <w:rPr>
          <w:rFonts w:eastAsia="font218"/>
          <w:color w:val="000000"/>
        </w:rPr>
        <w:t xml:space="preserve"> </w:t>
      </w:r>
      <w:proofErr w:type="gramStart"/>
      <w:r>
        <w:rPr>
          <w:rFonts w:eastAsia="font218"/>
          <w:color w:val="000000"/>
        </w:rPr>
        <w:t>74: 6368 – 6376.</w:t>
      </w:r>
      <w:proofErr w:type="gramEnd"/>
    </w:p>
    <w:p w:rsidR="00F00BD7" w:rsidRDefault="00F00BD7">
      <w:pPr>
        <w:jc w:val="both"/>
        <w:rPr>
          <w:color w:val="000000"/>
        </w:rPr>
      </w:pPr>
    </w:p>
    <w:p w:rsidR="00F00BD7" w:rsidRDefault="001E5675">
      <w:pPr>
        <w:jc w:val="both"/>
        <w:rPr>
          <w:color w:val="000000"/>
        </w:rPr>
      </w:pPr>
      <w:proofErr w:type="spellStart"/>
      <w:r>
        <w:rPr>
          <w:rFonts w:eastAsia="font218"/>
          <w:color w:val="000000"/>
        </w:rPr>
        <w:t>Ejima</w:t>
      </w:r>
      <w:proofErr w:type="spellEnd"/>
      <w:r>
        <w:rPr>
          <w:rFonts w:eastAsia="font218"/>
          <w:color w:val="000000"/>
        </w:rPr>
        <w:t xml:space="preserve"> D, Watanabe M, Sato T, Date M, Yamada N and </w:t>
      </w:r>
      <w:proofErr w:type="spellStart"/>
      <w:r>
        <w:rPr>
          <w:rFonts w:eastAsia="font218"/>
          <w:color w:val="000000"/>
        </w:rPr>
        <w:t>Takahara</w:t>
      </w:r>
      <w:proofErr w:type="spellEnd"/>
      <w:r>
        <w:rPr>
          <w:rFonts w:eastAsia="font218"/>
          <w:color w:val="000000"/>
        </w:rPr>
        <w:t xml:space="preserve"> Y. 1999. High yield refolding and purification process for recombinant human Interleukin-6 expressed in </w:t>
      </w:r>
      <w:r>
        <w:rPr>
          <w:rFonts w:eastAsia="font218"/>
          <w:i/>
          <w:iCs/>
          <w:color w:val="000000"/>
        </w:rPr>
        <w:t>Escherichia coli</w:t>
      </w:r>
      <w:r>
        <w:rPr>
          <w:rFonts w:eastAsia="font218"/>
          <w:color w:val="000000"/>
        </w:rPr>
        <w:t xml:space="preserve">. </w:t>
      </w:r>
      <w:proofErr w:type="gramStart"/>
      <w:r>
        <w:rPr>
          <w:rFonts w:eastAsia="font218"/>
          <w:i/>
          <w:iCs/>
          <w:color w:val="000000"/>
        </w:rPr>
        <w:t>Biotechnology and Bioengineering</w:t>
      </w:r>
      <w:r>
        <w:rPr>
          <w:rFonts w:eastAsia="font218"/>
          <w:color w:val="000000"/>
        </w:rPr>
        <w:t>.</w:t>
      </w:r>
      <w:proofErr w:type="gramEnd"/>
      <w:r>
        <w:rPr>
          <w:rFonts w:eastAsia="font218"/>
          <w:color w:val="000000"/>
        </w:rPr>
        <w:t xml:space="preserve"> 62: 301–310.</w:t>
      </w:r>
    </w:p>
    <w:p w:rsidR="00F00BD7" w:rsidRDefault="00F00BD7">
      <w:pPr>
        <w:jc w:val="both"/>
        <w:rPr>
          <w:color w:val="000000"/>
        </w:rPr>
      </w:pPr>
    </w:p>
    <w:p w:rsidR="00F00BD7" w:rsidRDefault="001E5675">
      <w:pPr>
        <w:jc w:val="both"/>
        <w:rPr>
          <w:rFonts w:ascii="font218" w:eastAsia="font218" w:hAnsi="font218" w:cs="font218"/>
          <w:color w:val="000000"/>
          <w:sz w:val="21"/>
          <w:szCs w:val="21"/>
        </w:rPr>
      </w:pPr>
      <w:r>
        <w:rPr>
          <w:color w:val="000000"/>
        </w:rPr>
        <w:t xml:space="preserve">Esposito D, Holman RC, </w:t>
      </w:r>
      <w:proofErr w:type="spellStart"/>
      <w:r>
        <w:rPr>
          <w:color w:val="000000"/>
        </w:rPr>
        <w:t>Haberling</w:t>
      </w:r>
      <w:proofErr w:type="spellEnd"/>
      <w:r>
        <w:rPr>
          <w:color w:val="000000"/>
        </w:rPr>
        <w:t xml:space="preserve"> DL, Tate JE, </w:t>
      </w:r>
      <w:proofErr w:type="spellStart"/>
      <w:r>
        <w:rPr>
          <w:color w:val="000000"/>
        </w:rPr>
        <w:t>Podewils</w:t>
      </w:r>
      <w:proofErr w:type="spellEnd"/>
      <w:r>
        <w:rPr>
          <w:color w:val="000000"/>
        </w:rPr>
        <w:t xml:space="preserve"> LJ, Glass RI, et al. 2011. </w:t>
      </w:r>
      <w:r>
        <w:rPr>
          <w:color w:val="000000"/>
          <w:lang w:val="en-GB"/>
        </w:rPr>
        <w:t xml:space="preserve">Baseline estimates of </w:t>
      </w:r>
      <w:proofErr w:type="spellStart"/>
      <w:r>
        <w:rPr>
          <w:color w:val="000000"/>
          <w:lang w:val="en-GB"/>
        </w:rPr>
        <w:t>diarrhea</w:t>
      </w:r>
      <w:proofErr w:type="spellEnd"/>
      <w:r>
        <w:rPr>
          <w:color w:val="000000"/>
          <w:lang w:val="en-GB"/>
        </w:rPr>
        <w:t xml:space="preserve">-associated mortality among United States children before rotavirus vaccine introduction. </w:t>
      </w:r>
      <w:proofErr w:type="gramStart"/>
      <w:r>
        <w:rPr>
          <w:i/>
          <w:iCs/>
          <w:color w:val="000000"/>
          <w:lang w:val="en-GB"/>
        </w:rPr>
        <w:t xml:space="preserve">The </w:t>
      </w:r>
      <w:r>
        <w:rPr>
          <w:i/>
          <w:color w:val="000000"/>
        </w:rPr>
        <w:t>Pediatric Infectious Disease Journal</w:t>
      </w:r>
      <w:r>
        <w:rPr>
          <w:color w:val="000000"/>
        </w:rPr>
        <w:t>.</w:t>
      </w:r>
      <w:proofErr w:type="gramEnd"/>
      <w:r>
        <w:rPr>
          <w:color w:val="000000"/>
        </w:rPr>
        <w:t xml:space="preserve"> 30: 942-947.</w:t>
      </w:r>
    </w:p>
    <w:p w:rsidR="00F00BD7" w:rsidRDefault="00F00BD7">
      <w:pPr>
        <w:rPr>
          <w:rFonts w:ascii="font218" w:eastAsia="font218" w:hAnsi="font218" w:cs="font218"/>
          <w:color w:val="000000"/>
          <w:sz w:val="21"/>
          <w:szCs w:val="21"/>
        </w:rPr>
      </w:pPr>
    </w:p>
    <w:p w:rsidR="00F00BD7" w:rsidRDefault="001E5675">
      <w:pPr>
        <w:jc w:val="both"/>
        <w:rPr>
          <w:color w:val="000000"/>
        </w:rPr>
      </w:pPr>
      <w:proofErr w:type="spellStart"/>
      <w:r w:rsidRPr="00D103B1">
        <w:rPr>
          <w:color w:val="000000"/>
          <w:lang w:val="es-CO"/>
        </w:rPr>
        <w:t>Estes</w:t>
      </w:r>
      <w:proofErr w:type="spellEnd"/>
      <w:r w:rsidRPr="00D103B1">
        <w:rPr>
          <w:color w:val="000000"/>
          <w:lang w:val="es-CO"/>
        </w:rPr>
        <w:t xml:space="preserve"> M, </w:t>
      </w:r>
      <w:proofErr w:type="spellStart"/>
      <w:r w:rsidRPr="00D103B1">
        <w:rPr>
          <w:color w:val="000000"/>
          <w:lang w:val="es-CO"/>
        </w:rPr>
        <w:t>Kapikian</w:t>
      </w:r>
      <w:proofErr w:type="spellEnd"/>
      <w:r w:rsidRPr="00D103B1">
        <w:rPr>
          <w:color w:val="000000"/>
          <w:lang w:val="es-CO"/>
        </w:rPr>
        <w:t xml:space="preserve"> AZ. 2007. </w:t>
      </w:r>
      <w:proofErr w:type="spellStart"/>
      <w:r w:rsidRPr="00D103B1">
        <w:rPr>
          <w:color w:val="000000"/>
          <w:lang w:val="es-CO"/>
        </w:rPr>
        <w:t>Rotaviruses</w:t>
      </w:r>
      <w:proofErr w:type="spellEnd"/>
      <w:r w:rsidRPr="00D103B1">
        <w:rPr>
          <w:color w:val="000000"/>
          <w:lang w:val="es-CO"/>
        </w:rPr>
        <w:t xml:space="preserve">. </w:t>
      </w:r>
      <w:r>
        <w:rPr>
          <w:color w:val="000000"/>
          <w:lang w:val="en-GB"/>
        </w:rPr>
        <w:t xml:space="preserve">In: </w:t>
      </w:r>
      <w:proofErr w:type="spellStart"/>
      <w:r>
        <w:rPr>
          <w:color w:val="000000"/>
          <w:lang w:val="en-GB"/>
        </w:rPr>
        <w:t>Knipe</w:t>
      </w:r>
      <w:proofErr w:type="spellEnd"/>
      <w:r>
        <w:rPr>
          <w:color w:val="000000"/>
          <w:lang w:val="en-GB"/>
        </w:rPr>
        <w:t xml:space="preserve"> DM, </w:t>
      </w:r>
      <w:proofErr w:type="spellStart"/>
      <w:r>
        <w:rPr>
          <w:color w:val="000000"/>
          <w:lang w:val="en-GB"/>
        </w:rPr>
        <w:t>Howley</w:t>
      </w:r>
      <w:proofErr w:type="spellEnd"/>
      <w:r>
        <w:rPr>
          <w:color w:val="000000"/>
          <w:lang w:val="en-GB"/>
        </w:rPr>
        <w:t xml:space="preserve"> PM, eds. </w:t>
      </w:r>
      <w:r>
        <w:rPr>
          <w:i/>
          <w:color w:val="000000"/>
          <w:lang w:val="en-GB"/>
        </w:rPr>
        <w:t>Fields Virology</w:t>
      </w:r>
      <w:r>
        <w:rPr>
          <w:color w:val="000000"/>
          <w:lang w:val="en-GB"/>
        </w:rPr>
        <w:t xml:space="preserve">. </w:t>
      </w:r>
      <w:proofErr w:type="gramStart"/>
      <w:r>
        <w:rPr>
          <w:color w:val="000000"/>
          <w:lang w:val="en-GB"/>
        </w:rPr>
        <w:t xml:space="preserve">5th ed. </w:t>
      </w:r>
      <w:r>
        <w:rPr>
          <w:color w:val="000000"/>
        </w:rPr>
        <w:t>Philadelphia.1917-1974.</w:t>
      </w:r>
      <w:proofErr w:type="gramEnd"/>
    </w:p>
    <w:p w:rsidR="00F00BD7" w:rsidRDefault="00F00BD7">
      <w:pPr>
        <w:jc w:val="both"/>
        <w:rPr>
          <w:color w:val="000000"/>
        </w:rPr>
      </w:pPr>
    </w:p>
    <w:p w:rsidR="00F00BD7" w:rsidRDefault="001E5675">
      <w:pPr>
        <w:jc w:val="both"/>
        <w:rPr>
          <w:color w:val="000000"/>
        </w:rPr>
      </w:pPr>
      <w:proofErr w:type="spellStart"/>
      <w:proofErr w:type="gramStart"/>
      <w:r>
        <w:rPr>
          <w:rFonts w:eastAsia="font218"/>
          <w:color w:val="000000"/>
        </w:rPr>
        <w:t>Favacho</w:t>
      </w:r>
      <w:proofErr w:type="spellEnd"/>
      <w:r>
        <w:rPr>
          <w:rFonts w:eastAsia="font218"/>
          <w:color w:val="000000"/>
        </w:rPr>
        <w:t xml:space="preserve"> A, </w:t>
      </w:r>
      <w:proofErr w:type="spellStart"/>
      <w:r>
        <w:rPr>
          <w:rFonts w:eastAsia="font218"/>
          <w:color w:val="000000"/>
        </w:rPr>
        <w:t>Kurtenbach</w:t>
      </w:r>
      <w:proofErr w:type="spellEnd"/>
      <w:r>
        <w:rPr>
          <w:rFonts w:eastAsia="font218"/>
          <w:color w:val="000000"/>
        </w:rPr>
        <w:t xml:space="preserve"> E, </w:t>
      </w:r>
      <w:proofErr w:type="spellStart"/>
      <w:r>
        <w:rPr>
          <w:rFonts w:eastAsia="font218"/>
          <w:color w:val="000000"/>
        </w:rPr>
        <w:t>Sardi</w:t>
      </w:r>
      <w:proofErr w:type="spellEnd"/>
      <w:r>
        <w:rPr>
          <w:rFonts w:eastAsia="font218"/>
          <w:color w:val="000000"/>
        </w:rPr>
        <w:t xml:space="preserve"> S and </w:t>
      </w:r>
      <w:proofErr w:type="spellStart"/>
      <w:r>
        <w:rPr>
          <w:rFonts w:eastAsia="font218"/>
          <w:color w:val="000000"/>
        </w:rPr>
        <w:t>Gouvea</w:t>
      </w:r>
      <w:proofErr w:type="spellEnd"/>
      <w:r>
        <w:rPr>
          <w:rFonts w:eastAsia="font218"/>
          <w:color w:val="000000"/>
        </w:rPr>
        <w:t xml:space="preserve"> V. 2006.</w:t>
      </w:r>
      <w:proofErr w:type="gramEnd"/>
      <w:r>
        <w:rPr>
          <w:rFonts w:eastAsia="font218"/>
          <w:color w:val="000000"/>
        </w:rPr>
        <w:t xml:space="preserve"> </w:t>
      </w:r>
      <w:proofErr w:type="gramStart"/>
      <w:r>
        <w:rPr>
          <w:rFonts w:eastAsia="font218"/>
          <w:color w:val="000000"/>
        </w:rPr>
        <w:t xml:space="preserve">Cloning, expression and purification of recombinant bovine rotavirus </w:t>
      </w:r>
      <w:proofErr w:type="spellStart"/>
      <w:r>
        <w:rPr>
          <w:rFonts w:eastAsia="font218"/>
          <w:color w:val="000000"/>
        </w:rPr>
        <w:t>hemagglutinin</w:t>
      </w:r>
      <w:proofErr w:type="spellEnd"/>
      <w:r>
        <w:rPr>
          <w:rFonts w:eastAsia="font218"/>
          <w:color w:val="000000"/>
        </w:rPr>
        <w:t xml:space="preserve">, VP8*, in </w:t>
      </w:r>
      <w:r>
        <w:rPr>
          <w:rFonts w:eastAsia="font218"/>
          <w:i/>
          <w:iCs/>
          <w:color w:val="000000"/>
        </w:rPr>
        <w:t>Escherichia coli</w:t>
      </w:r>
      <w:r>
        <w:rPr>
          <w:rFonts w:eastAsia="font218"/>
          <w:color w:val="000000"/>
        </w:rPr>
        <w:t>.</w:t>
      </w:r>
      <w:proofErr w:type="gramEnd"/>
      <w:r>
        <w:rPr>
          <w:rFonts w:eastAsia="font218"/>
          <w:color w:val="000000"/>
        </w:rPr>
        <w:t xml:space="preserve"> </w:t>
      </w:r>
      <w:proofErr w:type="gramStart"/>
      <w:r>
        <w:rPr>
          <w:rFonts w:eastAsia="font218"/>
          <w:i/>
          <w:iCs/>
          <w:color w:val="000000"/>
        </w:rPr>
        <w:t>Protein Expression and Purification</w:t>
      </w:r>
      <w:r>
        <w:rPr>
          <w:rFonts w:eastAsia="font218"/>
          <w:color w:val="000000"/>
        </w:rPr>
        <w:t>.</w:t>
      </w:r>
      <w:proofErr w:type="gramEnd"/>
      <w:r>
        <w:rPr>
          <w:rFonts w:eastAsia="font218"/>
          <w:color w:val="000000"/>
        </w:rPr>
        <w:t xml:space="preserve"> 46: 196 – 203.</w:t>
      </w:r>
    </w:p>
    <w:p w:rsidR="00F00BD7" w:rsidRDefault="00F00BD7">
      <w:pPr>
        <w:rPr>
          <w:color w:val="000000"/>
        </w:rPr>
      </w:pPr>
    </w:p>
    <w:p w:rsidR="00F00BD7" w:rsidRDefault="001E5675">
      <w:pPr>
        <w:jc w:val="both"/>
        <w:rPr>
          <w:rFonts w:ascii="font218" w:eastAsia="font218" w:hAnsi="font218" w:cs="font218"/>
          <w:color w:val="000000"/>
          <w:sz w:val="21"/>
          <w:szCs w:val="21"/>
        </w:rPr>
      </w:pPr>
      <w:r>
        <w:rPr>
          <w:rFonts w:eastAsia="font218"/>
          <w:color w:val="000000"/>
        </w:rPr>
        <w:t xml:space="preserve">Flore L, </w:t>
      </w:r>
      <w:proofErr w:type="spellStart"/>
      <w:r>
        <w:rPr>
          <w:rFonts w:eastAsia="font218"/>
          <w:color w:val="000000"/>
        </w:rPr>
        <w:t>Greeberg</w:t>
      </w:r>
      <w:proofErr w:type="spellEnd"/>
      <w:r>
        <w:rPr>
          <w:rFonts w:eastAsia="font218"/>
          <w:color w:val="000000"/>
        </w:rPr>
        <w:t xml:space="preserve"> H. B, </w:t>
      </w:r>
      <w:proofErr w:type="spellStart"/>
      <w:r>
        <w:rPr>
          <w:rFonts w:eastAsia="font218"/>
          <w:color w:val="000000"/>
        </w:rPr>
        <w:t>Mackow</w:t>
      </w:r>
      <w:proofErr w:type="spellEnd"/>
      <w:r>
        <w:rPr>
          <w:rFonts w:eastAsia="font218"/>
          <w:color w:val="000000"/>
        </w:rPr>
        <w:t xml:space="preserve"> E. R. 1991. The VP8 fragment of VP4 is the rhesus rotavirus </w:t>
      </w:r>
      <w:proofErr w:type="spellStart"/>
      <w:r>
        <w:rPr>
          <w:rFonts w:eastAsia="font218"/>
          <w:color w:val="000000"/>
        </w:rPr>
        <w:t>hemagglutinin</w:t>
      </w:r>
      <w:proofErr w:type="spellEnd"/>
      <w:r>
        <w:rPr>
          <w:rFonts w:eastAsia="font218"/>
          <w:color w:val="000000"/>
        </w:rPr>
        <w:t xml:space="preserve">. </w:t>
      </w:r>
      <w:proofErr w:type="gramStart"/>
      <w:r>
        <w:rPr>
          <w:rFonts w:eastAsia="font218"/>
          <w:i/>
          <w:iCs/>
          <w:color w:val="000000"/>
        </w:rPr>
        <w:t>Virology</w:t>
      </w:r>
      <w:r>
        <w:rPr>
          <w:rFonts w:eastAsia="font218"/>
          <w:color w:val="000000"/>
        </w:rPr>
        <w:t>.</w:t>
      </w:r>
      <w:proofErr w:type="gramEnd"/>
      <w:r>
        <w:rPr>
          <w:rFonts w:eastAsia="font218"/>
          <w:color w:val="000000"/>
        </w:rPr>
        <w:t xml:space="preserve"> 181: 553 – 563.</w:t>
      </w:r>
    </w:p>
    <w:p w:rsidR="00F00BD7" w:rsidRDefault="00F00BD7">
      <w:pPr>
        <w:jc w:val="both"/>
        <w:rPr>
          <w:rFonts w:ascii="font218" w:eastAsia="font218" w:hAnsi="font218" w:cs="font218"/>
          <w:color w:val="000000"/>
          <w:sz w:val="21"/>
          <w:szCs w:val="21"/>
        </w:rPr>
      </w:pPr>
    </w:p>
    <w:p w:rsidR="00F00BD7" w:rsidRDefault="001E5675">
      <w:pPr>
        <w:jc w:val="both"/>
        <w:rPr>
          <w:rFonts w:eastAsia="font218"/>
          <w:color w:val="000000"/>
        </w:rPr>
      </w:pPr>
      <w:proofErr w:type="spellStart"/>
      <w:r>
        <w:rPr>
          <w:rFonts w:eastAsia="font218"/>
          <w:color w:val="000000"/>
        </w:rPr>
        <w:t>Frangioni</w:t>
      </w:r>
      <w:proofErr w:type="spellEnd"/>
      <w:r>
        <w:rPr>
          <w:rFonts w:eastAsia="font218"/>
          <w:color w:val="000000"/>
        </w:rPr>
        <w:t xml:space="preserve"> J, Neel B. 1993. </w:t>
      </w:r>
      <w:proofErr w:type="spellStart"/>
      <w:proofErr w:type="gramStart"/>
      <w:r>
        <w:rPr>
          <w:rFonts w:eastAsia="font218"/>
          <w:color w:val="000000"/>
        </w:rPr>
        <w:t>Solubilization</w:t>
      </w:r>
      <w:proofErr w:type="spellEnd"/>
      <w:r>
        <w:rPr>
          <w:rFonts w:eastAsia="font218"/>
          <w:color w:val="000000"/>
        </w:rPr>
        <w:t xml:space="preserve"> and purification of </w:t>
      </w:r>
      <w:proofErr w:type="spellStart"/>
      <w:r>
        <w:rPr>
          <w:rFonts w:eastAsia="font218"/>
          <w:color w:val="000000"/>
        </w:rPr>
        <w:t>enzymatically</w:t>
      </w:r>
      <w:proofErr w:type="spellEnd"/>
      <w:r>
        <w:rPr>
          <w:rFonts w:eastAsia="font218"/>
          <w:color w:val="000000"/>
        </w:rPr>
        <w:t xml:space="preserve"> active </w:t>
      </w:r>
      <w:r>
        <w:rPr>
          <w:rFonts w:eastAsia="font218"/>
          <w:color w:val="000000"/>
        </w:rPr>
        <w:lastRenderedPageBreak/>
        <w:t xml:space="preserve">glutathione S – </w:t>
      </w:r>
      <w:proofErr w:type="spellStart"/>
      <w:r>
        <w:rPr>
          <w:rFonts w:eastAsia="font218"/>
          <w:color w:val="000000"/>
        </w:rPr>
        <w:t>transferase</w:t>
      </w:r>
      <w:proofErr w:type="spellEnd"/>
      <w:r>
        <w:rPr>
          <w:rFonts w:eastAsia="font218"/>
          <w:color w:val="000000"/>
        </w:rPr>
        <w:t xml:space="preserve"> (</w:t>
      </w:r>
      <w:proofErr w:type="spellStart"/>
      <w:r>
        <w:rPr>
          <w:rFonts w:eastAsia="font218"/>
          <w:color w:val="000000"/>
        </w:rPr>
        <w:t>pGEX</w:t>
      </w:r>
      <w:proofErr w:type="spellEnd"/>
      <w:r>
        <w:rPr>
          <w:rFonts w:eastAsia="font218"/>
          <w:color w:val="000000"/>
        </w:rPr>
        <w:t>) fusion proteins.</w:t>
      </w:r>
      <w:proofErr w:type="gramEnd"/>
      <w:r>
        <w:rPr>
          <w:rFonts w:eastAsia="font218"/>
          <w:color w:val="000000"/>
        </w:rPr>
        <w:t xml:space="preserve"> </w:t>
      </w:r>
      <w:proofErr w:type="gramStart"/>
      <w:r>
        <w:rPr>
          <w:rFonts w:eastAsia="font218"/>
          <w:i/>
          <w:iCs/>
          <w:color w:val="000000"/>
        </w:rPr>
        <w:t>Analytical Biochemistry</w:t>
      </w:r>
      <w:r>
        <w:rPr>
          <w:rFonts w:eastAsia="font218"/>
          <w:color w:val="000000"/>
        </w:rPr>
        <w:t>.</w:t>
      </w:r>
      <w:proofErr w:type="gramEnd"/>
      <w:r>
        <w:rPr>
          <w:rFonts w:eastAsia="font218"/>
          <w:color w:val="000000"/>
        </w:rPr>
        <w:t xml:space="preserve"> 210: 179 – 187.</w:t>
      </w:r>
    </w:p>
    <w:p w:rsidR="00F00BD7" w:rsidRDefault="00F00BD7">
      <w:pPr>
        <w:jc w:val="both"/>
        <w:rPr>
          <w:rFonts w:eastAsia="font218"/>
          <w:color w:val="000000"/>
        </w:rPr>
      </w:pPr>
    </w:p>
    <w:p w:rsidR="00F00BD7" w:rsidRDefault="001E5675">
      <w:pPr>
        <w:jc w:val="both"/>
        <w:rPr>
          <w:color w:val="000000"/>
        </w:rPr>
      </w:pPr>
      <w:proofErr w:type="spellStart"/>
      <w:r>
        <w:rPr>
          <w:rFonts w:eastAsia="font218"/>
          <w:color w:val="000000"/>
        </w:rPr>
        <w:t>Gausing</w:t>
      </w:r>
      <w:proofErr w:type="spellEnd"/>
      <w:r>
        <w:rPr>
          <w:rFonts w:eastAsia="font218"/>
          <w:color w:val="000000"/>
        </w:rPr>
        <w:t xml:space="preserve"> K. 1977. Regulation of ribosome production in </w:t>
      </w:r>
      <w:r>
        <w:rPr>
          <w:rFonts w:eastAsia="font218"/>
          <w:i/>
          <w:iCs/>
          <w:color w:val="000000"/>
        </w:rPr>
        <w:t>Escherichia coli</w:t>
      </w:r>
      <w:r>
        <w:rPr>
          <w:rFonts w:eastAsia="font218"/>
          <w:color w:val="000000"/>
        </w:rPr>
        <w:t xml:space="preserve">: Synthesis and stability of ribosomal RNA and of ribosomal protein messenger RNA at different growth rates. </w:t>
      </w:r>
      <w:proofErr w:type="gramStart"/>
      <w:r>
        <w:rPr>
          <w:rFonts w:eastAsia="font218"/>
          <w:i/>
          <w:iCs/>
          <w:color w:val="000000"/>
        </w:rPr>
        <w:t>Journal of Molecular Biology</w:t>
      </w:r>
      <w:r>
        <w:rPr>
          <w:rFonts w:eastAsia="font218"/>
          <w:color w:val="000000"/>
        </w:rPr>
        <w:t>.</w:t>
      </w:r>
      <w:proofErr w:type="gramEnd"/>
      <w:r>
        <w:rPr>
          <w:rFonts w:eastAsia="font218"/>
          <w:color w:val="000000"/>
        </w:rPr>
        <w:t xml:space="preserve"> 115: 335 – 342.</w:t>
      </w:r>
    </w:p>
    <w:p w:rsidR="00F00BD7" w:rsidRDefault="00F00BD7">
      <w:pPr>
        <w:jc w:val="both"/>
        <w:rPr>
          <w:color w:val="000000"/>
        </w:rPr>
      </w:pPr>
    </w:p>
    <w:p w:rsidR="00F00BD7" w:rsidRPr="001F28D3" w:rsidRDefault="001E5675">
      <w:pPr>
        <w:jc w:val="both"/>
        <w:rPr>
          <w:color w:val="000000"/>
        </w:rPr>
      </w:pPr>
      <w:proofErr w:type="spellStart"/>
      <w:proofErr w:type="gramStart"/>
      <w:r>
        <w:rPr>
          <w:rFonts w:eastAsia="font218"/>
          <w:color w:val="000000"/>
        </w:rPr>
        <w:t>Gorzigilia</w:t>
      </w:r>
      <w:proofErr w:type="spellEnd"/>
      <w:r>
        <w:rPr>
          <w:rFonts w:eastAsia="font218"/>
          <w:color w:val="000000"/>
        </w:rPr>
        <w:t xml:space="preserve"> M, </w:t>
      </w:r>
      <w:proofErr w:type="spellStart"/>
      <w:r>
        <w:rPr>
          <w:rFonts w:eastAsia="font218"/>
          <w:color w:val="000000"/>
        </w:rPr>
        <w:t>Larralde</w:t>
      </w:r>
      <w:proofErr w:type="spellEnd"/>
      <w:r>
        <w:rPr>
          <w:rFonts w:eastAsia="font218"/>
          <w:color w:val="000000"/>
        </w:rPr>
        <w:t xml:space="preserve"> G, </w:t>
      </w:r>
      <w:proofErr w:type="spellStart"/>
      <w:r>
        <w:rPr>
          <w:rFonts w:eastAsia="font218"/>
          <w:color w:val="000000"/>
        </w:rPr>
        <w:t>Kapikian</w:t>
      </w:r>
      <w:proofErr w:type="spellEnd"/>
      <w:r>
        <w:rPr>
          <w:rFonts w:eastAsia="font218"/>
          <w:color w:val="000000"/>
        </w:rPr>
        <w:t xml:space="preserve"> A and </w:t>
      </w:r>
      <w:proofErr w:type="spellStart"/>
      <w:r>
        <w:rPr>
          <w:rFonts w:eastAsia="font218"/>
          <w:color w:val="000000"/>
        </w:rPr>
        <w:t>Chanock</w:t>
      </w:r>
      <w:proofErr w:type="spellEnd"/>
      <w:r>
        <w:rPr>
          <w:rFonts w:eastAsia="font218"/>
          <w:color w:val="000000"/>
        </w:rPr>
        <w:t xml:space="preserve"> R. 1990.</w:t>
      </w:r>
      <w:proofErr w:type="gramEnd"/>
      <w:r>
        <w:rPr>
          <w:rFonts w:eastAsia="font218"/>
          <w:color w:val="000000"/>
        </w:rPr>
        <w:t xml:space="preserve"> </w:t>
      </w:r>
      <w:proofErr w:type="gramStart"/>
      <w:r>
        <w:rPr>
          <w:rFonts w:eastAsia="font218"/>
          <w:color w:val="000000"/>
        </w:rPr>
        <w:t xml:space="preserve">Antigenic relationships among human rotaviruses as determined by outer </w:t>
      </w:r>
      <w:proofErr w:type="spellStart"/>
      <w:r>
        <w:rPr>
          <w:rFonts w:eastAsia="font218"/>
          <w:color w:val="000000"/>
        </w:rPr>
        <w:t>capsid</w:t>
      </w:r>
      <w:proofErr w:type="spellEnd"/>
      <w:r>
        <w:rPr>
          <w:rFonts w:eastAsia="font218"/>
          <w:color w:val="000000"/>
        </w:rPr>
        <w:t xml:space="preserve"> protein VP4.</w:t>
      </w:r>
      <w:proofErr w:type="gramEnd"/>
      <w:r>
        <w:rPr>
          <w:rFonts w:eastAsia="font218"/>
          <w:color w:val="000000"/>
        </w:rPr>
        <w:t xml:space="preserve"> </w:t>
      </w:r>
      <w:proofErr w:type="gramStart"/>
      <w:r>
        <w:rPr>
          <w:rFonts w:eastAsia="font227" w:cs="font227"/>
          <w:i/>
          <w:iCs/>
          <w:color w:val="000000"/>
        </w:rPr>
        <w:t>Proceedings of the National Academy of Science</w:t>
      </w:r>
      <w:r>
        <w:rPr>
          <w:rFonts w:eastAsia="font227" w:cs="font227"/>
          <w:color w:val="000000"/>
        </w:rPr>
        <w:t>.</w:t>
      </w:r>
      <w:proofErr w:type="gramEnd"/>
      <w:r w:rsidRPr="001F28D3">
        <w:rPr>
          <w:rFonts w:eastAsia="font218"/>
          <w:color w:val="000000"/>
        </w:rPr>
        <w:t xml:space="preserve"> </w:t>
      </w:r>
      <w:proofErr w:type="gramStart"/>
      <w:r w:rsidRPr="001F28D3">
        <w:rPr>
          <w:rFonts w:eastAsia="font218"/>
          <w:color w:val="000000"/>
        </w:rPr>
        <w:t>87: 7155 – 7159.</w:t>
      </w:r>
      <w:proofErr w:type="gramEnd"/>
    </w:p>
    <w:p w:rsidR="00F00BD7" w:rsidRPr="001F28D3" w:rsidRDefault="00F00BD7">
      <w:pPr>
        <w:jc w:val="both"/>
        <w:rPr>
          <w:color w:val="000000"/>
        </w:rPr>
      </w:pPr>
    </w:p>
    <w:p w:rsidR="00F00BD7" w:rsidRDefault="001E5675">
      <w:pPr>
        <w:jc w:val="both"/>
        <w:rPr>
          <w:color w:val="000000"/>
        </w:rPr>
      </w:pPr>
      <w:proofErr w:type="spellStart"/>
      <w:r w:rsidRPr="001F28D3">
        <w:rPr>
          <w:rFonts w:eastAsia="Times New Roman"/>
          <w:color w:val="000000"/>
          <w:lang w:eastAsia="ar-SA" w:bidi="ar-SA"/>
        </w:rPr>
        <w:t>Gualtero</w:t>
      </w:r>
      <w:proofErr w:type="spellEnd"/>
      <w:r w:rsidRPr="001F28D3">
        <w:rPr>
          <w:rFonts w:eastAsia="Times New Roman"/>
          <w:color w:val="000000"/>
          <w:lang w:eastAsia="ar-SA" w:bidi="ar-SA"/>
        </w:rPr>
        <w:t xml:space="preserve"> D, Guzman F, Acosta O, Guerrero CA. 2007. </w:t>
      </w:r>
      <w:r>
        <w:rPr>
          <w:rFonts w:eastAsia="Times New Roman"/>
          <w:color w:val="000000"/>
          <w:lang w:eastAsia="ar-SA" w:bidi="ar-SA"/>
        </w:rPr>
        <w:t xml:space="preserve">Amino acid domains 280-297 of VP6 and 531-554 of VP4 are implicated in heat shock cognate protein Hsc70-mediated rotavirus infection. </w:t>
      </w:r>
      <w:proofErr w:type="gramStart"/>
      <w:r>
        <w:rPr>
          <w:rFonts w:eastAsia="Times New Roman"/>
          <w:i/>
          <w:color w:val="000000"/>
          <w:lang w:eastAsia="ar-SA" w:bidi="ar-SA"/>
        </w:rPr>
        <w:t>Archives of Virology</w:t>
      </w:r>
      <w:r>
        <w:rPr>
          <w:rFonts w:eastAsia="Times New Roman"/>
          <w:color w:val="000000"/>
          <w:lang w:eastAsia="ar-SA" w:bidi="ar-SA"/>
        </w:rPr>
        <w:t>.</w:t>
      </w:r>
      <w:proofErr w:type="gramEnd"/>
      <w:r>
        <w:rPr>
          <w:rFonts w:eastAsia="Times New Roman"/>
          <w:color w:val="000000"/>
          <w:lang w:eastAsia="ar-SA" w:bidi="ar-SA"/>
        </w:rPr>
        <w:t xml:space="preserve"> 152: 2183–96.</w:t>
      </w:r>
    </w:p>
    <w:p w:rsidR="00F00BD7" w:rsidRDefault="00F00BD7">
      <w:pPr>
        <w:jc w:val="both"/>
        <w:rPr>
          <w:color w:val="000000"/>
        </w:rPr>
      </w:pPr>
    </w:p>
    <w:p w:rsidR="00F00BD7" w:rsidRDefault="001E5675">
      <w:pPr>
        <w:jc w:val="both"/>
        <w:rPr>
          <w:rFonts w:ascii="font218" w:eastAsia="font218" w:hAnsi="font218" w:cs="font218"/>
          <w:color w:val="000000"/>
          <w:sz w:val="20"/>
          <w:szCs w:val="20"/>
        </w:rPr>
      </w:pPr>
      <w:proofErr w:type="gramStart"/>
      <w:r>
        <w:rPr>
          <w:rFonts w:eastAsia="Times New Roman"/>
          <w:color w:val="000000"/>
          <w:lang w:eastAsia="ar-SA" w:bidi="ar-SA"/>
        </w:rPr>
        <w:t xml:space="preserve">Jinks-Robertson S, </w:t>
      </w:r>
      <w:proofErr w:type="spellStart"/>
      <w:r>
        <w:rPr>
          <w:rFonts w:eastAsia="Times New Roman"/>
          <w:color w:val="000000"/>
          <w:lang w:eastAsia="ar-SA" w:bidi="ar-SA"/>
        </w:rPr>
        <w:t>Gourse</w:t>
      </w:r>
      <w:proofErr w:type="spellEnd"/>
      <w:r>
        <w:rPr>
          <w:rFonts w:eastAsia="Times New Roman"/>
          <w:color w:val="000000"/>
          <w:lang w:eastAsia="ar-SA" w:bidi="ar-SA"/>
        </w:rPr>
        <w:t xml:space="preserve"> R and Nomura M. 1983.</w:t>
      </w:r>
      <w:proofErr w:type="gramEnd"/>
      <w:r>
        <w:rPr>
          <w:rFonts w:eastAsia="Times New Roman"/>
          <w:color w:val="000000"/>
          <w:lang w:eastAsia="ar-SA" w:bidi="ar-SA"/>
        </w:rPr>
        <w:t xml:space="preserve"> Expression of </w:t>
      </w:r>
      <w:proofErr w:type="spellStart"/>
      <w:r>
        <w:rPr>
          <w:rFonts w:eastAsia="Times New Roman"/>
          <w:color w:val="000000"/>
          <w:lang w:eastAsia="ar-SA" w:bidi="ar-SA"/>
        </w:rPr>
        <w:t>rRNA</w:t>
      </w:r>
      <w:proofErr w:type="spellEnd"/>
      <w:r>
        <w:rPr>
          <w:rFonts w:eastAsia="Times New Roman"/>
          <w:color w:val="000000"/>
          <w:lang w:eastAsia="ar-SA" w:bidi="ar-SA"/>
        </w:rPr>
        <w:t xml:space="preserve"> and </w:t>
      </w:r>
      <w:proofErr w:type="spellStart"/>
      <w:r>
        <w:rPr>
          <w:rFonts w:eastAsia="Times New Roman"/>
          <w:color w:val="000000"/>
          <w:lang w:eastAsia="ar-SA" w:bidi="ar-SA"/>
        </w:rPr>
        <w:t>tRNA</w:t>
      </w:r>
      <w:proofErr w:type="spellEnd"/>
      <w:r>
        <w:rPr>
          <w:rFonts w:eastAsia="Times New Roman"/>
          <w:color w:val="000000"/>
          <w:lang w:eastAsia="ar-SA" w:bidi="ar-SA"/>
        </w:rPr>
        <w:t xml:space="preserve"> genes in </w:t>
      </w:r>
      <w:r>
        <w:rPr>
          <w:rFonts w:eastAsia="Times New Roman"/>
          <w:i/>
          <w:iCs/>
          <w:color w:val="000000"/>
          <w:lang w:eastAsia="ar-SA" w:bidi="ar-SA"/>
        </w:rPr>
        <w:t>Escherichia coli</w:t>
      </w:r>
      <w:r>
        <w:rPr>
          <w:rFonts w:eastAsia="Times New Roman"/>
          <w:color w:val="000000"/>
          <w:lang w:eastAsia="ar-SA" w:bidi="ar-SA"/>
        </w:rPr>
        <w:t xml:space="preserve">: Evidence for feedback regulation by products of </w:t>
      </w:r>
      <w:proofErr w:type="spellStart"/>
      <w:r>
        <w:rPr>
          <w:rFonts w:eastAsia="Times New Roman"/>
          <w:color w:val="000000"/>
          <w:lang w:eastAsia="ar-SA" w:bidi="ar-SA"/>
        </w:rPr>
        <w:t>rRNA</w:t>
      </w:r>
      <w:proofErr w:type="spellEnd"/>
      <w:r>
        <w:rPr>
          <w:rFonts w:eastAsia="Times New Roman"/>
          <w:color w:val="000000"/>
          <w:lang w:eastAsia="ar-SA" w:bidi="ar-SA"/>
        </w:rPr>
        <w:t xml:space="preserve"> </w:t>
      </w:r>
      <w:proofErr w:type="spellStart"/>
      <w:r>
        <w:rPr>
          <w:rFonts w:eastAsia="Times New Roman"/>
          <w:color w:val="000000"/>
          <w:lang w:eastAsia="ar-SA" w:bidi="ar-SA"/>
        </w:rPr>
        <w:t>operons</w:t>
      </w:r>
      <w:proofErr w:type="spellEnd"/>
      <w:r>
        <w:rPr>
          <w:rFonts w:eastAsia="Times New Roman"/>
          <w:color w:val="000000"/>
          <w:lang w:eastAsia="ar-SA" w:bidi="ar-SA"/>
        </w:rPr>
        <w:t xml:space="preserve">. </w:t>
      </w:r>
      <w:proofErr w:type="gramStart"/>
      <w:r>
        <w:rPr>
          <w:rFonts w:eastAsia="Times New Roman"/>
          <w:i/>
          <w:iCs/>
          <w:color w:val="000000"/>
          <w:lang w:eastAsia="ar-SA" w:bidi="ar-SA"/>
        </w:rPr>
        <w:t>Cell</w:t>
      </w:r>
      <w:r>
        <w:rPr>
          <w:rFonts w:eastAsia="Times New Roman"/>
          <w:color w:val="000000"/>
          <w:lang w:eastAsia="ar-SA" w:bidi="ar-SA"/>
        </w:rPr>
        <w:t>.</w:t>
      </w:r>
      <w:proofErr w:type="gramEnd"/>
      <w:r>
        <w:rPr>
          <w:rFonts w:eastAsia="Times New Roman"/>
          <w:color w:val="000000"/>
          <w:lang w:eastAsia="ar-SA" w:bidi="ar-SA"/>
        </w:rPr>
        <w:t xml:space="preserve"> </w:t>
      </w:r>
      <w:proofErr w:type="gramStart"/>
      <w:r>
        <w:rPr>
          <w:rFonts w:eastAsia="Times New Roman"/>
          <w:color w:val="000000"/>
          <w:lang w:eastAsia="ar-SA" w:bidi="ar-SA"/>
        </w:rPr>
        <w:t>33: 865.</w:t>
      </w:r>
      <w:proofErr w:type="gramEnd"/>
    </w:p>
    <w:p w:rsidR="00F00BD7" w:rsidRDefault="00F00BD7">
      <w:pPr>
        <w:rPr>
          <w:rFonts w:ascii="font218" w:eastAsia="font218" w:hAnsi="font218" w:cs="font218"/>
          <w:color w:val="000000"/>
          <w:sz w:val="20"/>
          <w:szCs w:val="20"/>
        </w:rPr>
      </w:pPr>
    </w:p>
    <w:p w:rsidR="00F00BD7" w:rsidRDefault="001E5675">
      <w:pPr>
        <w:jc w:val="both"/>
        <w:rPr>
          <w:rFonts w:eastAsia="Times New Roman"/>
          <w:color w:val="000000"/>
          <w:lang w:eastAsia="ar-SA" w:bidi="ar-SA"/>
        </w:rPr>
      </w:pPr>
      <w:proofErr w:type="spellStart"/>
      <w:proofErr w:type="gramStart"/>
      <w:r>
        <w:rPr>
          <w:rFonts w:eastAsia="font218"/>
          <w:color w:val="000000"/>
        </w:rPr>
        <w:t>Kamata</w:t>
      </w:r>
      <w:proofErr w:type="spellEnd"/>
      <w:r>
        <w:rPr>
          <w:rFonts w:eastAsia="font218"/>
          <w:color w:val="000000"/>
        </w:rPr>
        <w:t xml:space="preserve"> T and </w:t>
      </w:r>
      <w:proofErr w:type="spellStart"/>
      <w:r>
        <w:rPr>
          <w:rFonts w:eastAsia="font218"/>
          <w:color w:val="000000"/>
        </w:rPr>
        <w:t>Takad</w:t>
      </w:r>
      <w:proofErr w:type="spellEnd"/>
      <w:r>
        <w:rPr>
          <w:rFonts w:eastAsia="font218"/>
          <w:color w:val="000000"/>
        </w:rPr>
        <w:t xml:space="preserve"> Y. 1994.</w:t>
      </w:r>
      <w:proofErr w:type="gramEnd"/>
      <w:r>
        <w:rPr>
          <w:rFonts w:eastAsia="font218"/>
          <w:color w:val="000000"/>
        </w:rPr>
        <w:t xml:space="preserve"> Direct binding of collagen to </w:t>
      </w:r>
      <w:proofErr w:type="gramStart"/>
      <w:r>
        <w:rPr>
          <w:rFonts w:eastAsia="font218"/>
          <w:color w:val="000000"/>
        </w:rPr>
        <w:t>the I</w:t>
      </w:r>
      <w:proofErr w:type="gramEnd"/>
      <w:r>
        <w:rPr>
          <w:rFonts w:eastAsia="font218"/>
          <w:color w:val="000000"/>
        </w:rPr>
        <w:t xml:space="preserve"> domain of </w:t>
      </w:r>
      <w:proofErr w:type="spellStart"/>
      <w:r>
        <w:rPr>
          <w:rFonts w:eastAsia="font218"/>
          <w:color w:val="000000"/>
        </w:rPr>
        <w:t>Integrin</w:t>
      </w:r>
      <w:proofErr w:type="spellEnd"/>
      <w:r>
        <w:rPr>
          <w:rFonts w:eastAsia="font218"/>
          <w:color w:val="000000"/>
        </w:rPr>
        <w:t xml:space="preserve"> </w:t>
      </w:r>
      <w:r>
        <w:rPr>
          <w:rFonts w:eastAsia="ÅY¨ïÿ¿”0Ï"/>
          <w:color w:val="000000"/>
        </w:rPr>
        <w:t>α</w:t>
      </w:r>
      <w:r>
        <w:rPr>
          <w:rFonts w:eastAsia="font218"/>
          <w:color w:val="000000"/>
        </w:rPr>
        <w:t>2</w:t>
      </w:r>
      <w:r>
        <w:rPr>
          <w:rFonts w:eastAsia="ÅY¨ïÿ¿”0Ï"/>
          <w:color w:val="000000"/>
        </w:rPr>
        <w:t>β</w:t>
      </w:r>
      <w:r>
        <w:rPr>
          <w:rFonts w:eastAsia="font218"/>
          <w:color w:val="000000"/>
        </w:rPr>
        <w:t xml:space="preserve">1 (VLA-2, CD49b/CD29) in a divalent </w:t>
      </w:r>
      <w:proofErr w:type="spellStart"/>
      <w:r>
        <w:rPr>
          <w:rFonts w:eastAsia="font218"/>
          <w:color w:val="000000"/>
        </w:rPr>
        <w:t>cation</w:t>
      </w:r>
      <w:proofErr w:type="spellEnd"/>
      <w:r>
        <w:rPr>
          <w:rFonts w:eastAsia="font218"/>
          <w:color w:val="000000"/>
        </w:rPr>
        <w:t xml:space="preserve">-independent manner. </w:t>
      </w:r>
      <w:proofErr w:type="gramStart"/>
      <w:r>
        <w:rPr>
          <w:rFonts w:eastAsia="font218"/>
          <w:i/>
          <w:iCs/>
          <w:color w:val="000000"/>
        </w:rPr>
        <w:t xml:space="preserve">The Journal of </w:t>
      </w:r>
      <w:r>
        <w:rPr>
          <w:rFonts w:eastAsia="font218"/>
          <w:i/>
          <w:iCs/>
          <w:color w:val="000000"/>
          <w:lang w:eastAsia="ar-SA" w:bidi="ar-SA"/>
        </w:rPr>
        <w:t>Biological Chemistry</w:t>
      </w:r>
      <w:r>
        <w:rPr>
          <w:rFonts w:eastAsia="font218"/>
          <w:color w:val="000000"/>
          <w:lang w:eastAsia="ar-SA" w:bidi="ar-SA"/>
        </w:rPr>
        <w:t>.</w:t>
      </w:r>
      <w:proofErr w:type="gramEnd"/>
      <w:r>
        <w:rPr>
          <w:rFonts w:eastAsia="font218"/>
          <w:color w:val="000000"/>
          <w:lang w:eastAsia="ar-SA" w:bidi="ar-SA"/>
        </w:rPr>
        <w:t xml:space="preserve"> 269: 26006 – 26010.</w:t>
      </w:r>
    </w:p>
    <w:p w:rsidR="00F00BD7" w:rsidRDefault="00F00BD7">
      <w:pPr>
        <w:jc w:val="both"/>
        <w:rPr>
          <w:rFonts w:eastAsia="Times New Roman"/>
          <w:color w:val="000000"/>
          <w:lang w:eastAsia="ar-SA" w:bidi="ar-SA"/>
        </w:rPr>
      </w:pPr>
    </w:p>
    <w:p w:rsidR="00F00BD7" w:rsidRDefault="001E5675">
      <w:pPr>
        <w:jc w:val="both"/>
        <w:rPr>
          <w:rFonts w:eastAsia="Times New Roman"/>
          <w:color w:val="000000"/>
          <w:lang w:eastAsia="ar-SA" w:bidi="ar-SA"/>
        </w:rPr>
      </w:pPr>
      <w:proofErr w:type="spellStart"/>
      <w:proofErr w:type="gramStart"/>
      <w:r>
        <w:rPr>
          <w:rFonts w:eastAsia="font218"/>
          <w:color w:val="000000"/>
        </w:rPr>
        <w:t>Khodabandehloo</w:t>
      </w:r>
      <w:proofErr w:type="spellEnd"/>
      <w:r>
        <w:rPr>
          <w:rFonts w:eastAsia="font218"/>
          <w:color w:val="000000"/>
        </w:rPr>
        <w:t xml:space="preserve"> M, </w:t>
      </w:r>
      <w:proofErr w:type="spellStart"/>
      <w:r>
        <w:rPr>
          <w:rFonts w:eastAsia="font218"/>
          <w:color w:val="000000"/>
        </w:rPr>
        <w:t>Shahrabadi</w:t>
      </w:r>
      <w:proofErr w:type="spellEnd"/>
      <w:r>
        <w:rPr>
          <w:rFonts w:eastAsia="font218"/>
          <w:color w:val="000000"/>
        </w:rPr>
        <w:t xml:space="preserve"> M, </w:t>
      </w:r>
      <w:proofErr w:type="spellStart"/>
      <w:r>
        <w:rPr>
          <w:rFonts w:eastAsia="font218"/>
          <w:color w:val="000000"/>
        </w:rPr>
        <w:t>Keyvani</w:t>
      </w:r>
      <w:proofErr w:type="spellEnd"/>
      <w:r>
        <w:rPr>
          <w:rFonts w:eastAsia="font218"/>
          <w:color w:val="000000"/>
        </w:rPr>
        <w:t xml:space="preserve"> H and </w:t>
      </w:r>
      <w:proofErr w:type="spellStart"/>
      <w:r>
        <w:rPr>
          <w:rFonts w:eastAsia="font218"/>
          <w:color w:val="000000"/>
        </w:rPr>
        <w:t>Bambai</w:t>
      </w:r>
      <w:proofErr w:type="spellEnd"/>
      <w:r>
        <w:rPr>
          <w:rFonts w:eastAsia="font218"/>
          <w:color w:val="000000"/>
        </w:rPr>
        <w:t xml:space="preserve"> B. 2009.</w:t>
      </w:r>
      <w:proofErr w:type="gramEnd"/>
      <w:r>
        <w:rPr>
          <w:rFonts w:eastAsia="font218"/>
          <w:color w:val="000000"/>
        </w:rPr>
        <w:t xml:space="preserve"> Cloning and expression of simian rotavirus spike protein (VP4) in insect cells by </w:t>
      </w:r>
      <w:proofErr w:type="spellStart"/>
      <w:r>
        <w:rPr>
          <w:rFonts w:eastAsia="font218"/>
          <w:color w:val="000000"/>
        </w:rPr>
        <w:t>baculovirus</w:t>
      </w:r>
      <w:proofErr w:type="spellEnd"/>
      <w:r>
        <w:rPr>
          <w:rFonts w:eastAsia="font218"/>
          <w:color w:val="000000"/>
        </w:rPr>
        <w:t xml:space="preserve"> e</w:t>
      </w:r>
      <w:r>
        <w:rPr>
          <w:rFonts w:eastAsia="font218"/>
          <w:color w:val="000000"/>
          <w:lang w:eastAsia="ar-SA" w:bidi="ar-SA"/>
        </w:rPr>
        <w:t xml:space="preserve">xpression system. </w:t>
      </w:r>
      <w:proofErr w:type="gramStart"/>
      <w:r>
        <w:rPr>
          <w:rFonts w:eastAsia="font218"/>
          <w:i/>
          <w:iCs/>
          <w:color w:val="000000"/>
          <w:lang w:eastAsia="ar-SA" w:bidi="ar-SA"/>
        </w:rPr>
        <w:t>Iranian Biomedical Journal</w:t>
      </w:r>
      <w:r>
        <w:rPr>
          <w:rFonts w:eastAsia="font218"/>
          <w:color w:val="000000"/>
          <w:lang w:eastAsia="ar-SA" w:bidi="ar-SA"/>
        </w:rPr>
        <w:t>.</w:t>
      </w:r>
      <w:proofErr w:type="gramEnd"/>
      <w:r>
        <w:rPr>
          <w:rFonts w:eastAsia="font218"/>
          <w:color w:val="000000"/>
          <w:lang w:eastAsia="ar-SA" w:bidi="ar-SA"/>
        </w:rPr>
        <w:t xml:space="preserve"> 13: 9-18.</w:t>
      </w:r>
    </w:p>
    <w:p w:rsidR="00F00BD7" w:rsidRDefault="00F00BD7">
      <w:pPr>
        <w:jc w:val="both"/>
        <w:rPr>
          <w:rFonts w:eastAsia="Times New Roman"/>
          <w:color w:val="000000"/>
          <w:lang w:eastAsia="ar-SA" w:bidi="ar-SA"/>
        </w:rPr>
      </w:pPr>
    </w:p>
    <w:p w:rsidR="00F00BD7" w:rsidRDefault="001E5675">
      <w:pPr>
        <w:jc w:val="both"/>
        <w:rPr>
          <w:rFonts w:eastAsia="Times New Roman"/>
          <w:color w:val="000000"/>
          <w:lang w:eastAsia="ar-SA" w:bidi="ar-SA"/>
        </w:rPr>
      </w:pPr>
      <w:r>
        <w:rPr>
          <w:rFonts w:eastAsia="font218"/>
          <w:color w:val="000000"/>
        </w:rPr>
        <w:t xml:space="preserve">Kovacs – Nolan J, Sasaki E, </w:t>
      </w:r>
      <w:proofErr w:type="spellStart"/>
      <w:r>
        <w:rPr>
          <w:rFonts w:eastAsia="font218"/>
          <w:color w:val="000000"/>
        </w:rPr>
        <w:t>Yoo</w:t>
      </w:r>
      <w:proofErr w:type="spellEnd"/>
      <w:r>
        <w:rPr>
          <w:rFonts w:eastAsia="font218"/>
          <w:color w:val="000000"/>
        </w:rPr>
        <w:t xml:space="preserve"> D and Mine Y. 2001. Cloning and expression of human rotavirus spike protein, VP8*, in </w:t>
      </w:r>
      <w:r>
        <w:rPr>
          <w:rFonts w:eastAsia="font218"/>
          <w:i/>
          <w:iCs/>
          <w:color w:val="000000"/>
        </w:rPr>
        <w:t>Escherichia coli</w:t>
      </w:r>
      <w:r>
        <w:rPr>
          <w:rFonts w:eastAsia="font218"/>
          <w:color w:val="000000"/>
        </w:rPr>
        <w:t xml:space="preserve">. </w:t>
      </w:r>
      <w:proofErr w:type="gramStart"/>
      <w:r>
        <w:rPr>
          <w:rFonts w:eastAsia="font218"/>
          <w:i/>
          <w:iCs/>
          <w:color w:val="000000"/>
        </w:rPr>
        <w:t>Biochemical and Biophysical Research Communications</w:t>
      </w:r>
      <w:r>
        <w:rPr>
          <w:rFonts w:eastAsia="font218"/>
          <w:color w:val="000000"/>
        </w:rPr>
        <w:t>.</w:t>
      </w:r>
      <w:proofErr w:type="gramEnd"/>
      <w:r>
        <w:rPr>
          <w:rFonts w:eastAsia="font218"/>
          <w:color w:val="000000"/>
        </w:rPr>
        <w:t xml:space="preserve"> 282: 1183 – 1188.</w:t>
      </w:r>
    </w:p>
    <w:p w:rsidR="00F00BD7" w:rsidRDefault="00F00BD7">
      <w:pPr>
        <w:jc w:val="both"/>
        <w:rPr>
          <w:rFonts w:eastAsia="Times New Roman"/>
          <w:color w:val="000000"/>
          <w:lang w:eastAsia="ar-SA" w:bidi="ar-SA"/>
        </w:rPr>
      </w:pPr>
    </w:p>
    <w:p w:rsidR="00F00BD7" w:rsidRDefault="001E5675">
      <w:pPr>
        <w:jc w:val="both"/>
        <w:rPr>
          <w:rFonts w:eastAsia="Times New Roman"/>
          <w:color w:val="000000"/>
          <w:lang w:eastAsia="ar-SA" w:bidi="ar-SA"/>
        </w:rPr>
      </w:pPr>
      <w:proofErr w:type="spellStart"/>
      <w:r>
        <w:rPr>
          <w:rFonts w:eastAsia="font218"/>
          <w:color w:val="000000"/>
        </w:rPr>
        <w:t>Kuo</w:t>
      </w:r>
      <w:proofErr w:type="spellEnd"/>
      <w:r>
        <w:rPr>
          <w:rFonts w:eastAsia="font218"/>
          <w:color w:val="000000"/>
        </w:rPr>
        <w:t xml:space="preserve"> J, Chang Y, Tseng C. 2003. Growth rate regulation of </w:t>
      </w:r>
      <w:proofErr w:type="spellStart"/>
      <w:r>
        <w:rPr>
          <w:rFonts w:eastAsia="font218"/>
          <w:color w:val="000000"/>
        </w:rPr>
        <w:t>lac</w:t>
      </w:r>
      <w:proofErr w:type="spellEnd"/>
      <w:r>
        <w:rPr>
          <w:rFonts w:eastAsia="font218"/>
          <w:color w:val="000000"/>
        </w:rPr>
        <w:t xml:space="preserve"> </w:t>
      </w:r>
      <w:proofErr w:type="spellStart"/>
      <w:r>
        <w:rPr>
          <w:rFonts w:eastAsia="font218"/>
          <w:color w:val="000000"/>
        </w:rPr>
        <w:t>operon</w:t>
      </w:r>
      <w:proofErr w:type="spellEnd"/>
      <w:r>
        <w:rPr>
          <w:rFonts w:eastAsia="font218"/>
          <w:color w:val="000000"/>
        </w:rPr>
        <w:t xml:space="preserve"> expression in </w:t>
      </w:r>
      <w:r>
        <w:rPr>
          <w:rFonts w:eastAsia="font218"/>
          <w:i/>
          <w:iCs/>
          <w:color w:val="000000"/>
        </w:rPr>
        <w:t>Escherichia coli</w:t>
      </w:r>
      <w:r>
        <w:rPr>
          <w:rFonts w:eastAsia="font218"/>
          <w:color w:val="000000"/>
        </w:rPr>
        <w:t xml:space="preserve"> is cyclic AMP dependent. </w:t>
      </w:r>
      <w:proofErr w:type="gramStart"/>
      <w:r>
        <w:rPr>
          <w:rFonts w:eastAsia="font218"/>
          <w:i/>
          <w:iCs/>
          <w:color w:val="000000"/>
        </w:rPr>
        <w:t>FEBS Letters</w:t>
      </w:r>
      <w:r>
        <w:rPr>
          <w:rFonts w:eastAsia="font218"/>
          <w:color w:val="000000"/>
        </w:rPr>
        <w:t>.</w:t>
      </w:r>
      <w:proofErr w:type="gramEnd"/>
      <w:r>
        <w:rPr>
          <w:rFonts w:eastAsia="font218"/>
          <w:color w:val="000000"/>
        </w:rPr>
        <w:t xml:space="preserve"> 553: 397 – </w:t>
      </w:r>
      <w:r>
        <w:rPr>
          <w:rFonts w:eastAsia="font218"/>
          <w:color w:val="000000"/>
          <w:lang w:eastAsia="ar-SA" w:bidi="ar-SA"/>
        </w:rPr>
        <w:t>401.</w:t>
      </w:r>
    </w:p>
    <w:p w:rsidR="00F00BD7" w:rsidRDefault="00F00BD7">
      <w:pPr>
        <w:jc w:val="both"/>
        <w:rPr>
          <w:rFonts w:eastAsia="Times New Roman"/>
          <w:color w:val="000000"/>
          <w:lang w:eastAsia="ar-SA" w:bidi="ar-SA"/>
        </w:rPr>
      </w:pPr>
    </w:p>
    <w:p w:rsidR="00F00BD7" w:rsidRDefault="001E5675">
      <w:pPr>
        <w:jc w:val="both"/>
        <w:rPr>
          <w:rFonts w:eastAsia="Times New Roman"/>
          <w:color w:val="000000"/>
          <w:lang w:eastAsia="ar-SA" w:bidi="ar-SA"/>
        </w:rPr>
      </w:pPr>
      <w:proofErr w:type="spellStart"/>
      <w:proofErr w:type="gramStart"/>
      <w:r>
        <w:rPr>
          <w:rFonts w:eastAsia="font218"/>
          <w:color w:val="000000"/>
        </w:rPr>
        <w:t>Larralde</w:t>
      </w:r>
      <w:proofErr w:type="spellEnd"/>
      <w:r>
        <w:rPr>
          <w:rFonts w:eastAsia="font218"/>
          <w:color w:val="000000"/>
        </w:rPr>
        <w:t xml:space="preserve"> G, Li B, </w:t>
      </w:r>
      <w:proofErr w:type="spellStart"/>
      <w:r>
        <w:rPr>
          <w:rFonts w:eastAsia="font218"/>
          <w:color w:val="000000"/>
        </w:rPr>
        <w:t>Kapikian</w:t>
      </w:r>
      <w:proofErr w:type="spellEnd"/>
      <w:r>
        <w:rPr>
          <w:rFonts w:eastAsia="font218"/>
          <w:color w:val="000000"/>
        </w:rPr>
        <w:t xml:space="preserve"> A and </w:t>
      </w:r>
      <w:proofErr w:type="spellStart"/>
      <w:r>
        <w:rPr>
          <w:rFonts w:eastAsia="font218"/>
          <w:color w:val="000000"/>
        </w:rPr>
        <w:t>Gorziglia</w:t>
      </w:r>
      <w:proofErr w:type="spellEnd"/>
      <w:r>
        <w:rPr>
          <w:rFonts w:eastAsia="font218"/>
          <w:color w:val="000000"/>
        </w:rPr>
        <w:t xml:space="preserve"> M. 1991.</w:t>
      </w:r>
      <w:proofErr w:type="gramEnd"/>
      <w:r>
        <w:rPr>
          <w:rFonts w:eastAsia="font218"/>
          <w:color w:val="000000"/>
        </w:rPr>
        <w:t xml:space="preserve"> Serotype – specific </w:t>
      </w:r>
      <w:proofErr w:type="spellStart"/>
      <w:r>
        <w:rPr>
          <w:rFonts w:eastAsia="font218"/>
          <w:color w:val="000000"/>
        </w:rPr>
        <w:t>epitope</w:t>
      </w:r>
      <w:proofErr w:type="spellEnd"/>
      <w:r>
        <w:rPr>
          <w:rFonts w:eastAsia="font218"/>
          <w:color w:val="000000"/>
        </w:rPr>
        <w:t xml:space="preserve">(s) present on the VP8 subunit of rotavirus VP4 protein. </w:t>
      </w:r>
      <w:proofErr w:type="gramStart"/>
      <w:r>
        <w:rPr>
          <w:rFonts w:eastAsia="font218"/>
          <w:i/>
          <w:iCs/>
          <w:color w:val="000000"/>
        </w:rPr>
        <w:t>Journal of Virology</w:t>
      </w:r>
      <w:r>
        <w:rPr>
          <w:rFonts w:eastAsia="font218"/>
          <w:color w:val="000000"/>
        </w:rPr>
        <w:t>.</w:t>
      </w:r>
      <w:proofErr w:type="gramEnd"/>
      <w:r>
        <w:rPr>
          <w:rFonts w:eastAsia="font218"/>
          <w:color w:val="000000"/>
        </w:rPr>
        <w:t xml:space="preserve"> </w:t>
      </w:r>
      <w:proofErr w:type="gramStart"/>
      <w:r>
        <w:rPr>
          <w:rFonts w:eastAsia="font218"/>
          <w:color w:val="000000"/>
          <w:lang w:eastAsia="ar-SA" w:bidi="ar-SA"/>
        </w:rPr>
        <w:t>65: 3213 – 3218.</w:t>
      </w:r>
      <w:proofErr w:type="gramEnd"/>
    </w:p>
    <w:p w:rsidR="00F00BD7" w:rsidRDefault="00F00BD7">
      <w:pPr>
        <w:jc w:val="both"/>
        <w:rPr>
          <w:rFonts w:eastAsia="Times New Roman"/>
          <w:color w:val="000000"/>
          <w:lang w:eastAsia="ar-SA" w:bidi="ar-SA"/>
        </w:rPr>
      </w:pPr>
    </w:p>
    <w:p w:rsidR="00F00BD7" w:rsidRDefault="001E5675">
      <w:pPr>
        <w:jc w:val="both"/>
        <w:rPr>
          <w:rFonts w:eastAsia="Times New Roman"/>
          <w:color w:val="000000"/>
          <w:lang w:eastAsia="ar-SA" w:bidi="ar-SA"/>
        </w:rPr>
      </w:pPr>
      <w:proofErr w:type="spellStart"/>
      <w:proofErr w:type="gramStart"/>
      <w:r>
        <w:rPr>
          <w:rFonts w:eastAsia="font218"/>
          <w:color w:val="000000"/>
        </w:rPr>
        <w:t>Lilie</w:t>
      </w:r>
      <w:proofErr w:type="spellEnd"/>
      <w:r>
        <w:rPr>
          <w:rFonts w:eastAsia="font218"/>
          <w:color w:val="000000"/>
        </w:rPr>
        <w:t xml:space="preserve"> H, Schwarz E and Rudolph M. 1998.</w:t>
      </w:r>
      <w:proofErr w:type="gramEnd"/>
      <w:r>
        <w:rPr>
          <w:rFonts w:eastAsia="font218"/>
          <w:color w:val="000000"/>
        </w:rPr>
        <w:t xml:space="preserve"> Advances in refolding of proteins p</w:t>
      </w:r>
      <w:r>
        <w:rPr>
          <w:rFonts w:eastAsia="font218"/>
          <w:color w:val="000000"/>
          <w:lang w:eastAsia="ar-SA" w:bidi="ar-SA"/>
        </w:rPr>
        <w:t xml:space="preserve">roduced in </w:t>
      </w:r>
      <w:r>
        <w:rPr>
          <w:rFonts w:eastAsia="font218"/>
          <w:i/>
          <w:iCs/>
          <w:color w:val="000000"/>
          <w:lang w:eastAsia="ar-SA" w:bidi="ar-SA"/>
        </w:rPr>
        <w:t>E. coli</w:t>
      </w:r>
      <w:r>
        <w:rPr>
          <w:rFonts w:eastAsia="font218"/>
          <w:color w:val="000000"/>
          <w:lang w:eastAsia="ar-SA" w:bidi="ar-SA"/>
        </w:rPr>
        <w:t xml:space="preserve">. </w:t>
      </w:r>
      <w:proofErr w:type="gramStart"/>
      <w:r>
        <w:rPr>
          <w:rFonts w:eastAsia="font218"/>
          <w:i/>
          <w:iCs/>
          <w:color w:val="000000"/>
          <w:lang w:eastAsia="ar-SA" w:bidi="ar-SA"/>
        </w:rPr>
        <w:t>Current Opinion in Biotechnology</w:t>
      </w:r>
      <w:r>
        <w:rPr>
          <w:rFonts w:eastAsia="font218"/>
          <w:color w:val="000000"/>
          <w:lang w:eastAsia="ar-SA" w:bidi="ar-SA"/>
        </w:rPr>
        <w:t>.</w:t>
      </w:r>
      <w:proofErr w:type="gramEnd"/>
      <w:r>
        <w:rPr>
          <w:rFonts w:eastAsia="font218"/>
          <w:color w:val="000000"/>
          <w:lang w:eastAsia="ar-SA" w:bidi="ar-SA"/>
        </w:rPr>
        <w:t xml:space="preserve"> 9: 497-501.</w:t>
      </w:r>
    </w:p>
    <w:p w:rsidR="00F00BD7" w:rsidRDefault="00F00BD7">
      <w:pPr>
        <w:jc w:val="both"/>
        <w:rPr>
          <w:rFonts w:eastAsia="Times New Roman"/>
          <w:color w:val="000000"/>
          <w:lang w:eastAsia="ar-SA" w:bidi="ar-SA"/>
        </w:rPr>
      </w:pPr>
    </w:p>
    <w:p w:rsidR="00F00BD7" w:rsidRDefault="001E5675">
      <w:pPr>
        <w:jc w:val="both"/>
        <w:rPr>
          <w:rFonts w:eastAsia="Times New Roman"/>
          <w:color w:val="000000"/>
          <w:lang w:eastAsia="ar-SA" w:bidi="ar-SA"/>
        </w:rPr>
      </w:pPr>
      <w:proofErr w:type="spellStart"/>
      <w:proofErr w:type="gramStart"/>
      <w:r>
        <w:rPr>
          <w:rFonts w:eastAsia="font218"/>
          <w:color w:val="000000"/>
        </w:rPr>
        <w:t>Lundbäck</w:t>
      </w:r>
      <w:proofErr w:type="spellEnd"/>
      <w:r>
        <w:rPr>
          <w:rFonts w:eastAsia="font218"/>
          <w:color w:val="000000"/>
        </w:rPr>
        <w:t xml:space="preserve"> A. K, </w:t>
      </w:r>
      <w:proofErr w:type="spellStart"/>
      <w:r>
        <w:rPr>
          <w:rFonts w:eastAsia="font218"/>
          <w:color w:val="000000"/>
        </w:rPr>
        <w:t>Haneskog</w:t>
      </w:r>
      <w:proofErr w:type="spellEnd"/>
      <w:r>
        <w:rPr>
          <w:rFonts w:eastAsia="font218"/>
          <w:color w:val="000000"/>
        </w:rPr>
        <w:t xml:space="preserve"> L, </w:t>
      </w:r>
      <w:proofErr w:type="spellStart"/>
      <w:r>
        <w:rPr>
          <w:rFonts w:eastAsia="font218"/>
          <w:color w:val="000000"/>
        </w:rPr>
        <w:t>Andersson</w:t>
      </w:r>
      <w:proofErr w:type="spellEnd"/>
      <w:r>
        <w:rPr>
          <w:rFonts w:eastAsia="font218"/>
          <w:color w:val="000000"/>
        </w:rPr>
        <w:t xml:space="preserve"> L, </w:t>
      </w:r>
      <w:proofErr w:type="spellStart"/>
      <w:r>
        <w:rPr>
          <w:rFonts w:eastAsia="font218"/>
          <w:color w:val="000000"/>
        </w:rPr>
        <w:t>Heijbel</w:t>
      </w:r>
      <w:proofErr w:type="spellEnd"/>
      <w:r>
        <w:rPr>
          <w:rFonts w:eastAsia="font218"/>
          <w:color w:val="000000"/>
        </w:rPr>
        <w:t xml:space="preserve"> A and </w:t>
      </w:r>
      <w:proofErr w:type="spellStart"/>
      <w:r>
        <w:rPr>
          <w:rFonts w:eastAsia="font218"/>
          <w:color w:val="000000"/>
        </w:rPr>
        <w:t>Birse</w:t>
      </w:r>
      <w:proofErr w:type="spellEnd"/>
      <w:r>
        <w:rPr>
          <w:rFonts w:eastAsia="font218"/>
          <w:color w:val="000000"/>
        </w:rPr>
        <w:t xml:space="preserve"> D. 2003.</w:t>
      </w:r>
      <w:proofErr w:type="gramEnd"/>
      <w:r>
        <w:rPr>
          <w:rFonts w:eastAsia="font218"/>
          <w:color w:val="000000"/>
        </w:rPr>
        <w:t xml:space="preserve"> </w:t>
      </w:r>
      <w:proofErr w:type="gramStart"/>
      <w:r>
        <w:rPr>
          <w:rFonts w:eastAsia="font218"/>
          <w:color w:val="000000"/>
        </w:rPr>
        <w:t xml:space="preserve">Optimal </w:t>
      </w:r>
      <w:proofErr w:type="spellStart"/>
      <w:r>
        <w:rPr>
          <w:rFonts w:eastAsia="font218"/>
          <w:color w:val="000000"/>
        </w:rPr>
        <w:t>solubilization</w:t>
      </w:r>
      <w:proofErr w:type="spellEnd"/>
      <w:r>
        <w:rPr>
          <w:rFonts w:eastAsia="font218"/>
          <w:color w:val="000000"/>
        </w:rPr>
        <w:t xml:space="preserve"> screening strategies for GST-fusion membrane proteins.</w:t>
      </w:r>
      <w:proofErr w:type="gramEnd"/>
      <w:r>
        <w:rPr>
          <w:rFonts w:eastAsia="font218"/>
          <w:color w:val="000000"/>
        </w:rPr>
        <w:t xml:space="preserve"> </w:t>
      </w:r>
      <w:proofErr w:type="gramStart"/>
      <w:r>
        <w:rPr>
          <w:rFonts w:eastAsia="font218"/>
          <w:i/>
          <w:iCs/>
          <w:color w:val="000000"/>
        </w:rPr>
        <w:t xml:space="preserve">Life </w:t>
      </w:r>
      <w:r>
        <w:rPr>
          <w:rFonts w:eastAsia="font218"/>
          <w:i/>
          <w:iCs/>
          <w:color w:val="000000"/>
          <w:lang w:eastAsia="ar-SA" w:bidi="ar-SA"/>
        </w:rPr>
        <w:t>Science News</w:t>
      </w:r>
      <w:r>
        <w:rPr>
          <w:rFonts w:eastAsia="font218"/>
          <w:color w:val="000000"/>
          <w:lang w:eastAsia="ar-SA" w:bidi="ar-SA"/>
        </w:rPr>
        <w:t>.</w:t>
      </w:r>
      <w:proofErr w:type="gramEnd"/>
      <w:r>
        <w:rPr>
          <w:rFonts w:eastAsia="font218"/>
          <w:color w:val="000000"/>
          <w:lang w:eastAsia="ar-SA" w:bidi="ar-SA"/>
        </w:rPr>
        <w:t xml:space="preserve"> 15: 10 – 12.</w:t>
      </w:r>
    </w:p>
    <w:p w:rsidR="00F00BD7" w:rsidRDefault="00F00BD7">
      <w:pPr>
        <w:jc w:val="both"/>
        <w:rPr>
          <w:rFonts w:eastAsia="Times New Roman"/>
          <w:color w:val="000000"/>
          <w:lang w:eastAsia="ar-SA" w:bidi="ar-SA"/>
        </w:rPr>
      </w:pPr>
    </w:p>
    <w:p w:rsidR="00F00BD7" w:rsidRDefault="001E5675">
      <w:pPr>
        <w:jc w:val="both"/>
        <w:rPr>
          <w:color w:val="000000"/>
        </w:rPr>
      </w:pPr>
      <w:proofErr w:type="spellStart"/>
      <w:r>
        <w:rPr>
          <w:rFonts w:eastAsia="font218"/>
          <w:color w:val="000000"/>
        </w:rPr>
        <w:t>Mackow</w:t>
      </w:r>
      <w:proofErr w:type="spellEnd"/>
      <w:r>
        <w:rPr>
          <w:rFonts w:eastAsia="font218"/>
          <w:color w:val="000000"/>
        </w:rPr>
        <w:t xml:space="preserve"> E. R, Barnett J. W, Chan H, Greenberg H. B. 1989. The rhesus rotavirus outer </w:t>
      </w:r>
      <w:proofErr w:type="spellStart"/>
      <w:r>
        <w:rPr>
          <w:rFonts w:eastAsia="font218"/>
          <w:color w:val="000000"/>
        </w:rPr>
        <w:t>capsid</w:t>
      </w:r>
      <w:proofErr w:type="spellEnd"/>
      <w:r>
        <w:rPr>
          <w:rFonts w:eastAsia="font218"/>
          <w:color w:val="000000"/>
        </w:rPr>
        <w:t xml:space="preserve"> protein VP4 functions as a </w:t>
      </w:r>
      <w:proofErr w:type="spellStart"/>
      <w:r>
        <w:rPr>
          <w:rFonts w:eastAsia="font218"/>
          <w:color w:val="000000"/>
        </w:rPr>
        <w:t>hemagglutinin</w:t>
      </w:r>
      <w:proofErr w:type="spellEnd"/>
      <w:r>
        <w:rPr>
          <w:rFonts w:eastAsia="font218"/>
          <w:color w:val="000000"/>
        </w:rPr>
        <w:t xml:space="preserve"> and is </w:t>
      </w:r>
      <w:proofErr w:type="spellStart"/>
      <w:r>
        <w:rPr>
          <w:rFonts w:eastAsia="font218"/>
          <w:color w:val="000000"/>
        </w:rPr>
        <w:t>antigenically</w:t>
      </w:r>
      <w:proofErr w:type="spellEnd"/>
      <w:r>
        <w:rPr>
          <w:rFonts w:eastAsia="font218"/>
          <w:color w:val="000000"/>
        </w:rPr>
        <w:t xml:space="preserve"> conserved when expressed by a </w:t>
      </w:r>
      <w:proofErr w:type="spellStart"/>
      <w:r>
        <w:rPr>
          <w:rFonts w:eastAsia="font218"/>
          <w:color w:val="000000"/>
        </w:rPr>
        <w:t>baculovirus</w:t>
      </w:r>
      <w:proofErr w:type="spellEnd"/>
      <w:r>
        <w:rPr>
          <w:rFonts w:eastAsia="font218"/>
          <w:color w:val="000000"/>
        </w:rPr>
        <w:t xml:space="preserve"> recombinant. </w:t>
      </w:r>
      <w:proofErr w:type="gramStart"/>
      <w:r>
        <w:rPr>
          <w:rFonts w:eastAsia="font218"/>
          <w:i/>
          <w:iCs/>
          <w:color w:val="000000"/>
        </w:rPr>
        <w:t>Journal of Virology</w:t>
      </w:r>
      <w:r>
        <w:rPr>
          <w:rFonts w:eastAsia="font218"/>
          <w:color w:val="000000"/>
        </w:rPr>
        <w:t>.</w:t>
      </w:r>
      <w:proofErr w:type="gramEnd"/>
      <w:r>
        <w:rPr>
          <w:rFonts w:eastAsia="font218"/>
          <w:color w:val="000000"/>
        </w:rPr>
        <w:t xml:space="preserve"> 63: 1661 – 1668.</w:t>
      </w:r>
    </w:p>
    <w:p w:rsidR="00F00BD7" w:rsidRDefault="00F00BD7">
      <w:pPr>
        <w:jc w:val="both"/>
        <w:rPr>
          <w:color w:val="000000"/>
        </w:rPr>
      </w:pPr>
    </w:p>
    <w:p w:rsidR="00F00BD7" w:rsidRDefault="001E5675">
      <w:pPr>
        <w:jc w:val="both"/>
        <w:rPr>
          <w:rFonts w:ascii="font218" w:eastAsia="font218" w:hAnsi="font218" w:cs="font218"/>
          <w:color w:val="000000"/>
          <w:sz w:val="21"/>
          <w:szCs w:val="21"/>
        </w:rPr>
      </w:pPr>
      <w:proofErr w:type="spellStart"/>
      <w:r w:rsidRPr="002A536A">
        <w:rPr>
          <w:rFonts w:eastAsia="font218"/>
          <w:color w:val="000000"/>
          <w:lang w:val="es-CO"/>
        </w:rPr>
        <w:t>Maeda</w:t>
      </w:r>
      <w:proofErr w:type="spellEnd"/>
      <w:r w:rsidRPr="002A536A">
        <w:rPr>
          <w:rFonts w:eastAsia="font218"/>
          <w:color w:val="000000"/>
          <w:lang w:val="es-CO"/>
        </w:rPr>
        <w:t xml:space="preserve"> Y, </w:t>
      </w:r>
      <w:proofErr w:type="spellStart"/>
      <w:r w:rsidRPr="002A536A">
        <w:rPr>
          <w:rFonts w:eastAsia="font218"/>
          <w:color w:val="000000"/>
          <w:lang w:val="es-CO"/>
        </w:rPr>
        <w:t>Koga</w:t>
      </w:r>
      <w:proofErr w:type="spellEnd"/>
      <w:r w:rsidRPr="002A536A">
        <w:rPr>
          <w:rFonts w:eastAsia="font218"/>
          <w:color w:val="000000"/>
          <w:lang w:val="es-CO"/>
        </w:rPr>
        <w:t xml:space="preserve"> H, </w:t>
      </w:r>
      <w:proofErr w:type="spellStart"/>
      <w:r w:rsidRPr="002A536A">
        <w:rPr>
          <w:rFonts w:eastAsia="font218"/>
          <w:color w:val="000000"/>
          <w:lang w:val="es-CO"/>
        </w:rPr>
        <w:t>Yamada</w:t>
      </w:r>
      <w:proofErr w:type="spellEnd"/>
      <w:r w:rsidRPr="002A536A">
        <w:rPr>
          <w:rFonts w:eastAsia="font218"/>
          <w:color w:val="000000"/>
          <w:lang w:val="es-CO"/>
        </w:rPr>
        <w:t xml:space="preserve"> H, </w:t>
      </w:r>
      <w:proofErr w:type="spellStart"/>
      <w:r w:rsidRPr="002A536A">
        <w:rPr>
          <w:rFonts w:eastAsia="font218"/>
          <w:color w:val="000000"/>
          <w:lang w:val="es-CO"/>
        </w:rPr>
        <w:t>Ueda</w:t>
      </w:r>
      <w:proofErr w:type="spellEnd"/>
      <w:r w:rsidRPr="002A536A">
        <w:rPr>
          <w:rFonts w:eastAsia="font218"/>
          <w:color w:val="000000"/>
          <w:lang w:val="es-CO"/>
        </w:rPr>
        <w:t xml:space="preserve"> T and </w:t>
      </w:r>
      <w:proofErr w:type="spellStart"/>
      <w:r w:rsidRPr="002A536A">
        <w:rPr>
          <w:rFonts w:eastAsia="font218"/>
          <w:color w:val="000000"/>
          <w:lang w:val="es-CO"/>
        </w:rPr>
        <w:t>Imoto</w:t>
      </w:r>
      <w:proofErr w:type="spellEnd"/>
      <w:r w:rsidRPr="002A536A">
        <w:rPr>
          <w:rFonts w:eastAsia="font218"/>
          <w:color w:val="000000"/>
          <w:lang w:val="es-CO"/>
        </w:rPr>
        <w:t xml:space="preserve"> T. 1995. </w:t>
      </w:r>
      <w:proofErr w:type="gramStart"/>
      <w:r>
        <w:rPr>
          <w:rFonts w:eastAsia="font218"/>
          <w:color w:val="000000"/>
        </w:rPr>
        <w:t xml:space="preserve">Effective </w:t>
      </w:r>
      <w:proofErr w:type="spellStart"/>
      <w:r>
        <w:rPr>
          <w:rFonts w:eastAsia="font218"/>
          <w:color w:val="000000"/>
        </w:rPr>
        <w:t>renaturation</w:t>
      </w:r>
      <w:proofErr w:type="spellEnd"/>
      <w:r>
        <w:rPr>
          <w:rFonts w:eastAsia="font218"/>
          <w:color w:val="000000"/>
        </w:rPr>
        <w:t xml:space="preserve"> of reduced </w:t>
      </w:r>
      <w:proofErr w:type="spellStart"/>
      <w:r>
        <w:rPr>
          <w:rFonts w:eastAsia="font218"/>
          <w:color w:val="000000"/>
        </w:rPr>
        <w:t>lysozyme</w:t>
      </w:r>
      <w:proofErr w:type="spellEnd"/>
      <w:r>
        <w:rPr>
          <w:rFonts w:eastAsia="font218"/>
          <w:color w:val="000000"/>
        </w:rPr>
        <w:t xml:space="preserve"> by gentle removal of urea.</w:t>
      </w:r>
      <w:proofErr w:type="gramEnd"/>
      <w:r>
        <w:rPr>
          <w:rFonts w:eastAsia="font218"/>
          <w:color w:val="000000"/>
        </w:rPr>
        <w:t xml:space="preserve"> </w:t>
      </w:r>
      <w:proofErr w:type="gramStart"/>
      <w:r>
        <w:rPr>
          <w:rFonts w:eastAsia="font218"/>
          <w:i/>
          <w:iCs/>
          <w:color w:val="000000"/>
        </w:rPr>
        <w:t>Protein Engineering Design and Selection</w:t>
      </w:r>
      <w:r>
        <w:rPr>
          <w:rFonts w:eastAsia="font218"/>
          <w:color w:val="000000"/>
        </w:rPr>
        <w:t>.</w:t>
      </w:r>
      <w:proofErr w:type="gramEnd"/>
      <w:r>
        <w:rPr>
          <w:rFonts w:eastAsia="font218"/>
          <w:color w:val="000000"/>
        </w:rPr>
        <w:t xml:space="preserve"> </w:t>
      </w:r>
      <w:proofErr w:type="gramStart"/>
      <w:r>
        <w:rPr>
          <w:rFonts w:eastAsia="font218"/>
          <w:color w:val="000000"/>
        </w:rPr>
        <w:t>8: 201– 205.</w:t>
      </w:r>
      <w:proofErr w:type="gramEnd"/>
    </w:p>
    <w:p w:rsidR="00F00BD7" w:rsidRDefault="00F00BD7">
      <w:pPr>
        <w:rPr>
          <w:rFonts w:ascii="font218" w:eastAsia="font218" w:hAnsi="font218" w:cs="font218"/>
          <w:color w:val="000000"/>
          <w:sz w:val="21"/>
          <w:szCs w:val="21"/>
        </w:rPr>
      </w:pPr>
    </w:p>
    <w:p w:rsidR="00F00BD7" w:rsidRDefault="001E5675">
      <w:pPr>
        <w:jc w:val="both"/>
        <w:rPr>
          <w:rFonts w:ascii="font218" w:eastAsia="font218" w:hAnsi="font218" w:cs="font218"/>
          <w:color w:val="000000"/>
          <w:sz w:val="21"/>
          <w:szCs w:val="21"/>
        </w:rPr>
      </w:pPr>
      <w:proofErr w:type="gramStart"/>
      <w:r>
        <w:rPr>
          <w:rFonts w:eastAsia="font218"/>
          <w:color w:val="000000"/>
        </w:rPr>
        <w:t xml:space="preserve">McNally E, </w:t>
      </w:r>
      <w:proofErr w:type="spellStart"/>
      <w:r>
        <w:rPr>
          <w:rFonts w:eastAsia="font218"/>
          <w:color w:val="000000"/>
        </w:rPr>
        <w:t>Sohn</w:t>
      </w:r>
      <w:proofErr w:type="spellEnd"/>
      <w:r>
        <w:rPr>
          <w:rFonts w:eastAsia="font218"/>
          <w:color w:val="000000"/>
        </w:rPr>
        <w:t xml:space="preserve"> R, Frankel S and </w:t>
      </w:r>
      <w:proofErr w:type="spellStart"/>
      <w:r>
        <w:rPr>
          <w:rFonts w:eastAsia="font218"/>
          <w:color w:val="000000"/>
        </w:rPr>
        <w:t>Leinwand</w:t>
      </w:r>
      <w:proofErr w:type="spellEnd"/>
      <w:r>
        <w:rPr>
          <w:rFonts w:eastAsia="font218"/>
          <w:color w:val="000000"/>
        </w:rPr>
        <w:t xml:space="preserve"> L. 1991.</w:t>
      </w:r>
      <w:proofErr w:type="gramEnd"/>
      <w:r>
        <w:rPr>
          <w:rFonts w:eastAsia="font218"/>
          <w:color w:val="000000"/>
        </w:rPr>
        <w:t xml:space="preserve"> </w:t>
      </w:r>
      <w:proofErr w:type="gramStart"/>
      <w:r>
        <w:rPr>
          <w:rFonts w:eastAsia="font218"/>
          <w:color w:val="000000"/>
        </w:rPr>
        <w:t xml:space="preserve">Expression of myosin and </w:t>
      </w:r>
      <w:proofErr w:type="spellStart"/>
      <w:r>
        <w:rPr>
          <w:rFonts w:eastAsia="font218"/>
          <w:color w:val="000000"/>
        </w:rPr>
        <w:t>actin</w:t>
      </w:r>
      <w:proofErr w:type="spellEnd"/>
      <w:r>
        <w:rPr>
          <w:rFonts w:eastAsia="font218"/>
          <w:color w:val="000000"/>
        </w:rPr>
        <w:t xml:space="preserve"> in </w:t>
      </w:r>
      <w:r>
        <w:rPr>
          <w:rFonts w:eastAsia="font218"/>
          <w:i/>
          <w:iCs/>
          <w:color w:val="000000"/>
        </w:rPr>
        <w:t>Escherichia coli</w:t>
      </w:r>
      <w:r>
        <w:rPr>
          <w:rFonts w:eastAsia="font218"/>
          <w:color w:val="000000"/>
        </w:rPr>
        <w:t>.</w:t>
      </w:r>
      <w:proofErr w:type="gramEnd"/>
      <w:r>
        <w:rPr>
          <w:rFonts w:eastAsia="font218"/>
          <w:color w:val="000000"/>
        </w:rPr>
        <w:t xml:space="preserve"> </w:t>
      </w:r>
      <w:proofErr w:type="gramStart"/>
      <w:r>
        <w:rPr>
          <w:rFonts w:eastAsia="font218"/>
          <w:i/>
          <w:iCs/>
          <w:color w:val="000000"/>
        </w:rPr>
        <w:t xml:space="preserve">Methods in </w:t>
      </w:r>
      <w:proofErr w:type="spellStart"/>
      <w:r>
        <w:rPr>
          <w:rFonts w:eastAsia="font218"/>
          <w:i/>
          <w:iCs/>
          <w:color w:val="000000"/>
        </w:rPr>
        <w:t>Enzymology</w:t>
      </w:r>
      <w:proofErr w:type="spellEnd"/>
      <w:r>
        <w:rPr>
          <w:rFonts w:eastAsia="font218"/>
          <w:color w:val="000000"/>
        </w:rPr>
        <w:t>.</w:t>
      </w:r>
      <w:proofErr w:type="gramEnd"/>
      <w:r>
        <w:rPr>
          <w:rFonts w:eastAsia="font218"/>
          <w:color w:val="000000"/>
        </w:rPr>
        <w:t xml:space="preserve"> 196: 368–389.</w:t>
      </w:r>
    </w:p>
    <w:p w:rsidR="00F00BD7" w:rsidRDefault="00F00BD7">
      <w:pPr>
        <w:rPr>
          <w:rFonts w:ascii="font218" w:eastAsia="font218" w:hAnsi="font218" w:cs="font218"/>
          <w:color w:val="000000"/>
          <w:sz w:val="21"/>
          <w:szCs w:val="21"/>
        </w:rPr>
      </w:pPr>
    </w:p>
    <w:p w:rsidR="00F00BD7" w:rsidRDefault="001E5675">
      <w:pPr>
        <w:jc w:val="both"/>
        <w:rPr>
          <w:rFonts w:ascii="font218" w:eastAsia="font218" w:hAnsi="font218" w:cs="font218"/>
          <w:color w:val="000000"/>
          <w:sz w:val="20"/>
          <w:szCs w:val="20"/>
        </w:rPr>
      </w:pPr>
      <w:r>
        <w:rPr>
          <w:rFonts w:eastAsia="font218"/>
          <w:color w:val="000000"/>
        </w:rPr>
        <w:t xml:space="preserve">Mohan S, Kumar A. 2005. </w:t>
      </w:r>
      <w:proofErr w:type="spellStart"/>
      <w:proofErr w:type="gramStart"/>
      <w:r>
        <w:rPr>
          <w:rFonts w:eastAsia="font218"/>
          <w:color w:val="000000"/>
        </w:rPr>
        <w:t>Solubilization</w:t>
      </w:r>
      <w:proofErr w:type="spellEnd"/>
      <w:r>
        <w:rPr>
          <w:rFonts w:eastAsia="font218"/>
          <w:color w:val="000000"/>
        </w:rPr>
        <w:t xml:space="preserve"> and refolding of bacterial inclusion body proteins.</w:t>
      </w:r>
      <w:proofErr w:type="gramEnd"/>
      <w:r>
        <w:rPr>
          <w:rFonts w:eastAsia="font218"/>
          <w:color w:val="000000"/>
        </w:rPr>
        <w:t xml:space="preserve"> </w:t>
      </w:r>
      <w:proofErr w:type="gramStart"/>
      <w:r>
        <w:rPr>
          <w:rFonts w:eastAsia="font218"/>
          <w:i/>
          <w:iCs/>
          <w:color w:val="000000"/>
        </w:rPr>
        <w:t>Journal of Bioscience and Bioengineering</w:t>
      </w:r>
      <w:r>
        <w:rPr>
          <w:rFonts w:eastAsia="font218"/>
          <w:color w:val="000000"/>
        </w:rPr>
        <w:t>.</w:t>
      </w:r>
      <w:proofErr w:type="gramEnd"/>
      <w:r>
        <w:rPr>
          <w:rFonts w:eastAsia="font218"/>
          <w:color w:val="000000"/>
        </w:rPr>
        <w:t xml:space="preserve"> 99: 303 – 310.</w:t>
      </w:r>
    </w:p>
    <w:p w:rsidR="00F00BD7" w:rsidRDefault="00F00BD7">
      <w:pPr>
        <w:rPr>
          <w:rFonts w:ascii="font218" w:eastAsia="font218" w:hAnsi="font218" w:cs="font218"/>
          <w:color w:val="000000"/>
          <w:sz w:val="20"/>
          <w:szCs w:val="20"/>
        </w:rPr>
      </w:pPr>
    </w:p>
    <w:p w:rsidR="00F00BD7" w:rsidRDefault="001E5675">
      <w:pPr>
        <w:jc w:val="both"/>
        <w:rPr>
          <w:rFonts w:ascii="font218" w:eastAsia="font218" w:hAnsi="font218" w:cs="font218"/>
          <w:color w:val="000000"/>
          <w:sz w:val="21"/>
          <w:szCs w:val="21"/>
        </w:rPr>
      </w:pPr>
      <w:proofErr w:type="spellStart"/>
      <w:r>
        <w:rPr>
          <w:rFonts w:eastAsia="font218"/>
          <w:color w:val="000000"/>
        </w:rPr>
        <w:t>Monnier</w:t>
      </w:r>
      <w:proofErr w:type="spellEnd"/>
      <w:r>
        <w:rPr>
          <w:rFonts w:eastAsia="font218"/>
          <w:color w:val="000000"/>
        </w:rPr>
        <w:t xml:space="preserve"> N, Higo – </w:t>
      </w:r>
      <w:proofErr w:type="spellStart"/>
      <w:r>
        <w:rPr>
          <w:rFonts w:eastAsia="font218"/>
          <w:color w:val="000000"/>
        </w:rPr>
        <w:t>Moriguchi</w:t>
      </w:r>
      <w:proofErr w:type="spellEnd"/>
      <w:r>
        <w:rPr>
          <w:rFonts w:eastAsia="font218"/>
          <w:color w:val="000000"/>
        </w:rPr>
        <w:t xml:space="preserve"> K, Sun Z, </w:t>
      </w:r>
      <w:proofErr w:type="spellStart"/>
      <w:r>
        <w:rPr>
          <w:rFonts w:eastAsia="font218"/>
          <w:color w:val="000000"/>
        </w:rPr>
        <w:t>Venkataram</w:t>
      </w:r>
      <w:proofErr w:type="spellEnd"/>
      <w:r>
        <w:rPr>
          <w:rFonts w:eastAsia="font218"/>
          <w:color w:val="000000"/>
        </w:rPr>
        <w:t xml:space="preserve"> B, Taniguchi K and </w:t>
      </w:r>
      <w:proofErr w:type="spellStart"/>
      <w:r>
        <w:rPr>
          <w:rFonts w:eastAsia="font218"/>
          <w:color w:val="000000"/>
        </w:rPr>
        <w:t>Dormitzer</w:t>
      </w:r>
      <w:proofErr w:type="spellEnd"/>
      <w:r>
        <w:rPr>
          <w:rFonts w:eastAsia="font218"/>
          <w:color w:val="000000"/>
        </w:rPr>
        <w:t xml:space="preserve"> P. 2006. High – resolution molecular and antigen structure of the VP8* core of a </w:t>
      </w:r>
      <w:proofErr w:type="spellStart"/>
      <w:r>
        <w:rPr>
          <w:rFonts w:eastAsia="font218"/>
          <w:color w:val="000000"/>
        </w:rPr>
        <w:t>sialic</w:t>
      </w:r>
      <w:proofErr w:type="spellEnd"/>
      <w:r>
        <w:rPr>
          <w:rFonts w:eastAsia="font218"/>
          <w:color w:val="000000"/>
        </w:rPr>
        <w:t xml:space="preserve"> acid independent human rotavirus strain. </w:t>
      </w:r>
      <w:proofErr w:type="gramStart"/>
      <w:r>
        <w:rPr>
          <w:rFonts w:eastAsia="font218"/>
          <w:i/>
          <w:iCs/>
          <w:color w:val="000000"/>
        </w:rPr>
        <w:t>Journal of Virology</w:t>
      </w:r>
      <w:r>
        <w:rPr>
          <w:rFonts w:eastAsia="font218"/>
          <w:color w:val="000000"/>
        </w:rPr>
        <w:t>.</w:t>
      </w:r>
      <w:proofErr w:type="gramEnd"/>
      <w:r>
        <w:rPr>
          <w:rFonts w:eastAsia="font218"/>
          <w:color w:val="000000"/>
        </w:rPr>
        <w:t xml:space="preserve"> 80: 1513 – 1523.</w:t>
      </w:r>
    </w:p>
    <w:p w:rsidR="00F00BD7" w:rsidRDefault="00F00BD7">
      <w:pPr>
        <w:rPr>
          <w:rFonts w:ascii="font218" w:eastAsia="font218" w:hAnsi="font218" w:cs="font218"/>
          <w:color w:val="000000"/>
          <w:sz w:val="21"/>
          <w:szCs w:val="21"/>
        </w:rPr>
      </w:pPr>
    </w:p>
    <w:p w:rsidR="00F00BD7" w:rsidRDefault="001E5675">
      <w:pPr>
        <w:jc w:val="both"/>
        <w:rPr>
          <w:rFonts w:ascii="font218" w:eastAsia="font218" w:hAnsi="font218" w:cs="font218"/>
          <w:color w:val="000000"/>
          <w:sz w:val="21"/>
          <w:szCs w:val="21"/>
        </w:rPr>
      </w:pPr>
      <w:proofErr w:type="gramStart"/>
      <w:r>
        <w:rPr>
          <w:rFonts w:eastAsia="font218"/>
          <w:color w:val="000000"/>
        </w:rPr>
        <w:t>Nava P, Lopez S, Arias C, Islas S and Gonzalez L. 2004.</w:t>
      </w:r>
      <w:proofErr w:type="gramEnd"/>
      <w:r>
        <w:rPr>
          <w:rFonts w:eastAsia="font218"/>
          <w:color w:val="000000"/>
        </w:rPr>
        <w:t xml:space="preserve"> The rotavirus surface protein modulates the gate and fence function of tight junctions in epithelial cells. </w:t>
      </w:r>
      <w:proofErr w:type="gramStart"/>
      <w:r>
        <w:rPr>
          <w:rFonts w:eastAsia="font218"/>
          <w:i/>
          <w:iCs/>
          <w:color w:val="000000"/>
        </w:rPr>
        <w:t>Journal of Cell Science</w:t>
      </w:r>
      <w:r>
        <w:rPr>
          <w:rFonts w:eastAsia="font218"/>
          <w:color w:val="000000"/>
        </w:rPr>
        <w:t>.</w:t>
      </w:r>
      <w:proofErr w:type="gramEnd"/>
      <w:r>
        <w:rPr>
          <w:rFonts w:eastAsia="font218"/>
          <w:color w:val="000000"/>
        </w:rPr>
        <w:t xml:space="preserve"> </w:t>
      </w:r>
      <w:proofErr w:type="gramStart"/>
      <w:r>
        <w:rPr>
          <w:rFonts w:eastAsia="font218"/>
          <w:color w:val="000000"/>
        </w:rPr>
        <w:t>117: 5509 – 5519.</w:t>
      </w:r>
      <w:proofErr w:type="gramEnd"/>
    </w:p>
    <w:p w:rsidR="00F00BD7" w:rsidRDefault="00F00BD7">
      <w:pPr>
        <w:rPr>
          <w:rFonts w:ascii="font218" w:eastAsia="font218" w:hAnsi="font218" w:cs="font218"/>
          <w:color w:val="000000"/>
          <w:sz w:val="21"/>
          <w:szCs w:val="21"/>
        </w:rPr>
      </w:pPr>
    </w:p>
    <w:p w:rsidR="00F00BD7" w:rsidRDefault="001E5675">
      <w:pPr>
        <w:jc w:val="both"/>
      </w:pPr>
      <w:proofErr w:type="gramStart"/>
      <w:r>
        <w:rPr>
          <w:rFonts w:eastAsia="font218"/>
          <w:color w:val="000000"/>
        </w:rPr>
        <w:t xml:space="preserve">Nilsson G, Belasco J, Cohen S and Von </w:t>
      </w:r>
      <w:proofErr w:type="spellStart"/>
      <w:r>
        <w:rPr>
          <w:rFonts w:eastAsia="font218"/>
          <w:color w:val="000000"/>
        </w:rPr>
        <w:t>Gabain</w:t>
      </w:r>
      <w:proofErr w:type="spellEnd"/>
      <w:r>
        <w:rPr>
          <w:rFonts w:eastAsia="font218"/>
          <w:color w:val="000000"/>
        </w:rPr>
        <w:t xml:space="preserve"> A. 1987.</w:t>
      </w:r>
      <w:proofErr w:type="gramEnd"/>
      <w:r>
        <w:rPr>
          <w:rFonts w:eastAsia="font218"/>
          <w:color w:val="000000"/>
        </w:rPr>
        <w:t xml:space="preserve"> Effect of premature termination of translation on mRNA stability depends on the site of ribosome r</w:t>
      </w:r>
      <w:r>
        <w:rPr>
          <w:rFonts w:eastAsia="font218"/>
          <w:color w:val="000000"/>
          <w:lang w:eastAsia="ar-SA" w:bidi="ar-SA"/>
        </w:rPr>
        <w:t xml:space="preserve">elease. </w:t>
      </w:r>
      <w:proofErr w:type="gramStart"/>
      <w:r>
        <w:rPr>
          <w:rFonts w:eastAsia="font227" w:cs="font227"/>
          <w:i/>
          <w:iCs/>
          <w:color w:val="000000"/>
          <w:lang w:eastAsia="ar-SA" w:bidi="ar-SA"/>
        </w:rPr>
        <w:t>Proceedings of the National Academy of Science</w:t>
      </w:r>
      <w:r>
        <w:rPr>
          <w:rFonts w:eastAsia="font227" w:cs="font227"/>
          <w:color w:val="000000"/>
          <w:lang w:eastAsia="ar-SA" w:bidi="ar-SA"/>
        </w:rPr>
        <w:t>.</w:t>
      </w:r>
      <w:proofErr w:type="gramEnd"/>
      <w:r>
        <w:rPr>
          <w:rFonts w:eastAsia="font218"/>
          <w:color w:val="000000"/>
          <w:lang w:eastAsia="ar-SA" w:bidi="ar-SA"/>
        </w:rPr>
        <w:t xml:space="preserve"> </w:t>
      </w:r>
      <w:proofErr w:type="gramStart"/>
      <w:r>
        <w:rPr>
          <w:rFonts w:eastAsia="font218"/>
          <w:color w:val="000000"/>
          <w:lang w:eastAsia="ar-SA" w:bidi="ar-SA"/>
        </w:rPr>
        <w:t>84: 4890 – 4898.</w:t>
      </w:r>
      <w:proofErr w:type="gramEnd"/>
    </w:p>
    <w:p w:rsidR="00F00BD7" w:rsidRDefault="00F00BD7">
      <w:pPr>
        <w:jc w:val="both"/>
      </w:pPr>
    </w:p>
    <w:p w:rsidR="00F00BD7" w:rsidRDefault="001E5675">
      <w:pPr>
        <w:jc w:val="both"/>
      </w:pPr>
      <w:proofErr w:type="spellStart"/>
      <w:proofErr w:type="gramStart"/>
      <w:r>
        <w:rPr>
          <w:color w:val="000000"/>
        </w:rPr>
        <w:t>Pavel</w:t>
      </w:r>
      <w:proofErr w:type="spellEnd"/>
      <w:r>
        <w:rPr>
          <w:color w:val="000000"/>
        </w:rPr>
        <w:t xml:space="preserve"> I, </w:t>
      </w:r>
      <w:proofErr w:type="spellStart"/>
      <w:r>
        <w:rPr>
          <w:color w:val="000000"/>
        </w:rPr>
        <w:t>López</w:t>
      </w:r>
      <w:proofErr w:type="spellEnd"/>
      <w:r>
        <w:rPr>
          <w:color w:val="000000"/>
        </w:rPr>
        <w:t xml:space="preserve"> S, Segovia L and Arias C. 1997.</w:t>
      </w:r>
      <w:proofErr w:type="gramEnd"/>
      <w:r>
        <w:rPr>
          <w:color w:val="000000"/>
        </w:rPr>
        <w:t xml:space="preserve"> </w:t>
      </w:r>
      <w:proofErr w:type="gramStart"/>
      <w:r>
        <w:rPr>
          <w:rFonts w:eastAsia="font227" w:cs="font227"/>
          <w:color w:val="000000"/>
        </w:rPr>
        <w:t xml:space="preserve">Functional and structural analysis of the </w:t>
      </w:r>
      <w:proofErr w:type="spellStart"/>
      <w:r>
        <w:rPr>
          <w:rFonts w:eastAsia="font227" w:cs="font227"/>
          <w:color w:val="000000"/>
        </w:rPr>
        <w:t>sialic</w:t>
      </w:r>
      <w:proofErr w:type="spellEnd"/>
      <w:r>
        <w:rPr>
          <w:rFonts w:eastAsia="font227" w:cs="font227"/>
          <w:color w:val="000000"/>
        </w:rPr>
        <w:t xml:space="preserve"> acid-binding domain of rotaviruses.</w:t>
      </w:r>
      <w:proofErr w:type="gramEnd"/>
      <w:r>
        <w:rPr>
          <w:rFonts w:eastAsia="font227" w:cs="font227"/>
          <w:color w:val="000000"/>
        </w:rPr>
        <w:t xml:space="preserve"> </w:t>
      </w:r>
      <w:proofErr w:type="gramStart"/>
      <w:r>
        <w:rPr>
          <w:rFonts w:eastAsia="font227" w:cs="font227"/>
          <w:i/>
          <w:iCs/>
          <w:color w:val="000000"/>
        </w:rPr>
        <w:t>Journal of Virology</w:t>
      </w:r>
      <w:r>
        <w:rPr>
          <w:rFonts w:eastAsia="font227" w:cs="font227"/>
          <w:color w:val="000000"/>
        </w:rPr>
        <w:t>.</w:t>
      </w:r>
      <w:proofErr w:type="gramEnd"/>
      <w:r>
        <w:rPr>
          <w:rFonts w:eastAsia="font227" w:cs="font227"/>
          <w:color w:val="000000"/>
        </w:rPr>
        <w:t xml:space="preserve"> </w:t>
      </w:r>
      <w:proofErr w:type="gramStart"/>
      <w:r>
        <w:rPr>
          <w:rFonts w:eastAsia="font227" w:cs="font227"/>
          <w:color w:val="000000"/>
        </w:rPr>
        <w:t>71: 6749 – 6756.</w:t>
      </w:r>
      <w:proofErr w:type="gramEnd"/>
    </w:p>
    <w:p w:rsidR="00F00BD7" w:rsidRDefault="00F00BD7">
      <w:pPr>
        <w:jc w:val="both"/>
      </w:pPr>
    </w:p>
    <w:p w:rsidR="00F00BD7" w:rsidRDefault="001E5675">
      <w:pPr>
        <w:jc w:val="both"/>
        <w:rPr>
          <w:color w:val="000000"/>
        </w:rPr>
      </w:pPr>
      <w:proofErr w:type="spellStart"/>
      <w:proofErr w:type="gramStart"/>
      <w:r>
        <w:rPr>
          <w:rFonts w:eastAsia="font218"/>
          <w:color w:val="000000"/>
        </w:rPr>
        <w:t>Poncet</w:t>
      </w:r>
      <w:proofErr w:type="spellEnd"/>
      <w:r>
        <w:rPr>
          <w:rFonts w:eastAsia="font218"/>
          <w:color w:val="000000"/>
        </w:rPr>
        <w:t xml:space="preserve"> D, </w:t>
      </w:r>
      <w:proofErr w:type="spellStart"/>
      <w:r>
        <w:rPr>
          <w:rFonts w:eastAsia="font218"/>
          <w:color w:val="000000"/>
        </w:rPr>
        <w:t>Corthier</w:t>
      </w:r>
      <w:proofErr w:type="spellEnd"/>
      <w:r>
        <w:rPr>
          <w:rFonts w:eastAsia="font218"/>
          <w:color w:val="000000"/>
        </w:rPr>
        <w:t xml:space="preserve"> G, </w:t>
      </w:r>
      <w:proofErr w:type="spellStart"/>
      <w:r>
        <w:rPr>
          <w:rFonts w:eastAsia="font218"/>
          <w:color w:val="000000"/>
        </w:rPr>
        <w:t>Charpilienne</w:t>
      </w:r>
      <w:proofErr w:type="spellEnd"/>
      <w:r>
        <w:rPr>
          <w:rFonts w:eastAsia="font218"/>
          <w:color w:val="000000"/>
        </w:rPr>
        <w:t xml:space="preserve"> A and Cohen J. 1990.</w:t>
      </w:r>
      <w:proofErr w:type="gramEnd"/>
      <w:r>
        <w:rPr>
          <w:rFonts w:eastAsia="font218"/>
          <w:color w:val="000000"/>
        </w:rPr>
        <w:t xml:space="preserve"> </w:t>
      </w:r>
      <w:proofErr w:type="gramStart"/>
      <w:r>
        <w:rPr>
          <w:rFonts w:eastAsia="font218"/>
          <w:color w:val="000000"/>
        </w:rPr>
        <w:t xml:space="preserve">A recombinant </w:t>
      </w:r>
      <w:proofErr w:type="spellStart"/>
      <w:r>
        <w:rPr>
          <w:rFonts w:eastAsia="font218"/>
          <w:color w:val="000000"/>
        </w:rPr>
        <w:t>vaccinia</w:t>
      </w:r>
      <w:proofErr w:type="spellEnd"/>
      <w:r>
        <w:rPr>
          <w:rFonts w:eastAsia="font218"/>
          <w:color w:val="000000"/>
        </w:rPr>
        <w:t xml:space="preserve"> virus expressing the major </w:t>
      </w:r>
      <w:proofErr w:type="spellStart"/>
      <w:r>
        <w:rPr>
          <w:rFonts w:eastAsia="font218"/>
          <w:color w:val="000000"/>
        </w:rPr>
        <w:t>capsid</w:t>
      </w:r>
      <w:proofErr w:type="spellEnd"/>
      <w:r>
        <w:rPr>
          <w:rFonts w:eastAsia="font218"/>
          <w:color w:val="000000"/>
        </w:rPr>
        <w:t xml:space="preserve"> protein of simian rotavirus – induced anti–rotavirus antibodies.</w:t>
      </w:r>
      <w:proofErr w:type="gramEnd"/>
      <w:r>
        <w:rPr>
          <w:rFonts w:eastAsia="font218"/>
          <w:color w:val="000000"/>
        </w:rPr>
        <w:t xml:space="preserve"> </w:t>
      </w:r>
      <w:proofErr w:type="gramStart"/>
      <w:r>
        <w:rPr>
          <w:rFonts w:eastAsia="font218"/>
          <w:i/>
          <w:iCs/>
          <w:color w:val="000000"/>
        </w:rPr>
        <w:t>Virus Research</w:t>
      </w:r>
      <w:r>
        <w:rPr>
          <w:rFonts w:eastAsia="font218"/>
          <w:color w:val="000000"/>
        </w:rPr>
        <w:t>.</w:t>
      </w:r>
      <w:proofErr w:type="gramEnd"/>
      <w:r>
        <w:rPr>
          <w:rFonts w:eastAsia="font218"/>
          <w:color w:val="000000"/>
        </w:rPr>
        <w:t xml:space="preserve"> 15: 267 – 274.</w:t>
      </w:r>
    </w:p>
    <w:p w:rsidR="00F00BD7" w:rsidRDefault="00F00BD7">
      <w:pPr>
        <w:jc w:val="both"/>
        <w:rPr>
          <w:color w:val="000000"/>
        </w:rPr>
      </w:pPr>
    </w:p>
    <w:p w:rsidR="00F00BD7" w:rsidRDefault="001E5675">
      <w:pPr>
        <w:jc w:val="both"/>
        <w:rPr>
          <w:color w:val="000000"/>
        </w:rPr>
      </w:pPr>
      <w:proofErr w:type="spellStart"/>
      <w:proofErr w:type="gramStart"/>
      <w:r>
        <w:rPr>
          <w:rFonts w:eastAsia="font218"/>
          <w:color w:val="000000"/>
        </w:rPr>
        <w:t>Rohman</w:t>
      </w:r>
      <w:proofErr w:type="spellEnd"/>
      <w:r>
        <w:rPr>
          <w:rFonts w:eastAsia="font218"/>
          <w:color w:val="000000"/>
        </w:rPr>
        <w:t xml:space="preserve"> M and Harrison – Lavoie K. 2000.</w:t>
      </w:r>
      <w:proofErr w:type="gramEnd"/>
      <w:r>
        <w:rPr>
          <w:rFonts w:eastAsia="font218"/>
          <w:color w:val="000000"/>
        </w:rPr>
        <w:t xml:space="preserve"> </w:t>
      </w:r>
      <w:proofErr w:type="gramStart"/>
      <w:r>
        <w:rPr>
          <w:rFonts w:eastAsia="font218"/>
          <w:color w:val="000000"/>
        </w:rPr>
        <w:t xml:space="preserve">Separation of </w:t>
      </w:r>
      <w:proofErr w:type="spellStart"/>
      <w:r>
        <w:rPr>
          <w:rFonts w:eastAsia="font218"/>
          <w:color w:val="000000"/>
        </w:rPr>
        <w:t>copurifying</w:t>
      </w:r>
      <w:proofErr w:type="spellEnd"/>
      <w:r>
        <w:rPr>
          <w:rFonts w:eastAsia="font218"/>
          <w:color w:val="000000"/>
        </w:rPr>
        <w:t xml:space="preserve"> </w:t>
      </w:r>
      <w:proofErr w:type="spellStart"/>
      <w:r>
        <w:rPr>
          <w:rFonts w:eastAsia="font218"/>
          <w:color w:val="000000"/>
        </w:rPr>
        <w:t>GroEL</w:t>
      </w:r>
      <w:proofErr w:type="spellEnd"/>
      <w:r>
        <w:rPr>
          <w:rFonts w:eastAsia="font218"/>
          <w:color w:val="000000"/>
        </w:rPr>
        <w:t xml:space="preserve"> from glutathione- S - </w:t>
      </w:r>
      <w:proofErr w:type="spellStart"/>
      <w:r>
        <w:rPr>
          <w:rFonts w:eastAsia="font218"/>
          <w:color w:val="000000"/>
        </w:rPr>
        <w:t>transferase</w:t>
      </w:r>
      <w:proofErr w:type="spellEnd"/>
      <w:r>
        <w:rPr>
          <w:rFonts w:eastAsia="font218"/>
          <w:color w:val="000000"/>
        </w:rPr>
        <w:t xml:space="preserve"> fusion proteins.</w:t>
      </w:r>
      <w:proofErr w:type="gramEnd"/>
      <w:r>
        <w:rPr>
          <w:rFonts w:eastAsia="font218"/>
          <w:color w:val="000000"/>
        </w:rPr>
        <w:t xml:space="preserve"> </w:t>
      </w:r>
      <w:proofErr w:type="gramStart"/>
      <w:r>
        <w:rPr>
          <w:rFonts w:eastAsia="font218"/>
          <w:i/>
          <w:iCs/>
          <w:color w:val="000000"/>
        </w:rPr>
        <w:t>Protein Expression and Purification</w:t>
      </w:r>
      <w:r>
        <w:rPr>
          <w:rFonts w:eastAsia="font218"/>
          <w:color w:val="000000"/>
        </w:rPr>
        <w:t>.</w:t>
      </w:r>
      <w:proofErr w:type="gramEnd"/>
      <w:r>
        <w:rPr>
          <w:rFonts w:eastAsia="font218"/>
          <w:color w:val="000000"/>
        </w:rPr>
        <w:t xml:space="preserve"> 20: 45 – 47.</w:t>
      </w:r>
    </w:p>
    <w:p w:rsidR="00F00BD7" w:rsidRDefault="00F00BD7">
      <w:pPr>
        <w:jc w:val="both"/>
        <w:rPr>
          <w:color w:val="000000"/>
        </w:rPr>
      </w:pPr>
    </w:p>
    <w:p w:rsidR="00F00BD7" w:rsidRDefault="001E5675">
      <w:pPr>
        <w:jc w:val="both"/>
        <w:rPr>
          <w:color w:val="000000"/>
          <w:lang w:val="es-ES"/>
        </w:rPr>
      </w:pPr>
      <w:proofErr w:type="spellStart"/>
      <w:proofErr w:type="gramStart"/>
      <w:r>
        <w:rPr>
          <w:color w:val="000000"/>
        </w:rPr>
        <w:t>Sahdev</w:t>
      </w:r>
      <w:proofErr w:type="spellEnd"/>
      <w:r>
        <w:rPr>
          <w:color w:val="000000"/>
        </w:rPr>
        <w:t xml:space="preserve"> S, </w:t>
      </w:r>
      <w:proofErr w:type="spellStart"/>
      <w:r>
        <w:rPr>
          <w:color w:val="000000"/>
        </w:rPr>
        <w:t>Khattar</w:t>
      </w:r>
      <w:proofErr w:type="spellEnd"/>
      <w:r>
        <w:rPr>
          <w:color w:val="000000"/>
        </w:rPr>
        <w:t xml:space="preserve"> S and Singh K. 2008.</w:t>
      </w:r>
      <w:proofErr w:type="gramEnd"/>
      <w:r>
        <w:rPr>
          <w:color w:val="000000"/>
        </w:rPr>
        <w:t xml:space="preserve"> Production of active eukaryotic proteins through bacterial expression systems: A review of the existing biotechnology strategies. </w:t>
      </w:r>
      <w:r>
        <w:rPr>
          <w:i/>
          <w:iCs/>
          <w:color w:val="000000"/>
          <w:lang w:val="es-ES"/>
        </w:rPr>
        <w:t xml:space="preserve">Molecular and </w:t>
      </w:r>
      <w:proofErr w:type="spellStart"/>
      <w:r>
        <w:rPr>
          <w:i/>
          <w:iCs/>
          <w:color w:val="000000"/>
          <w:lang w:val="es-ES"/>
        </w:rPr>
        <w:t>Cellular</w:t>
      </w:r>
      <w:proofErr w:type="spellEnd"/>
      <w:r>
        <w:rPr>
          <w:i/>
          <w:iCs/>
          <w:color w:val="000000"/>
          <w:lang w:val="es-ES"/>
        </w:rPr>
        <w:t xml:space="preserve"> </w:t>
      </w:r>
      <w:proofErr w:type="spellStart"/>
      <w:r>
        <w:rPr>
          <w:i/>
          <w:iCs/>
          <w:color w:val="000000"/>
          <w:lang w:val="es-ES"/>
        </w:rPr>
        <w:t>Biochemistry</w:t>
      </w:r>
      <w:proofErr w:type="spellEnd"/>
      <w:r>
        <w:rPr>
          <w:i/>
          <w:iCs/>
          <w:color w:val="000000"/>
          <w:lang w:val="es-ES"/>
        </w:rPr>
        <w:t>.</w:t>
      </w:r>
      <w:r>
        <w:rPr>
          <w:color w:val="000000"/>
          <w:lang w:val="es-ES"/>
        </w:rPr>
        <w:t xml:space="preserve"> 307: 249 – 264. </w:t>
      </w:r>
    </w:p>
    <w:p w:rsidR="00F00BD7" w:rsidRDefault="00F00BD7">
      <w:pPr>
        <w:jc w:val="both"/>
        <w:rPr>
          <w:color w:val="000000"/>
          <w:lang w:val="es-ES"/>
        </w:rPr>
      </w:pPr>
    </w:p>
    <w:p w:rsidR="00F00BD7" w:rsidRDefault="001E5675">
      <w:pPr>
        <w:jc w:val="both"/>
        <w:rPr>
          <w:color w:val="000000"/>
        </w:rPr>
      </w:pPr>
      <w:r>
        <w:rPr>
          <w:color w:val="000000"/>
          <w:lang w:val="es-ES"/>
        </w:rPr>
        <w:t xml:space="preserve">Santana Y, Guerrero C and Acosta Orlando. </w:t>
      </w:r>
      <w:r>
        <w:rPr>
          <w:color w:val="000000"/>
        </w:rPr>
        <w:t xml:space="preserve">2013. </w:t>
      </w:r>
      <w:r>
        <w:rPr>
          <w:bCs/>
          <w:color w:val="000000"/>
        </w:rPr>
        <w:t xml:space="preserve">Implication of Hsc70, PDI and </w:t>
      </w:r>
      <w:proofErr w:type="spellStart"/>
      <w:r>
        <w:rPr>
          <w:bCs/>
          <w:color w:val="000000"/>
        </w:rPr>
        <w:t>integrin</w:t>
      </w:r>
      <w:proofErr w:type="spellEnd"/>
      <w:r>
        <w:rPr>
          <w:bCs/>
          <w:color w:val="000000"/>
        </w:rPr>
        <w:t xml:space="preserve"> </w:t>
      </w:r>
      <w:r>
        <w:rPr>
          <w:bCs/>
          <w:color w:val="000000"/>
          <w:lang w:val="es-CO"/>
        </w:rPr>
        <w:t>α</w:t>
      </w:r>
      <w:r>
        <w:rPr>
          <w:bCs/>
          <w:color w:val="000000"/>
        </w:rPr>
        <w:t>v</w:t>
      </w:r>
      <w:r>
        <w:rPr>
          <w:bCs/>
          <w:color w:val="000000"/>
          <w:lang w:val="es-CO"/>
        </w:rPr>
        <w:t>β</w:t>
      </w:r>
      <w:r>
        <w:rPr>
          <w:bCs/>
          <w:color w:val="000000"/>
        </w:rPr>
        <w:t xml:space="preserve">3 during the entry of rotavirus </w:t>
      </w:r>
      <w:proofErr w:type="spellStart"/>
      <w:r>
        <w:rPr>
          <w:bCs/>
          <w:color w:val="000000"/>
        </w:rPr>
        <w:t>ECwt</w:t>
      </w:r>
      <w:proofErr w:type="spellEnd"/>
      <w:r>
        <w:rPr>
          <w:bCs/>
          <w:color w:val="000000"/>
        </w:rPr>
        <w:t xml:space="preserve"> into small intestinal </w:t>
      </w:r>
      <w:proofErr w:type="spellStart"/>
      <w:r>
        <w:rPr>
          <w:bCs/>
          <w:color w:val="000000"/>
        </w:rPr>
        <w:t>villi</w:t>
      </w:r>
      <w:proofErr w:type="spellEnd"/>
      <w:r>
        <w:rPr>
          <w:bCs/>
          <w:color w:val="000000"/>
        </w:rPr>
        <w:t xml:space="preserve"> from suckling mouse. </w:t>
      </w:r>
      <w:proofErr w:type="gramStart"/>
      <w:r>
        <w:rPr>
          <w:bCs/>
          <w:i/>
          <w:iCs/>
          <w:color w:val="000000"/>
        </w:rPr>
        <w:t>Archives of Virology</w:t>
      </w:r>
      <w:r>
        <w:rPr>
          <w:bCs/>
          <w:color w:val="000000"/>
        </w:rPr>
        <w:t>.</w:t>
      </w:r>
      <w:proofErr w:type="gramEnd"/>
      <w:r>
        <w:rPr>
          <w:bCs/>
          <w:color w:val="000000"/>
        </w:rPr>
        <w:t xml:space="preserve"> </w:t>
      </w:r>
      <w:proofErr w:type="gramStart"/>
      <w:r>
        <w:rPr>
          <w:bCs/>
          <w:color w:val="000000"/>
        </w:rPr>
        <w:t>DOI 10.1007/s00705-013-1626-6</w:t>
      </w:r>
      <w:r>
        <w:rPr>
          <w:b/>
          <w:bCs/>
          <w:color w:val="000000"/>
        </w:rPr>
        <w:t xml:space="preserve"> </w:t>
      </w:r>
      <w:r>
        <w:rPr>
          <w:color w:val="000000"/>
        </w:rPr>
        <w:t>2013.</w:t>
      </w:r>
      <w:proofErr w:type="gramEnd"/>
      <w:r>
        <w:rPr>
          <w:color w:val="000000"/>
        </w:rPr>
        <w:t xml:space="preserve"> </w:t>
      </w:r>
    </w:p>
    <w:p w:rsidR="00F00BD7" w:rsidRDefault="00F00BD7">
      <w:pPr>
        <w:jc w:val="both"/>
        <w:rPr>
          <w:color w:val="000000"/>
        </w:rPr>
      </w:pPr>
    </w:p>
    <w:p w:rsidR="00F00BD7" w:rsidRDefault="001E5675">
      <w:pPr>
        <w:jc w:val="both"/>
        <w:rPr>
          <w:color w:val="000000"/>
        </w:rPr>
      </w:pPr>
      <w:proofErr w:type="gramStart"/>
      <w:r>
        <w:rPr>
          <w:rFonts w:eastAsia="font218"/>
          <w:color w:val="000000"/>
        </w:rPr>
        <w:t>Smith D and Johnson K. 1988.</w:t>
      </w:r>
      <w:proofErr w:type="gramEnd"/>
      <w:r>
        <w:rPr>
          <w:rFonts w:eastAsia="font218"/>
          <w:color w:val="000000"/>
        </w:rPr>
        <w:t xml:space="preserve"> Single-step purification of polypeptides expressed in </w:t>
      </w:r>
      <w:r>
        <w:rPr>
          <w:rFonts w:eastAsia="font218"/>
          <w:i/>
          <w:iCs/>
          <w:color w:val="000000"/>
        </w:rPr>
        <w:t>Escherichia coli</w:t>
      </w:r>
      <w:r>
        <w:rPr>
          <w:rFonts w:eastAsia="font218"/>
          <w:color w:val="000000"/>
        </w:rPr>
        <w:t xml:space="preserve"> as fusions with glutathione – S -</w:t>
      </w:r>
      <w:proofErr w:type="spellStart"/>
      <w:r>
        <w:rPr>
          <w:rFonts w:eastAsia="font218"/>
          <w:color w:val="000000"/>
        </w:rPr>
        <w:t>transferase</w:t>
      </w:r>
      <w:proofErr w:type="spellEnd"/>
      <w:r>
        <w:rPr>
          <w:rFonts w:eastAsia="font218"/>
          <w:color w:val="000000"/>
        </w:rPr>
        <w:t xml:space="preserve">. </w:t>
      </w:r>
      <w:r>
        <w:rPr>
          <w:rFonts w:eastAsia="font218"/>
          <w:i/>
          <w:iCs/>
          <w:color w:val="000000"/>
        </w:rPr>
        <w:t>Gene</w:t>
      </w:r>
      <w:r>
        <w:rPr>
          <w:rFonts w:eastAsia="font218"/>
          <w:color w:val="000000"/>
        </w:rPr>
        <w:t>. 67: 31 – 40.</w:t>
      </w:r>
    </w:p>
    <w:p w:rsidR="00F00BD7" w:rsidRDefault="00F00BD7">
      <w:pPr>
        <w:jc w:val="both"/>
        <w:rPr>
          <w:color w:val="000000"/>
        </w:rPr>
      </w:pPr>
    </w:p>
    <w:p w:rsidR="00F00BD7" w:rsidRDefault="001E5675">
      <w:pPr>
        <w:jc w:val="both"/>
        <w:rPr>
          <w:color w:val="000000"/>
        </w:rPr>
      </w:pPr>
      <w:proofErr w:type="gramStart"/>
      <w:r>
        <w:rPr>
          <w:color w:val="000000"/>
        </w:rPr>
        <w:t>Sorensen H and Mortensen K. 2005.</w:t>
      </w:r>
      <w:proofErr w:type="gramEnd"/>
      <w:r>
        <w:rPr>
          <w:color w:val="000000"/>
        </w:rPr>
        <w:t xml:space="preserve"> </w:t>
      </w:r>
      <w:proofErr w:type="gramStart"/>
      <w:r>
        <w:rPr>
          <w:color w:val="000000"/>
        </w:rPr>
        <w:t xml:space="preserve">Soluble Expression of recombinant proteins in the cytoplasm of </w:t>
      </w:r>
      <w:r>
        <w:rPr>
          <w:i/>
          <w:iCs/>
          <w:color w:val="000000"/>
        </w:rPr>
        <w:t>Escherichia coli</w:t>
      </w:r>
      <w:r>
        <w:rPr>
          <w:color w:val="000000"/>
        </w:rPr>
        <w:t>.</w:t>
      </w:r>
      <w:proofErr w:type="gramEnd"/>
      <w:r>
        <w:rPr>
          <w:color w:val="000000"/>
        </w:rPr>
        <w:t xml:space="preserve"> </w:t>
      </w:r>
      <w:proofErr w:type="gramStart"/>
      <w:r>
        <w:rPr>
          <w:i/>
          <w:iCs/>
          <w:color w:val="000000"/>
        </w:rPr>
        <w:t>Microbial Cell Factories</w:t>
      </w:r>
      <w:r>
        <w:rPr>
          <w:color w:val="000000"/>
        </w:rPr>
        <w:t>.</w:t>
      </w:r>
      <w:proofErr w:type="gramEnd"/>
      <w:r>
        <w:rPr>
          <w:color w:val="000000"/>
        </w:rPr>
        <w:t xml:space="preserve"> 4: 1 – 8.</w:t>
      </w:r>
    </w:p>
    <w:p w:rsidR="00F00BD7" w:rsidRDefault="001E5675">
      <w:pPr>
        <w:jc w:val="both"/>
        <w:rPr>
          <w:rFonts w:eastAsia="font218"/>
          <w:color w:val="000000"/>
        </w:rPr>
      </w:pPr>
      <w:r>
        <w:rPr>
          <w:color w:val="000000"/>
        </w:rPr>
        <w:lastRenderedPageBreak/>
        <w:t xml:space="preserve">  </w:t>
      </w:r>
    </w:p>
    <w:p w:rsidR="00F00BD7" w:rsidRDefault="001E5675">
      <w:pPr>
        <w:jc w:val="both"/>
        <w:rPr>
          <w:rFonts w:ascii="font218" w:eastAsia="font218" w:hAnsi="font218" w:cs="font218"/>
          <w:color w:val="000000"/>
          <w:sz w:val="20"/>
          <w:szCs w:val="20"/>
        </w:rPr>
      </w:pPr>
      <w:proofErr w:type="gramStart"/>
      <w:r>
        <w:rPr>
          <w:rFonts w:eastAsia="font218"/>
          <w:color w:val="000000"/>
        </w:rPr>
        <w:t xml:space="preserve">Stewart F, Regina S and </w:t>
      </w:r>
      <w:proofErr w:type="spellStart"/>
      <w:r>
        <w:rPr>
          <w:rFonts w:eastAsia="font218"/>
          <w:color w:val="000000"/>
        </w:rPr>
        <w:t>Leinwand</w:t>
      </w:r>
      <w:proofErr w:type="spellEnd"/>
      <w:r>
        <w:rPr>
          <w:rFonts w:eastAsia="font218"/>
          <w:color w:val="000000"/>
        </w:rPr>
        <w:t xml:space="preserve"> L. 1991.</w:t>
      </w:r>
      <w:proofErr w:type="gramEnd"/>
      <w:r>
        <w:rPr>
          <w:rFonts w:eastAsia="font218"/>
          <w:color w:val="000000"/>
        </w:rPr>
        <w:t xml:space="preserve"> The Use </w:t>
      </w:r>
      <w:proofErr w:type="gramStart"/>
      <w:r>
        <w:rPr>
          <w:rFonts w:eastAsia="font218"/>
          <w:color w:val="000000"/>
        </w:rPr>
        <w:t>Of</w:t>
      </w:r>
      <w:proofErr w:type="gramEnd"/>
      <w:r>
        <w:rPr>
          <w:rFonts w:eastAsia="font218"/>
          <w:color w:val="000000"/>
        </w:rPr>
        <w:t xml:space="preserve"> </w:t>
      </w:r>
      <w:proofErr w:type="spellStart"/>
      <w:r>
        <w:rPr>
          <w:rFonts w:eastAsia="font218"/>
          <w:color w:val="000000"/>
        </w:rPr>
        <w:t>Sarkosyl</w:t>
      </w:r>
      <w:proofErr w:type="spellEnd"/>
      <w:r>
        <w:rPr>
          <w:rFonts w:eastAsia="font218"/>
          <w:color w:val="000000"/>
        </w:rPr>
        <w:t xml:space="preserve"> In Generating Soluble Protein After Bacterial Expression. </w:t>
      </w:r>
      <w:proofErr w:type="gramStart"/>
      <w:r>
        <w:rPr>
          <w:rFonts w:eastAsia="font227" w:cs="font227"/>
          <w:i/>
          <w:iCs/>
          <w:color w:val="000000"/>
          <w:lang w:eastAsia="ar-SA" w:bidi="ar-SA"/>
        </w:rPr>
        <w:t>Proceedings of the National Academy of Science</w:t>
      </w:r>
      <w:r>
        <w:rPr>
          <w:rFonts w:eastAsia="font227" w:cs="font227"/>
          <w:color w:val="000000"/>
          <w:lang w:eastAsia="ar-SA" w:bidi="ar-SA"/>
        </w:rPr>
        <w:t>.</w:t>
      </w:r>
      <w:proofErr w:type="gramEnd"/>
      <w:r>
        <w:rPr>
          <w:rFonts w:eastAsia="font218"/>
          <w:color w:val="000000"/>
        </w:rPr>
        <w:t xml:space="preserve"> 88: 1192 – 1196.</w:t>
      </w:r>
    </w:p>
    <w:p w:rsidR="00F00BD7" w:rsidRDefault="00F00BD7">
      <w:pPr>
        <w:rPr>
          <w:rFonts w:ascii="font218" w:eastAsia="font218" w:hAnsi="font218" w:cs="font218"/>
          <w:color w:val="000000"/>
          <w:sz w:val="20"/>
          <w:szCs w:val="20"/>
        </w:rPr>
      </w:pPr>
    </w:p>
    <w:p w:rsidR="00F00BD7" w:rsidRDefault="001E5675">
      <w:pPr>
        <w:jc w:val="both"/>
        <w:rPr>
          <w:color w:val="000000"/>
        </w:rPr>
      </w:pPr>
      <w:proofErr w:type="gramStart"/>
      <w:r>
        <w:rPr>
          <w:rFonts w:eastAsia="font218"/>
          <w:color w:val="000000"/>
        </w:rPr>
        <w:t xml:space="preserve">Tao H, </w:t>
      </w:r>
      <w:proofErr w:type="spellStart"/>
      <w:r>
        <w:rPr>
          <w:rFonts w:eastAsia="font218"/>
          <w:color w:val="000000"/>
        </w:rPr>
        <w:t>Wenjun</w:t>
      </w:r>
      <w:proofErr w:type="spellEnd"/>
      <w:r>
        <w:rPr>
          <w:rFonts w:eastAsia="font218"/>
          <w:color w:val="000000"/>
        </w:rPr>
        <w:t xml:space="preserve"> L, Brandi N, Simmons H, Harris T and </w:t>
      </w:r>
      <w:proofErr w:type="spellStart"/>
      <w:r>
        <w:rPr>
          <w:rFonts w:eastAsia="font218"/>
          <w:color w:val="000000"/>
        </w:rPr>
        <w:t>Massiah</w:t>
      </w:r>
      <w:proofErr w:type="spellEnd"/>
      <w:r>
        <w:rPr>
          <w:rFonts w:eastAsia="font218"/>
          <w:color w:val="000000"/>
        </w:rPr>
        <w:t xml:space="preserve"> M. 2010.</w:t>
      </w:r>
      <w:proofErr w:type="gramEnd"/>
      <w:r>
        <w:rPr>
          <w:rFonts w:eastAsia="font218"/>
          <w:color w:val="000000"/>
        </w:rPr>
        <w:t xml:space="preserve"> </w:t>
      </w:r>
      <w:proofErr w:type="gramStart"/>
      <w:r>
        <w:rPr>
          <w:rFonts w:eastAsia="font218"/>
          <w:color w:val="000000"/>
        </w:rPr>
        <w:t xml:space="preserve">Purifying natively folded proteins from inclusion bodies using </w:t>
      </w:r>
      <w:proofErr w:type="spellStart"/>
      <w:r>
        <w:rPr>
          <w:rFonts w:eastAsia="font218"/>
          <w:color w:val="000000"/>
        </w:rPr>
        <w:t>sarkosyl</w:t>
      </w:r>
      <w:proofErr w:type="spellEnd"/>
      <w:r>
        <w:rPr>
          <w:rFonts w:eastAsia="font218"/>
          <w:color w:val="000000"/>
        </w:rPr>
        <w:t>, triton X-100, and CHAPS.</w:t>
      </w:r>
      <w:proofErr w:type="gramEnd"/>
      <w:r>
        <w:rPr>
          <w:rFonts w:eastAsia="font218"/>
          <w:color w:val="000000"/>
        </w:rPr>
        <w:t xml:space="preserve"> </w:t>
      </w:r>
      <w:proofErr w:type="gramStart"/>
      <w:r>
        <w:rPr>
          <w:rFonts w:eastAsia="font218"/>
          <w:i/>
          <w:iCs/>
          <w:color w:val="000000"/>
        </w:rPr>
        <w:t>Benchmarks</w:t>
      </w:r>
      <w:r>
        <w:rPr>
          <w:rFonts w:eastAsia="font218"/>
          <w:color w:val="000000"/>
        </w:rPr>
        <w:t>.</w:t>
      </w:r>
      <w:proofErr w:type="gramEnd"/>
      <w:r>
        <w:rPr>
          <w:rFonts w:eastAsia="font218"/>
          <w:color w:val="000000"/>
        </w:rPr>
        <w:t xml:space="preserve"> 48: 61 – 64.</w:t>
      </w:r>
    </w:p>
    <w:p w:rsidR="00F00BD7" w:rsidRDefault="00F00BD7">
      <w:pPr>
        <w:jc w:val="both"/>
        <w:rPr>
          <w:color w:val="000000"/>
        </w:rPr>
      </w:pPr>
    </w:p>
    <w:p w:rsidR="00F00BD7" w:rsidRDefault="001E5675">
      <w:pPr>
        <w:jc w:val="both"/>
        <w:rPr>
          <w:color w:val="000000"/>
        </w:rPr>
      </w:pPr>
      <w:proofErr w:type="spellStart"/>
      <w:proofErr w:type="gramStart"/>
      <w:r>
        <w:rPr>
          <w:rFonts w:eastAsia="font218"/>
          <w:color w:val="000000"/>
        </w:rPr>
        <w:t>Tsumoto</w:t>
      </w:r>
      <w:proofErr w:type="spellEnd"/>
      <w:r>
        <w:rPr>
          <w:rFonts w:eastAsia="font218"/>
          <w:color w:val="000000"/>
        </w:rPr>
        <w:t xml:space="preserve"> K, Abe R, </w:t>
      </w:r>
      <w:proofErr w:type="spellStart"/>
      <w:r>
        <w:rPr>
          <w:rFonts w:eastAsia="font218"/>
          <w:color w:val="000000"/>
        </w:rPr>
        <w:t>Ejima</w:t>
      </w:r>
      <w:proofErr w:type="spellEnd"/>
      <w:r>
        <w:rPr>
          <w:rFonts w:eastAsia="font218"/>
          <w:color w:val="000000"/>
        </w:rPr>
        <w:t xml:space="preserve"> D and Arakawa T. 2010.</w:t>
      </w:r>
      <w:proofErr w:type="gramEnd"/>
      <w:r>
        <w:rPr>
          <w:rFonts w:eastAsia="font218"/>
          <w:color w:val="000000"/>
        </w:rPr>
        <w:t xml:space="preserve"> Non – denaturing </w:t>
      </w:r>
      <w:proofErr w:type="spellStart"/>
      <w:r>
        <w:rPr>
          <w:rFonts w:eastAsia="font218"/>
          <w:color w:val="000000"/>
        </w:rPr>
        <w:t>solubilization</w:t>
      </w:r>
      <w:proofErr w:type="spellEnd"/>
      <w:r>
        <w:rPr>
          <w:rFonts w:eastAsia="font218"/>
          <w:color w:val="000000"/>
        </w:rPr>
        <w:t xml:space="preserve"> of inclusion bodies. </w:t>
      </w:r>
      <w:proofErr w:type="gramStart"/>
      <w:r>
        <w:rPr>
          <w:rFonts w:eastAsia="font218"/>
          <w:i/>
          <w:iCs/>
          <w:color w:val="000000"/>
        </w:rPr>
        <w:t>Current Pharmaceutical Biotechnology</w:t>
      </w:r>
      <w:r>
        <w:rPr>
          <w:rFonts w:eastAsia="font218"/>
          <w:color w:val="000000"/>
        </w:rPr>
        <w:t>.</w:t>
      </w:r>
      <w:proofErr w:type="gramEnd"/>
      <w:r>
        <w:rPr>
          <w:rFonts w:eastAsia="font218"/>
          <w:color w:val="000000"/>
        </w:rPr>
        <w:t xml:space="preserve"> 4: 309 – 312.</w:t>
      </w:r>
    </w:p>
    <w:p w:rsidR="00F00BD7" w:rsidRDefault="00F00BD7">
      <w:pPr>
        <w:jc w:val="both"/>
        <w:rPr>
          <w:color w:val="000000"/>
        </w:rPr>
      </w:pPr>
    </w:p>
    <w:p w:rsidR="00F00BD7" w:rsidRDefault="001E5675">
      <w:pPr>
        <w:jc w:val="both"/>
        <w:rPr>
          <w:color w:val="000000"/>
        </w:rPr>
      </w:pPr>
      <w:r>
        <w:rPr>
          <w:rFonts w:eastAsia="font218"/>
          <w:color w:val="000000"/>
        </w:rPr>
        <w:t xml:space="preserve">Wall G and </w:t>
      </w:r>
      <w:proofErr w:type="spellStart"/>
      <w:r>
        <w:rPr>
          <w:rFonts w:eastAsia="font218"/>
          <w:color w:val="000000"/>
        </w:rPr>
        <w:t>Pluckthun</w:t>
      </w:r>
      <w:proofErr w:type="spellEnd"/>
      <w:r>
        <w:rPr>
          <w:rFonts w:eastAsia="font218"/>
          <w:color w:val="000000"/>
        </w:rPr>
        <w:t xml:space="preserve"> A. 1995. </w:t>
      </w:r>
      <w:proofErr w:type="gramStart"/>
      <w:r>
        <w:rPr>
          <w:rFonts w:eastAsia="font218"/>
          <w:color w:val="000000"/>
        </w:rPr>
        <w:t xml:space="preserve">Effects of </w:t>
      </w:r>
      <w:proofErr w:type="spellStart"/>
      <w:r>
        <w:rPr>
          <w:rFonts w:eastAsia="font218"/>
          <w:color w:val="000000"/>
        </w:rPr>
        <w:t>overexpressing</w:t>
      </w:r>
      <w:proofErr w:type="spellEnd"/>
      <w:r>
        <w:rPr>
          <w:rFonts w:eastAsia="font218"/>
          <w:color w:val="000000"/>
        </w:rPr>
        <w:t xml:space="preserve"> folding modulators on the in vivo folding of </w:t>
      </w:r>
      <w:proofErr w:type="spellStart"/>
      <w:r>
        <w:rPr>
          <w:rFonts w:eastAsia="font218"/>
          <w:color w:val="000000"/>
        </w:rPr>
        <w:t>heterologous</w:t>
      </w:r>
      <w:proofErr w:type="spellEnd"/>
      <w:r>
        <w:rPr>
          <w:rFonts w:eastAsia="font218"/>
          <w:color w:val="000000"/>
        </w:rPr>
        <w:t xml:space="preserve"> proteins in </w:t>
      </w:r>
      <w:r>
        <w:rPr>
          <w:rFonts w:eastAsia="font218"/>
          <w:i/>
          <w:iCs/>
          <w:color w:val="000000"/>
        </w:rPr>
        <w:t>Escherichia coli</w:t>
      </w:r>
      <w:r>
        <w:rPr>
          <w:rFonts w:eastAsia="font218"/>
          <w:color w:val="000000"/>
        </w:rPr>
        <w:t>.</w:t>
      </w:r>
      <w:proofErr w:type="gramEnd"/>
      <w:r>
        <w:rPr>
          <w:rFonts w:eastAsia="font218"/>
          <w:color w:val="000000"/>
        </w:rPr>
        <w:t xml:space="preserve"> </w:t>
      </w:r>
      <w:proofErr w:type="gramStart"/>
      <w:r>
        <w:rPr>
          <w:rFonts w:eastAsia="font218"/>
          <w:i/>
          <w:iCs/>
          <w:color w:val="000000"/>
        </w:rPr>
        <w:t>Current Opinion in Biotechnology</w:t>
      </w:r>
      <w:r>
        <w:rPr>
          <w:rFonts w:eastAsia="font218"/>
          <w:color w:val="000000"/>
        </w:rPr>
        <w:t>.</w:t>
      </w:r>
      <w:proofErr w:type="gramEnd"/>
      <w:r>
        <w:rPr>
          <w:rFonts w:eastAsia="font218"/>
          <w:color w:val="000000"/>
        </w:rPr>
        <w:t xml:space="preserve"> 6: 507–516.</w:t>
      </w:r>
    </w:p>
    <w:p w:rsidR="00F00BD7" w:rsidRDefault="00F00BD7">
      <w:pPr>
        <w:jc w:val="both"/>
        <w:rPr>
          <w:color w:val="000000"/>
        </w:rPr>
      </w:pPr>
    </w:p>
    <w:p w:rsidR="00F00BD7" w:rsidRDefault="001E5675">
      <w:pPr>
        <w:jc w:val="both"/>
        <w:rPr>
          <w:rFonts w:eastAsia="font218"/>
          <w:color w:val="000000"/>
        </w:rPr>
      </w:pPr>
      <w:proofErr w:type="gramStart"/>
      <w:r>
        <w:rPr>
          <w:rFonts w:eastAsia="font218"/>
          <w:color w:val="000000"/>
        </w:rPr>
        <w:t xml:space="preserve">Wood t and </w:t>
      </w:r>
      <w:proofErr w:type="spellStart"/>
      <w:r>
        <w:rPr>
          <w:rFonts w:eastAsia="font218"/>
          <w:color w:val="000000"/>
        </w:rPr>
        <w:t>Peretti</w:t>
      </w:r>
      <w:proofErr w:type="spellEnd"/>
      <w:r>
        <w:rPr>
          <w:rFonts w:eastAsia="font218"/>
          <w:color w:val="000000"/>
        </w:rPr>
        <w:t xml:space="preserve"> s. 1991.</w:t>
      </w:r>
      <w:proofErr w:type="gramEnd"/>
      <w:r>
        <w:rPr>
          <w:rFonts w:eastAsia="font218"/>
          <w:color w:val="000000"/>
        </w:rPr>
        <w:t xml:space="preserve"> </w:t>
      </w:r>
      <w:proofErr w:type="gramStart"/>
      <w:r>
        <w:rPr>
          <w:rFonts w:eastAsia="font218"/>
          <w:color w:val="000000"/>
        </w:rPr>
        <w:t xml:space="preserve">Effect of chemically-induced, cloned-gene expression on protein synthesis in </w:t>
      </w:r>
      <w:r>
        <w:rPr>
          <w:rFonts w:eastAsia="font218"/>
          <w:i/>
          <w:iCs/>
          <w:color w:val="000000"/>
        </w:rPr>
        <w:t>E. coli</w:t>
      </w:r>
      <w:r>
        <w:rPr>
          <w:rFonts w:eastAsia="font218"/>
          <w:color w:val="000000"/>
        </w:rPr>
        <w:t>.</w:t>
      </w:r>
      <w:proofErr w:type="gramEnd"/>
      <w:r>
        <w:rPr>
          <w:rFonts w:eastAsia="font218"/>
          <w:color w:val="000000"/>
        </w:rPr>
        <w:t xml:space="preserve"> </w:t>
      </w:r>
      <w:proofErr w:type="gramStart"/>
      <w:r>
        <w:rPr>
          <w:rFonts w:eastAsia="font218"/>
          <w:i/>
          <w:iCs/>
          <w:color w:val="000000"/>
        </w:rPr>
        <w:t>Biotechnology and Bioengineering</w:t>
      </w:r>
      <w:r>
        <w:rPr>
          <w:rFonts w:eastAsia="font218"/>
          <w:color w:val="000000"/>
        </w:rPr>
        <w:t>.</w:t>
      </w:r>
      <w:proofErr w:type="gramEnd"/>
      <w:r>
        <w:rPr>
          <w:rFonts w:eastAsia="font218"/>
          <w:color w:val="000000"/>
        </w:rPr>
        <w:t xml:space="preserve"> 38: 397-412.</w:t>
      </w:r>
    </w:p>
    <w:p w:rsidR="00F00BD7" w:rsidRDefault="00F00BD7">
      <w:pPr>
        <w:jc w:val="both"/>
        <w:rPr>
          <w:rFonts w:eastAsia="font218"/>
          <w:color w:val="000000"/>
        </w:rPr>
      </w:pPr>
    </w:p>
    <w:p w:rsidR="00F00BD7" w:rsidRDefault="001E5675">
      <w:pPr>
        <w:jc w:val="both"/>
        <w:rPr>
          <w:rFonts w:eastAsia="font218"/>
          <w:color w:val="000000"/>
        </w:rPr>
      </w:pPr>
      <w:r>
        <w:rPr>
          <w:rFonts w:eastAsia="font218"/>
          <w:color w:val="000000"/>
        </w:rPr>
        <w:t xml:space="preserve">Yoder J and </w:t>
      </w:r>
      <w:proofErr w:type="spellStart"/>
      <w:r>
        <w:rPr>
          <w:rFonts w:eastAsia="font218"/>
          <w:color w:val="000000"/>
        </w:rPr>
        <w:t>Dormitzer</w:t>
      </w:r>
      <w:proofErr w:type="spellEnd"/>
      <w:r>
        <w:rPr>
          <w:rFonts w:eastAsia="font218"/>
          <w:color w:val="000000"/>
        </w:rPr>
        <w:t xml:space="preserve"> P. 2006. Alternative intermolecular contacts underlie the rotavirus VP5* two – to – three fold rearrangement.</w:t>
      </w:r>
      <w:r>
        <w:rPr>
          <w:rFonts w:eastAsia="font218"/>
          <w:i/>
          <w:iCs/>
          <w:color w:val="000000"/>
        </w:rPr>
        <w:t xml:space="preserve"> </w:t>
      </w:r>
      <w:proofErr w:type="gramStart"/>
      <w:r>
        <w:rPr>
          <w:rFonts w:eastAsia="font218"/>
          <w:i/>
          <w:iCs/>
          <w:color w:val="000000"/>
        </w:rPr>
        <w:t>The EMBO Journal</w:t>
      </w:r>
      <w:r>
        <w:rPr>
          <w:rFonts w:eastAsia="font218"/>
          <w:color w:val="000000"/>
        </w:rPr>
        <w:t>.</w:t>
      </w:r>
      <w:proofErr w:type="gramEnd"/>
      <w:r>
        <w:rPr>
          <w:rFonts w:eastAsia="font218"/>
          <w:color w:val="000000"/>
        </w:rPr>
        <w:t xml:space="preserve"> 25: 1559 – 1568.</w:t>
      </w:r>
    </w:p>
    <w:p w:rsidR="00F00BD7" w:rsidRDefault="00F00BD7">
      <w:pPr>
        <w:jc w:val="both"/>
        <w:rPr>
          <w:rFonts w:eastAsia="font218"/>
          <w:color w:val="000000"/>
        </w:rPr>
      </w:pPr>
    </w:p>
    <w:p w:rsidR="00F00BD7" w:rsidRDefault="001E5675">
      <w:pPr>
        <w:jc w:val="both"/>
        <w:rPr>
          <w:color w:val="000000"/>
          <w:lang w:val="es-ES"/>
        </w:rPr>
      </w:pPr>
      <w:proofErr w:type="spellStart"/>
      <w:proofErr w:type="gramStart"/>
      <w:r>
        <w:rPr>
          <w:color w:val="000000"/>
        </w:rPr>
        <w:t>Zárate</w:t>
      </w:r>
      <w:proofErr w:type="spellEnd"/>
      <w:r>
        <w:rPr>
          <w:color w:val="000000"/>
        </w:rPr>
        <w:t xml:space="preserve"> S, Espinosa R, Romero P, </w:t>
      </w:r>
      <w:proofErr w:type="spellStart"/>
      <w:r>
        <w:rPr>
          <w:color w:val="000000"/>
        </w:rPr>
        <w:t>Méndez</w:t>
      </w:r>
      <w:proofErr w:type="spellEnd"/>
      <w:r>
        <w:rPr>
          <w:color w:val="000000"/>
        </w:rPr>
        <w:t xml:space="preserve"> E, Arias C and </w:t>
      </w:r>
      <w:proofErr w:type="spellStart"/>
      <w:r>
        <w:rPr>
          <w:color w:val="000000"/>
        </w:rPr>
        <w:t>López</w:t>
      </w:r>
      <w:proofErr w:type="spellEnd"/>
      <w:r>
        <w:rPr>
          <w:color w:val="000000"/>
        </w:rPr>
        <w:t xml:space="preserve"> S. 2000.</w:t>
      </w:r>
      <w:proofErr w:type="gramEnd"/>
      <w:r>
        <w:rPr>
          <w:color w:val="000000"/>
        </w:rPr>
        <w:t xml:space="preserve"> </w:t>
      </w:r>
      <w:r>
        <w:rPr>
          <w:rFonts w:eastAsia="font227" w:cs="font227"/>
          <w:color w:val="000000"/>
        </w:rPr>
        <w:t xml:space="preserve">The VP5 domain of VP4 can mediate attachment of rotaviruses to cells. </w:t>
      </w:r>
      <w:proofErr w:type="spellStart"/>
      <w:r>
        <w:rPr>
          <w:rFonts w:eastAsia="font227" w:cs="font227"/>
          <w:i/>
          <w:iCs/>
          <w:color w:val="000000"/>
          <w:lang w:val="es-ES"/>
        </w:rPr>
        <w:t>Journal</w:t>
      </w:r>
      <w:proofErr w:type="spellEnd"/>
      <w:r>
        <w:rPr>
          <w:rFonts w:eastAsia="font227" w:cs="font227"/>
          <w:i/>
          <w:iCs/>
          <w:color w:val="000000"/>
          <w:lang w:val="es-ES"/>
        </w:rPr>
        <w:t xml:space="preserve"> of </w:t>
      </w:r>
      <w:proofErr w:type="spellStart"/>
      <w:r>
        <w:rPr>
          <w:rFonts w:eastAsia="font227" w:cs="font227"/>
          <w:i/>
          <w:iCs/>
          <w:color w:val="000000"/>
          <w:lang w:val="es-ES"/>
        </w:rPr>
        <w:t>Virology</w:t>
      </w:r>
      <w:proofErr w:type="spellEnd"/>
      <w:r>
        <w:rPr>
          <w:rFonts w:eastAsia="font227" w:cs="font227"/>
          <w:color w:val="000000"/>
          <w:lang w:val="es-ES"/>
        </w:rPr>
        <w:t>.</w:t>
      </w:r>
      <w:r>
        <w:rPr>
          <w:rFonts w:eastAsia="font227" w:cs="font227"/>
          <w:i/>
          <w:iCs/>
          <w:color w:val="000000"/>
          <w:lang w:val="es-ES"/>
        </w:rPr>
        <w:t xml:space="preserve"> </w:t>
      </w:r>
      <w:r>
        <w:rPr>
          <w:rFonts w:eastAsia="font227" w:cs="font227"/>
          <w:color w:val="000000"/>
          <w:lang w:val="es-ES"/>
        </w:rPr>
        <w:t xml:space="preserve">74: 593 – 599. </w:t>
      </w:r>
    </w:p>
    <w:p w:rsidR="00F00BD7" w:rsidRDefault="00F00BD7">
      <w:pPr>
        <w:jc w:val="both"/>
        <w:rPr>
          <w:color w:val="000000"/>
          <w:lang w:val="es-ES"/>
        </w:rPr>
      </w:pPr>
    </w:p>
    <w:p w:rsidR="00F00BD7" w:rsidRDefault="00F00BD7">
      <w:pPr>
        <w:jc w:val="both"/>
        <w:rPr>
          <w:color w:val="000000"/>
          <w:lang w:val="es-ES"/>
        </w:rPr>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00BD7">
      <w:pPr>
        <w:jc w:val="both"/>
      </w:pPr>
    </w:p>
    <w:p w:rsidR="00F00BD7" w:rsidRDefault="00F2787B">
      <w:pPr>
        <w:jc w:val="both"/>
      </w:pPr>
      <w:r>
        <w:rPr>
          <w:rFonts w:cs="Arial Narrow"/>
          <w:b/>
          <w:bCs/>
          <w:noProof/>
          <w:color w:val="000000"/>
          <w:lang w:eastAsia="en-US" w:bidi="ar-SA"/>
        </w:rPr>
        <w:lastRenderedPageBreak/>
        <w:drawing>
          <wp:inline distT="0" distB="0" distL="0" distR="0">
            <wp:extent cx="6296025" cy="42862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296025" cy="4286250"/>
                    </a:xfrm>
                    <a:prstGeom prst="rect">
                      <a:avLst/>
                    </a:prstGeom>
                    <a:solidFill>
                      <a:srgbClr val="FFFFFF"/>
                    </a:solidFill>
                    <a:ln w="9525">
                      <a:noFill/>
                      <a:miter lim="800000"/>
                      <a:headEnd/>
                      <a:tailEnd/>
                    </a:ln>
                  </pic:spPr>
                </pic:pic>
              </a:graphicData>
            </a:graphic>
          </wp:inline>
        </w:drawing>
      </w:r>
    </w:p>
    <w:p w:rsidR="00F00BD7" w:rsidRDefault="00F00BD7">
      <w:pPr>
        <w:jc w:val="both"/>
      </w:pPr>
    </w:p>
    <w:p w:rsidR="00F00BD7" w:rsidRDefault="001E5675">
      <w:pPr>
        <w:jc w:val="both"/>
        <w:rPr>
          <w:color w:val="000000"/>
          <w:lang w:val="es-ES"/>
        </w:rPr>
      </w:pPr>
      <w:r>
        <w:rPr>
          <w:rFonts w:cs="Arial Narrow"/>
          <w:b/>
          <w:bCs/>
          <w:color w:val="000000"/>
          <w:lang w:val="es-CO"/>
        </w:rPr>
        <w:t xml:space="preserve">Figura 1. </w:t>
      </w:r>
      <w:r w:rsidRPr="001322B8">
        <w:rPr>
          <w:rFonts w:cs="Arial Narrow"/>
          <w:bCs/>
          <w:color w:val="000000"/>
          <w:lang w:val="es-CO"/>
        </w:rPr>
        <w:t xml:space="preserve">Análisis de la expresión de la proteína VP8*–GST. </w:t>
      </w:r>
      <w:r w:rsidRPr="001322B8">
        <w:rPr>
          <w:rFonts w:cs="Arial Narrow"/>
          <w:b/>
          <w:bCs/>
          <w:color w:val="000000"/>
          <w:lang w:val="es-CO"/>
        </w:rPr>
        <w:t>(</w:t>
      </w:r>
      <w:r w:rsidRPr="001322B8">
        <w:rPr>
          <w:rFonts w:eastAsia="ArialMT" w:cs="Arial Narrow"/>
          <w:b/>
          <w:bCs/>
          <w:color w:val="000000"/>
          <w:lang w:val="es-CO"/>
        </w:rPr>
        <w:t>a)</w:t>
      </w:r>
      <w:r>
        <w:rPr>
          <w:rFonts w:eastAsia="ArialMT" w:cs="Arial Narrow"/>
          <w:bCs/>
          <w:color w:val="000000"/>
          <w:lang w:val="es-CO"/>
        </w:rPr>
        <w:t xml:space="preserve"> Curva de crecimiento de las bacterias </w:t>
      </w:r>
      <w:proofErr w:type="gramStart"/>
      <w:r>
        <w:rPr>
          <w:rFonts w:eastAsia="ArialMT" w:cs="Arial Narrow"/>
          <w:bCs/>
          <w:color w:val="000000"/>
          <w:lang w:val="es-CO"/>
        </w:rPr>
        <w:t>BL21(</w:t>
      </w:r>
      <w:proofErr w:type="gramEnd"/>
      <w:r>
        <w:rPr>
          <w:rFonts w:eastAsia="ArialMT" w:cs="Arial Narrow"/>
          <w:bCs/>
          <w:color w:val="000000"/>
          <w:lang w:val="es-CO"/>
        </w:rPr>
        <w:t xml:space="preserve">DE3)–VP8* en medio LB medido por </w:t>
      </w:r>
      <w:proofErr w:type="spellStart"/>
      <w:r>
        <w:rPr>
          <w:rFonts w:eastAsia="ArialMT" w:cs="Arial Narrow"/>
          <w:bCs/>
          <w:color w:val="000000"/>
          <w:lang w:val="es-CO"/>
        </w:rPr>
        <w:t>turbidimetría</w:t>
      </w:r>
      <w:proofErr w:type="spellEnd"/>
      <w:r>
        <w:rPr>
          <w:rFonts w:eastAsia="ArialMT" w:cs="Arial Narrow"/>
          <w:bCs/>
          <w:color w:val="000000"/>
          <w:lang w:val="es-CO"/>
        </w:rPr>
        <w:t xml:space="preserve"> a 600 </w:t>
      </w:r>
      <w:proofErr w:type="spellStart"/>
      <w:r>
        <w:rPr>
          <w:rFonts w:eastAsia="ArialMT" w:cs="Arial Narrow"/>
          <w:bCs/>
          <w:color w:val="000000"/>
          <w:lang w:val="es-CO"/>
        </w:rPr>
        <w:t>nm</w:t>
      </w:r>
      <w:proofErr w:type="spellEnd"/>
      <w:r>
        <w:rPr>
          <w:rFonts w:eastAsia="ArialMT" w:cs="Arial Narrow"/>
          <w:bCs/>
          <w:color w:val="000000"/>
          <w:lang w:val="es-CO"/>
        </w:rPr>
        <w:t>.</w:t>
      </w:r>
      <w:r>
        <w:rPr>
          <w:rFonts w:eastAsia="ArialMT" w:cs="Arial Narrow"/>
          <w:b/>
          <w:bCs/>
          <w:color w:val="000000"/>
          <w:lang w:val="es-CO"/>
        </w:rPr>
        <w:t xml:space="preserve"> (b)</w:t>
      </w:r>
      <w:r>
        <w:rPr>
          <w:rFonts w:eastAsia="ArialMT" w:cs="Arial Narrow"/>
          <w:bCs/>
          <w:color w:val="000000"/>
          <w:lang w:val="es-CO"/>
        </w:rPr>
        <w:t xml:space="preserve"> Expresión de la proteína viral VP8* – GST variando el número de bacterias transformadas antes de inducir la expresión.</w:t>
      </w:r>
      <w:r>
        <w:rPr>
          <w:rFonts w:eastAsia="ArialMT" w:cs="Arial Narrow"/>
          <w:b/>
          <w:bCs/>
          <w:color w:val="000000"/>
          <w:lang w:val="es-CO"/>
        </w:rPr>
        <w:t xml:space="preserve"> (c) </w:t>
      </w:r>
      <w:r>
        <w:rPr>
          <w:rFonts w:eastAsia="ArialMT" w:cs="Arial Narrow"/>
          <w:color w:val="000000"/>
          <w:lang w:val="es-CO"/>
        </w:rPr>
        <w:t xml:space="preserve">Expresión de la proteína viral VP8–GST variando la concentración de IPTG. </w:t>
      </w:r>
      <w:r>
        <w:rPr>
          <w:rFonts w:eastAsia="ArialMT" w:cs="Arial Narrow"/>
          <w:b/>
          <w:bCs/>
          <w:color w:val="000000"/>
          <w:lang w:val="es-CO"/>
        </w:rPr>
        <w:t xml:space="preserve">(d) </w:t>
      </w:r>
      <w:r>
        <w:rPr>
          <w:rFonts w:eastAsia="ArialMT" w:cs="Arial Narrow"/>
          <w:color w:val="000000"/>
          <w:lang w:val="es-CO"/>
        </w:rPr>
        <w:t xml:space="preserve">Expresión de la proteína viral VP8–GST variando el tiempo de inducción con 1 </w:t>
      </w:r>
      <w:proofErr w:type="spellStart"/>
      <w:r>
        <w:rPr>
          <w:rFonts w:eastAsia="ArialMT" w:cs="Arial Narrow"/>
          <w:color w:val="000000"/>
          <w:lang w:val="es-CO"/>
        </w:rPr>
        <w:t>mM</w:t>
      </w:r>
      <w:proofErr w:type="spellEnd"/>
      <w:r>
        <w:rPr>
          <w:rFonts w:eastAsia="ArialMT" w:cs="Arial Narrow"/>
          <w:color w:val="000000"/>
          <w:lang w:val="es-CO"/>
        </w:rPr>
        <w:t xml:space="preserve"> de IPTG. Las fracciones de proteínas solubles (FS) e insolubles (FI) de cada uno de los cultivos fueron analizadas por SDS-PAGE al 12% y “Western </w:t>
      </w:r>
      <w:proofErr w:type="spellStart"/>
      <w:r>
        <w:rPr>
          <w:rFonts w:eastAsia="ArialMT" w:cs="Arial Narrow"/>
          <w:color w:val="000000"/>
          <w:lang w:val="es-CO"/>
        </w:rPr>
        <w:t>blotting</w:t>
      </w:r>
      <w:proofErr w:type="spellEnd"/>
      <w:r>
        <w:rPr>
          <w:rFonts w:eastAsia="ArialMT" w:cs="Arial Narrow"/>
          <w:color w:val="000000"/>
          <w:lang w:val="es-CO"/>
        </w:rPr>
        <w:t xml:space="preserve">” con un anticuerpo primario contra VP8*. </w:t>
      </w:r>
      <w:r>
        <w:rPr>
          <w:rFonts w:eastAsia="ArialMT" w:cs="Arial Narrow"/>
          <w:iCs/>
          <w:color w:val="000000"/>
          <w:lang w:val="es-CO"/>
        </w:rPr>
        <w:t>(NI) cultivo control sin inductor</w:t>
      </w:r>
      <w:r>
        <w:rPr>
          <w:rFonts w:eastAsia="ArialMT" w:cs="Arial Narrow"/>
          <w:color w:val="000000"/>
          <w:lang w:val="es-CO"/>
        </w:rPr>
        <w:t>.</w:t>
      </w:r>
    </w:p>
    <w:p w:rsidR="00F00BD7" w:rsidRDefault="00F00BD7">
      <w:pPr>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278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eastAsia="ArialMT" w:cs="Arial Narrow"/>
          <w:b/>
          <w:bCs/>
          <w:noProof/>
          <w:color w:val="000000"/>
          <w:lang w:eastAsia="en-US" w:bidi="ar-SA"/>
        </w:rPr>
        <w:lastRenderedPageBreak/>
        <w:drawing>
          <wp:inline distT="0" distB="0" distL="0" distR="0">
            <wp:extent cx="6238875" cy="34290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238875" cy="3429000"/>
                    </a:xfrm>
                    <a:prstGeom prst="rect">
                      <a:avLst/>
                    </a:prstGeom>
                    <a:solidFill>
                      <a:srgbClr val="FFFFFF"/>
                    </a:solidFill>
                    <a:ln w="9525">
                      <a:noFill/>
                      <a:miter lim="800000"/>
                      <a:headEnd/>
                      <a:tailEnd/>
                    </a:ln>
                  </pic:spPr>
                </pic:pic>
              </a:graphicData>
            </a:graphic>
          </wp:inline>
        </w:drawing>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r>
        <w:rPr>
          <w:rFonts w:eastAsia="ArialMT" w:cs="Arial Narrow"/>
          <w:b/>
          <w:bCs/>
          <w:color w:val="000000"/>
          <w:lang w:val="es-CO"/>
        </w:rPr>
        <w:t xml:space="preserve">Figura 2. </w:t>
      </w:r>
      <w:r w:rsidRPr="00556182">
        <w:rPr>
          <w:rFonts w:eastAsia="ArialMT" w:cs="Arial Narrow"/>
          <w:bCs/>
          <w:color w:val="000000"/>
          <w:lang w:val="es-CO"/>
        </w:rPr>
        <w:t>Análisis de la expresión de la proteína VP5* - GST.</w:t>
      </w:r>
      <w:r>
        <w:rPr>
          <w:rFonts w:eastAsia="ArialMT" w:cs="Arial Narrow"/>
          <w:b/>
          <w:bCs/>
          <w:color w:val="000000"/>
          <w:lang w:val="es-CO"/>
        </w:rPr>
        <w:t xml:space="preserve"> (</w:t>
      </w:r>
      <w:r>
        <w:rPr>
          <w:rFonts w:cs="Arial Narrow"/>
          <w:b/>
          <w:bCs/>
          <w:color w:val="000000"/>
          <w:lang w:val="es-CO"/>
        </w:rPr>
        <w:t xml:space="preserve">a) </w:t>
      </w:r>
      <w:r>
        <w:rPr>
          <w:rFonts w:cs="Arial Narrow"/>
          <w:bCs/>
          <w:color w:val="000000"/>
          <w:lang w:val="es-CO"/>
        </w:rPr>
        <w:t xml:space="preserve">Curva de crecimiento de las bacterias BL21(DE3)–VP5 en medio 2XYT y 2% de glucosa medido por </w:t>
      </w:r>
      <w:proofErr w:type="spellStart"/>
      <w:r>
        <w:rPr>
          <w:rFonts w:cs="Arial Narrow"/>
          <w:bCs/>
          <w:color w:val="000000"/>
          <w:lang w:val="es-CO"/>
        </w:rPr>
        <w:t>turbidimetría</w:t>
      </w:r>
      <w:proofErr w:type="spellEnd"/>
      <w:r>
        <w:rPr>
          <w:rFonts w:cs="Arial Narrow"/>
          <w:bCs/>
          <w:color w:val="000000"/>
          <w:lang w:val="es-CO"/>
        </w:rPr>
        <w:t xml:space="preserve"> a 600 </w:t>
      </w:r>
      <w:proofErr w:type="spellStart"/>
      <w:r>
        <w:rPr>
          <w:rFonts w:cs="Arial Narrow"/>
          <w:bCs/>
          <w:color w:val="000000"/>
          <w:lang w:val="es-CO"/>
        </w:rPr>
        <w:t>nm</w:t>
      </w:r>
      <w:proofErr w:type="spellEnd"/>
      <w:r>
        <w:rPr>
          <w:rFonts w:cs="Arial Narrow"/>
          <w:bCs/>
          <w:color w:val="000000"/>
          <w:lang w:val="es-CO"/>
        </w:rPr>
        <w:t>.</w:t>
      </w:r>
      <w:r>
        <w:rPr>
          <w:rFonts w:cs="Arial Narrow"/>
          <w:color w:val="000000"/>
          <w:lang w:val="es-CO"/>
        </w:rPr>
        <w:t xml:space="preserve"> </w:t>
      </w:r>
      <w:r>
        <w:rPr>
          <w:rFonts w:cs="Arial Narrow"/>
          <w:b/>
          <w:bCs/>
          <w:color w:val="000000"/>
          <w:lang w:val="es-CO"/>
        </w:rPr>
        <w:t xml:space="preserve">(b) </w:t>
      </w:r>
      <w:r>
        <w:rPr>
          <w:rFonts w:cs="Arial Narrow"/>
          <w:bCs/>
          <w:color w:val="000000"/>
          <w:lang w:val="es-CO"/>
        </w:rPr>
        <w:t>Expresión de la proteína viral VP5* – GST variando el número de bacterias transformadas antes de inducir la expresión.</w:t>
      </w:r>
      <w:r>
        <w:rPr>
          <w:rFonts w:cs="Arial Narrow"/>
          <w:b/>
          <w:bCs/>
          <w:color w:val="000000"/>
          <w:lang w:val="es-CO"/>
        </w:rPr>
        <w:t xml:space="preserve"> </w:t>
      </w:r>
      <w:r>
        <w:rPr>
          <w:rFonts w:eastAsia="ArialMT" w:cs="Arial Narrow"/>
          <w:b/>
          <w:bCs/>
          <w:color w:val="000000"/>
          <w:lang w:val="es-CO"/>
        </w:rPr>
        <w:t xml:space="preserve">(c) </w:t>
      </w:r>
      <w:r>
        <w:rPr>
          <w:rFonts w:eastAsia="ArialMT" w:cs="Arial Narrow"/>
          <w:color w:val="000000"/>
          <w:lang w:val="es-CO"/>
        </w:rPr>
        <w:t xml:space="preserve">Expresión de la proteína viral VP5-GST en medio LB y 2XYT en presencia y ausencia de glucosa al 2 %. </w:t>
      </w:r>
      <w:r>
        <w:rPr>
          <w:rFonts w:eastAsia="ArialMT" w:cs="Arial Narrow"/>
          <w:b/>
          <w:bCs/>
          <w:color w:val="000000"/>
          <w:lang w:val="es-CO"/>
        </w:rPr>
        <w:t>(d)</w:t>
      </w:r>
      <w:r>
        <w:rPr>
          <w:rFonts w:eastAsia="ArialMT" w:cs="Arial Narrow"/>
          <w:color w:val="000000"/>
          <w:lang w:val="es-CO"/>
        </w:rPr>
        <w:t xml:space="preserve"> </w:t>
      </w:r>
      <w:r>
        <w:rPr>
          <w:rFonts w:eastAsia="ArialMT" w:cs="Arial Narrow"/>
          <w:bCs/>
          <w:color w:val="000000"/>
          <w:lang w:val="es-CO"/>
        </w:rPr>
        <w:t xml:space="preserve">Expresión de la proteína viral VP5–GST variando la concentración de IPTG. </w:t>
      </w:r>
      <w:r>
        <w:rPr>
          <w:rFonts w:eastAsia="ArialMT" w:cs="Arial Narrow"/>
          <w:b/>
          <w:bCs/>
          <w:color w:val="000000"/>
          <w:lang w:val="es-CO"/>
        </w:rPr>
        <w:t xml:space="preserve">(e) </w:t>
      </w:r>
      <w:r>
        <w:rPr>
          <w:rFonts w:eastAsia="ArialMT" w:cs="Arial Narrow"/>
          <w:color w:val="000000"/>
          <w:lang w:val="es-CO"/>
        </w:rPr>
        <w:t xml:space="preserve">Expresión de la proteína viral VP5–GST variando el tiempo de inducción con 1 </w:t>
      </w:r>
      <w:proofErr w:type="spellStart"/>
      <w:r>
        <w:rPr>
          <w:rFonts w:eastAsia="ArialMT" w:cs="Arial Narrow"/>
          <w:color w:val="000000"/>
          <w:lang w:val="es-CO"/>
        </w:rPr>
        <w:t>mM</w:t>
      </w:r>
      <w:proofErr w:type="spellEnd"/>
      <w:r>
        <w:rPr>
          <w:rFonts w:eastAsia="ArialMT" w:cs="Arial Narrow"/>
          <w:color w:val="000000"/>
          <w:lang w:val="es-CO"/>
        </w:rPr>
        <w:t xml:space="preserve"> de IPTG. Las fracciones de proteínas solubles (FS) e insolubles (FI) de cada uno de los cultivos fueron analizadas por SDS-PAGE al 12% y “Western </w:t>
      </w:r>
      <w:proofErr w:type="spellStart"/>
      <w:r>
        <w:rPr>
          <w:rFonts w:eastAsia="ArialMT" w:cs="Arial Narrow"/>
          <w:color w:val="000000"/>
          <w:lang w:val="es-CO"/>
        </w:rPr>
        <w:t>blotting</w:t>
      </w:r>
      <w:proofErr w:type="spellEnd"/>
      <w:r>
        <w:rPr>
          <w:rFonts w:eastAsia="ArialMT" w:cs="Arial Narrow"/>
          <w:color w:val="000000"/>
          <w:lang w:val="es-CO"/>
        </w:rPr>
        <w:t xml:space="preserve">” con un anticuerpo primario contra VP5*. </w:t>
      </w:r>
      <w:r>
        <w:rPr>
          <w:rFonts w:eastAsia="ArialMT" w:cs="Arial Narrow"/>
          <w:iCs/>
          <w:color w:val="000000"/>
          <w:lang w:val="es-CO"/>
        </w:rPr>
        <w:t>(NI) cultivo control sin inductor</w:t>
      </w:r>
      <w:r>
        <w:rPr>
          <w:rFonts w:eastAsia="ArialMT" w:cs="Arial Narrow"/>
          <w:color w:val="000000"/>
          <w:lang w:val="es-CO"/>
        </w:rPr>
        <w:t>.</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F278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eastAsia="ArialMT" w:cs="Arial Narrow"/>
          <w:b/>
          <w:bCs/>
          <w:noProof/>
          <w:color w:val="000000"/>
          <w:lang w:eastAsia="en-US" w:bidi="ar-SA"/>
        </w:rPr>
        <w:lastRenderedPageBreak/>
        <w:drawing>
          <wp:inline distT="0" distB="0" distL="0" distR="0">
            <wp:extent cx="6972300" cy="24288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972300" cy="2428875"/>
                    </a:xfrm>
                    <a:prstGeom prst="rect">
                      <a:avLst/>
                    </a:prstGeom>
                    <a:solidFill>
                      <a:srgbClr val="FFFFFF"/>
                    </a:solidFill>
                    <a:ln w="9525">
                      <a:noFill/>
                      <a:miter lim="800000"/>
                      <a:headEnd/>
                      <a:tailEnd/>
                    </a:ln>
                  </pic:spPr>
                </pic:pic>
              </a:graphicData>
            </a:graphic>
          </wp:inline>
        </w:drawing>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r>
        <w:rPr>
          <w:rFonts w:eastAsia="ArialMT" w:cs="Arial Narrow"/>
          <w:b/>
          <w:bCs/>
          <w:color w:val="000000"/>
          <w:lang w:val="es-CO"/>
        </w:rPr>
        <w:t xml:space="preserve">Figura 3. </w:t>
      </w:r>
      <w:r w:rsidRPr="00556182">
        <w:rPr>
          <w:rFonts w:eastAsia="font227" w:cs="font227"/>
          <w:bCs/>
          <w:color w:val="000000"/>
          <w:lang w:val="es-ES"/>
        </w:rPr>
        <w:t>Expresión de la proteína viral VP8 - GST (A) y VP5–GST (B) en cuerpos de inclusión.</w:t>
      </w:r>
      <w:r>
        <w:rPr>
          <w:rFonts w:eastAsia="font227" w:cs="font227"/>
          <w:b/>
          <w:bCs/>
          <w:color w:val="000000"/>
          <w:lang w:val="es-ES"/>
        </w:rPr>
        <w:t xml:space="preserve"> </w:t>
      </w:r>
      <w:r>
        <w:rPr>
          <w:rFonts w:eastAsia="ArialMT" w:cs="Arial Narrow"/>
          <w:color w:val="000000"/>
          <w:lang w:val="es-CO"/>
        </w:rPr>
        <w:t xml:space="preserve">Las fracciones de proteínas solubles (FS) e insolubles (FI) solubilizadas con concentraciones crecientes de urea fueron analizadas por SDS-PAGE al 12%. </w:t>
      </w:r>
      <w:r>
        <w:rPr>
          <w:rFonts w:eastAsia="ArialMT" w:cs="Arial Narrow"/>
          <w:iCs/>
          <w:color w:val="000000"/>
          <w:lang w:val="es-CO"/>
        </w:rPr>
        <w:t>(NI) cultivo control sin inductor</w:t>
      </w:r>
      <w:r>
        <w:rPr>
          <w:rFonts w:eastAsia="ArialMT" w:cs="Arial Narrow"/>
          <w:color w:val="000000"/>
          <w:lang w:val="es-CO"/>
        </w:rPr>
        <w:t>.</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278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ArialMT" w:cs="Arial Narrow"/>
          <w:b/>
          <w:bCs/>
          <w:color w:val="000000"/>
          <w:lang w:val="es-CO"/>
        </w:rPr>
      </w:pPr>
      <w:r>
        <w:rPr>
          <w:noProof/>
          <w:color w:val="000000"/>
          <w:lang w:eastAsia="en-US" w:bidi="ar-SA"/>
        </w:rPr>
        <w:lastRenderedPageBreak/>
        <w:drawing>
          <wp:inline distT="0" distB="0" distL="0" distR="0">
            <wp:extent cx="5695950" cy="61055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695950" cy="6105525"/>
                    </a:xfrm>
                    <a:prstGeom prst="rect">
                      <a:avLst/>
                    </a:prstGeom>
                    <a:solidFill>
                      <a:srgbClr val="FFFFFF"/>
                    </a:solidFill>
                    <a:ln w="9525">
                      <a:noFill/>
                      <a:miter lim="800000"/>
                      <a:headEnd/>
                      <a:tailEnd/>
                    </a:ln>
                  </pic:spPr>
                </pic:pic>
              </a:graphicData>
            </a:graphic>
          </wp:inline>
        </w:drawing>
      </w: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cs="Arial Narrow"/>
          <w:color w:val="FF0000"/>
          <w:lang w:val="es-CO"/>
        </w:rPr>
      </w:pPr>
      <w:r>
        <w:rPr>
          <w:rFonts w:eastAsia="ArialMT" w:cs="Arial Narrow"/>
          <w:b/>
          <w:bCs/>
          <w:color w:val="000000"/>
          <w:lang w:val="es-CO"/>
        </w:rPr>
        <w:t xml:space="preserve">Figura 4. </w:t>
      </w:r>
      <w:r w:rsidRPr="00556182">
        <w:rPr>
          <w:rFonts w:eastAsia="ArialMT" w:cs="Arial Narrow"/>
          <w:bCs/>
          <w:color w:val="000000"/>
          <w:lang w:val="es-CO"/>
        </w:rPr>
        <w:t>Purificación de las proteínas recombinantes VP8-GST y VP5-GST. Purificación de la proteína VP8*–GST mediante cromatografía de afinidad.</w:t>
      </w:r>
      <w:r>
        <w:rPr>
          <w:rFonts w:eastAsia="ArialMT" w:cs="Arial Narrow"/>
          <w:b/>
          <w:bCs/>
          <w:color w:val="000000"/>
          <w:lang w:val="es-CO"/>
        </w:rPr>
        <w:t xml:space="preserve"> </w:t>
      </w:r>
      <w:r>
        <w:rPr>
          <w:rFonts w:eastAsia="ArialMT" w:cs="Arial Narrow"/>
          <w:bCs/>
          <w:color w:val="000000"/>
          <w:lang w:val="es-CO"/>
        </w:rPr>
        <w:t>El lisado bacteriano fue tratado con N–</w:t>
      </w:r>
      <w:proofErr w:type="spellStart"/>
      <w:r>
        <w:rPr>
          <w:rFonts w:eastAsia="ArialMT" w:cs="Arial Narrow"/>
          <w:bCs/>
          <w:color w:val="000000"/>
          <w:lang w:val="es-CO"/>
        </w:rPr>
        <w:t>laurilsarcosina</w:t>
      </w:r>
      <w:proofErr w:type="spellEnd"/>
      <w:r>
        <w:rPr>
          <w:rFonts w:eastAsia="ArialMT" w:cs="Arial Narrow"/>
          <w:bCs/>
          <w:color w:val="000000"/>
          <w:lang w:val="es-CO"/>
        </w:rPr>
        <w:t xml:space="preserve"> y DTT y como agentes </w:t>
      </w:r>
      <w:proofErr w:type="spellStart"/>
      <w:r>
        <w:rPr>
          <w:rFonts w:eastAsia="ArialMT" w:cs="Arial Narrow"/>
          <w:bCs/>
          <w:color w:val="000000"/>
          <w:lang w:val="es-CO"/>
        </w:rPr>
        <w:t>renaturantes</w:t>
      </w:r>
      <w:proofErr w:type="spellEnd"/>
      <w:r>
        <w:rPr>
          <w:rFonts w:eastAsia="ArialMT" w:cs="Arial Narrow"/>
          <w:bCs/>
          <w:color w:val="000000"/>
          <w:lang w:val="es-CO"/>
        </w:rPr>
        <w:t xml:space="preserve"> se emplearon: </w:t>
      </w:r>
      <w:r>
        <w:rPr>
          <w:rFonts w:eastAsia="ArialMT" w:cs="Arial Narrow"/>
          <w:b/>
          <w:bCs/>
          <w:color w:val="000000"/>
          <w:lang w:val="es-CO"/>
        </w:rPr>
        <w:t>(a)</w:t>
      </w:r>
      <w:r>
        <w:rPr>
          <w:rFonts w:eastAsia="ArialMT" w:cs="Arial Narrow"/>
          <w:bCs/>
          <w:color w:val="000000"/>
          <w:lang w:val="es-CO"/>
        </w:rPr>
        <w:t xml:space="preserve"> Tritón X-100 al 3 % y </w:t>
      </w:r>
      <w:r>
        <w:rPr>
          <w:rFonts w:eastAsia="ArialMT" w:cs="Arial Narrow"/>
          <w:b/>
          <w:bCs/>
          <w:color w:val="000000"/>
          <w:lang w:val="es-CO"/>
        </w:rPr>
        <w:t>(b)</w:t>
      </w:r>
      <w:r>
        <w:rPr>
          <w:rFonts w:eastAsia="ArialMT" w:cs="Arial Narrow"/>
          <w:bCs/>
          <w:color w:val="000000"/>
          <w:lang w:val="es-CO"/>
        </w:rPr>
        <w:t xml:space="preserve"> dilución del lisado bacteriano con PBS. </w:t>
      </w:r>
      <w:r>
        <w:rPr>
          <w:rFonts w:eastAsia="ArialMT" w:cs="Arial Narrow"/>
          <w:b/>
          <w:bCs/>
          <w:color w:val="000000"/>
          <w:lang w:val="es-CO"/>
        </w:rPr>
        <w:t>Purificación de la proteína VP5*–GST mediante cromatografía de afinidad. (c)</w:t>
      </w:r>
      <w:r>
        <w:rPr>
          <w:rFonts w:eastAsia="ArialMT" w:cs="Arial Narrow"/>
          <w:bCs/>
          <w:color w:val="000000"/>
          <w:lang w:val="es-CO"/>
        </w:rPr>
        <w:t xml:space="preserve"> Los lisados bacterianos fueron tratados con N–</w:t>
      </w:r>
      <w:proofErr w:type="spellStart"/>
      <w:r>
        <w:rPr>
          <w:rFonts w:eastAsia="ArialMT" w:cs="Arial Narrow"/>
          <w:bCs/>
          <w:color w:val="000000"/>
          <w:lang w:val="es-CO"/>
        </w:rPr>
        <w:t>laurilsarcosina</w:t>
      </w:r>
      <w:proofErr w:type="spellEnd"/>
      <w:r>
        <w:rPr>
          <w:rFonts w:eastAsia="ArialMT" w:cs="Arial Narrow"/>
          <w:bCs/>
          <w:color w:val="000000"/>
          <w:lang w:val="es-CO"/>
        </w:rPr>
        <w:t xml:space="preserve">, </w:t>
      </w:r>
      <w:r>
        <w:rPr>
          <w:color w:val="000000"/>
          <w:lang w:val="es-ES"/>
        </w:rPr>
        <w:t xml:space="preserve">DTT y con diferentes detergentes </w:t>
      </w:r>
      <w:proofErr w:type="spellStart"/>
      <w:r>
        <w:rPr>
          <w:color w:val="000000"/>
          <w:lang w:val="es-ES"/>
        </w:rPr>
        <w:t>renaturantes</w:t>
      </w:r>
      <w:proofErr w:type="spellEnd"/>
      <w:r>
        <w:rPr>
          <w:color w:val="000000"/>
          <w:lang w:val="es-ES"/>
        </w:rPr>
        <w:t xml:space="preserve"> al 1%, </w:t>
      </w:r>
      <w:r>
        <w:rPr>
          <w:rFonts w:eastAsia="ArialMT" w:cs="Arial Narrow"/>
          <w:b/>
          <w:bCs/>
          <w:color w:val="000000"/>
          <w:lang w:val="es-CO"/>
        </w:rPr>
        <w:t>(d)</w:t>
      </w:r>
      <w:r>
        <w:rPr>
          <w:rFonts w:eastAsia="ArialMT" w:cs="Arial Narrow"/>
          <w:bCs/>
          <w:color w:val="000000"/>
          <w:lang w:val="es-CO"/>
        </w:rPr>
        <w:t xml:space="preserve"> </w:t>
      </w:r>
      <w:r>
        <w:rPr>
          <w:rFonts w:eastAsia="ArialMT" w:cs="Arial Narrow"/>
          <w:color w:val="000000"/>
          <w:lang w:val="es-CO"/>
        </w:rPr>
        <w:t>CHAPS al 3 % y</w:t>
      </w:r>
      <w:r>
        <w:rPr>
          <w:rFonts w:cs="Arial Narrow"/>
          <w:color w:val="000000"/>
          <w:lang w:val="es-CO"/>
        </w:rPr>
        <w:t xml:space="preserve"> </w:t>
      </w:r>
      <w:r>
        <w:rPr>
          <w:rFonts w:cs="Arial Narrow"/>
          <w:b/>
          <w:bCs/>
          <w:color w:val="000000"/>
          <w:lang w:val="es-CO"/>
        </w:rPr>
        <w:t>(e)</w:t>
      </w:r>
      <w:r>
        <w:rPr>
          <w:rFonts w:cs="Arial Narrow"/>
          <w:color w:val="000000"/>
          <w:lang w:val="es-CO"/>
        </w:rPr>
        <w:t xml:space="preserve"> NP40 al 3 %.</w:t>
      </w:r>
      <w:r>
        <w:rPr>
          <w:rFonts w:eastAsia="ArialMT" w:cs="Arial Narrow"/>
          <w:color w:val="000000"/>
          <w:lang w:val="es-CO"/>
        </w:rPr>
        <w:t xml:space="preserve"> Las fracciones obtenidas de la cromatografía de afinidad fueron analizadas por SDS – PAGE y “Western </w:t>
      </w:r>
      <w:proofErr w:type="spellStart"/>
      <w:r>
        <w:rPr>
          <w:rFonts w:eastAsia="ArialMT" w:cs="Arial Narrow"/>
          <w:color w:val="000000"/>
          <w:lang w:val="es-CO"/>
        </w:rPr>
        <w:t>blotting</w:t>
      </w:r>
      <w:proofErr w:type="spellEnd"/>
      <w:r>
        <w:rPr>
          <w:rFonts w:eastAsia="ArialMT" w:cs="Arial Narrow"/>
          <w:color w:val="000000"/>
          <w:lang w:val="es-CO"/>
        </w:rPr>
        <w:t>”.  (NR)</w:t>
      </w:r>
      <w:r>
        <w:rPr>
          <w:rFonts w:eastAsia="ArialMT" w:cs="Arial Narrow"/>
          <w:i/>
          <w:iCs/>
          <w:color w:val="000000"/>
          <w:lang w:val="es-CO"/>
        </w:rPr>
        <w:t xml:space="preserve"> </w:t>
      </w:r>
      <w:r>
        <w:rPr>
          <w:rFonts w:eastAsia="ArialMT" w:cs="Arial Narrow"/>
          <w:iCs/>
          <w:color w:val="000000"/>
          <w:lang w:val="es-CO"/>
        </w:rPr>
        <w:t xml:space="preserve">Fracción no retenida por la resina, (E) </w:t>
      </w:r>
      <w:proofErr w:type="spellStart"/>
      <w:r>
        <w:rPr>
          <w:rFonts w:eastAsia="ArialMT" w:cs="Arial Narrow"/>
          <w:iCs/>
          <w:color w:val="000000"/>
          <w:lang w:val="es-CO"/>
        </w:rPr>
        <w:t>eluídos</w:t>
      </w:r>
      <w:proofErr w:type="spellEnd"/>
      <w:r>
        <w:rPr>
          <w:rFonts w:eastAsia="ArialMT" w:cs="Arial Narrow"/>
          <w:iCs/>
          <w:color w:val="000000"/>
          <w:lang w:val="es-CO"/>
        </w:rPr>
        <w:t xml:space="preserve"> y (R) suspensión de una alícuota de la resina después de realizar la cromatografía. </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cs="Arial Narrow"/>
          <w:color w:val="FF0000"/>
          <w:lang w:val="es-CO"/>
        </w:rPr>
      </w:pP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Default="00F278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cs="Arial Narrow"/>
          <w:b/>
          <w:bCs/>
          <w:color w:val="000000"/>
          <w:lang w:val="es-CO"/>
        </w:rPr>
      </w:pPr>
      <w:r>
        <w:rPr>
          <w:rFonts w:eastAsia="ArialMT" w:cs="Arial Narrow"/>
          <w:b/>
          <w:bCs/>
          <w:noProof/>
          <w:color w:val="000000"/>
          <w:lang w:eastAsia="en-US" w:bidi="ar-SA"/>
        </w:rPr>
        <w:lastRenderedPageBreak/>
        <w:drawing>
          <wp:inline distT="0" distB="0" distL="0" distR="0">
            <wp:extent cx="5591175" cy="67437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591175" cy="6743700"/>
                    </a:xfrm>
                    <a:prstGeom prst="rect">
                      <a:avLst/>
                    </a:prstGeom>
                    <a:solidFill>
                      <a:srgbClr val="FFFFFF"/>
                    </a:solidFill>
                    <a:ln w="9525">
                      <a:noFill/>
                      <a:miter lim="800000"/>
                      <a:headEnd/>
                      <a:tailEnd/>
                    </a:ln>
                  </pic:spPr>
                </pic:pic>
              </a:graphicData>
            </a:graphic>
          </wp:inline>
        </w:drawing>
      </w:r>
      <w:r w:rsidR="001E5675">
        <w:rPr>
          <w:rFonts w:eastAsia="ArialMT" w:cs="Arial Narrow"/>
          <w:b/>
          <w:bCs/>
          <w:color w:val="000000"/>
          <w:lang w:val="es-CO"/>
        </w:rPr>
        <w:t xml:space="preserve">Figura 5. </w:t>
      </w:r>
      <w:r w:rsidR="001E5675" w:rsidRPr="00390281">
        <w:rPr>
          <w:rFonts w:eastAsia="ArialMT" w:cs="Arial Narrow"/>
          <w:bCs/>
          <w:color w:val="000000"/>
          <w:lang w:val="es-CO"/>
        </w:rPr>
        <w:t xml:space="preserve">Digestión con trombina del </w:t>
      </w:r>
      <w:proofErr w:type="spellStart"/>
      <w:r w:rsidR="001E5675" w:rsidRPr="00390281">
        <w:rPr>
          <w:rFonts w:eastAsia="ArialMT" w:cs="Arial Narrow"/>
          <w:bCs/>
          <w:color w:val="000000"/>
          <w:lang w:val="es-CO"/>
        </w:rPr>
        <w:t>polipéptido</w:t>
      </w:r>
      <w:proofErr w:type="spellEnd"/>
      <w:r w:rsidR="001E5675" w:rsidRPr="00390281">
        <w:rPr>
          <w:rFonts w:eastAsia="ArialMT" w:cs="Arial Narrow"/>
          <w:bCs/>
          <w:color w:val="000000"/>
          <w:lang w:val="es-CO"/>
        </w:rPr>
        <w:t xml:space="preserve"> GST de las proteínas virales rVP8* y rVP5* obtenidas por cromatografía de afinidad. </w:t>
      </w:r>
      <w:r w:rsidR="001E5675">
        <w:rPr>
          <w:rFonts w:eastAsia="ArialMT" w:cs="Arial Narrow"/>
          <w:b/>
          <w:bCs/>
          <w:color w:val="000000"/>
          <w:lang w:val="es-CO"/>
        </w:rPr>
        <w:t xml:space="preserve">(a) </w:t>
      </w:r>
      <w:r w:rsidR="001E5675">
        <w:rPr>
          <w:rFonts w:eastAsia="ArialMT" w:cs="Arial Narrow"/>
          <w:color w:val="000000"/>
          <w:lang w:val="es-CO"/>
        </w:rPr>
        <w:t>VP8*–GST y (</w:t>
      </w:r>
      <w:r w:rsidR="001E5675">
        <w:rPr>
          <w:rFonts w:eastAsia="ArialMT" w:cs="Arial Narrow"/>
          <w:b/>
          <w:bCs/>
          <w:color w:val="000000"/>
          <w:lang w:val="es-CO"/>
        </w:rPr>
        <w:t xml:space="preserve">b) </w:t>
      </w:r>
      <w:r w:rsidR="001E5675">
        <w:rPr>
          <w:rFonts w:eastAsia="ArialMT" w:cs="Arial Narrow"/>
          <w:color w:val="000000"/>
          <w:lang w:val="es-CO"/>
        </w:rPr>
        <w:t xml:space="preserve">VP5*–GST. Los </w:t>
      </w:r>
      <w:proofErr w:type="spellStart"/>
      <w:r w:rsidR="001E5675">
        <w:rPr>
          <w:rFonts w:eastAsia="ArialMT" w:cs="Arial Narrow"/>
          <w:color w:val="000000"/>
          <w:lang w:val="es-CO"/>
        </w:rPr>
        <w:t>polipéptidos</w:t>
      </w:r>
      <w:proofErr w:type="spellEnd"/>
      <w:r w:rsidR="001E5675">
        <w:rPr>
          <w:rFonts w:eastAsia="ArialMT" w:cs="Arial Narrow"/>
          <w:color w:val="000000"/>
          <w:lang w:val="es-CO"/>
        </w:rPr>
        <w:t xml:space="preserve"> fueron separados por SDS-PAGE al 12% y para la identificación mediante “Western </w:t>
      </w:r>
      <w:proofErr w:type="spellStart"/>
      <w:r w:rsidR="001E5675">
        <w:rPr>
          <w:rFonts w:eastAsia="ArialMT" w:cs="Arial Narrow"/>
          <w:color w:val="000000"/>
          <w:lang w:val="es-CO"/>
        </w:rPr>
        <w:t>blotting</w:t>
      </w:r>
      <w:proofErr w:type="spellEnd"/>
      <w:r w:rsidR="001E5675">
        <w:rPr>
          <w:rFonts w:eastAsia="ArialMT" w:cs="Arial Narrow"/>
          <w:color w:val="000000"/>
          <w:lang w:val="es-CO"/>
        </w:rPr>
        <w:t xml:space="preserve">” se utilizó un anticuerpo primario dirigido contra las proteínas </w:t>
      </w:r>
      <w:proofErr w:type="spellStart"/>
      <w:r w:rsidR="001E5675">
        <w:rPr>
          <w:rFonts w:eastAsia="ArialMT" w:cs="Arial Narrow"/>
          <w:color w:val="000000"/>
          <w:lang w:val="es-CO"/>
        </w:rPr>
        <w:t>rotavirales</w:t>
      </w:r>
      <w:proofErr w:type="spellEnd"/>
      <w:r w:rsidR="001E5675">
        <w:rPr>
          <w:rFonts w:eastAsia="ArialMT" w:cs="Arial Narrow"/>
          <w:color w:val="000000"/>
          <w:lang w:val="es-CO"/>
        </w:rPr>
        <w:t xml:space="preserve">. </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cs="Arial Narrow"/>
          <w:b/>
          <w:bCs/>
          <w:color w:val="000000"/>
          <w:lang w:val="es-CO"/>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cs="Arial Narrow"/>
          <w:b/>
          <w:bCs/>
          <w:color w:val="000000"/>
          <w:lang w:val="es-CO"/>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cs="Arial Narrow"/>
          <w:b/>
          <w:bCs/>
          <w:color w:val="000000"/>
          <w:lang w:val="es-CO"/>
        </w:rPr>
      </w:pPr>
    </w:p>
    <w:p w:rsidR="00F00BD7" w:rsidRDefault="00F278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cs="Arial Narrow"/>
          <w:b/>
          <w:bCs/>
          <w:color w:val="000000"/>
          <w:lang w:val="es-CO"/>
        </w:rPr>
      </w:pPr>
      <w:r>
        <w:rPr>
          <w:rFonts w:cs="Arial Narrow"/>
          <w:b/>
          <w:bCs/>
          <w:noProof/>
          <w:color w:val="000000"/>
          <w:lang w:eastAsia="en-US" w:bidi="ar-SA"/>
        </w:rPr>
        <w:lastRenderedPageBreak/>
        <w:drawing>
          <wp:inline distT="0" distB="0" distL="0" distR="0">
            <wp:extent cx="6181725" cy="34004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6181725" cy="3400425"/>
                    </a:xfrm>
                    <a:prstGeom prst="rect">
                      <a:avLst/>
                    </a:prstGeom>
                    <a:solidFill>
                      <a:srgbClr val="FFFFFF"/>
                    </a:solidFill>
                    <a:ln w="9525">
                      <a:noFill/>
                      <a:miter lim="800000"/>
                      <a:headEnd/>
                      <a:tailEnd/>
                    </a:ln>
                  </pic:spPr>
                </pic:pic>
              </a:graphicData>
            </a:graphic>
          </wp:inline>
        </w:drawing>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cs="Arial Narrow"/>
          <w:b/>
          <w:bCs/>
          <w:color w:val="000000"/>
          <w:lang w:val="es-CO"/>
        </w:rPr>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r>
        <w:rPr>
          <w:rFonts w:eastAsia="ArialMT" w:cs="Arial Narrow"/>
          <w:b/>
          <w:bCs/>
          <w:color w:val="000000"/>
          <w:lang w:val="es-CO"/>
        </w:rPr>
        <w:t xml:space="preserve">Figura 6. </w:t>
      </w:r>
      <w:r w:rsidRPr="009D46D8">
        <w:rPr>
          <w:rFonts w:eastAsia="ArialMT" w:cs="Arial Narrow"/>
          <w:bCs/>
          <w:color w:val="000000"/>
          <w:lang w:val="es-CO"/>
        </w:rPr>
        <w:t xml:space="preserve">Caracterización de los anticuerpos </w:t>
      </w:r>
      <w:proofErr w:type="spellStart"/>
      <w:r w:rsidRPr="009D46D8">
        <w:rPr>
          <w:rFonts w:eastAsia="ArialMT" w:cs="Arial Narrow"/>
          <w:bCs/>
          <w:color w:val="000000"/>
          <w:lang w:val="es-CO"/>
        </w:rPr>
        <w:t>policlonales</w:t>
      </w:r>
      <w:proofErr w:type="spellEnd"/>
      <w:r w:rsidRPr="009D46D8">
        <w:rPr>
          <w:rFonts w:eastAsia="ArialMT" w:cs="Arial Narrow"/>
          <w:bCs/>
          <w:color w:val="000000"/>
          <w:lang w:val="es-CO"/>
        </w:rPr>
        <w:t xml:space="preserve"> contra las proteínas recombinantes VP5* y VP8* obtenidos en conejos Nueva Zelanda utilizando diferentes cantidades de las proteínas recombinantes.</w:t>
      </w:r>
      <w:r>
        <w:rPr>
          <w:rFonts w:eastAsia="ArialMT" w:cs="Arial Narrow"/>
          <w:b/>
          <w:bCs/>
          <w:color w:val="000000"/>
          <w:lang w:val="es-CO"/>
        </w:rPr>
        <w:t xml:space="preserve"> </w:t>
      </w:r>
      <w:r>
        <w:rPr>
          <w:rFonts w:eastAsia="ArialMT" w:cs="Arial Narrow"/>
          <w:color w:val="000000"/>
          <w:lang w:val="es-CO"/>
        </w:rPr>
        <w:t xml:space="preserve">Identificación de las proteínas </w:t>
      </w:r>
      <w:proofErr w:type="spellStart"/>
      <w:r>
        <w:rPr>
          <w:rFonts w:eastAsia="ArialMT" w:cs="Arial Narrow"/>
          <w:color w:val="000000"/>
          <w:lang w:val="es-CO"/>
        </w:rPr>
        <w:t>rotavirales</w:t>
      </w:r>
      <w:proofErr w:type="spellEnd"/>
      <w:r>
        <w:rPr>
          <w:rFonts w:eastAsia="ArialMT" w:cs="Arial Narrow"/>
          <w:color w:val="000000"/>
          <w:lang w:val="es-CO"/>
        </w:rPr>
        <w:t xml:space="preserve"> en lisados bacterianos transformados con el vector correspondiente y tratados con IPTG mediante “Western </w:t>
      </w:r>
      <w:proofErr w:type="spellStart"/>
      <w:r>
        <w:rPr>
          <w:rFonts w:eastAsia="ArialMT" w:cs="Arial Narrow"/>
          <w:color w:val="000000"/>
          <w:lang w:val="es-CO"/>
        </w:rPr>
        <w:t>blotting</w:t>
      </w:r>
      <w:proofErr w:type="spellEnd"/>
      <w:r>
        <w:rPr>
          <w:rFonts w:eastAsia="ArialMT" w:cs="Arial Narrow"/>
          <w:color w:val="000000"/>
          <w:lang w:val="es-CO"/>
        </w:rPr>
        <w:t xml:space="preserve">”, </w:t>
      </w:r>
      <w:r>
        <w:rPr>
          <w:rFonts w:eastAsia="ArialMT" w:cs="Arial Narrow"/>
          <w:b/>
          <w:bCs/>
          <w:color w:val="000000"/>
          <w:lang w:val="es-CO"/>
        </w:rPr>
        <w:t xml:space="preserve">(a) </w:t>
      </w:r>
      <w:r>
        <w:rPr>
          <w:rFonts w:eastAsia="ArialMT" w:cs="Arial Narrow"/>
          <w:color w:val="000000"/>
          <w:lang w:val="es-CO"/>
        </w:rPr>
        <w:t xml:space="preserve">anti–rVP5* y </w:t>
      </w:r>
      <w:r>
        <w:rPr>
          <w:rFonts w:eastAsia="ArialMT" w:cs="Arial Narrow"/>
          <w:b/>
          <w:bCs/>
          <w:color w:val="000000"/>
          <w:lang w:val="es-CO"/>
        </w:rPr>
        <w:t xml:space="preserve">(b) </w:t>
      </w:r>
      <w:r>
        <w:rPr>
          <w:rFonts w:eastAsia="ArialMT" w:cs="Arial Narrow"/>
          <w:color w:val="000000"/>
          <w:lang w:val="es-CO"/>
        </w:rPr>
        <w:t xml:space="preserve">anti–rVP8*. Identificación de las proteínas rVP5* y rVP8* purificadas mediante “Western </w:t>
      </w:r>
      <w:proofErr w:type="spellStart"/>
      <w:r>
        <w:rPr>
          <w:rFonts w:eastAsia="ArialMT" w:cs="Arial Narrow"/>
          <w:color w:val="000000"/>
          <w:lang w:val="es-CO"/>
        </w:rPr>
        <w:t>blotting</w:t>
      </w:r>
      <w:proofErr w:type="spellEnd"/>
      <w:r>
        <w:rPr>
          <w:rFonts w:eastAsia="ArialMT" w:cs="Arial Narrow"/>
          <w:color w:val="000000"/>
          <w:lang w:val="es-CO"/>
        </w:rPr>
        <w:t xml:space="preserve">”, </w:t>
      </w:r>
      <w:r>
        <w:rPr>
          <w:rFonts w:eastAsia="ArialMT" w:cs="Arial Narrow"/>
          <w:b/>
          <w:bCs/>
          <w:color w:val="000000"/>
          <w:lang w:val="es-CO"/>
        </w:rPr>
        <w:t xml:space="preserve">(c) </w:t>
      </w:r>
      <w:r>
        <w:rPr>
          <w:rFonts w:eastAsia="ArialMT" w:cs="Arial Narrow"/>
          <w:color w:val="000000"/>
          <w:lang w:val="es-CO"/>
        </w:rPr>
        <w:t xml:space="preserve">anti–rVP5* y </w:t>
      </w:r>
      <w:r>
        <w:rPr>
          <w:rFonts w:eastAsia="ArialMT" w:cs="Arial Narrow"/>
          <w:b/>
          <w:bCs/>
          <w:color w:val="000000"/>
          <w:lang w:val="es-CO"/>
        </w:rPr>
        <w:t xml:space="preserve">(d) </w:t>
      </w:r>
      <w:r>
        <w:rPr>
          <w:rFonts w:eastAsia="ArialMT" w:cs="Arial Narrow"/>
          <w:color w:val="000000"/>
          <w:lang w:val="es-CO"/>
        </w:rPr>
        <w:t xml:space="preserve">anti–rVP8*. Reconocimiento de las proteínas rVP5* y rVP8* mediante ELISA indirecto, </w:t>
      </w:r>
      <w:r>
        <w:rPr>
          <w:rFonts w:eastAsia="ArialMT" w:cs="Arial Narrow"/>
          <w:b/>
          <w:bCs/>
          <w:color w:val="000000"/>
          <w:lang w:val="es-CO"/>
        </w:rPr>
        <w:t xml:space="preserve">(e) </w:t>
      </w:r>
      <w:r>
        <w:rPr>
          <w:rFonts w:eastAsia="ArialMT" w:cs="Arial Narrow"/>
          <w:color w:val="000000"/>
          <w:lang w:val="es-CO"/>
        </w:rPr>
        <w:t xml:space="preserve">anti–rVP5* y </w:t>
      </w:r>
      <w:r>
        <w:rPr>
          <w:rFonts w:eastAsia="ArialMT" w:cs="Arial Narrow"/>
          <w:b/>
          <w:bCs/>
          <w:color w:val="000000"/>
          <w:lang w:val="es-CO"/>
        </w:rPr>
        <w:t xml:space="preserve">(f) </w:t>
      </w:r>
      <w:r>
        <w:rPr>
          <w:rFonts w:eastAsia="ArialMT" w:cs="Arial Narrow"/>
          <w:color w:val="000000"/>
          <w:lang w:val="es-CO"/>
        </w:rPr>
        <w:t>anti – rVP8*.</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Pr="001F28D3"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lang w:val="es-CO"/>
        </w:rPr>
      </w:pPr>
    </w:p>
    <w:p w:rsidR="00F00BD7" w:rsidRDefault="00F278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eastAsia="ArialMT" w:cs="Arial Narrow"/>
          <w:b/>
          <w:bCs/>
          <w:noProof/>
          <w:color w:val="000000"/>
          <w:lang w:eastAsia="en-US" w:bidi="ar-SA"/>
        </w:rPr>
        <w:lastRenderedPageBreak/>
        <w:drawing>
          <wp:inline distT="0" distB="0" distL="0" distR="0">
            <wp:extent cx="5972175" cy="29908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72175" cy="2990850"/>
                    </a:xfrm>
                    <a:prstGeom prst="rect">
                      <a:avLst/>
                    </a:prstGeom>
                    <a:solidFill>
                      <a:srgbClr val="FFFFFF"/>
                    </a:solidFill>
                    <a:ln w="9525">
                      <a:noFill/>
                      <a:miter lim="800000"/>
                      <a:headEnd/>
                      <a:tailEnd/>
                    </a:ln>
                  </pic:spPr>
                </pic:pic>
              </a:graphicData>
            </a:graphic>
          </wp:inline>
        </w:drawing>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F00BD7" w:rsidRDefault="001E56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r>
        <w:rPr>
          <w:rFonts w:eastAsia="ArialMT" w:cs="Arial Narrow"/>
          <w:b/>
          <w:bCs/>
          <w:color w:val="000000"/>
          <w:lang w:val="es-CO"/>
        </w:rPr>
        <w:t xml:space="preserve">Figura 7. </w:t>
      </w:r>
      <w:r w:rsidRPr="00FD7E1A">
        <w:rPr>
          <w:rFonts w:eastAsia="ArialMT" w:cs="Arial Narrow"/>
          <w:bCs/>
          <w:color w:val="000000"/>
          <w:lang w:val="es-CO"/>
        </w:rPr>
        <w:t xml:space="preserve">Identificación de las proteínas virales recombinantes aisladas y en </w:t>
      </w:r>
      <w:proofErr w:type="spellStart"/>
      <w:r w:rsidRPr="00FD7E1A">
        <w:rPr>
          <w:rFonts w:eastAsia="ArialMT" w:cs="Arial Narrow"/>
          <w:bCs/>
          <w:color w:val="000000"/>
          <w:lang w:val="es-CO"/>
        </w:rPr>
        <w:t>TLPs</w:t>
      </w:r>
      <w:proofErr w:type="spellEnd"/>
      <w:r w:rsidRPr="00FD7E1A">
        <w:rPr>
          <w:rFonts w:eastAsia="ArialMT" w:cs="Arial Narrow"/>
          <w:bCs/>
          <w:color w:val="000000"/>
          <w:lang w:val="es-CO"/>
        </w:rPr>
        <w:t xml:space="preserve"> utilizando diferentes diluciones de los anticuerpos </w:t>
      </w:r>
      <w:proofErr w:type="spellStart"/>
      <w:r w:rsidRPr="00FD7E1A">
        <w:rPr>
          <w:rFonts w:eastAsia="ArialMT" w:cs="Arial Narrow"/>
          <w:bCs/>
          <w:color w:val="000000"/>
          <w:lang w:val="es-CO"/>
        </w:rPr>
        <w:t>policlonales</w:t>
      </w:r>
      <w:proofErr w:type="spellEnd"/>
      <w:r w:rsidRPr="00FD7E1A">
        <w:rPr>
          <w:rFonts w:eastAsia="ArialMT" w:cs="Arial Narrow"/>
          <w:bCs/>
          <w:color w:val="000000"/>
          <w:lang w:val="es-CO"/>
        </w:rPr>
        <w:t xml:space="preserve"> dirigidos contra estas proteínas.</w:t>
      </w:r>
      <w:r>
        <w:rPr>
          <w:rFonts w:eastAsia="ArialMT" w:cs="Arial Narrow"/>
          <w:b/>
          <w:bCs/>
          <w:color w:val="000000"/>
          <w:lang w:val="es-CO"/>
        </w:rPr>
        <w:t xml:space="preserve"> </w:t>
      </w:r>
      <w:r>
        <w:rPr>
          <w:rFonts w:eastAsia="ArialMT" w:cs="Arial Narrow"/>
          <w:color w:val="000000"/>
          <w:lang w:val="es-CO"/>
        </w:rPr>
        <w:t xml:space="preserve"> Proteínas recombinantes purificadas VP5*-GST </w:t>
      </w:r>
      <w:r>
        <w:rPr>
          <w:rFonts w:eastAsia="ArialMT" w:cs="Arial Narrow"/>
          <w:b/>
          <w:bCs/>
          <w:color w:val="000000"/>
          <w:lang w:val="es-CO"/>
        </w:rPr>
        <w:t>(a)</w:t>
      </w:r>
      <w:r>
        <w:rPr>
          <w:rFonts w:eastAsia="ArialMT" w:cs="Arial Narrow"/>
          <w:color w:val="000000"/>
          <w:lang w:val="es-CO"/>
        </w:rPr>
        <w:t xml:space="preserve"> y VP8*-GST </w:t>
      </w:r>
      <w:r>
        <w:rPr>
          <w:rFonts w:eastAsia="ArialMT" w:cs="Arial Narrow"/>
          <w:b/>
          <w:bCs/>
          <w:color w:val="000000"/>
          <w:lang w:val="es-CO"/>
        </w:rPr>
        <w:t xml:space="preserve">(b) </w:t>
      </w:r>
      <w:r>
        <w:rPr>
          <w:rFonts w:eastAsia="ArialMT" w:cs="Arial Narrow"/>
          <w:color w:val="000000"/>
          <w:lang w:val="es-CO"/>
        </w:rPr>
        <w:t xml:space="preserve">mediante “Western </w:t>
      </w:r>
      <w:proofErr w:type="spellStart"/>
      <w:r>
        <w:rPr>
          <w:rFonts w:eastAsia="ArialMT" w:cs="Arial Narrow"/>
          <w:color w:val="000000"/>
          <w:lang w:val="es-CO"/>
        </w:rPr>
        <w:t>blotting</w:t>
      </w:r>
      <w:proofErr w:type="spellEnd"/>
      <w:r>
        <w:rPr>
          <w:rFonts w:eastAsia="ArialMT" w:cs="Arial Narrow"/>
          <w:color w:val="000000"/>
          <w:lang w:val="es-CO"/>
        </w:rPr>
        <w:t>”.</w:t>
      </w:r>
      <w:r>
        <w:rPr>
          <w:rFonts w:eastAsia="ArialMT" w:cs="Arial Narrow"/>
          <w:b/>
          <w:bCs/>
          <w:color w:val="000000"/>
          <w:lang w:val="es-CO"/>
        </w:rPr>
        <w:t xml:space="preserve"> </w:t>
      </w:r>
      <w:r>
        <w:rPr>
          <w:rFonts w:eastAsia="ArialMT" w:cs="Arial Narrow"/>
          <w:color w:val="000000"/>
          <w:lang w:val="es-CO"/>
        </w:rPr>
        <w:t xml:space="preserve">Proteínas </w:t>
      </w:r>
      <w:proofErr w:type="spellStart"/>
      <w:r>
        <w:rPr>
          <w:rFonts w:eastAsia="ArialMT" w:cs="Arial Narrow"/>
          <w:color w:val="000000"/>
          <w:lang w:val="es-CO"/>
        </w:rPr>
        <w:t>rotavirales</w:t>
      </w:r>
      <w:proofErr w:type="spellEnd"/>
      <w:r>
        <w:rPr>
          <w:rFonts w:eastAsia="ArialMT" w:cs="Arial Narrow"/>
          <w:color w:val="000000"/>
          <w:lang w:val="es-CO"/>
        </w:rPr>
        <w:t xml:space="preserve"> en </w:t>
      </w:r>
      <w:proofErr w:type="spellStart"/>
      <w:r>
        <w:rPr>
          <w:rFonts w:eastAsia="ArialMT" w:cs="Arial Narrow"/>
          <w:color w:val="000000"/>
          <w:lang w:val="es-CO"/>
        </w:rPr>
        <w:t>TLPs</w:t>
      </w:r>
      <w:proofErr w:type="spellEnd"/>
      <w:r>
        <w:rPr>
          <w:rFonts w:eastAsia="ArialMT" w:cs="Arial Narrow"/>
          <w:color w:val="000000"/>
          <w:lang w:val="es-CO"/>
        </w:rPr>
        <w:t xml:space="preserve"> de la cepa RRV, VP5* </w:t>
      </w:r>
      <w:r>
        <w:rPr>
          <w:rFonts w:eastAsia="ArialMT" w:cs="Arial Narrow"/>
          <w:b/>
          <w:bCs/>
          <w:color w:val="000000"/>
          <w:lang w:val="es-CO"/>
        </w:rPr>
        <w:t>(c)</w:t>
      </w:r>
      <w:r>
        <w:rPr>
          <w:rFonts w:eastAsia="ArialMT" w:cs="Arial Narrow"/>
          <w:color w:val="000000"/>
          <w:lang w:val="es-CO"/>
        </w:rPr>
        <w:t xml:space="preserve"> y VP8* </w:t>
      </w:r>
      <w:r>
        <w:rPr>
          <w:rFonts w:eastAsia="ArialMT" w:cs="Arial Narrow"/>
          <w:b/>
          <w:bCs/>
          <w:color w:val="000000"/>
          <w:lang w:val="es-CO"/>
        </w:rPr>
        <w:t xml:space="preserve">(d) </w:t>
      </w:r>
      <w:r>
        <w:rPr>
          <w:rFonts w:eastAsia="ArialMT" w:cs="Arial Narrow"/>
          <w:color w:val="000000"/>
          <w:lang w:val="es-CO"/>
        </w:rPr>
        <w:t xml:space="preserve">mediante “Western </w:t>
      </w:r>
      <w:proofErr w:type="spellStart"/>
      <w:r>
        <w:rPr>
          <w:rFonts w:eastAsia="ArialMT" w:cs="Arial Narrow"/>
          <w:color w:val="000000"/>
          <w:lang w:val="es-CO"/>
        </w:rPr>
        <w:t>blotting</w:t>
      </w:r>
      <w:proofErr w:type="spellEnd"/>
      <w:r>
        <w:rPr>
          <w:rFonts w:eastAsia="ArialMT" w:cs="Arial Narrow"/>
          <w:color w:val="000000"/>
          <w:lang w:val="es-CO"/>
        </w:rPr>
        <w:t xml:space="preserve">” e </w:t>
      </w:r>
      <w:proofErr w:type="spellStart"/>
      <w:r>
        <w:rPr>
          <w:rFonts w:eastAsia="ArialMT" w:cs="Arial Narrow"/>
          <w:color w:val="000000"/>
          <w:lang w:val="es-CO"/>
        </w:rPr>
        <w:t>Inmunocitoquímica</w:t>
      </w:r>
      <w:proofErr w:type="spellEnd"/>
      <w:r>
        <w:rPr>
          <w:rFonts w:eastAsia="ArialMT" w:cs="Arial Narrow"/>
          <w:color w:val="000000"/>
          <w:lang w:val="es-CO"/>
        </w:rPr>
        <w:t xml:space="preserve">, </w:t>
      </w:r>
      <w:r>
        <w:rPr>
          <w:rFonts w:eastAsia="ArialMT" w:cs="Arial Narrow"/>
          <w:b/>
          <w:bCs/>
          <w:color w:val="000000"/>
          <w:lang w:val="es-CO"/>
        </w:rPr>
        <w:t>(e)</w:t>
      </w:r>
      <w:r>
        <w:rPr>
          <w:rFonts w:eastAsia="ArialMT" w:cs="Arial Narrow"/>
          <w:color w:val="000000"/>
          <w:lang w:val="es-CO"/>
        </w:rPr>
        <w:t xml:space="preserve"> y </w:t>
      </w:r>
      <w:r>
        <w:rPr>
          <w:rFonts w:eastAsia="ArialMT" w:cs="Arial Narrow"/>
          <w:b/>
          <w:bCs/>
          <w:color w:val="000000"/>
          <w:lang w:val="es-CO"/>
        </w:rPr>
        <w:t>(f)</w:t>
      </w:r>
      <w:r>
        <w:rPr>
          <w:rFonts w:eastAsia="ArialMT" w:cs="Arial Narrow"/>
          <w:color w:val="000000"/>
          <w:lang w:val="es-CO"/>
        </w:rPr>
        <w:t xml:space="preserve">, respectivamente. </w:t>
      </w: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lang w:val="es-ES"/>
        </w:rPr>
      </w:pPr>
    </w:p>
    <w:p w:rsidR="00F00BD7" w:rsidRDefault="00F00B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cs="Arial Narrow"/>
          <w:color w:val="000000"/>
          <w:lang w:val="es-CO"/>
        </w:rPr>
      </w:pPr>
    </w:p>
    <w:p w:rsidR="00F00BD7" w:rsidRDefault="00F00BD7">
      <w:pPr>
        <w:jc w:val="both"/>
        <w:rPr>
          <w:color w:val="000000"/>
          <w:lang w:val="es-CO"/>
        </w:rPr>
      </w:pPr>
    </w:p>
    <w:p w:rsidR="00F00BD7" w:rsidRDefault="00F00BD7">
      <w:pPr>
        <w:jc w:val="both"/>
        <w:rPr>
          <w:color w:val="000000"/>
          <w:lang w:val="es-CO"/>
        </w:rPr>
      </w:pPr>
    </w:p>
    <w:p w:rsidR="00F00BD7" w:rsidRDefault="00F00BD7">
      <w:pPr>
        <w:jc w:val="both"/>
        <w:rPr>
          <w:b/>
          <w:color w:val="000000"/>
          <w:lang w:val="es-CO"/>
        </w:rPr>
      </w:pPr>
    </w:p>
    <w:p w:rsidR="00F00BD7" w:rsidRDefault="00F00BD7">
      <w:pPr>
        <w:jc w:val="both"/>
        <w:rPr>
          <w:color w:val="000000"/>
          <w:lang w:val="es-CO"/>
        </w:rPr>
      </w:pPr>
    </w:p>
    <w:p w:rsidR="00F00BD7" w:rsidRDefault="00F00BD7">
      <w:pPr>
        <w:jc w:val="both"/>
        <w:rPr>
          <w:b/>
          <w:color w:val="000000"/>
          <w:lang w:val="es-CO"/>
        </w:rPr>
      </w:pPr>
    </w:p>
    <w:p w:rsidR="00F00BD7" w:rsidRDefault="00F00BD7">
      <w:pPr>
        <w:jc w:val="both"/>
        <w:rPr>
          <w:color w:val="000000"/>
          <w:lang w:val="es-CO"/>
        </w:rPr>
      </w:pPr>
    </w:p>
    <w:p w:rsidR="00F00BD7" w:rsidRDefault="00F00BD7">
      <w:pPr>
        <w:jc w:val="both"/>
        <w:rPr>
          <w:color w:val="000000"/>
          <w:lang w:val="es-CO"/>
        </w:rPr>
      </w:pPr>
    </w:p>
    <w:p w:rsidR="00F00BD7" w:rsidRDefault="00F00BD7">
      <w:pPr>
        <w:jc w:val="both"/>
        <w:rPr>
          <w:b/>
          <w:color w:val="000000"/>
          <w:lang w:val="es-CO"/>
        </w:rPr>
      </w:pPr>
    </w:p>
    <w:p w:rsidR="00F00BD7" w:rsidRDefault="00F00BD7">
      <w:pPr>
        <w:jc w:val="both"/>
        <w:rPr>
          <w:color w:val="000000"/>
          <w:lang w:val="es-CO"/>
        </w:rPr>
      </w:pPr>
    </w:p>
    <w:p w:rsidR="00F00BD7" w:rsidRDefault="00F00BD7">
      <w:pPr>
        <w:jc w:val="both"/>
        <w:rPr>
          <w:color w:val="000000"/>
          <w:lang w:val="es-CO"/>
        </w:rPr>
      </w:pPr>
    </w:p>
    <w:p w:rsidR="00F00BD7" w:rsidRDefault="00F00BD7">
      <w:pPr>
        <w:jc w:val="both"/>
        <w:rPr>
          <w:b/>
          <w:color w:val="000000"/>
          <w:lang w:val="es-CO"/>
        </w:rPr>
      </w:pPr>
    </w:p>
    <w:p w:rsidR="00F00BD7" w:rsidRDefault="00F00BD7">
      <w:pPr>
        <w:jc w:val="both"/>
        <w:rPr>
          <w:b/>
          <w:color w:val="000000"/>
          <w:lang w:val="es-CO"/>
        </w:rPr>
      </w:pPr>
    </w:p>
    <w:p w:rsidR="00F00BD7" w:rsidRDefault="00F00BD7">
      <w:pPr>
        <w:jc w:val="both"/>
        <w:rPr>
          <w:color w:val="000000"/>
          <w:lang w:val="es-CO"/>
        </w:rPr>
      </w:pPr>
    </w:p>
    <w:p w:rsidR="00F00BD7" w:rsidRDefault="00F00BD7">
      <w:pPr>
        <w:jc w:val="both"/>
        <w:rPr>
          <w:b/>
          <w:color w:val="000000"/>
          <w:lang w:val="es-CO"/>
        </w:rPr>
      </w:pPr>
    </w:p>
    <w:p w:rsidR="001E5675" w:rsidRPr="001F28D3" w:rsidRDefault="001E5675">
      <w:pPr>
        <w:widowControl/>
        <w:suppressAutoHyphens w:val="0"/>
        <w:jc w:val="both"/>
        <w:rPr>
          <w:lang w:val="es-CO"/>
        </w:rPr>
      </w:pPr>
    </w:p>
    <w:sectPr w:rsidR="001E5675" w:rsidRPr="001F28D3" w:rsidSect="00F00BD7">
      <w:pgSz w:w="12240" w:h="15840"/>
      <w:pgMar w:top="1411" w:right="1701" w:bottom="1411" w:left="1701" w:header="720" w:footer="720" w:gutter="0"/>
      <w:cols w:space="720"/>
      <w:docGrid w:linePitch="401"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355" w:rsidRDefault="00F92355" w:rsidP="00C71DFE">
      <w:r>
        <w:separator/>
      </w:r>
    </w:p>
  </w:endnote>
  <w:endnote w:type="continuationSeparator" w:id="0">
    <w:p w:rsidR="00F92355" w:rsidRDefault="00F92355" w:rsidP="00C71D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Mangal">
    <w:panose1 w:val="00000400000000000000"/>
    <w:charset w:val="00"/>
    <w:family w:val="auto"/>
    <w:pitch w:val="variable"/>
    <w:sig w:usb0="00008003" w:usb1="00000000" w:usb2="00000000" w:usb3="00000000" w:csb0="00000001" w:csb1="00000000"/>
  </w:font>
  <w:font w:name="OpenSymbol">
    <w:altName w:val="Arial Unicode MS"/>
    <w:charset w:val="80"/>
    <w:family w:val="auto"/>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rialMT">
    <w:altName w:val="Arial"/>
    <w:charset w:val="00"/>
    <w:family w:val="swiss"/>
    <w:pitch w:val="default"/>
    <w:sig w:usb0="00000000" w:usb1="00000000" w:usb2="00000000" w:usb3="00000000" w:csb0="00000000" w:csb1="00000000"/>
  </w:font>
  <w:font w:name="Helvetica">
    <w:panose1 w:val="020B0604020202030204"/>
    <w:charset w:val="00"/>
    <w:family w:val="swiss"/>
    <w:pitch w:val="variable"/>
    <w:sig w:usb0="00000007" w:usb1="00000000" w:usb2="00000000" w:usb3="00000000" w:csb0="00000093" w:csb1="00000000"/>
  </w:font>
  <w:font w:name="font218">
    <w:altName w:val="MS Mincho"/>
    <w:charset w:val="80"/>
    <w:family w:val="auto"/>
    <w:pitch w:val="variable"/>
    <w:sig w:usb0="00000000" w:usb1="00000000" w:usb2="00000000" w:usb3="00000000" w:csb0="00000000" w:csb1="00000000"/>
  </w:font>
  <w:font w:name="font227">
    <w:altName w:val="MS Mincho"/>
    <w:charset w:val="80"/>
    <w:family w:val="auto"/>
    <w:pitch w:val="variable"/>
    <w:sig w:usb0="00000000" w:usb1="00000000" w:usb2="00000000" w:usb3="00000000" w:csb0="00000000" w:csb1="00000000"/>
  </w:font>
  <w:font w:name="ÅY¨ïÿ¿”0Ï">
    <w:altName w:val="MS Mincho"/>
    <w:charset w:val="80"/>
    <w:family w:val="auto"/>
    <w:pitch w:val="variable"/>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355" w:rsidRDefault="00F92355" w:rsidP="00C71DFE">
      <w:r>
        <w:separator/>
      </w:r>
    </w:p>
  </w:footnote>
  <w:footnote w:type="continuationSeparator" w:id="0">
    <w:p w:rsidR="00F92355" w:rsidRDefault="00F92355" w:rsidP="00C71DFE">
      <w:r>
        <w:continuationSeparator/>
      </w:r>
    </w:p>
  </w:footnote>
  <w:footnote w:id="1">
    <w:p w:rsidR="00F00BD7" w:rsidRPr="001F28D3" w:rsidRDefault="001E5675">
      <w:pPr>
        <w:pStyle w:val="Textonotapie"/>
        <w:jc w:val="both"/>
        <w:rPr>
          <w:lang w:val="es-CO"/>
        </w:rPr>
      </w:pPr>
      <w:r w:rsidRPr="001F28D3">
        <w:rPr>
          <w:rStyle w:val="FootnoteCharacters"/>
          <w:lang w:val="es-CO"/>
        </w:rPr>
        <w:t>*</w:t>
      </w:r>
      <w:r w:rsidRPr="001F28D3">
        <w:rPr>
          <w:sz w:val="18"/>
          <w:szCs w:val="18"/>
          <w:lang w:val="es-CO"/>
        </w:rPr>
        <w:tab/>
        <w:t xml:space="preserve">Lic., </w:t>
      </w:r>
      <w:proofErr w:type="spellStart"/>
      <w:r w:rsidRPr="001F28D3">
        <w:rPr>
          <w:sz w:val="18"/>
          <w:szCs w:val="18"/>
          <w:lang w:val="es-CO"/>
        </w:rPr>
        <w:t>MSc.</w:t>
      </w:r>
      <w:proofErr w:type="spellEnd"/>
      <w:r w:rsidRPr="001F28D3">
        <w:rPr>
          <w:sz w:val="18"/>
          <w:szCs w:val="18"/>
          <w:lang w:val="es-CO"/>
        </w:rPr>
        <w:t xml:space="preserve"> en Bioquímica. Laboratorio Biología Molecular de Virus, Facultad de Medicina, Universidad Nacional de Colombia. E-mail: </w:t>
      </w:r>
      <w:r w:rsidR="00A663E9">
        <w:fldChar w:fldCharType="begin"/>
      </w:r>
      <w:r w:rsidR="00A663E9" w:rsidRPr="002A536A">
        <w:rPr>
          <w:lang w:val="es-CO"/>
        </w:rPr>
        <w:instrText>HYPERLINK "mailto:lymorenor@unal.edu.co"</w:instrText>
      </w:r>
      <w:r w:rsidR="00A663E9">
        <w:fldChar w:fldCharType="separate"/>
      </w:r>
      <w:r w:rsidRPr="001F28D3">
        <w:rPr>
          <w:rStyle w:val="Hipervnculo"/>
          <w:lang w:val="es-CO"/>
        </w:rPr>
        <w:t>lymorenor@unal.edu.co</w:t>
      </w:r>
      <w:r w:rsidR="00A663E9">
        <w:fldChar w:fldCharType="end"/>
      </w:r>
      <w:r w:rsidRPr="001F28D3">
        <w:rPr>
          <w:sz w:val="18"/>
          <w:szCs w:val="18"/>
          <w:lang w:val="es-CO"/>
        </w:rPr>
        <w:t xml:space="preserve">. </w:t>
      </w:r>
      <w:r>
        <w:rPr>
          <w:bCs/>
          <w:color w:val="000000"/>
          <w:sz w:val="18"/>
          <w:szCs w:val="18"/>
          <w:lang w:val="es-CO"/>
        </w:rPr>
        <w:t>Carrera 30 No. 45-03, Facultad de M</w:t>
      </w:r>
      <w:r>
        <w:rPr>
          <w:bCs/>
          <w:sz w:val="18"/>
          <w:szCs w:val="18"/>
          <w:lang w:val="es-CO"/>
        </w:rPr>
        <w:t>edicina, Bogotá, Colombia. Tel.: (57-1) 3165000 Ext. 15052 - 15053.</w:t>
      </w:r>
    </w:p>
  </w:footnote>
  <w:footnote w:id="2">
    <w:p w:rsidR="00F00BD7" w:rsidRDefault="001E5675">
      <w:pPr>
        <w:pStyle w:val="Textonotapie"/>
        <w:jc w:val="both"/>
      </w:pPr>
      <w:r w:rsidRPr="001F28D3">
        <w:rPr>
          <w:rStyle w:val="FootnoteCharacters"/>
          <w:lang w:val="es-CO"/>
        </w:rPr>
        <w:t>**</w:t>
      </w:r>
      <w:r w:rsidRPr="001F28D3">
        <w:rPr>
          <w:sz w:val="18"/>
          <w:szCs w:val="18"/>
          <w:lang w:val="es-CO"/>
        </w:rPr>
        <w:tab/>
        <w:t xml:space="preserve">MD., </w:t>
      </w:r>
      <w:proofErr w:type="spellStart"/>
      <w:r w:rsidRPr="001F28D3">
        <w:rPr>
          <w:sz w:val="18"/>
          <w:szCs w:val="18"/>
          <w:lang w:val="es-CO"/>
        </w:rPr>
        <w:t>MSc.</w:t>
      </w:r>
      <w:proofErr w:type="spellEnd"/>
      <w:r w:rsidRPr="001F28D3">
        <w:rPr>
          <w:sz w:val="18"/>
          <w:szCs w:val="18"/>
          <w:lang w:val="es-CO"/>
        </w:rPr>
        <w:t xml:space="preserve">, </w:t>
      </w:r>
      <w:proofErr w:type="spellStart"/>
      <w:r w:rsidRPr="001F28D3">
        <w:rPr>
          <w:sz w:val="18"/>
          <w:szCs w:val="18"/>
          <w:lang w:val="es-CO"/>
        </w:rPr>
        <w:t>PhD</w:t>
      </w:r>
      <w:proofErr w:type="spellEnd"/>
      <w:r w:rsidRPr="001F28D3">
        <w:rPr>
          <w:sz w:val="18"/>
          <w:szCs w:val="18"/>
          <w:lang w:val="es-CO"/>
        </w:rPr>
        <w:t xml:space="preserve"> en </w:t>
      </w:r>
      <w:proofErr w:type="spellStart"/>
      <w:r w:rsidRPr="001F28D3">
        <w:rPr>
          <w:sz w:val="18"/>
          <w:szCs w:val="18"/>
          <w:lang w:val="es-CO"/>
        </w:rPr>
        <w:t>Cienicas</w:t>
      </w:r>
      <w:proofErr w:type="spellEnd"/>
      <w:r w:rsidRPr="001F28D3">
        <w:rPr>
          <w:sz w:val="18"/>
          <w:szCs w:val="18"/>
          <w:lang w:val="es-CO"/>
        </w:rPr>
        <w:t xml:space="preserve"> Biomédicas. Profesor Titular, </w:t>
      </w:r>
      <w:r>
        <w:rPr>
          <w:sz w:val="18"/>
          <w:szCs w:val="18"/>
          <w:lang w:val="es-CO"/>
        </w:rPr>
        <w:t xml:space="preserve">Departamento de Ciencias Fisiológicas, Facultad de Medicina-Instituto de Biotecnología, </w:t>
      </w:r>
      <w:r>
        <w:rPr>
          <w:color w:val="000000"/>
          <w:sz w:val="18"/>
          <w:szCs w:val="18"/>
          <w:lang w:val="es-CO"/>
        </w:rPr>
        <w:t>Universidad Nacional de Colombia, Bogotá, DC., Colombia. Autor de correspondencia</w:t>
      </w:r>
      <w:r>
        <w:rPr>
          <w:bCs/>
          <w:color w:val="000000"/>
          <w:sz w:val="18"/>
          <w:szCs w:val="18"/>
          <w:lang w:val="es-CO"/>
        </w:rPr>
        <w:t xml:space="preserve">: Carlos A. Guerrero, </w:t>
      </w:r>
      <w:r>
        <w:rPr>
          <w:color w:val="000000"/>
          <w:sz w:val="18"/>
          <w:szCs w:val="18"/>
          <w:lang w:val="es-ES"/>
        </w:rPr>
        <w:t xml:space="preserve">e-mail: </w:t>
      </w:r>
      <w:r w:rsidR="00A663E9">
        <w:fldChar w:fldCharType="begin"/>
      </w:r>
      <w:r w:rsidR="00A663E9" w:rsidRPr="002A536A">
        <w:rPr>
          <w:lang w:val="es-CO"/>
        </w:rPr>
        <w:instrText>HYPERLINK "mailto:caguerrerof@unal.edu.co"</w:instrText>
      </w:r>
      <w:r w:rsidR="00A663E9">
        <w:fldChar w:fldCharType="separate"/>
      </w:r>
      <w:r w:rsidRPr="001F28D3">
        <w:rPr>
          <w:rStyle w:val="Hipervnculo"/>
          <w:lang w:val="es-CO"/>
        </w:rPr>
        <w:t>caguerrerof@unal.edu.co</w:t>
      </w:r>
      <w:r w:rsidR="00A663E9">
        <w:fldChar w:fldCharType="end"/>
      </w:r>
      <w:r>
        <w:rPr>
          <w:bCs/>
          <w:color w:val="000000"/>
          <w:sz w:val="18"/>
          <w:szCs w:val="18"/>
          <w:lang w:val="es-ES"/>
        </w:rPr>
        <w:t xml:space="preserve">, </w:t>
      </w:r>
      <w:r>
        <w:rPr>
          <w:bCs/>
          <w:color w:val="000000"/>
          <w:sz w:val="18"/>
          <w:szCs w:val="18"/>
          <w:lang w:val="es-CO"/>
        </w:rPr>
        <w:t>Carrera 30 No. 45-03, Facultad de M</w:t>
      </w:r>
      <w:r>
        <w:rPr>
          <w:bCs/>
          <w:sz w:val="18"/>
          <w:szCs w:val="18"/>
          <w:lang w:val="es-CO"/>
        </w:rPr>
        <w:t xml:space="preserve">edicina, Bogotá, Colombia. </w:t>
      </w:r>
      <w:r w:rsidRPr="001F28D3">
        <w:rPr>
          <w:bCs/>
          <w:sz w:val="18"/>
          <w:szCs w:val="18"/>
        </w:rPr>
        <w:t>Tel.: (57-1) 3165000 Ext. 15053, Fax: (57-1) 3165000 Ext. 15047.</w:t>
      </w:r>
    </w:p>
  </w:footnote>
  <w:footnote w:id="3">
    <w:p w:rsidR="00F00BD7" w:rsidRDefault="001E5675">
      <w:pPr>
        <w:pStyle w:val="Textonotapie"/>
        <w:jc w:val="both"/>
      </w:pPr>
      <w:r>
        <w:rPr>
          <w:rStyle w:val="FootnoteCharacters"/>
        </w:rPr>
        <w:t>***</w:t>
      </w:r>
      <w:r>
        <w:rPr>
          <w:sz w:val="18"/>
          <w:szCs w:val="18"/>
        </w:rPr>
        <w:tab/>
      </w:r>
      <w:proofErr w:type="spellStart"/>
      <w:r>
        <w:rPr>
          <w:sz w:val="18"/>
          <w:szCs w:val="18"/>
        </w:rPr>
        <w:t>Bsc</w:t>
      </w:r>
      <w:proofErr w:type="spellEnd"/>
      <w:r>
        <w:rPr>
          <w:sz w:val="18"/>
          <w:szCs w:val="18"/>
        </w:rPr>
        <w:t xml:space="preserve">., </w:t>
      </w:r>
      <w:proofErr w:type="spellStart"/>
      <w:r>
        <w:rPr>
          <w:sz w:val="18"/>
          <w:szCs w:val="18"/>
        </w:rPr>
        <w:t>MSc</w:t>
      </w:r>
      <w:proofErr w:type="spellEnd"/>
      <w:r>
        <w:rPr>
          <w:sz w:val="18"/>
          <w:szCs w:val="18"/>
        </w:rPr>
        <w:t xml:space="preserve">., PhD in Molecular Virology. </w:t>
      </w:r>
      <w:r w:rsidRPr="001F28D3">
        <w:rPr>
          <w:sz w:val="18"/>
          <w:szCs w:val="18"/>
          <w:lang w:val="es-CO"/>
        </w:rPr>
        <w:t xml:space="preserve">Profesor Asociado, </w:t>
      </w:r>
      <w:r>
        <w:rPr>
          <w:sz w:val="18"/>
          <w:szCs w:val="18"/>
          <w:lang w:val="es-CO"/>
        </w:rPr>
        <w:t xml:space="preserve">Departamento de Ciencias Fisiológicas, Facultad de Medicina-Instituto de Biotecnología, </w:t>
      </w:r>
      <w:r>
        <w:rPr>
          <w:color w:val="000000"/>
          <w:sz w:val="18"/>
          <w:szCs w:val="18"/>
          <w:lang w:val="es-CO"/>
        </w:rPr>
        <w:t xml:space="preserve">Universidad Nacional de Colombia, Bogotá, DC., Colombia. E-mail: </w:t>
      </w:r>
      <w:r w:rsidR="00A663E9">
        <w:fldChar w:fldCharType="begin"/>
      </w:r>
      <w:r w:rsidR="00A663E9" w:rsidRPr="002A536A">
        <w:rPr>
          <w:lang w:val="es-CO"/>
        </w:rPr>
        <w:instrText>HYPERLINK "mailto:oacostal@unal.edu.co"</w:instrText>
      </w:r>
      <w:r w:rsidR="00A663E9">
        <w:fldChar w:fldCharType="separate"/>
      </w:r>
      <w:r w:rsidRPr="001F28D3">
        <w:rPr>
          <w:rStyle w:val="Hipervnculo"/>
          <w:lang w:val="es-CO"/>
        </w:rPr>
        <w:t>oacostal@unal.edu.co</w:t>
      </w:r>
      <w:r w:rsidR="00A663E9">
        <w:fldChar w:fldCharType="end"/>
      </w:r>
      <w:r>
        <w:rPr>
          <w:color w:val="000000"/>
          <w:sz w:val="18"/>
          <w:szCs w:val="18"/>
          <w:lang w:val="es-CO"/>
        </w:rPr>
        <w:t xml:space="preserve">. </w:t>
      </w:r>
      <w:r>
        <w:rPr>
          <w:bCs/>
          <w:color w:val="000000"/>
          <w:sz w:val="18"/>
          <w:szCs w:val="18"/>
          <w:lang w:val="es-CO"/>
        </w:rPr>
        <w:t>Carrera 30 No. 45-03, Facultad de Medicina, Bogotá, Colombia. Tel.: (57-1) 3165000 Ext. 15053, Fax: (57-1) 3165000 Ext. 15047.</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000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
  <w:rsids>
    <w:rsidRoot w:val="00F2787B"/>
    <w:rsid w:val="001322B8"/>
    <w:rsid w:val="001E5675"/>
    <w:rsid w:val="001F28D3"/>
    <w:rsid w:val="002A536A"/>
    <w:rsid w:val="002E684C"/>
    <w:rsid w:val="00390281"/>
    <w:rsid w:val="003902ED"/>
    <w:rsid w:val="00556182"/>
    <w:rsid w:val="009D46D8"/>
    <w:rsid w:val="009E7593"/>
    <w:rsid w:val="00A663E9"/>
    <w:rsid w:val="00D103B1"/>
    <w:rsid w:val="00DE2C06"/>
    <w:rsid w:val="00F00BD7"/>
    <w:rsid w:val="00F2787B"/>
    <w:rsid w:val="00F92355"/>
    <w:rsid w:val="00FD7E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BD7"/>
    <w:pPr>
      <w:widowControl w:val="0"/>
      <w:suppressAutoHyphens/>
    </w:pPr>
    <w:rPr>
      <w:rFonts w:eastAsia="Arial Unicode MS"/>
      <w:kern w:val="1"/>
      <w:sz w:val="24"/>
      <w:szCs w:val="24"/>
      <w:lang w:eastAsia="hi-I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F00BD7"/>
    <w:rPr>
      <w:rFonts w:ascii="Arial" w:hAnsi="Arial" w:cs="Arial"/>
      <w:b/>
      <w:bCs/>
      <w:sz w:val="20"/>
      <w:szCs w:val="20"/>
    </w:rPr>
  </w:style>
  <w:style w:type="character" w:customStyle="1" w:styleId="Fuentedeprrafopredeter1">
    <w:name w:val="Fuente de párrafo predeter.1"/>
    <w:rsid w:val="00F00BD7"/>
  </w:style>
  <w:style w:type="character" w:customStyle="1" w:styleId="Absatz-Standardschriftart">
    <w:name w:val="Absatz-Standardschriftart"/>
    <w:rsid w:val="00F00BD7"/>
  </w:style>
  <w:style w:type="character" w:customStyle="1" w:styleId="WW8Num2z0">
    <w:name w:val="WW8Num2z0"/>
    <w:rsid w:val="00F00BD7"/>
    <w:rPr>
      <w:rFonts w:ascii="Arial" w:hAnsi="Arial" w:cs="Arial"/>
      <w:b/>
      <w:bCs/>
      <w:sz w:val="20"/>
      <w:szCs w:val="20"/>
    </w:rPr>
  </w:style>
  <w:style w:type="character" w:styleId="Hipervnculo">
    <w:name w:val="Hyperlink"/>
    <w:basedOn w:val="Fuentedeprrafopredeter1"/>
    <w:rsid w:val="00F00BD7"/>
    <w:rPr>
      <w:color w:val="0000FF"/>
      <w:u w:val="single"/>
    </w:rPr>
  </w:style>
  <w:style w:type="character" w:customStyle="1" w:styleId="EncabezadoCar">
    <w:name w:val="Encabezado Car"/>
    <w:basedOn w:val="Fuentedeprrafopredeter1"/>
    <w:rsid w:val="00F00BD7"/>
    <w:rPr>
      <w:rFonts w:eastAsia="Arial Unicode MS" w:cs="Mangal"/>
      <w:kern w:val="1"/>
      <w:sz w:val="24"/>
      <w:szCs w:val="21"/>
      <w:lang w:eastAsia="hi-IN" w:bidi="hi-IN"/>
    </w:rPr>
  </w:style>
  <w:style w:type="character" w:customStyle="1" w:styleId="PiedepginaCar">
    <w:name w:val="Pie de página Car"/>
    <w:basedOn w:val="Fuentedeprrafopredeter1"/>
    <w:rsid w:val="00F00BD7"/>
    <w:rPr>
      <w:rFonts w:eastAsia="Arial Unicode MS" w:cs="Mangal"/>
      <w:kern w:val="1"/>
      <w:sz w:val="24"/>
      <w:szCs w:val="21"/>
      <w:lang w:eastAsia="hi-IN" w:bidi="hi-IN"/>
    </w:rPr>
  </w:style>
  <w:style w:type="character" w:styleId="Textoennegrita">
    <w:name w:val="Strong"/>
    <w:basedOn w:val="Fuentedeprrafopredeter1"/>
    <w:qFormat/>
    <w:rsid w:val="00F00BD7"/>
    <w:rPr>
      <w:rFonts w:ascii="Arial" w:hAnsi="Arial" w:cs="Arial"/>
      <w:b/>
      <w:bCs/>
      <w:sz w:val="24"/>
    </w:rPr>
  </w:style>
  <w:style w:type="character" w:customStyle="1" w:styleId="st">
    <w:name w:val="st"/>
    <w:basedOn w:val="Fuentedeprrafopredeter"/>
    <w:rsid w:val="00F00BD7"/>
  </w:style>
  <w:style w:type="character" w:customStyle="1" w:styleId="FootnoteCharacters">
    <w:name w:val="Footnote Characters"/>
    <w:rsid w:val="00F00BD7"/>
  </w:style>
  <w:style w:type="character" w:styleId="Refdenotaalpie">
    <w:name w:val="footnote reference"/>
    <w:rsid w:val="00F00BD7"/>
    <w:rPr>
      <w:vertAlign w:val="superscript"/>
    </w:rPr>
  </w:style>
  <w:style w:type="character" w:customStyle="1" w:styleId="EndnoteCharacters">
    <w:name w:val="Endnote Characters"/>
    <w:rsid w:val="00F00BD7"/>
  </w:style>
  <w:style w:type="character" w:styleId="Refdenotaalfinal">
    <w:name w:val="endnote reference"/>
    <w:rsid w:val="00F00BD7"/>
    <w:rPr>
      <w:vertAlign w:val="superscript"/>
    </w:rPr>
  </w:style>
  <w:style w:type="character" w:customStyle="1" w:styleId="Bullets">
    <w:name w:val="Bullets"/>
    <w:rsid w:val="00F00BD7"/>
    <w:rPr>
      <w:rFonts w:ascii="OpenSymbol" w:eastAsia="OpenSymbol" w:hAnsi="OpenSymbol" w:cs="OpenSymbol"/>
    </w:rPr>
  </w:style>
  <w:style w:type="paragraph" w:customStyle="1" w:styleId="Heading">
    <w:name w:val="Heading"/>
    <w:basedOn w:val="Normal"/>
    <w:next w:val="Textoindependiente"/>
    <w:rsid w:val="00F00BD7"/>
    <w:pPr>
      <w:keepNext/>
      <w:spacing w:before="240" w:after="120"/>
    </w:pPr>
    <w:rPr>
      <w:rFonts w:ascii="Arial" w:hAnsi="Arial" w:cs="Arial Unicode MS"/>
      <w:sz w:val="28"/>
      <w:szCs w:val="28"/>
    </w:rPr>
  </w:style>
  <w:style w:type="paragraph" w:styleId="Textoindependiente">
    <w:name w:val="Body Text"/>
    <w:basedOn w:val="Normal"/>
    <w:rsid w:val="00F00BD7"/>
    <w:pPr>
      <w:spacing w:after="120"/>
    </w:pPr>
  </w:style>
  <w:style w:type="paragraph" w:styleId="Lista">
    <w:name w:val="List"/>
    <w:basedOn w:val="Textoindependiente"/>
    <w:rsid w:val="00F00BD7"/>
  </w:style>
  <w:style w:type="paragraph" w:styleId="Epgrafe">
    <w:name w:val="caption"/>
    <w:basedOn w:val="Normal"/>
    <w:qFormat/>
    <w:rsid w:val="00F00BD7"/>
    <w:pPr>
      <w:suppressLineNumbers/>
      <w:spacing w:before="120" w:after="120"/>
    </w:pPr>
    <w:rPr>
      <w:i/>
      <w:iCs/>
    </w:rPr>
  </w:style>
  <w:style w:type="paragraph" w:customStyle="1" w:styleId="Index">
    <w:name w:val="Index"/>
    <w:basedOn w:val="Normal"/>
    <w:rsid w:val="00F00BD7"/>
    <w:pPr>
      <w:suppressLineNumbers/>
    </w:pPr>
  </w:style>
  <w:style w:type="paragraph" w:customStyle="1" w:styleId="Epgrafe1">
    <w:name w:val="Epígrafe1"/>
    <w:basedOn w:val="Normal"/>
    <w:rsid w:val="00F00BD7"/>
    <w:pPr>
      <w:suppressLineNumbers/>
      <w:spacing w:before="120" w:after="120"/>
    </w:pPr>
    <w:rPr>
      <w:i/>
      <w:iCs/>
    </w:rPr>
  </w:style>
  <w:style w:type="paragraph" w:customStyle="1" w:styleId="Encabezado2">
    <w:name w:val="Encabezado2"/>
    <w:basedOn w:val="Normal"/>
    <w:rsid w:val="00F00BD7"/>
    <w:pPr>
      <w:keepNext/>
      <w:spacing w:before="240" w:after="120"/>
    </w:pPr>
    <w:rPr>
      <w:rFonts w:ascii="Arial" w:hAnsi="Arial" w:cs="Arial"/>
      <w:sz w:val="28"/>
      <w:szCs w:val="28"/>
    </w:rPr>
  </w:style>
  <w:style w:type="paragraph" w:customStyle="1" w:styleId="Etiqueta">
    <w:name w:val="Etiqueta"/>
    <w:basedOn w:val="Normal"/>
    <w:rsid w:val="00F00BD7"/>
    <w:pPr>
      <w:suppressLineNumbers/>
      <w:spacing w:before="120" w:after="120"/>
    </w:pPr>
    <w:rPr>
      <w:i/>
      <w:iCs/>
    </w:rPr>
  </w:style>
  <w:style w:type="paragraph" w:customStyle="1" w:styleId="ndice">
    <w:name w:val="Índice"/>
    <w:basedOn w:val="Normal"/>
    <w:rsid w:val="00F00BD7"/>
    <w:pPr>
      <w:suppressLineNumbers/>
    </w:pPr>
  </w:style>
  <w:style w:type="paragraph" w:customStyle="1" w:styleId="Encabezado1">
    <w:name w:val="Encabezado1"/>
    <w:basedOn w:val="Normal"/>
    <w:rsid w:val="00F00BD7"/>
    <w:pPr>
      <w:keepNext/>
      <w:spacing w:before="240" w:after="120"/>
    </w:pPr>
    <w:rPr>
      <w:rFonts w:ascii="Arial" w:hAnsi="Arial" w:cs="Arial"/>
      <w:sz w:val="28"/>
      <w:szCs w:val="28"/>
    </w:rPr>
  </w:style>
  <w:style w:type="paragraph" w:styleId="Encabezado">
    <w:name w:val="header"/>
    <w:basedOn w:val="Normal"/>
    <w:rsid w:val="00F00BD7"/>
    <w:pPr>
      <w:suppressLineNumbers/>
      <w:tabs>
        <w:tab w:val="center" w:pos="4986"/>
        <w:tab w:val="right" w:pos="9972"/>
      </w:tabs>
    </w:pPr>
    <w:rPr>
      <w:rFonts w:cs="Mangal"/>
      <w:szCs w:val="21"/>
    </w:rPr>
  </w:style>
  <w:style w:type="paragraph" w:styleId="Piedepgina">
    <w:name w:val="footer"/>
    <w:basedOn w:val="Normal"/>
    <w:rsid w:val="00F00BD7"/>
    <w:pPr>
      <w:suppressLineNumbers/>
      <w:tabs>
        <w:tab w:val="center" w:pos="4986"/>
        <w:tab w:val="right" w:pos="9972"/>
      </w:tabs>
    </w:pPr>
    <w:rPr>
      <w:rFonts w:cs="Mangal"/>
      <w:szCs w:val="21"/>
    </w:rPr>
  </w:style>
  <w:style w:type="paragraph" w:customStyle="1" w:styleId="Prrafodelista1">
    <w:name w:val="Párrafo de lista1"/>
    <w:basedOn w:val="Normal"/>
    <w:rsid w:val="00F00BD7"/>
    <w:pPr>
      <w:widowControl/>
      <w:suppressAutoHyphens w:val="0"/>
      <w:ind w:left="720"/>
    </w:pPr>
    <w:rPr>
      <w:rFonts w:eastAsia="Times New Roman"/>
      <w:lang w:val="es-CO" w:eastAsia="ar-SA" w:bidi="ar-SA"/>
    </w:rPr>
  </w:style>
  <w:style w:type="paragraph" w:customStyle="1" w:styleId="yiv343724796msonormal">
    <w:name w:val="yiv343724796msonormal"/>
    <w:basedOn w:val="Normal"/>
    <w:rsid w:val="00F00BD7"/>
    <w:pPr>
      <w:widowControl/>
      <w:suppressAutoHyphens w:val="0"/>
      <w:spacing w:before="280" w:after="280"/>
    </w:pPr>
    <w:rPr>
      <w:rFonts w:eastAsia="Times New Roman"/>
      <w:lang w:val="es-CO" w:eastAsia="ar-SA" w:bidi="ar-SA"/>
    </w:rPr>
  </w:style>
  <w:style w:type="paragraph" w:styleId="Textonotapie">
    <w:name w:val="footnote text"/>
    <w:basedOn w:val="Normal"/>
    <w:rsid w:val="00F00BD7"/>
    <w:pPr>
      <w:suppressLineNumbers/>
      <w:ind w:left="283" w:hanging="283"/>
    </w:pPr>
    <w:rPr>
      <w:sz w:val="20"/>
      <w:szCs w:val="20"/>
    </w:rPr>
  </w:style>
  <w:style w:type="paragraph" w:styleId="Textonotaalfinal">
    <w:name w:val="endnote text"/>
    <w:basedOn w:val="Normal"/>
    <w:rsid w:val="00F00BD7"/>
    <w:pPr>
      <w:suppressLineNumbers/>
      <w:ind w:left="283" w:hanging="283"/>
    </w:pPr>
    <w:rPr>
      <w:sz w:val="20"/>
      <w:szCs w:val="20"/>
    </w:rPr>
  </w:style>
  <w:style w:type="paragraph" w:styleId="Textodeglobo">
    <w:name w:val="Balloon Text"/>
    <w:basedOn w:val="Normal"/>
    <w:link w:val="TextodegloboCar"/>
    <w:uiPriority w:val="99"/>
    <w:semiHidden/>
    <w:unhideWhenUsed/>
    <w:rsid w:val="001322B8"/>
    <w:rPr>
      <w:rFonts w:ascii="Tahoma" w:hAnsi="Tahoma" w:cs="Mangal"/>
      <w:sz w:val="16"/>
      <w:szCs w:val="14"/>
    </w:rPr>
  </w:style>
  <w:style w:type="character" w:customStyle="1" w:styleId="TextodegloboCar">
    <w:name w:val="Texto de globo Car"/>
    <w:basedOn w:val="Fuentedeprrafopredeter"/>
    <w:link w:val="Textodeglobo"/>
    <w:uiPriority w:val="99"/>
    <w:semiHidden/>
    <w:rsid w:val="001322B8"/>
    <w:rPr>
      <w:rFonts w:ascii="Tahoma" w:eastAsia="Arial Unicode MS" w:hAnsi="Tahoma" w:cs="Mangal"/>
      <w:kern w:val="1"/>
      <w:sz w:val="16"/>
      <w:szCs w:val="14"/>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27</Pages>
  <Words>9651</Words>
  <Characters>55013</Characters>
  <Application>Microsoft Office Word</Application>
  <DocSecurity>0</DocSecurity>
  <Lines>458</Lines>
  <Paragraphs>129</Paragraphs>
  <ScaleCrop>false</ScaleCrop>
  <Company/>
  <LinksUpToDate>false</LinksUpToDate>
  <CharactersWithSpaces>64535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 Yurany  Moreno Rueda</dc:creator>
  <cp:lastModifiedBy>Organización</cp:lastModifiedBy>
  <cp:revision>12</cp:revision>
  <cp:lastPrinted>2013-01-09T19:09:00Z</cp:lastPrinted>
  <dcterms:created xsi:type="dcterms:W3CDTF">2013-07-31T17:05:00Z</dcterms:created>
  <dcterms:modified xsi:type="dcterms:W3CDTF">2013-08-02T14:18:00Z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Universidad Nacional de Colombia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