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docProps/custom.xml" ContentType="application/vnd.openxmlformats-officedocument.custom-propertie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204" w:rsidRPr="00C76CC3" w:rsidRDefault="00A94204" w:rsidP="008D688C">
      <w:pPr>
        <w:spacing w:after="0" w:line="240" w:lineRule="auto"/>
        <w:jc w:val="center"/>
        <w:rPr>
          <w:rFonts w:ascii="Times New Roman" w:hAnsi="Times New Roman"/>
          <w:b/>
          <w:sz w:val="24"/>
          <w:szCs w:val="24"/>
        </w:rPr>
      </w:pPr>
      <w:r w:rsidRPr="00C76CC3">
        <w:rPr>
          <w:rFonts w:ascii="Times New Roman" w:hAnsi="Times New Roman"/>
          <w:b/>
          <w:sz w:val="24"/>
          <w:szCs w:val="24"/>
        </w:rPr>
        <w:t xml:space="preserve">Inhibición </w:t>
      </w:r>
      <w:r w:rsidRPr="00C76CC3">
        <w:rPr>
          <w:rFonts w:ascii="Times New Roman" w:hAnsi="Times New Roman"/>
          <w:b/>
          <w:i/>
          <w:sz w:val="24"/>
          <w:szCs w:val="24"/>
        </w:rPr>
        <w:t xml:space="preserve">in vitro </w:t>
      </w:r>
      <w:r w:rsidRPr="00C76CC3">
        <w:rPr>
          <w:rFonts w:ascii="Times New Roman" w:hAnsi="Times New Roman"/>
          <w:b/>
          <w:sz w:val="24"/>
          <w:szCs w:val="24"/>
        </w:rPr>
        <w:t xml:space="preserve">de aislamientos nativos de </w:t>
      </w:r>
      <w:r w:rsidRPr="00C76CC3">
        <w:rPr>
          <w:rFonts w:ascii="Times New Roman" w:hAnsi="Times New Roman"/>
          <w:b/>
          <w:i/>
          <w:sz w:val="24"/>
          <w:szCs w:val="24"/>
        </w:rPr>
        <w:t>Trichoderma</w:t>
      </w:r>
      <w:r w:rsidRPr="00C76CC3">
        <w:rPr>
          <w:rFonts w:ascii="Times New Roman" w:hAnsi="Times New Roman"/>
          <w:b/>
          <w:sz w:val="24"/>
          <w:szCs w:val="24"/>
        </w:rPr>
        <w:t xml:space="preserve"> en presencia de la cepa comercial T22 </w:t>
      </w:r>
    </w:p>
    <w:p w:rsidR="00A94204" w:rsidRPr="00DD0281" w:rsidRDefault="00A94204" w:rsidP="00A67241">
      <w:pPr>
        <w:spacing w:after="0" w:line="240" w:lineRule="auto"/>
        <w:jc w:val="both"/>
        <w:rPr>
          <w:rFonts w:ascii="Times New Roman" w:hAnsi="Times New Roman"/>
          <w:b/>
          <w:sz w:val="24"/>
          <w:szCs w:val="24"/>
          <w:lang w:val="en-US"/>
        </w:rPr>
      </w:pPr>
      <w:r w:rsidRPr="00DD0281">
        <w:rPr>
          <w:rFonts w:ascii="Times New Roman" w:hAnsi="Times New Roman"/>
          <w:b/>
          <w:i/>
          <w:sz w:val="24"/>
          <w:szCs w:val="24"/>
          <w:lang w:val="en-US"/>
        </w:rPr>
        <w:t>In vitro</w:t>
      </w:r>
      <w:r w:rsidRPr="00DD0281">
        <w:rPr>
          <w:rFonts w:ascii="Times New Roman" w:hAnsi="Times New Roman"/>
          <w:b/>
          <w:sz w:val="24"/>
          <w:szCs w:val="24"/>
          <w:lang w:val="en-US"/>
        </w:rPr>
        <w:t xml:space="preserve"> inhibition from native isolates </w:t>
      </w:r>
      <w:r>
        <w:rPr>
          <w:rFonts w:ascii="Times New Roman" w:hAnsi="Times New Roman"/>
          <w:b/>
          <w:sz w:val="24"/>
          <w:szCs w:val="24"/>
          <w:lang w:val="en-US"/>
        </w:rPr>
        <w:t xml:space="preserve">of </w:t>
      </w:r>
      <w:r w:rsidRPr="00DD0281">
        <w:rPr>
          <w:rFonts w:ascii="Times New Roman" w:hAnsi="Times New Roman"/>
          <w:b/>
          <w:i/>
          <w:sz w:val="24"/>
          <w:szCs w:val="24"/>
          <w:lang w:val="en-US"/>
        </w:rPr>
        <w:t>Trichoderma</w:t>
      </w:r>
      <w:r w:rsidRPr="00DD0281">
        <w:rPr>
          <w:rFonts w:ascii="Times New Roman" w:hAnsi="Times New Roman"/>
          <w:b/>
          <w:sz w:val="24"/>
          <w:szCs w:val="24"/>
          <w:lang w:val="en-US"/>
        </w:rPr>
        <w:t xml:space="preserve"> against commercial strain T22.  </w:t>
      </w:r>
    </w:p>
    <w:p w:rsidR="00A94204" w:rsidRPr="00DD0281" w:rsidRDefault="00A94204" w:rsidP="00A67241">
      <w:pPr>
        <w:spacing w:after="0" w:line="240" w:lineRule="auto"/>
        <w:jc w:val="both"/>
        <w:rPr>
          <w:rFonts w:ascii="Times New Roman" w:hAnsi="Times New Roman"/>
          <w:b/>
          <w:sz w:val="24"/>
          <w:szCs w:val="24"/>
          <w:lang w:val="en-US"/>
        </w:rPr>
      </w:pPr>
    </w:p>
    <w:p w:rsidR="00A94204" w:rsidRPr="006A0E6B" w:rsidRDefault="00C2635C" w:rsidP="00C51864">
      <w:pPr>
        <w:spacing w:after="0" w:line="240" w:lineRule="auto"/>
        <w:jc w:val="both"/>
        <w:rPr>
          <w:rFonts w:ascii="Times New Roman" w:hAnsi="Times New Roman"/>
          <w:b/>
          <w:sz w:val="24"/>
          <w:szCs w:val="24"/>
          <w:lang w:val="es-CO"/>
        </w:rPr>
      </w:pPr>
      <w:r w:rsidRPr="006A0E6B">
        <w:rPr>
          <w:rFonts w:ascii="Times New Roman" w:hAnsi="Times New Roman"/>
          <w:b/>
          <w:sz w:val="24"/>
          <w:szCs w:val="24"/>
          <w:lang w:val="es-CO"/>
        </w:rPr>
        <w:t xml:space="preserve">Título corto: </w:t>
      </w:r>
      <w:r w:rsidR="006B3635" w:rsidRPr="006A0E6B">
        <w:rPr>
          <w:rFonts w:ascii="Times New Roman" w:hAnsi="Times New Roman"/>
          <w:b/>
          <w:sz w:val="24"/>
          <w:szCs w:val="24"/>
          <w:lang w:val="es-CO"/>
        </w:rPr>
        <w:t xml:space="preserve">Inhibición </w:t>
      </w:r>
      <w:r w:rsidR="006B3635" w:rsidRPr="006A0E6B">
        <w:rPr>
          <w:rFonts w:ascii="Times New Roman" w:hAnsi="Times New Roman"/>
          <w:b/>
          <w:i/>
          <w:sz w:val="24"/>
          <w:szCs w:val="24"/>
          <w:lang w:val="es-CO"/>
        </w:rPr>
        <w:t xml:space="preserve">in vitro </w:t>
      </w:r>
      <w:r w:rsidR="006B3635" w:rsidRPr="006A0E6B">
        <w:rPr>
          <w:rFonts w:ascii="Times New Roman" w:hAnsi="Times New Roman"/>
          <w:b/>
          <w:sz w:val="24"/>
          <w:szCs w:val="24"/>
          <w:lang w:val="es-CO"/>
        </w:rPr>
        <w:t>de aislamientos nativos</w:t>
      </w:r>
    </w:p>
    <w:p w:rsidR="00A94204" w:rsidRPr="006A0E6B" w:rsidRDefault="006B3635" w:rsidP="00C51864">
      <w:pPr>
        <w:spacing w:after="0" w:line="240" w:lineRule="auto"/>
        <w:jc w:val="both"/>
        <w:rPr>
          <w:rFonts w:ascii="Times New Roman" w:hAnsi="Times New Roman"/>
          <w:sz w:val="24"/>
          <w:szCs w:val="24"/>
          <w:lang w:val="es-CO"/>
        </w:rPr>
      </w:pPr>
      <w:r w:rsidRPr="006A0E6B">
        <w:rPr>
          <w:rFonts w:ascii="Times New Roman" w:hAnsi="Times New Roman"/>
          <w:sz w:val="24"/>
          <w:szCs w:val="24"/>
          <w:lang w:val="es-CO"/>
        </w:rPr>
        <w:t>Jesús Ortiz – Martínez</w:t>
      </w:r>
      <w:r w:rsidR="00A94204">
        <w:rPr>
          <w:rStyle w:val="Refdenotaalpie"/>
          <w:rFonts w:ascii="Times New Roman" w:hAnsi="Times New Roman"/>
          <w:sz w:val="24"/>
          <w:szCs w:val="24"/>
        </w:rPr>
        <w:footnoteReference w:id="2"/>
      </w:r>
      <w:r w:rsidRPr="006A0E6B">
        <w:rPr>
          <w:rFonts w:ascii="Times New Roman" w:hAnsi="Times New Roman"/>
          <w:sz w:val="24"/>
          <w:szCs w:val="24"/>
          <w:lang w:val="es-CO"/>
        </w:rPr>
        <w:t>, Gabriela Hernández – Ramírez</w:t>
      </w:r>
      <w:r w:rsidR="00C73823">
        <w:rPr>
          <w:rStyle w:val="Refdenotaalpie"/>
          <w:rFonts w:ascii="Times New Roman" w:hAnsi="Times New Roman"/>
          <w:sz w:val="24"/>
          <w:szCs w:val="24"/>
          <w:lang w:val="en-US"/>
        </w:rPr>
        <w:footnoteReference w:id="3"/>
      </w:r>
      <w:r w:rsidRPr="006A0E6B">
        <w:rPr>
          <w:rFonts w:ascii="Times New Roman" w:hAnsi="Times New Roman"/>
          <w:sz w:val="24"/>
          <w:szCs w:val="24"/>
          <w:lang w:val="es-CO"/>
        </w:rPr>
        <w:t>, Marisol Cruz – Tobón*, Katia Angélica Figueroa – Rodríguez*, Benjamín Figueroa – Sandoval</w:t>
      </w:r>
      <w:r w:rsidR="00C73823">
        <w:rPr>
          <w:rStyle w:val="Refdenotaalpie"/>
          <w:rFonts w:ascii="Times New Roman" w:hAnsi="Times New Roman"/>
          <w:sz w:val="24"/>
          <w:szCs w:val="24"/>
          <w:lang w:val="en-US"/>
        </w:rPr>
        <w:footnoteReference w:id="4"/>
      </w:r>
      <w:r w:rsidRPr="006A0E6B">
        <w:rPr>
          <w:rFonts w:ascii="Times New Roman" w:hAnsi="Times New Roman"/>
          <w:sz w:val="24"/>
          <w:szCs w:val="24"/>
          <w:lang w:val="es-CO"/>
        </w:rPr>
        <w:t xml:space="preserve"> y Francisco Hernández – Rosas</w:t>
      </w:r>
      <w:r w:rsidR="00804C60" w:rsidRPr="006A0E6B">
        <w:rPr>
          <w:rFonts w:ascii="Times New Roman" w:hAnsi="Times New Roman"/>
          <w:sz w:val="24"/>
          <w:szCs w:val="24"/>
          <w:lang w:val="es-CO"/>
        </w:rPr>
        <w:t>*</w:t>
      </w:r>
      <w:r w:rsidR="00804C60">
        <w:rPr>
          <w:rStyle w:val="Refdenotaalpie"/>
          <w:rFonts w:ascii="Times New Roman" w:hAnsi="Times New Roman"/>
          <w:sz w:val="24"/>
          <w:szCs w:val="24"/>
          <w:lang w:val="en-US"/>
        </w:rPr>
        <w:footnoteReference w:id="5"/>
      </w:r>
      <w:r w:rsidRPr="006A0E6B">
        <w:rPr>
          <w:rFonts w:ascii="Times New Roman" w:hAnsi="Times New Roman"/>
          <w:sz w:val="24"/>
          <w:szCs w:val="24"/>
          <w:lang w:val="es-CO"/>
        </w:rPr>
        <w:t>.</w:t>
      </w:r>
    </w:p>
    <w:p w:rsidR="00C2635C" w:rsidRPr="00AF03E4" w:rsidRDefault="00C2635C" w:rsidP="00C2635C">
      <w:pPr>
        <w:pStyle w:val="Textonotapie"/>
        <w:rPr>
          <w:rFonts w:ascii="Times New Roman" w:hAnsi="Times New Roman"/>
          <w:lang w:val="es-CO"/>
        </w:rPr>
      </w:pPr>
      <w:r w:rsidRPr="00804C60">
        <w:rPr>
          <w:rStyle w:val="Refdenotaalpie"/>
          <w:rFonts w:ascii="Times New Roman" w:hAnsi="Times New Roman"/>
        </w:rPr>
        <w:footnoteRef/>
      </w:r>
      <w:r w:rsidRPr="006A0E6B">
        <w:rPr>
          <w:rFonts w:ascii="Times New Roman" w:hAnsi="Times New Roman"/>
          <w:lang w:val="es-CO"/>
        </w:rPr>
        <w:t xml:space="preserve"> Colegio de Postgraduados Campus Córdoba, Km. 348 carretera Federal Córdoba – Veracruz, Congregación Manuel León, Amatlan de los Reyes, Ver. </w:t>
      </w:r>
      <w:r w:rsidRPr="00AF03E4">
        <w:rPr>
          <w:rFonts w:ascii="Times New Roman" w:hAnsi="Times New Roman"/>
          <w:lang w:val="es-CO"/>
        </w:rPr>
        <w:t xml:space="preserve">CP 94946. Tel: </w:t>
      </w:r>
      <w:smartTag w:uri="isiresearchsoft-com/rmcwyw" w:element="citation">
        <w:r w:rsidRPr="00AF03E4">
          <w:rPr>
            <w:rFonts w:ascii="Times New Roman" w:hAnsi="Times New Roman"/>
            <w:lang w:val="es-CO"/>
          </w:rPr>
          <w:t>(+52)</w:t>
        </w:r>
      </w:smartTag>
      <w:r w:rsidRPr="00AF03E4">
        <w:rPr>
          <w:rFonts w:ascii="Times New Roman" w:hAnsi="Times New Roman"/>
          <w:lang w:val="es-CO"/>
        </w:rPr>
        <w:t xml:space="preserve"> 2717166000.</w:t>
      </w:r>
    </w:p>
    <w:p w:rsidR="007B2042" w:rsidRPr="00E5195F" w:rsidRDefault="007B2042" w:rsidP="007B2042">
      <w:pPr>
        <w:spacing w:after="0" w:line="240" w:lineRule="auto"/>
        <w:jc w:val="both"/>
        <w:rPr>
          <w:rFonts w:ascii="Times New Roman" w:hAnsi="Times New Roman"/>
          <w:sz w:val="20"/>
          <w:szCs w:val="20"/>
          <w:lang w:val="es-CO"/>
        </w:rPr>
      </w:pPr>
      <w:r w:rsidRPr="00AF03E4">
        <w:rPr>
          <w:rFonts w:ascii="Times New Roman" w:hAnsi="Times New Roman"/>
          <w:sz w:val="20"/>
          <w:szCs w:val="20"/>
          <w:lang w:val="es-CO"/>
        </w:rPr>
        <w:t>†</w:t>
      </w:r>
      <w:r w:rsidR="00804C60" w:rsidRPr="00AF03E4">
        <w:rPr>
          <w:rFonts w:ascii="Times New Roman" w:hAnsi="Times New Roman"/>
          <w:sz w:val="20"/>
          <w:szCs w:val="20"/>
          <w:lang w:val="es-CO"/>
        </w:rPr>
        <w:t xml:space="preserve"> </w:t>
      </w:r>
      <w:r w:rsidRPr="00AF03E4">
        <w:rPr>
          <w:rFonts w:ascii="Times New Roman" w:hAnsi="Times New Roman"/>
          <w:sz w:val="20"/>
          <w:szCs w:val="20"/>
          <w:lang w:val="es-CO"/>
        </w:rPr>
        <w:t xml:space="preserve">Instituto Tecnológico Superior de Tierra Blanca; Av. Veracruz esq. </w:t>
      </w:r>
      <w:r w:rsidRPr="00E5195F">
        <w:rPr>
          <w:rFonts w:ascii="Times New Roman" w:hAnsi="Times New Roman"/>
          <w:sz w:val="20"/>
          <w:szCs w:val="20"/>
          <w:lang w:val="es-CO"/>
        </w:rPr>
        <w:t>Héroes de Puebla s/n Col. Pemex.</w:t>
      </w:r>
    </w:p>
    <w:p w:rsidR="00C2635C" w:rsidRPr="00804C60" w:rsidRDefault="00804C60" w:rsidP="00C2635C">
      <w:pPr>
        <w:pStyle w:val="Textonotapie"/>
        <w:rPr>
          <w:rFonts w:ascii="Times New Roman" w:hAnsi="Times New Roman"/>
        </w:rPr>
      </w:pPr>
      <w:r w:rsidRPr="006A0E6B">
        <w:rPr>
          <w:rFonts w:ascii="Times New Roman" w:hAnsi="Times New Roman"/>
          <w:lang w:val="es-CO"/>
        </w:rPr>
        <w:t xml:space="preserve">‡ </w:t>
      </w:r>
      <w:r w:rsidR="00C2635C" w:rsidRPr="006A0E6B">
        <w:rPr>
          <w:rFonts w:ascii="Times New Roman" w:hAnsi="Times New Roman"/>
          <w:lang w:val="es-CO"/>
        </w:rPr>
        <w:t xml:space="preserve">Colegio de Postgraduados Campus San Luis Potosí, Iturbide No. 73, Salinas de Hidalgo, San Luis Potosí. </w:t>
      </w:r>
      <w:r w:rsidR="00C2635C" w:rsidRPr="00804C60">
        <w:rPr>
          <w:rFonts w:ascii="Times New Roman" w:hAnsi="Times New Roman"/>
        </w:rPr>
        <w:t>CP. 78600.</w:t>
      </w:r>
    </w:p>
    <w:p w:rsidR="00C2635C" w:rsidRPr="00804C60" w:rsidRDefault="00804C60" w:rsidP="00C2635C">
      <w:pPr>
        <w:pStyle w:val="Textonotapie"/>
        <w:rPr>
          <w:rFonts w:ascii="Times New Roman" w:hAnsi="Times New Roman"/>
        </w:rPr>
      </w:pPr>
      <w:r w:rsidRPr="00804C60">
        <w:rPr>
          <w:rFonts w:ascii="Times New Roman" w:hAnsi="Times New Roman"/>
        </w:rPr>
        <w:t>§</w:t>
      </w:r>
      <w:r w:rsidR="00C2635C" w:rsidRPr="00804C60">
        <w:rPr>
          <w:rFonts w:ascii="Times New Roman" w:hAnsi="Times New Roman"/>
        </w:rPr>
        <w:t xml:space="preserve"> Autor de correspondencia: fhrosas@colpos.mx</w:t>
      </w:r>
    </w:p>
    <w:p w:rsidR="00C2635C" w:rsidRPr="00804C60" w:rsidRDefault="00C2635C" w:rsidP="00A67241">
      <w:pPr>
        <w:spacing w:after="0" w:line="240" w:lineRule="auto"/>
        <w:jc w:val="both"/>
        <w:rPr>
          <w:rFonts w:ascii="Times New Roman" w:hAnsi="Times New Roman"/>
          <w:b/>
          <w:sz w:val="24"/>
          <w:szCs w:val="24"/>
          <w:lang w:val="es-CO"/>
        </w:rPr>
      </w:pPr>
    </w:p>
    <w:p w:rsidR="00A94204" w:rsidRDefault="00A94204" w:rsidP="00A67241">
      <w:pPr>
        <w:spacing w:after="0" w:line="240" w:lineRule="auto"/>
        <w:jc w:val="both"/>
        <w:rPr>
          <w:rFonts w:ascii="Times New Roman" w:hAnsi="Times New Roman"/>
          <w:b/>
          <w:sz w:val="24"/>
          <w:szCs w:val="24"/>
        </w:rPr>
      </w:pPr>
      <w:r>
        <w:rPr>
          <w:rFonts w:ascii="Times New Roman" w:hAnsi="Times New Roman"/>
          <w:b/>
          <w:sz w:val="24"/>
          <w:szCs w:val="24"/>
        </w:rPr>
        <w:t>Resumen</w:t>
      </w:r>
    </w:p>
    <w:p w:rsidR="00BC7B7E" w:rsidRDefault="00BC7B7E" w:rsidP="00A67241">
      <w:pPr>
        <w:spacing w:after="0" w:line="240" w:lineRule="auto"/>
        <w:jc w:val="both"/>
        <w:rPr>
          <w:rFonts w:ascii="Times New Roman" w:hAnsi="Times New Roman"/>
          <w:b/>
          <w:sz w:val="24"/>
          <w:szCs w:val="24"/>
        </w:rPr>
      </w:pPr>
    </w:p>
    <w:p w:rsidR="00A94204" w:rsidRPr="00592BCC" w:rsidRDefault="00A94204" w:rsidP="00A67241">
      <w:pPr>
        <w:spacing w:after="0" w:line="240" w:lineRule="auto"/>
        <w:jc w:val="both"/>
        <w:rPr>
          <w:rFonts w:ascii="Times New Roman" w:hAnsi="Times New Roman"/>
          <w:sz w:val="24"/>
          <w:szCs w:val="24"/>
        </w:rPr>
      </w:pPr>
      <w:r>
        <w:rPr>
          <w:rFonts w:ascii="Times New Roman" w:hAnsi="Times New Roman"/>
          <w:sz w:val="24"/>
          <w:szCs w:val="24"/>
        </w:rPr>
        <w:t xml:space="preserve">El objetivo de este trabajo fue evaluar 14 aislamientos nativos </w:t>
      </w:r>
      <w:r w:rsidRPr="00A94EB8">
        <w:rPr>
          <w:rFonts w:ascii="Times New Roman" w:hAnsi="Times New Roman"/>
          <w:sz w:val="24"/>
          <w:szCs w:val="24"/>
        </w:rPr>
        <w:t>de</w:t>
      </w:r>
      <w:r>
        <w:rPr>
          <w:rFonts w:ascii="Times New Roman" w:hAnsi="Times New Roman"/>
          <w:sz w:val="24"/>
          <w:szCs w:val="24"/>
        </w:rPr>
        <w:t>l género</w:t>
      </w:r>
      <w:r w:rsidRPr="00A94EB8">
        <w:rPr>
          <w:rFonts w:ascii="Times New Roman" w:hAnsi="Times New Roman"/>
          <w:sz w:val="24"/>
          <w:szCs w:val="24"/>
        </w:rPr>
        <w:t xml:space="preserve"> </w:t>
      </w:r>
      <w:r w:rsidRPr="00A94EB8">
        <w:rPr>
          <w:rFonts w:ascii="Times New Roman" w:hAnsi="Times New Roman"/>
          <w:i/>
          <w:sz w:val="24"/>
          <w:szCs w:val="24"/>
        </w:rPr>
        <w:t>Trichoderma</w:t>
      </w:r>
      <w:r>
        <w:rPr>
          <w:rFonts w:ascii="Times New Roman" w:hAnsi="Times New Roman"/>
          <w:sz w:val="24"/>
          <w:szCs w:val="24"/>
        </w:rPr>
        <w:t xml:space="preserve"> </w:t>
      </w:r>
      <w:smartTag w:uri="isiresearchsoft-com/rmcwyw" w:element="citation">
        <w:r>
          <w:rPr>
            <w:rFonts w:ascii="Times New Roman" w:hAnsi="Times New Roman"/>
            <w:sz w:val="24"/>
            <w:szCs w:val="24"/>
          </w:rPr>
          <w:t>(Tn)</w:t>
        </w:r>
      </w:smartTag>
      <w:r>
        <w:rPr>
          <w:rFonts w:ascii="Times New Roman" w:hAnsi="Times New Roman"/>
          <w:sz w:val="24"/>
          <w:szCs w:val="24"/>
        </w:rPr>
        <w:t xml:space="preserve"> obtenidos de la rizósfera del cultivo de caña de azúcar de acuerdo con su efecto de inhibición </w:t>
      </w:r>
      <w:r>
        <w:rPr>
          <w:rFonts w:ascii="Times New Roman" w:hAnsi="Times New Roman"/>
          <w:i/>
          <w:sz w:val="24"/>
          <w:szCs w:val="24"/>
        </w:rPr>
        <w:t>In vitro</w:t>
      </w:r>
      <w:r>
        <w:rPr>
          <w:rFonts w:ascii="Times New Roman" w:hAnsi="Times New Roman"/>
          <w:sz w:val="24"/>
          <w:szCs w:val="24"/>
        </w:rPr>
        <w:t xml:space="preserve"> en cultivos duales contra la cepa comercial de </w:t>
      </w:r>
      <w:r>
        <w:rPr>
          <w:rFonts w:ascii="Times New Roman" w:hAnsi="Times New Roman"/>
          <w:i/>
          <w:sz w:val="24"/>
          <w:szCs w:val="24"/>
        </w:rPr>
        <w:t xml:space="preserve">Trichoderma harzianum </w:t>
      </w:r>
      <w:smartTag w:uri="isiresearchsoft-com/rmcwyw" w:element="citation">
        <w:r>
          <w:rPr>
            <w:rFonts w:ascii="Times New Roman" w:hAnsi="Times New Roman"/>
            <w:sz w:val="24"/>
            <w:szCs w:val="24"/>
          </w:rPr>
          <w:t>(T22)</w:t>
        </w:r>
      </w:smartTag>
      <w:r>
        <w:rPr>
          <w:rFonts w:ascii="Times New Roman" w:hAnsi="Times New Roman"/>
          <w:sz w:val="24"/>
          <w:szCs w:val="24"/>
        </w:rPr>
        <w:t xml:space="preserve">. Los aislamientos nativos con mayor índice de inhibición fueron los denominados Palma </w:t>
      </w:r>
      <w:smartTag w:uri="isiresearchsoft-com/rmcwyw" w:element="citation">
        <w:r>
          <w:rPr>
            <w:rFonts w:ascii="Times New Roman" w:hAnsi="Times New Roman"/>
            <w:sz w:val="24"/>
            <w:szCs w:val="24"/>
          </w:rPr>
          <w:t>(T12)</w:t>
        </w:r>
      </w:smartTag>
      <w:r>
        <w:rPr>
          <w:rFonts w:ascii="Times New Roman" w:hAnsi="Times New Roman"/>
          <w:sz w:val="24"/>
          <w:szCs w:val="24"/>
        </w:rPr>
        <w:t xml:space="preserve"> y Hubero </w:t>
      </w:r>
      <w:smartTag w:uri="isiresearchsoft-com/rmcwyw" w:element="citation">
        <w:r>
          <w:rPr>
            <w:rFonts w:ascii="Times New Roman" w:hAnsi="Times New Roman"/>
            <w:sz w:val="24"/>
            <w:szCs w:val="24"/>
          </w:rPr>
          <w:t>(T11)</w:t>
        </w:r>
      </w:smartTag>
      <w:r>
        <w:rPr>
          <w:rFonts w:ascii="Times New Roman" w:hAnsi="Times New Roman"/>
          <w:sz w:val="24"/>
          <w:szCs w:val="24"/>
        </w:rPr>
        <w:t xml:space="preserve">, con un valor de </w:t>
      </w:r>
      <w:r w:rsidRPr="00B010C7">
        <w:rPr>
          <w:rFonts w:ascii="Times New Roman" w:hAnsi="Times New Roman"/>
          <w:sz w:val="24"/>
          <w:szCs w:val="24"/>
        </w:rPr>
        <w:t>2</w:t>
      </w:r>
      <w:r>
        <w:rPr>
          <w:rFonts w:ascii="Times New Roman" w:hAnsi="Times New Roman"/>
          <w:sz w:val="24"/>
          <w:szCs w:val="24"/>
        </w:rPr>
        <w:t xml:space="preserve">, mientras que T01, T04, T05 y T08 presentaron un valor </w:t>
      </w:r>
      <w:r w:rsidRPr="00B010C7">
        <w:rPr>
          <w:rFonts w:ascii="Times New Roman" w:hAnsi="Times New Roman"/>
          <w:sz w:val="24"/>
          <w:szCs w:val="24"/>
        </w:rPr>
        <w:t>de 1</w:t>
      </w:r>
      <w:r>
        <w:rPr>
          <w:rFonts w:ascii="Times New Roman" w:hAnsi="Times New Roman"/>
          <w:sz w:val="24"/>
          <w:szCs w:val="24"/>
        </w:rPr>
        <w:t xml:space="preserve">. Además, el mayor porcentaje de inhibición fue causado por el aislamiento T03, con una media de 92.32 ± 2.64%, sin diferencias estadísticas con los nativos T07, con un valor inhibición de 88.99 ± 1.46%, T01 87.93 ± 2.28%, y T12; 87.71 ± 3.16. En este caso, los aislamientos T07 y T12 mostraron capacidad inhibitoria con mayores atributos para su selección como agentes de control biológico. Al evaluar la </w:t>
      </w:r>
      <w:r>
        <w:rPr>
          <w:rFonts w:ascii="Times New Roman" w:hAnsi="Times New Roman"/>
          <w:sz w:val="24"/>
        </w:rPr>
        <w:t>t</w:t>
      </w:r>
      <w:r w:rsidRPr="00441017">
        <w:rPr>
          <w:rFonts w:ascii="Times New Roman" w:hAnsi="Times New Roman"/>
          <w:sz w:val="24"/>
        </w:rPr>
        <w:t xml:space="preserve">olerancia </w:t>
      </w:r>
      <w:r w:rsidRPr="00441017">
        <w:rPr>
          <w:rFonts w:ascii="Times New Roman" w:hAnsi="Times New Roman"/>
          <w:i/>
          <w:sz w:val="24"/>
        </w:rPr>
        <w:t xml:space="preserve">In vitro </w:t>
      </w:r>
      <w:r w:rsidRPr="00441017">
        <w:rPr>
          <w:rFonts w:ascii="Times New Roman" w:hAnsi="Times New Roman"/>
          <w:sz w:val="24"/>
        </w:rPr>
        <w:t xml:space="preserve">de </w:t>
      </w:r>
      <w:r>
        <w:rPr>
          <w:rFonts w:ascii="Times New Roman" w:hAnsi="Times New Roman"/>
          <w:sz w:val="24"/>
        </w:rPr>
        <w:t xml:space="preserve">los </w:t>
      </w:r>
      <w:r w:rsidRPr="00441017">
        <w:rPr>
          <w:rFonts w:ascii="Times New Roman" w:hAnsi="Times New Roman"/>
          <w:sz w:val="24"/>
        </w:rPr>
        <w:t xml:space="preserve">aislamientos nativos de </w:t>
      </w:r>
      <w:r w:rsidRPr="00441017">
        <w:rPr>
          <w:rFonts w:ascii="Times New Roman" w:hAnsi="Times New Roman"/>
          <w:i/>
          <w:sz w:val="24"/>
        </w:rPr>
        <w:t>Trichoderma</w:t>
      </w:r>
      <w:r w:rsidRPr="00441017">
        <w:rPr>
          <w:rFonts w:ascii="Times New Roman" w:hAnsi="Times New Roman"/>
          <w:sz w:val="24"/>
        </w:rPr>
        <w:t xml:space="preserve"> a la </w:t>
      </w:r>
      <w:r>
        <w:rPr>
          <w:rFonts w:ascii="Times New Roman" w:hAnsi="Times New Roman"/>
          <w:sz w:val="24"/>
        </w:rPr>
        <w:t xml:space="preserve">actividad del agua </w:t>
      </w:r>
      <w:smartTag w:uri="isiresearchsoft-com/rmcwyw" w:element="citation">
        <w:r>
          <w:rPr>
            <w:rFonts w:ascii="Times New Roman" w:hAnsi="Times New Roman"/>
            <w:sz w:val="24"/>
          </w:rPr>
          <w:t>(</w:t>
        </w:r>
        <w:r w:rsidRPr="00441017">
          <w:rPr>
            <w:rFonts w:ascii="Times New Roman" w:hAnsi="Times New Roman"/>
            <w:sz w:val="24"/>
          </w:rPr>
          <w:t>a</w:t>
        </w:r>
        <w:r w:rsidRPr="00E2430B">
          <w:rPr>
            <w:rFonts w:ascii="Times New Roman" w:hAnsi="Times New Roman"/>
            <w:sz w:val="24"/>
            <w:vertAlign w:val="subscript"/>
          </w:rPr>
          <w:t>w</w:t>
        </w:r>
        <w:r w:rsidRPr="003E4704">
          <w:rPr>
            <w:rFonts w:ascii="Times New Roman" w:hAnsi="Times New Roman"/>
            <w:sz w:val="24"/>
          </w:rPr>
          <w:t>)</w:t>
        </w:r>
      </w:smartTag>
      <w:r>
        <w:rPr>
          <w:rFonts w:ascii="Times New Roman" w:hAnsi="Times New Roman"/>
          <w:sz w:val="24"/>
          <w:szCs w:val="24"/>
        </w:rPr>
        <w:t xml:space="preserve">, se observó </w:t>
      </w:r>
      <w:r w:rsidRPr="00CF6073">
        <w:rPr>
          <w:rFonts w:ascii="Times New Roman" w:hAnsi="Times New Roman"/>
          <w:color w:val="000000"/>
          <w:sz w:val="24"/>
          <w:szCs w:val="24"/>
          <w:shd w:val="clear" w:color="auto" w:fill="FFFFFF"/>
        </w:rPr>
        <w:t>efecto significativo sobre el desarrollo micelial de</w:t>
      </w:r>
      <w:r w:rsidRPr="00CF6073">
        <w:rPr>
          <w:rStyle w:val="apple-converted-space"/>
          <w:rFonts w:ascii="Times New Roman" w:hAnsi="Times New Roman"/>
          <w:color w:val="000000"/>
          <w:sz w:val="24"/>
          <w:szCs w:val="24"/>
          <w:shd w:val="clear" w:color="auto" w:fill="FFFFFF"/>
        </w:rPr>
        <w:t> </w:t>
      </w:r>
      <w:r>
        <w:rPr>
          <w:rStyle w:val="apple-converted-space"/>
          <w:rFonts w:ascii="Times New Roman" w:hAnsi="Times New Roman"/>
          <w:color w:val="000000"/>
          <w:sz w:val="24"/>
          <w:szCs w:val="24"/>
          <w:shd w:val="clear" w:color="auto" w:fill="FFFFFF"/>
        </w:rPr>
        <w:t xml:space="preserve">los aislamientos de </w:t>
      </w:r>
      <w:r>
        <w:rPr>
          <w:rFonts w:ascii="Times New Roman" w:hAnsi="Times New Roman"/>
          <w:i/>
          <w:iCs/>
          <w:color w:val="000000"/>
          <w:sz w:val="24"/>
          <w:szCs w:val="24"/>
          <w:shd w:val="clear" w:color="auto" w:fill="FFFFFF"/>
        </w:rPr>
        <w:t>Trichoderma</w:t>
      </w:r>
      <w:r>
        <w:rPr>
          <w:rFonts w:ascii="Times New Roman" w:hAnsi="Times New Roman"/>
          <w:iCs/>
          <w:color w:val="000000"/>
          <w:sz w:val="24"/>
          <w:szCs w:val="24"/>
          <w:shd w:val="clear" w:color="auto" w:fill="FFFFFF"/>
        </w:rPr>
        <w:t xml:space="preserve"> nativo</w:t>
      </w:r>
      <w:r>
        <w:rPr>
          <w:rFonts w:ascii="Times New Roman" w:hAnsi="Times New Roman"/>
          <w:color w:val="000000"/>
          <w:sz w:val="24"/>
          <w:szCs w:val="24"/>
          <w:shd w:val="clear" w:color="auto" w:fill="FFFFFF"/>
        </w:rPr>
        <w:t xml:space="preserve"> evaluados. </w:t>
      </w:r>
      <w:r>
        <w:rPr>
          <w:rFonts w:ascii="Times New Roman" w:hAnsi="Times New Roman"/>
          <w:sz w:val="24"/>
          <w:szCs w:val="24"/>
        </w:rPr>
        <w:t xml:space="preserve">Los aislamientos T03 </w:t>
      </w:r>
      <w:smartTag w:uri="isiresearchsoft-com/rmcwyw" w:element="citation">
        <w:r>
          <w:rPr>
            <w:rFonts w:ascii="Times New Roman" w:hAnsi="Times New Roman"/>
            <w:sz w:val="24"/>
            <w:szCs w:val="24"/>
          </w:rPr>
          <w:t>(7919.3 ± 932.53)</w:t>
        </w:r>
      </w:smartTag>
      <w:r>
        <w:rPr>
          <w:rFonts w:ascii="Times New Roman" w:hAnsi="Times New Roman"/>
          <w:sz w:val="24"/>
          <w:szCs w:val="24"/>
        </w:rPr>
        <w:t xml:space="preserve"> y T12 </w:t>
      </w:r>
      <w:smartTag w:uri="isiresearchsoft-com/rmcwyw" w:element="citation">
        <w:r>
          <w:rPr>
            <w:rFonts w:ascii="Times New Roman" w:hAnsi="Times New Roman"/>
            <w:sz w:val="24"/>
            <w:szCs w:val="24"/>
          </w:rPr>
          <w:t>(6388.2 ± 623.40)</w:t>
        </w:r>
      </w:smartTag>
      <w:r>
        <w:rPr>
          <w:rFonts w:ascii="Times New Roman" w:hAnsi="Times New Roman"/>
          <w:sz w:val="24"/>
          <w:szCs w:val="24"/>
        </w:rPr>
        <w:t xml:space="preserve"> presentaron el mejor desarrollo radial. </w:t>
      </w:r>
      <w:r>
        <w:rPr>
          <w:rFonts w:ascii="Times New Roman" w:hAnsi="Times New Roman"/>
          <w:bCs/>
          <w:color w:val="000000"/>
          <w:sz w:val="24"/>
          <w:lang w:eastAsia="es-MX"/>
        </w:rPr>
        <w:t>E</w:t>
      </w:r>
      <w:r>
        <w:rPr>
          <w:rFonts w:ascii="Times New Roman" w:hAnsi="Times New Roman"/>
          <w:sz w:val="24"/>
          <w:szCs w:val="24"/>
        </w:rPr>
        <w:t xml:space="preserve">stos resultados sugieren que los aislamientos T03 y T12 podrían desarrollarse mejor bajo condiciones de estrés hídrico. Por lo anterior, concluimos que los aislamientos T07 y T12, son los mejores candidatos como agentes inhibidores y se sugiere evaluarlos </w:t>
      </w:r>
      <w:r>
        <w:rPr>
          <w:rFonts w:ascii="Times New Roman" w:hAnsi="Times New Roman"/>
          <w:i/>
          <w:sz w:val="24"/>
          <w:szCs w:val="24"/>
        </w:rPr>
        <w:t>In vitro</w:t>
      </w:r>
      <w:r>
        <w:rPr>
          <w:rFonts w:ascii="Times New Roman" w:hAnsi="Times New Roman"/>
          <w:sz w:val="24"/>
          <w:szCs w:val="24"/>
        </w:rPr>
        <w:t xml:space="preserve"> o invernadero contra el agente causal de la enfermedad del muermo rojo en caña de azúcar </w:t>
      </w:r>
      <w:smartTag w:uri="isiresearchsoft-com/rmcwyw" w:element="citation">
        <w:r>
          <w:rPr>
            <w:rFonts w:ascii="Times New Roman" w:hAnsi="Times New Roman"/>
            <w:sz w:val="24"/>
            <w:szCs w:val="24"/>
          </w:rPr>
          <w:t>(</w:t>
        </w:r>
        <w:r w:rsidRPr="008A651A">
          <w:rPr>
            <w:rFonts w:ascii="Times New Roman" w:hAnsi="Times New Roman"/>
            <w:i/>
            <w:sz w:val="24"/>
            <w:szCs w:val="24"/>
          </w:rPr>
          <w:t>Colletotrichum falcatum</w:t>
        </w:r>
        <w:r>
          <w:rPr>
            <w:rFonts w:ascii="Times New Roman" w:hAnsi="Times New Roman"/>
            <w:sz w:val="24"/>
            <w:szCs w:val="24"/>
          </w:rPr>
          <w:t>)</w:t>
        </w:r>
      </w:smartTag>
      <w:r>
        <w:rPr>
          <w:rFonts w:ascii="Times New Roman" w:hAnsi="Times New Roman"/>
          <w:sz w:val="24"/>
          <w:szCs w:val="24"/>
        </w:rPr>
        <w:t>.</w:t>
      </w:r>
    </w:p>
    <w:p w:rsidR="00A94204" w:rsidRDefault="00A94204" w:rsidP="00A67241">
      <w:pPr>
        <w:spacing w:after="0" w:line="240" w:lineRule="auto"/>
        <w:jc w:val="both"/>
        <w:rPr>
          <w:rFonts w:ascii="Times New Roman" w:hAnsi="Times New Roman"/>
          <w:b/>
          <w:sz w:val="24"/>
          <w:szCs w:val="24"/>
        </w:rPr>
      </w:pPr>
    </w:p>
    <w:p w:rsidR="00A94204" w:rsidRDefault="00A94204" w:rsidP="00A67241">
      <w:pPr>
        <w:spacing w:after="0" w:line="240" w:lineRule="auto"/>
        <w:jc w:val="both"/>
        <w:rPr>
          <w:rFonts w:ascii="Times New Roman" w:hAnsi="Times New Roman"/>
          <w:b/>
          <w:sz w:val="24"/>
          <w:szCs w:val="24"/>
        </w:rPr>
      </w:pPr>
      <w:r>
        <w:rPr>
          <w:rFonts w:ascii="Times New Roman" w:hAnsi="Times New Roman"/>
          <w:b/>
          <w:sz w:val="24"/>
          <w:szCs w:val="24"/>
        </w:rPr>
        <w:t xml:space="preserve">Palabras </w:t>
      </w:r>
      <w:r w:rsidR="00C2635C">
        <w:rPr>
          <w:rFonts w:ascii="Times New Roman" w:hAnsi="Times New Roman"/>
          <w:b/>
          <w:sz w:val="24"/>
          <w:szCs w:val="24"/>
        </w:rPr>
        <w:t>clave</w:t>
      </w:r>
      <w:r>
        <w:rPr>
          <w:rFonts w:ascii="Times New Roman" w:hAnsi="Times New Roman"/>
          <w:b/>
          <w:sz w:val="24"/>
          <w:szCs w:val="24"/>
        </w:rPr>
        <w:t xml:space="preserve">: </w:t>
      </w:r>
      <w:r w:rsidRPr="00C30BFF">
        <w:rPr>
          <w:rFonts w:ascii="Times New Roman" w:hAnsi="Times New Roman"/>
          <w:sz w:val="24"/>
          <w:szCs w:val="24"/>
        </w:rPr>
        <w:t xml:space="preserve">Control Biológico, </w:t>
      </w:r>
      <w:r>
        <w:rPr>
          <w:rFonts w:ascii="Times New Roman" w:hAnsi="Times New Roman"/>
          <w:sz w:val="24"/>
          <w:szCs w:val="24"/>
        </w:rPr>
        <w:t>tolerancia</w:t>
      </w:r>
      <w:r w:rsidRPr="00C30BFF">
        <w:rPr>
          <w:rFonts w:ascii="Times New Roman" w:hAnsi="Times New Roman"/>
          <w:sz w:val="24"/>
          <w:szCs w:val="24"/>
        </w:rPr>
        <w:t xml:space="preserve">, </w:t>
      </w:r>
      <w:r>
        <w:rPr>
          <w:rFonts w:ascii="Times New Roman" w:hAnsi="Times New Roman"/>
          <w:sz w:val="24"/>
          <w:szCs w:val="24"/>
        </w:rPr>
        <w:t xml:space="preserve">competencia, </w:t>
      </w:r>
      <w:r w:rsidRPr="00C30BFF">
        <w:rPr>
          <w:rFonts w:ascii="Times New Roman" w:hAnsi="Times New Roman"/>
          <w:sz w:val="24"/>
          <w:szCs w:val="24"/>
        </w:rPr>
        <w:t>estrés hídrico</w:t>
      </w:r>
      <w:r>
        <w:rPr>
          <w:rFonts w:ascii="Times New Roman" w:hAnsi="Times New Roman"/>
          <w:sz w:val="24"/>
          <w:szCs w:val="24"/>
        </w:rPr>
        <w:t>,</w:t>
      </w:r>
      <w:r w:rsidRPr="00676DA9">
        <w:rPr>
          <w:rFonts w:ascii="Times New Roman" w:hAnsi="Times New Roman"/>
          <w:sz w:val="24"/>
          <w:szCs w:val="24"/>
        </w:rPr>
        <w:t xml:space="preserve"> </w:t>
      </w:r>
      <w:r w:rsidRPr="003C6838">
        <w:rPr>
          <w:rFonts w:ascii="Times New Roman" w:hAnsi="Times New Roman"/>
          <w:sz w:val="24"/>
          <w:szCs w:val="24"/>
        </w:rPr>
        <w:t>actividad de agua</w:t>
      </w:r>
      <w:r>
        <w:rPr>
          <w:rFonts w:ascii="Times New Roman" w:hAnsi="Times New Roman"/>
          <w:sz w:val="24"/>
          <w:szCs w:val="24"/>
        </w:rPr>
        <w:t>.</w:t>
      </w:r>
    </w:p>
    <w:p w:rsidR="00A94204" w:rsidRDefault="00A94204" w:rsidP="00D57A96">
      <w:pPr>
        <w:spacing w:after="0" w:line="240" w:lineRule="auto"/>
        <w:ind w:left="708" w:hanging="708"/>
        <w:jc w:val="both"/>
        <w:rPr>
          <w:rFonts w:ascii="Times New Roman" w:hAnsi="Times New Roman"/>
          <w:b/>
          <w:sz w:val="24"/>
          <w:szCs w:val="24"/>
        </w:rPr>
      </w:pPr>
    </w:p>
    <w:p w:rsidR="00A94204" w:rsidRDefault="00A94204" w:rsidP="00A67241">
      <w:pPr>
        <w:spacing w:after="0" w:line="240" w:lineRule="auto"/>
        <w:jc w:val="both"/>
        <w:rPr>
          <w:rFonts w:ascii="Times New Roman" w:hAnsi="Times New Roman"/>
          <w:sz w:val="24"/>
          <w:szCs w:val="24"/>
          <w:lang w:val="en-US"/>
        </w:rPr>
      </w:pPr>
      <w:r w:rsidRPr="00C778CB">
        <w:rPr>
          <w:rFonts w:ascii="Times New Roman" w:hAnsi="Times New Roman"/>
          <w:b/>
          <w:sz w:val="24"/>
          <w:szCs w:val="24"/>
          <w:lang w:val="en-US"/>
        </w:rPr>
        <w:lastRenderedPageBreak/>
        <w:t>Abstract</w:t>
      </w:r>
    </w:p>
    <w:p w:rsidR="00BC7B7E" w:rsidRPr="00C778CB" w:rsidRDefault="00BC7B7E" w:rsidP="00A67241">
      <w:pPr>
        <w:spacing w:after="0" w:line="240" w:lineRule="auto"/>
        <w:jc w:val="both"/>
        <w:rPr>
          <w:rFonts w:ascii="Times New Roman" w:hAnsi="Times New Roman"/>
          <w:sz w:val="24"/>
          <w:szCs w:val="24"/>
          <w:lang w:val="en-US"/>
        </w:rPr>
      </w:pPr>
    </w:p>
    <w:p w:rsidR="00A94204" w:rsidRPr="00C07038" w:rsidRDefault="00A94204" w:rsidP="00A67241">
      <w:pPr>
        <w:spacing w:after="0" w:line="240" w:lineRule="auto"/>
        <w:jc w:val="both"/>
        <w:rPr>
          <w:rFonts w:ascii="Times New Roman" w:hAnsi="Times New Roman"/>
          <w:sz w:val="24"/>
          <w:szCs w:val="24"/>
          <w:lang w:val="en-US"/>
        </w:rPr>
      </w:pPr>
      <w:r w:rsidRPr="00C07038">
        <w:rPr>
          <w:rFonts w:ascii="Times New Roman" w:hAnsi="Times New Roman"/>
          <w:sz w:val="24"/>
          <w:szCs w:val="24"/>
          <w:lang w:val="en-US"/>
        </w:rPr>
        <w:t xml:space="preserve">The objective of this work was to evaluate 14 </w:t>
      </w:r>
      <w:r w:rsidR="00804C60" w:rsidRPr="00C07038">
        <w:rPr>
          <w:rFonts w:ascii="Times New Roman" w:hAnsi="Times New Roman"/>
          <w:sz w:val="24"/>
          <w:szCs w:val="24"/>
          <w:lang w:val="en-US"/>
        </w:rPr>
        <w:t>native</w:t>
      </w:r>
      <w:r w:rsidR="00804C60">
        <w:rPr>
          <w:rFonts w:ascii="Times New Roman" w:hAnsi="Times New Roman"/>
          <w:sz w:val="24"/>
          <w:szCs w:val="24"/>
          <w:lang w:val="en-US"/>
        </w:rPr>
        <w:t xml:space="preserve"> </w:t>
      </w:r>
      <w:r w:rsidRPr="00C07038">
        <w:rPr>
          <w:rFonts w:ascii="Times New Roman" w:hAnsi="Times New Roman"/>
          <w:sz w:val="24"/>
          <w:szCs w:val="24"/>
          <w:lang w:val="en-US"/>
        </w:rPr>
        <w:t xml:space="preserve">e </w:t>
      </w:r>
      <w:r w:rsidRPr="00C07038">
        <w:rPr>
          <w:rFonts w:ascii="Times New Roman" w:hAnsi="Times New Roman"/>
          <w:i/>
          <w:sz w:val="24"/>
          <w:szCs w:val="24"/>
          <w:lang w:val="en-US"/>
        </w:rPr>
        <w:t>Trichoderma</w:t>
      </w:r>
      <w:r w:rsidRPr="00C07038">
        <w:rPr>
          <w:rFonts w:ascii="Times New Roman" w:hAnsi="Times New Roman"/>
          <w:sz w:val="24"/>
          <w:szCs w:val="24"/>
          <w:lang w:val="en-US"/>
        </w:rPr>
        <w:t xml:space="preserve"> genus isolates </w:t>
      </w:r>
      <w:smartTag w:uri="isiresearchsoft-com/rmcwyw" w:element="citation">
        <w:r w:rsidRPr="00C07038">
          <w:rPr>
            <w:rFonts w:ascii="Times New Roman" w:hAnsi="Times New Roman"/>
            <w:sz w:val="24"/>
            <w:szCs w:val="24"/>
            <w:lang w:val="en-US"/>
          </w:rPr>
          <w:t>(Tn)</w:t>
        </w:r>
      </w:smartTag>
      <w:r w:rsidRPr="00C07038">
        <w:rPr>
          <w:rFonts w:ascii="Times New Roman" w:hAnsi="Times New Roman"/>
          <w:sz w:val="24"/>
          <w:szCs w:val="24"/>
          <w:lang w:val="en-US"/>
        </w:rPr>
        <w:t xml:space="preserve"> obtained from the rhyzosphere of sugarcane plantations in accordance with their </w:t>
      </w:r>
      <w:r>
        <w:rPr>
          <w:rFonts w:ascii="Times New Roman" w:hAnsi="Times New Roman"/>
          <w:sz w:val="24"/>
          <w:szCs w:val="24"/>
          <w:lang w:val="en-US"/>
        </w:rPr>
        <w:t>inhibitory</w:t>
      </w:r>
      <w:r w:rsidRPr="00C07038">
        <w:rPr>
          <w:rFonts w:ascii="Times New Roman" w:hAnsi="Times New Roman"/>
          <w:sz w:val="24"/>
          <w:szCs w:val="24"/>
          <w:lang w:val="en-US"/>
        </w:rPr>
        <w:t xml:space="preserve"> </w:t>
      </w:r>
      <w:r>
        <w:rPr>
          <w:rFonts w:ascii="Times New Roman" w:hAnsi="Times New Roman"/>
          <w:i/>
          <w:sz w:val="24"/>
          <w:szCs w:val="24"/>
          <w:lang w:val="en-US"/>
        </w:rPr>
        <w:t>i</w:t>
      </w:r>
      <w:r w:rsidRPr="00C76CC3">
        <w:rPr>
          <w:rFonts w:ascii="Times New Roman" w:hAnsi="Times New Roman"/>
          <w:i/>
          <w:sz w:val="24"/>
          <w:szCs w:val="24"/>
          <w:lang w:val="en-US"/>
        </w:rPr>
        <w:t>n vitro</w:t>
      </w:r>
      <w:r w:rsidRPr="00C07038">
        <w:rPr>
          <w:rFonts w:ascii="Times New Roman" w:hAnsi="Times New Roman"/>
          <w:sz w:val="24"/>
          <w:szCs w:val="24"/>
          <w:lang w:val="en-US"/>
        </w:rPr>
        <w:t xml:space="preserve"> effect on dual cultures against a commercial strain of </w:t>
      </w:r>
      <w:r w:rsidRPr="00C07038">
        <w:rPr>
          <w:rFonts w:ascii="Times New Roman" w:hAnsi="Times New Roman"/>
          <w:i/>
          <w:sz w:val="24"/>
          <w:szCs w:val="24"/>
          <w:lang w:val="en-US"/>
        </w:rPr>
        <w:t>Trichoderma harzianum</w:t>
      </w:r>
      <w:r w:rsidRPr="00C07038">
        <w:rPr>
          <w:rFonts w:ascii="Times New Roman" w:hAnsi="Times New Roman"/>
          <w:sz w:val="24"/>
          <w:szCs w:val="24"/>
          <w:lang w:val="en-US"/>
        </w:rPr>
        <w:t xml:space="preserve"> </w:t>
      </w:r>
      <w:smartTag w:uri="isiresearchsoft-com/rmcwyw" w:element="citation">
        <w:r w:rsidRPr="00C07038">
          <w:rPr>
            <w:rFonts w:ascii="Times New Roman" w:hAnsi="Times New Roman"/>
            <w:sz w:val="24"/>
            <w:szCs w:val="24"/>
            <w:lang w:val="en-US"/>
          </w:rPr>
          <w:t>(T22</w:t>
        </w:r>
        <w:r>
          <w:rPr>
            <w:rFonts w:ascii="Times New Roman" w:hAnsi="Times New Roman"/>
            <w:sz w:val="24"/>
            <w:szCs w:val="24"/>
            <w:lang w:val="en-US"/>
          </w:rPr>
          <w:t xml:space="preserve"> strain</w:t>
        </w:r>
        <w:r w:rsidRPr="00C07038">
          <w:rPr>
            <w:rFonts w:ascii="Times New Roman" w:hAnsi="Times New Roman"/>
            <w:sz w:val="24"/>
            <w:szCs w:val="24"/>
            <w:lang w:val="en-US"/>
          </w:rPr>
          <w:t>)</w:t>
        </w:r>
      </w:smartTag>
      <w:r w:rsidRPr="00C07038">
        <w:rPr>
          <w:rFonts w:ascii="Times New Roman" w:hAnsi="Times New Roman"/>
          <w:sz w:val="24"/>
          <w:szCs w:val="24"/>
          <w:lang w:val="en-US"/>
        </w:rPr>
        <w:t xml:space="preserve">. The native isolates with the highest </w:t>
      </w:r>
      <w:r>
        <w:rPr>
          <w:rFonts w:ascii="Times New Roman" w:hAnsi="Times New Roman"/>
          <w:sz w:val="24"/>
          <w:szCs w:val="24"/>
          <w:lang w:val="en-US"/>
        </w:rPr>
        <w:t xml:space="preserve">inhibition </w:t>
      </w:r>
      <w:r w:rsidRPr="00C07038">
        <w:rPr>
          <w:rFonts w:ascii="Times New Roman" w:hAnsi="Times New Roman"/>
          <w:sz w:val="24"/>
          <w:szCs w:val="24"/>
          <w:lang w:val="en-US"/>
        </w:rPr>
        <w:t>levels were the named Palma</w:t>
      </w:r>
      <w:r>
        <w:rPr>
          <w:rFonts w:ascii="Times New Roman" w:hAnsi="Times New Roman"/>
          <w:sz w:val="24"/>
          <w:szCs w:val="24"/>
          <w:lang w:val="en-US"/>
        </w:rPr>
        <w:t xml:space="preserve"> </w:t>
      </w:r>
      <w:smartTag w:uri="isiresearchsoft-com/rmcwyw" w:element="citation">
        <w:r>
          <w:rPr>
            <w:rFonts w:ascii="Times New Roman" w:hAnsi="Times New Roman"/>
            <w:sz w:val="24"/>
            <w:szCs w:val="24"/>
            <w:lang w:val="en-US"/>
          </w:rPr>
          <w:t>(T12)</w:t>
        </w:r>
      </w:smartTag>
      <w:r w:rsidRPr="00C07038">
        <w:rPr>
          <w:rFonts w:ascii="Times New Roman" w:hAnsi="Times New Roman"/>
          <w:sz w:val="24"/>
          <w:szCs w:val="24"/>
          <w:lang w:val="en-US"/>
        </w:rPr>
        <w:t xml:space="preserve"> and Hubero</w:t>
      </w:r>
      <w:r>
        <w:rPr>
          <w:rFonts w:ascii="Times New Roman" w:hAnsi="Times New Roman"/>
          <w:sz w:val="24"/>
          <w:szCs w:val="24"/>
          <w:lang w:val="en-US"/>
        </w:rPr>
        <w:t xml:space="preserve"> </w:t>
      </w:r>
      <w:smartTag w:uri="isiresearchsoft-com/rmcwyw" w:element="citation">
        <w:r>
          <w:rPr>
            <w:rFonts w:ascii="Times New Roman" w:hAnsi="Times New Roman"/>
            <w:sz w:val="24"/>
            <w:szCs w:val="24"/>
            <w:lang w:val="en-US"/>
          </w:rPr>
          <w:t>(T11)</w:t>
        </w:r>
      </w:smartTag>
      <w:r>
        <w:rPr>
          <w:rFonts w:ascii="Times New Roman" w:hAnsi="Times New Roman"/>
          <w:sz w:val="24"/>
          <w:szCs w:val="24"/>
          <w:lang w:val="en-US"/>
        </w:rPr>
        <w:t>, with a type value 2</w:t>
      </w:r>
      <w:r w:rsidRPr="00C07038">
        <w:rPr>
          <w:rFonts w:ascii="Times New Roman" w:hAnsi="Times New Roman"/>
          <w:sz w:val="24"/>
          <w:szCs w:val="24"/>
          <w:lang w:val="en-US"/>
        </w:rPr>
        <w:t>, although the T</w:t>
      </w:r>
      <w:r>
        <w:rPr>
          <w:rFonts w:ascii="Times New Roman" w:hAnsi="Times New Roman"/>
          <w:sz w:val="24"/>
          <w:szCs w:val="24"/>
          <w:lang w:val="en-US"/>
        </w:rPr>
        <w:t>01</w:t>
      </w:r>
      <w:r w:rsidRPr="00C07038">
        <w:rPr>
          <w:rFonts w:ascii="Times New Roman" w:hAnsi="Times New Roman"/>
          <w:sz w:val="24"/>
          <w:szCs w:val="24"/>
          <w:lang w:val="en-US"/>
        </w:rPr>
        <w:t>, T</w:t>
      </w:r>
      <w:r>
        <w:rPr>
          <w:rFonts w:ascii="Times New Roman" w:hAnsi="Times New Roman"/>
          <w:sz w:val="24"/>
          <w:szCs w:val="24"/>
          <w:lang w:val="en-US"/>
        </w:rPr>
        <w:t>04</w:t>
      </w:r>
      <w:r w:rsidRPr="00C07038">
        <w:rPr>
          <w:rFonts w:ascii="Times New Roman" w:hAnsi="Times New Roman"/>
          <w:sz w:val="24"/>
          <w:szCs w:val="24"/>
          <w:lang w:val="en-US"/>
        </w:rPr>
        <w:t>, T</w:t>
      </w:r>
      <w:r>
        <w:rPr>
          <w:rFonts w:ascii="Times New Roman" w:hAnsi="Times New Roman"/>
          <w:sz w:val="24"/>
          <w:szCs w:val="24"/>
          <w:lang w:val="en-US"/>
        </w:rPr>
        <w:t>05</w:t>
      </w:r>
      <w:r w:rsidRPr="00C07038">
        <w:rPr>
          <w:rFonts w:ascii="Times New Roman" w:hAnsi="Times New Roman"/>
          <w:sz w:val="24"/>
          <w:szCs w:val="24"/>
          <w:lang w:val="en-US"/>
        </w:rPr>
        <w:t xml:space="preserve"> and </w:t>
      </w:r>
      <w:r>
        <w:rPr>
          <w:rFonts w:ascii="Times New Roman" w:hAnsi="Times New Roman"/>
          <w:sz w:val="24"/>
          <w:szCs w:val="24"/>
          <w:lang w:val="en-US"/>
        </w:rPr>
        <w:t>T08</w:t>
      </w:r>
      <w:r w:rsidRPr="00C07038">
        <w:rPr>
          <w:rFonts w:ascii="Times New Roman" w:hAnsi="Times New Roman"/>
          <w:sz w:val="24"/>
          <w:szCs w:val="24"/>
          <w:lang w:val="en-US"/>
        </w:rPr>
        <w:t xml:space="preserve"> pre</w:t>
      </w:r>
      <w:r>
        <w:rPr>
          <w:rFonts w:ascii="Times New Roman" w:hAnsi="Times New Roman"/>
          <w:sz w:val="24"/>
          <w:szCs w:val="24"/>
          <w:lang w:val="en-US"/>
        </w:rPr>
        <w:t>sented activity type 1</w:t>
      </w:r>
      <w:r w:rsidRPr="00C07038">
        <w:rPr>
          <w:rFonts w:ascii="Times New Roman" w:hAnsi="Times New Roman"/>
          <w:sz w:val="24"/>
          <w:szCs w:val="24"/>
          <w:lang w:val="en-US"/>
        </w:rPr>
        <w:t>. The highest percentage of inhibition of the strain T2</w:t>
      </w:r>
      <w:r>
        <w:rPr>
          <w:rFonts w:ascii="Times New Roman" w:hAnsi="Times New Roman"/>
          <w:sz w:val="24"/>
          <w:szCs w:val="24"/>
          <w:lang w:val="en-US"/>
        </w:rPr>
        <w:t>2 was caused by the isolate T03</w:t>
      </w:r>
      <w:r w:rsidRPr="00C07038">
        <w:rPr>
          <w:rFonts w:ascii="Times New Roman" w:hAnsi="Times New Roman"/>
          <w:sz w:val="24"/>
          <w:szCs w:val="24"/>
          <w:lang w:val="en-US"/>
        </w:rPr>
        <w:t xml:space="preserve"> </w:t>
      </w:r>
      <w:smartTag w:uri="isiresearchsoft-com/rmcwyw" w:element="citation">
        <w:r w:rsidRPr="00C07038">
          <w:rPr>
            <w:rFonts w:ascii="Times New Roman" w:hAnsi="Times New Roman"/>
            <w:sz w:val="24"/>
            <w:szCs w:val="24"/>
            <w:lang w:val="en-US"/>
          </w:rPr>
          <w:t>(average of 92.32 ± 2.64%)</w:t>
        </w:r>
      </w:smartTag>
      <w:r w:rsidRPr="00C07038">
        <w:rPr>
          <w:rFonts w:ascii="Times New Roman" w:hAnsi="Times New Roman"/>
          <w:sz w:val="24"/>
          <w:szCs w:val="24"/>
          <w:lang w:val="en-US"/>
        </w:rPr>
        <w:t xml:space="preserve">, with no statistical difference </w:t>
      </w:r>
      <w:smartTag w:uri="isiresearchsoft-com/rmcwyw" w:element="citation">
        <w:r w:rsidRPr="00C07038">
          <w:rPr>
            <w:rFonts w:ascii="Times New Roman" w:hAnsi="Times New Roman"/>
            <w:sz w:val="24"/>
            <w:szCs w:val="24"/>
            <w:lang w:val="en-US"/>
          </w:rPr>
          <w:t>(P &gt;0.0</w:t>
        </w:r>
        <w:r>
          <w:rPr>
            <w:rFonts w:ascii="Times New Roman" w:hAnsi="Times New Roman"/>
            <w:sz w:val="24"/>
            <w:szCs w:val="24"/>
            <w:lang w:val="en-US"/>
          </w:rPr>
          <w:t>5)</w:t>
        </w:r>
      </w:smartTag>
      <w:r>
        <w:rPr>
          <w:rFonts w:ascii="Times New Roman" w:hAnsi="Times New Roman"/>
          <w:sz w:val="24"/>
          <w:szCs w:val="24"/>
          <w:lang w:val="en-US"/>
        </w:rPr>
        <w:t xml:space="preserve"> from the natives isolates T07</w:t>
      </w:r>
      <w:r w:rsidRPr="00C07038">
        <w:rPr>
          <w:rFonts w:ascii="Times New Roman" w:hAnsi="Times New Roman"/>
          <w:sz w:val="24"/>
          <w:szCs w:val="24"/>
          <w:lang w:val="en-US"/>
        </w:rPr>
        <w:t xml:space="preserve"> </w:t>
      </w:r>
      <w:smartTag w:uri="isiresearchsoft-com/rmcwyw" w:element="citation">
        <w:r w:rsidRPr="00C07038">
          <w:rPr>
            <w:rFonts w:ascii="Times New Roman" w:hAnsi="Times New Roman"/>
            <w:sz w:val="24"/>
            <w:szCs w:val="24"/>
            <w:lang w:val="en-US"/>
          </w:rPr>
          <w:t>(inhibition av</w:t>
        </w:r>
        <w:r>
          <w:rPr>
            <w:rFonts w:ascii="Times New Roman" w:hAnsi="Times New Roman"/>
            <w:sz w:val="24"/>
            <w:szCs w:val="24"/>
            <w:lang w:val="en-US"/>
          </w:rPr>
          <w:t>erage of the 88.99 ± 1.46%)</w:t>
        </w:r>
      </w:smartTag>
      <w:r>
        <w:rPr>
          <w:rFonts w:ascii="Times New Roman" w:hAnsi="Times New Roman"/>
          <w:sz w:val="24"/>
          <w:szCs w:val="24"/>
          <w:lang w:val="en-US"/>
        </w:rPr>
        <w:t>, T01</w:t>
      </w:r>
      <w:r w:rsidRPr="00C07038">
        <w:rPr>
          <w:rFonts w:ascii="Times New Roman" w:hAnsi="Times New Roman"/>
          <w:sz w:val="24"/>
          <w:szCs w:val="24"/>
          <w:lang w:val="en-US"/>
        </w:rPr>
        <w:t xml:space="preserve"> </w:t>
      </w:r>
      <w:smartTag w:uri="isiresearchsoft-com/rmcwyw" w:element="citation">
        <w:r w:rsidRPr="00C07038">
          <w:rPr>
            <w:rFonts w:ascii="Times New Roman" w:hAnsi="Times New Roman"/>
            <w:sz w:val="24"/>
            <w:szCs w:val="24"/>
            <w:lang w:val="en-US"/>
          </w:rPr>
          <w:t>(a</w:t>
        </w:r>
        <w:r>
          <w:rPr>
            <w:rFonts w:ascii="Times New Roman" w:hAnsi="Times New Roman"/>
            <w:sz w:val="24"/>
            <w:szCs w:val="24"/>
            <w:lang w:val="en-US"/>
          </w:rPr>
          <w:t>verage 87.93 ± 2.28%)</w:t>
        </w:r>
      </w:smartTag>
      <w:r>
        <w:rPr>
          <w:rFonts w:ascii="Times New Roman" w:hAnsi="Times New Roman"/>
          <w:sz w:val="24"/>
          <w:szCs w:val="24"/>
          <w:lang w:val="en-US"/>
        </w:rPr>
        <w:t>, and T12</w:t>
      </w:r>
      <w:r w:rsidRPr="00C07038">
        <w:rPr>
          <w:rFonts w:ascii="Times New Roman" w:hAnsi="Times New Roman"/>
          <w:sz w:val="24"/>
          <w:szCs w:val="24"/>
          <w:lang w:val="en-US"/>
        </w:rPr>
        <w:t xml:space="preserve"> </w:t>
      </w:r>
      <w:smartTag w:uri="isiresearchsoft-com/rmcwyw" w:element="citation">
        <w:r w:rsidRPr="00C07038">
          <w:rPr>
            <w:rFonts w:ascii="Times New Roman" w:hAnsi="Times New Roman"/>
            <w:sz w:val="24"/>
            <w:szCs w:val="24"/>
            <w:lang w:val="en-US"/>
          </w:rPr>
          <w:t>(average 8</w:t>
        </w:r>
        <w:r>
          <w:rPr>
            <w:rFonts w:ascii="Times New Roman" w:hAnsi="Times New Roman"/>
            <w:sz w:val="24"/>
            <w:szCs w:val="24"/>
            <w:lang w:val="en-US"/>
          </w:rPr>
          <w:t>7.71 ± 3.16%)</w:t>
        </w:r>
      </w:smartTag>
      <w:r>
        <w:rPr>
          <w:rFonts w:ascii="Times New Roman" w:hAnsi="Times New Roman"/>
          <w:sz w:val="24"/>
          <w:szCs w:val="24"/>
          <w:lang w:val="en-US"/>
        </w:rPr>
        <w:t>. In this case, T07</w:t>
      </w:r>
      <w:r w:rsidRPr="00C07038">
        <w:rPr>
          <w:rFonts w:ascii="Times New Roman" w:hAnsi="Times New Roman"/>
          <w:sz w:val="24"/>
          <w:szCs w:val="24"/>
          <w:lang w:val="en-US"/>
        </w:rPr>
        <w:t xml:space="preserve"> and </w:t>
      </w:r>
      <w:r>
        <w:rPr>
          <w:rFonts w:ascii="Times New Roman" w:hAnsi="Times New Roman"/>
          <w:sz w:val="24"/>
          <w:szCs w:val="24"/>
          <w:lang w:val="en-US"/>
        </w:rPr>
        <w:t>T12</w:t>
      </w:r>
      <w:r w:rsidRPr="00C07038">
        <w:rPr>
          <w:rFonts w:ascii="Times New Roman" w:hAnsi="Times New Roman"/>
          <w:sz w:val="24"/>
          <w:szCs w:val="24"/>
          <w:lang w:val="en-US"/>
        </w:rPr>
        <w:t xml:space="preserve"> isolates showed </w:t>
      </w:r>
      <w:r>
        <w:rPr>
          <w:rFonts w:ascii="Times New Roman" w:hAnsi="Times New Roman"/>
          <w:sz w:val="24"/>
          <w:szCs w:val="24"/>
          <w:lang w:val="en-US"/>
        </w:rPr>
        <w:t xml:space="preserve">inhibitory </w:t>
      </w:r>
      <w:r w:rsidRPr="00C07038">
        <w:rPr>
          <w:rFonts w:ascii="Times New Roman" w:hAnsi="Times New Roman"/>
          <w:sz w:val="24"/>
          <w:szCs w:val="24"/>
          <w:lang w:val="en-US"/>
        </w:rPr>
        <w:t>capacity in more attributes for selection as</w:t>
      </w:r>
      <w:r>
        <w:rPr>
          <w:rFonts w:ascii="Times New Roman" w:hAnsi="Times New Roman"/>
          <w:sz w:val="24"/>
          <w:szCs w:val="24"/>
          <w:lang w:val="en-US"/>
        </w:rPr>
        <w:t xml:space="preserve"> biological control agents</w:t>
      </w:r>
      <w:r w:rsidRPr="00C07038">
        <w:rPr>
          <w:rFonts w:ascii="Times New Roman" w:hAnsi="Times New Roman"/>
          <w:sz w:val="24"/>
          <w:szCs w:val="24"/>
          <w:lang w:val="en-US"/>
        </w:rPr>
        <w:t xml:space="preserve">. In assessing tolerance </w:t>
      </w:r>
      <w:r>
        <w:rPr>
          <w:rFonts w:ascii="Times New Roman" w:hAnsi="Times New Roman"/>
          <w:i/>
          <w:sz w:val="24"/>
          <w:szCs w:val="24"/>
          <w:lang w:val="en-US"/>
        </w:rPr>
        <w:t>i</w:t>
      </w:r>
      <w:r w:rsidRPr="0039600A">
        <w:rPr>
          <w:rFonts w:ascii="Times New Roman" w:hAnsi="Times New Roman"/>
          <w:i/>
          <w:sz w:val="24"/>
          <w:szCs w:val="24"/>
          <w:lang w:val="en-US"/>
        </w:rPr>
        <w:t>n vitro</w:t>
      </w:r>
      <w:r w:rsidRPr="00C07038">
        <w:rPr>
          <w:rFonts w:ascii="Times New Roman" w:hAnsi="Times New Roman"/>
          <w:sz w:val="24"/>
          <w:szCs w:val="24"/>
          <w:lang w:val="en-US"/>
        </w:rPr>
        <w:t xml:space="preserve"> native isolates of </w:t>
      </w:r>
      <w:r w:rsidRPr="0039600A">
        <w:rPr>
          <w:rFonts w:ascii="Times New Roman" w:hAnsi="Times New Roman"/>
          <w:i/>
          <w:sz w:val="24"/>
          <w:szCs w:val="24"/>
          <w:lang w:val="en-US"/>
        </w:rPr>
        <w:t>Trichoderma</w:t>
      </w:r>
      <w:r w:rsidRPr="00C07038">
        <w:rPr>
          <w:rFonts w:ascii="Times New Roman" w:hAnsi="Times New Roman"/>
          <w:sz w:val="24"/>
          <w:szCs w:val="24"/>
          <w:lang w:val="en-US"/>
        </w:rPr>
        <w:t xml:space="preserve"> to </w:t>
      </w:r>
      <w:r>
        <w:rPr>
          <w:rFonts w:ascii="Times New Roman" w:hAnsi="Times New Roman"/>
          <w:sz w:val="24"/>
          <w:szCs w:val="24"/>
          <w:lang w:val="en-US"/>
        </w:rPr>
        <w:t xml:space="preserve">water activity </w:t>
      </w:r>
      <w:smartTag w:uri="isiresearchsoft-com/rmcwyw" w:element="citation">
        <w:r>
          <w:rPr>
            <w:rFonts w:ascii="Times New Roman" w:hAnsi="Times New Roman"/>
            <w:sz w:val="24"/>
            <w:szCs w:val="24"/>
            <w:lang w:val="en-US"/>
          </w:rPr>
          <w:t>(</w:t>
        </w:r>
        <w:r w:rsidRPr="00C07038">
          <w:rPr>
            <w:rFonts w:ascii="Times New Roman" w:hAnsi="Times New Roman"/>
            <w:sz w:val="24"/>
            <w:szCs w:val="24"/>
            <w:lang w:val="en-US"/>
          </w:rPr>
          <w:t>a</w:t>
        </w:r>
        <w:r w:rsidRPr="0039600A">
          <w:rPr>
            <w:rFonts w:ascii="Times New Roman" w:hAnsi="Times New Roman"/>
            <w:sz w:val="24"/>
            <w:szCs w:val="24"/>
            <w:vertAlign w:val="subscript"/>
            <w:lang w:val="en-US"/>
          </w:rPr>
          <w:t>w</w:t>
        </w:r>
        <w:r>
          <w:rPr>
            <w:rFonts w:ascii="Times New Roman" w:hAnsi="Times New Roman"/>
            <w:sz w:val="24"/>
            <w:szCs w:val="24"/>
            <w:lang w:val="en-US"/>
          </w:rPr>
          <w:t>)</w:t>
        </w:r>
      </w:smartTag>
      <w:r>
        <w:rPr>
          <w:rFonts w:ascii="Times New Roman" w:hAnsi="Times New Roman"/>
          <w:sz w:val="24"/>
          <w:szCs w:val="24"/>
          <w:lang w:val="en-US"/>
        </w:rPr>
        <w:t>,</w:t>
      </w:r>
      <w:r w:rsidRPr="00C07038">
        <w:rPr>
          <w:rFonts w:ascii="Times New Roman" w:hAnsi="Times New Roman"/>
          <w:sz w:val="24"/>
          <w:szCs w:val="24"/>
          <w:lang w:val="en-US"/>
        </w:rPr>
        <w:t xml:space="preserve"> we observed significant effect on mycelia growth of native </w:t>
      </w:r>
      <w:r w:rsidRPr="0039600A">
        <w:rPr>
          <w:rFonts w:ascii="Times New Roman" w:hAnsi="Times New Roman"/>
          <w:i/>
          <w:sz w:val="24"/>
          <w:szCs w:val="24"/>
          <w:lang w:val="en-US"/>
        </w:rPr>
        <w:t>Trichoderma</w:t>
      </w:r>
      <w:r w:rsidRPr="00C07038">
        <w:rPr>
          <w:rFonts w:ascii="Times New Roman" w:hAnsi="Times New Roman"/>
          <w:sz w:val="24"/>
          <w:szCs w:val="24"/>
          <w:lang w:val="en-US"/>
        </w:rPr>
        <w:t xml:space="preserve"> isolates evalu</w:t>
      </w:r>
      <w:r>
        <w:rPr>
          <w:rFonts w:ascii="Times New Roman" w:hAnsi="Times New Roman"/>
          <w:sz w:val="24"/>
          <w:szCs w:val="24"/>
          <w:lang w:val="en-US"/>
        </w:rPr>
        <w:t>ated. In addition, isolates T03</w:t>
      </w:r>
      <w:r w:rsidRPr="00C07038">
        <w:rPr>
          <w:rFonts w:ascii="Times New Roman" w:hAnsi="Times New Roman"/>
          <w:sz w:val="24"/>
          <w:szCs w:val="24"/>
          <w:lang w:val="en-US"/>
        </w:rPr>
        <w:t xml:space="preserve"> </w:t>
      </w:r>
      <w:smartTag w:uri="isiresearchsoft-com/rmcwyw" w:element="citation">
        <w:r w:rsidRPr="00C07038">
          <w:rPr>
            <w:rFonts w:ascii="Times New Roman" w:hAnsi="Times New Roman"/>
            <w:sz w:val="24"/>
            <w:szCs w:val="24"/>
            <w:lang w:val="en-US"/>
          </w:rPr>
          <w:t>(average 7919.3 ± 932.53)</w:t>
        </w:r>
      </w:smartTag>
      <w:r w:rsidRPr="00C07038">
        <w:rPr>
          <w:rFonts w:ascii="Times New Roman" w:hAnsi="Times New Roman"/>
          <w:sz w:val="24"/>
          <w:szCs w:val="24"/>
          <w:lang w:val="en-US"/>
        </w:rPr>
        <w:t xml:space="preserve"> and </w:t>
      </w:r>
      <w:r>
        <w:rPr>
          <w:rFonts w:ascii="Times New Roman" w:hAnsi="Times New Roman"/>
          <w:sz w:val="24"/>
          <w:szCs w:val="24"/>
          <w:lang w:val="en-US"/>
        </w:rPr>
        <w:t>T12</w:t>
      </w:r>
      <w:r w:rsidRPr="00C07038">
        <w:rPr>
          <w:rFonts w:ascii="Times New Roman" w:hAnsi="Times New Roman"/>
          <w:sz w:val="24"/>
          <w:szCs w:val="24"/>
          <w:lang w:val="en-US"/>
        </w:rPr>
        <w:t xml:space="preserve"> </w:t>
      </w:r>
      <w:smartTag w:uri="isiresearchsoft-com/rmcwyw" w:element="citation">
        <w:r w:rsidRPr="00C07038">
          <w:rPr>
            <w:rFonts w:ascii="Times New Roman" w:hAnsi="Times New Roman"/>
            <w:sz w:val="24"/>
            <w:szCs w:val="24"/>
            <w:lang w:val="en-US"/>
          </w:rPr>
          <w:t>(average 6388.2 ± 623.40)</w:t>
        </w:r>
      </w:smartTag>
      <w:r w:rsidRPr="00C07038">
        <w:rPr>
          <w:rFonts w:ascii="Times New Roman" w:hAnsi="Times New Roman"/>
          <w:sz w:val="24"/>
          <w:szCs w:val="24"/>
          <w:lang w:val="en-US"/>
        </w:rPr>
        <w:t xml:space="preserve"> had the best radial development. These result</w:t>
      </w:r>
      <w:r>
        <w:rPr>
          <w:rFonts w:ascii="Times New Roman" w:hAnsi="Times New Roman"/>
          <w:sz w:val="24"/>
          <w:szCs w:val="24"/>
          <w:lang w:val="en-US"/>
        </w:rPr>
        <w:t>s suggest that the isolates T03</w:t>
      </w:r>
      <w:r w:rsidRPr="00C07038">
        <w:rPr>
          <w:rFonts w:ascii="Times New Roman" w:hAnsi="Times New Roman"/>
          <w:sz w:val="24"/>
          <w:szCs w:val="24"/>
          <w:lang w:val="en-US"/>
        </w:rPr>
        <w:t xml:space="preserve"> and </w:t>
      </w:r>
      <w:r>
        <w:rPr>
          <w:rFonts w:ascii="Times New Roman" w:hAnsi="Times New Roman"/>
          <w:sz w:val="24"/>
          <w:szCs w:val="24"/>
          <w:lang w:val="en-US"/>
        </w:rPr>
        <w:t>T12</w:t>
      </w:r>
      <w:r w:rsidRPr="00C07038">
        <w:rPr>
          <w:rFonts w:ascii="Times New Roman" w:hAnsi="Times New Roman"/>
          <w:sz w:val="24"/>
          <w:szCs w:val="24"/>
          <w:lang w:val="en-US"/>
        </w:rPr>
        <w:t xml:space="preserve"> could develop better under water stress conditions. Therefore, w</w:t>
      </w:r>
      <w:r>
        <w:rPr>
          <w:rFonts w:ascii="Times New Roman" w:hAnsi="Times New Roman"/>
          <w:sz w:val="24"/>
          <w:szCs w:val="24"/>
          <w:lang w:val="en-US"/>
        </w:rPr>
        <w:t>e conclude that the isolates T07 and T12</w:t>
      </w:r>
      <w:r w:rsidRPr="00C07038">
        <w:rPr>
          <w:rFonts w:ascii="Times New Roman" w:hAnsi="Times New Roman"/>
          <w:sz w:val="24"/>
          <w:szCs w:val="24"/>
          <w:lang w:val="en-US"/>
        </w:rPr>
        <w:t xml:space="preserve"> are the best candidates as </w:t>
      </w:r>
      <w:r>
        <w:rPr>
          <w:rFonts w:ascii="Times New Roman" w:hAnsi="Times New Roman"/>
          <w:sz w:val="24"/>
          <w:szCs w:val="24"/>
          <w:lang w:val="en-US"/>
        </w:rPr>
        <w:t xml:space="preserve">inhibitory agents and we suggest evaluating under </w:t>
      </w:r>
      <w:r>
        <w:rPr>
          <w:rFonts w:ascii="Times New Roman" w:hAnsi="Times New Roman"/>
          <w:i/>
          <w:sz w:val="24"/>
          <w:szCs w:val="24"/>
          <w:lang w:val="en-US"/>
        </w:rPr>
        <w:t>in</w:t>
      </w:r>
      <w:r w:rsidRPr="00644EB1">
        <w:rPr>
          <w:rFonts w:ascii="Times New Roman" w:hAnsi="Times New Roman"/>
          <w:i/>
          <w:sz w:val="24"/>
          <w:szCs w:val="24"/>
          <w:lang w:val="en-US"/>
        </w:rPr>
        <w:t xml:space="preserve"> vitro</w:t>
      </w:r>
      <w:r>
        <w:rPr>
          <w:rFonts w:ascii="Times New Roman" w:hAnsi="Times New Roman"/>
          <w:sz w:val="24"/>
          <w:szCs w:val="24"/>
          <w:lang w:val="en-US"/>
        </w:rPr>
        <w:t xml:space="preserve"> condition or in greenhouse against with the causal agent of the red rot disease from the sugarcane </w:t>
      </w:r>
      <w:smartTag w:uri="isiresearchsoft-com/rmcwyw" w:element="citation">
        <w:r>
          <w:rPr>
            <w:rFonts w:ascii="Times New Roman" w:hAnsi="Times New Roman"/>
            <w:sz w:val="24"/>
            <w:szCs w:val="24"/>
            <w:lang w:val="en-US"/>
          </w:rPr>
          <w:t>(</w:t>
        </w:r>
        <w:r w:rsidRPr="008A651A">
          <w:rPr>
            <w:rFonts w:ascii="Times New Roman" w:hAnsi="Times New Roman"/>
            <w:i/>
            <w:sz w:val="24"/>
            <w:szCs w:val="24"/>
            <w:lang w:val="en-US"/>
          </w:rPr>
          <w:t>Colletotrichum falcatum</w:t>
        </w:r>
        <w:r>
          <w:rPr>
            <w:rFonts w:ascii="Times New Roman" w:hAnsi="Times New Roman"/>
            <w:sz w:val="24"/>
            <w:szCs w:val="24"/>
            <w:lang w:val="en-US"/>
          </w:rPr>
          <w:t>)</w:t>
        </w:r>
      </w:smartTag>
      <w:r>
        <w:rPr>
          <w:rFonts w:ascii="Times New Roman" w:hAnsi="Times New Roman"/>
          <w:sz w:val="24"/>
          <w:szCs w:val="24"/>
          <w:lang w:val="en-US"/>
        </w:rPr>
        <w:t>.</w:t>
      </w:r>
    </w:p>
    <w:p w:rsidR="00A94204" w:rsidRPr="00C778CB" w:rsidRDefault="00A94204" w:rsidP="00A67241">
      <w:pPr>
        <w:spacing w:after="0" w:line="240" w:lineRule="auto"/>
        <w:jc w:val="both"/>
        <w:rPr>
          <w:rFonts w:ascii="Times New Roman" w:hAnsi="Times New Roman"/>
          <w:b/>
          <w:sz w:val="24"/>
          <w:szCs w:val="24"/>
          <w:lang w:val="en-US"/>
        </w:rPr>
      </w:pPr>
    </w:p>
    <w:p w:rsidR="00A94204" w:rsidRPr="00AA3B3A" w:rsidRDefault="00A94204" w:rsidP="00A67241">
      <w:pPr>
        <w:spacing w:after="0" w:line="240" w:lineRule="auto"/>
        <w:jc w:val="both"/>
        <w:rPr>
          <w:rFonts w:ascii="Times New Roman" w:hAnsi="Times New Roman"/>
          <w:sz w:val="24"/>
          <w:szCs w:val="24"/>
          <w:lang w:val="en-US"/>
        </w:rPr>
      </w:pPr>
      <w:r w:rsidRPr="00AA3B3A">
        <w:rPr>
          <w:rFonts w:ascii="Times New Roman" w:hAnsi="Times New Roman"/>
          <w:b/>
          <w:sz w:val="24"/>
          <w:szCs w:val="24"/>
          <w:lang w:val="en-US"/>
        </w:rPr>
        <w:t>Key words</w:t>
      </w:r>
      <w:r w:rsidRPr="00AA3B3A">
        <w:rPr>
          <w:rFonts w:ascii="Times New Roman" w:hAnsi="Times New Roman"/>
          <w:sz w:val="24"/>
          <w:szCs w:val="24"/>
          <w:lang w:val="en-US"/>
        </w:rPr>
        <w:t xml:space="preserve">: Biological Control, </w:t>
      </w:r>
      <w:r>
        <w:rPr>
          <w:rFonts w:ascii="Times New Roman" w:hAnsi="Times New Roman"/>
          <w:sz w:val="24"/>
          <w:szCs w:val="24"/>
          <w:lang w:val="en-US"/>
        </w:rPr>
        <w:t>tolerance, competitive</w:t>
      </w:r>
      <w:r w:rsidRPr="00AA3B3A">
        <w:rPr>
          <w:rFonts w:ascii="Times New Roman" w:hAnsi="Times New Roman"/>
          <w:sz w:val="24"/>
          <w:szCs w:val="24"/>
          <w:lang w:val="en-US"/>
        </w:rPr>
        <w:t>,</w:t>
      </w:r>
      <w:r>
        <w:rPr>
          <w:rFonts w:ascii="Times New Roman" w:hAnsi="Times New Roman"/>
          <w:sz w:val="24"/>
          <w:szCs w:val="24"/>
          <w:lang w:val="en-US"/>
        </w:rPr>
        <w:t xml:space="preserve"> water stress, </w:t>
      </w:r>
      <w:r w:rsidR="006B3635" w:rsidRPr="00320300">
        <w:rPr>
          <w:rFonts w:ascii="Times New Roman" w:hAnsi="Times New Roman"/>
          <w:sz w:val="24"/>
          <w:szCs w:val="24"/>
          <w:lang w:val="en-US"/>
        </w:rPr>
        <w:t xml:space="preserve">water </w:t>
      </w:r>
      <w:r>
        <w:rPr>
          <w:rFonts w:ascii="Times New Roman" w:hAnsi="Times New Roman"/>
          <w:sz w:val="24"/>
          <w:szCs w:val="24"/>
          <w:lang w:val="en-US"/>
        </w:rPr>
        <w:t>ac</w:t>
      </w:r>
      <w:r w:rsidR="00320300">
        <w:rPr>
          <w:rFonts w:ascii="Times New Roman" w:hAnsi="Times New Roman"/>
          <w:sz w:val="24"/>
          <w:szCs w:val="24"/>
          <w:lang w:val="en-US"/>
        </w:rPr>
        <w:t>t</w:t>
      </w:r>
      <w:r>
        <w:rPr>
          <w:rFonts w:ascii="Times New Roman" w:hAnsi="Times New Roman"/>
          <w:sz w:val="24"/>
          <w:szCs w:val="24"/>
          <w:lang w:val="en-US"/>
        </w:rPr>
        <w:t>ivity.</w:t>
      </w:r>
      <w:r w:rsidRPr="00AA3B3A">
        <w:rPr>
          <w:rFonts w:ascii="Times New Roman" w:hAnsi="Times New Roman"/>
          <w:sz w:val="24"/>
          <w:szCs w:val="24"/>
          <w:lang w:val="en-US"/>
        </w:rPr>
        <w:t xml:space="preserve"> </w:t>
      </w:r>
    </w:p>
    <w:p w:rsidR="00A94204" w:rsidRDefault="00A94204" w:rsidP="00A67241">
      <w:pPr>
        <w:spacing w:after="0" w:line="240" w:lineRule="auto"/>
        <w:jc w:val="both"/>
        <w:rPr>
          <w:rFonts w:ascii="Times New Roman" w:hAnsi="Times New Roman"/>
          <w:b/>
          <w:sz w:val="24"/>
          <w:szCs w:val="24"/>
          <w:lang w:val="en-US"/>
        </w:rPr>
      </w:pPr>
    </w:p>
    <w:p w:rsidR="00D73B88" w:rsidRPr="00320300" w:rsidRDefault="00D73B88" w:rsidP="00A67241">
      <w:pPr>
        <w:spacing w:after="0" w:line="240" w:lineRule="auto"/>
        <w:jc w:val="both"/>
        <w:rPr>
          <w:rFonts w:ascii="Times New Roman" w:hAnsi="Times New Roman"/>
          <w:sz w:val="24"/>
          <w:szCs w:val="24"/>
          <w:lang w:val="es-CO"/>
        </w:rPr>
      </w:pPr>
      <w:r w:rsidRPr="00320300">
        <w:rPr>
          <w:rFonts w:ascii="Times New Roman" w:hAnsi="Times New Roman"/>
          <w:b/>
          <w:sz w:val="24"/>
          <w:szCs w:val="24"/>
          <w:lang w:val="es-CO"/>
        </w:rPr>
        <w:t xml:space="preserve">Recibido: </w:t>
      </w:r>
      <w:r w:rsidRPr="00320300">
        <w:rPr>
          <w:rFonts w:ascii="Times New Roman" w:hAnsi="Times New Roman"/>
          <w:sz w:val="24"/>
          <w:szCs w:val="24"/>
          <w:lang w:val="es-CO"/>
        </w:rPr>
        <w:t>octubre 7 de 2012</w:t>
      </w:r>
    </w:p>
    <w:p w:rsidR="00D73B88" w:rsidRPr="00320300" w:rsidRDefault="00D73B88" w:rsidP="00A67241">
      <w:pPr>
        <w:spacing w:after="0" w:line="240" w:lineRule="auto"/>
        <w:jc w:val="both"/>
        <w:rPr>
          <w:rFonts w:ascii="Times New Roman" w:hAnsi="Times New Roman"/>
          <w:sz w:val="24"/>
          <w:szCs w:val="24"/>
          <w:lang w:val="es-CO"/>
        </w:rPr>
      </w:pPr>
      <w:r w:rsidRPr="00320300">
        <w:rPr>
          <w:rFonts w:ascii="Times New Roman" w:hAnsi="Times New Roman"/>
          <w:b/>
          <w:sz w:val="24"/>
          <w:szCs w:val="24"/>
          <w:lang w:val="es-CO"/>
        </w:rPr>
        <w:t>Aprobado:</w:t>
      </w:r>
      <w:r w:rsidRPr="00320300">
        <w:rPr>
          <w:rFonts w:ascii="Times New Roman" w:hAnsi="Times New Roman"/>
          <w:sz w:val="24"/>
          <w:szCs w:val="24"/>
          <w:lang w:val="es-CO"/>
        </w:rPr>
        <w:t xml:space="preserve"> junio 15 de 2013</w:t>
      </w:r>
    </w:p>
    <w:p w:rsidR="00D73B88" w:rsidRPr="00320300" w:rsidRDefault="00D73B88" w:rsidP="00A67241">
      <w:pPr>
        <w:spacing w:after="0" w:line="240" w:lineRule="auto"/>
        <w:jc w:val="both"/>
        <w:rPr>
          <w:rFonts w:ascii="Times New Roman" w:hAnsi="Times New Roman"/>
          <w:sz w:val="24"/>
          <w:szCs w:val="24"/>
          <w:lang w:val="es-CO"/>
        </w:rPr>
      </w:pPr>
    </w:p>
    <w:p w:rsidR="00F94C64" w:rsidRDefault="00A94204" w:rsidP="002163F3">
      <w:pPr>
        <w:spacing w:after="0" w:line="240" w:lineRule="auto"/>
        <w:jc w:val="both"/>
        <w:rPr>
          <w:rFonts w:ascii="Times New Roman" w:hAnsi="Times New Roman"/>
          <w:b/>
          <w:sz w:val="24"/>
          <w:szCs w:val="24"/>
        </w:rPr>
      </w:pPr>
      <w:r w:rsidRPr="00227E92">
        <w:rPr>
          <w:rFonts w:ascii="Times New Roman" w:hAnsi="Times New Roman"/>
          <w:b/>
          <w:sz w:val="24"/>
          <w:szCs w:val="24"/>
        </w:rPr>
        <w:t>Introducción</w:t>
      </w:r>
    </w:p>
    <w:p w:rsidR="00A94204" w:rsidRDefault="00A94204" w:rsidP="002163F3">
      <w:pPr>
        <w:spacing w:after="0" w:line="240" w:lineRule="auto"/>
        <w:jc w:val="both"/>
        <w:rPr>
          <w:rFonts w:ascii="Times New Roman" w:hAnsi="Times New Roman"/>
          <w:b/>
          <w:sz w:val="24"/>
          <w:szCs w:val="24"/>
        </w:rPr>
      </w:pPr>
    </w:p>
    <w:p w:rsidR="00A94204" w:rsidRDefault="00A94204" w:rsidP="002163F3">
      <w:pPr>
        <w:spacing w:after="0" w:line="240" w:lineRule="auto"/>
        <w:jc w:val="both"/>
        <w:rPr>
          <w:rFonts w:ascii="Times New Roman" w:hAnsi="Times New Roman"/>
          <w:sz w:val="24"/>
          <w:szCs w:val="24"/>
        </w:rPr>
      </w:pPr>
      <w:r>
        <w:rPr>
          <w:rFonts w:ascii="Times New Roman" w:hAnsi="Times New Roman"/>
          <w:sz w:val="24"/>
          <w:szCs w:val="24"/>
        </w:rPr>
        <w:t xml:space="preserve">El género </w:t>
      </w:r>
      <w:r>
        <w:rPr>
          <w:rFonts w:ascii="Times New Roman" w:hAnsi="Times New Roman"/>
          <w:i/>
          <w:sz w:val="24"/>
          <w:szCs w:val="24"/>
        </w:rPr>
        <w:t xml:space="preserve">Trichoderma </w:t>
      </w:r>
      <w:r>
        <w:rPr>
          <w:rFonts w:ascii="Times New Roman" w:hAnsi="Times New Roman"/>
          <w:sz w:val="24"/>
          <w:szCs w:val="24"/>
        </w:rPr>
        <w:t>ha sido utilizado por su eficacia</w:t>
      </w:r>
      <w:r w:rsidRPr="00591AEA">
        <w:rPr>
          <w:rFonts w:ascii="Times New Roman" w:hAnsi="Times New Roman"/>
          <w:sz w:val="24"/>
          <w:szCs w:val="24"/>
        </w:rPr>
        <w:t xml:space="preserve"> en el control biológico </w:t>
      </w:r>
      <w:r>
        <w:rPr>
          <w:rFonts w:ascii="Times New Roman" w:hAnsi="Times New Roman"/>
          <w:sz w:val="24"/>
          <w:szCs w:val="24"/>
        </w:rPr>
        <w:t xml:space="preserve">de enfermedades del sistema radicular entre las que destacan hongos fitopatógenos </w:t>
      </w:r>
      <w:r w:rsidRPr="007A2B21">
        <w:rPr>
          <w:rFonts w:ascii="Times New Roman" w:hAnsi="Times New Roman"/>
          <w:sz w:val="24"/>
          <w:szCs w:val="24"/>
        </w:rPr>
        <w:t>como</w:t>
      </w:r>
      <w:r>
        <w:rPr>
          <w:rFonts w:ascii="Times New Roman" w:hAnsi="Times New Roman"/>
          <w:sz w:val="24"/>
          <w:szCs w:val="24"/>
        </w:rPr>
        <w:t>:</w:t>
      </w:r>
      <w:r w:rsidRPr="007A2B21">
        <w:rPr>
          <w:rFonts w:ascii="Times New Roman" w:hAnsi="Times New Roman"/>
          <w:sz w:val="24"/>
          <w:szCs w:val="24"/>
        </w:rPr>
        <w:t xml:space="preserve"> </w:t>
      </w:r>
      <w:r w:rsidRPr="007A2B21">
        <w:rPr>
          <w:rFonts w:ascii="Times New Roman" w:hAnsi="Times New Roman"/>
          <w:i/>
          <w:sz w:val="24"/>
          <w:szCs w:val="24"/>
        </w:rPr>
        <w:t>Alternaria, Co</w:t>
      </w:r>
      <w:r>
        <w:rPr>
          <w:rFonts w:ascii="Times New Roman" w:hAnsi="Times New Roman"/>
          <w:i/>
          <w:sz w:val="24"/>
          <w:szCs w:val="24"/>
        </w:rPr>
        <w:t>lletotrichum, Fusarium,</w:t>
      </w:r>
      <w:r w:rsidRPr="007A2B21">
        <w:rPr>
          <w:rFonts w:ascii="Times New Roman" w:hAnsi="Times New Roman"/>
          <w:i/>
          <w:sz w:val="24"/>
          <w:szCs w:val="24"/>
        </w:rPr>
        <w:t xml:space="preserve"> Phytophthora, Pythium, R</w:t>
      </w:r>
      <w:r>
        <w:rPr>
          <w:rFonts w:ascii="Times New Roman" w:hAnsi="Times New Roman"/>
          <w:i/>
          <w:sz w:val="24"/>
          <w:szCs w:val="24"/>
        </w:rPr>
        <w:t>h</w:t>
      </w:r>
      <w:r w:rsidRPr="007A2B21">
        <w:rPr>
          <w:rFonts w:ascii="Times New Roman" w:hAnsi="Times New Roman"/>
          <w:i/>
          <w:sz w:val="24"/>
          <w:szCs w:val="24"/>
        </w:rPr>
        <w:t xml:space="preserve">izoctonia, Sclerotinia y Verticillium </w:t>
      </w:r>
      <w:smartTag w:uri="isiresearchsoft-com/rmcwyw" w:element="citation">
        <w:r>
          <w:rPr>
            <w:rFonts w:ascii="Times New Roman" w:hAnsi="Times New Roman"/>
            <w:sz w:val="24"/>
            <w:szCs w:val="24"/>
          </w:rPr>
          <w:t xml:space="preserve">(Bell </w:t>
        </w:r>
        <w:r>
          <w:rPr>
            <w:rFonts w:ascii="Times New Roman" w:hAnsi="Times New Roman"/>
            <w:i/>
            <w:sz w:val="24"/>
            <w:szCs w:val="24"/>
          </w:rPr>
          <w:t xml:space="preserve">et al., </w:t>
        </w:r>
        <w:r>
          <w:rPr>
            <w:rFonts w:ascii="Times New Roman" w:hAnsi="Times New Roman"/>
            <w:sz w:val="24"/>
            <w:szCs w:val="24"/>
          </w:rPr>
          <w:t xml:space="preserve">1982; Joshi </w:t>
        </w:r>
        <w:r>
          <w:rPr>
            <w:rFonts w:ascii="Times New Roman" w:hAnsi="Times New Roman"/>
            <w:i/>
            <w:sz w:val="24"/>
            <w:szCs w:val="24"/>
          </w:rPr>
          <w:t>et al.,</w:t>
        </w:r>
        <w:r>
          <w:rPr>
            <w:rFonts w:ascii="Times New Roman" w:hAnsi="Times New Roman"/>
            <w:sz w:val="24"/>
            <w:szCs w:val="24"/>
          </w:rPr>
          <w:t xml:space="preserve"> 2010; Singh </w:t>
        </w:r>
        <w:r>
          <w:rPr>
            <w:rFonts w:ascii="Times New Roman" w:hAnsi="Times New Roman"/>
            <w:i/>
            <w:sz w:val="24"/>
            <w:szCs w:val="24"/>
          </w:rPr>
          <w:t>et al.,</w:t>
        </w:r>
        <w:r>
          <w:rPr>
            <w:rFonts w:ascii="Times New Roman" w:hAnsi="Times New Roman"/>
            <w:sz w:val="24"/>
            <w:szCs w:val="24"/>
          </w:rPr>
          <w:t xml:space="preserve"> 2010)</w:t>
        </w:r>
      </w:smartTag>
      <w:r>
        <w:rPr>
          <w:rFonts w:ascii="Times New Roman" w:hAnsi="Times New Roman"/>
          <w:sz w:val="24"/>
          <w:szCs w:val="24"/>
        </w:rPr>
        <w:t xml:space="preserve">. Además, las especies del género </w:t>
      </w:r>
      <w:r>
        <w:rPr>
          <w:rFonts w:ascii="Times New Roman" w:hAnsi="Times New Roman"/>
          <w:i/>
          <w:sz w:val="24"/>
          <w:szCs w:val="24"/>
        </w:rPr>
        <w:t xml:space="preserve">Trichoderma </w:t>
      </w:r>
      <w:r w:rsidRPr="007A2B21">
        <w:rPr>
          <w:rFonts w:ascii="Times New Roman" w:hAnsi="Times New Roman"/>
          <w:sz w:val="24"/>
          <w:szCs w:val="24"/>
        </w:rPr>
        <w:t>puede</w:t>
      </w:r>
      <w:r>
        <w:rPr>
          <w:rFonts w:ascii="Times New Roman" w:hAnsi="Times New Roman"/>
          <w:sz w:val="24"/>
          <w:szCs w:val="24"/>
        </w:rPr>
        <w:t>n</w:t>
      </w:r>
      <w:r w:rsidRPr="007A2B21">
        <w:rPr>
          <w:rFonts w:ascii="Times New Roman" w:hAnsi="Times New Roman"/>
          <w:sz w:val="24"/>
          <w:szCs w:val="24"/>
        </w:rPr>
        <w:t xml:space="preserve"> actuar a través</w:t>
      </w:r>
      <w:r>
        <w:rPr>
          <w:rFonts w:ascii="Times New Roman" w:hAnsi="Times New Roman"/>
          <w:sz w:val="24"/>
          <w:szCs w:val="24"/>
        </w:rPr>
        <w:t xml:space="preserve"> de l</w:t>
      </w:r>
      <w:r w:rsidRPr="007A2B21">
        <w:rPr>
          <w:rFonts w:ascii="Times New Roman" w:hAnsi="Times New Roman"/>
          <w:sz w:val="24"/>
          <w:szCs w:val="24"/>
        </w:rPr>
        <w:t>a combinación de diferentes mecanismos de acción como antibiosis, competencia, micoparasitismo e induc</w:t>
      </w:r>
      <w:r>
        <w:rPr>
          <w:rFonts w:ascii="Times New Roman" w:hAnsi="Times New Roman"/>
          <w:sz w:val="24"/>
          <w:szCs w:val="24"/>
        </w:rPr>
        <w:t xml:space="preserve">ción de resistencia a la planta, incrementando la respuesta de crecimiento y tolerancia al estrés </w:t>
      </w:r>
      <w:smartTag w:uri="isiresearchsoft-com/rmcwyw" w:element="citation">
        <w:r>
          <w:rPr>
            <w:rFonts w:ascii="Times New Roman" w:hAnsi="Times New Roman"/>
            <w:sz w:val="24"/>
            <w:szCs w:val="24"/>
          </w:rPr>
          <w:t xml:space="preserve">(Infante </w:t>
        </w:r>
        <w:r>
          <w:rPr>
            <w:rFonts w:ascii="Times New Roman" w:hAnsi="Times New Roman"/>
            <w:i/>
            <w:sz w:val="24"/>
            <w:szCs w:val="24"/>
          </w:rPr>
          <w:t xml:space="preserve">et al., </w:t>
        </w:r>
        <w:r>
          <w:rPr>
            <w:rFonts w:ascii="Times New Roman" w:hAnsi="Times New Roman"/>
            <w:sz w:val="24"/>
            <w:szCs w:val="24"/>
          </w:rPr>
          <w:t xml:space="preserve">2009; Yedidia </w:t>
        </w:r>
        <w:r w:rsidRPr="007834B8">
          <w:rPr>
            <w:rFonts w:ascii="Times New Roman" w:hAnsi="Times New Roman"/>
            <w:i/>
            <w:sz w:val="24"/>
            <w:szCs w:val="24"/>
          </w:rPr>
          <w:t>et al</w:t>
        </w:r>
        <w:r>
          <w:rPr>
            <w:rFonts w:ascii="Times New Roman" w:hAnsi="Times New Roman"/>
            <w:sz w:val="24"/>
            <w:szCs w:val="24"/>
          </w:rPr>
          <w:t>., 2001)</w:t>
        </w:r>
      </w:smartTag>
      <w:r>
        <w:rPr>
          <w:rFonts w:ascii="Times New Roman" w:hAnsi="Times New Roman"/>
          <w:sz w:val="24"/>
          <w:szCs w:val="24"/>
        </w:rPr>
        <w:t xml:space="preserve">. Estos mecanismos de acción dependen </w:t>
      </w:r>
      <w:r w:rsidRPr="007A2B21">
        <w:rPr>
          <w:rFonts w:ascii="Times New Roman" w:hAnsi="Times New Roman"/>
          <w:sz w:val="24"/>
          <w:szCs w:val="24"/>
        </w:rPr>
        <w:t xml:space="preserve">de la producción de sustancias inhibitorias </w:t>
      </w:r>
      <w:r>
        <w:rPr>
          <w:rFonts w:ascii="Times New Roman" w:hAnsi="Times New Roman"/>
          <w:sz w:val="24"/>
          <w:szCs w:val="24"/>
        </w:rPr>
        <w:t xml:space="preserve">de los diferentes aislamientos del antagonista, de la interacción planta-patógeno-antagonista y de las condiciones ambientales que prevalezcan en el agroecosistema </w:t>
      </w:r>
      <w:smartTag w:uri="isiresearchsoft-com/rmcwyw" w:element="citation">
        <w:r>
          <w:rPr>
            <w:rFonts w:ascii="Times New Roman" w:hAnsi="Times New Roman"/>
            <w:sz w:val="24"/>
            <w:szCs w:val="24"/>
          </w:rPr>
          <w:t>(</w:t>
        </w:r>
        <w:r w:rsidRPr="007A2B21">
          <w:rPr>
            <w:rFonts w:ascii="Times New Roman" w:hAnsi="Times New Roman"/>
            <w:sz w:val="24"/>
            <w:szCs w:val="24"/>
          </w:rPr>
          <w:t>Páez y Sanabria, 2007)</w:t>
        </w:r>
      </w:smartTag>
      <w:r w:rsidRPr="007A2B21">
        <w:rPr>
          <w:rFonts w:ascii="Times New Roman" w:hAnsi="Times New Roman"/>
          <w:sz w:val="24"/>
          <w:szCs w:val="24"/>
        </w:rPr>
        <w:t>.</w:t>
      </w:r>
      <w:r>
        <w:rPr>
          <w:rFonts w:ascii="Times New Roman" w:hAnsi="Times New Roman"/>
          <w:sz w:val="24"/>
          <w:szCs w:val="24"/>
        </w:rPr>
        <w:t xml:space="preserve"> Este género también</w:t>
      </w:r>
      <w:r w:rsidRPr="007A2B21">
        <w:rPr>
          <w:rFonts w:ascii="Times New Roman" w:hAnsi="Times New Roman"/>
          <w:sz w:val="24"/>
          <w:szCs w:val="24"/>
        </w:rPr>
        <w:t xml:space="preserve"> es conocido por producir antibióticos como la tricodermina, tricodermol, tricotox</w:t>
      </w:r>
      <w:r>
        <w:rPr>
          <w:rFonts w:ascii="Times New Roman" w:hAnsi="Times New Roman"/>
          <w:sz w:val="24"/>
          <w:szCs w:val="24"/>
        </w:rPr>
        <w:t>ina, harzianum A y harzianolido</w:t>
      </w:r>
      <w:r w:rsidRPr="007A2B21">
        <w:rPr>
          <w:rFonts w:ascii="Times New Roman" w:hAnsi="Times New Roman"/>
          <w:sz w:val="24"/>
          <w:szCs w:val="24"/>
        </w:rPr>
        <w:t>.</w:t>
      </w:r>
      <w:r>
        <w:rPr>
          <w:rFonts w:ascii="Times New Roman" w:hAnsi="Times New Roman"/>
          <w:sz w:val="24"/>
          <w:szCs w:val="24"/>
        </w:rPr>
        <w:t xml:space="preserve"> De acuerdo a </w:t>
      </w:r>
      <w:r w:rsidRPr="007A2B21">
        <w:rPr>
          <w:rFonts w:ascii="Times New Roman" w:hAnsi="Times New Roman"/>
          <w:sz w:val="24"/>
          <w:szCs w:val="24"/>
        </w:rPr>
        <w:t xml:space="preserve">Zivkovic </w:t>
      </w:r>
      <w:r>
        <w:rPr>
          <w:rFonts w:ascii="Times New Roman" w:hAnsi="Times New Roman"/>
          <w:i/>
          <w:sz w:val="24"/>
          <w:szCs w:val="24"/>
        </w:rPr>
        <w:t>et al.</w:t>
      </w:r>
      <w:r w:rsidRPr="007A2B21">
        <w:rPr>
          <w:rFonts w:ascii="Times New Roman" w:hAnsi="Times New Roman"/>
          <w:sz w:val="24"/>
          <w:szCs w:val="24"/>
        </w:rPr>
        <w:t xml:space="preserve"> </w:t>
      </w:r>
      <w:smartTag w:uri="isiresearchsoft-com/rmcwyw" w:element="citation">
        <w:r w:rsidRPr="007A2B21">
          <w:rPr>
            <w:rFonts w:ascii="Times New Roman" w:hAnsi="Times New Roman"/>
            <w:sz w:val="24"/>
            <w:szCs w:val="24"/>
          </w:rPr>
          <w:t>(2010)</w:t>
        </w:r>
      </w:smartTag>
      <w:r w:rsidRPr="007A2B21">
        <w:rPr>
          <w:rFonts w:ascii="Times New Roman" w:hAnsi="Times New Roman"/>
          <w:sz w:val="24"/>
          <w:szCs w:val="24"/>
        </w:rPr>
        <w:t xml:space="preserve"> dichos antibióticos fueron los causantes de la inhibición de </w:t>
      </w:r>
      <w:r w:rsidRPr="007A2B21">
        <w:rPr>
          <w:rFonts w:ascii="Times New Roman" w:hAnsi="Times New Roman"/>
          <w:i/>
          <w:sz w:val="24"/>
          <w:szCs w:val="24"/>
        </w:rPr>
        <w:t>Colletotrichu</w:t>
      </w:r>
      <w:r>
        <w:rPr>
          <w:rFonts w:ascii="Times New Roman" w:hAnsi="Times New Roman"/>
          <w:i/>
          <w:sz w:val="24"/>
          <w:szCs w:val="24"/>
        </w:rPr>
        <w:t xml:space="preserve">m acutatum y </w:t>
      </w:r>
      <w:r w:rsidRPr="007A2B21">
        <w:rPr>
          <w:rFonts w:ascii="Times New Roman" w:hAnsi="Times New Roman"/>
          <w:i/>
          <w:sz w:val="24"/>
          <w:szCs w:val="24"/>
        </w:rPr>
        <w:t>C</w:t>
      </w:r>
      <w:r>
        <w:rPr>
          <w:rFonts w:ascii="Times New Roman" w:hAnsi="Times New Roman"/>
          <w:i/>
          <w:sz w:val="24"/>
          <w:szCs w:val="24"/>
        </w:rPr>
        <w:t>. gloeosporioides</w:t>
      </w:r>
      <w:r>
        <w:rPr>
          <w:rFonts w:ascii="Times New Roman" w:hAnsi="Times New Roman"/>
          <w:sz w:val="24"/>
          <w:szCs w:val="24"/>
        </w:rPr>
        <w:t>, agentes causales de la antracnosis en frutales.</w:t>
      </w:r>
      <w:r w:rsidRPr="00341048">
        <w:rPr>
          <w:rFonts w:ascii="Times New Roman" w:hAnsi="Times New Roman"/>
          <w:sz w:val="24"/>
          <w:szCs w:val="24"/>
        </w:rPr>
        <w:t xml:space="preserve"> </w:t>
      </w:r>
      <w:r>
        <w:rPr>
          <w:rFonts w:ascii="Times New Roman" w:hAnsi="Times New Roman"/>
          <w:sz w:val="24"/>
          <w:szCs w:val="24"/>
        </w:rPr>
        <w:t>En el cultivo de caña de azúcar (</w:t>
      </w:r>
      <w:r w:rsidRPr="00DB5C7C">
        <w:rPr>
          <w:rFonts w:ascii="Times New Roman" w:hAnsi="Times New Roman"/>
          <w:i/>
          <w:sz w:val="24"/>
          <w:szCs w:val="24"/>
        </w:rPr>
        <w:t>Saccharum officinarum</w:t>
      </w:r>
      <w:r>
        <w:rPr>
          <w:rFonts w:ascii="Times New Roman" w:hAnsi="Times New Roman"/>
          <w:sz w:val="24"/>
          <w:szCs w:val="24"/>
        </w:rPr>
        <w:t>: Poaceae), la enfermedad conocida como muermo rojo o "cáncer", causado</w:t>
      </w:r>
      <w:r w:rsidRPr="00D7653C">
        <w:rPr>
          <w:rFonts w:ascii="Times New Roman" w:hAnsi="Times New Roman"/>
          <w:sz w:val="24"/>
          <w:szCs w:val="24"/>
        </w:rPr>
        <w:t xml:space="preserve"> por </w:t>
      </w:r>
      <w:r w:rsidRPr="00D7653C">
        <w:rPr>
          <w:rFonts w:ascii="Times New Roman" w:hAnsi="Times New Roman"/>
          <w:i/>
          <w:sz w:val="24"/>
          <w:szCs w:val="24"/>
        </w:rPr>
        <w:t>C</w:t>
      </w:r>
      <w:r>
        <w:rPr>
          <w:rFonts w:ascii="Times New Roman" w:hAnsi="Times New Roman"/>
          <w:i/>
          <w:sz w:val="24"/>
          <w:szCs w:val="24"/>
        </w:rPr>
        <w:t>olletotrichum</w:t>
      </w:r>
      <w:r w:rsidRPr="00D7653C">
        <w:rPr>
          <w:rFonts w:ascii="Times New Roman" w:hAnsi="Times New Roman"/>
          <w:i/>
          <w:sz w:val="24"/>
          <w:szCs w:val="24"/>
        </w:rPr>
        <w:t xml:space="preserve"> falcatum</w:t>
      </w:r>
      <w:r>
        <w:rPr>
          <w:rFonts w:ascii="Times New Roman" w:hAnsi="Times New Roman"/>
          <w:i/>
          <w:sz w:val="24"/>
          <w:szCs w:val="24"/>
        </w:rPr>
        <w:t xml:space="preserve"> </w:t>
      </w:r>
      <w:r>
        <w:rPr>
          <w:rFonts w:ascii="Times New Roman" w:hAnsi="Times New Roman"/>
          <w:sz w:val="24"/>
          <w:szCs w:val="24"/>
        </w:rPr>
        <w:t>provoca graves pérdidas en</w:t>
      </w:r>
      <w:r w:rsidRPr="00D7653C">
        <w:rPr>
          <w:rFonts w:ascii="Times New Roman" w:hAnsi="Times New Roman"/>
          <w:sz w:val="24"/>
          <w:szCs w:val="24"/>
        </w:rPr>
        <w:t xml:space="preserve"> la cosecha</w:t>
      </w:r>
      <w:r>
        <w:rPr>
          <w:rFonts w:ascii="Times New Roman" w:hAnsi="Times New Roman"/>
          <w:sz w:val="24"/>
          <w:szCs w:val="24"/>
        </w:rPr>
        <w:t xml:space="preserve"> y se distribuye ampliamente en </w:t>
      </w:r>
      <w:r w:rsidRPr="00D7653C">
        <w:rPr>
          <w:rFonts w:ascii="Times New Roman" w:hAnsi="Times New Roman"/>
          <w:sz w:val="24"/>
          <w:szCs w:val="24"/>
        </w:rPr>
        <w:t xml:space="preserve">las regiones </w:t>
      </w:r>
      <w:r w:rsidRPr="00D7653C">
        <w:rPr>
          <w:rFonts w:ascii="Times New Roman" w:hAnsi="Times New Roman"/>
          <w:sz w:val="24"/>
          <w:szCs w:val="24"/>
        </w:rPr>
        <w:lastRenderedPageBreak/>
        <w:t>tropicales y subtropicales</w:t>
      </w:r>
      <w:r>
        <w:rPr>
          <w:rFonts w:ascii="Times New Roman" w:hAnsi="Times New Roman"/>
          <w:sz w:val="24"/>
          <w:szCs w:val="24"/>
        </w:rPr>
        <w:t xml:space="preserve"> </w:t>
      </w:r>
      <w:smartTag w:uri="isiresearchsoft-com/rmcwyw" w:element="citation">
        <w:r w:rsidRPr="00D7653C">
          <w:rPr>
            <w:rFonts w:ascii="Times New Roman" w:hAnsi="Times New Roman"/>
            <w:sz w:val="24"/>
            <w:szCs w:val="24"/>
          </w:rPr>
          <w:t xml:space="preserve">(Kumar </w:t>
        </w:r>
        <w:r w:rsidRPr="005E7906">
          <w:rPr>
            <w:rFonts w:ascii="Times New Roman" w:hAnsi="Times New Roman"/>
            <w:i/>
            <w:sz w:val="24"/>
            <w:szCs w:val="24"/>
          </w:rPr>
          <w:t>et al</w:t>
        </w:r>
        <w:r w:rsidRPr="00D7653C">
          <w:rPr>
            <w:rFonts w:ascii="Times New Roman" w:hAnsi="Times New Roman"/>
            <w:sz w:val="24"/>
            <w:szCs w:val="24"/>
          </w:rPr>
          <w:t>., 2010)</w:t>
        </w:r>
      </w:smartTag>
      <w:r>
        <w:rPr>
          <w:rFonts w:ascii="Times New Roman" w:hAnsi="Times New Roman"/>
          <w:sz w:val="24"/>
          <w:szCs w:val="24"/>
        </w:rPr>
        <w:t>.</w:t>
      </w:r>
      <w:r w:rsidRPr="0071783A">
        <w:rPr>
          <w:rFonts w:ascii="Times New Roman" w:hAnsi="Times New Roman"/>
          <w:sz w:val="24"/>
          <w:szCs w:val="24"/>
        </w:rPr>
        <w:t xml:space="preserve"> </w:t>
      </w:r>
      <w:r>
        <w:rPr>
          <w:rFonts w:ascii="Times New Roman" w:hAnsi="Times New Roman"/>
          <w:sz w:val="24"/>
          <w:szCs w:val="24"/>
        </w:rPr>
        <w:t>Durante la t</w:t>
      </w:r>
      <w:r w:rsidRPr="00D7653C">
        <w:rPr>
          <w:rFonts w:ascii="Times New Roman" w:hAnsi="Times New Roman"/>
          <w:sz w:val="24"/>
          <w:szCs w:val="24"/>
        </w:rPr>
        <w:t>emporada de lluvias</w:t>
      </w:r>
      <w:r>
        <w:rPr>
          <w:rFonts w:ascii="Times New Roman" w:hAnsi="Times New Roman"/>
          <w:sz w:val="24"/>
          <w:szCs w:val="24"/>
        </w:rPr>
        <w:t xml:space="preserve">, se favorece el desarrollo de este patógeno cuando la </w:t>
      </w:r>
      <w:r w:rsidRPr="00D7653C">
        <w:rPr>
          <w:rFonts w:ascii="Times New Roman" w:hAnsi="Times New Roman"/>
          <w:sz w:val="24"/>
          <w:szCs w:val="24"/>
        </w:rPr>
        <w:t xml:space="preserve">temperatura </w:t>
      </w:r>
      <w:r>
        <w:rPr>
          <w:rFonts w:ascii="Times New Roman" w:hAnsi="Times New Roman"/>
          <w:sz w:val="24"/>
          <w:szCs w:val="24"/>
        </w:rPr>
        <w:t>oscila entre 25 y 30 ˚</w:t>
      </w:r>
      <w:r w:rsidRPr="00D7653C">
        <w:rPr>
          <w:rFonts w:ascii="Times New Roman" w:hAnsi="Times New Roman"/>
          <w:sz w:val="24"/>
          <w:szCs w:val="24"/>
        </w:rPr>
        <w:t>C</w:t>
      </w:r>
      <w:r>
        <w:rPr>
          <w:rFonts w:ascii="Times New Roman" w:hAnsi="Times New Roman"/>
          <w:sz w:val="24"/>
          <w:szCs w:val="24"/>
        </w:rPr>
        <w:t xml:space="preserve">, además, por dicha presencia se </w:t>
      </w:r>
      <w:r w:rsidRPr="006D62B2">
        <w:rPr>
          <w:rFonts w:ascii="Times New Roman" w:hAnsi="Times New Roman"/>
          <w:sz w:val="24"/>
          <w:szCs w:val="24"/>
        </w:rPr>
        <w:t xml:space="preserve">han </w:t>
      </w:r>
      <w:r>
        <w:rPr>
          <w:rFonts w:ascii="Times New Roman" w:hAnsi="Times New Roman"/>
          <w:sz w:val="24"/>
          <w:szCs w:val="24"/>
        </w:rPr>
        <w:t>alcanzado pérdidas</w:t>
      </w:r>
      <w:r w:rsidRPr="005A13A4">
        <w:rPr>
          <w:rFonts w:ascii="Times New Roman" w:hAnsi="Times New Roman"/>
          <w:sz w:val="24"/>
          <w:szCs w:val="24"/>
        </w:rPr>
        <w:t xml:space="preserve"> en peso de la caña en</w:t>
      </w:r>
      <w:r>
        <w:rPr>
          <w:rFonts w:ascii="Times New Roman" w:hAnsi="Times New Roman"/>
          <w:sz w:val="24"/>
          <w:szCs w:val="24"/>
        </w:rPr>
        <w:t>tre</w:t>
      </w:r>
      <w:r w:rsidRPr="005A13A4">
        <w:rPr>
          <w:rFonts w:ascii="Times New Roman" w:hAnsi="Times New Roman"/>
          <w:sz w:val="24"/>
          <w:szCs w:val="24"/>
        </w:rPr>
        <w:t xml:space="preserve"> 29 </w:t>
      </w:r>
      <w:r>
        <w:rPr>
          <w:rFonts w:ascii="Times New Roman" w:hAnsi="Times New Roman"/>
          <w:sz w:val="24"/>
          <w:szCs w:val="24"/>
        </w:rPr>
        <w:t>y</w:t>
      </w:r>
      <w:r w:rsidRPr="005A13A4">
        <w:rPr>
          <w:rFonts w:ascii="Times New Roman" w:hAnsi="Times New Roman"/>
          <w:sz w:val="24"/>
          <w:szCs w:val="24"/>
        </w:rPr>
        <w:t xml:space="preserve"> 83%, en </w:t>
      </w:r>
      <w:r>
        <w:rPr>
          <w:rFonts w:ascii="Times New Roman" w:hAnsi="Times New Roman"/>
          <w:sz w:val="24"/>
          <w:szCs w:val="24"/>
        </w:rPr>
        <w:t>la reducción de j</w:t>
      </w:r>
      <w:r w:rsidRPr="005A13A4">
        <w:rPr>
          <w:rFonts w:ascii="Times New Roman" w:hAnsi="Times New Roman"/>
          <w:sz w:val="24"/>
          <w:szCs w:val="24"/>
        </w:rPr>
        <w:t>ugo</w:t>
      </w:r>
      <w:r>
        <w:rPr>
          <w:rFonts w:ascii="Times New Roman" w:hAnsi="Times New Roman"/>
          <w:sz w:val="24"/>
          <w:szCs w:val="24"/>
        </w:rPr>
        <w:t xml:space="preserve"> de </w:t>
      </w:r>
      <w:smartTag w:uri="urn:schemas-microsoft-com:office:smarttags" w:element="metricconverter">
        <w:smartTagPr>
          <w:attr w:name="ProductID" w:val="24 a"/>
        </w:smartTagPr>
        <w:r w:rsidRPr="005A13A4">
          <w:rPr>
            <w:rFonts w:ascii="Times New Roman" w:hAnsi="Times New Roman"/>
            <w:sz w:val="24"/>
            <w:szCs w:val="24"/>
          </w:rPr>
          <w:t>24 a</w:t>
        </w:r>
      </w:smartTag>
      <w:r w:rsidRPr="005A13A4">
        <w:rPr>
          <w:rFonts w:ascii="Times New Roman" w:hAnsi="Times New Roman"/>
          <w:sz w:val="24"/>
          <w:szCs w:val="24"/>
        </w:rPr>
        <w:t xml:space="preserve"> 90% y </w:t>
      </w:r>
      <w:r>
        <w:rPr>
          <w:rFonts w:ascii="Times New Roman" w:hAnsi="Times New Roman"/>
          <w:sz w:val="24"/>
          <w:szCs w:val="24"/>
        </w:rPr>
        <w:t>en el rendimiento de</w:t>
      </w:r>
      <w:r w:rsidRPr="005A13A4">
        <w:rPr>
          <w:rFonts w:ascii="Times New Roman" w:hAnsi="Times New Roman"/>
          <w:sz w:val="24"/>
          <w:szCs w:val="24"/>
        </w:rPr>
        <w:t xml:space="preserve"> azúcar </w:t>
      </w:r>
      <w:r>
        <w:rPr>
          <w:rFonts w:ascii="Times New Roman" w:hAnsi="Times New Roman"/>
          <w:sz w:val="24"/>
          <w:szCs w:val="24"/>
        </w:rPr>
        <w:t xml:space="preserve">aproximadamente de </w:t>
      </w:r>
      <w:smartTag w:uri="urn:schemas-microsoft-com:office:smarttags" w:element="metricconverter">
        <w:smartTagPr>
          <w:attr w:name="ProductID" w:val="31 a"/>
        </w:smartTagPr>
        <w:r>
          <w:rPr>
            <w:rFonts w:ascii="Times New Roman" w:hAnsi="Times New Roman"/>
            <w:sz w:val="24"/>
            <w:szCs w:val="24"/>
          </w:rPr>
          <w:t>31 a</w:t>
        </w:r>
      </w:smartTag>
      <w:r w:rsidRPr="005A13A4">
        <w:rPr>
          <w:rFonts w:ascii="Times New Roman" w:hAnsi="Times New Roman"/>
          <w:sz w:val="24"/>
          <w:szCs w:val="24"/>
        </w:rPr>
        <w:t xml:space="preserve"> 75% </w:t>
      </w:r>
      <w:smartTag w:uri="isiresearchsoft-com/rmcwyw" w:element="citation">
        <w:r w:rsidRPr="005A13A4">
          <w:rPr>
            <w:rFonts w:ascii="Times New Roman" w:hAnsi="Times New Roman"/>
            <w:sz w:val="24"/>
            <w:szCs w:val="24"/>
          </w:rPr>
          <w:t xml:space="preserve">(Munir </w:t>
        </w:r>
        <w:r w:rsidRPr="005A13A4">
          <w:rPr>
            <w:rFonts w:ascii="Times New Roman" w:hAnsi="Times New Roman"/>
            <w:i/>
            <w:sz w:val="24"/>
            <w:szCs w:val="24"/>
          </w:rPr>
          <w:t>et al.,</w:t>
        </w:r>
        <w:r w:rsidRPr="005A13A4">
          <w:rPr>
            <w:rFonts w:ascii="Times New Roman" w:hAnsi="Times New Roman"/>
            <w:sz w:val="24"/>
            <w:szCs w:val="24"/>
          </w:rPr>
          <w:t xml:space="preserve"> 1986</w:t>
        </w:r>
        <w:r>
          <w:rPr>
            <w:rFonts w:ascii="Times New Roman" w:hAnsi="Times New Roman"/>
            <w:sz w:val="24"/>
            <w:szCs w:val="24"/>
          </w:rPr>
          <w:t>, Flores, 1997</w:t>
        </w:r>
        <w:r w:rsidRPr="005A13A4">
          <w:rPr>
            <w:rFonts w:ascii="Times New Roman" w:hAnsi="Times New Roman"/>
            <w:sz w:val="24"/>
            <w:szCs w:val="24"/>
          </w:rPr>
          <w:t>)</w:t>
        </w:r>
      </w:smartTag>
      <w:r w:rsidRPr="005A13A4">
        <w:rPr>
          <w:rFonts w:ascii="Times New Roman" w:hAnsi="Times New Roman"/>
          <w:sz w:val="24"/>
          <w:szCs w:val="24"/>
        </w:rPr>
        <w:t>.</w:t>
      </w:r>
    </w:p>
    <w:p w:rsidR="00A94204" w:rsidRDefault="00A94204" w:rsidP="002163F3">
      <w:pPr>
        <w:spacing w:after="0" w:line="240" w:lineRule="auto"/>
        <w:jc w:val="both"/>
        <w:rPr>
          <w:rFonts w:ascii="Times New Roman" w:hAnsi="Times New Roman"/>
          <w:sz w:val="24"/>
          <w:szCs w:val="24"/>
        </w:rPr>
      </w:pPr>
    </w:p>
    <w:p w:rsidR="00A94204" w:rsidRPr="003C6838" w:rsidRDefault="00A94204" w:rsidP="005C718D">
      <w:pPr>
        <w:tabs>
          <w:tab w:val="left" w:pos="7371"/>
        </w:tabs>
        <w:spacing w:after="0" w:line="240" w:lineRule="auto"/>
        <w:jc w:val="both"/>
        <w:rPr>
          <w:rFonts w:ascii="Times New Roman" w:hAnsi="Times New Roman"/>
          <w:sz w:val="24"/>
          <w:szCs w:val="24"/>
        </w:rPr>
      </w:pPr>
      <w:r>
        <w:rPr>
          <w:rFonts w:ascii="Times New Roman" w:hAnsi="Times New Roman"/>
          <w:sz w:val="24"/>
          <w:szCs w:val="24"/>
        </w:rPr>
        <w:t>Por otra parte, se ha reportado el uso efectivo</w:t>
      </w:r>
      <w:r w:rsidRPr="0007158B">
        <w:rPr>
          <w:rFonts w:ascii="Times New Roman" w:hAnsi="Times New Roman"/>
          <w:sz w:val="24"/>
          <w:szCs w:val="24"/>
        </w:rPr>
        <w:t xml:space="preserve"> </w:t>
      </w:r>
      <w:r>
        <w:rPr>
          <w:rFonts w:ascii="Times New Roman" w:hAnsi="Times New Roman"/>
          <w:sz w:val="24"/>
          <w:szCs w:val="24"/>
        </w:rPr>
        <w:t xml:space="preserve">de </w:t>
      </w:r>
      <w:r w:rsidRPr="008F4919">
        <w:rPr>
          <w:rFonts w:ascii="Times New Roman" w:hAnsi="Times New Roman"/>
          <w:i/>
          <w:sz w:val="24"/>
          <w:szCs w:val="24"/>
        </w:rPr>
        <w:t>T.</w:t>
      </w:r>
      <w:r w:rsidRPr="008F4919">
        <w:rPr>
          <w:rFonts w:ascii="Times New Roman" w:hAnsi="Times New Roman"/>
          <w:sz w:val="24"/>
          <w:szCs w:val="24"/>
        </w:rPr>
        <w:t xml:space="preserve"> </w:t>
      </w:r>
      <w:r w:rsidRPr="008F4919">
        <w:rPr>
          <w:rFonts w:ascii="Times New Roman" w:hAnsi="Times New Roman"/>
          <w:i/>
          <w:sz w:val="24"/>
          <w:szCs w:val="24"/>
        </w:rPr>
        <w:t>harzianum</w:t>
      </w:r>
      <w:r w:rsidRPr="008F4919">
        <w:rPr>
          <w:rFonts w:ascii="Times New Roman" w:hAnsi="Times New Roman"/>
          <w:sz w:val="24"/>
          <w:szCs w:val="24"/>
        </w:rPr>
        <w:t xml:space="preserve"> cepa T22</w:t>
      </w:r>
      <w:r>
        <w:rPr>
          <w:rFonts w:ascii="Times New Roman" w:hAnsi="Times New Roman"/>
          <w:sz w:val="24"/>
          <w:szCs w:val="24"/>
        </w:rPr>
        <w:t xml:space="preserve"> contra la antracnosis causada por </w:t>
      </w:r>
      <w:r w:rsidRPr="007A2B21">
        <w:rPr>
          <w:rFonts w:ascii="Times New Roman" w:hAnsi="Times New Roman"/>
          <w:i/>
          <w:sz w:val="24"/>
          <w:szCs w:val="24"/>
        </w:rPr>
        <w:t>C</w:t>
      </w:r>
      <w:r>
        <w:rPr>
          <w:rFonts w:ascii="Times New Roman" w:hAnsi="Times New Roman"/>
          <w:i/>
          <w:sz w:val="24"/>
          <w:szCs w:val="24"/>
        </w:rPr>
        <w:t xml:space="preserve">. </w:t>
      </w:r>
      <w:r w:rsidRPr="008764D7">
        <w:rPr>
          <w:rFonts w:ascii="Times New Roman" w:hAnsi="Times New Roman"/>
          <w:i/>
          <w:sz w:val="24"/>
          <w:szCs w:val="24"/>
        </w:rPr>
        <w:t>graminicola</w:t>
      </w:r>
      <w:r>
        <w:rPr>
          <w:rFonts w:ascii="Times New Roman" w:hAnsi="Times New Roman"/>
          <w:sz w:val="24"/>
          <w:szCs w:val="24"/>
        </w:rPr>
        <w:t xml:space="preserve"> </w:t>
      </w:r>
      <w:r w:rsidRPr="008F4919">
        <w:rPr>
          <w:rFonts w:ascii="Times New Roman" w:hAnsi="Times New Roman"/>
          <w:sz w:val="24"/>
          <w:szCs w:val="24"/>
        </w:rPr>
        <w:t>en plantas de maíz</w:t>
      </w:r>
      <w:r>
        <w:rPr>
          <w:rFonts w:ascii="Times New Roman" w:hAnsi="Times New Roman"/>
          <w:sz w:val="24"/>
          <w:szCs w:val="24"/>
        </w:rPr>
        <w:t xml:space="preserve"> </w:t>
      </w:r>
      <w:smartTag w:uri="isiresearchsoft-com/rmcwyw" w:element="citation">
        <w:r>
          <w:rPr>
            <w:rFonts w:ascii="Times New Roman" w:hAnsi="Times New Roman"/>
            <w:sz w:val="24"/>
            <w:szCs w:val="24"/>
          </w:rPr>
          <w:t>(</w:t>
        </w:r>
        <w:r w:rsidRPr="008F4919">
          <w:rPr>
            <w:rFonts w:ascii="Times New Roman" w:hAnsi="Times New Roman"/>
            <w:sz w:val="24"/>
            <w:szCs w:val="24"/>
          </w:rPr>
          <w:t xml:space="preserve">Harman </w:t>
        </w:r>
        <w:r w:rsidRPr="008F4919">
          <w:rPr>
            <w:rFonts w:ascii="Times New Roman" w:hAnsi="Times New Roman"/>
            <w:i/>
            <w:sz w:val="24"/>
            <w:szCs w:val="24"/>
          </w:rPr>
          <w:t>et al.</w:t>
        </w:r>
        <w:r>
          <w:rPr>
            <w:rFonts w:ascii="Times New Roman" w:hAnsi="Times New Roman"/>
            <w:i/>
            <w:sz w:val="24"/>
            <w:szCs w:val="24"/>
          </w:rPr>
          <w:t>,</w:t>
        </w:r>
        <w:r>
          <w:rPr>
            <w:rFonts w:ascii="Times New Roman" w:hAnsi="Times New Roman"/>
            <w:sz w:val="24"/>
            <w:szCs w:val="24"/>
          </w:rPr>
          <w:t xml:space="preserve"> </w:t>
        </w:r>
        <w:r w:rsidRPr="008F4919">
          <w:rPr>
            <w:rFonts w:ascii="Times New Roman" w:hAnsi="Times New Roman"/>
            <w:sz w:val="24"/>
            <w:szCs w:val="24"/>
          </w:rPr>
          <w:t>2004)</w:t>
        </w:r>
      </w:smartTag>
      <w:r>
        <w:rPr>
          <w:rFonts w:ascii="Times New Roman" w:hAnsi="Times New Roman"/>
          <w:sz w:val="24"/>
          <w:szCs w:val="24"/>
        </w:rPr>
        <w:t xml:space="preserve">. Sin embargo, para que este agente de control sea implementado exitosamente en el agroecosistema caña, es esencial realizar un estudio bioecológico donde se plante la hipótesis en la que los aislamientos nativos de </w:t>
      </w:r>
      <w:r w:rsidRPr="00700377">
        <w:rPr>
          <w:rFonts w:ascii="Times New Roman" w:hAnsi="Times New Roman"/>
          <w:i/>
          <w:sz w:val="24"/>
          <w:szCs w:val="24"/>
        </w:rPr>
        <w:t>Trichoderma</w:t>
      </w:r>
      <w:r>
        <w:rPr>
          <w:rFonts w:ascii="Times New Roman" w:hAnsi="Times New Roman"/>
          <w:sz w:val="24"/>
          <w:szCs w:val="24"/>
        </w:rPr>
        <w:t xml:space="preserve"> de la rizósfera de caña, utilizados en esta investigación presentarán una mejor adaptación que las cepas comerciales como T22 bajo las condiciones prevalecientes dentro del microambiente de este cultivo como son: temperatura</w:t>
      </w:r>
      <w:r w:rsidRPr="00E20576">
        <w:rPr>
          <w:rFonts w:ascii="Times New Roman" w:hAnsi="Times New Roman"/>
          <w:sz w:val="24"/>
          <w:szCs w:val="24"/>
        </w:rPr>
        <w:t xml:space="preserve"> </w:t>
      </w:r>
      <w:r>
        <w:rPr>
          <w:rFonts w:ascii="Times New Roman" w:hAnsi="Times New Roman"/>
          <w:sz w:val="24"/>
          <w:szCs w:val="24"/>
        </w:rPr>
        <w:t xml:space="preserve">que oscila entre 20 y </w:t>
      </w:r>
      <w:smartTag w:uri="urn:schemas-microsoft-com:office:smarttags" w:element="metricconverter">
        <w:smartTagPr>
          <w:attr w:name="ProductID" w:val="50 °C"/>
        </w:smartTagPr>
        <w:r>
          <w:rPr>
            <w:rFonts w:ascii="Times New Roman" w:hAnsi="Times New Roman"/>
            <w:sz w:val="24"/>
            <w:szCs w:val="24"/>
          </w:rPr>
          <w:t>50 °C</w:t>
        </w:r>
      </w:smartTag>
      <w:r>
        <w:rPr>
          <w:rFonts w:ascii="Times New Roman" w:hAnsi="Times New Roman"/>
          <w:sz w:val="24"/>
          <w:szCs w:val="24"/>
        </w:rPr>
        <w:t xml:space="preserve"> y humedad relativa de 50 o más de 80%, aunado a la supresión que ejercen las aplicaciones constantes de fertilizantes y agroquímicos que conforman un ambiente de estrés y competencia constante de otros microorganismos nativos de la rizósfera de este cultivo. Por lo tanto, el empleo de cepas comerciales como la cepa T22, </w:t>
      </w:r>
      <w:r w:rsidRPr="00871F2C">
        <w:rPr>
          <w:rFonts w:ascii="Times New Roman" w:hAnsi="Times New Roman"/>
          <w:sz w:val="24"/>
          <w:szCs w:val="24"/>
        </w:rPr>
        <w:t>pu</w:t>
      </w:r>
      <w:r>
        <w:rPr>
          <w:rFonts w:ascii="Times New Roman" w:hAnsi="Times New Roman"/>
          <w:sz w:val="24"/>
          <w:szCs w:val="24"/>
        </w:rPr>
        <w:t>diera</w:t>
      </w:r>
      <w:r w:rsidRPr="00871F2C">
        <w:rPr>
          <w:rFonts w:ascii="Times New Roman" w:hAnsi="Times New Roman"/>
          <w:sz w:val="24"/>
          <w:szCs w:val="24"/>
        </w:rPr>
        <w:t xml:space="preserve"> generar competencia o</w:t>
      </w:r>
      <w:r>
        <w:rPr>
          <w:rFonts w:ascii="Times New Roman" w:hAnsi="Times New Roman"/>
          <w:sz w:val="24"/>
          <w:szCs w:val="24"/>
        </w:rPr>
        <w:t xml:space="preserve"> inhibición contra los organismos nativos, o </w:t>
      </w:r>
      <w:r w:rsidRPr="00871F2C">
        <w:rPr>
          <w:rFonts w:ascii="Times New Roman" w:hAnsi="Times New Roman"/>
          <w:sz w:val="24"/>
          <w:szCs w:val="24"/>
        </w:rPr>
        <w:t>simplemente, no prosperar</w:t>
      </w:r>
      <w:r>
        <w:rPr>
          <w:rFonts w:ascii="Times New Roman" w:hAnsi="Times New Roman"/>
          <w:sz w:val="24"/>
          <w:szCs w:val="24"/>
        </w:rPr>
        <w:t xml:space="preserve"> su propagación dentro de la microbiota de la rizósfera de la caña, como sucede con algunas especies del género </w:t>
      </w:r>
      <w:r w:rsidRPr="00AD3460">
        <w:rPr>
          <w:rFonts w:ascii="Times New Roman" w:hAnsi="Times New Roman"/>
          <w:i/>
          <w:sz w:val="24"/>
          <w:szCs w:val="24"/>
        </w:rPr>
        <w:t>Trichoderma</w:t>
      </w:r>
      <w:r>
        <w:rPr>
          <w:rFonts w:ascii="Times New Roman" w:hAnsi="Times New Roman"/>
          <w:sz w:val="24"/>
          <w:szCs w:val="24"/>
        </w:rPr>
        <w:t xml:space="preserve"> </w:t>
      </w:r>
      <w:smartTag w:uri="isiresearchsoft-com/rmcwyw" w:element="citation">
        <w:r w:rsidRPr="00AD3460">
          <w:rPr>
            <w:rFonts w:ascii="Times New Roman" w:hAnsi="Times New Roman"/>
            <w:sz w:val="24"/>
            <w:szCs w:val="24"/>
          </w:rPr>
          <w:t xml:space="preserve">(Hu y St. Leger, 2002; Robinson-Boyera </w:t>
        </w:r>
        <w:r w:rsidRPr="00054803">
          <w:rPr>
            <w:rFonts w:ascii="Times New Roman" w:hAnsi="Times New Roman"/>
            <w:i/>
            <w:sz w:val="24"/>
            <w:szCs w:val="24"/>
          </w:rPr>
          <w:t>et al</w:t>
        </w:r>
        <w:r w:rsidRPr="00AD3460">
          <w:rPr>
            <w:rFonts w:ascii="Times New Roman" w:hAnsi="Times New Roman"/>
            <w:sz w:val="24"/>
            <w:szCs w:val="24"/>
          </w:rPr>
          <w:t>., 2009)</w:t>
        </w:r>
      </w:smartTag>
      <w:r w:rsidRPr="00AD3460">
        <w:rPr>
          <w:rFonts w:ascii="Times New Roman" w:hAnsi="Times New Roman"/>
          <w:sz w:val="24"/>
          <w:szCs w:val="24"/>
        </w:rPr>
        <w:t>.</w:t>
      </w:r>
      <w:r>
        <w:rPr>
          <w:rFonts w:ascii="Times New Roman" w:hAnsi="Times New Roman"/>
          <w:sz w:val="24"/>
          <w:szCs w:val="24"/>
        </w:rPr>
        <w:t xml:space="preserve"> Sin embargo </w:t>
      </w:r>
      <w:r w:rsidRPr="00054803">
        <w:rPr>
          <w:rFonts w:ascii="Times New Roman" w:hAnsi="Times New Roman"/>
          <w:sz w:val="24"/>
          <w:szCs w:val="24"/>
        </w:rPr>
        <w:t xml:space="preserve">Bjorkman </w:t>
      </w:r>
      <w:r w:rsidRPr="00054803">
        <w:rPr>
          <w:rFonts w:ascii="Times New Roman" w:hAnsi="Times New Roman"/>
          <w:i/>
          <w:sz w:val="24"/>
          <w:szCs w:val="24"/>
        </w:rPr>
        <w:t>et al</w:t>
      </w:r>
      <w:r w:rsidRPr="00054803">
        <w:rPr>
          <w:rFonts w:ascii="Times New Roman" w:hAnsi="Times New Roman"/>
          <w:sz w:val="24"/>
          <w:szCs w:val="24"/>
        </w:rPr>
        <w:t xml:space="preserve">., </w:t>
      </w:r>
      <w:smartTag w:uri="isiresearchsoft-com/rmcwyw" w:element="citation">
        <w:r w:rsidRPr="00054803">
          <w:rPr>
            <w:rFonts w:ascii="Times New Roman" w:hAnsi="Times New Roman"/>
            <w:sz w:val="24"/>
            <w:szCs w:val="24"/>
          </w:rPr>
          <w:t>(1998)</w:t>
        </w:r>
      </w:smartTag>
      <w:r w:rsidRPr="00054803">
        <w:rPr>
          <w:rFonts w:ascii="Times New Roman" w:hAnsi="Times New Roman"/>
          <w:sz w:val="24"/>
          <w:szCs w:val="24"/>
        </w:rPr>
        <w:t xml:space="preserve"> </w:t>
      </w:r>
      <w:r>
        <w:rPr>
          <w:rFonts w:ascii="Times New Roman" w:hAnsi="Times New Roman"/>
          <w:sz w:val="24"/>
          <w:szCs w:val="24"/>
        </w:rPr>
        <w:t xml:space="preserve">reportó que </w:t>
      </w:r>
      <w:r w:rsidRPr="00054803">
        <w:rPr>
          <w:rFonts w:ascii="Times New Roman" w:hAnsi="Times New Roman"/>
          <w:i/>
          <w:sz w:val="24"/>
          <w:szCs w:val="24"/>
        </w:rPr>
        <w:t>T. harzianum</w:t>
      </w:r>
      <w:r w:rsidRPr="00054803">
        <w:rPr>
          <w:rFonts w:ascii="Times New Roman" w:hAnsi="Times New Roman"/>
          <w:sz w:val="24"/>
          <w:szCs w:val="24"/>
        </w:rPr>
        <w:t xml:space="preserve"> </w:t>
      </w:r>
      <w:r>
        <w:rPr>
          <w:rFonts w:ascii="Times New Roman" w:hAnsi="Times New Roman"/>
          <w:sz w:val="24"/>
          <w:szCs w:val="24"/>
        </w:rPr>
        <w:t xml:space="preserve">promueve el desarrollo de la planta </w:t>
      </w:r>
      <w:r w:rsidRPr="00054803">
        <w:rPr>
          <w:rFonts w:ascii="Times New Roman" w:hAnsi="Times New Roman"/>
          <w:sz w:val="24"/>
          <w:szCs w:val="24"/>
        </w:rPr>
        <w:t>sometidas a condiciones de estrés</w:t>
      </w:r>
      <w:r>
        <w:rPr>
          <w:rFonts w:ascii="Times New Roman" w:hAnsi="Times New Roman"/>
          <w:sz w:val="24"/>
          <w:szCs w:val="24"/>
        </w:rPr>
        <w:t xml:space="preserve">, como la </w:t>
      </w:r>
      <w:r w:rsidRPr="00054803">
        <w:rPr>
          <w:rFonts w:ascii="Times New Roman" w:hAnsi="Times New Roman"/>
          <w:sz w:val="24"/>
          <w:szCs w:val="24"/>
        </w:rPr>
        <w:t xml:space="preserve">capacidad de la cepa T22 de </w:t>
      </w:r>
      <w:r w:rsidRPr="00054803">
        <w:rPr>
          <w:rFonts w:ascii="Times New Roman" w:hAnsi="Times New Roman"/>
          <w:i/>
          <w:sz w:val="24"/>
          <w:szCs w:val="24"/>
        </w:rPr>
        <w:t xml:space="preserve">T. harzianum </w:t>
      </w:r>
      <w:r w:rsidRPr="00054803">
        <w:rPr>
          <w:rFonts w:ascii="Times New Roman" w:hAnsi="Times New Roman"/>
          <w:sz w:val="24"/>
          <w:szCs w:val="24"/>
        </w:rPr>
        <w:t>para mitigar los daños del estrés abiótico en semillas y plántulas de jitomate</w:t>
      </w:r>
      <w:r w:rsidRPr="00075168">
        <w:rPr>
          <w:rFonts w:ascii="Times New Roman" w:hAnsi="Times New Roman"/>
          <w:sz w:val="24"/>
          <w:szCs w:val="24"/>
        </w:rPr>
        <w:t xml:space="preserve"> </w:t>
      </w:r>
      <w:smartTag w:uri="isiresearchsoft-com/rmcwyw" w:element="citation">
        <w:r>
          <w:rPr>
            <w:rFonts w:ascii="Times New Roman" w:hAnsi="Times New Roman"/>
            <w:sz w:val="24"/>
            <w:szCs w:val="24"/>
          </w:rPr>
          <w:t>(</w:t>
        </w:r>
        <w:r w:rsidRPr="00054803">
          <w:rPr>
            <w:rFonts w:ascii="Times New Roman" w:hAnsi="Times New Roman"/>
            <w:sz w:val="24"/>
            <w:szCs w:val="24"/>
          </w:rPr>
          <w:t xml:space="preserve">Mastouri </w:t>
        </w:r>
        <w:r w:rsidRPr="00054803">
          <w:rPr>
            <w:rFonts w:ascii="Times New Roman" w:hAnsi="Times New Roman"/>
            <w:i/>
            <w:sz w:val="24"/>
            <w:szCs w:val="24"/>
          </w:rPr>
          <w:t>et al</w:t>
        </w:r>
        <w:r>
          <w:rPr>
            <w:rFonts w:ascii="Times New Roman" w:hAnsi="Times New Roman"/>
            <w:i/>
            <w:sz w:val="24"/>
            <w:szCs w:val="24"/>
          </w:rPr>
          <w:t xml:space="preserve">., </w:t>
        </w:r>
        <w:r w:rsidRPr="00054803">
          <w:rPr>
            <w:rFonts w:ascii="Times New Roman" w:hAnsi="Times New Roman"/>
            <w:sz w:val="24"/>
            <w:szCs w:val="24"/>
          </w:rPr>
          <w:t>2010)</w:t>
        </w:r>
      </w:smartTag>
      <w:r w:rsidRPr="00054803">
        <w:rPr>
          <w:rFonts w:ascii="Times New Roman" w:hAnsi="Times New Roman"/>
          <w:sz w:val="24"/>
          <w:szCs w:val="24"/>
        </w:rPr>
        <w:t xml:space="preserve">. </w:t>
      </w:r>
      <w:r>
        <w:rPr>
          <w:rFonts w:ascii="Times New Roman" w:hAnsi="Times New Roman"/>
          <w:sz w:val="24"/>
          <w:szCs w:val="24"/>
        </w:rPr>
        <w:t>Po</w:t>
      </w:r>
      <w:r w:rsidRPr="00054803">
        <w:rPr>
          <w:rFonts w:ascii="Times New Roman" w:hAnsi="Times New Roman"/>
          <w:sz w:val="24"/>
          <w:szCs w:val="24"/>
        </w:rPr>
        <w:t xml:space="preserve">r </w:t>
      </w:r>
      <w:r>
        <w:rPr>
          <w:rFonts w:ascii="Times New Roman" w:hAnsi="Times New Roman"/>
          <w:sz w:val="24"/>
          <w:szCs w:val="24"/>
        </w:rPr>
        <w:t>lo anterior, es importante conocer l</w:t>
      </w:r>
      <w:r w:rsidRPr="00054803">
        <w:rPr>
          <w:rFonts w:ascii="Times New Roman" w:hAnsi="Times New Roman"/>
          <w:sz w:val="24"/>
          <w:szCs w:val="24"/>
        </w:rPr>
        <w:t xml:space="preserve">a capacidad de desarrollo de los </w:t>
      </w:r>
      <w:r>
        <w:rPr>
          <w:rFonts w:ascii="Times New Roman" w:hAnsi="Times New Roman"/>
          <w:sz w:val="24"/>
          <w:szCs w:val="24"/>
        </w:rPr>
        <w:t xml:space="preserve">aislamientos </w:t>
      </w:r>
      <w:r w:rsidRPr="00054803">
        <w:rPr>
          <w:rFonts w:ascii="Times New Roman" w:hAnsi="Times New Roman"/>
          <w:sz w:val="24"/>
          <w:szCs w:val="24"/>
        </w:rPr>
        <w:t xml:space="preserve">nativos de </w:t>
      </w:r>
      <w:r w:rsidRPr="00054803">
        <w:rPr>
          <w:rFonts w:ascii="Times New Roman" w:hAnsi="Times New Roman"/>
          <w:i/>
          <w:sz w:val="24"/>
          <w:szCs w:val="24"/>
        </w:rPr>
        <w:t xml:space="preserve">Trichoderma </w:t>
      </w:r>
      <w:r w:rsidRPr="00054803">
        <w:rPr>
          <w:rFonts w:ascii="Times New Roman" w:hAnsi="Times New Roman"/>
          <w:sz w:val="24"/>
          <w:szCs w:val="24"/>
        </w:rPr>
        <w:t>bajo diferentes condiciones de actividad del agua</w:t>
      </w:r>
      <w:r>
        <w:rPr>
          <w:rFonts w:ascii="Times New Roman" w:hAnsi="Times New Roman"/>
          <w:sz w:val="24"/>
          <w:szCs w:val="24"/>
        </w:rPr>
        <w:t xml:space="preserve"> </w:t>
      </w:r>
      <w:smartTag w:uri="isiresearchsoft-com/rmcwyw" w:element="citation">
        <w:r>
          <w:rPr>
            <w:rFonts w:ascii="Times New Roman" w:hAnsi="Times New Roman"/>
            <w:sz w:val="24"/>
            <w:szCs w:val="24"/>
          </w:rPr>
          <w:t>(a</w:t>
        </w:r>
        <w:r w:rsidRPr="00856C03">
          <w:rPr>
            <w:rFonts w:ascii="Times New Roman" w:hAnsi="Times New Roman"/>
            <w:sz w:val="24"/>
            <w:szCs w:val="24"/>
            <w:vertAlign w:val="subscript"/>
          </w:rPr>
          <w:t>w</w:t>
        </w:r>
        <w:r>
          <w:rPr>
            <w:rFonts w:ascii="Times New Roman" w:hAnsi="Times New Roman"/>
            <w:sz w:val="24"/>
            <w:szCs w:val="24"/>
          </w:rPr>
          <w:t>)</w:t>
        </w:r>
      </w:smartTag>
      <w:r w:rsidRPr="00054803">
        <w:rPr>
          <w:rFonts w:ascii="Times New Roman" w:hAnsi="Times New Roman"/>
          <w:sz w:val="24"/>
          <w:szCs w:val="24"/>
        </w:rPr>
        <w:t xml:space="preserve">. </w:t>
      </w:r>
      <w:r>
        <w:rPr>
          <w:rFonts w:ascii="Times New Roman" w:hAnsi="Times New Roman"/>
          <w:sz w:val="24"/>
          <w:szCs w:val="24"/>
        </w:rPr>
        <w:t xml:space="preserve">Es por esto que el desarrollo </w:t>
      </w:r>
      <w:r w:rsidRPr="003C6838">
        <w:rPr>
          <w:rFonts w:ascii="Times New Roman" w:hAnsi="Times New Roman"/>
          <w:sz w:val="24"/>
          <w:szCs w:val="24"/>
        </w:rPr>
        <w:t xml:space="preserve">este trabajo fue iniciar un estudio bioecológico </w:t>
      </w:r>
      <w:r w:rsidRPr="003C6838">
        <w:rPr>
          <w:rFonts w:ascii="Times New Roman" w:hAnsi="Times New Roman"/>
          <w:i/>
          <w:sz w:val="24"/>
          <w:szCs w:val="24"/>
        </w:rPr>
        <w:t xml:space="preserve">in vitro </w:t>
      </w:r>
      <w:r w:rsidRPr="003C6838">
        <w:rPr>
          <w:rFonts w:ascii="Times New Roman" w:hAnsi="Times New Roman"/>
          <w:sz w:val="24"/>
          <w:szCs w:val="24"/>
        </w:rPr>
        <w:t xml:space="preserve">de aislamientos nativos de </w:t>
      </w:r>
      <w:r w:rsidRPr="003C6838">
        <w:rPr>
          <w:rFonts w:ascii="Times New Roman" w:hAnsi="Times New Roman"/>
          <w:i/>
          <w:sz w:val="24"/>
          <w:szCs w:val="24"/>
        </w:rPr>
        <w:t>Trichoderma</w:t>
      </w:r>
      <w:r w:rsidRPr="003C6838">
        <w:rPr>
          <w:rFonts w:ascii="Times New Roman" w:hAnsi="Times New Roman"/>
          <w:sz w:val="24"/>
          <w:szCs w:val="24"/>
        </w:rPr>
        <w:t xml:space="preserve"> de la rizósfera de caña de azúcar, seleccionar el aislamiento nativo con respuesta inhibitoria contra la cepa T22 de </w:t>
      </w:r>
      <w:r w:rsidRPr="003C6838">
        <w:rPr>
          <w:rFonts w:ascii="Times New Roman" w:hAnsi="Times New Roman"/>
          <w:i/>
          <w:sz w:val="24"/>
          <w:szCs w:val="24"/>
        </w:rPr>
        <w:t>T. harzianum</w:t>
      </w:r>
      <w:r w:rsidRPr="003C6838">
        <w:rPr>
          <w:rFonts w:ascii="Times New Roman" w:hAnsi="Times New Roman"/>
          <w:sz w:val="24"/>
          <w:szCs w:val="24"/>
        </w:rPr>
        <w:t xml:space="preserve"> y finalmente, evaluar la tolerancia de los aislamientos al estrés hídrico en medios de cultivo con baja actividad de agua </w:t>
      </w:r>
      <w:smartTag w:uri="urn:schemas-microsoft-com:office:smarttags" w:element="City">
        <w:smartTag w:uri="isiresearchsoft-com/rmcwyw" w:element="citation">
          <w:r w:rsidRPr="003C6838">
            <w:rPr>
              <w:rFonts w:ascii="Times New Roman" w:hAnsi="Times New Roman"/>
              <w:sz w:val="24"/>
              <w:szCs w:val="24"/>
            </w:rPr>
            <w:t>(a</w:t>
          </w:r>
          <w:r w:rsidRPr="003C6838">
            <w:rPr>
              <w:rFonts w:ascii="Times New Roman" w:hAnsi="Times New Roman"/>
              <w:sz w:val="24"/>
              <w:szCs w:val="24"/>
              <w:vertAlign w:val="subscript"/>
            </w:rPr>
            <w:t>w</w:t>
          </w:r>
          <w:r w:rsidRPr="003C6838">
            <w:rPr>
              <w:rFonts w:ascii="Times New Roman" w:hAnsi="Times New Roman"/>
              <w:sz w:val="24"/>
              <w:szCs w:val="24"/>
            </w:rPr>
            <w:t>)</w:t>
          </w:r>
        </w:smartTag>
      </w:smartTag>
      <w:r w:rsidRPr="003C6838">
        <w:rPr>
          <w:rFonts w:ascii="Times New Roman" w:hAnsi="Times New Roman"/>
          <w:sz w:val="24"/>
          <w:szCs w:val="24"/>
        </w:rPr>
        <w:t>.</w:t>
      </w:r>
    </w:p>
    <w:p w:rsidR="00A94204" w:rsidRPr="003C6838" w:rsidRDefault="00A94204" w:rsidP="0070774B">
      <w:pPr>
        <w:tabs>
          <w:tab w:val="left" w:pos="7371"/>
        </w:tabs>
        <w:spacing w:after="0" w:line="240" w:lineRule="auto"/>
        <w:jc w:val="both"/>
        <w:rPr>
          <w:rFonts w:ascii="Times New Roman" w:hAnsi="Times New Roman"/>
          <w:sz w:val="24"/>
          <w:szCs w:val="24"/>
        </w:rPr>
      </w:pPr>
    </w:p>
    <w:p w:rsidR="00A94204" w:rsidRDefault="00A94204" w:rsidP="00303D9B">
      <w:pPr>
        <w:spacing w:after="0" w:line="240" w:lineRule="auto"/>
        <w:jc w:val="both"/>
        <w:rPr>
          <w:rFonts w:ascii="Times New Roman" w:hAnsi="Times New Roman"/>
          <w:sz w:val="24"/>
          <w:szCs w:val="24"/>
        </w:rPr>
      </w:pPr>
    </w:p>
    <w:p w:rsidR="00A94204" w:rsidRDefault="00A94204" w:rsidP="00A737F0">
      <w:pPr>
        <w:spacing w:after="0" w:line="240" w:lineRule="auto"/>
        <w:jc w:val="both"/>
        <w:rPr>
          <w:rFonts w:ascii="Times New Roman" w:hAnsi="Times New Roman"/>
          <w:b/>
          <w:sz w:val="24"/>
          <w:szCs w:val="24"/>
        </w:rPr>
      </w:pPr>
      <w:r>
        <w:rPr>
          <w:rFonts w:ascii="Times New Roman" w:hAnsi="Times New Roman"/>
          <w:b/>
          <w:sz w:val="24"/>
          <w:szCs w:val="24"/>
        </w:rPr>
        <w:t xml:space="preserve">Materiales y </w:t>
      </w:r>
      <w:r w:rsidR="00F94C64">
        <w:rPr>
          <w:rFonts w:ascii="Times New Roman" w:hAnsi="Times New Roman"/>
          <w:b/>
          <w:sz w:val="24"/>
          <w:szCs w:val="24"/>
        </w:rPr>
        <w:t>métodos</w:t>
      </w:r>
    </w:p>
    <w:p w:rsidR="00A94204" w:rsidRDefault="00A94204" w:rsidP="00A737F0">
      <w:pPr>
        <w:spacing w:after="0" w:line="240" w:lineRule="auto"/>
        <w:jc w:val="both"/>
        <w:rPr>
          <w:rFonts w:ascii="Times New Roman" w:hAnsi="Times New Roman"/>
          <w:b/>
          <w:sz w:val="24"/>
          <w:szCs w:val="24"/>
        </w:rPr>
      </w:pPr>
    </w:p>
    <w:p w:rsidR="00A94204" w:rsidRDefault="00A94204" w:rsidP="00A737F0">
      <w:pPr>
        <w:spacing w:after="0" w:line="240" w:lineRule="auto"/>
        <w:jc w:val="both"/>
        <w:rPr>
          <w:rFonts w:ascii="Times New Roman" w:hAnsi="Times New Roman"/>
          <w:b/>
          <w:sz w:val="24"/>
          <w:szCs w:val="24"/>
        </w:rPr>
      </w:pPr>
      <w:r>
        <w:rPr>
          <w:rFonts w:ascii="Times New Roman" w:hAnsi="Times New Roman"/>
          <w:b/>
          <w:sz w:val="24"/>
          <w:szCs w:val="24"/>
        </w:rPr>
        <w:t>Aislamientos</w:t>
      </w:r>
    </w:p>
    <w:p w:rsidR="00BC7B7E" w:rsidRDefault="00BC7B7E" w:rsidP="00A737F0">
      <w:pPr>
        <w:spacing w:after="0" w:line="240" w:lineRule="auto"/>
        <w:jc w:val="both"/>
        <w:rPr>
          <w:rFonts w:ascii="Times New Roman" w:hAnsi="Times New Roman"/>
          <w:b/>
          <w:sz w:val="24"/>
          <w:szCs w:val="24"/>
        </w:rPr>
      </w:pPr>
    </w:p>
    <w:p w:rsidR="00A94204" w:rsidRPr="00EB697C" w:rsidRDefault="00A94204" w:rsidP="00A737F0">
      <w:pPr>
        <w:spacing w:after="0" w:line="240" w:lineRule="auto"/>
        <w:jc w:val="both"/>
        <w:rPr>
          <w:rFonts w:ascii="Times New Roman" w:hAnsi="Times New Roman"/>
          <w:color w:val="FF0000"/>
          <w:sz w:val="24"/>
          <w:szCs w:val="24"/>
        </w:rPr>
      </w:pPr>
      <w:r>
        <w:rPr>
          <w:rFonts w:ascii="Times New Roman" w:hAnsi="Times New Roman"/>
          <w:sz w:val="24"/>
          <w:szCs w:val="24"/>
        </w:rPr>
        <w:t xml:space="preserve">En la presente investigación se seleccionaron 14 </w:t>
      </w:r>
      <w:r w:rsidRPr="00D74264">
        <w:rPr>
          <w:rFonts w:ascii="Times New Roman" w:hAnsi="Times New Roman"/>
          <w:sz w:val="24"/>
          <w:szCs w:val="24"/>
        </w:rPr>
        <w:t>aislamientos nativos</w:t>
      </w:r>
      <w:r>
        <w:rPr>
          <w:rFonts w:ascii="Times New Roman" w:hAnsi="Times New Roman"/>
          <w:sz w:val="24"/>
          <w:szCs w:val="24"/>
        </w:rPr>
        <w:t>, proporcionados por</w:t>
      </w:r>
      <w:r w:rsidRPr="00D74264">
        <w:rPr>
          <w:rFonts w:ascii="Times New Roman" w:hAnsi="Times New Roman"/>
          <w:sz w:val="24"/>
          <w:szCs w:val="24"/>
        </w:rPr>
        <w:t xml:space="preserve"> la colección del Laboratorio de Biotecnología Microbiana (BIOMA) del Colegio de Postgra</w:t>
      </w:r>
      <w:r>
        <w:rPr>
          <w:rFonts w:ascii="Times New Roman" w:hAnsi="Times New Roman"/>
          <w:sz w:val="24"/>
          <w:szCs w:val="24"/>
        </w:rPr>
        <w:t xml:space="preserve">duados Campus Córdoba, México, </w:t>
      </w:r>
      <w:r w:rsidRPr="00D74264">
        <w:rPr>
          <w:rFonts w:ascii="Times New Roman" w:hAnsi="Times New Roman"/>
          <w:sz w:val="24"/>
          <w:szCs w:val="24"/>
        </w:rPr>
        <w:t>de cultivo</w:t>
      </w:r>
      <w:r>
        <w:rPr>
          <w:rFonts w:ascii="Times New Roman" w:hAnsi="Times New Roman"/>
          <w:sz w:val="24"/>
          <w:szCs w:val="24"/>
        </w:rPr>
        <w:t>s</w:t>
      </w:r>
      <w:r w:rsidRPr="00D74264">
        <w:rPr>
          <w:rFonts w:ascii="Times New Roman" w:hAnsi="Times New Roman"/>
          <w:sz w:val="24"/>
          <w:szCs w:val="24"/>
        </w:rPr>
        <w:t xml:space="preserve"> de caña de azúcar</w:t>
      </w:r>
      <w:r>
        <w:rPr>
          <w:rFonts w:ascii="Times New Roman" w:hAnsi="Times New Roman"/>
          <w:sz w:val="24"/>
          <w:szCs w:val="24"/>
        </w:rPr>
        <w:t xml:space="preserve"> de</w:t>
      </w:r>
      <w:r w:rsidRPr="00D74264">
        <w:rPr>
          <w:rFonts w:ascii="Times New Roman" w:hAnsi="Times New Roman"/>
          <w:sz w:val="24"/>
          <w:szCs w:val="24"/>
        </w:rPr>
        <w:t xml:space="preserve"> </w:t>
      </w:r>
      <w:r>
        <w:rPr>
          <w:rFonts w:ascii="Times New Roman" w:hAnsi="Times New Roman"/>
          <w:sz w:val="24"/>
          <w:szCs w:val="24"/>
        </w:rPr>
        <w:t xml:space="preserve">los </w:t>
      </w:r>
      <w:r w:rsidRPr="00D74264">
        <w:rPr>
          <w:rFonts w:ascii="Times New Roman" w:hAnsi="Times New Roman"/>
          <w:sz w:val="24"/>
          <w:szCs w:val="24"/>
        </w:rPr>
        <w:t xml:space="preserve">ingenios </w:t>
      </w:r>
      <w:r>
        <w:rPr>
          <w:rFonts w:ascii="Times New Roman" w:hAnsi="Times New Roman"/>
          <w:sz w:val="24"/>
          <w:szCs w:val="24"/>
        </w:rPr>
        <w:t>localizados en los</w:t>
      </w:r>
      <w:r w:rsidRPr="00D74264">
        <w:rPr>
          <w:rFonts w:ascii="Times New Roman" w:hAnsi="Times New Roman"/>
          <w:sz w:val="24"/>
          <w:szCs w:val="24"/>
        </w:rPr>
        <w:t xml:space="preserve"> estado</w:t>
      </w:r>
      <w:r>
        <w:rPr>
          <w:rFonts w:ascii="Times New Roman" w:hAnsi="Times New Roman"/>
          <w:sz w:val="24"/>
          <w:szCs w:val="24"/>
        </w:rPr>
        <w:t>s</w:t>
      </w:r>
      <w:r w:rsidRPr="00D74264">
        <w:rPr>
          <w:rFonts w:ascii="Times New Roman" w:hAnsi="Times New Roman"/>
          <w:sz w:val="24"/>
          <w:szCs w:val="24"/>
        </w:rPr>
        <w:t xml:space="preserve"> de Veracruz</w:t>
      </w:r>
      <w:r>
        <w:rPr>
          <w:rFonts w:ascii="Times New Roman" w:hAnsi="Times New Roman"/>
          <w:sz w:val="24"/>
          <w:szCs w:val="24"/>
        </w:rPr>
        <w:t xml:space="preserve"> (VER) y</w:t>
      </w:r>
      <w:r w:rsidRPr="00D74264">
        <w:rPr>
          <w:rFonts w:ascii="Times New Roman" w:hAnsi="Times New Roman"/>
          <w:sz w:val="24"/>
          <w:szCs w:val="24"/>
        </w:rPr>
        <w:t xml:space="preserve"> San Luis Potosí</w:t>
      </w:r>
      <w:r>
        <w:rPr>
          <w:rFonts w:ascii="Times New Roman" w:hAnsi="Times New Roman"/>
          <w:sz w:val="24"/>
          <w:szCs w:val="24"/>
        </w:rPr>
        <w:t xml:space="preserve"> (S.L.P)</w:t>
      </w:r>
      <w:r w:rsidRPr="00D74264">
        <w:rPr>
          <w:rFonts w:ascii="Times New Roman" w:hAnsi="Times New Roman"/>
          <w:sz w:val="24"/>
          <w:szCs w:val="24"/>
        </w:rPr>
        <w:t>, México</w:t>
      </w:r>
      <w:r>
        <w:rPr>
          <w:rFonts w:ascii="Times New Roman" w:hAnsi="Times New Roman"/>
          <w:sz w:val="24"/>
          <w:szCs w:val="24"/>
        </w:rPr>
        <w:t xml:space="preserve"> seleccionados con base en su desarrollo en medio cultivo artificial (PDA) (</w:t>
      </w:r>
      <w:r w:rsidR="00F94C64" w:rsidRPr="002D0306">
        <w:rPr>
          <w:rFonts w:ascii="Times New Roman" w:hAnsi="Times New Roman"/>
          <w:sz w:val="24"/>
          <w:szCs w:val="24"/>
        </w:rPr>
        <w:t xml:space="preserve">tabla </w:t>
      </w:r>
      <w:r w:rsidRPr="002D0306">
        <w:rPr>
          <w:rFonts w:ascii="Times New Roman" w:hAnsi="Times New Roman"/>
          <w:sz w:val="24"/>
          <w:szCs w:val="24"/>
        </w:rPr>
        <w:t>1</w:t>
      </w:r>
      <w:r>
        <w:rPr>
          <w:rFonts w:ascii="Times New Roman" w:hAnsi="Times New Roman"/>
          <w:sz w:val="24"/>
          <w:szCs w:val="24"/>
        </w:rPr>
        <w:t>)</w:t>
      </w:r>
      <w:r w:rsidRPr="00D74264">
        <w:rPr>
          <w:rFonts w:ascii="Times New Roman" w:hAnsi="Times New Roman"/>
          <w:sz w:val="24"/>
          <w:szCs w:val="24"/>
        </w:rPr>
        <w:t xml:space="preserve">.  </w:t>
      </w:r>
    </w:p>
    <w:p w:rsidR="00A94204" w:rsidRDefault="00A94204" w:rsidP="00A737F0">
      <w:pPr>
        <w:spacing w:after="0" w:line="240" w:lineRule="auto"/>
        <w:jc w:val="both"/>
        <w:rPr>
          <w:rFonts w:ascii="Times New Roman" w:hAnsi="Times New Roman"/>
          <w:b/>
          <w:sz w:val="24"/>
          <w:szCs w:val="24"/>
        </w:rPr>
      </w:pPr>
    </w:p>
    <w:p w:rsidR="00A94204" w:rsidRDefault="00A94204" w:rsidP="00A737F0">
      <w:pPr>
        <w:spacing w:after="0" w:line="240" w:lineRule="auto"/>
        <w:jc w:val="both"/>
        <w:rPr>
          <w:rFonts w:ascii="Times New Roman" w:hAnsi="Times New Roman"/>
          <w:sz w:val="24"/>
          <w:szCs w:val="24"/>
        </w:rPr>
      </w:pPr>
      <w:r w:rsidRPr="000E3D77">
        <w:rPr>
          <w:rFonts w:ascii="Times New Roman" w:hAnsi="Times New Roman"/>
          <w:b/>
          <w:sz w:val="24"/>
          <w:szCs w:val="24"/>
        </w:rPr>
        <w:t>Tabl</w:t>
      </w:r>
      <w:r>
        <w:rPr>
          <w:rFonts w:ascii="Times New Roman" w:hAnsi="Times New Roman"/>
          <w:b/>
          <w:sz w:val="24"/>
          <w:szCs w:val="24"/>
        </w:rPr>
        <w:t>a 1</w:t>
      </w:r>
      <w:r w:rsidRPr="000E3D77">
        <w:rPr>
          <w:rFonts w:ascii="Times New Roman" w:hAnsi="Times New Roman"/>
          <w:b/>
          <w:sz w:val="24"/>
          <w:szCs w:val="24"/>
        </w:rPr>
        <w:t>.</w:t>
      </w:r>
      <w:r>
        <w:rPr>
          <w:rFonts w:ascii="Times New Roman" w:hAnsi="Times New Roman"/>
          <w:sz w:val="24"/>
          <w:szCs w:val="24"/>
        </w:rPr>
        <w:t xml:space="preserve"> Aislamientos nativos del género </w:t>
      </w:r>
      <w:r w:rsidRPr="00934885">
        <w:rPr>
          <w:rFonts w:ascii="Times New Roman" w:hAnsi="Times New Roman"/>
          <w:i/>
          <w:sz w:val="24"/>
          <w:szCs w:val="24"/>
        </w:rPr>
        <w:t>Trichoderma</w:t>
      </w:r>
      <w:r>
        <w:rPr>
          <w:rFonts w:ascii="Times New Roman" w:hAnsi="Times New Roman"/>
          <w:sz w:val="24"/>
          <w:szCs w:val="24"/>
        </w:rPr>
        <w:t xml:space="preserve">, clave y origen </w:t>
      </w:r>
    </w:p>
    <w:p w:rsidR="00A94204" w:rsidRDefault="00A94204" w:rsidP="00A737F0">
      <w:pPr>
        <w:spacing w:after="0" w:line="240" w:lineRule="auto"/>
        <w:jc w:val="both"/>
        <w:rPr>
          <w:rFonts w:ascii="Times New Roman" w:hAnsi="Times New Roman"/>
          <w:sz w:val="24"/>
          <w:szCs w:val="24"/>
        </w:rPr>
      </w:pPr>
    </w:p>
    <w:tbl>
      <w:tblPr>
        <w:tblW w:w="6721" w:type="dxa"/>
        <w:jc w:val="center"/>
        <w:tblCellMar>
          <w:left w:w="70" w:type="dxa"/>
          <w:right w:w="70" w:type="dxa"/>
        </w:tblCellMar>
        <w:tblLook w:val="00A0"/>
      </w:tblPr>
      <w:tblGrid>
        <w:gridCol w:w="1481"/>
        <w:gridCol w:w="580"/>
        <w:gridCol w:w="1980"/>
        <w:gridCol w:w="1200"/>
        <w:gridCol w:w="1480"/>
      </w:tblGrid>
      <w:tr w:rsidR="00A94204" w:rsidRPr="00D578F8" w:rsidTr="00615090">
        <w:trPr>
          <w:trHeight w:val="495"/>
          <w:jc w:val="center"/>
        </w:trPr>
        <w:tc>
          <w:tcPr>
            <w:tcW w:w="1481" w:type="dxa"/>
            <w:vMerge w:val="restart"/>
            <w:tcBorders>
              <w:top w:val="single" w:sz="4" w:space="0" w:color="auto"/>
              <w:left w:val="nil"/>
              <w:bottom w:val="single" w:sz="8" w:space="0" w:color="000000"/>
              <w:right w:val="nil"/>
            </w:tcBorders>
            <w:vAlign w:val="center"/>
          </w:tcPr>
          <w:p w:rsidR="00A94204" w:rsidRPr="00D578F8" w:rsidRDefault="00A94204" w:rsidP="003E4D8C">
            <w:pPr>
              <w:spacing w:after="0" w:line="240" w:lineRule="auto"/>
              <w:rPr>
                <w:rFonts w:ascii="Times New Roman" w:hAnsi="Times New Roman"/>
                <w:b/>
                <w:bCs/>
                <w:color w:val="000000"/>
                <w:sz w:val="18"/>
                <w:szCs w:val="18"/>
                <w:lang w:eastAsia="es-MX"/>
              </w:rPr>
            </w:pPr>
            <w:r w:rsidRPr="00D578F8">
              <w:rPr>
                <w:rFonts w:ascii="Times New Roman" w:hAnsi="Times New Roman"/>
                <w:b/>
                <w:bCs/>
                <w:color w:val="000000"/>
                <w:sz w:val="18"/>
                <w:szCs w:val="18"/>
                <w:lang w:eastAsia="es-MX"/>
              </w:rPr>
              <w:lastRenderedPageBreak/>
              <w:t>Aislamiento</w:t>
            </w:r>
          </w:p>
        </w:tc>
        <w:tc>
          <w:tcPr>
            <w:tcW w:w="580" w:type="dxa"/>
            <w:vMerge w:val="restart"/>
            <w:tcBorders>
              <w:top w:val="single" w:sz="4" w:space="0" w:color="auto"/>
              <w:left w:val="nil"/>
              <w:bottom w:val="single" w:sz="8" w:space="0" w:color="000000"/>
              <w:right w:val="nil"/>
            </w:tcBorders>
            <w:vAlign w:val="center"/>
          </w:tcPr>
          <w:p w:rsidR="00A94204" w:rsidRPr="00D578F8" w:rsidRDefault="00A94204" w:rsidP="003E4D8C">
            <w:pPr>
              <w:spacing w:after="0" w:line="240" w:lineRule="auto"/>
              <w:jc w:val="center"/>
              <w:rPr>
                <w:rFonts w:ascii="Times New Roman" w:hAnsi="Times New Roman"/>
                <w:b/>
                <w:bCs/>
                <w:color w:val="000000"/>
                <w:sz w:val="18"/>
                <w:szCs w:val="18"/>
                <w:lang w:eastAsia="es-MX"/>
              </w:rPr>
            </w:pPr>
            <w:r w:rsidRPr="00D578F8">
              <w:rPr>
                <w:rFonts w:ascii="Times New Roman" w:hAnsi="Times New Roman"/>
                <w:b/>
                <w:bCs/>
                <w:color w:val="000000"/>
                <w:sz w:val="18"/>
                <w:szCs w:val="18"/>
                <w:lang w:eastAsia="es-MX"/>
              </w:rPr>
              <w:t>Clave</w:t>
            </w:r>
          </w:p>
        </w:tc>
        <w:tc>
          <w:tcPr>
            <w:tcW w:w="4660" w:type="dxa"/>
            <w:gridSpan w:val="3"/>
            <w:tcBorders>
              <w:top w:val="single" w:sz="4" w:space="0" w:color="auto"/>
              <w:left w:val="nil"/>
              <w:bottom w:val="single" w:sz="8" w:space="0" w:color="auto"/>
              <w:right w:val="nil"/>
            </w:tcBorders>
            <w:noWrap/>
            <w:vAlign w:val="center"/>
          </w:tcPr>
          <w:p w:rsidR="00A94204" w:rsidRPr="00D578F8" w:rsidRDefault="00A94204" w:rsidP="003E4D8C">
            <w:pPr>
              <w:spacing w:after="0" w:line="240" w:lineRule="auto"/>
              <w:jc w:val="center"/>
              <w:rPr>
                <w:rFonts w:ascii="Times New Roman" w:hAnsi="Times New Roman"/>
                <w:b/>
                <w:bCs/>
                <w:color w:val="000000"/>
                <w:sz w:val="18"/>
                <w:szCs w:val="18"/>
                <w:lang w:eastAsia="es-MX"/>
              </w:rPr>
            </w:pPr>
            <w:r w:rsidRPr="00D578F8">
              <w:rPr>
                <w:rFonts w:ascii="Times New Roman" w:hAnsi="Times New Roman"/>
                <w:b/>
                <w:bCs/>
                <w:color w:val="000000"/>
                <w:sz w:val="18"/>
                <w:szCs w:val="18"/>
                <w:lang w:eastAsia="es-MX"/>
              </w:rPr>
              <w:t>Origen</w:t>
            </w:r>
          </w:p>
        </w:tc>
      </w:tr>
      <w:tr w:rsidR="00A94204" w:rsidRPr="00D578F8" w:rsidTr="00615090">
        <w:trPr>
          <w:trHeight w:val="315"/>
          <w:jc w:val="center"/>
        </w:trPr>
        <w:tc>
          <w:tcPr>
            <w:tcW w:w="1481" w:type="dxa"/>
            <w:vMerge/>
            <w:tcBorders>
              <w:top w:val="nil"/>
              <w:left w:val="nil"/>
              <w:bottom w:val="single" w:sz="8" w:space="0" w:color="000000"/>
              <w:right w:val="nil"/>
            </w:tcBorders>
            <w:vAlign w:val="center"/>
          </w:tcPr>
          <w:p w:rsidR="00A94204" w:rsidRPr="00D578F8" w:rsidRDefault="00A94204" w:rsidP="003E4D8C">
            <w:pPr>
              <w:spacing w:after="0" w:line="240" w:lineRule="auto"/>
              <w:rPr>
                <w:rFonts w:ascii="Times New Roman" w:hAnsi="Times New Roman"/>
                <w:b/>
                <w:bCs/>
                <w:color w:val="000000"/>
                <w:sz w:val="18"/>
                <w:szCs w:val="18"/>
                <w:lang w:eastAsia="es-MX"/>
              </w:rPr>
            </w:pPr>
          </w:p>
        </w:tc>
        <w:tc>
          <w:tcPr>
            <w:tcW w:w="580" w:type="dxa"/>
            <w:vMerge/>
            <w:tcBorders>
              <w:top w:val="nil"/>
              <w:left w:val="nil"/>
              <w:bottom w:val="single" w:sz="8" w:space="0" w:color="000000"/>
              <w:right w:val="nil"/>
            </w:tcBorders>
            <w:vAlign w:val="center"/>
          </w:tcPr>
          <w:p w:rsidR="00A94204" w:rsidRPr="00D578F8" w:rsidRDefault="00A94204" w:rsidP="003E4D8C">
            <w:pPr>
              <w:spacing w:after="0" w:line="240" w:lineRule="auto"/>
              <w:rPr>
                <w:rFonts w:ascii="Times New Roman" w:hAnsi="Times New Roman"/>
                <w:b/>
                <w:bCs/>
                <w:color w:val="000000"/>
                <w:sz w:val="18"/>
                <w:szCs w:val="18"/>
                <w:lang w:eastAsia="es-MX"/>
              </w:rPr>
            </w:pPr>
          </w:p>
        </w:tc>
        <w:tc>
          <w:tcPr>
            <w:tcW w:w="1980" w:type="dxa"/>
            <w:tcBorders>
              <w:top w:val="nil"/>
              <w:left w:val="nil"/>
              <w:bottom w:val="single" w:sz="8" w:space="0" w:color="auto"/>
              <w:right w:val="nil"/>
            </w:tcBorders>
            <w:vAlign w:val="center"/>
          </w:tcPr>
          <w:p w:rsidR="00A94204" w:rsidRPr="00D578F8" w:rsidRDefault="00A94204" w:rsidP="003E4D8C">
            <w:pPr>
              <w:spacing w:after="0" w:line="240" w:lineRule="auto"/>
              <w:jc w:val="center"/>
              <w:rPr>
                <w:rFonts w:ascii="Times New Roman" w:hAnsi="Times New Roman"/>
                <w:b/>
                <w:bCs/>
                <w:color w:val="000000"/>
                <w:sz w:val="18"/>
                <w:szCs w:val="18"/>
                <w:lang w:eastAsia="es-MX"/>
              </w:rPr>
            </w:pPr>
            <w:r w:rsidRPr="00D578F8">
              <w:rPr>
                <w:rFonts w:ascii="Times New Roman" w:hAnsi="Times New Roman"/>
                <w:b/>
                <w:bCs/>
                <w:color w:val="000000"/>
                <w:sz w:val="18"/>
                <w:szCs w:val="18"/>
                <w:lang w:eastAsia="es-MX"/>
              </w:rPr>
              <w:t>Ingenio</w:t>
            </w:r>
          </w:p>
        </w:tc>
        <w:tc>
          <w:tcPr>
            <w:tcW w:w="1200" w:type="dxa"/>
            <w:tcBorders>
              <w:top w:val="nil"/>
              <w:left w:val="nil"/>
              <w:bottom w:val="single" w:sz="8" w:space="0" w:color="auto"/>
              <w:right w:val="nil"/>
            </w:tcBorders>
            <w:vAlign w:val="center"/>
          </w:tcPr>
          <w:p w:rsidR="00A94204" w:rsidRPr="00D578F8" w:rsidRDefault="00A94204" w:rsidP="003E4D8C">
            <w:pPr>
              <w:spacing w:after="0" w:line="240" w:lineRule="auto"/>
              <w:jc w:val="center"/>
              <w:rPr>
                <w:rFonts w:ascii="Times New Roman" w:hAnsi="Times New Roman"/>
                <w:b/>
                <w:bCs/>
                <w:color w:val="000000"/>
                <w:sz w:val="18"/>
                <w:szCs w:val="18"/>
                <w:lang w:eastAsia="es-MX"/>
              </w:rPr>
            </w:pPr>
            <w:r w:rsidRPr="00D578F8">
              <w:rPr>
                <w:rFonts w:ascii="Times New Roman" w:hAnsi="Times New Roman"/>
                <w:b/>
                <w:bCs/>
                <w:color w:val="000000"/>
                <w:sz w:val="18"/>
                <w:szCs w:val="18"/>
                <w:lang w:eastAsia="es-MX"/>
              </w:rPr>
              <w:t>Población</w:t>
            </w:r>
          </w:p>
        </w:tc>
        <w:tc>
          <w:tcPr>
            <w:tcW w:w="1480" w:type="dxa"/>
            <w:tcBorders>
              <w:top w:val="nil"/>
              <w:left w:val="nil"/>
              <w:bottom w:val="single" w:sz="8" w:space="0" w:color="auto"/>
              <w:right w:val="nil"/>
            </w:tcBorders>
            <w:noWrap/>
            <w:vAlign w:val="center"/>
          </w:tcPr>
          <w:p w:rsidR="00A94204" w:rsidRPr="00D578F8" w:rsidRDefault="00A94204" w:rsidP="003E4D8C">
            <w:pPr>
              <w:spacing w:after="0" w:line="240" w:lineRule="auto"/>
              <w:jc w:val="center"/>
              <w:rPr>
                <w:b/>
                <w:bCs/>
                <w:color w:val="000000"/>
                <w:sz w:val="18"/>
                <w:szCs w:val="18"/>
                <w:lang w:eastAsia="es-MX"/>
              </w:rPr>
            </w:pPr>
            <w:r w:rsidRPr="00D578F8">
              <w:rPr>
                <w:b/>
                <w:bCs/>
                <w:color w:val="000000"/>
                <w:sz w:val="18"/>
                <w:szCs w:val="18"/>
                <w:lang w:eastAsia="es-MX"/>
              </w:rPr>
              <w:t>Estado</w:t>
            </w:r>
          </w:p>
        </w:tc>
      </w:tr>
      <w:tr w:rsidR="00A94204" w:rsidRPr="00D578F8" w:rsidTr="00615090">
        <w:trPr>
          <w:trHeight w:val="345"/>
          <w:jc w:val="center"/>
        </w:trPr>
        <w:tc>
          <w:tcPr>
            <w:tcW w:w="1481"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b/>
                <w:bCs/>
                <w:color w:val="000000"/>
                <w:sz w:val="18"/>
                <w:szCs w:val="18"/>
                <w:lang w:eastAsia="es-MX"/>
              </w:rPr>
            </w:pPr>
            <w:r w:rsidRPr="00D578F8">
              <w:rPr>
                <w:rFonts w:ascii="Times New Roman" w:hAnsi="Times New Roman"/>
                <w:b/>
                <w:bCs/>
                <w:color w:val="000000"/>
                <w:sz w:val="18"/>
                <w:szCs w:val="18"/>
                <w:lang w:eastAsia="es-MX"/>
              </w:rPr>
              <w:t>Tn 7</w:t>
            </w:r>
          </w:p>
        </w:tc>
        <w:tc>
          <w:tcPr>
            <w:tcW w:w="58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T01</w:t>
            </w:r>
          </w:p>
        </w:tc>
        <w:tc>
          <w:tcPr>
            <w:tcW w:w="1980" w:type="dxa"/>
            <w:tcBorders>
              <w:top w:val="nil"/>
              <w:left w:val="nil"/>
              <w:bottom w:val="nil"/>
              <w:right w:val="nil"/>
            </w:tcBorders>
            <w:vAlign w:val="center"/>
          </w:tcPr>
          <w:p w:rsidR="00A94204" w:rsidRPr="00D578F8" w:rsidRDefault="00A94204" w:rsidP="003E4D8C">
            <w:pPr>
              <w:spacing w:after="0" w:line="240" w:lineRule="auto"/>
              <w:rPr>
                <w:rFonts w:ascii="Times New Roman" w:hAnsi="Times New Roman"/>
                <w:color w:val="000000"/>
                <w:sz w:val="18"/>
                <w:szCs w:val="18"/>
                <w:lang w:eastAsia="es-MX"/>
              </w:rPr>
            </w:pPr>
            <w:r w:rsidRPr="00D578F8">
              <w:rPr>
                <w:rFonts w:ascii="Times New Roman" w:hAnsi="Times New Roman"/>
                <w:color w:val="000000"/>
                <w:sz w:val="18"/>
                <w:szCs w:val="18"/>
                <w:lang w:eastAsia="es-MX"/>
              </w:rPr>
              <w:t>San Miguel del Naranjo</w:t>
            </w:r>
            <w:r w:rsidRPr="00D578F8">
              <w:rPr>
                <w:color w:val="000000"/>
                <w:sz w:val="18"/>
                <w:szCs w:val="18"/>
                <w:lang w:eastAsia="es-MX"/>
              </w:rPr>
              <w:t> </w:t>
            </w:r>
          </w:p>
        </w:tc>
        <w:tc>
          <w:tcPr>
            <w:tcW w:w="120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El Naranjo</w:t>
            </w:r>
          </w:p>
        </w:tc>
        <w:tc>
          <w:tcPr>
            <w:tcW w:w="1480" w:type="dxa"/>
            <w:tcBorders>
              <w:top w:val="nil"/>
              <w:left w:val="nil"/>
              <w:bottom w:val="nil"/>
              <w:right w:val="nil"/>
            </w:tcBorders>
            <w:noWrap/>
            <w:vAlign w:val="bottom"/>
          </w:tcPr>
          <w:p w:rsidR="00A94204" w:rsidRPr="00D578F8" w:rsidRDefault="00A94204" w:rsidP="003E4D8C">
            <w:pPr>
              <w:spacing w:after="0" w:line="240" w:lineRule="auto"/>
              <w:jc w:val="center"/>
              <w:rPr>
                <w:color w:val="000000"/>
                <w:sz w:val="18"/>
                <w:szCs w:val="18"/>
                <w:lang w:eastAsia="es-MX"/>
              </w:rPr>
            </w:pPr>
            <w:r w:rsidRPr="00D578F8">
              <w:rPr>
                <w:color w:val="000000"/>
                <w:sz w:val="18"/>
                <w:szCs w:val="18"/>
                <w:lang w:eastAsia="es-MX"/>
              </w:rPr>
              <w:t>S</w:t>
            </w:r>
            <w:r>
              <w:rPr>
                <w:color w:val="000000"/>
                <w:sz w:val="18"/>
                <w:szCs w:val="18"/>
                <w:lang w:eastAsia="es-MX"/>
              </w:rPr>
              <w:t>.</w:t>
            </w:r>
            <w:r w:rsidRPr="00D578F8">
              <w:rPr>
                <w:color w:val="000000"/>
                <w:sz w:val="18"/>
                <w:szCs w:val="18"/>
                <w:lang w:eastAsia="es-MX"/>
              </w:rPr>
              <w:t>L</w:t>
            </w:r>
            <w:r>
              <w:rPr>
                <w:color w:val="000000"/>
                <w:sz w:val="18"/>
                <w:szCs w:val="18"/>
                <w:lang w:eastAsia="es-MX"/>
              </w:rPr>
              <w:t>.</w:t>
            </w:r>
            <w:r w:rsidRPr="00D578F8">
              <w:rPr>
                <w:color w:val="000000"/>
                <w:sz w:val="18"/>
                <w:szCs w:val="18"/>
                <w:lang w:eastAsia="es-MX"/>
              </w:rPr>
              <w:t>P</w:t>
            </w:r>
          </w:p>
        </w:tc>
      </w:tr>
      <w:tr w:rsidR="00A94204" w:rsidRPr="00D578F8" w:rsidTr="00615090">
        <w:trPr>
          <w:trHeight w:val="285"/>
          <w:jc w:val="center"/>
        </w:trPr>
        <w:tc>
          <w:tcPr>
            <w:tcW w:w="1481"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b/>
                <w:bCs/>
                <w:color w:val="000000"/>
                <w:sz w:val="18"/>
                <w:szCs w:val="18"/>
                <w:lang w:eastAsia="es-MX"/>
              </w:rPr>
            </w:pPr>
            <w:r w:rsidRPr="00D578F8">
              <w:rPr>
                <w:rFonts w:ascii="Times New Roman" w:hAnsi="Times New Roman"/>
                <w:b/>
                <w:bCs/>
                <w:color w:val="000000"/>
                <w:sz w:val="18"/>
                <w:szCs w:val="18"/>
                <w:lang w:eastAsia="es-MX"/>
              </w:rPr>
              <w:t>Tn 12</w:t>
            </w:r>
          </w:p>
        </w:tc>
        <w:tc>
          <w:tcPr>
            <w:tcW w:w="58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T02</w:t>
            </w:r>
          </w:p>
        </w:tc>
        <w:tc>
          <w:tcPr>
            <w:tcW w:w="1980" w:type="dxa"/>
            <w:tcBorders>
              <w:top w:val="nil"/>
              <w:left w:val="nil"/>
              <w:bottom w:val="nil"/>
              <w:right w:val="nil"/>
            </w:tcBorders>
            <w:vAlign w:val="center"/>
          </w:tcPr>
          <w:p w:rsidR="00A94204" w:rsidRPr="00D578F8" w:rsidRDefault="00A94204" w:rsidP="003E4D8C">
            <w:pPr>
              <w:spacing w:after="0" w:line="240" w:lineRule="auto"/>
              <w:rPr>
                <w:rFonts w:ascii="Times New Roman" w:hAnsi="Times New Roman"/>
                <w:color w:val="000000"/>
                <w:sz w:val="18"/>
                <w:szCs w:val="18"/>
                <w:lang w:eastAsia="es-MX"/>
              </w:rPr>
            </w:pPr>
            <w:r w:rsidRPr="00D578F8">
              <w:rPr>
                <w:rFonts w:ascii="Times New Roman" w:hAnsi="Times New Roman"/>
                <w:color w:val="000000"/>
                <w:sz w:val="18"/>
                <w:szCs w:val="18"/>
                <w:lang w:eastAsia="es-MX"/>
              </w:rPr>
              <w:t>San Miguel del Naranjo</w:t>
            </w:r>
          </w:p>
        </w:tc>
        <w:tc>
          <w:tcPr>
            <w:tcW w:w="120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El Naranjo</w:t>
            </w:r>
          </w:p>
        </w:tc>
        <w:tc>
          <w:tcPr>
            <w:tcW w:w="1480" w:type="dxa"/>
            <w:tcBorders>
              <w:top w:val="nil"/>
              <w:left w:val="nil"/>
              <w:bottom w:val="nil"/>
              <w:right w:val="nil"/>
            </w:tcBorders>
            <w:noWrap/>
            <w:vAlign w:val="bottom"/>
          </w:tcPr>
          <w:p w:rsidR="00A94204" w:rsidRPr="00D578F8" w:rsidRDefault="00A94204" w:rsidP="003E4D8C">
            <w:pPr>
              <w:spacing w:after="0" w:line="240" w:lineRule="auto"/>
              <w:jc w:val="center"/>
              <w:rPr>
                <w:color w:val="000000"/>
                <w:sz w:val="18"/>
                <w:szCs w:val="18"/>
                <w:lang w:eastAsia="es-MX"/>
              </w:rPr>
            </w:pPr>
            <w:r w:rsidRPr="00D578F8">
              <w:rPr>
                <w:color w:val="000000"/>
                <w:sz w:val="18"/>
                <w:szCs w:val="18"/>
                <w:lang w:eastAsia="es-MX"/>
              </w:rPr>
              <w:t>S</w:t>
            </w:r>
            <w:r>
              <w:rPr>
                <w:color w:val="000000"/>
                <w:sz w:val="18"/>
                <w:szCs w:val="18"/>
                <w:lang w:eastAsia="es-MX"/>
              </w:rPr>
              <w:t>.</w:t>
            </w:r>
            <w:r w:rsidRPr="00D578F8">
              <w:rPr>
                <w:color w:val="000000"/>
                <w:sz w:val="18"/>
                <w:szCs w:val="18"/>
                <w:lang w:eastAsia="es-MX"/>
              </w:rPr>
              <w:t>L</w:t>
            </w:r>
            <w:r>
              <w:rPr>
                <w:color w:val="000000"/>
                <w:sz w:val="18"/>
                <w:szCs w:val="18"/>
                <w:lang w:eastAsia="es-MX"/>
              </w:rPr>
              <w:t>.</w:t>
            </w:r>
            <w:r w:rsidRPr="00D578F8">
              <w:rPr>
                <w:color w:val="000000"/>
                <w:sz w:val="18"/>
                <w:szCs w:val="18"/>
                <w:lang w:eastAsia="es-MX"/>
              </w:rPr>
              <w:t>P</w:t>
            </w:r>
          </w:p>
        </w:tc>
      </w:tr>
      <w:tr w:rsidR="00A94204" w:rsidRPr="00D578F8" w:rsidTr="00615090">
        <w:trPr>
          <w:trHeight w:val="285"/>
          <w:jc w:val="center"/>
        </w:trPr>
        <w:tc>
          <w:tcPr>
            <w:tcW w:w="1481"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b/>
                <w:bCs/>
                <w:color w:val="000000"/>
                <w:sz w:val="18"/>
                <w:szCs w:val="18"/>
                <w:lang w:eastAsia="es-MX"/>
              </w:rPr>
            </w:pPr>
            <w:r w:rsidRPr="00D578F8">
              <w:rPr>
                <w:rFonts w:ascii="Times New Roman" w:hAnsi="Times New Roman"/>
                <w:b/>
                <w:bCs/>
                <w:color w:val="000000"/>
                <w:sz w:val="18"/>
                <w:szCs w:val="18"/>
                <w:lang w:eastAsia="es-MX"/>
              </w:rPr>
              <w:t>Tn 13</w:t>
            </w:r>
          </w:p>
        </w:tc>
        <w:tc>
          <w:tcPr>
            <w:tcW w:w="58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T03</w:t>
            </w:r>
          </w:p>
        </w:tc>
        <w:tc>
          <w:tcPr>
            <w:tcW w:w="1980" w:type="dxa"/>
            <w:tcBorders>
              <w:top w:val="nil"/>
              <w:left w:val="nil"/>
              <w:bottom w:val="nil"/>
              <w:right w:val="nil"/>
            </w:tcBorders>
            <w:vAlign w:val="center"/>
          </w:tcPr>
          <w:p w:rsidR="00A94204" w:rsidRPr="00D578F8" w:rsidRDefault="00A94204" w:rsidP="003E4D8C">
            <w:pPr>
              <w:spacing w:after="0" w:line="240" w:lineRule="auto"/>
              <w:rPr>
                <w:rFonts w:ascii="Times New Roman" w:hAnsi="Times New Roman"/>
                <w:color w:val="000000"/>
                <w:sz w:val="18"/>
                <w:szCs w:val="18"/>
                <w:lang w:eastAsia="es-MX"/>
              </w:rPr>
            </w:pPr>
            <w:r w:rsidRPr="00D578F8">
              <w:rPr>
                <w:rFonts w:ascii="Times New Roman" w:hAnsi="Times New Roman"/>
                <w:color w:val="000000"/>
                <w:sz w:val="18"/>
                <w:szCs w:val="18"/>
                <w:lang w:eastAsia="es-MX"/>
              </w:rPr>
              <w:t>San Miguel del Naranjo</w:t>
            </w:r>
          </w:p>
        </w:tc>
        <w:tc>
          <w:tcPr>
            <w:tcW w:w="120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El Naranjo</w:t>
            </w:r>
          </w:p>
        </w:tc>
        <w:tc>
          <w:tcPr>
            <w:tcW w:w="1480" w:type="dxa"/>
            <w:tcBorders>
              <w:top w:val="nil"/>
              <w:left w:val="nil"/>
              <w:bottom w:val="nil"/>
              <w:right w:val="nil"/>
            </w:tcBorders>
            <w:noWrap/>
            <w:vAlign w:val="bottom"/>
          </w:tcPr>
          <w:p w:rsidR="00A94204" w:rsidRPr="00D578F8" w:rsidRDefault="00A94204" w:rsidP="003E4D8C">
            <w:pPr>
              <w:spacing w:after="0" w:line="240" w:lineRule="auto"/>
              <w:jc w:val="center"/>
              <w:rPr>
                <w:color w:val="000000"/>
                <w:sz w:val="18"/>
                <w:szCs w:val="18"/>
                <w:lang w:eastAsia="es-MX"/>
              </w:rPr>
            </w:pPr>
            <w:r w:rsidRPr="00D578F8">
              <w:rPr>
                <w:color w:val="000000"/>
                <w:sz w:val="18"/>
                <w:szCs w:val="18"/>
                <w:lang w:eastAsia="es-MX"/>
              </w:rPr>
              <w:t>S</w:t>
            </w:r>
            <w:r>
              <w:rPr>
                <w:color w:val="000000"/>
                <w:sz w:val="18"/>
                <w:szCs w:val="18"/>
                <w:lang w:eastAsia="es-MX"/>
              </w:rPr>
              <w:t>.</w:t>
            </w:r>
            <w:r w:rsidRPr="00D578F8">
              <w:rPr>
                <w:color w:val="000000"/>
                <w:sz w:val="18"/>
                <w:szCs w:val="18"/>
                <w:lang w:eastAsia="es-MX"/>
              </w:rPr>
              <w:t>L</w:t>
            </w:r>
            <w:r>
              <w:rPr>
                <w:color w:val="000000"/>
                <w:sz w:val="18"/>
                <w:szCs w:val="18"/>
                <w:lang w:eastAsia="es-MX"/>
              </w:rPr>
              <w:t>.</w:t>
            </w:r>
            <w:r w:rsidRPr="00D578F8">
              <w:rPr>
                <w:color w:val="000000"/>
                <w:sz w:val="18"/>
                <w:szCs w:val="18"/>
                <w:lang w:eastAsia="es-MX"/>
              </w:rPr>
              <w:t>P</w:t>
            </w:r>
          </w:p>
        </w:tc>
      </w:tr>
      <w:tr w:rsidR="00A94204" w:rsidRPr="00D578F8" w:rsidTr="00615090">
        <w:trPr>
          <w:trHeight w:val="315"/>
          <w:jc w:val="center"/>
        </w:trPr>
        <w:tc>
          <w:tcPr>
            <w:tcW w:w="1481"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b/>
                <w:bCs/>
                <w:color w:val="000000"/>
                <w:sz w:val="18"/>
                <w:szCs w:val="18"/>
                <w:lang w:eastAsia="es-MX"/>
              </w:rPr>
            </w:pPr>
            <w:r w:rsidRPr="00D578F8">
              <w:rPr>
                <w:rFonts w:ascii="Times New Roman" w:hAnsi="Times New Roman"/>
                <w:b/>
                <w:bCs/>
                <w:color w:val="000000"/>
                <w:sz w:val="18"/>
                <w:szCs w:val="18"/>
                <w:lang w:eastAsia="es-MX"/>
              </w:rPr>
              <w:t>Tn 14</w:t>
            </w:r>
          </w:p>
        </w:tc>
        <w:tc>
          <w:tcPr>
            <w:tcW w:w="58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T04</w:t>
            </w:r>
          </w:p>
        </w:tc>
        <w:tc>
          <w:tcPr>
            <w:tcW w:w="1980" w:type="dxa"/>
            <w:tcBorders>
              <w:top w:val="nil"/>
              <w:left w:val="nil"/>
              <w:bottom w:val="nil"/>
              <w:right w:val="nil"/>
            </w:tcBorders>
            <w:vAlign w:val="center"/>
          </w:tcPr>
          <w:p w:rsidR="00A94204" w:rsidRPr="00D578F8" w:rsidRDefault="00A94204" w:rsidP="003E4D8C">
            <w:pPr>
              <w:spacing w:after="0" w:line="240" w:lineRule="auto"/>
              <w:rPr>
                <w:rFonts w:ascii="Times New Roman" w:hAnsi="Times New Roman"/>
                <w:color w:val="000000"/>
                <w:sz w:val="18"/>
                <w:szCs w:val="18"/>
                <w:lang w:eastAsia="es-MX"/>
              </w:rPr>
            </w:pPr>
            <w:r w:rsidRPr="00D578F8">
              <w:rPr>
                <w:rFonts w:ascii="Times New Roman" w:hAnsi="Times New Roman"/>
                <w:color w:val="000000"/>
                <w:sz w:val="18"/>
                <w:szCs w:val="18"/>
                <w:lang w:eastAsia="es-MX"/>
              </w:rPr>
              <w:t>San Miguel del Naranjo</w:t>
            </w:r>
          </w:p>
        </w:tc>
        <w:tc>
          <w:tcPr>
            <w:tcW w:w="120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El Naranjo</w:t>
            </w:r>
          </w:p>
        </w:tc>
        <w:tc>
          <w:tcPr>
            <w:tcW w:w="1480" w:type="dxa"/>
            <w:tcBorders>
              <w:top w:val="nil"/>
              <w:left w:val="nil"/>
              <w:bottom w:val="nil"/>
              <w:right w:val="nil"/>
            </w:tcBorders>
            <w:noWrap/>
            <w:vAlign w:val="bottom"/>
          </w:tcPr>
          <w:p w:rsidR="00A94204" w:rsidRPr="00D578F8" w:rsidRDefault="00A94204" w:rsidP="003E4D8C">
            <w:pPr>
              <w:spacing w:after="0" w:line="240" w:lineRule="auto"/>
              <w:jc w:val="center"/>
              <w:rPr>
                <w:color w:val="000000"/>
                <w:sz w:val="18"/>
                <w:szCs w:val="18"/>
                <w:lang w:eastAsia="es-MX"/>
              </w:rPr>
            </w:pPr>
            <w:r w:rsidRPr="00D578F8">
              <w:rPr>
                <w:color w:val="000000"/>
                <w:sz w:val="18"/>
                <w:szCs w:val="18"/>
                <w:lang w:eastAsia="es-MX"/>
              </w:rPr>
              <w:t>S</w:t>
            </w:r>
            <w:r>
              <w:rPr>
                <w:color w:val="000000"/>
                <w:sz w:val="18"/>
                <w:szCs w:val="18"/>
                <w:lang w:eastAsia="es-MX"/>
              </w:rPr>
              <w:t>.</w:t>
            </w:r>
            <w:r w:rsidRPr="00D578F8">
              <w:rPr>
                <w:color w:val="000000"/>
                <w:sz w:val="18"/>
                <w:szCs w:val="18"/>
                <w:lang w:eastAsia="es-MX"/>
              </w:rPr>
              <w:t>L</w:t>
            </w:r>
            <w:r>
              <w:rPr>
                <w:color w:val="000000"/>
                <w:sz w:val="18"/>
                <w:szCs w:val="18"/>
                <w:lang w:eastAsia="es-MX"/>
              </w:rPr>
              <w:t>.</w:t>
            </w:r>
            <w:r w:rsidRPr="00D578F8">
              <w:rPr>
                <w:color w:val="000000"/>
                <w:sz w:val="18"/>
                <w:szCs w:val="18"/>
                <w:lang w:eastAsia="es-MX"/>
              </w:rPr>
              <w:t>P</w:t>
            </w:r>
          </w:p>
        </w:tc>
      </w:tr>
      <w:tr w:rsidR="00A94204" w:rsidRPr="00D578F8" w:rsidTr="00615090">
        <w:trPr>
          <w:trHeight w:val="255"/>
          <w:jc w:val="center"/>
        </w:trPr>
        <w:tc>
          <w:tcPr>
            <w:tcW w:w="1481"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b/>
                <w:bCs/>
                <w:color w:val="000000"/>
                <w:sz w:val="18"/>
                <w:szCs w:val="18"/>
                <w:lang w:eastAsia="es-MX"/>
              </w:rPr>
            </w:pPr>
            <w:r w:rsidRPr="00D578F8">
              <w:rPr>
                <w:rFonts w:ascii="Times New Roman" w:hAnsi="Times New Roman"/>
                <w:b/>
                <w:bCs/>
                <w:color w:val="000000"/>
                <w:sz w:val="18"/>
                <w:szCs w:val="18"/>
                <w:lang w:eastAsia="es-MX"/>
              </w:rPr>
              <w:t>Tn 16</w:t>
            </w:r>
          </w:p>
        </w:tc>
        <w:tc>
          <w:tcPr>
            <w:tcW w:w="58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T05</w:t>
            </w:r>
          </w:p>
        </w:tc>
        <w:tc>
          <w:tcPr>
            <w:tcW w:w="1980" w:type="dxa"/>
            <w:tcBorders>
              <w:top w:val="nil"/>
              <w:left w:val="nil"/>
              <w:bottom w:val="nil"/>
              <w:right w:val="nil"/>
            </w:tcBorders>
            <w:vAlign w:val="center"/>
          </w:tcPr>
          <w:p w:rsidR="00A94204" w:rsidRPr="00D578F8" w:rsidRDefault="00A94204" w:rsidP="003E4D8C">
            <w:pPr>
              <w:spacing w:after="0" w:line="240" w:lineRule="auto"/>
              <w:rPr>
                <w:rFonts w:ascii="Times New Roman" w:hAnsi="Times New Roman"/>
                <w:color w:val="000000"/>
                <w:sz w:val="18"/>
                <w:szCs w:val="18"/>
                <w:lang w:eastAsia="es-MX"/>
              </w:rPr>
            </w:pPr>
            <w:r w:rsidRPr="00D578F8">
              <w:rPr>
                <w:rFonts w:ascii="Times New Roman" w:hAnsi="Times New Roman"/>
                <w:color w:val="000000"/>
                <w:sz w:val="18"/>
                <w:szCs w:val="18"/>
                <w:lang w:eastAsia="es-MX"/>
              </w:rPr>
              <w:t>San Miguel del Naranjo</w:t>
            </w:r>
          </w:p>
        </w:tc>
        <w:tc>
          <w:tcPr>
            <w:tcW w:w="120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El Naranjo</w:t>
            </w:r>
          </w:p>
        </w:tc>
        <w:tc>
          <w:tcPr>
            <w:tcW w:w="1480" w:type="dxa"/>
            <w:tcBorders>
              <w:top w:val="nil"/>
              <w:left w:val="nil"/>
              <w:bottom w:val="nil"/>
              <w:right w:val="nil"/>
            </w:tcBorders>
            <w:noWrap/>
            <w:vAlign w:val="bottom"/>
          </w:tcPr>
          <w:p w:rsidR="00A94204" w:rsidRPr="00D578F8" w:rsidRDefault="00A94204" w:rsidP="003E4D8C">
            <w:pPr>
              <w:spacing w:after="0" w:line="240" w:lineRule="auto"/>
              <w:jc w:val="center"/>
              <w:rPr>
                <w:color w:val="000000"/>
                <w:sz w:val="18"/>
                <w:szCs w:val="18"/>
                <w:lang w:eastAsia="es-MX"/>
              </w:rPr>
            </w:pPr>
            <w:r w:rsidRPr="00D578F8">
              <w:rPr>
                <w:color w:val="000000"/>
                <w:sz w:val="18"/>
                <w:szCs w:val="18"/>
                <w:lang w:eastAsia="es-MX"/>
              </w:rPr>
              <w:t>S</w:t>
            </w:r>
            <w:r>
              <w:rPr>
                <w:color w:val="000000"/>
                <w:sz w:val="18"/>
                <w:szCs w:val="18"/>
                <w:lang w:eastAsia="es-MX"/>
              </w:rPr>
              <w:t>.</w:t>
            </w:r>
            <w:r w:rsidRPr="00D578F8">
              <w:rPr>
                <w:color w:val="000000"/>
                <w:sz w:val="18"/>
                <w:szCs w:val="18"/>
                <w:lang w:eastAsia="es-MX"/>
              </w:rPr>
              <w:t>L</w:t>
            </w:r>
            <w:r>
              <w:rPr>
                <w:color w:val="000000"/>
                <w:sz w:val="18"/>
                <w:szCs w:val="18"/>
                <w:lang w:eastAsia="es-MX"/>
              </w:rPr>
              <w:t>.</w:t>
            </w:r>
            <w:r w:rsidRPr="00D578F8">
              <w:rPr>
                <w:color w:val="000000"/>
                <w:sz w:val="18"/>
                <w:szCs w:val="18"/>
                <w:lang w:eastAsia="es-MX"/>
              </w:rPr>
              <w:t>P</w:t>
            </w:r>
          </w:p>
        </w:tc>
      </w:tr>
      <w:tr w:rsidR="00A94204" w:rsidRPr="00D578F8" w:rsidTr="00615090">
        <w:trPr>
          <w:trHeight w:val="300"/>
          <w:jc w:val="center"/>
        </w:trPr>
        <w:tc>
          <w:tcPr>
            <w:tcW w:w="1481"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b/>
                <w:bCs/>
                <w:color w:val="000000"/>
                <w:sz w:val="18"/>
                <w:szCs w:val="18"/>
                <w:lang w:eastAsia="es-MX"/>
              </w:rPr>
            </w:pPr>
            <w:r w:rsidRPr="00D578F8">
              <w:rPr>
                <w:rFonts w:ascii="Times New Roman" w:hAnsi="Times New Roman"/>
                <w:b/>
                <w:bCs/>
                <w:color w:val="000000"/>
                <w:sz w:val="18"/>
                <w:szCs w:val="18"/>
                <w:lang w:eastAsia="es-MX"/>
              </w:rPr>
              <w:t>Tn MS2</w:t>
            </w:r>
          </w:p>
        </w:tc>
        <w:tc>
          <w:tcPr>
            <w:tcW w:w="58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T06</w:t>
            </w:r>
          </w:p>
        </w:tc>
        <w:tc>
          <w:tcPr>
            <w:tcW w:w="1980" w:type="dxa"/>
            <w:tcBorders>
              <w:top w:val="nil"/>
              <w:left w:val="nil"/>
              <w:bottom w:val="nil"/>
              <w:right w:val="nil"/>
            </w:tcBorders>
            <w:vAlign w:val="center"/>
          </w:tcPr>
          <w:p w:rsidR="00A94204" w:rsidRPr="00D578F8" w:rsidRDefault="00A94204" w:rsidP="003E4D8C">
            <w:pPr>
              <w:spacing w:after="0" w:line="240" w:lineRule="auto"/>
              <w:rPr>
                <w:rFonts w:ascii="Times New Roman" w:hAnsi="Times New Roman"/>
                <w:color w:val="000000"/>
                <w:sz w:val="18"/>
                <w:szCs w:val="18"/>
                <w:lang w:eastAsia="es-MX"/>
              </w:rPr>
            </w:pPr>
            <w:r w:rsidRPr="00D578F8">
              <w:rPr>
                <w:rFonts w:ascii="Times New Roman" w:hAnsi="Times New Roman"/>
                <w:color w:val="000000"/>
                <w:sz w:val="18"/>
                <w:szCs w:val="18"/>
                <w:lang w:eastAsia="es-MX"/>
              </w:rPr>
              <w:t>Central Motzorongo</w:t>
            </w:r>
          </w:p>
        </w:tc>
        <w:tc>
          <w:tcPr>
            <w:tcW w:w="120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 xml:space="preserve">Tierra Blanca </w:t>
            </w:r>
          </w:p>
        </w:tc>
        <w:tc>
          <w:tcPr>
            <w:tcW w:w="1480" w:type="dxa"/>
            <w:tcBorders>
              <w:top w:val="nil"/>
              <w:left w:val="nil"/>
              <w:bottom w:val="nil"/>
              <w:right w:val="nil"/>
            </w:tcBorders>
            <w:noWrap/>
            <w:vAlign w:val="bottom"/>
          </w:tcPr>
          <w:p w:rsidR="00A94204" w:rsidRPr="00D578F8" w:rsidRDefault="00A94204" w:rsidP="003E4D8C">
            <w:pPr>
              <w:spacing w:after="0" w:line="240" w:lineRule="auto"/>
              <w:jc w:val="center"/>
              <w:rPr>
                <w:color w:val="000000"/>
                <w:sz w:val="18"/>
                <w:szCs w:val="18"/>
                <w:lang w:eastAsia="es-MX"/>
              </w:rPr>
            </w:pPr>
            <w:r w:rsidRPr="00D578F8">
              <w:rPr>
                <w:color w:val="000000"/>
                <w:sz w:val="18"/>
                <w:szCs w:val="18"/>
                <w:lang w:eastAsia="es-MX"/>
              </w:rPr>
              <w:t>VER</w:t>
            </w:r>
          </w:p>
        </w:tc>
      </w:tr>
      <w:tr w:rsidR="00A94204" w:rsidRPr="00D578F8" w:rsidTr="00615090">
        <w:trPr>
          <w:trHeight w:val="300"/>
          <w:jc w:val="center"/>
        </w:trPr>
        <w:tc>
          <w:tcPr>
            <w:tcW w:w="1481"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b/>
                <w:bCs/>
                <w:color w:val="000000"/>
                <w:sz w:val="18"/>
                <w:szCs w:val="18"/>
                <w:lang w:eastAsia="es-MX"/>
              </w:rPr>
            </w:pPr>
            <w:r w:rsidRPr="00D578F8">
              <w:rPr>
                <w:rFonts w:ascii="Times New Roman" w:hAnsi="Times New Roman"/>
                <w:b/>
                <w:bCs/>
                <w:color w:val="000000"/>
                <w:sz w:val="18"/>
                <w:szCs w:val="18"/>
                <w:lang w:eastAsia="es-MX"/>
              </w:rPr>
              <w:t>Tn MS3</w:t>
            </w:r>
          </w:p>
        </w:tc>
        <w:tc>
          <w:tcPr>
            <w:tcW w:w="58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T07</w:t>
            </w:r>
          </w:p>
        </w:tc>
        <w:tc>
          <w:tcPr>
            <w:tcW w:w="1980" w:type="dxa"/>
            <w:tcBorders>
              <w:top w:val="nil"/>
              <w:left w:val="nil"/>
              <w:bottom w:val="nil"/>
              <w:right w:val="nil"/>
            </w:tcBorders>
            <w:vAlign w:val="center"/>
          </w:tcPr>
          <w:p w:rsidR="00A94204" w:rsidRPr="00D578F8" w:rsidRDefault="00A94204" w:rsidP="003E4D8C">
            <w:pPr>
              <w:spacing w:after="0" w:line="240" w:lineRule="auto"/>
              <w:rPr>
                <w:rFonts w:ascii="Times New Roman" w:hAnsi="Times New Roman"/>
                <w:color w:val="000000"/>
                <w:sz w:val="18"/>
                <w:szCs w:val="18"/>
                <w:lang w:eastAsia="es-MX"/>
              </w:rPr>
            </w:pPr>
            <w:r w:rsidRPr="00D578F8">
              <w:rPr>
                <w:rFonts w:ascii="Times New Roman" w:hAnsi="Times New Roman"/>
                <w:color w:val="000000"/>
                <w:sz w:val="18"/>
                <w:szCs w:val="18"/>
                <w:lang w:eastAsia="es-MX"/>
              </w:rPr>
              <w:t>Tres Valles</w:t>
            </w:r>
          </w:p>
        </w:tc>
        <w:tc>
          <w:tcPr>
            <w:tcW w:w="120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Tres Valles</w:t>
            </w:r>
          </w:p>
        </w:tc>
        <w:tc>
          <w:tcPr>
            <w:tcW w:w="1480" w:type="dxa"/>
            <w:tcBorders>
              <w:top w:val="nil"/>
              <w:left w:val="nil"/>
              <w:bottom w:val="nil"/>
              <w:right w:val="nil"/>
            </w:tcBorders>
            <w:noWrap/>
            <w:vAlign w:val="bottom"/>
          </w:tcPr>
          <w:p w:rsidR="00A94204" w:rsidRPr="00D578F8" w:rsidRDefault="00A94204" w:rsidP="003E4D8C">
            <w:pPr>
              <w:spacing w:after="0" w:line="240" w:lineRule="auto"/>
              <w:jc w:val="center"/>
              <w:rPr>
                <w:color w:val="000000"/>
                <w:sz w:val="18"/>
                <w:szCs w:val="18"/>
                <w:lang w:eastAsia="es-MX"/>
              </w:rPr>
            </w:pPr>
            <w:r w:rsidRPr="00D578F8">
              <w:rPr>
                <w:color w:val="000000"/>
                <w:sz w:val="18"/>
                <w:szCs w:val="18"/>
                <w:lang w:eastAsia="es-MX"/>
              </w:rPr>
              <w:t>VER</w:t>
            </w:r>
          </w:p>
        </w:tc>
      </w:tr>
      <w:tr w:rsidR="00A94204" w:rsidRPr="00D578F8" w:rsidTr="00615090">
        <w:trPr>
          <w:trHeight w:val="300"/>
          <w:jc w:val="center"/>
        </w:trPr>
        <w:tc>
          <w:tcPr>
            <w:tcW w:w="1481"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b/>
                <w:bCs/>
                <w:color w:val="000000"/>
                <w:sz w:val="18"/>
                <w:szCs w:val="18"/>
                <w:lang w:eastAsia="es-MX"/>
              </w:rPr>
            </w:pPr>
            <w:r w:rsidRPr="00D578F8">
              <w:rPr>
                <w:rFonts w:ascii="Times New Roman" w:hAnsi="Times New Roman"/>
                <w:b/>
                <w:bCs/>
                <w:color w:val="000000"/>
                <w:sz w:val="18"/>
                <w:szCs w:val="18"/>
                <w:lang w:eastAsia="es-MX"/>
              </w:rPr>
              <w:t>Tn MS4</w:t>
            </w:r>
          </w:p>
        </w:tc>
        <w:tc>
          <w:tcPr>
            <w:tcW w:w="58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T08</w:t>
            </w:r>
          </w:p>
        </w:tc>
        <w:tc>
          <w:tcPr>
            <w:tcW w:w="1980" w:type="dxa"/>
            <w:tcBorders>
              <w:top w:val="nil"/>
              <w:left w:val="nil"/>
              <w:bottom w:val="nil"/>
              <w:right w:val="nil"/>
            </w:tcBorders>
            <w:vAlign w:val="center"/>
          </w:tcPr>
          <w:p w:rsidR="00A94204" w:rsidRPr="00D578F8" w:rsidRDefault="00A94204" w:rsidP="003E4D8C">
            <w:pPr>
              <w:spacing w:after="0" w:line="240" w:lineRule="auto"/>
              <w:rPr>
                <w:rFonts w:ascii="Times New Roman" w:hAnsi="Times New Roman"/>
                <w:color w:val="000000"/>
                <w:sz w:val="18"/>
                <w:szCs w:val="18"/>
                <w:lang w:eastAsia="es-MX"/>
              </w:rPr>
            </w:pPr>
            <w:r w:rsidRPr="00D578F8">
              <w:rPr>
                <w:rFonts w:ascii="Times New Roman" w:hAnsi="Times New Roman"/>
                <w:color w:val="000000"/>
                <w:sz w:val="18"/>
                <w:szCs w:val="18"/>
                <w:lang w:eastAsia="es-MX"/>
              </w:rPr>
              <w:t>Central Motzorongo</w:t>
            </w:r>
          </w:p>
        </w:tc>
        <w:tc>
          <w:tcPr>
            <w:tcW w:w="120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 xml:space="preserve">Tierra Blanca  </w:t>
            </w:r>
          </w:p>
        </w:tc>
        <w:tc>
          <w:tcPr>
            <w:tcW w:w="1480" w:type="dxa"/>
            <w:tcBorders>
              <w:top w:val="nil"/>
              <w:left w:val="nil"/>
              <w:bottom w:val="nil"/>
              <w:right w:val="nil"/>
            </w:tcBorders>
            <w:noWrap/>
            <w:vAlign w:val="bottom"/>
          </w:tcPr>
          <w:p w:rsidR="00A94204" w:rsidRPr="00D578F8" w:rsidRDefault="00A94204" w:rsidP="003E4D8C">
            <w:pPr>
              <w:spacing w:after="0" w:line="240" w:lineRule="auto"/>
              <w:jc w:val="center"/>
              <w:rPr>
                <w:color w:val="000000"/>
                <w:sz w:val="18"/>
                <w:szCs w:val="18"/>
                <w:lang w:eastAsia="es-MX"/>
              </w:rPr>
            </w:pPr>
            <w:r w:rsidRPr="00D578F8">
              <w:rPr>
                <w:color w:val="000000"/>
                <w:sz w:val="18"/>
                <w:szCs w:val="18"/>
                <w:lang w:eastAsia="es-MX"/>
              </w:rPr>
              <w:t>VER</w:t>
            </w:r>
          </w:p>
        </w:tc>
      </w:tr>
      <w:tr w:rsidR="00A94204" w:rsidRPr="00D578F8" w:rsidTr="00615090">
        <w:trPr>
          <w:trHeight w:val="300"/>
          <w:jc w:val="center"/>
        </w:trPr>
        <w:tc>
          <w:tcPr>
            <w:tcW w:w="1481"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b/>
                <w:bCs/>
                <w:color w:val="000000"/>
                <w:sz w:val="18"/>
                <w:szCs w:val="18"/>
                <w:lang w:eastAsia="es-MX"/>
              </w:rPr>
            </w:pPr>
            <w:r w:rsidRPr="00D578F8">
              <w:rPr>
                <w:rFonts w:ascii="Times New Roman" w:hAnsi="Times New Roman"/>
                <w:b/>
                <w:bCs/>
                <w:color w:val="000000"/>
                <w:sz w:val="18"/>
                <w:szCs w:val="18"/>
                <w:lang w:eastAsia="es-MX"/>
              </w:rPr>
              <w:t>Tn MS5</w:t>
            </w:r>
          </w:p>
        </w:tc>
        <w:tc>
          <w:tcPr>
            <w:tcW w:w="58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T09</w:t>
            </w:r>
          </w:p>
        </w:tc>
        <w:tc>
          <w:tcPr>
            <w:tcW w:w="1980" w:type="dxa"/>
            <w:tcBorders>
              <w:top w:val="nil"/>
              <w:left w:val="nil"/>
              <w:bottom w:val="nil"/>
              <w:right w:val="nil"/>
            </w:tcBorders>
            <w:vAlign w:val="center"/>
          </w:tcPr>
          <w:p w:rsidR="00A94204" w:rsidRPr="00D578F8" w:rsidRDefault="00A94204" w:rsidP="003E4D8C">
            <w:pPr>
              <w:spacing w:after="0" w:line="240" w:lineRule="auto"/>
              <w:rPr>
                <w:rFonts w:ascii="Times New Roman" w:hAnsi="Times New Roman"/>
                <w:color w:val="000000"/>
                <w:sz w:val="18"/>
                <w:szCs w:val="18"/>
                <w:lang w:eastAsia="es-MX"/>
              </w:rPr>
            </w:pPr>
            <w:r w:rsidRPr="00D578F8">
              <w:rPr>
                <w:rFonts w:ascii="Times New Roman" w:hAnsi="Times New Roman"/>
                <w:color w:val="000000"/>
                <w:sz w:val="18"/>
                <w:szCs w:val="18"/>
                <w:lang w:eastAsia="es-MX"/>
              </w:rPr>
              <w:t>Tres Valles</w:t>
            </w:r>
          </w:p>
        </w:tc>
        <w:tc>
          <w:tcPr>
            <w:tcW w:w="120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Tres Valles</w:t>
            </w:r>
          </w:p>
        </w:tc>
        <w:tc>
          <w:tcPr>
            <w:tcW w:w="1480" w:type="dxa"/>
            <w:tcBorders>
              <w:top w:val="nil"/>
              <w:left w:val="nil"/>
              <w:bottom w:val="nil"/>
              <w:right w:val="nil"/>
            </w:tcBorders>
            <w:noWrap/>
            <w:vAlign w:val="bottom"/>
          </w:tcPr>
          <w:p w:rsidR="00A94204" w:rsidRPr="00D578F8" w:rsidRDefault="00A94204" w:rsidP="003E4D8C">
            <w:pPr>
              <w:spacing w:after="0" w:line="240" w:lineRule="auto"/>
              <w:jc w:val="center"/>
              <w:rPr>
                <w:color w:val="000000"/>
                <w:sz w:val="18"/>
                <w:szCs w:val="18"/>
                <w:lang w:eastAsia="es-MX"/>
              </w:rPr>
            </w:pPr>
            <w:r w:rsidRPr="00D578F8">
              <w:rPr>
                <w:color w:val="000000"/>
                <w:sz w:val="18"/>
                <w:szCs w:val="18"/>
                <w:lang w:eastAsia="es-MX"/>
              </w:rPr>
              <w:t>VER</w:t>
            </w:r>
          </w:p>
        </w:tc>
      </w:tr>
      <w:tr w:rsidR="00A94204" w:rsidRPr="00D578F8" w:rsidTr="00615090">
        <w:trPr>
          <w:trHeight w:val="300"/>
          <w:jc w:val="center"/>
        </w:trPr>
        <w:tc>
          <w:tcPr>
            <w:tcW w:w="1481"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b/>
                <w:bCs/>
                <w:color w:val="000000"/>
                <w:sz w:val="18"/>
                <w:szCs w:val="18"/>
                <w:lang w:eastAsia="es-MX"/>
              </w:rPr>
            </w:pPr>
            <w:r w:rsidRPr="00D578F8">
              <w:rPr>
                <w:rFonts w:ascii="Times New Roman" w:hAnsi="Times New Roman"/>
                <w:b/>
                <w:bCs/>
                <w:color w:val="000000"/>
                <w:sz w:val="18"/>
                <w:szCs w:val="18"/>
                <w:lang w:eastAsia="es-MX"/>
              </w:rPr>
              <w:t>Tn MS8</w:t>
            </w:r>
          </w:p>
        </w:tc>
        <w:tc>
          <w:tcPr>
            <w:tcW w:w="58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T10</w:t>
            </w:r>
          </w:p>
        </w:tc>
        <w:tc>
          <w:tcPr>
            <w:tcW w:w="1980" w:type="dxa"/>
            <w:tcBorders>
              <w:top w:val="nil"/>
              <w:left w:val="nil"/>
              <w:bottom w:val="nil"/>
              <w:right w:val="nil"/>
            </w:tcBorders>
            <w:vAlign w:val="center"/>
          </w:tcPr>
          <w:p w:rsidR="00A94204" w:rsidRPr="00D578F8" w:rsidRDefault="00A94204" w:rsidP="003E4D8C">
            <w:pPr>
              <w:spacing w:after="0" w:line="240" w:lineRule="auto"/>
              <w:rPr>
                <w:rFonts w:ascii="Times New Roman" w:hAnsi="Times New Roman"/>
                <w:color w:val="000000"/>
                <w:sz w:val="18"/>
                <w:szCs w:val="18"/>
                <w:lang w:eastAsia="es-MX"/>
              </w:rPr>
            </w:pPr>
            <w:r w:rsidRPr="00D578F8">
              <w:rPr>
                <w:rFonts w:ascii="Times New Roman" w:hAnsi="Times New Roman"/>
                <w:color w:val="000000"/>
                <w:sz w:val="18"/>
                <w:szCs w:val="18"/>
                <w:lang w:eastAsia="es-MX"/>
              </w:rPr>
              <w:t>Tres Valles</w:t>
            </w:r>
          </w:p>
        </w:tc>
        <w:tc>
          <w:tcPr>
            <w:tcW w:w="120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Tres Valles</w:t>
            </w:r>
          </w:p>
        </w:tc>
        <w:tc>
          <w:tcPr>
            <w:tcW w:w="1480" w:type="dxa"/>
            <w:tcBorders>
              <w:top w:val="nil"/>
              <w:left w:val="nil"/>
              <w:bottom w:val="nil"/>
              <w:right w:val="nil"/>
            </w:tcBorders>
            <w:noWrap/>
            <w:vAlign w:val="bottom"/>
          </w:tcPr>
          <w:p w:rsidR="00A94204" w:rsidRPr="00D578F8" w:rsidRDefault="00A94204" w:rsidP="003E4D8C">
            <w:pPr>
              <w:spacing w:after="0" w:line="240" w:lineRule="auto"/>
              <w:jc w:val="center"/>
              <w:rPr>
                <w:color w:val="000000"/>
                <w:sz w:val="18"/>
                <w:szCs w:val="18"/>
                <w:lang w:eastAsia="es-MX"/>
              </w:rPr>
            </w:pPr>
            <w:r w:rsidRPr="00D578F8">
              <w:rPr>
                <w:color w:val="000000"/>
                <w:sz w:val="18"/>
                <w:szCs w:val="18"/>
                <w:lang w:eastAsia="es-MX"/>
              </w:rPr>
              <w:t>VER</w:t>
            </w:r>
          </w:p>
        </w:tc>
      </w:tr>
      <w:tr w:rsidR="00A94204" w:rsidRPr="00D578F8" w:rsidTr="00615090">
        <w:trPr>
          <w:trHeight w:val="300"/>
          <w:jc w:val="center"/>
        </w:trPr>
        <w:tc>
          <w:tcPr>
            <w:tcW w:w="1481"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b/>
                <w:bCs/>
                <w:color w:val="000000"/>
                <w:sz w:val="18"/>
                <w:szCs w:val="18"/>
                <w:lang w:eastAsia="es-MX"/>
              </w:rPr>
            </w:pPr>
            <w:r w:rsidRPr="00D578F8">
              <w:rPr>
                <w:rFonts w:ascii="Times New Roman" w:hAnsi="Times New Roman"/>
                <w:b/>
                <w:bCs/>
                <w:color w:val="000000"/>
                <w:sz w:val="18"/>
                <w:szCs w:val="18"/>
                <w:lang w:eastAsia="es-MX"/>
              </w:rPr>
              <w:t>Tn H</w:t>
            </w:r>
          </w:p>
        </w:tc>
        <w:tc>
          <w:tcPr>
            <w:tcW w:w="58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T11</w:t>
            </w:r>
          </w:p>
        </w:tc>
        <w:tc>
          <w:tcPr>
            <w:tcW w:w="1980" w:type="dxa"/>
            <w:tcBorders>
              <w:top w:val="nil"/>
              <w:left w:val="nil"/>
              <w:bottom w:val="nil"/>
              <w:right w:val="nil"/>
            </w:tcBorders>
            <w:noWrap/>
            <w:vAlign w:val="center"/>
          </w:tcPr>
          <w:p w:rsidR="00A94204" w:rsidRPr="00D578F8" w:rsidRDefault="00A94204" w:rsidP="003E4D8C">
            <w:pPr>
              <w:spacing w:after="0" w:line="240" w:lineRule="auto"/>
              <w:rPr>
                <w:rFonts w:ascii="Times New Roman" w:hAnsi="Times New Roman"/>
                <w:color w:val="000000"/>
                <w:sz w:val="18"/>
                <w:szCs w:val="18"/>
                <w:lang w:eastAsia="es-MX"/>
              </w:rPr>
            </w:pPr>
            <w:r w:rsidRPr="00D578F8">
              <w:rPr>
                <w:rFonts w:ascii="Times New Roman" w:hAnsi="Times New Roman"/>
                <w:color w:val="000000"/>
                <w:sz w:val="18"/>
                <w:szCs w:val="18"/>
                <w:lang w:eastAsia="es-MX"/>
              </w:rPr>
              <w:t>El Potrero</w:t>
            </w:r>
          </w:p>
        </w:tc>
        <w:tc>
          <w:tcPr>
            <w:tcW w:w="120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Hubero</w:t>
            </w:r>
          </w:p>
        </w:tc>
        <w:tc>
          <w:tcPr>
            <w:tcW w:w="1480" w:type="dxa"/>
            <w:tcBorders>
              <w:top w:val="nil"/>
              <w:left w:val="nil"/>
              <w:bottom w:val="nil"/>
              <w:right w:val="nil"/>
            </w:tcBorders>
            <w:noWrap/>
            <w:vAlign w:val="bottom"/>
          </w:tcPr>
          <w:p w:rsidR="00A94204" w:rsidRPr="00D578F8" w:rsidRDefault="00A94204" w:rsidP="003E4D8C">
            <w:pPr>
              <w:spacing w:after="0" w:line="240" w:lineRule="auto"/>
              <w:jc w:val="center"/>
              <w:rPr>
                <w:color w:val="000000"/>
                <w:sz w:val="18"/>
                <w:szCs w:val="18"/>
                <w:lang w:eastAsia="es-MX"/>
              </w:rPr>
            </w:pPr>
            <w:r w:rsidRPr="00D578F8">
              <w:rPr>
                <w:color w:val="000000"/>
                <w:sz w:val="18"/>
                <w:szCs w:val="18"/>
                <w:lang w:eastAsia="es-MX"/>
              </w:rPr>
              <w:t>VER</w:t>
            </w:r>
          </w:p>
        </w:tc>
      </w:tr>
      <w:tr w:rsidR="00A94204" w:rsidRPr="00D578F8" w:rsidTr="00615090">
        <w:trPr>
          <w:trHeight w:val="300"/>
          <w:jc w:val="center"/>
        </w:trPr>
        <w:tc>
          <w:tcPr>
            <w:tcW w:w="1481"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b/>
                <w:bCs/>
                <w:color w:val="000000"/>
                <w:sz w:val="18"/>
                <w:szCs w:val="18"/>
                <w:lang w:eastAsia="es-MX"/>
              </w:rPr>
            </w:pPr>
            <w:r w:rsidRPr="00D578F8">
              <w:rPr>
                <w:rFonts w:ascii="Times New Roman" w:hAnsi="Times New Roman"/>
                <w:b/>
                <w:bCs/>
                <w:color w:val="000000"/>
                <w:sz w:val="18"/>
                <w:szCs w:val="18"/>
                <w:lang w:eastAsia="es-MX"/>
              </w:rPr>
              <w:t>Tn P</w:t>
            </w:r>
          </w:p>
        </w:tc>
        <w:tc>
          <w:tcPr>
            <w:tcW w:w="58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T12</w:t>
            </w:r>
          </w:p>
        </w:tc>
        <w:tc>
          <w:tcPr>
            <w:tcW w:w="1980" w:type="dxa"/>
            <w:tcBorders>
              <w:top w:val="nil"/>
              <w:left w:val="nil"/>
              <w:bottom w:val="nil"/>
              <w:right w:val="nil"/>
            </w:tcBorders>
            <w:noWrap/>
            <w:vAlign w:val="center"/>
          </w:tcPr>
          <w:p w:rsidR="00A94204" w:rsidRPr="00D578F8" w:rsidRDefault="00A94204" w:rsidP="003E4D8C">
            <w:pPr>
              <w:spacing w:after="0" w:line="240" w:lineRule="auto"/>
              <w:rPr>
                <w:rFonts w:ascii="Times New Roman" w:hAnsi="Times New Roman"/>
                <w:color w:val="000000"/>
                <w:sz w:val="18"/>
                <w:szCs w:val="18"/>
                <w:lang w:eastAsia="es-MX"/>
              </w:rPr>
            </w:pPr>
            <w:r w:rsidRPr="00D578F8">
              <w:rPr>
                <w:rFonts w:ascii="Times New Roman" w:hAnsi="Times New Roman"/>
                <w:color w:val="000000"/>
                <w:sz w:val="18"/>
                <w:szCs w:val="18"/>
                <w:lang w:eastAsia="es-MX"/>
              </w:rPr>
              <w:t>El Potrero</w:t>
            </w:r>
          </w:p>
        </w:tc>
        <w:tc>
          <w:tcPr>
            <w:tcW w:w="120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La Palma</w:t>
            </w:r>
          </w:p>
        </w:tc>
        <w:tc>
          <w:tcPr>
            <w:tcW w:w="1480" w:type="dxa"/>
            <w:tcBorders>
              <w:top w:val="nil"/>
              <w:left w:val="nil"/>
              <w:bottom w:val="nil"/>
              <w:right w:val="nil"/>
            </w:tcBorders>
            <w:noWrap/>
            <w:vAlign w:val="bottom"/>
          </w:tcPr>
          <w:p w:rsidR="00A94204" w:rsidRPr="00D578F8" w:rsidRDefault="00A94204" w:rsidP="003E4D8C">
            <w:pPr>
              <w:spacing w:after="0" w:line="240" w:lineRule="auto"/>
              <w:jc w:val="center"/>
              <w:rPr>
                <w:color w:val="000000"/>
                <w:sz w:val="18"/>
                <w:szCs w:val="18"/>
                <w:lang w:eastAsia="es-MX"/>
              </w:rPr>
            </w:pPr>
            <w:r w:rsidRPr="00D578F8">
              <w:rPr>
                <w:color w:val="000000"/>
                <w:sz w:val="18"/>
                <w:szCs w:val="18"/>
                <w:lang w:eastAsia="es-MX"/>
              </w:rPr>
              <w:t>VER</w:t>
            </w:r>
          </w:p>
        </w:tc>
      </w:tr>
      <w:tr w:rsidR="00A94204" w:rsidRPr="00D578F8" w:rsidTr="00615090">
        <w:trPr>
          <w:trHeight w:val="300"/>
          <w:jc w:val="center"/>
        </w:trPr>
        <w:tc>
          <w:tcPr>
            <w:tcW w:w="1481"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b/>
                <w:bCs/>
                <w:color w:val="000000"/>
                <w:sz w:val="18"/>
                <w:szCs w:val="18"/>
                <w:lang w:eastAsia="es-MX"/>
              </w:rPr>
            </w:pPr>
            <w:r w:rsidRPr="00D578F8">
              <w:rPr>
                <w:rFonts w:ascii="Times New Roman" w:hAnsi="Times New Roman"/>
                <w:b/>
                <w:bCs/>
                <w:color w:val="000000"/>
                <w:sz w:val="18"/>
                <w:szCs w:val="18"/>
                <w:lang w:eastAsia="es-MX"/>
              </w:rPr>
              <w:t>Tn JA</w:t>
            </w:r>
          </w:p>
        </w:tc>
        <w:tc>
          <w:tcPr>
            <w:tcW w:w="58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T13</w:t>
            </w:r>
          </w:p>
        </w:tc>
        <w:tc>
          <w:tcPr>
            <w:tcW w:w="1980" w:type="dxa"/>
            <w:tcBorders>
              <w:top w:val="nil"/>
              <w:left w:val="nil"/>
              <w:bottom w:val="nil"/>
              <w:right w:val="nil"/>
            </w:tcBorders>
            <w:noWrap/>
            <w:vAlign w:val="center"/>
          </w:tcPr>
          <w:p w:rsidR="00A94204" w:rsidRPr="00D578F8" w:rsidRDefault="00A94204" w:rsidP="003E4D8C">
            <w:pPr>
              <w:spacing w:after="0" w:line="240" w:lineRule="auto"/>
              <w:rPr>
                <w:rFonts w:ascii="Times New Roman" w:hAnsi="Times New Roman"/>
                <w:color w:val="000000"/>
                <w:sz w:val="18"/>
                <w:szCs w:val="18"/>
                <w:lang w:eastAsia="es-MX"/>
              </w:rPr>
            </w:pPr>
            <w:r w:rsidRPr="00D578F8">
              <w:rPr>
                <w:rFonts w:ascii="Times New Roman" w:hAnsi="Times New Roman"/>
                <w:color w:val="000000"/>
                <w:sz w:val="18"/>
                <w:szCs w:val="18"/>
                <w:lang w:eastAsia="es-MX"/>
              </w:rPr>
              <w:t>Constancia</w:t>
            </w:r>
          </w:p>
        </w:tc>
        <w:tc>
          <w:tcPr>
            <w:tcW w:w="1200" w:type="dxa"/>
            <w:tcBorders>
              <w:top w:val="nil"/>
              <w:left w:val="nil"/>
              <w:bottom w:val="nil"/>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Joachín</w:t>
            </w:r>
          </w:p>
        </w:tc>
        <w:tc>
          <w:tcPr>
            <w:tcW w:w="1480" w:type="dxa"/>
            <w:tcBorders>
              <w:top w:val="nil"/>
              <w:left w:val="nil"/>
              <w:bottom w:val="nil"/>
              <w:right w:val="nil"/>
            </w:tcBorders>
            <w:noWrap/>
            <w:vAlign w:val="bottom"/>
          </w:tcPr>
          <w:p w:rsidR="00A94204" w:rsidRPr="00D578F8" w:rsidRDefault="00A94204" w:rsidP="003E4D8C">
            <w:pPr>
              <w:spacing w:after="0" w:line="240" w:lineRule="auto"/>
              <w:jc w:val="center"/>
              <w:rPr>
                <w:color w:val="000000"/>
                <w:sz w:val="18"/>
                <w:szCs w:val="18"/>
                <w:lang w:eastAsia="es-MX"/>
              </w:rPr>
            </w:pPr>
            <w:r w:rsidRPr="00D578F8">
              <w:rPr>
                <w:color w:val="000000"/>
                <w:sz w:val="18"/>
                <w:szCs w:val="18"/>
                <w:lang w:eastAsia="es-MX"/>
              </w:rPr>
              <w:t>VER</w:t>
            </w:r>
          </w:p>
        </w:tc>
      </w:tr>
      <w:tr w:rsidR="00A94204" w:rsidRPr="00D578F8" w:rsidTr="00615090">
        <w:trPr>
          <w:trHeight w:val="315"/>
          <w:jc w:val="center"/>
        </w:trPr>
        <w:tc>
          <w:tcPr>
            <w:tcW w:w="1481" w:type="dxa"/>
            <w:tcBorders>
              <w:top w:val="nil"/>
              <w:left w:val="nil"/>
              <w:bottom w:val="single" w:sz="4" w:space="0" w:color="auto"/>
              <w:right w:val="nil"/>
            </w:tcBorders>
            <w:vAlign w:val="center"/>
          </w:tcPr>
          <w:p w:rsidR="00A94204" w:rsidRPr="00D578F8" w:rsidRDefault="00A94204" w:rsidP="003E4D8C">
            <w:pPr>
              <w:spacing w:after="0" w:line="240" w:lineRule="auto"/>
              <w:jc w:val="both"/>
              <w:rPr>
                <w:rFonts w:ascii="Times New Roman" w:hAnsi="Times New Roman"/>
                <w:b/>
                <w:bCs/>
                <w:color w:val="000000"/>
                <w:sz w:val="18"/>
                <w:szCs w:val="18"/>
                <w:lang w:eastAsia="es-MX"/>
              </w:rPr>
            </w:pPr>
            <w:r w:rsidRPr="00D578F8">
              <w:rPr>
                <w:rFonts w:ascii="Times New Roman" w:hAnsi="Times New Roman"/>
                <w:b/>
                <w:bCs/>
                <w:color w:val="000000"/>
                <w:sz w:val="18"/>
                <w:szCs w:val="18"/>
                <w:lang w:eastAsia="es-MX"/>
              </w:rPr>
              <w:t>Tn JB</w:t>
            </w:r>
          </w:p>
        </w:tc>
        <w:tc>
          <w:tcPr>
            <w:tcW w:w="580" w:type="dxa"/>
            <w:tcBorders>
              <w:top w:val="nil"/>
              <w:left w:val="nil"/>
              <w:bottom w:val="single" w:sz="4" w:space="0" w:color="auto"/>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T14</w:t>
            </w:r>
          </w:p>
        </w:tc>
        <w:tc>
          <w:tcPr>
            <w:tcW w:w="1980" w:type="dxa"/>
            <w:tcBorders>
              <w:top w:val="nil"/>
              <w:left w:val="nil"/>
              <w:bottom w:val="single" w:sz="4" w:space="0" w:color="auto"/>
              <w:right w:val="nil"/>
            </w:tcBorders>
            <w:vAlign w:val="center"/>
          </w:tcPr>
          <w:p w:rsidR="00A94204" w:rsidRPr="00D578F8" w:rsidRDefault="00A94204" w:rsidP="003E4D8C">
            <w:pPr>
              <w:spacing w:after="0" w:line="240" w:lineRule="auto"/>
              <w:rPr>
                <w:rFonts w:ascii="Times New Roman" w:hAnsi="Times New Roman"/>
                <w:color w:val="000000"/>
                <w:sz w:val="18"/>
                <w:szCs w:val="18"/>
                <w:lang w:eastAsia="es-MX"/>
              </w:rPr>
            </w:pPr>
            <w:r w:rsidRPr="00D578F8">
              <w:rPr>
                <w:rFonts w:ascii="Times New Roman" w:hAnsi="Times New Roman"/>
                <w:color w:val="000000"/>
                <w:sz w:val="18"/>
                <w:szCs w:val="18"/>
                <w:lang w:eastAsia="es-MX"/>
              </w:rPr>
              <w:t>Constancia</w:t>
            </w:r>
          </w:p>
        </w:tc>
        <w:tc>
          <w:tcPr>
            <w:tcW w:w="1200" w:type="dxa"/>
            <w:tcBorders>
              <w:top w:val="nil"/>
              <w:left w:val="nil"/>
              <w:bottom w:val="single" w:sz="4" w:space="0" w:color="auto"/>
              <w:right w:val="nil"/>
            </w:tcBorders>
            <w:vAlign w:val="center"/>
          </w:tcPr>
          <w:p w:rsidR="00A94204" w:rsidRPr="00D578F8" w:rsidRDefault="00A94204" w:rsidP="003E4D8C">
            <w:pPr>
              <w:spacing w:after="0" w:line="240" w:lineRule="auto"/>
              <w:jc w:val="both"/>
              <w:rPr>
                <w:rFonts w:ascii="Times New Roman" w:hAnsi="Times New Roman"/>
                <w:color w:val="000000"/>
                <w:sz w:val="18"/>
                <w:szCs w:val="18"/>
                <w:lang w:eastAsia="es-MX"/>
              </w:rPr>
            </w:pPr>
            <w:r w:rsidRPr="00D578F8">
              <w:rPr>
                <w:rFonts w:ascii="Times New Roman" w:hAnsi="Times New Roman"/>
                <w:color w:val="000000"/>
                <w:sz w:val="18"/>
                <w:szCs w:val="18"/>
                <w:lang w:eastAsia="es-MX"/>
              </w:rPr>
              <w:t>Joachín</w:t>
            </w:r>
          </w:p>
        </w:tc>
        <w:tc>
          <w:tcPr>
            <w:tcW w:w="1480" w:type="dxa"/>
            <w:tcBorders>
              <w:top w:val="nil"/>
              <w:left w:val="nil"/>
              <w:bottom w:val="single" w:sz="4" w:space="0" w:color="auto"/>
              <w:right w:val="nil"/>
            </w:tcBorders>
            <w:noWrap/>
            <w:vAlign w:val="bottom"/>
          </w:tcPr>
          <w:p w:rsidR="00A94204" w:rsidRPr="00D578F8" w:rsidRDefault="00A94204" w:rsidP="003E4D8C">
            <w:pPr>
              <w:spacing w:after="0" w:line="240" w:lineRule="auto"/>
              <w:jc w:val="center"/>
              <w:rPr>
                <w:color w:val="000000"/>
                <w:sz w:val="18"/>
                <w:szCs w:val="18"/>
                <w:lang w:eastAsia="es-MX"/>
              </w:rPr>
            </w:pPr>
            <w:r w:rsidRPr="00D578F8">
              <w:rPr>
                <w:color w:val="000000"/>
                <w:sz w:val="18"/>
                <w:szCs w:val="18"/>
                <w:lang w:eastAsia="es-MX"/>
              </w:rPr>
              <w:t>VER</w:t>
            </w:r>
          </w:p>
        </w:tc>
      </w:tr>
    </w:tbl>
    <w:p w:rsidR="00A94204" w:rsidRDefault="00A94204" w:rsidP="00A737F0">
      <w:pPr>
        <w:spacing w:after="0" w:line="240" w:lineRule="auto"/>
        <w:rPr>
          <w:rFonts w:ascii="Times New Roman" w:hAnsi="Times New Roman"/>
          <w:sz w:val="24"/>
          <w:szCs w:val="24"/>
        </w:rPr>
      </w:pPr>
      <w:r>
        <w:rPr>
          <w:rFonts w:ascii="Times New Roman" w:hAnsi="Times New Roman"/>
          <w:sz w:val="24"/>
          <w:szCs w:val="24"/>
        </w:rPr>
        <w:t xml:space="preserve">Tn: </w:t>
      </w:r>
      <w:r w:rsidRPr="00934885">
        <w:rPr>
          <w:rFonts w:ascii="Times New Roman" w:hAnsi="Times New Roman"/>
          <w:i/>
          <w:sz w:val="24"/>
          <w:szCs w:val="24"/>
        </w:rPr>
        <w:t>Trichoderma</w:t>
      </w:r>
      <w:r>
        <w:rPr>
          <w:rFonts w:ascii="Times New Roman" w:hAnsi="Times New Roman"/>
          <w:sz w:val="24"/>
          <w:szCs w:val="24"/>
        </w:rPr>
        <w:t xml:space="preserve"> nativo</w:t>
      </w:r>
    </w:p>
    <w:p w:rsidR="00A94204" w:rsidRDefault="00A94204" w:rsidP="003E4D8C">
      <w:pPr>
        <w:spacing w:after="0" w:line="240" w:lineRule="auto"/>
        <w:jc w:val="both"/>
        <w:rPr>
          <w:rFonts w:ascii="Times New Roman" w:hAnsi="Times New Roman"/>
          <w:b/>
          <w:sz w:val="24"/>
          <w:szCs w:val="24"/>
        </w:rPr>
      </w:pPr>
    </w:p>
    <w:p w:rsidR="00F94C64" w:rsidRDefault="00A94204" w:rsidP="003E4D8C">
      <w:pPr>
        <w:spacing w:after="0" w:line="240" w:lineRule="auto"/>
        <w:jc w:val="both"/>
        <w:rPr>
          <w:rFonts w:ascii="Times New Roman" w:hAnsi="Times New Roman"/>
          <w:b/>
          <w:sz w:val="24"/>
          <w:szCs w:val="24"/>
        </w:rPr>
      </w:pPr>
      <w:r>
        <w:rPr>
          <w:rFonts w:ascii="Times New Roman" w:hAnsi="Times New Roman"/>
          <w:b/>
          <w:sz w:val="24"/>
          <w:szCs w:val="24"/>
        </w:rPr>
        <w:t>Comparación del crecimiento de aislamientos nativos de</w:t>
      </w:r>
      <w:r w:rsidRPr="00AA71CA">
        <w:rPr>
          <w:rFonts w:ascii="Times New Roman" w:hAnsi="Times New Roman"/>
          <w:b/>
          <w:i/>
          <w:sz w:val="24"/>
          <w:szCs w:val="24"/>
        </w:rPr>
        <w:t xml:space="preserve"> Trichoderma </w:t>
      </w:r>
      <w:r>
        <w:rPr>
          <w:rFonts w:ascii="Times New Roman" w:hAnsi="Times New Roman"/>
          <w:b/>
          <w:sz w:val="24"/>
          <w:szCs w:val="24"/>
        </w:rPr>
        <w:t xml:space="preserve">en presencia de </w:t>
      </w:r>
      <w:r w:rsidRPr="00AA71CA">
        <w:rPr>
          <w:rFonts w:ascii="Times New Roman" w:hAnsi="Times New Roman"/>
          <w:b/>
          <w:i/>
          <w:sz w:val="24"/>
          <w:szCs w:val="24"/>
        </w:rPr>
        <w:t>T. harzianum</w:t>
      </w:r>
      <w:r>
        <w:rPr>
          <w:rFonts w:ascii="Times New Roman" w:hAnsi="Times New Roman"/>
          <w:b/>
          <w:sz w:val="24"/>
          <w:szCs w:val="24"/>
        </w:rPr>
        <w:t xml:space="preserve"> cepa T22</w:t>
      </w:r>
    </w:p>
    <w:p w:rsidR="00A94204" w:rsidRDefault="00A94204" w:rsidP="003E4D8C">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A94204" w:rsidRPr="00D74264" w:rsidRDefault="00A94204" w:rsidP="0070774B">
      <w:pPr>
        <w:spacing w:after="0" w:line="240" w:lineRule="auto"/>
        <w:jc w:val="both"/>
        <w:rPr>
          <w:rFonts w:ascii="Times New Roman" w:hAnsi="Times New Roman"/>
          <w:sz w:val="24"/>
          <w:szCs w:val="24"/>
        </w:rPr>
      </w:pPr>
      <w:r w:rsidRPr="00A30497">
        <w:rPr>
          <w:rFonts w:ascii="Times New Roman" w:hAnsi="Times New Roman"/>
          <w:sz w:val="24"/>
          <w:szCs w:val="24"/>
        </w:rPr>
        <w:t xml:space="preserve">Para obtener el inoculo utilizado en el experimento, los aislamientos </w:t>
      </w:r>
      <w:r>
        <w:rPr>
          <w:rFonts w:ascii="Times New Roman" w:hAnsi="Times New Roman"/>
          <w:sz w:val="24"/>
          <w:szCs w:val="24"/>
        </w:rPr>
        <w:t xml:space="preserve">de </w:t>
      </w:r>
      <w:r w:rsidRPr="006B417D">
        <w:rPr>
          <w:rFonts w:ascii="Times New Roman" w:hAnsi="Times New Roman"/>
          <w:i/>
          <w:sz w:val="24"/>
          <w:szCs w:val="24"/>
        </w:rPr>
        <w:t>Trichoderma</w:t>
      </w:r>
      <w:r>
        <w:rPr>
          <w:rFonts w:ascii="Times New Roman" w:hAnsi="Times New Roman"/>
          <w:sz w:val="24"/>
          <w:szCs w:val="24"/>
        </w:rPr>
        <w:t xml:space="preserve"> (</w:t>
      </w:r>
      <w:r w:rsidR="00F9103C">
        <w:rPr>
          <w:rFonts w:ascii="Times New Roman" w:hAnsi="Times New Roman"/>
          <w:sz w:val="24"/>
          <w:szCs w:val="24"/>
        </w:rPr>
        <w:t xml:space="preserve">tabla </w:t>
      </w:r>
      <w:r>
        <w:rPr>
          <w:rFonts w:ascii="Times New Roman" w:hAnsi="Times New Roman"/>
          <w:sz w:val="24"/>
          <w:szCs w:val="24"/>
        </w:rPr>
        <w:t xml:space="preserve">1) </w:t>
      </w:r>
      <w:r w:rsidRPr="00A30497">
        <w:rPr>
          <w:rFonts w:ascii="Times New Roman" w:hAnsi="Times New Roman"/>
          <w:sz w:val="24"/>
          <w:szCs w:val="24"/>
        </w:rPr>
        <w:t xml:space="preserve">fueron cultivados en medio Papa Dextrosa Agar, </w:t>
      </w:r>
      <w:r>
        <w:rPr>
          <w:rFonts w:ascii="Times New Roman" w:hAnsi="Times New Roman"/>
          <w:sz w:val="24"/>
          <w:szCs w:val="24"/>
        </w:rPr>
        <w:t>Bioxon® (PDA)</w:t>
      </w:r>
      <w:r w:rsidRPr="00A30497">
        <w:rPr>
          <w:rFonts w:ascii="Times New Roman" w:hAnsi="Times New Roman"/>
          <w:sz w:val="24"/>
          <w:szCs w:val="24"/>
        </w:rPr>
        <w:t xml:space="preserve"> e incuba</w:t>
      </w:r>
      <w:r>
        <w:rPr>
          <w:rFonts w:ascii="Times New Roman" w:hAnsi="Times New Roman"/>
          <w:sz w:val="24"/>
          <w:szCs w:val="24"/>
        </w:rPr>
        <w:t xml:space="preserve">dos durante una semana a 28 ºC para favorecer el crecimiento micelial. Con los cultivos ya esporulados, se prepararon </w:t>
      </w:r>
      <w:r w:rsidRPr="00A30497">
        <w:rPr>
          <w:rFonts w:ascii="Times New Roman" w:hAnsi="Times New Roman"/>
          <w:sz w:val="24"/>
          <w:szCs w:val="24"/>
        </w:rPr>
        <w:t xml:space="preserve">suspensiones de cada aislamiento </w:t>
      </w:r>
      <w:r>
        <w:rPr>
          <w:rFonts w:ascii="Times New Roman" w:hAnsi="Times New Roman"/>
          <w:sz w:val="24"/>
          <w:szCs w:val="24"/>
        </w:rPr>
        <w:t>y se ajustó la concentración a</w:t>
      </w:r>
      <w:r w:rsidRPr="00A30497">
        <w:rPr>
          <w:rFonts w:ascii="Times New Roman" w:hAnsi="Times New Roman"/>
          <w:sz w:val="24"/>
          <w:szCs w:val="24"/>
        </w:rPr>
        <w:t xml:space="preserve"> 2 x 10</w:t>
      </w:r>
      <w:r w:rsidRPr="00A30497">
        <w:rPr>
          <w:rFonts w:ascii="Times New Roman" w:hAnsi="Times New Roman"/>
          <w:sz w:val="24"/>
          <w:szCs w:val="24"/>
          <w:vertAlign w:val="superscript"/>
        </w:rPr>
        <w:t>5</w:t>
      </w:r>
      <w:r w:rsidRPr="00A30497">
        <w:rPr>
          <w:rFonts w:ascii="Times New Roman" w:hAnsi="Times New Roman"/>
          <w:sz w:val="24"/>
          <w:szCs w:val="24"/>
        </w:rPr>
        <w:t xml:space="preserve"> esporas/mL</w:t>
      </w:r>
      <w:r>
        <w:rPr>
          <w:rFonts w:ascii="Times New Roman" w:hAnsi="Times New Roman"/>
          <w:sz w:val="24"/>
          <w:szCs w:val="24"/>
        </w:rPr>
        <w:t>.</w:t>
      </w:r>
      <w:r w:rsidRPr="00A30497">
        <w:rPr>
          <w:rFonts w:ascii="Times New Roman" w:hAnsi="Times New Roman"/>
          <w:sz w:val="24"/>
          <w:szCs w:val="24"/>
        </w:rPr>
        <w:t xml:space="preserve"> </w:t>
      </w:r>
      <w:r>
        <w:rPr>
          <w:rFonts w:ascii="Times New Roman" w:hAnsi="Times New Roman"/>
          <w:sz w:val="24"/>
          <w:szCs w:val="24"/>
        </w:rPr>
        <w:t xml:space="preserve">Para realizar </w:t>
      </w:r>
      <w:r w:rsidRPr="00A30497">
        <w:rPr>
          <w:rFonts w:ascii="Times New Roman" w:hAnsi="Times New Roman"/>
          <w:sz w:val="24"/>
          <w:szCs w:val="24"/>
        </w:rPr>
        <w:t xml:space="preserve">la inoculación de los tratamientos en forma equidistante, se midió el diámetro de la caja </w:t>
      </w:r>
      <w:r>
        <w:rPr>
          <w:rFonts w:ascii="Times New Roman" w:hAnsi="Times New Roman"/>
          <w:sz w:val="24"/>
          <w:szCs w:val="24"/>
        </w:rPr>
        <w:t xml:space="preserve">Petri (90 mm) </w:t>
      </w:r>
      <w:r w:rsidRPr="00A30497">
        <w:rPr>
          <w:rFonts w:ascii="Times New Roman" w:hAnsi="Times New Roman"/>
          <w:sz w:val="24"/>
          <w:szCs w:val="24"/>
        </w:rPr>
        <w:t>con ayuda de un Vernier digital CTM ®</w:t>
      </w:r>
      <w:r>
        <w:rPr>
          <w:rFonts w:ascii="Times New Roman" w:hAnsi="Times New Roman"/>
          <w:sz w:val="24"/>
          <w:szCs w:val="24"/>
        </w:rPr>
        <w:t>, que consta de una reglilla graduada en pulgadas y centímetros, acoplado a un sensor digital que envía el resultado de la medición del diámetro del hongo a una pantalla de visualización. Para realizar la medición,</w:t>
      </w:r>
      <w:r w:rsidRPr="00A30497">
        <w:rPr>
          <w:rFonts w:ascii="Times New Roman" w:hAnsi="Times New Roman"/>
          <w:sz w:val="24"/>
          <w:szCs w:val="24"/>
        </w:rPr>
        <w:t xml:space="preserve"> se trazó en la</w:t>
      </w:r>
      <w:r>
        <w:rPr>
          <w:rFonts w:ascii="Times New Roman" w:hAnsi="Times New Roman"/>
          <w:sz w:val="24"/>
          <w:szCs w:val="24"/>
        </w:rPr>
        <w:t xml:space="preserve"> parte inferior de la caja (base) la línea del diámetro tomando dos puntos sobre está, un punto en el extremo izquierdo de la orilla hacia el centro a una distancia de 30 mm y c</w:t>
      </w:r>
      <w:r w:rsidRPr="00A30497">
        <w:rPr>
          <w:rFonts w:ascii="Times New Roman" w:hAnsi="Times New Roman"/>
          <w:sz w:val="24"/>
          <w:szCs w:val="24"/>
        </w:rPr>
        <w:t xml:space="preserve">on una separación </w:t>
      </w:r>
      <w:r>
        <w:rPr>
          <w:rFonts w:ascii="Times New Roman" w:hAnsi="Times New Roman"/>
          <w:sz w:val="24"/>
          <w:szCs w:val="24"/>
        </w:rPr>
        <w:t>de</w:t>
      </w:r>
      <w:r w:rsidRPr="00A30497">
        <w:rPr>
          <w:rFonts w:ascii="Times New Roman" w:hAnsi="Times New Roman"/>
          <w:sz w:val="24"/>
          <w:szCs w:val="24"/>
        </w:rPr>
        <w:t xml:space="preserve"> 30 mm</w:t>
      </w:r>
      <w:r>
        <w:rPr>
          <w:rFonts w:ascii="Times New Roman" w:hAnsi="Times New Roman"/>
          <w:sz w:val="24"/>
          <w:szCs w:val="24"/>
        </w:rPr>
        <w:t xml:space="preserve"> de dicha línea (en el centro), y un segundo punto</w:t>
      </w:r>
      <w:r w:rsidRPr="00A30497">
        <w:rPr>
          <w:rFonts w:ascii="Times New Roman" w:hAnsi="Times New Roman"/>
          <w:sz w:val="24"/>
          <w:szCs w:val="24"/>
        </w:rPr>
        <w:t xml:space="preserve"> </w:t>
      </w:r>
      <w:r>
        <w:rPr>
          <w:rFonts w:ascii="Times New Roman" w:hAnsi="Times New Roman"/>
          <w:sz w:val="24"/>
          <w:szCs w:val="24"/>
        </w:rPr>
        <w:t xml:space="preserve">de la orilla del extremo derecho hacia el centro con 30 mm de longitud. En este sentido, se inoculó una microgota (de 10 </w:t>
      </w:r>
      <w:r>
        <w:rPr>
          <w:rFonts w:ascii="Times New Roman" w:hAnsi="Times New Roman"/>
          <w:sz w:val="24"/>
          <w:szCs w:val="24"/>
        </w:rPr>
        <w:sym w:font="Symbol" w:char="F06D"/>
      </w:r>
      <w:r w:rsidRPr="00D74264">
        <w:rPr>
          <w:rFonts w:ascii="Times New Roman" w:hAnsi="Times New Roman"/>
          <w:sz w:val="24"/>
          <w:szCs w:val="24"/>
        </w:rPr>
        <w:t>L)</w:t>
      </w:r>
      <w:r>
        <w:rPr>
          <w:rFonts w:ascii="Times New Roman" w:hAnsi="Times New Roman"/>
          <w:sz w:val="24"/>
          <w:szCs w:val="24"/>
        </w:rPr>
        <w:t xml:space="preserve"> de la solución del aislamiento de </w:t>
      </w:r>
      <w:r w:rsidRPr="000A0501">
        <w:rPr>
          <w:rFonts w:ascii="Times New Roman" w:hAnsi="Times New Roman"/>
          <w:i/>
          <w:sz w:val="24"/>
          <w:szCs w:val="24"/>
        </w:rPr>
        <w:t>Trichoderma</w:t>
      </w:r>
      <w:r>
        <w:rPr>
          <w:rFonts w:ascii="Times New Roman" w:hAnsi="Times New Roman"/>
          <w:sz w:val="24"/>
          <w:szCs w:val="24"/>
        </w:rPr>
        <w:t xml:space="preserve"> nativo a confrontar del lado derecho y </w:t>
      </w:r>
      <w:r w:rsidRPr="00D74264">
        <w:rPr>
          <w:rFonts w:ascii="Times New Roman" w:hAnsi="Times New Roman"/>
          <w:sz w:val="24"/>
          <w:szCs w:val="24"/>
        </w:rPr>
        <w:t>quedando una s</w:t>
      </w:r>
      <w:r>
        <w:rPr>
          <w:rFonts w:ascii="Times New Roman" w:hAnsi="Times New Roman"/>
          <w:sz w:val="24"/>
          <w:szCs w:val="24"/>
        </w:rPr>
        <w:t xml:space="preserve">eparación de 30 mm entre ellos, se colocó la microgota de la cepa </w:t>
      </w:r>
      <w:r w:rsidRPr="00D74264">
        <w:rPr>
          <w:rFonts w:ascii="Times New Roman" w:hAnsi="Times New Roman"/>
          <w:sz w:val="24"/>
          <w:szCs w:val="24"/>
        </w:rPr>
        <w:t>T22. Este procedimiento se realizó a temperatura ambiente para favorecer el desarrollo radial del micelio</w:t>
      </w:r>
      <w:r>
        <w:rPr>
          <w:rFonts w:ascii="Times New Roman" w:hAnsi="Times New Roman"/>
          <w:sz w:val="24"/>
          <w:szCs w:val="24"/>
        </w:rPr>
        <w:t xml:space="preserve"> con base en la metodología modificada de Porter (1923)</w:t>
      </w:r>
      <w:r w:rsidRPr="00D74264">
        <w:rPr>
          <w:rFonts w:ascii="Times New Roman" w:hAnsi="Times New Roman"/>
          <w:sz w:val="24"/>
          <w:szCs w:val="24"/>
        </w:rPr>
        <w:t xml:space="preserve">. </w:t>
      </w:r>
    </w:p>
    <w:p w:rsidR="00A94204" w:rsidRPr="00D74264" w:rsidRDefault="00A94204" w:rsidP="00A737F0">
      <w:pPr>
        <w:spacing w:after="0" w:line="240" w:lineRule="auto"/>
        <w:jc w:val="both"/>
        <w:rPr>
          <w:rFonts w:ascii="Times New Roman" w:hAnsi="Times New Roman"/>
          <w:sz w:val="24"/>
          <w:szCs w:val="24"/>
        </w:rPr>
      </w:pPr>
    </w:p>
    <w:p w:rsidR="00A94204" w:rsidRPr="00D74264" w:rsidRDefault="00A94204" w:rsidP="00410C4F">
      <w:pPr>
        <w:spacing w:after="0" w:line="240" w:lineRule="auto"/>
        <w:jc w:val="both"/>
        <w:rPr>
          <w:rFonts w:ascii="Times New Roman" w:hAnsi="Times New Roman"/>
          <w:sz w:val="24"/>
          <w:szCs w:val="24"/>
          <w:lang w:eastAsia="es-MX"/>
        </w:rPr>
      </w:pPr>
      <w:r>
        <w:rPr>
          <w:rFonts w:ascii="Times New Roman" w:hAnsi="Times New Roman"/>
          <w:sz w:val="24"/>
          <w:szCs w:val="24"/>
        </w:rPr>
        <w:t>Los 14</w:t>
      </w:r>
      <w:r w:rsidRPr="00D74264">
        <w:rPr>
          <w:rFonts w:ascii="Times New Roman" w:hAnsi="Times New Roman"/>
          <w:sz w:val="24"/>
          <w:szCs w:val="24"/>
        </w:rPr>
        <w:t xml:space="preserve"> tra</w:t>
      </w:r>
      <w:r>
        <w:rPr>
          <w:rFonts w:ascii="Times New Roman" w:hAnsi="Times New Roman"/>
          <w:sz w:val="24"/>
          <w:szCs w:val="24"/>
        </w:rPr>
        <w:t>tamientos (aislamientos) tuvieron tres repeticiones</w:t>
      </w:r>
      <w:r w:rsidRPr="00D74264">
        <w:rPr>
          <w:rFonts w:ascii="Times New Roman" w:hAnsi="Times New Roman"/>
          <w:sz w:val="24"/>
          <w:szCs w:val="24"/>
        </w:rPr>
        <w:t xml:space="preserve"> y se mantuvieron a 28ºC por tres días</w:t>
      </w:r>
      <w:r>
        <w:rPr>
          <w:rFonts w:ascii="Times New Roman" w:hAnsi="Times New Roman"/>
          <w:sz w:val="24"/>
          <w:szCs w:val="24"/>
        </w:rPr>
        <w:t>,</w:t>
      </w:r>
      <w:r w:rsidRPr="00D74264">
        <w:rPr>
          <w:rFonts w:ascii="Times New Roman" w:hAnsi="Times New Roman"/>
          <w:sz w:val="24"/>
          <w:szCs w:val="24"/>
        </w:rPr>
        <w:t xml:space="preserve"> en una estufa de cultivo Terlab® para esperar el crecimiento</w:t>
      </w:r>
      <w:r>
        <w:rPr>
          <w:rFonts w:ascii="Times New Roman" w:hAnsi="Times New Roman"/>
          <w:sz w:val="24"/>
          <w:szCs w:val="24"/>
        </w:rPr>
        <w:t xml:space="preserve"> micelial</w:t>
      </w:r>
      <w:r w:rsidRPr="00D74264">
        <w:rPr>
          <w:rFonts w:ascii="Times New Roman" w:hAnsi="Times New Roman"/>
          <w:sz w:val="24"/>
          <w:szCs w:val="24"/>
        </w:rPr>
        <w:t xml:space="preserve">. Una vez transcurridas las 72 h </w:t>
      </w:r>
      <w:r>
        <w:rPr>
          <w:rFonts w:ascii="Times New Roman" w:hAnsi="Times New Roman"/>
          <w:sz w:val="24"/>
          <w:szCs w:val="24"/>
        </w:rPr>
        <w:t>de</w:t>
      </w:r>
      <w:r w:rsidRPr="00D74264">
        <w:rPr>
          <w:rFonts w:ascii="Times New Roman" w:hAnsi="Times New Roman"/>
          <w:sz w:val="24"/>
          <w:szCs w:val="24"/>
        </w:rPr>
        <w:t>l e</w:t>
      </w:r>
      <w:r>
        <w:rPr>
          <w:rFonts w:ascii="Times New Roman" w:hAnsi="Times New Roman"/>
          <w:sz w:val="24"/>
          <w:szCs w:val="24"/>
        </w:rPr>
        <w:t>nsayo</w:t>
      </w:r>
      <w:r w:rsidRPr="00D74264">
        <w:rPr>
          <w:rFonts w:ascii="Times New Roman" w:hAnsi="Times New Roman"/>
          <w:sz w:val="24"/>
          <w:szCs w:val="24"/>
        </w:rPr>
        <w:t xml:space="preserve">, se midió el desarrollo radial del micelio de cada </w:t>
      </w:r>
      <w:r w:rsidRPr="00D74264">
        <w:rPr>
          <w:rFonts w:ascii="Times New Roman" w:hAnsi="Times New Roman"/>
          <w:sz w:val="24"/>
          <w:szCs w:val="24"/>
        </w:rPr>
        <w:lastRenderedPageBreak/>
        <w:t>confrontación de</w:t>
      </w:r>
      <w:r>
        <w:rPr>
          <w:rFonts w:ascii="Times New Roman" w:hAnsi="Times New Roman"/>
          <w:sz w:val="24"/>
          <w:szCs w:val="24"/>
        </w:rPr>
        <w:t xml:space="preserve"> los</w:t>
      </w:r>
      <w:r w:rsidRPr="00D74264">
        <w:rPr>
          <w:rFonts w:ascii="Times New Roman" w:hAnsi="Times New Roman"/>
          <w:sz w:val="24"/>
          <w:szCs w:val="24"/>
        </w:rPr>
        <w:t xml:space="preserve"> </w:t>
      </w:r>
      <w:r w:rsidRPr="00B010C7">
        <w:rPr>
          <w:rFonts w:ascii="Times New Roman" w:hAnsi="Times New Roman"/>
          <w:i/>
          <w:sz w:val="24"/>
          <w:szCs w:val="24"/>
        </w:rPr>
        <w:t>Trichoderma</w:t>
      </w:r>
      <w:r w:rsidRPr="00D74264">
        <w:rPr>
          <w:rFonts w:ascii="Times New Roman" w:hAnsi="Times New Roman"/>
          <w:b/>
          <w:i/>
          <w:sz w:val="24"/>
          <w:szCs w:val="24"/>
        </w:rPr>
        <w:t xml:space="preserve"> </w:t>
      </w:r>
      <w:r w:rsidRPr="00D74264">
        <w:rPr>
          <w:rFonts w:ascii="Times New Roman" w:hAnsi="Times New Roman"/>
          <w:sz w:val="24"/>
          <w:szCs w:val="24"/>
        </w:rPr>
        <w:t>nativo</w:t>
      </w:r>
      <w:r>
        <w:rPr>
          <w:rFonts w:ascii="Times New Roman" w:hAnsi="Times New Roman"/>
          <w:sz w:val="24"/>
          <w:szCs w:val="24"/>
        </w:rPr>
        <w:t>s</w:t>
      </w:r>
      <w:r w:rsidRPr="00D74264">
        <w:rPr>
          <w:rFonts w:ascii="Times New Roman" w:hAnsi="Times New Roman"/>
          <w:sz w:val="24"/>
          <w:szCs w:val="24"/>
        </w:rPr>
        <w:t xml:space="preserve"> y</w:t>
      </w:r>
      <w:r w:rsidRPr="00D74264">
        <w:rPr>
          <w:rFonts w:ascii="Times New Roman" w:hAnsi="Times New Roman"/>
          <w:b/>
          <w:sz w:val="24"/>
          <w:szCs w:val="24"/>
        </w:rPr>
        <w:t xml:space="preserve"> </w:t>
      </w:r>
      <w:r w:rsidRPr="00D74264">
        <w:rPr>
          <w:rFonts w:ascii="Times New Roman" w:hAnsi="Times New Roman"/>
          <w:sz w:val="24"/>
          <w:szCs w:val="24"/>
        </w:rPr>
        <w:t xml:space="preserve">el </w:t>
      </w:r>
      <w:r w:rsidRPr="00B010C7">
        <w:rPr>
          <w:rFonts w:ascii="Times New Roman" w:hAnsi="Times New Roman"/>
          <w:sz w:val="24"/>
          <w:szCs w:val="24"/>
        </w:rPr>
        <w:t>T22</w:t>
      </w:r>
      <w:r w:rsidRPr="00D74264">
        <w:rPr>
          <w:rFonts w:ascii="Times New Roman" w:hAnsi="Times New Roman"/>
          <w:sz w:val="24"/>
          <w:szCs w:val="24"/>
        </w:rPr>
        <w:t xml:space="preserve">, se </w:t>
      </w:r>
      <w:r w:rsidRPr="00E71DDA">
        <w:rPr>
          <w:rFonts w:ascii="Times New Roman" w:hAnsi="Times New Roman"/>
          <w:sz w:val="24"/>
          <w:szCs w:val="24"/>
        </w:rPr>
        <w:t>digitalizaron</w:t>
      </w:r>
      <w:r w:rsidRPr="00D74264">
        <w:rPr>
          <w:rFonts w:ascii="Times New Roman" w:hAnsi="Times New Roman"/>
          <w:sz w:val="24"/>
          <w:szCs w:val="24"/>
        </w:rPr>
        <w:t xml:space="preserve"> las tres repeticiones de cada tratamiento</w:t>
      </w:r>
      <w:r w:rsidRPr="007B20EF">
        <w:rPr>
          <w:rFonts w:ascii="Times New Roman" w:hAnsi="Times New Roman"/>
          <w:sz w:val="24"/>
          <w:szCs w:val="24"/>
        </w:rPr>
        <w:t>,</w:t>
      </w:r>
      <w:r w:rsidRPr="00D74264">
        <w:rPr>
          <w:rFonts w:ascii="Times New Roman" w:hAnsi="Times New Roman"/>
          <w:sz w:val="24"/>
          <w:szCs w:val="24"/>
        </w:rPr>
        <w:t xml:space="preserve"> utilizando dos Software</w:t>
      </w:r>
      <w:r>
        <w:rPr>
          <w:rFonts w:ascii="Times New Roman" w:hAnsi="Times New Roman"/>
          <w:sz w:val="24"/>
          <w:szCs w:val="24"/>
        </w:rPr>
        <w:t xml:space="preserve"> de acceso libre</w:t>
      </w:r>
      <w:r w:rsidRPr="00D74264">
        <w:rPr>
          <w:rFonts w:ascii="Times New Roman" w:hAnsi="Times New Roman"/>
          <w:sz w:val="24"/>
          <w:szCs w:val="24"/>
        </w:rPr>
        <w:t xml:space="preserve">; el programa </w:t>
      </w:r>
      <w:r>
        <w:rPr>
          <w:rFonts w:ascii="Times New Roman" w:hAnsi="Times New Roman"/>
          <w:sz w:val="24"/>
          <w:szCs w:val="24"/>
        </w:rPr>
        <w:t>Gimp® Ver. 2.8</w:t>
      </w:r>
      <w:r w:rsidRPr="00D74264">
        <w:rPr>
          <w:rFonts w:ascii="Times New Roman" w:hAnsi="Times New Roman"/>
          <w:sz w:val="24"/>
          <w:szCs w:val="24"/>
        </w:rPr>
        <w:t xml:space="preserve"> para el procesamiento de</w:t>
      </w:r>
      <w:r>
        <w:rPr>
          <w:rFonts w:ascii="Times New Roman" w:hAnsi="Times New Roman"/>
          <w:sz w:val="24"/>
          <w:szCs w:val="24"/>
        </w:rPr>
        <w:t xml:space="preserve"> imágenes. P</w:t>
      </w:r>
      <w:r w:rsidRPr="00D74264">
        <w:rPr>
          <w:rFonts w:ascii="Times New Roman" w:hAnsi="Times New Roman"/>
          <w:sz w:val="24"/>
          <w:szCs w:val="24"/>
        </w:rPr>
        <w:t>ara calcular el área de crecimiento de las dos colonias confrontadas en la superficie de la c</w:t>
      </w:r>
      <w:r>
        <w:rPr>
          <w:rFonts w:ascii="Times New Roman" w:hAnsi="Times New Roman"/>
          <w:sz w:val="24"/>
          <w:szCs w:val="24"/>
        </w:rPr>
        <w:t xml:space="preserve">aja Petri, </w:t>
      </w:r>
      <w:r w:rsidRPr="00D74264">
        <w:rPr>
          <w:rFonts w:ascii="Times New Roman" w:hAnsi="Times New Roman"/>
          <w:sz w:val="24"/>
          <w:szCs w:val="24"/>
        </w:rPr>
        <w:t>se utilizó el analizador de imágenes Image Tool® 3.0</w:t>
      </w:r>
      <w:r>
        <w:rPr>
          <w:rFonts w:ascii="Times New Roman" w:hAnsi="Times New Roman"/>
          <w:sz w:val="24"/>
          <w:szCs w:val="24"/>
        </w:rPr>
        <w:t xml:space="preserve"> que permitió medir </w:t>
      </w:r>
      <w:r w:rsidRPr="00D74264">
        <w:rPr>
          <w:rFonts w:ascii="Times New Roman" w:hAnsi="Times New Roman"/>
          <w:sz w:val="24"/>
          <w:szCs w:val="24"/>
        </w:rPr>
        <w:t>el área de la colonia</w:t>
      </w:r>
      <w:r>
        <w:rPr>
          <w:rFonts w:ascii="Times New Roman" w:hAnsi="Times New Roman"/>
          <w:sz w:val="24"/>
          <w:szCs w:val="24"/>
        </w:rPr>
        <w:t xml:space="preserve"> incluyendo funciones estadísticas integradas, ya que se pueden analizar más de 200 imágenes en una sola sesión y calcula las fuentes de variación mediante la desviación estándar </w:t>
      </w:r>
      <w:r w:rsidRPr="008F4462">
        <w:rPr>
          <w:rFonts w:ascii="Times New Roman" w:hAnsi="Times New Roman"/>
          <w:sz w:val="24"/>
          <w:szCs w:val="24"/>
        </w:rPr>
        <w:t xml:space="preserve">(Wilcox </w:t>
      </w:r>
      <w:r w:rsidRPr="008F4462">
        <w:rPr>
          <w:rFonts w:ascii="Times New Roman" w:hAnsi="Times New Roman"/>
          <w:i/>
          <w:iCs/>
          <w:sz w:val="24"/>
          <w:szCs w:val="24"/>
        </w:rPr>
        <w:t>et al.</w:t>
      </w:r>
      <w:r w:rsidRPr="008F4462">
        <w:rPr>
          <w:rFonts w:ascii="Times New Roman" w:hAnsi="Times New Roman"/>
          <w:sz w:val="24"/>
          <w:szCs w:val="24"/>
        </w:rPr>
        <w:t>, 2002).</w:t>
      </w:r>
      <w:r w:rsidRPr="00D74264">
        <w:rPr>
          <w:rFonts w:ascii="Times New Roman" w:hAnsi="Times New Roman"/>
          <w:sz w:val="24"/>
          <w:szCs w:val="24"/>
        </w:rPr>
        <w:t xml:space="preserve"> </w:t>
      </w:r>
    </w:p>
    <w:p w:rsidR="00A94204" w:rsidRPr="00D74264" w:rsidRDefault="00A94204" w:rsidP="00A737F0">
      <w:pPr>
        <w:spacing w:after="0" w:line="240" w:lineRule="auto"/>
        <w:jc w:val="both"/>
        <w:rPr>
          <w:rFonts w:ascii="Times New Roman" w:hAnsi="Times New Roman"/>
          <w:b/>
          <w:sz w:val="24"/>
          <w:szCs w:val="24"/>
        </w:rPr>
      </w:pPr>
    </w:p>
    <w:p w:rsidR="00A94204" w:rsidRPr="00D74264" w:rsidRDefault="00A94204" w:rsidP="00410C4F">
      <w:pPr>
        <w:spacing w:after="0" w:line="240" w:lineRule="auto"/>
        <w:jc w:val="both"/>
        <w:rPr>
          <w:rFonts w:ascii="Times New Roman" w:hAnsi="Times New Roman"/>
          <w:sz w:val="24"/>
          <w:szCs w:val="24"/>
        </w:rPr>
      </w:pPr>
      <w:r>
        <w:rPr>
          <w:rFonts w:ascii="Times New Roman" w:hAnsi="Times New Roman"/>
          <w:sz w:val="24"/>
          <w:szCs w:val="24"/>
        </w:rPr>
        <w:t>La digitalización de imágenes</w:t>
      </w:r>
      <w:r w:rsidRPr="00D74264">
        <w:rPr>
          <w:rFonts w:ascii="Times New Roman" w:hAnsi="Times New Roman"/>
          <w:sz w:val="24"/>
          <w:szCs w:val="24"/>
        </w:rPr>
        <w:t xml:space="preserve">, </w:t>
      </w:r>
      <w:r>
        <w:rPr>
          <w:rFonts w:ascii="Times New Roman" w:hAnsi="Times New Roman"/>
          <w:sz w:val="24"/>
          <w:szCs w:val="24"/>
        </w:rPr>
        <w:t>nos permitirá</w:t>
      </w:r>
      <w:r w:rsidRPr="00D74264">
        <w:rPr>
          <w:rFonts w:ascii="Times New Roman" w:hAnsi="Times New Roman"/>
          <w:sz w:val="24"/>
          <w:szCs w:val="24"/>
        </w:rPr>
        <w:t xml:space="preserve"> calcular el porcentaje de i</w:t>
      </w:r>
      <w:r>
        <w:rPr>
          <w:rFonts w:ascii="Times New Roman" w:hAnsi="Times New Roman"/>
          <w:sz w:val="24"/>
          <w:szCs w:val="24"/>
        </w:rPr>
        <w:t>nhibición de cada tratamiento. E</w:t>
      </w:r>
      <w:r w:rsidRPr="00D74264">
        <w:rPr>
          <w:rFonts w:ascii="Times New Roman" w:hAnsi="Times New Roman"/>
          <w:sz w:val="24"/>
          <w:szCs w:val="24"/>
        </w:rPr>
        <w:t xml:space="preserve">n la </w:t>
      </w:r>
      <w:r w:rsidR="007B04B3">
        <w:rPr>
          <w:rFonts w:ascii="Times New Roman" w:hAnsi="Times New Roman"/>
          <w:sz w:val="24"/>
          <w:szCs w:val="24"/>
        </w:rPr>
        <w:t>f</w:t>
      </w:r>
      <w:r w:rsidR="007B04B3" w:rsidRPr="002D0306">
        <w:rPr>
          <w:rFonts w:ascii="Times New Roman" w:hAnsi="Times New Roman"/>
          <w:sz w:val="24"/>
          <w:szCs w:val="24"/>
        </w:rPr>
        <w:t xml:space="preserve">igura </w:t>
      </w:r>
      <w:r w:rsidRPr="002D0306">
        <w:rPr>
          <w:rFonts w:ascii="Times New Roman" w:hAnsi="Times New Roman"/>
          <w:sz w:val="24"/>
          <w:szCs w:val="24"/>
        </w:rPr>
        <w:t>1</w:t>
      </w:r>
      <w:r w:rsidRPr="00D74264">
        <w:rPr>
          <w:rFonts w:ascii="Times New Roman" w:hAnsi="Times New Roman"/>
          <w:sz w:val="24"/>
          <w:szCs w:val="24"/>
        </w:rPr>
        <w:t xml:space="preserve"> </w:t>
      </w:r>
      <w:r>
        <w:rPr>
          <w:rFonts w:ascii="Times New Roman" w:hAnsi="Times New Roman"/>
          <w:sz w:val="24"/>
          <w:szCs w:val="24"/>
        </w:rPr>
        <w:t>se muestra</w:t>
      </w:r>
      <w:r w:rsidRPr="00D74264">
        <w:rPr>
          <w:rFonts w:ascii="Times New Roman" w:hAnsi="Times New Roman"/>
          <w:sz w:val="24"/>
          <w:szCs w:val="24"/>
        </w:rPr>
        <w:t xml:space="preserve"> en el lado izquierdo la </w:t>
      </w:r>
      <w:r>
        <w:rPr>
          <w:rFonts w:ascii="Times New Roman" w:hAnsi="Times New Roman"/>
          <w:sz w:val="24"/>
          <w:szCs w:val="24"/>
        </w:rPr>
        <w:t>imagen</w:t>
      </w:r>
      <w:r w:rsidRPr="00D74264">
        <w:rPr>
          <w:rFonts w:ascii="Times New Roman" w:hAnsi="Times New Roman"/>
          <w:sz w:val="24"/>
          <w:szCs w:val="24"/>
        </w:rPr>
        <w:t xml:space="preserve"> real de</w:t>
      </w:r>
      <w:r>
        <w:rPr>
          <w:rFonts w:ascii="Times New Roman" w:hAnsi="Times New Roman"/>
          <w:sz w:val="24"/>
          <w:szCs w:val="24"/>
        </w:rPr>
        <w:t xml:space="preserve"> la</w:t>
      </w:r>
      <w:r w:rsidRPr="00D74264">
        <w:rPr>
          <w:rFonts w:ascii="Times New Roman" w:hAnsi="Times New Roman"/>
          <w:sz w:val="24"/>
          <w:szCs w:val="24"/>
        </w:rPr>
        <w:t xml:space="preserve"> </w:t>
      </w:r>
      <w:r>
        <w:rPr>
          <w:rFonts w:ascii="Times New Roman" w:hAnsi="Times New Roman"/>
          <w:sz w:val="24"/>
          <w:szCs w:val="24"/>
        </w:rPr>
        <w:t xml:space="preserve">inhibición y al </w:t>
      </w:r>
      <w:r w:rsidRPr="00D74264">
        <w:rPr>
          <w:rFonts w:ascii="Times New Roman" w:hAnsi="Times New Roman"/>
          <w:sz w:val="24"/>
          <w:szCs w:val="24"/>
        </w:rPr>
        <w:t>lado derecho</w:t>
      </w:r>
      <w:r>
        <w:rPr>
          <w:rFonts w:ascii="Times New Roman" w:hAnsi="Times New Roman"/>
          <w:sz w:val="24"/>
          <w:szCs w:val="24"/>
        </w:rPr>
        <w:t>,</w:t>
      </w:r>
      <w:r w:rsidRPr="00D74264">
        <w:rPr>
          <w:rFonts w:ascii="Times New Roman" w:hAnsi="Times New Roman"/>
          <w:sz w:val="24"/>
          <w:szCs w:val="24"/>
        </w:rPr>
        <w:t xml:space="preserve"> </w:t>
      </w:r>
      <w:r>
        <w:rPr>
          <w:rFonts w:ascii="Times New Roman" w:hAnsi="Times New Roman"/>
          <w:sz w:val="24"/>
          <w:szCs w:val="24"/>
        </w:rPr>
        <w:t xml:space="preserve">la imagen procesada bajo el software Gimp 2.8 </w:t>
      </w:r>
      <w:r w:rsidRPr="00D74264">
        <w:rPr>
          <w:rFonts w:ascii="Times New Roman" w:hAnsi="Times New Roman"/>
          <w:sz w:val="24"/>
          <w:szCs w:val="24"/>
        </w:rPr>
        <w:t>® en forma vectorial</w:t>
      </w:r>
      <w:r>
        <w:rPr>
          <w:rFonts w:ascii="Times New Roman" w:hAnsi="Times New Roman"/>
          <w:sz w:val="24"/>
          <w:szCs w:val="24"/>
        </w:rPr>
        <w:t xml:space="preserve"> para su análisis con el software</w:t>
      </w:r>
      <w:r w:rsidRPr="00D74264">
        <w:rPr>
          <w:rFonts w:ascii="Times New Roman" w:hAnsi="Times New Roman"/>
          <w:sz w:val="24"/>
          <w:szCs w:val="24"/>
        </w:rPr>
        <w:t xml:space="preserve"> Image Tool® 3.0.</w:t>
      </w:r>
    </w:p>
    <w:p w:rsidR="00A94204" w:rsidRPr="00D74264" w:rsidRDefault="00DC183A" w:rsidP="00410C4F">
      <w:pPr>
        <w:spacing w:after="0" w:line="240" w:lineRule="auto"/>
        <w:jc w:val="center"/>
        <w:rPr>
          <w:rFonts w:ascii="Times New Roman" w:hAnsi="Times New Roman"/>
          <w:b/>
          <w:sz w:val="24"/>
          <w:szCs w:val="24"/>
        </w:rPr>
      </w:pPr>
      <w:r w:rsidRPr="00DC183A">
        <w:rPr>
          <w:noProof/>
          <w:lang w:eastAsia="es-MX"/>
        </w:rPr>
        <w:pict>
          <v:shapetype id="_x0000_t202" coordsize="21600,21600" o:spt="202" path="m,l,21600r21600,l21600,xe">
            <v:stroke joinstyle="miter"/>
            <v:path gradientshapeok="t" o:connecttype="rect"/>
          </v:shapetype>
          <v:shape id="Text Box 7" o:spid="_x0000_s1026" type="#_x0000_t202" style="position:absolute;left:0;text-align:left;margin-left:342.6pt;margin-top:102.55pt;width:30.1pt;height:19.1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2UltA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" filled="f" stroked="f">
            <v:textbox>
              <w:txbxContent>
                <w:p w:rsidR="00A94204" w:rsidRPr="007C7039" w:rsidRDefault="00A94204" w:rsidP="00410C4F">
                  <w:pPr>
                    <w:rPr>
                      <w:b/>
                      <w:sz w:val="18"/>
                    </w:rPr>
                  </w:pPr>
                  <w:r w:rsidRPr="007C7039">
                    <w:rPr>
                      <w:b/>
                      <w:sz w:val="18"/>
                    </w:rPr>
                    <w:t>b</w:t>
                  </w:r>
                  <w:r>
                    <w:rPr>
                      <w:b/>
                      <w:sz w:val="18"/>
                    </w:rPr>
                    <w:t>.</w:t>
                  </w:r>
                </w:p>
              </w:txbxContent>
            </v:textbox>
          </v:shape>
        </w:pict>
      </w:r>
      <w:r w:rsidRPr="00DC183A">
        <w:rPr>
          <w:noProof/>
          <w:lang w:eastAsia="es-MX"/>
        </w:rPr>
        <w:pict>
          <v:shape id="Text Box 6" o:spid="_x0000_s1027" type="#_x0000_t202" style="position:absolute;left:0;text-align:left;margin-left:187.45pt;margin-top:102.5pt;width:30.1pt;height:19.1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iG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" filled="f" stroked="f">
            <v:textbox>
              <w:txbxContent>
                <w:p w:rsidR="00A94204" w:rsidRPr="007C7039" w:rsidRDefault="00A94204" w:rsidP="00410C4F">
                  <w:pPr>
                    <w:rPr>
                      <w:b/>
                      <w:sz w:val="18"/>
                    </w:rPr>
                  </w:pPr>
                  <w:r>
                    <w:rPr>
                      <w:b/>
                      <w:sz w:val="18"/>
                    </w:rPr>
                    <w:t>a.</w:t>
                  </w:r>
                </w:p>
              </w:txbxContent>
            </v:textbox>
          </v:shape>
        </w:pict>
      </w:r>
      <w:r w:rsidR="00DD2D50">
        <w:rPr>
          <w:rFonts w:ascii="Times New Roman" w:hAnsi="Times New Roman"/>
          <w:b/>
          <w:noProof/>
          <w:sz w:val="24"/>
          <w:szCs w:val="24"/>
          <w:lang w:val="es-ES" w:eastAsia="es-ES"/>
        </w:rPr>
        <w:drawing>
          <wp:inline distT="0" distB="0" distL="0" distR="0">
            <wp:extent cx="1775460" cy="16160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lum contrast="20000"/>
                    </a:blip>
                    <a:srcRect/>
                    <a:stretch>
                      <a:fillRect/>
                    </a:stretch>
                  </pic:blipFill>
                  <pic:spPr bwMode="auto">
                    <a:xfrm>
                      <a:off x="0" y="0"/>
                      <a:ext cx="1775460" cy="1616075"/>
                    </a:xfrm>
                    <a:prstGeom prst="rect">
                      <a:avLst/>
                    </a:prstGeom>
                    <a:noFill/>
                    <a:ln w="9525">
                      <a:noFill/>
                      <a:miter lim="800000"/>
                      <a:headEnd/>
                      <a:tailEnd/>
                    </a:ln>
                  </pic:spPr>
                </pic:pic>
              </a:graphicData>
            </a:graphic>
          </wp:inline>
        </w:drawing>
      </w:r>
      <w:r w:rsidR="00A94204" w:rsidRPr="00D74264">
        <w:rPr>
          <w:rFonts w:ascii="Times New Roman" w:hAnsi="Times New Roman"/>
          <w:b/>
          <w:sz w:val="24"/>
          <w:szCs w:val="24"/>
        </w:rPr>
        <w:t xml:space="preserve"> </w:t>
      </w:r>
      <w:r w:rsidR="00DD2D50">
        <w:rPr>
          <w:rFonts w:ascii="Times New Roman" w:hAnsi="Times New Roman"/>
          <w:b/>
          <w:noProof/>
          <w:sz w:val="24"/>
          <w:szCs w:val="24"/>
          <w:lang w:val="es-ES" w:eastAsia="es-ES"/>
        </w:rPr>
        <w:drawing>
          <wp:inline distT="0" distB="0" distL="0" distR="0">
            <wp:extent cx="1743710" cy="1658620"/>
            <wp:effectExtent l="19050" t="0" r="8890" b="0"/>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a:srcRect/>
                    <a:stretch>
                      <a:fillRect/>
                    </a:stretch>
                  </pic:blipFill>
                  <pic:spPr bwMode="auto">
                    <a:xfrm>
                      <a:off x="0" y="0"/>
                      <a:ext cx="1743710" cy="1658620"/>
                    </a:xfrm>
                    <a:prstGeom prst="rect">
                      <a:avLst/>
                    </a:prstGeom>
                    <a:noFill/>
                    <a:ln w="9525">
                      <a:noFill/>
                      <a:miter lim="800000"/>
                      <a:headEnd/>
                      <a:tailEnd/>
                    </a:ln>
                  </pic:spPr>
                </pic:pic>
              </a:graphicData>
            </a:graphic>
          </wp:inline>
        </w:drawing>
      </w:r>
    </w:p>
    <w:p w:rsidR="00A94204" w:rsidRPr="00D74264" w:rsidRDefault="00A94204" w:rsidP="00410C4F">
      <w:pPr>
        <w:spacing w:after="0" w:line="240" w:lineRule="auto"/>
        <w:jc w:val="both"/>
        <w:rPr>
          <w:rFonts w:ascii="Times New Roman" w:hAnsi="Times New Roman"/>
          <w:sz w:val="24"/>
          <w:szCs w:val="24"/>
        </w:rPr>
      </w:pPr>
      <w:r>
        <w:rPr>
          <w:rFonts w:ascii="Times New Roman" w:hAnsi="Times New Roman"/>
          <w:b/>
          <w:sz w:val="24"/>
          <w:szCs w:val="24"/>
        </w:rPr>
        <w:t>Figura 1</w:t>
      </w:r>
      <w:r w:rsidRPr="00D74264">
        <w:rPr>
          <w:rFonts w:ascii="Times New Roman" w:hAnsi="Times New Roman"/>
          <w:b/>
          <w:sz w:val="24"/>
          <w:szCs w:val="24"/>
        </w:rPr>
        <w:t xml:space="preserve">. </w:t>
      </w:r>
      <w:r w:rsidRPr="00D544AA">
        <w:rPr>
          <w:rFonts w:ascii="Times New Roman" w:hAnsi="Times New Roman"/>
          <w:sz w:val="24"/>
          <w:szCs w:val="24"/>
        </w:rPr>
        <w:t xml:space="preserve">Confrontación </w:t>
      </w:r>
      <w:r>
        <w:rPr>
          <w:rFonts w:ascii="Times New Roman" w:hAnsi="Times New Roman"/>
          <w:sz w:val="24"/>
          <w:szCs w:val="24"/>
        </w:rPr>
        <w:t xml:space="preserve">imagen </w:t>
      </w:r>
      <w:r w:rsidRPr="00D544AA">
        <w:rPr>
          <w:rFonts w:ascii="Times New Roman" w:hAnsi="Times New Roman"/>
          <w:sz w:val="24"/>
          <w:szCs w:val="24"/>
        </w:rPr>
        <w:t xml:space="preserve">real </w:t>
      </w:r>
      <w:r>
        <w:rPr>
          <w:rFonts w:ascii="Times New Roman" w:hAnsi="Times New Roman"/>
          <w:sz w:val="24"/>
          <w:szCs w:val="24"/>
        </w:rPr>
        <w:t>y vectorial</w:t>
      </w:r>
      <w:r w:rsidRPr="00D544AA">
        <w:rPr>
          <w:rFonts w:ascii="Times New Roman" w:hAnsi="Times New Roman"/>
          <w:sz w:val="24"/>
          <w:szCs w:val="24"/>
        </w:rPr>
        <w:t>.</w:t>
      </w:r>
      <w:r w:rsidRPr="00D74264">
        <w:rPr>
          <w:rFonts w:ascii="Times New Roman" w:hAnsi="Times New Roman"/>
          <w:b/>
          <w:sz w:val="24"/>
          <w:szCs w:val="24"/>
        </w:rPr>
        <w:t xml:space="preserve"> a) </w:t>
      </w:r>
      <w:r w:rsidRPr="00D74264">
        <w:rPr>
          <w:rFonts w:ascii="Times New Roman" w:hAnsi="Times New Roman"/>
          <w:sz w:val="24"/>
          <w:szCs w:val="24"/>
        </w:rPr>
        <w:t>Confrontación de T</w:t>
      </w:r>
      <w:r>
        <w:rPr>
          <w:rFonts w:ascii="Times New Roman" w:hAnsi="Times New Roman"/>
          <w:sz w:val="24"/>
          <w:szCs w:val="24"/>
        </w:rPr>
        <w:t>03</w:t>
      </w:r>
      <w:r w:rsidRPr="00D74264">
        <w:rPr>
          <w:rFonts w:ascii="Times New Roman" w:hAnsi="Times New Roman"/>
          <w:sz w:val="24"/>
          <w:szCs w:val="24"/>
        </w:rPr>
        <w:t xml:space="preserve"> </w:t>
      </w:r>
      <w:r w:rsidRPr="00D74264">
        <w:rPr>
          <w:rFonts w:ascii="Times New Roman" w:hAnsi="Times New Roman"/>
          <w:i/>
          <w:sz w:val="24"/>
          <w:szCs w:val="24"/>
        </w:rPr>
        <w:t>vs</w:t>
      </w:r>
      <w:r w:rsidRPr="00D74264">
        <w:rPr>
          <w:rFonts w:ascii="Times New Roman" w:hAnsi="Times New Roman"/>
          <w:sz w:val="24"/>
          <w:szCs w:val="24"/>
        </w:rPr>
        <w:t xml:space="preserve"> T22, </w:t>
      </w:r>
      <w:r w:rsidRPr="00D74264">
        <w:rPr>
          <w:rFonts w:ascii="Times New Roman" w:hAnsi="Times New Roman"/>
          <w:b/>
          <w:sz w:val="24"/>
          <w:szCs w:val="24"/>
        </w:rPr>
        <w:t>b</w:t>
      </w:r>
      <w:r w:rsidRPr="00D74264">
        <w:rPr>
          <w:rFonts w:ascii="Times New Roman" w:hAnsi="Times New Roman"/>
          <w:sz w:val="24"/>
          <w:szCs w:val="24"/>
        </w:rPr>
        <w:t xml:space="preserve">) imagen </w:t>
      </w:r>
      <w:r>
        <w:rPr>
          <w:rFonts w:ascii="Times New Roman" w:hAnsi="Times New Roman"/>
          <w:sz w:val="24"/>
          <w:szCs w:val="24"/>
        </w:rPr>
        <w:t>vectorial,</w:t>
      </w:r>
      <w:r w:rsidRPr="00D74264">
        <w:rPr>
          <w:rFonts w:ascii="Times New Roman" w:hAnsi="Times New Roman"/>
          <w:sz w:val="24"/>
          <w:szCs w:val="24"/>
        </w:rPr>
        <w:t xml:space="preserve"> procesada</w:t>
      </w:r>
      <w:r>
        <w:rPr>
          <w:rFonts w:ascii="Times New Roman" w:hAnsi="Times New Roman"/>
          <w:sz w:val="24"/>
          <w:szCs w:val="24"/>
        </w:rPr>
        <w:t xml:space="preserve"> con el software Gimp Ver 2.8</w:t>
      </w:r>
      <w:r w:rsidRPr="00D74264">
        <w:rPr>
          <w:rFonts w:ascii="Times New Roman" w:hAnsi="Times New Roman"/>
          <w:sz w:val="24"/>
          <w:szCs w:val="24"/>
        </w:rPr>
        <w:t>.</w:t>
      </w:r>
    </w:p>
    <w:p w:rsidR="00A94204" w:rsidRPr="00D74264" w:rsidRDefault="00A94204" w:rsidP="00410C4F">
      <w:pPr>
        <w:spacing w:after="0" w:line="240" w:lineRule="auto"/>
        <w:jc w:val="both"/>
        <w:rPr>
          <w:rFonts w:ascii="Times New Roman" w:hAnsi="Times New Roman"/>
          <w:sz w:val="24"/>
          <w:szCs w:val="24"/>
        </w:rPr>
      </w:pPr>
    </w:p>
    <w:p w:rsidR="00A94204" w:rsidRPr="00D74264" w:rsidRDefault="00A94204" w:rsidP="00410C4F">
      <w:pPr>
        <w:spacing w:after="0" w:line="240" w:lineRule="auto"/>
        <w:jc w:val="both"/>
        <w:rPr>
          <w:rFonts w:ascii="Times New Roman" w:hAnsi="Times New Roman"/>
          <w:sz w:val="24"/>
          <w:szCs w:val="24"/>
        </w:rPr>
      </w:pPr>
      <w:r w:rsidRPr="00D74264">
        <w:rPr>
          <w:rFonts w:ascii="Times New Roman" w:hAnsi="Times New Roman"/>
          <w:sz w:val="24"/>
          <w:szCs w:val="24"/>
        </w:rPr>
        <w:t xml:space="preserve">Con el procesamiento </w:t>
      </w:r>
      <w:r>
        <w:rPr>
          <w:rFonts w:ascii="Times New Roman" w:hAnsi="Times New Roman"/>
          <w:sz w:val="24"/>
          <w:szCs w:val="24"/>
        </w:rPr>
        <w:t xml:space="preserve">dado </w:t>
      </w:r>
      <w:r w:rsidRPr="00D74264">
        <w:rPr>
          <w:rFonts w:ascii="Times New Roman" w:hAnsi="Times New Roman"/>
          <w:sz w:val="24"/>
          <w:szCs w:val="24"/>
        </w:rPr>
        <w:t>a cada tratamiento para discriminar las áreas del desarrollo radial de los aislamientos confrontados (</w:t>
      </w:r>
      <w:r w:rsidR="007B04B3">
        <w:rPr>
          <w:rFonts w:ascii="Times New Roman" w:hAnsi="Times New Roman"/>
          <w:sz w:val="24"/>
          <w:szCs w:val="24"/>
        </w:rPr>
        <w:t>f</w:t>
      </w:r>
      <w:r w:rsidR="007B04B3" w:rsidRPr="002D0306">
        <w:rPr>
          <w:rFonts w:ascii="Times New Roman" w:hAnsi="Times New Roman"/>
          <w:sz w:val="24"/>
          <w:szCs w:val="24"/>
        </w:rPr>
        <w:t xml:space="preserve">igura </w:t>
      </w:r>
      <w:r w:rsidRPr="002D0306">
        <w:rPr>
          <w:rFonts w:ascii="Times New Roman" w:hAnsi="Times New Roman"/>
          <w:sz w:val="24"/>
          <w:szCs w:val="24"/>
        </w:rPr>
        <w:t>2</w:t>
      </w:r>
      <w:r w:rsidRPr="00D74264">
        <w:rPr>
          <w:rFonts w:ascii="Times New Roman" w:hAnsi="Times New Roman"/>
          <w:sz w:val="24"/>
          <w:szCs w:val="24"/>
        </w:rPr>
        <w:t>)</w:t>
      </w:r>
      <w:r>
        <w:rPr>
          <w:rFonts w:ascii="Times New Roman" w:hAnsi="Times New Roman"/>
          <w:sz w:val="24"/>
          <w:szCs w:val="24"/>
        </w:rPr>
        <w:t>,</w:t>
      </w:r>
      <w:r w:rsidRPr="00D74264">
        <w:rPr>
          <w:rFonts w:ascii="Times New Roman" w:hAnsi="Times New Roman"/>
          <w:sz w:val="24"/>
          <w:szCs w:val="24"/>
        </w:rPr>
        <w:t xml:space="preserve"> se calcularon las áreas de T22 y de cada aislamiento nativo (Tn) con las siguientes operaciones</w:t>
      </w:r>
      <w:r>
        <w:rPr>
          <w:rFonts w:ascii="Times New Roman" w:hAnsi="Times New Roman"/>
          <w:sz w:val="24"/>
          <w:szCs w:val="24"/>
        </w:rPr>
        <w:t>:</w:t>
      </w:r>
      <w:r w:rsidRPr="00D74264">
        <w:rPr>
          <w:rFonts w:ascii="Times New Roman" w:hAnsi="Times New Roman"/>
          <w:sz w:val="24"/>
          <w:szCs w:val="24"/>
        </w:rPr>
        <w:t xml:space="preserve"> T22 = a – b y Tn= a – c – b; donde a = área total de la caja Petri b= área total menos el área ocupada por la colonia de T22. Y c = área del desarrollo de ambos aislamientos en la confrontación.</w:t>
      </w:r>
    </w:p>
    <w:p w:rsidR="00A94204" w:rsidRPr="00D74264" w:rsidRDefault="00A94204" w:rsidP="00410C4F">
      <w:pPr>
        <w:spacing w:after="0" w:line="240" w:lineRule="auto"/>
        <w:jc w:val="both"/>
        <w:rPr>
          <w:rFonts w:ascii="Times New Roman" w:hAnsi="Times New Roman"/>
          <w:sz w:val="24"/>
          <w:szCs w:val="24"/>
        </w:rPr>
      </w:pPr>
    </w:p>
    <w:p w:rsidR="00A94204" w:rsidRPr="00D74264" w:rsidRDefault="00DC183A" w:rsidP="00410C4F">
      <w:pPr>
        <w:spacing w:after="0" w:line="240" w:lineRule="auto"/>
        <w:jc w:val="center"/>
        <w:rPr>
          <w:rFonts w:ascii="Times New Roman" w:hAnsi="Times New Roman"/>
          <w:sz w:val="24"/>
          <w:szCs w:val="24"/>
        </w:rPr>
      </w:pPr>
      <w:r w:rsidRPr="00DC183A">
        <w:rPr>
          <w:noProof/>
          <w:lang w:eastAsia="es-MX"/>
        </w:rPr>
        <w:pict>
          <v:shape id="Text Box 4" o:spid="_x0000_s1028" type="#_x0000_t202" style="position:absolute;left:0;text-align:left;margin-left:350.25pt;margin-top:47.6pt;width:32.25pt;height:26.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" filled="f" stroked="f">
            <v:textbox>
              <w:txbxContent>
                <w:p w:rsidR="00A94204" w:rsidRPr="006A1E6C" w:rsidRDefault="00A94204" w:rsidP="00410C4F">
                  <w:pPr>
                    <w:jc w:val="center"/>
                    <w:rPr>
                      <w:b/>
                      <w:color w:val="FF0000"/>
                    </w:rPr>
                  </w:pPr>
                  <w:r>
                    <w:rPr>
                      <w:b/>
                      <w:color w:val="FF0000"/>
                    </w:rPr>
                    <w:t>c</w:t>
                  </w:r>
                </w:p>
              </w:txbxContent>
            </v:textbox>
          </v:shape>
        </w:pict>
      </w:r>
      <w:r w:rsidRPr="00DC183A">
        <w:rPr>
          <w:noProof/>
          <w:lang w:eastAsia="es-MX"/>
        </w:rPr>
        <w:pict>
          <v:shape id="Text Box 3" o:spid="_x0000_s1029" type="#_x0000_t202" style="position:absolute;left:0;text-align:left;margin-left:179.45pt;margin-top:52.75pt;width:32.25pt;height:26.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" filled="f" stroked="f">
            <v:textbox>
              <w:txbxContent>
                <w:p w:rsidR="00A94204" w:rsidRPr="006A1E6C" w:rsidRDefault="00A94204" w:rsidP="00410C4F">
                  <w:pPr>
                    <w:jc w:val="center"/>
                    <w:rPr>
                      <w:b/>
                      <w:color w:val="FF0000"/>
                    </w:rPr>
                  </w:pPr>
                  <w:r>
                    <w:rPr>
                      <w:b/>
                      <w:color w:val="FF0000"/>
                    </w:rPr>
                    <w:t>b</w:t>
                  </w:r>
                </w:p>
              </w:txbxContent>
            </v:textbox>
          </v:shape>
        </w:pict>
      </w:r>
      <w:r w:rsidRPr="00DC183A">
        <w:rPr>
          <w:noProof/>
          <w:lang w:eastAsia="es-MX"/>
        </w:rPr>
        <w:pict>
          <v:shape id="Text Box 2" o:spid="_x0000_s1030" type="#_x0000_t202" style="position:absolute;left:0;text-align:left;margin-left:79.2pt;margin-top:48.5pt;width:32.25pt;height:26.2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" filled="f" stroked="f">
            <v:textbox>
              <w:txbxContent>
                <w:p w:rsidR="00A94204" w:rsidRPr="006A1E6C" w:rsidRDefault="00A94204" w:rsidP="00410C4F">
                  <w:pPr>
                    <w:jc w:val="center"/>
                    <w:rPr>
                      <w:b/>
                      <w:color w:val="FF0000"/>
                    </w:rPr>
                  </w:pPr>
                  <w:r w:rsidRPr="006A1E6C">
                    <w:rPr>
                      <w:b/>
                      <w:color w:val="FF0000"/>
                    </w:rPr>
                    <w:t>a</w:t>
                  </w:r>
                </w:p>
              </w:txbxContent>
            </v:textbox>
          </v:shape>
        </w:pict>
      </w:r>
      <w:r w:rsidR="00DD2D50">
        <w:rPr>
          <w:rFonts w:ascii="Times New Roman" w:hAnsi="Times New Roman"/>
          <w:noProof/>
          <w:sz w:val="24"/>
          <w:szCs w:val="24"/>
          <w:lang w:val="es-ES" w:eastAsia="es-ES"/>
        </w:rPr>
        <w:drawing>
          <wp:inline distT="0" distB="0" distL="0" distR="0">
            <wp:extent cx="1637665" cy="1541780"/>
            <wp:effectExtent l="19050" t="0" r="635"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srcRect/>
                    <a:stretch>
                      <a:fillRect/>
                    </a:stretch>
                  </pic:blipFill>
                  <pic:spPr bwMode="auto">
                    <a:xfrm>
                      <a:off x="0" y="0"/>
                      <a:ext cx="1637665" cy="1541780"/>
                    </a:xfrm>
                    <a:prstGeom prst="rect">
                      <a:avLst/>
                    </a:prstGeom>
                    <a:noFill/>
                    <a:ln w="9525">
                      <a:noFill/>
                      <a:miter lim="800000"/>
                      <a:headEnd/>
                      <a:tailEnd/>
                    </a:ln>
                  </pic:spPr>
                </pic:pic>
              </a:graphicData>
            </a:graphic>
          </wp:inline>
        </w:drawing>
      </w:r>
      <w:r w:rsidR="00A94204" w:rsidRPr="00D74264">
        <w:rPr>
          <w:rFonts w:ascii="Times New Roman" w:hAnsi="Times New Roman"/>
          <w:sz w:val="24"/>
          <w:szCs w:val="24"/>
        </w:rPr>
        <w:t xml:space="preserve"> </w:t>
      </w:r>
      <w:r w:rsidR="00DD2D50">
        <w:rPr>
          <w:rFonts w:ascii="Times New Roman" w:hAnsi="Times New Roman"/>
          <w:noProof/>
          <w:sz w:val="24"/>
          <w:szCs w:val="24"/>
          <w:lang w:val="es-ES" w:eastAsia="es-ES"/>
        </w:rPr>
        <w:drawing>
          <wp:inline distT="0" distB="0" distL="0" distR="0">
            <wp:extent cx="1541780" cy="1562735"/>
            <wp:effectExtent l="1905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srcRect/>
                    <a:stretch>
                      <a:fillRect/>
                    </a:stretch>
                  </pic:blipFill>
                  <pic:spPr bwMode="auto">
                    <a:xfrm>
                      <a:off x="0" y="0"/>
                      <a:ext cx="1541780" cy="1562735"/>
                    </a:xfrm>
                    <a:prstGeom prst="rect">
                      <a:avLst/>
                    </a:prstGeom>
                    <a:noFill/>
                    <a:ln w="9525">
                      <a:noFill/>
                      <a:miter lim="800000"/>
                      <a:headEnd/>
                      <a:tailEnd/>
                    </a:ln>
                  </pic:spPr>
                </pic:pic>
              </a:graphicData>
            </a:graphic>
          </wp:inline>
        </w:drawing>
      </w:r>
      <w:r w:rsidR="00A94204" w:rsidRPr="00D74264">
        <w:rPr>
          <w:rFonts w:ascii="Times New Roman" w:hAnsi="Times New Roman"/>
          <w:sz w:val="24"/>
          <w:szCs w:val="24"/>
        </w:rPr>
        <w:t xml:space="preserve"> </w:t>
      </w:r>
      <w:r w:rsidR="00DD2D50">
        <w:rPr>
          <w:rFonts w:ascii="Times New Roman" w:hAnsi="Times New Roman"/>
          <w:noProof/>
          <w:sz w:val="24"/>
          <w:szCs w:val="24"/>
          <w:lang w:val="es-ES" w:eastAsia="es-ES"/>
        </w:rPr>
        <w:drawing>
          <wp:inline distT="0" distB="0" distL="0" distR="0">
            <wp:extent cx="1530985" cy="1552575"/>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530985" cy="1552575"/>
                    </a:xfrm>
                    <a:prstGeom prst="rect">
                      <a:avLst/>
                    </a:prstGeom>
                    <a:noFill/>
                    <a:ln w="9525">
                      <a:noFill/>
                      <a:miter lim="800000"/>
                      <a:headEnd/>
                      <a:tailEnd/>
                    </a:ln>
                  </pic:spPr>
                </pic:pic>
              </a:graphicData>
            </a:graphic>
          </wp:inline>
        </w:drawing>
      </w:r>
    </w:p>
    <w:p w:rsidR="00A94204" w:rsidRPr="00D74264" w:rsidRDefault="00A94204" w:rsidP="00410C4F">
      <w:pPr>
        <w:spacing w:after="0" w:line="240" w:lineRule="auto"/>
        <w:rPr>
          <w:rFonts w:ascii="Times New Roman" w:hAnsi="Times New Roman"/>
          <w:sz w:val="24"/>
          <w:szCs w:val="24"/>
        </w:rPr>
      </w:pPr>
    </w:p>
    <w:p w:rsidR="00A94204" w:rsidRPr="00D74264" w:rsidRDefault="00A94204" w:rsidP="00410C4F">
      <w:pPr>
        <w:spacing w:after="0" w:line="240" w:lineRule="auto"/>
        <w:jc w:val="both"/>
        <w:rPr>
          <w:rFonts w:ascii="Times New Roman" w:hAnsi="Times New Roman"/>
          <w:sz w:val="24"/>
          <w:szCs w:val="24"/>
        </w:rPr>
      </w:pPr>
      <w:r>
        <w:rPr>
          <w:rFonts w:ascii="Times New Roman" w:hAnsi="Times New Roman"/>
          <w:b/>
          <w:sz w:val="24"/>
          <w:szCs w:val="24"/>
        </w:rPr>
        <w:t>Figura 2</w:t>
      </w:r>
      <w:r w:rsidRPr="00D74264">
        <w:rPr>
          <w:rFonts w:ascii="Times New Roman" w:hAnsi="Times New Roman"/>
          <w:b/>
          <w:sz w:val="24"/>
          <w:szCs w:val="24"/>
        </w:rPr>
        <w:t xml:space="preserve">. </w:t>
      </w:r>
      <w:r w:rsidRPr="00D74264">
        <w:rPr>
          <w:rFonts w:ascii="Times New Roman" w:hAnsi="Times New Roman"/>
          <w:sz w:val="24"/>
          <w:szCs w:val="24"/>
        </w:rPr>
        <w:t>Análisis binario que realiza el Software de imagen</w:t>
      </w:r>
      <w:r>
        <w:rPr>
          <w:rFonts w:ascii="Times New Roman" w:hAnsi="Times New Roman"/>
          <w:sz w:val="24"/>
          <w:szCs w:val="24"/>
        </w:rPr>
        <w:t xml:space="preserve"> vectorial</w:t>
      </w:r>
      <w:r w:rsidRPr="00D74264">
        <w:rPr>
          <w:rFonts w:ascii="Times New Roman" w:hAnsi="Times New Roman"/>
          <w:sz w:val="24"/>
          <w:szCs w:val="24"/>
        </w:rPr>
        <w:t xml:space="preserve"> de</w:t>
      </w:r>
      <w:r>
        <w:rPr>
          <w:rFonts w:ascii="Times New Roman" w:hAnsi="Times New Roman"/>
          <w:sz w:val="24"/>
          <w:szCs w:val="24"/>
        </w:rPr>
        <w:t xml:space="preserve"> la confrontación</w:t>
      </w:r>
      <w:r w:rsidRPr="00D74264">
        <w:rPr>
          <w:rFonts w:ascii="Times New Roman" w:hAnsi="Times New Roman"/>
          <w:sz w:val="24"/>
          <w:szCs w:val="24"/>
        </w:rPr>
        <w:t xml:space="preserve"> entre T</w:t>
      </w:r>
      <w:r>
        <w:rPr>
          <w:rFonts w:ascii="Times New Roman" w:hAnsi="Times New Roman"/>
          <w:sz w:val="24"/>
          <w:szCs w:val="24"/>
        </w:rPr>
        <w:t>n</w:t>
      </w:r>
      <w:r w:rsidRPr="00D74264">
        <w:rPr>
          <w:rFonts w:ascii="Times New Roman" w:hAnsi="Times New Roman"/>
          <w:sz w:val="24"/>
          <w:szCs w:val="24"/>
        </w:rPr>
        <w:t>13 y T22</w:t>
      </w:r>
      <w:r>
        <w:rPr>
          <w:rFonts w:ascii="Times New Roman" w:hAnsi="Times New Roman"/>
          <w:sz w:val="24"/>
          <w:szCs w:val="24"/>
        </w:rPr>
        <w:t>,</w:t>
      </w:r>
      <w:r w:rsidRPr="00D74264">
        <w:rPr>
          <w:rFonts w:ascii="Times New Roman" w:hAnsi="Times New Roman"/>
          <w:sz w:val="24"/>
          <w:szCs w:val="24"/>
        </w:rPr>
        <w:t xml:space="preserve"> procesada con el software Image Tool a) área total de la caja Petri b) área total menos el desarrollo radial de T22</w:t>
      </w:r>
      <w:r>
        <w:rPr>
          <w:rFonts w:ascii="Times New Roman" w:hAnsi="Times New Roman"/>
          <w:sz w:val="24"/>
          <w:szCs w:val="24"/>
        </w:rPr>
        <w:t xml:space="preserve"> </w:t>
      </w:r>
      <w:r w:rsidRPr="00521D34">
        <w:rPr>
          <w:rFonts w:ascii="Times New Roman" w:hAnsi="Times New Roman"/>
          <w:sz w:val="24"/>
          <w:szCs w:val="24"/>
        </w:rPr>
        <w:t xml:space="preserve">y </w:t>
      </w:r>
      <w:r w:rsidRPr="00D74264">
        <w:rPr>
          <w:rFonts w:ascii="Times New Roman" w:hAnsi="Times New Roman"/>
          <w:sz w:val="24"/>
          <w:szCs w:val="24"/>
        </w:rPr>
        <w:t>c) área del desarrollo de ambos aislamientos</w:t>
      </w:r>
      <w:r>
        <w:rPr>
          <w:rFonts w:ascii="Times New Roman" w:hAnsi="Times New Roman"/>
          <w:sz w:val="24"/>
          <w:szCs w:val="24"/>
        </w:rPr>
        <w:t>.</w:t>
      </w:r>
    </w:p>
    <w:p w:rsidR="00A94204" w:rsidRDefault="00A94204" w:rsidP="00A737F0">
      <w:pPr>
        <w:spacing w:after="0" w:line="240" w:lineRule="auto"/>
        <w:jc w:val="both"/>
        <w:rPr>
          <w:rFonts w:ascii="Times New Roman" w:hAnsi="Times New Roman"/>
          <w:sz w:val="24"/>
          <w:szCs w:val="24"/>
        </w:rPr>
      </w:pPr>
    </w:p>
    <w:p w:rsidR="00A94204" w:rsidRPr="00D74264" w:rsidRDefault="00A94204" w:rsidP="00410C4F">
      <w:pPr>
        <w:spacing w:after="0" w:line="240" w:lineRule="auto"/>
        <w:jc w:val="both"/>
        <w:rPr>
          <w:rFonts w:ascii="Times New Roman" w:hAnsi="Times New Roman"/>
          <w:sz w:val="24"/>
          <w:szCs w:val="24"/>
        </w:rPr>
      </w:pPr>
      <w:r w:rsidRPr="00D74264">
        <w:rPr>
          <w:rFonts w:ascii="Times New Roman" w:hAnsi="Times New Roman"/>
          <w:sz w:val="24"/>
          <w:szCs w:val="24"/>
        </w:rPr>
        <w:lastRenderedPageBreak/>
        <w:t xml:space="preserve">Para calcular los porcentajes de inhibición se empleó la fórmula utilizada por </w:t>
      </w:r>
      <w:r w:rsidRPr="00D74264">
        <w:rPr>
          <w:rFonts w:ascii="Times New Roman" w:hAnsi="Times New Roman"/>
          <w:bCs/>
          <w:sz w:val="24"/>
          <w:szCs w:val="24"/>
          <w:lang w:eastAsia="es-MX"/>
        </w:rPr>
        <w:t xml:space="preserve">Fakhrunnisa </w:t>
      </w:r>
      <w:r w:rsidRPr="00D74264">
        <w:rPr>
          <w:rFonts w:ascii="Times New Roman" w:hAnsi="Times New Roman"/>
          <w:bCs/>
          <w:i/>
          <w:sz w:val="24"/>
          <w:szCs w:val="24"/>
          <w:lang w:eastAsia="es-MX"/>
        </w:rPr>
        <w:t>et al.</w:t>
      </w:r>
      <w:r w:rsidRPr="00D74264">
        <w:rPr>
          <w:rFonts w:ascii="Times New Roman" w:hAnsi="Times New Roman"/>
          <w:sz w:val="24"/>
          <w:szCs w:val="24"/>
        </w:rPr>
        <w:t xml:space="preserve"> (2006).</w:t>
      </w:r>
    </w:p>
    <w:p w:rsidR="00A94204" w:rsidRPr="00D74264" w:rsidRDefault="00A94204" w:rsidP="00410C4F">
      <w:pPr>
        <w:spacing w:after="0" w:line="240" w:lineRule="auto"/>
        <w:jc w:val="both"/>
        <w:rPr>
          <w:rFonts w:ascii="Times New Roman" w:hAnsi="Times New Roman"/>
          <w:sz w:val="24"/>
          <w:szCs w:val="24"/>
        </w:rPr>
      </w:pPr>
    </w:p>
    <w:p w:rsidR="00FE0546" w:rsidRDefault="00DD2D50" w:rsidP="002D0306">
      <w:pPr>
        <w:spacing w:after="0" w:line="240" w:lineRule="auto"/>
        <w:jc w:val="center"/>
        <w:rPr>
          <w:rFonts w:ascii="Times New Roman" w:hAnsi="Times New Roman"/>
          <w:sz w:val="24"/>
          <w:szCs w:val="24"/>
        </w:rPr>
      </w:pPr>
      <m:oMathPara>
        <m:oMath>
          <m:r>
            <w:rPr>
              <w:rFonts w:ascii="Cambria Math" w:hAnsi="Cambria Math"/>
              <w:sz w:val="24"/>
              <w:szCs w:val="24"/>
            </w:rPr>
            <m:t>I=</m:t>
          </m:r>
          <m:f>
            <m:fPr>
              <m:ctrlPr>
                <w:rPr>
                  <w:rFonts w:ascii="Cambria Math" w:hAnsi="Cambria Math"/>
                  <w:i/>
                  <w:sz w:val="24"/>
                  <w:szCs w:val="24"/>
                </w:rPr>
              </m:ctrlPr>
            </m:fPr>
            <m:num>
              <m:r>
                <w:rPr>
                  <w:rFonts w:ascii="Cambria Math" w:hAnsi="Cambria Math"/>
                  <w:sz w:val="24"/>
                  <w:szCs w:val="24"/>
                </w:rPr>
                <m:t>R1-R2</m:t>
              </m:r>
            </m:num>
            <m:den>
              <m:r>
                <w:rPr>
                  <w:rFonts w:ascii="Cambria Math" w:hAnsi="Cambria Math"/>
                  <w:sz w:val="24"/>
                  <w:szCs w:val="24"/>
                </w:rPr>
                <m:t>R1</m:t>
              </m:r>
            </m:den>
          </m:f>
          <m:r>
            <w:rPr>
              <w:rFonts w:ascii="Cambria Math" w:hAnsi="Cambria Math"/>
              <w:sz w:val="24"/>
              <w:szCs w:val="24"/>
            </w:rPr>
            <m:t>*100</m:t>
          </m:r>
        </m:oMath>
      </m:oMathPara>
    </w:p>
    <w:p w:rsidR="00A94204" w:rsidRPr="00D74264" w:rsidRDefault="00A94204" w:rsidP="00410C4F">
      <w:pPr>
        <w:autoSpaceDE w:val="0"/>
        <w:autoSpaceDN w:val="0"/>
        <w:adjustRightInd w:val="0"/>
        <w:spacing w:after="0" w:line="240" w:lineRule="auto"/>
        <w:jc w:val="both"/>
        <w:rPr>
          <w:rFonts w:ascii="Times New Roman" w:hAnsi="Times New Roman"/>
          <w:sz w:val="24"/>
          <w:szCs w:val="24"/>
          <w:lang w:eastAsia="es-MX"/>
        </w:rPr>
      </w:pPr>
    </w:p>
    <w:p w:rsidR="00A94204" w:rsidRPr="00D74264" w:rsidRDefault="00A94204" w:rsidP="00410C4F">
      <w:pPr>
        <w:autoSpaceDE w:val="0"/>
        <w:autoSpaceDN w:val="0"/>
        <w:adjustRightInd w:val="0"/>
        <w:spacing w:after="0" w:line="240" w:lineRule="auto"/>
        <w:jc w:val="both"/>
        <w:rPr>
          <w:rFonts w:ascii="Times New Roman" w:hAnsi="Times New Roman"/>
          <w:sz w:val="24"/>
          <w:szCs w:val="24"/>
          <w:lang w:eastAsia="es-MX"/>
        </w:rPr>
      </w:pPr>
      <w:r w:rsidRPr="00D74264">
        <w:rPr>
          <w:rFonts w:ascii="Times New Roman" w:hAnsi="Times New Roman"/>
          <w:sz w:val="24"/>
          <w:szCs w:val="24"/>
          <w:lang w:eastAsia="es-MX"/>
        </w:rPr>
        <w:t>Donde I = Porcentaje de inhibición en el crecimiento del micelio</w:t>
      </w:r>
    </w:p>
    <w:p w:rsidR="00A94204" w:rsidRPr="00D74264" w:rsidRDefault="00A94204" w:rsidP="00410C4F">
      <w:pPr>
        <w:autoSpaceDE w:val="0"/>
        <w:autoSpaceDN w:val="0"/>
        <w:adjustRightInd w:val="0"/>
        <w:spacing w:after="0" w:line="240" w:lineRule="auto"/>
        <w:jc w:val="both"/>
        <w:rPr>
          <w:rFonts w:ascii="Times New Roman" w:hAnsi="Times New Roman"/>
          <w:sz w:val="24"/>
          <w:szCs w:val="24"/>
          <w:lang w:eastAsia="es-MX"/>
        </w:rPr>
      </w:pPr>
      <w:r w:rsidRPr="00D74264">
        <w:rPr>
          <w:rFonts w:ascii="Times New Roman" w:hAnsi="Times New Roman"/>
          <w:sz w:val="24"/>
          <w:szCs w:val="24"/>
          <w:lang w:eastAsia="es-MX"/>
        </w:rPr>
        <w:t>R1 = Crecimiento radial del patógeno sobre el lado opuesto</w:t>
      </w:r>
      <w:r>
        <w:rPr>
          <w:rFonts w:ascii="Times New Roman" w:hAnsi="Times New Roman"/>
          <w:sz w:val="24"/>
          <w:szCs w:val="24"/>
          <w:lang w:eastAsia="es-MX"/>
        </w:rPr>
        <w:t>,</w:t>
      </w:r>
      <w:r w:rsidRPr="00D74264">
        <w:rPr>
          <w:rFonts w:ascii="Times New Roman" w:hAnsi="Times New Roman"/>
          <w:sz w:val="24"/>
          <w:szCs w:val="24"/>
          <w:lang w:eastAsia="es-MX"/>
        </w:rPr>
        <w:t xml:space="preserve"> evaluado en la caja Petri</w:t>
      </w:r>
    </w:p>
    <w:p w:rsidR="00A94204" w:rsidRPr="00D74264" w:rsidRDefault="00A94204" w:rsidP="00410C4F">
      <w:pPr>
        <w:autoSpaceDE w:val="0"/>
        <w:autoSpaceDN w:val="0"/>
        <w:adjustRightInd w:val="0"/>
        <w:spacing w:after="0" w:line="240" w:lineRule="auto"/>
        <w:jc w:val="both"/>
        <w:rPr>
          <w:rFonts w:ascii="Times New Roman" w:hAnsi="Times New Roman"/>
          <w:sz w:val="24"/>
          <w:szCs w:val="24"/>
          <w:lang w:eastAsia="es-MX"/>
        </w:rPr>
      </w:pPr>
      <w:r w:rsidRPr="00D74264">
        <w:rPr>
          <w:rFonts w:ascii="Times New Roman" w:hAnsi="Times New Roman"/>
          <w:sz w:val="24"/>
          <w:szCs w:val="24"/>
          <w:lang w:eastAsia="es-MX"/>
        </w:rPr>
        <w:t xml:space="preserve">R2 = Crecimiento radial del patógeno en enfrentamiento </w:t>
      </w:r>
    </w:p>
    <w:p w:rsidR="00A94204" w:rsidRDefault="00A94204" w:rsidP="00A737F0">
      <w:pPr>
        <w:spacing w:after="0" w:line="240" w:lineRule="auto"/>
        <w:jc w:val="both"/>
        <w:rPr>
          <w:rFonts w:ascii="Times New Roman" w:hAnsi="Times New Roman"/>
          <w:sz w:val="24"/>
          <w:szCs w:val="24"/>
        </w:rPr>
      </w:pPr>
    </w:p>
    <w:p w:rsidR="00A94204" w:rsidRDefault="00A94204" w:rsidP="00A737F0">
      <w:pPr>
        <w:spacing w:after="0" w:line="240" w:lineRule="auto"/>
        <w:jc w:val="both"/>
        <w:rPr>
          <w:rFonts w:ascii="Times New Roman" w:hAnsi="Times New Roman"/>
          <w:b/>
          <w:sz w:val="24"/>
          <w:szCs w:val="24"/>
        </w:rPr>
      </w:pPr>
      <w:r>
        <w:rPr>
          <w:rFonts w:ascii="Times New Roman" w:hAnsi="Times New Roman"/>
          <w:sz w:val="24"/>
          <w:szCs w:val="24"/>
        </w:rPr>
        <w:t xml:space="preserve">Los datos del porcentaje de inhibición fueron sometidos a la prueba de normalidad y de homogeneidad de Bartlett. </w:t>
      </w:r>
      <w:r w:rsidRPr="00D74264">
        <w:rPr>
          <w:rFonts w:ascii="Times New Roman" w:hAnsi="Times New Roman"/>
          <w:sz w:val="24"/>
          <w:szCs w:val="24"/>
        </w:rPr>
        <w:t>Las diferencias entre tratamientos se analizaron mediante un diseño experimental co</w:t>
      </w:r>
      <w:r>
        <w:rPr>
          <w:rFonts w:ascii="Times New Roman" w:hAnsi="Times New Roman"/>
          <w:sz w:val="24"/>
          <w:szCs w:val="24"/>
        </w:rPr>
        <w:t xml:space="preserve">mpletamente al azar con PROC ANOVA </w:t>
      </w:r>
      <w:r w:rsidRPr="006816F5">
        <w:rPr>
          <w:rFonts w:ascii="Times New Roman" w:hAnsi="Times New Roman"/>
          <w:sz w:val="24"/>
          <w:szCs w:val="24"/>
        </w:rPr>
        <w:t>y</w:t>
      </w:r>
      <w:r w:rsidRPr="00D74264">
        <w:rPr>
          <w:rFonts w:ascii="Times New Roman" w:hAnsi="Times New Roman"/>
          <w:sz w:val="24"/>
          <w:szCs w:val="24"/>
        </w:rPr>
        <w:t xml:space="preserve"> para </w:t>
      </w:r>
      <w:r>
        <w:rPr>
          <w:rFonts w:ascii="Times New Roman" w:hAnsi="Times New Roman"/>
          <w:sz w:val="24"/>
          <w:szCs w:val="24"/>
        </w:rPr>
        <w:t xml:space="preserve">la </w:t>
      </w:r>
      <w:r w:rsidRPr="00D74264">
        <w:rPr>
          <w:rFonts w:ascii="Times New Roman" w:hAnsi="Times New Roman"/>
          <w:sz w:val="24"/>
          <w:szCs w:val="24"/>
        </w:rPr>
        <w:t>comparación de medias de los porcentajes de inhibición</w:t>
      </w:r>
      <w:r>
        <w:rPr>
          <w:rFonts w:ascii="Times New Roman" w:hAnsi="Times New Roman"/>
          <w:sz w:val="24"/>
          <w:szCs w:val="24"/>
        </w:rPr>
        <w:t>,</w:t>
      </w:r>
      <w:r w:rsidRPr="00D74264">
        <w:rPr>
          <w:rFonts w:ascii="Times New Roman" w:hAnsi="Times New Roman"/>
          <w:sz w:val="24"/>
          <w:szCs w:val="24"/>
        </w:rPr>
        <w:t xml:space="preserve"> se utilizó la prueba de Tukey</w:t>
      </w:r>
      <w:r>
        <w:rPr>
          <w:rFonts w:ascii="Times New Roman" w:hAnsi="Times New Roman"/>
          <w:sz w:val="24"/>
          <w:szCs w:val="24"/>
        </w:rPr>
        <w:t xml:space="preserve"> (α=0.05) en SAS para Windows V 9.2 (SAS, 2009)</w:t>
      </w:r>
      <w:r w:rsidRPr="00D74264">
        <w:rPr>
          <w:rFonts w:ascii="Times New Roman" w:hAnsi="Times New Roman"/>
          <w:sz w:val="24"/>
          <w:szCs w:val="24"/>
        </w:rPr>
        <w:t>.</w:t>
      </w:r>
    </w:p>
    <w:p w:rsidR="00A94204" w:rsidRDefault="00A94204" w:rsidP="00A737F0">
      <w:pPr>
        <w:spacing w:after="0" w:line="240" w:lineRule="auto"/>
        <w:jc w:val="both"/>
        <w:rPr>
          <w:rFonts w:ascii="Times New Roman" w:hAnsi="Times New Roman"/>
          <w:b/>
          <w:sz w:val="24"/>
          <w:szCs w:val="24"/>
        </w:rPr>
      </w:pPr>
    </w:p>
    <w:p w:rsidR="00A94204" w:rsidRDefault="00A94204" w:rsidP="00A737F0">
      <w:pPr>
        <w:spacing w:after="0" w:line="240" w:lineRule="auto"/>
        <w:jc w:val="both"/>
        <w:rPr>
          <w:rFonts w:ascii="Times New Roman" w:hAnsi="Times New Roman"/>
          <w:sz w:val="24"/>
          <w:szCs w:val="24"/>
        </w:rPr>
      </w:pPr>
      <w:r>
        <w:rPr>
          <w:rFonts w:ascii="Times New Roman" w:hAnsi="Times New Roman"/>
          <w:sz w:val="24"/>
          <w:szCs w:val="24"/>
        </w:rPr>
        <w:t>Para evaluar la capacidad competitiva por espacio y nutrientes de los aisl</w:t>
      </w:r>
      <w:r w:rsidR="00BC6B6E">
        <w:rPr>
          <w:rFonts w:ascii="Times New Roman" w:hAnsi="Times New Roman"/>
          <w:sz w:val="24"/>
          <w:szCs w:val="24"/>
        </w:rPr>
        <w:t>amientos</w:t>
      </w:r>
      <w:r>
        <w:rPr>
          <w:rFonts w:ascii="Times New Roman" w:hAnsi="Times New Roman"/>
          <w:sz w:val="24"/>
          <w:szCs w:val="24"/>
        </w:rPr>
        <w:t xml:space="preserve"> del género </w:t>
      </w:r>
      <w:r>
        <w:rPr>
          <w:rFonts w:ascii="Times New Roman" w:hAnsi="Times New Roman"/>
          <w:i/>
          <w:sz w:val="24"/>
          <w:szCs w:val="24"/>
        </w:rPr>
        <w:t>Trichoderma</w:t>
      </w:r>
      <w:r>
        <w:rPr>
          <w:rFonts w:ascii="Times New Roman" w:hAnsi="Times New Roman"/>
          <w:sz w:val="24"/>
          <w:szCs w:val="24"/>
        </w:rPr>
        <w:t>, se realizó un</w:t>
      </w:r>
      <w:r w:rsidRPr="00411C39">
        <w:rPr>
          <w:rFonts w:ascii="Times New Roman" w:hAnsi="Times New Roman"/>
          <w:sz w:val="24"/>
          <w:szCs w:val="24"/>
        </w:rPr>
        <w:t xml:space="preserve"> experimento</w:t>
      </w:r>
      <w:r>
        <w:rPr>
          <w:rFonts w:ascii="Times New Roman" w:hAnsi="Times New Roman"/>
          <w:sz w:val="24"/>
          <w:szCs w:val="24"/>
        </w:rPr>
        <w:t>,</w:t>
      </w:r>
      <w:r w:rsidRPr="00411C39">
        <w:rPr>
          <w:rFonts w:ascii="Times New Roman" w:hAnsi="Times New Roman"/>
          <w:sz w:val="24"/>
          <w:szCs w:val="24"/>
        </w:rPr>
        <w:t xml:space="preserve"> </w:t>
      </w:r>
      <w:r>
        <w:rPr>
          <w:rFonts w:ascii="Times New Roman" w:hAnsi="Times New Roman"/>
          <w:sz w:val="24"/>
          <w:szCs w:val="24"/>
        </w:rPr>
        <w:t xml:space="preserve">confrontando aislamientos nativos de este género contra la cepa comercial de </w:t>
      </w:r>
      <w:r w:rsidRPr="00A61934">
        <w:rPr>
          <w:rFonts w:ascii="Times New Roman" w:hAnsi="Times New Roman"/>
          <w:i/>
          <w:sz w:val="24"/>
          <w:szCs w:val="24"/>
        </w:rPr>
        <w:t>T</w:t>
      </w:r>
      <w:r>
        <w:rPr>
          <w:rFonts w:ascii="Times New Roman" w:hAnsi="Times New Roman"/>
          <w:i/>
          <w:sz w:val="24"/>
          <w:szCs w:val="24"/>
        </w:rPr>
        <w:t>.</w:t>
      </w:r>
      <w:r w:rsidRPr="00A61934">
        <w:rPr>
          <w:rFonts w:ascii="Times New Roman" w:hAnsi="Times New Roman"/>
          <w:i/>
          <w:sz w:val="24"/>
          <w:szCs w:val="24"/>
        </w:rPr>
        <w:t xml:space="preserve"> harzianum</w:t>
      </w:r>
      <w:r>
        <w:rPr>
          <w:rFonts w:ascii="Times New Roman" w:hAnsi="Times New Roman"/>
          <w:sz w:val="24"/>
          <w:szCs w:val="24"/>
        </w:rPr>
        <w:t xml:space="preserve"> “T22” (</w:t>
      </w:r>
      <w:r w:rsidR="00BC7B7E">
        <w:rPr>
          <w:rFonts w:ascii="Times New Roman" w:hAnsi="Times New Roman"/>
          <w:sz w:val="24"/>
          <w:szCs w:val="24"/>
        </w:rPr>
        <w:t>f</w:t>
      </w:r>
      <w:r w:rsidR="00BC7B7E" w:rsidRPr="002D0306">
        <w:rPr>
          <w:rFonts w:ascii="Times New Roman" w:hAnsi="Times New Roman"/>
          <w:sz w:val="24"/>
          <w:szCs w:val="24"/>
        </w:rPr>
        <w:t xml:space="preserve">igura </w:t>
      </w:r>
      <w:r w:rsidRPr="002D0306">
        <w:rPr>
          <w:rFonts w:ascii="Times New Roman" w:hAnsi="Times New Roman"/>
          <w:sz w:val="24"/>
          <w:szCs w:val="24"/>
        </w:rPr>
        <w:t>3</w:t>
      </w:r>
      <w:r>
        <w:rPr>
          <w:rFonts w:ascii="Times New Roman" w:hAnsi="Times New Roman"/>
          <w:sz w:val="24"/>
          <w:szCs w:val="24"/>
        </w:rPr>
        <w:t xml:space="preserve">), </w:t>
      </w:r>
      <w:r w:rsidR="00BC6B6E">
        <w:rPr>
          <w:rFonts w:ascii="Times New Roman" w:hAnsi="Times New Roman"/>
          <w:sz w:val="24"/>
          <w:szCs w:val="24"/>
        </w:rPr>
        <w:t>con base en la metodología</w:t>
      </w:r>
      <w:r>
        <w:rPr>
          <w:rFonts w:ascii="Times New Roman" w:hAnsi="Times New Roman"/>
          <w:sz w:val="24"/>
          <w:szCs w:val="24"/>
        </w:rPr>
        <w:t xml:space="preserve"> propuesta por Porter (1923).</w:t>
      </w:r>
    </w:p>
    <w:p w:rsidR="00A94204" w:rsidRDefault="00A94204" w:rsidP="00A737F0">
      <w:pPr>
        <w:spacing w:after="0" w:line="240" w:lineRule="auto"/>
        <w:jc w:val="both"/>
        <w:rPr>
          <w:rFonts w:ascii="Times New Roman" w:hAnsi="Times New Roman"/>
          <w:sz w:val="24"/>
          <w:szCs w:val="24"/>
        </w:rPr>
      </w:pPr>
    </w:p>
    <w:p w:rsidR="00BC6B6E" w:rsidRDefault="00BC6B6E" w:rsidP="00BC6B6E">
      <w:pPr>
        <w:spacing w:after="0" w:line="240" w:lineRule="auto"/>
        <w:jc w:val="both"/>
        <w:rPr>
          <w:rFonts w:ascii="Times New Roman" w:hAnsi="Times New Roman"/>
          <w:sz w:val="24"/>
          <w:szCs w:val="24"/>
        </w:rPr>
      </w:pPr>
      <w:r>
        <w:rPr>
          <w:rFonts w:ascii="Times New Roman" w:hAnsi="Times New Roman"/>
          <w:sz w:val="24"/>
          <w:szCs w:val="24"/>
        </w:rPr>
        <w:t xml:space="preserve">Se midió el grado de inhibición, utilizando la escala que se ha empleado en estudios de micoparasitismo de </w:t>
      </w:r>
      <w:r>
        <w:rPr>
          <w:rFonts w:ascii="Times New Roman" w:hAnsi="Times New Roman"/>
          <w:i/>
          <w:sz w:val="24"/>
          <w:szCs w:val="24"/>
        </w:rPr>
        <w:t>Trichoderma</w:t>
      </w:r>
      <w:r>
        <w:rPr>
          <w:rFonts w:ascii="Times New Roman" w:hAnsi="Times New Roman"/>
          <w:sz w:val="24"/>
          <w:szCs w:val="24"/>
        </w:rPr>
        <w:t xml:space="preserve"> contra fitopatógenos, </w:t>
      </w:r>
      <w:r w:rsidRPr="00AA144D">
        <w:rPr>
          <w:rFonts w:ascii="Times New Roman" w:hAnsi="Times New Roman"/>
          <w:sz w:val="24"/>
          <w:szCs w:val="24"/>
        </w:rPr>
        <w:t>(</w:t>
      </w:r>
      <w:r w:rsidR="00BC7B7E">
        <w:rPr>
          <w:rFonts w:ascii="Times New Roman" w:hAnsi="Times New Roman"/>
          <w:sz w:val="24"/>
          <w:szCs w:val="24"/>
        </w:rPr>
        <w:t>t</w:t>
      </w:r>
      <w:r w:rsidRPr="002D0306">
        <w:rPr>
          <w:rFonts w:ascii="Times New Roman" w:hAnsi="Times New Roman"/>
          <w:sz w:val="24"/>
          <w:szCs w:val="24"/>
        </w:rPr>
        <w:t>abla 2</w:t>
      </w:r>
      <w:r w:rsidRPr="00AA144D">
        <w:rPr>
          <w:rFonts w:ascii="Times New Roman" w:hAnsi="Times New Roman"/>
          <w:sz w:val="24"/>
          <w:szCs w:val="24"/>
        </w:rPr>
        <w:t>)</w:t>
      </w:r>
      <w:r>
        <w:rPr>
          <w:rFonts w:ascii="Times New Roman" w:hAnsi="Times New Roman"/>
          <w:sz w:val="24"/>
          <w:szCs w:val="24"/>
        </w:rPr>
        <w:t xml:space="preserve">, mediante observaciones macroscópicas de las placas con los cultivos duales. Se tomó como índice de inhibición a la invasión de los aislamientos nativos sobre la superficie del micelio de la cepa T22 y para evaluarlo, se usó la escala de </w:t>
      </w:r>
      <w:r w:rsidRPr="00AA144D">
        <w:rPr>
          <w:rFonts w:ascii="Times New Roman" w:hAnsi="Times New Roman"/>
          <w:sz w:val="24"/>
          <w:szCs w:val="24"/>
        </w:rPr>
        <w:t xml:space="preserve">Ezziyyani </w:t>
      </w:r>
      <w:r w:rsidRPr="00AA144D">
        <w:rPr>
          <w:rFonts w:ascii="Times New Roman" w:hAnsi="Times New Roman"/>
          <w:i/>
          <w:sz w:val="24"/>
          <w:szCs w:val="24"/>
        </w:rPr>
        <w:t>et al.,</w:t>
      </w:r>
      <w:r w:rsidRPr="00AA144D">
        <w:rPr>
          <w:rFonts w:ascii="Times New Roman" w:hAnsi="Times New Roman"/>
          <w:sz w:val="24"/>
          <w:szCs w:val="24"/>
        </w:rPr>
        <w:t xml:space="preserve"> 2004 (</w:t>
      </w:r>
      <w:r w:rsidR="00BC7B7E">
        <w:rPr>
          <w:rFonts w:ascii="Times New Roman" w:hAnsi="Times New Roman"/>
          <w:sz w:val="24"/>
          <w:szCs w:val="24"/>
        </w:rPr>
        <w:t>t</w:t>
      </w:r>
      <w:r w:rsidRPr="002D0306">
        <w:rPr>
          <w:rFonts w:ascii="Times New Roman" w:hAnsi="Times New Roman"/>
          <w:sz w:val="24"/>
          <w:szCs w:val="24"/>
        </w:rPr>
        <w:t>abla 2</w:t>
      </w:r>
      <w:r w:rsidRPr="00AA144D">
        <w:rPr>
          <w:rFonts w:ascii="Times New Roman" w:hAnsi="Times New Roman"/>
          <w:sz w:val="24"/>
          <w:szCs w:val="24"/>
        </w:rPr>
        <w:t>),</w:t>
      </w:r>
      <w:r>
        <w:rPr>
          <w:rFonts w:ascii="Times New Roman" w:hAnsi="Times New Roman"/>
          <w:sz w:val="24"/>
          <w:szCs w:val="24"/>
        </w:rPr>
        <w:t xml:space="preserve"> c</w:t>
      </w:r>
      <w:r w:rsidRPr="00AA144D">
        <w:rPr>
          <w:rFonts w:ascii="Times New Roman" w:hAnsi="Times New Roman"/>
          <w:sz w:val="24"/>
          <w:szCs w:val="24"/>
        </w:rPr>
        <w:t xml:space="preserve">itada por Suárez </w:t>
      </w:r>
      <w:r w:rsidRPr="00AA144D">
        <w:rPr>
          <w:rFonts w:ascii="Times New Roman" w:hAnsi="Times New Roman"/>
          <w:i/>
          <w:sz w:val="24"/>
          <w:szCs w:val="24"/>
        </w:rPr>
        <w:t>et al.</w:t>
      </w:r>
      <w:r w:rsidRPr="00AA144D">
        <w:rPr>
          <w:rFonts w:ascii="Times New Roman" w:hAnsi="Times New Roman"/>
          <w:sz w:val="24"/>
          <w:szCs w:val="24"/>
        </w:rPr>
        <w:t xml:space="preserve"> (2008) y Fernández y Suárez (2009).</w:t>
      </w:r>
    </w:p>
    <w:p w:rsidR="00BC6B6E" w:rsidRDefault="00BC6B6E" w:rsidP="00BC6B6E">
      <w:pPr>
        <w:spacing w:after="0" w:line="240" w:lineRule="auto"/>
        <w:jc w:val="both"/>
        <w:rPr>
          <w:rFonts w:ascii="Times New Roman" w:hAnsi="Times New Roman"/>
          <w:sz w:val="24"/>
          <w:szCs w:val="24"/>
        </w:rPr>
      </w:pPr>
    </w:p>
    <w:p w:rsidR="00A94204" w:rsidRDefault="00A94204" w:rsidP="007B20EF">
      <w:pPr>
        <w:jc w:val="center"/>
        <w:rPr>
          <w:rFonts w:ascii="Times New Roman" w:hAnsi="Times New Roman"/>
          <w:sz w:val="24"/>
          <w:szCs w:val="24"/>
        </w:rPr>
      </w:pPr>
      <w:r>
        <w:rPr>
          <w:rFonts w:ascii="Times New Roman" w:hAnsi="Times New Roman"/>
          <w:b/>
          <w:sz w:val="24"/>
          <w:szCs w:val="24"/>
        </w:rPr>
        <w:t>Tabla 2</w:t>
      </w:r>
      <w:r w:rsidRPr="00D74264">
        <w:rPr>
          <w:rFonts w:ascii="Times New Roman" w:hAnsi="Times New Roman"/>
          <w:b/>
          <w:sz w:val="24"/>
          <w:szCs w:val="24"/>
        </w:rPr>
        <w:t xml:space="preserve">. </w:t>
      </w:r>
      <w:r>
        <w:rPr>
          <w:rFonts w:ascii="Times New Roman" w:hAnsi="Times New Roman"/>
          <w:sz w:val="24"/>
          <w:szCs w:val="24"/>
        </w:rPr>
        <w:t xml:space="preserve">Escala aplicada en la evaluación de </w:t>
      </w:r>
      <w:r w:rsidRPr="00D74264">
        <w:rPr>
          <w:rFonts w:ascii="Times New Roman" w:hAnsi="Times New Roman"/>
          <w:sz w:val="24"/>
          <w:szCs w:val="24"/>
        </w:rPr>
        <w:t xml:space="preserve">la capacidad </w:t>
      </w:r>
      <w:r>
        <w:rPr>
          <w:rFonts w:ascii="Times New Roman" w:hAnsi="Times New Roman"/>
          <w:sz w:val="24"/>
          <w:szCs w:val="24"/>
        </w:rPr>
        <w:t xml:space="preserve">inhibitoria de los aislamientos nativos de </w:t>
      </w:r>
      <w:r>
        <w:rPr>
          <w:rFonts w:ascii="Times New Roman" w:hAnsi="Times New Roman"/>
          <w:i/>
          <w:sz w:val="24"/>
          <w:szCs w:val="24"/>
        </w:rPr>
        <w:t xml:space="preserve">Trichoderma </w:t>
      </w:r>
      <w:r>
        <w:rPr>
          <w:rFonts w:ascii="Times New Roman" w:hAnsi="Times New Roman"/>
          <w:sz w:val="24"/>
          <w:szCs w:val="24"/>
        </w:rPr>
        <w:t>en presencia de la cepa T22 (Porter, 1923).</w:t>
      </w:r>
    </w:p>
    <w:tbl>
      <w:tblPr>
        <w:tblW w:w="8955" w:type="dxa"/>
        <w:jc w:val="center"/>
        <w:tblCellMar>
          <w:left w:w="70" w:type="dxa"/>
          <w:right w:w="70" w:type="dxa"/>
        </w:tblCellMar>
        <w:tblLook w:val="00A0"/>
      </w:tblPr>
      <w:tblGrid>
        <w:gridCol w:w="1193"/>
        <w:gridCol w:w="7762"/>
      </w:tblGrid>
      <w:tr w:rsidR="00A94204" w:rsidRPr="00D74264" w:rsidTr="003E4D8C">
        <w:trPr>
          <w:trHeight w:val="315"/>
          <w:jc w:val="center"/>
        </w:trPr>
        <w:tc>
          <w:tcPr>
            <w:tcW w:w="1193" w:type="dxa"/>
            <w:tcBorders>
              <w:top w:val="single" w:sz="8" w:space="0" w:color="auto"/>
              <w:left w:val="nil"/>
              <w:bottom w:val="single" w:sz="12" w:space="0" w:color="auto"/>
              <w:right w:val="nil"/>
            </w:tcBorders>
            <w:noWrap/>
            <w:vAlign w:val="bottom"/>
          </w:tcPr>
          <w:p w:rsidR="00A94204" w:rsidRPr="006030E3" w:rsidRDefault="00A94204" w:rsidP="003E4D8C">
            <w:pPr>
              <w:spacing w:after="0" w:line="240" w:lineRule="auto"/>
              <w:jc w:val="center"/>
              <w:rPr>
                <w:rFonts w:ascii="Times New Roman" w:hAnsi="Times New Roman"/>
                <w:b/>
                <w:color w:val="000000"/>
                <w:sz w:val="24"/>
                <w:szCs w:val="24"/>
                <w:lang w:eastAsia="es-MX"/>
              </w:rPr>
            </w:pPr>
            <w:r w:rsidRPr="006030E3">
              <w:rPr>
                <w:rFonts w:ascii="Times New Roman" w:hAnsi="Times New Roman"/>
                <w:b/>
                <w:color w:val="000000"/>
                <w:sz w:val="24"/>
                <w:szCs w:val="24"/>
                <w:lang w:eastAsia="es-MX"/>
              </w:rPr>
              <w:t>Grado</w:t>
            </w:r>
          </w:p>
        </w:tc>
        <w:tc>
          <w:tcPr>
            <w:tcW w:w="7762" w:type="dxa"/>
            <w:tcBorders>
              <w:top w:val="single" w:sz="8" w:space="0" w:color="auto"/>
              <w:left w:val="nil"/>
              <w:bottom w:val="single" w:sz="12" w:space="0" w:color="auto"/>
              <w:right w:val="nil"/>
            </w:tcBorders>
            <w:noWrap/>
            <w:vAlign w:val="bottom"/>
          </w:tcPr>
          <w:p w:rsidR="00A94204" w:rsidRPr="006030E3" w:rsidRDefault="00A94204" w:rsidP="003E4D8C">
            <w:pPr>
              <w:spacing w:after="0" w:line="240" w:lineRule="auto"/>
              <w:jc w:val="center"/>
              <w:rPr>
                <w:rFonts w:ascii="Times New Roman" w:hAnsi="Times New Roman"/>
                <w:b/>
                <w:color w:val="000000"/>
                <w:sz w:val="24"/>
                <w:szCs w:val="24"/>
                <w:lang w:eastAsia="es-MX"/>
              </w:rPr>
            </w:pPr>
            <w:r>
              <w:rPr>
                <w:rFonts w:ascii="Times New Roman" w:hAnsi="Times New Roman"/>
                <w:b/>
                <w:color w:val="000000"/>
                <w:sz w:val="24"/>
                <w:szCs w:val="24"/>
                <w:lang w:eastAsia="es-MX"/>
              </w:rPr>
              <w:t xml:space="preserve">Índice de inhibición </w:t>
            </w:r>
          </w:p>
        </w:tc>
      </w:tr>
      <w:tr w:rsidR="00A94204" w:rsidRPr="00D74264" w:rsidTr="003E4D8C">
        <w:trPr>
          <w:trHeight w:val="300"/>
          <w:jc w:val="center"/>
        </w:trPr>
        <w:tc>
          <w:tcPr>
            <w:tcW w:w="1193" w:type="dxa"/>
            <w:tcBorders>
              <w:top w:val="single" w:sz="12" w:space="0" w:color="auto"/>
              <w:left w:val="nil"/>
              <w:bottom w:val="nil"/>
              <w:right w:val="nil"/>
            </w:tcBorders>
            <w:noWrap/>
            <w:vAlign w:val="bottom"/>
          </w:tcPr>
          <w:p w:rsidR="00A94204" w:rsidRPr="00D74264" w:rsidRDefault="00A94204" w:rsidP="003E4D8C">
            <w:pPr>
              <w:spacing w:after="0" w:line="240" w:lineRule="auto"/>
              <w:jc w:val="center"/>
              <w:rPr>
                <w:rFonts w:ascii="Times New Roman" w:hAnsi="Times New Roman"/>
                <w:color w:val="000000"/>
                <w:sz w:val="24"/>
                <w:szCs w:val="24"/>
                <w:lang w:eastAsia="es-MX"/>
              </w:rPr>
            </w:pPr>
            <w:r w:rsidRPr="00D74264">
              <w:rPr>
                <w:rFonts w:ascii="Times New Roman" w:hAnsi="Times New Roman"/>
                <w:color w:val="000000"/>
                <w:sz w:val="24"/>
                <w:szCs w:val="24"/>
                <w:lang w:eastAsia="es-MX"/>
              </w:rPr>
              <w:t>0</w:t>
            </w:r>
          </w:p>
        </w:tc>
        <w:tc>
          <w:tcPr>
            <w:tcW w:w="7762" w:type="dxa"/>
            <w:tcBorders>
              <w:top w:val="single" w:sz="12" w:space="0" w:color="auto"/>
              <w:left w:val="nil"/>
              <w:bottom w:val="nil"/>
              <w:right w:val="nil"/>
            </w:tcBorders>
            <w:noWrap/>
            <w:vAlign w:val="bottom"/>
          </w:tcPr>
          <w:p w:rsidR="00A94204" w:rsidRPr="000B05ED" w:rsidRDefault="00A94204" w:rsidP="003E4D8C">
            <w:pPr>
              <w:spacing w:after="0" w:line="240" w:lineRule="auto"/>
              <w:jc w:val="both"/>
              <w:rPr>
                <w:rFonts w:ascii="Times New Roman" w:hAnsi="Times New Roman"/>
                <w:color w:val="000000"/>
                <w:lang w:eastAsia="es-MX"/>
              </w:rPr>
            </w:pPr>
            <w:r w:rsidRPr="000B05ED">
              <w:rPr>
                <w:rFonts w:ascii="Times New Roman" w:hAnsi="Times New Roman"/>
                <w:color w:val="000000"/>
                <w:lang w:eastAsia="es-MX"/>
              </w:rPr>
              <w:t>Ninguna invasión de la sup</w:t>
            </w:r>
            <w:r>
              <w:rPr>
                <w:rFonts w:ascii="Times New Roman" w:hAnsi="Times New Roman"/>
                <w:color w:val="000000"/>
                <w:lang w:eastAsia="es-MX"/>
              </w:rPr>
              <w:t>erficie de la colonia de la cepa T22</w:t>
            </w:r>
          </w:p>
        </w:tc>
      </w:tr>
      <w:tr w:rsidR="00A94204" w:rsidRPr="00D74264" w:rsidTr="003E4D8C">
        <w:trPr>
          <w:trHeight w:val="300"/>
          <w:jc w:val="center"/>
        </w:trPr>
        <w:tc>
          <w:tcPr>
            <w:tcW w:w="1193" w:type="dxa"/>
            <w:tcBorders>
              <w:top w:val="nil"/>
              <w:left w:val="nil"/>
              <w:bottom w:val="nil"/>
              <w:right w:val="nil"/>
            </w:tcBorders>
            <w:noWrap/>
            <w:vAlign w:val="bottom"/>
          </w:tcPr>
          <w:p w:rsidR="00A94204" w:rsidRPr="00D74264" w:rsidRDefault="00A94204" w:rsidP="003E4D8C">
            <w:pPr>
              <w:spacing w:after="0" w:line="240" w:lineRule="auto"/>
              <w:jc w:val="center"/>
              <w:rPr>
                <w:rFonts w:ascii="Times New Roman" w:hAnsi="Times New Roman"/>
                <w:color w:val="000000"/>
                <w:sz w:val="24"/>
                <w:szCs w:val="24"/>
                <w:lang w:eastAsia="es-MX"/>
              </w:rPr>
            </w:pPr>
            <w:r w:rsidRPr="00D74264">
              <w:rPr>
                <w:rFonts w:ascii="Times New Roman" w:hAnsi="Times New Roman"/>
                <w:color w:val="000000"/>
                <w:sz w:val="24"/>
                <w:szCs w:val="24"/>
                <w:lang w:eastAsia="es-MX"/>
              </w:rPr>
              <w:t>1</w:t>
            </w:r>
          </w:p>
        </w:tc>
        <w:tc>
          <w:tcPr>
            <w:tcW w:w="7762" w:type="dxa"/>
            <w:tcBorders>
              <w:top w:val="nil"/>
              <w:left w:val="nil"/>
              <w:bottom w:val="nil"/>
              <w:right w:val="nil"/>
            </w:tcBorders>
            <w:noWrap/>
            <w:vAlign w:val="bottom"/>
          </w:tcPr>
          <w:p w:rsidR="00A94204" w:rsidRPr="000B05ED" w:rsidRDefault="00A94204" w:rsidP="003E4D8C">
            <w:pPr>
              <w:spacing w:after="0" w:line="240" w:lineRule="auto"/>
              <w:jc w:val="both"/>
              <w:rPr>
                <w:rFonts w:ascii="Times New Roman" w:hAnsi="Times New Roman"/>
                <w:color w:val="000000"/>
                <w:lang w:eastAsia="es-MX"/>
              </w:rPr>
            </w:pPr>
            <w:r w:rsidRPr="000B05ED">
              <w:rPr>
                <w:rFonts w:ascii="Times New Roman" w:hAnsi="Times New Roman"/>
                <w:color w:val="000000"/>
                <w:lang w:eastAsia="es-MX"/>
              </w:rPr>
              <w:t xml:space="preserve">Invasión de 1/4 de la superficie de la colonia </w:t>
            </w:r>
            <w:r>
              <w:rPr>
                <w:rFonts w:ascii="Times New Roman" w:hAnsi="Times New Roman"/>
                <w:color w:val="000000"/>
                <w:lang w:eastAsia="es-MX"/>
              </w:rPr>
              <w:t>de la cepa T22</w:t>
            </w:r>
          </w:p>
        </w:tc>
      </w:tr>
      <w:tr w:rsidR="00A94204" w:rsidRPr="00D74264" w:rsidTr="003E4D8C">
        <w:trPr>
          <w:trHeight w:val="300"/>
          <w:jc w:val="center"/>
        </w:trPr>
        <w:tc>
          <w:tcPr>
            <w:tcW w:w="1193" w:type="dxa"/>
            <w:tcBorders>
              <w:top w:val="nil"/>
              <w:left w:val="nil"/>
              <w:bottom w:val="nil"/>
              <w:right w:val="nil"/>
            </w:tcBorders>
            <w:noWrap/>
            <w:vAlign w:val="bottom"/>
          </w:tcPr>
          <w:p w:rsidR="00A94204" w:rsidRPr="00D74264" w:rsidRDefault="00A94204" w:rsidP="003E4D8C">
            <w:pPr>
              <w:spacing w:after="0" w:line="240" w:lineRule="auto"/>
              <w:jc w:val="center"/>
              <w:rPr>
                <w:rFonts w:ascii="Times New Roman" w:hAnsi="Times New Roman"/>
                <w:color w:val="000000"/>
                <w:sz w:val="24"/>
                <w:szCs w:val="24"/>
                <w:lang w:eastAsia="es-MX"/>
              </w:rPr>
            </w:pPr>
            <w:r w:rsidRPr="00D74264">
              <w:rPr>
                <w:rFonts w:ascii="Times New Roman" w:hAnsi="Times New Roman"/>
                <w:color w:val="000000"/>
                <w:sz w:val="24"/>
                <w:szCs w:val="24"/>
                <w:lang w:eastAsia="es-MX"/>
              </w:rPr>
              <w:t>2</w:t>
            </w:r>
          </w:p>
        </w:tc>
        <w:tc>
          <w:tcPr>
            <w:tcW w:w="7762" w:type="dxa"/>
            <w:tcBorders>
              <w:top w:val="nil"/>
              <w:left w:val="nil"/>
              <w:bottom w:val="nil"/>
              <w:right w:val="nil"/>
            </w:tcBorders>
            <w:noWrap/>
            <w:vAlign w:val="bottom"/>
          </w:tcPr>
          <w:p w:rsidR="00A94204" w:rsidRPr="000B05ED" w:rsidRDefault="00A94204" w:rsidP="003E4D8C">
            <w:pPr>
              <w:spacing w:after="0" w:line="240" w:lineRule="auto"/>
              <w:jc w:val="both"/>
              <w:rPr>
                <w:rFonts w:ascii="Times New Roman" w:hAnsi="Times New Roman"/>
                <w:color w:val="000000"/>
                <w:lang w:eastAsia="es-MX"/>
              </w:rPr>
            </w:pPr>
            <w:r w:rsidRPr="000B05ED">
              <w:rPr>
                <w:rFonts w:ascii="Times New Roman" w:hAnsi="Times New Roman"/>
                <w:color w:val="000000"/>
                <w:lang w:eastAsia="es-MX"/>
              </w:rPr>
              <w:t>Invasión de 1/2 de la superficie de la colonia de</w:t>
            </w:r>
            <w:r>
              <w:rPr>
                <w:rFonts w:ascii="Times New Roman" w:hAnsi="Times New Roman"/>
                <w:color w:val="000000"/>
                <w:lang w:eastAsia="es-MX"/>
              </w:rPr>
              <w:t xml:space="preserve"> la cepa T22</w:t>
            </w:r>
          </w:p>
        </w:tc>
      </w:tr>
      <w:tr w:rsidR="00A94204" w:rsidRPr="00D74264" w:rsidTr="003E4D8C">
        <w:trPr>
          <w:trHeight w:val="300"/>
          <w:jc w:val="center"/>
        </w:trPr>
        <w:tc>
          <w:tcPr>
            <w:tcW w:w="1193" w:type="dxa"/>
            <w:tcBorders>
              <w:top w:val="nil"/>
              <w:left w:val="nil"/>
              <w:bottom w:val="nil"/>
              <w:right w:val="nil"/>
            </w:tcBorders>
            <w:noWrap/>
            <w:vAlign w:val="bottom"/>
          </w:tcPr>
          <w:p w:rsidR="00A94204" w:rsidRPr="00D74264" w:rsidRDefault="00A94204" w:rsidP="003E4D8C">
            <w:pPr>
              <w:spacing w:after="0" w:line="240" w:lineRule="auto"/>
              <w:jc w:val="center"/>
              <w:rPr>
                <w:rFonts w:ascii="Times New Roman" w:hAnsi="Times New Roman"/>
                <w:color w:val="000000"/>
                <w:sz w:val="24"/>
                <w:szCs w:val="24"/>
                <w:lang w:eastAsia="es-MX"/>
              </w:rPr>
            </w:pPr>
            <w:r w:rsidRPr="00D74264">
              <w:rPr>
                <w:rFonts w:ascii="Times New Roman" w:hAnsi="Times New Roman"/>
                <w:color w:val="000000"/>
                <w:sz w:val="24"/>
                <w:szCs w:val="24"/>
                <w:lang w:eastAsia="es-MX"/>
              </w:rPr>
              <w:t>3</w:t>
            </w:r>
          </w:p>
        </w:tc>
        <w:tc>
          <w:tcPr>
            <w:tcW w:w="7762" w:type="dxa"/>
            <w:tcBorders>
              <w:top w:val="nil"/>
              <w:left w:val="nil"/>
              <w:bottom w:val="nil"/>
              <w:right w:val="nil"/>
            </w:tcBorders>
            <w:noWrap/>
            <w:vAlign w:val="bottom"/>
          </w:tcPr>
          <w:p w:rsidR="00A94204" w:rsidRPr="000B05ED" w:rsidRDefault="00A94204" w:rsidP="003E4D8C">
            <w:pPr>
              <w:spacing w:after="0" w:line="240" w:lineRule="auto"/>
              <w:jc w:val="both"/>
              <w:rPr>
                <w:rFonts w:ascii="Times New Roman" w:hAnsi="Times New Roman"/>
                <w:color w:val="000000"/>
                <w:lang w:eastAsia="es-MX"/>
              </w:rPr>
            </w:pPr>
            <w:r w:rsidRPr="000B05ED">
              <w:rPr>
                <w:rFonts w:ascii="Times New Roman" w:hAnsi="Times New Roman"/>
                <w:color w:val="000000"/>
                <w:lang w:eastAsia="es-MX"/>
              </w:rPr>
              <w:t xml:space="preserve">Invasión total de la superficie de la colonia </w:t>
            </w:r>
            <w:r>
              <w:rPr>
                <w:rFonts w:ascii="Times New Roman" w:hAnsi="Times New Roman"/>
                <w:color w:val="000000"/>
                <w:lang w:eastAsia="es-MX"/>
              </w:rPr>
              <w:t>de la cepa T22</w:t>
            </w:r>
          </w:p>
        </w:tc>
      </w:tr>
      <w:tr w:rsidR="00A94204" w:rsidRPr="00D74264" w:rsidTr="003E4D8C">
        <w:trPr>
          <w:trHeight w:val="315"/>
          <w:jc w:val="center"/>
        </w:trPr>
        <w:tc>
          <w:tcPr>
            <w:tcW w:w="1193" w:type="dxa"/>
            <w:tcBorders>
              <w:top w:val="nil"/>
              <w:left w:val="nil"/>
              <w:bottom w:val="single" w:sz="8" w:space="0" w:color="auto"/>
              <w:right w:val="nil"/>
            </w:tcBorders>
            <w:noWrap/>
            <w:vAlign w:val="bottom"/>
          </w:tcPr>
          <w:p w:rsidR="00A94204" w:rsidRPr="00D74264" w:rsidRDefault="00A94204" w:rsidP="003E4D8C">
            <w:pPr>
              <w:spacing w:after="0" w:line="240" w:lineRule="auto"/>
              <w:jc w:val="center"/>
              <w:rPr>
                <w:rFonts w:ascii="Times New Roman" w:hAnsi="Times New Roman"/>
                <w:color w:val="000000"/>
                <w:sz w:val="24"/>
                <w:szCs w:val="24"/>
                <w:lang w:eastAsia="es-MX"/>
              </w:rPr>
            </w:pPr>
            <w:r w:rsidRPr="00D74264">
              <w:rPr>
                <w:rFonts w:ascii="Times New Roman" w:hAnsi="Times New Roman"/>
                <w:color w:val="000000"/>
                <w:sz w:val="24"/>
                <w:szCs w:val="24"/>
                <w:lang w:eastAsia="es-MX"/>
              </w:rPr>
              <w:t>4</w:t>
            </w:r>
          </w:p>
        </w:tc>
        <w:tc>
          <w:tcPr>
            <w:tcW w:w="7762" w:type="dxa"/>
            <w:tcBorders>
              <w:top w:val="nil"/>
              <w:left w:val="nil"/>
              <w:bottom w:val="single" w:sz="8" w:space="0" w:color="auto"/>
              <w:right w:val="nil"/>
            </w:tcBorders>
            <w:noWrap/>
            <w:vAlign w:val="bottom"/>
          </w:tcPr>
          <w:p w:rsidR="00A94204" w:rsidRPr="000B05ED" w:rsidRDefault="00A94204" w:rsidP="003E4D8C">
            <w:pPr>
              <w:spacing w:after="0" w:line="240" w:lineRule="auto"/>
              <w:jc w:val="both"/>
              <w:rPr>
                <w:rFonts w:ascii="Times New Roman" w:hAnsi="Times New Roman"/>
                <w:color w:val="000000"/>
                <w:lang w:eastAsia="es-MX"/>
              </w:rPr>
            </w:pPr>
            <w:r w:rsidRPr="000B05ED">
              <w:rPr>
                <w:rFonts w:ascii="Times New Roman" w:hAnsi="Times New Roman"/>
                <w:color w:val="000000"/>
                <w:lang w:eastAsia="es-MX"/>
              </w:rPr>
              <w:t xml:space="preserve">Invasión total de la superficie de la colonia </w:t>
            </w:r>
            <w:r>
              <w:rPr>
                <w:rFonts w:ascii="Times New Roman" w:hAnsi="Times New Roman"/>
                <w:color w:val="000000"/>
                <w:lang w:eastAsia="es-MX"/>
              </w:rPr>
              <w:t xml:space="preserve">de la cepa T22 y </w:t>
            </w:r>
            <w:r w:rsidRPr="000B05ED">
              <w:rPr>
                <w:rFonts w:ascii="Times New Roman" w:hAnsi="Times New Roman"/>
                <w:color w:val="000000"/>
                <w:lang w:eastAsia="es-MX"/>
              </w:rPr>
              <w:t>esporulación sobre ella</w:t>
            </w:r>
          </w:p>
        </w:tc>
      </w:tr>
    </w:tbl>
    <w:p w:rsidR="00A94204" w:rsidRDefault="00A94204" w:rsidP="007B20EF">
      <w:pPr>
        <w:spacing w:after="0" w:line="240" w:lineRule="auto"/>
        <w:jc w:val="both"/>
        <w:rPr>
          <w:rFonts w:ascii="Times New Roman" w:hAnsi="Times New Roman"/>
          <w:b/>
          <w:sz w:val="24"/>
          <w:szCs w:val="24"/>
        </w:rPr>
      </w:pPr>
    </w:p>
    <w:p w:rsidR="00A94204" w:rsidRDefault="00A94204" w:rsidP="00A737F0">
      <w:pPr>
        <w:spacing w:after="0" w:line="240" w:lineRule="auto"/>
        <w:jc w:val="both"/>
        <w:rPr>
          <w:rFonts w:ascii="Times New Roman" w:hAnsi="Times New Roman"/>
          <w:sz w:val="24"/>
          <w:szCs w:val="24"/>
        </w:rPr>
      </w:pPr>
    </w:p>
    <w:p w:rsidR="00A94204" w:rsidRDefault="00A94204" w:rsidP="00A737F0">
      <w:pPr>
        <w:spacing w:after="0" w:line="240" w:lineRule="auto"/>
        <w:jc w:val="both"/>
        <w:rPr>
          <w:rFonts w:ascii="Times New Roman" w:hAnsi="Times New Roman"/>
          <w:sz w:val="24"/>
          <w:szCs w:val="24"/>
        </w:rPr>
      </w:pPr>
    </w:p>
    <w:p w:rsidR="00A94204" w:rsidRPr="00AA144D" w:rsidRDefault="00A94204" w:rsidP="00A737F0">
      <w:pPr>
        <w:spacing w:after="0" w:line="240" w:lineRule="auto"/>
        <w:jc w:val="both"/>
        <w:rPr>
          <w:rFonts w:ascii="Times New Roman" w:hAnsi="Times New Roman"/>
          <w:sz w:val="24"/>
          <w:szCs w:val="24"/>
        </w:rPr>
      </w:pPr>
    </w:p>
    <w:p w:rsidR="00A94204" w:rsidRDefault="00DD2D50" w:rsidP="00A737F0">
      <w:pPr>
        <w:spacing w:after="0" w:line="240" w:lineRule="auto"/>
        <w:jc w:val="center"/>
        <w:rPr>
          <w:rFonts w:ascii="Times New Roman" w:hAnsi="Times New Roman"/>
          <w:sz w:val="24"/>
          <w:szCs w:val="24"/>
        </w:rPr>
      </w:pPr>
      <w:r>
        <w:rPr>
          <w:noProof/>
          <w:lang w:val="es-ES" w:eastAsia="es-ES"/>
        </w:rPr>
        <w:lastRenderedPageBreak/>
        <w:drawing>
          <wp:inline distT="0" distB="0" distL="0" distR="0">
            <wp:extent cx="2743200" cy="3019425"/>
            <wp:effectExtent l="0" t="0" r="0" b="0"/>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a:srcRect/>
                    <a:stretch>
                      <a:fillRect/>
                    </a:stretch>
                  </pic:blipFill>
                  <pic:spPr bwMode="auto">
                    <a:xfrm>
                      <a:off x="0" y="0"/>
                      <a:ext cx="2743200" cy="3019425"/>
                    </a:xfrm>
                    <a:prstGeom prst="rect">
                      <a:avLst/>
                    </a:prstGeom>
                    <a:noFill/>
                    <a:ln w="9525">
                      <a:noFill/>
                      <a:miter lim="800000"/>
                      <a:headEnd/>
                      <a:tailEnd/>
                    </a:ln>
                  </pic:spPr>
                </pic:pic>
              </a:graphicData>
            </a:graphic>
          </wp:inline>
        </w:drawing>
      </w:r>
    </w:p>
    <w:p w:rsidR="00A94204" w:rsidRDefault="00A94204" w:rsidP="00A737F0">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A94204" w:rsidRDefault="00A94204" w:rsidP="00A737F0">
      <w:pPr>
        <w:spacing w:after="0" w:line="240" w:lineRule="auto"/>
        <w:jc w:val="center"/>
        <w:rPr>
          <w:rFonts w:ascii="Times New Roman" w:hAnsi="Times New Roman"/>
          <w:b/>
          <w:sz w:val="24"/>
          <w:szCs w:val="24"/>
        </w:rPr>
      </w:pPr>
    </w:p>
    <w:p w:rsidR="00A94204" w:rsidRDefault="00A94204" w:rsidP="007B20EF">
      <w:pPr>
        <w:spacing w:after="0" w:line="240" w:lineRule="auto"/>
        <w:ind w:left="1276" w:hanging="1276"/>
        <w:jc w:val="both"/>
        <w:rPr>
          <w:rFonts w:ascii="Times New Roman" w:hAnsi="Times New Roman"/>
          <w:b/>
          <w:sz w:val="24"/>
          <w:szCs w:val="24"/>
        </w:rPr>
      </w:pPr>
      <w:r>
        <w:rPr>
          <w:rFonts w:ascii="Times New Roman" w:hAnsi="Times New Roman"/>
          <w:b/>
          <w:sz w:val="24"/>
          <w:szCs w:val="24"/>
        </w:rPr>
        <w:t>Figura 3</w:t>
      </w:r>
      <w:r w:rsidRPr="004E7C41">
        <w:rPr>
          <w:rFonts w:ascii="Times New Roman" w:hAnsi="Times New Roman"/>
          <w:b/>
          <w:sz w:val="24"/>
          <w:szCs w:val="24"/>
        </w:rPr>
        <w:t>.</w:t>
      </w:r>
      <w:r>
        <w:rPr>
          <w:rFonts w:ascii="Times New Roman" w:hAnsi="Times New Roman"/>
          <w:sz w:val="24"/>
          <w:szCs w:val="24"/>
        </w:rPr>
        <w:t xml:space="preserve"> Tipos de Inhibición determinada por Porter, (1923). </w:t>
      </w:r>
      <w:r w:rsidRPr="0045182B">
        <w:rPr>
          <w:rFonts w:ascii="Times New Roman" w:hAnsi="Times New Roman"/>
          <w:b/>
          <w:sz w:val="24"/>
          <w:szCs w:val="24"/>
        </w:rPr>
        <w:t>A</w:t>
      </w:r>
      <w:r>
        <w:rPr>
          <w:rFonts w:ascii="Times New Roman" w:hAnsi="Times New Roman"/>
          <w:sz w:val="24"/>
          <w:szCs w:val="24"/>
        </w:rPr>
        <w:t xml:space="preserve">. mutuamente entrelazados, </w:t>
      </w:r>
      <w:r>
        <w:rPr>
          <w:rFonts w:ascii="Times New Roman" w:hAnsi="Times New Roman"/>
          <w:b/>
          <w:sz w:val="24"/>
          <w:szCs w:val="24"/>
        </w:rPr>
        <w:t xml:space="preserve">B. </w:t>
      </w:r>
      <w:r>
        <w:rPr>
          <w:rFonts w:ascii="Times New Roman" w:hAnsi="Times New Roman"/>
          <w:sz w:val="24"/>
          <w:szCs w:val="24"/>
        </w:rPr>
        <w:t xml:space="preserve">sobrepuestos, </w:t>
      </w:r>
      <w:r>
        <w:rPr>
          <w:rFonts w:ascii="Times New Roman" w:hAnsi="Times New Roman"/>
          <w:b/>
          <w:sz w:val="24"/>
          <w:szCs w:val="24"/>
        </w:rPr>
        <w:t xml:space="preserve">C. </w:t>
      </w:r>
      <w:r w:rsidRPr="0045182B">
        <w:rPr>
          <w:rFonts w:ascii="Times New Roman" w:hAnsi="Times New Roman"/>
          <w:sz w:val="24"/>
          <w:szCs w:val="24"/>
        </w:rPr>
        <w:t>inhi</w:t>
      </w:r>
      <w:r>
        <w:rPr>
          <w:rFonts w:ascii="Times New Roman" w:hAnsi="Times New Roman"/>
          <w:sz w:val="24"/>
          <w:szCs w:val="24"/>
        </w:rPr>
        <w:t xml:space="preserve">bición leve, </w:t>
      </w:r>
      <w:r>
        <w:rPr>
          <w:rFonts w:ascii="Times New Roman" w:hAnsi="Times New Roman"/>
          <w:b/>
          <w:sz w:val="24"/>
          <w:szCs w:val="24"/>
        </w:rPr>
        <w:t xml:space="preserve">D. </w:t>
      </w:r>
      <w:r w:rsidRPr="0045182B">
        <w:rPr>
          <w:rFonts w:ascii="Times New Roman" w:hAnsi="Times New Roman"/>
          <w:sz w:val="24"/>
          <w:szCs w:val="24"/>
        </w:rPr>
        <w:t>crecimiento alrededor</w:t>
      </w:r>
      <w:r>
        <w:rPr>
          <w:rFonts w:ascii="Times New Roman" w:hAnsi="Times New Roman"/>
          <w:sz w:val="24"/>
          <w:szCs w:val="24"/>
        </w:rPr>
        <w:t xml:space="preserve"> </w:t>
      </w:r>
      <w:r w:rsidRPr="0045182B">
        <w:rPr>
          <w:rFonts w:ascii="Times New Roman" w:hAnsi="Times New Roman"/>
          <w:b/>
          <w:sz w:val="24"/>
          <w:szCs w:val="24"/>
        </w:rPr>
        <w:t>E</w:t>
      </w:r>
      <w:r>
        <w:rPr>
          <w:rFonts w:ascii="Times New Roman" w:hAnsi="Times New Roman"/>
          <w:b/>
          <w:sz w:val="24"/>
          <w:szCs w:val="24"/>
        </w:rPr>
        <w:t xml:space="preserve">. </w:t>
      </w:r>
      <w:r w:rsidRPr="0045182B">
        <w:rPr>
          <w:rFonts w:ascii="Times New Roman" w:hAnsi="Times New Roman"/>
          <w:sz w:val="24"/>
          <w:szCs w:val="24"/>
        </w:rPr>
        <w:t>inhibición a distancia</w:t>
      </w:r>
    </w:p>
    <w:p w:rsidR="00A94204" w:rsidRDefault="00A94204" w:rsidP="00A737F0">
      <w:pPr>
        <w:spacing w:after="0" w:line="240" w:lineRule="auto"/>
        <w:jc w:val="both"/>
        <w:rPr>
          <w:rFonts w:ascii="Times New Roman" w:hAnsi="Times New Roman"/>
          <w:b/>
          <w:sz w:val="24"/>
          <w:szCs w:val="24"/>
        </w:rPr>
      </w:pPr>
    </w:p>
    <w:p w:rsidR="00A94204" w:rsidRPr="00D74264" w:rsidRDefault="00A94204" w:rsidP="00A737F0">
      <w:pPr>
        <w:spacing w:after="0" w:line="240" w:lineRule="auto"/>
        <w:jc w:val="both"/>
        <w:rPr>
          <w:rFonts w:ascii="Times New Roman" w:hAnsi="Times New Roman"/>
          <w:b/>
          <w:sz w:val="24"/>
          <w:szCs w:val="24"/>
        </w:rPr>
      </w:pPr>
      <w:r w:rsidRPr="00D74264">
        <w:rPr>
          <w:rFonts w:ascii="Times New Roman" w:hAnsi="Times New Roman"/>
          <w:b/>
          <w:sz w:val="24"/>
          <w:szCs w:val="24"/>
        </w:rPr>
        <w:t xml:space="preserve">Tolerancia de aislamientos nativos de </w:t>
      </w:r>
      <w:r w:rsidRPr="00D74264">
        <w:rPr>
          <w:rFonts w:ascii="Times New Roman" w:hAnsi="Times New Roman"/>
          <w:b/>
          <w:i/>
          <w:sz w:val="24"/>
          <w:szCs w:val="24"/>
        </w:rPr>
        <w:t>Trichoderma</w:t>
      </w:r>
      <w:r w:rsidRPr="00D74264">
        <w:rPr>
          <w:rFonts w:ascii="Times New Roman" w:hAnsi="Times New Roman"/>
          <w:b/>
          <w:sz w:val="24"/>
          <w:szCs w:val="24"/>
        </w:rPr>
        <w:t xml:space="preserve"> a la actividad de agua </w:t>
      </w:r>
      <w:r w:rsidRPr="00D74264">
        <w:rPr>
          <w:rFonts w:ascii="Times New Roman" w:hAnsi="Times New Roman"/>
          <w:sz w:val="24"/>
          <w:szCs w:val="24"/>
        </w:rPr>
        <w:t>(a</w:t>
      </w:r>
      <w:r w:rsidRPr="00D74264">
        <w:rPr>
          <w:rFonts w:ascii="Times New Roman" w:hAnsi="Times New Roman"/>
          <w:sz w:val="24"/>
          <w:szCs w:val="24"/>
          <w:vertAlign w:val="subscript"/>
        </w:rPr>
        <w:t>w</w:t>
      </w:r>
      <w:r w:rsidRPr="00D74264">
        <w:rPr>
          <w:rFonts w:ascii="Times New Roman" w:hAnsi="Times New Roman"/>
          <w:sz w:val="24"/>
          <w:szCs w:val="24"/>
        </w:rPr>
        <w:t>)</w:t>
      </w:r>
      <w:r w:rsidRPr="00D74264">
        <w:rPr>
          <w:rFonts w:ascii="Times New Roman" w:hAnsi="Times New Roman"/>
          <w:b/>
          <w:sz w:val="24"/>
          <w:szCs w:val="24"/>
        </w:rPr>
        <w:t>.</w:t>
      </w:r>
    </w:p>
    <w:p w:rsidR="00A94204" w:rsidRPr="00D74264" w:rsidRDefault="00A94204" w:rsidP="00A737F0">
      <w:pPr>
        <w:spacing w:after="0" w:line="240" w:lineRule="auto"/>
        <w:jc w:val="both"/>
        <w:rPr>
          <w:rFonts w:ascii="Times New Roman" w:hAnsi="Times New Roman"/>
          <w:sz w:val="24"/>
          <w:szCs w:val="24"/>
        </w:rPr>
      </w:pPr>
      <w:r w:rsidRPr="00D74264">
        <w:rPr>
          <w:rFonts w:ascii="Times New Roman" w:hAnsi="Times New Roman"/>
          <w:sz w:val="24"/>
          <w:szCs w:val="24"/>
        </w:rPr>
        <w:t>Para evaluar la tolerancia al estrés hídrico de los aisla</w:t>
      </w:r>
      <w:r>
        <w:rPr>
          <w:rFonts w:ascii="Times New Roman" w:hAnsi="Times New Roman"/>
          <w:sz w:val="24"/>
          <w:szCs w:val="24"/>
        </w:rPr>
        <w:t>mient</w:t>
      </w:r>
      <w:r w:rsidRPr="00D74264">
        <w:rPr>
          <w:rFonts w:ascii="Times New Roman" w:hAnsi="Times New Roman"/>
          <w:sz w:val="24"/>
          <w:szCs w:val="24"/>
        </w:rPr>
        <w:t xml:space="preserve">os de </w:t>
      </w:r>
      <w:r w:rsidRPr="00D74264">
        <w:rPr>
          <w:rFonts w:ascii="Times New Roman" w:hAnsi="Times New Roman"/>
          <w:i/>
          <w:sz w:val="24"/>
          <w:szCs w:val="24"/>
        </w:rPr>
        <w:t>Trichoderma</w:t>
      </w:r>
      <w:r>
        <w:rPr>
          <w:rFonts w:ascii="Times New Roman" w:hAnsi="Times New Roman"/>
          <w:sz w:val="24"/>
          <w:szCs w:val="24"/>
        </w:rPr>
        <w:t>,</w:t>
      </w:r>
      <w:r w:rsidRPr="00D74264">
        <w:rPr>
          <w:rFonts w:ascii="Times New Roman" w:hAnsi="Times New Roman"/>
          <w:sz w:val="24"/>
          <w:szCs w:val="24"/>
        </w:rPr>
        <w:t xml:space="preserve"> se utilizó etilenglicol (EG) como supresor de la actividad del agua (a</w:t>
      </w:r>
      <w:r w:rsidRPr="00D74264">
        <w:rPr>
          <w:rFonts w:ascii="Times New Roman" w:hAnsi="Times New Roman"/>
          <w:sz w:val="24"/>
          <w:szCs w:val="24"/>
          <w:vertAlign w:val="subscript"/>
        </w:rPr>
        <w:t>w</w:t>
      </w:r>
      <w:r w:rsidRPr="00D74264">
        <w:rPr>
          <w:rFonts w:ascii="Times New Roman" w:hAnsi="Times New Roman"/>
          <w:sz w:val="24"/>
          <w:szCs w:val="24"/>
        </w:rPr>
        <w:t>), debido a su baja toxicidad y a que no es metabolizado por los hongos</w:t>
      </w:r>
      <w:r>
        <w:rPr>
          <w:rFonts w:ascii="Times New Roman" w:hAnsi="Times New Roman"/>
          <w:sz w:val="24"/>
          <w:szCs w:val="24"/>
        </w:rPr>
        <w:t xml:space="preserve"> (Hernández-Rosas, 2002)</w:t>
      </w:r>
      <w:r w:rsidRPr="00D74264">
        <w:rPr>
          <w:rFonts w:ascii="Times New Roman" w:hAnsi="Times New Roman"/>
          <w:sz w:val="24"/>
          <w:szCs w:val="24"/>
        </w:rPr>
        <w:t>. Se manejó una concentración al 1% v/v con el medio de cultivo PDA servido en placas de Petri de 90 x 15 mm</w:t>
      </w:r>
      <w:r>
        <w:rPr>
          <w:rFonts w:ascii="Times New Roman" w:hAnsi="Times New Roman"/>
          <w:sz w:val="24"/>
          <w:szCs w:val="24"/>
        </w:rPr>
        <w:t xml:space="preserve">. </w:t>
      </w:r>
      <w:r w:rsidRPr="00D74264">
        <w:rPr>
          <w:rFonts w:ascii="Times New Roman" w:hAnsi="Times New Roman"/>
          <w:sz w:val="24"/>
          <w:szCs w:val="24"/>
        </w:rPr>
        <w:t>Para agregar el EG al medio de cultivo, este fue previamente esterilizado (120 ºC y 1.2 Kg/cm</w:t>
      </w:r>
      <w:r w:rsidRPr="00D74264">
        <w:rPr>
          <w:rFonts w:ascii="Times New Roman" w:hAnsi="Times New Roman"/>
          <w:sz w:val="24"/>
          <w:szCs w:val="24"/>
          <w:vertAlign w:val="superscript"/>
        </w:rPr>
        <w:t>2</w:t>
      </w:r>
      <w:r w:rsidRPr="00D74264">
        <w:rPr>
          <w:rFonts w:ascii="Times New Roman" w:hAnsi="Times New Roman"/>
          <w:sz w:val="24"/>
          <w:szCs w:val="24"/>
        </w:rPr>
        <w:t>) y se de</w:t>
      </w:r>
      <w:r w:rsidRPr="00E24E18">
        <w:rPr>
          <w:rFonts w:ascii="Times New Roman" w:hAnsi="Times New Roman"/>
          <w:sz w:val="24"/>
          <w:szCs w:val="24"/>
        </w:rPr>
        <w:t>jó</w:t>
      </w:r>
      <w:r w:rsidRPr="00D74264">
        <w:rPr>
          <w:rFonts w:ascii="Times New Roman" w:hAnsi="Times New Roman"/>
          <w:sz w:val="24"/>
          <w:szCs w:val="24"/>
        </w:rPr>
        <w:t xml:space="preserve"> enfriar el medio de cultivo a 60 °C aproximadamente, para a</w:t>
      </w:r>
      <w:r>
        <w:rPr>
          <w:rFonts w:ascii="Times New Roman" w:hAnsi="Times New Roman"/>
          <w:sz w:val="24"/>
          <w:szCs w:val="24"/>
        </w:rPr>
        <w:t>gregar el EG y que se homogeneizara en el medio de cultivo PDA</w:t>
      </w:r>
      <w:r w:rsidRPr="00D74264">
        <w:rPr>
          <w:rFonts w:ascii="Times New Roman" w:hAnsi="Times New Roman"/>
          <w:sz w:val="24"/>
          <w:szCs w:val="24"/>
        </w:rPr>
        <w:t>. En cada caja de Petri se sirvieron 25 mL de esta mezcla. El tratamie</w:t>
      </w:r>
      <w:r>
        <w:rPr>
          <w:rFonts w:ascii="Times New Roman" w:hAnsi="Times New Roman"/>
          <w:sz w:val="24"/>
          <w:szCs w:val="24"/>
        </w:rPr>
        <w:t>nto testigo fue el medio PDA sin ninguna cepa, para confirmar que no existiera desarrollo de otros microorganismos.</w:t>
      </w:r>
    </w:p>
    <w:p w:rsidR="00A94204" w:rsidRPr="00D74264" w:rsidRDefault="00A94204" w:rsidP="00A737F0">
      <w:pPr>
        <w:spacing w:after="0" w:line="240" w:lineRule="auto"/>
        <w:jc w:val="both"/>
        <w:rPr>
          <w:rFonts w:ascii="Times New Roman" w:hAnsi="Times New Roman"/>
          <w:sz w:val="24"/>
          <w:szCs w:val="24"/>
        </w:rPr>
      </w:pPr>
    </w:p>
    <w:p w:rsidR="00A94204" w:rsidRDefault="00A94204" w:rsidP="00A737F0">
      <w:pPr>
        <w:spacing w:after="0" w:line="240" w:lineRule="auto"/>
        <w:jc w:val="both"/>
        <w:rPr>
          <w:rFonts w:ascii="Times New Roman" w:hAnsi="Times New Roman"/>
          <w:sz w:val="24"/>
          <w:szCs w:val="24"/>
        </w:rPr>
      </w:pPr>
      <w:r w:rsidRPr="00D74264">
        <w:rPr>
          <w:rFonts w:ascii="Times New Roman" w:hAnsi="Times New Roman"/>
          <w:sz w:val="24"/>
          <w:szCs w:val="24"/>
        </w:rPr>
        <w:t xml:space="preserve">El inoculo de cada aislamiento </w:t>
      </w:r>
      <w:r>
        <w:rPr>
          <w:rFonts w:ascii="Times New Roman" w:hAnsi="Times New Roman"/>
          <w:sz w:val="24"/>
          <w:szCs w:val="24"/>
        </w:rPr>
        <w:t xml:space="preserve">empleado </w:t>
      </w:r>
      <w:r w:rsidRPr="00D74264">
        <w:rPr>
          <w:rFonts w:ascii="Times New Roman" w:hAnsi="Times New Roman"/>
          <w:sz w:val="24"/>
          <w:szCs w:val="24"/>
        </w:rPr>
        <w:t>para el desarrollo de</w:t>
      </w:r>
      <w:r>
        <w:rPr>
          <w:rFonts w:ascii="Times New Roman" w:hAnsi="Times New Roman"/>
          <w:sz w:val="24"/>
          <w:szCs w:val="24"/>
        </w:rPr>
        <w:t xml:space="preserve"> </w:t>
      </w:r>
      <w:r w:rsidRPr="006816F5">
        <w:rPr>
          <w:rFonts w:ascii="Times New Roman" w:hAnsi="Times New Roman"/>
          <w:sz w:val="24"/>
          <w:szCs w:val="24"/>
        </w:rPr>
        <w:t>este trabajo</w:t>
      </w:r>
      <w:r>
        <w:rPr>
          <w:rFonts w:ascii="Times New Roman" w:hAnsi="Times New Roman"/>
          <w:sz w:val="24"/>
          <w:szCs w:val="24"/>
        </w:rPr>
        <w:t>,</w:t>
      </w:r>
      <w:r w:rsidRPr="00D74264">
        <w:rPr>
          <w:rFonts w:ascii="Times New Roman" w:hAnsi="Times New Roman"/>
          <w:sz w:val="24"/>
          <w:szCs w:val="24"/>
        </w:rPr>
        <w:t xml:space="preserve"> se obtuvo de la misma manera</w:t>
      </w:r>
      <w:r>
        <w:rPr>
          <w:rFonts w:ascii="Times New Roman" w:hAnsi="Times New Roman"/>
          <w:sz w:val="24"/>
          <w:szCs w:val="24"/>
        </w:rPr>
        <w:t xml:space="preserve"> que en el bioensayo de comparación del crecimiento de aislamientos nativos, s</w:t>
      </w:r>
      <w:r w:rsidRPr="00D74264">
        <w:rPr>
          <w:rFonts w:ascii="Times New Roman" w:hAnsi="Times New Roman"/>
          <w:sz w:val="24"/>
          <w:szCs w:val="24"/>
        </w:rPr>
        <w:t>e ajust</w:t>
      </w:r>
      <w:r w:rsidRPr="006816F5">
        <w:rPr>
          <w:rFonts w:ascii="Times New Roman" w:hAnsi="Times New Roman"/>
          <w:sz w:val="24"/>
          <w:szCs w:val="24"/>
        </w:rPr>
        <w:t>ó</w:t>
      </w:r>
      <w:r w:rsidRPr="00D74264">
        <w:rPr>
          <w:rFonts w:ascii="Times New Roman" w:hAnsi="Times New Roman"/>
          <w:sz w:val="24"/>
          <w:szCs w:val="24"/>
        </w:rPr>
        <w:t xml:space="preserve"> la concentración de</w:t>
      </w:r>
      <w:r>
        <w:rPr>
          <w:rFonts w:ascii="Times New Roman" w:hAnsi="Times New Roman"/>
          <w:sz w:val="24"/>
          <w:szCs w:val="24"/>
        </w:rPr>
        <w:t xml:space="preserve"> </w:t>
      </w:r>
      <w:r w:rsidRPr="00D74264">
        <w:rPr>
          <w:rFonts w:ascii="Times New Roman" w:hAnsi="Times New Roman"/>
          <w:sz w:val="24"/>
          <w:szCs w:val="24"/>
        </w:rPr>
        <w:t>2 x 10</w:t>
      </w:r>
      <w:r w:rsidRPr="00D74264">
        <w:rPr>
          <w:rFonts w:ascii="Times New Roman" w:hAnsi="Times New Roman"/>
          <w:sz w:val="24"/>
          <w:szCs w:val="24"/>
          <w:vertAlign w:val="superscript"/>
        </w:rPr>
        <w:t xml:space="preserve">5 </w:t>
      </w:r>
      <w:r w:rsidRPr="00D74264">
        <w:rPr>
          <w:rFonts w:ascii="Times New Roman" w:hAnsi="Times New Roman"/>
          <w:sz w:val="24"/>
          <w:szCs w:val="24"/>
        </w:rPr>
        <w:t>esp / mL. La inoculación de las esporas se realizó a temperatura ambiente</w:t>
      </w:r>
      <w:r>
        <w:rPr>
          <w:rFonts w:ascii="Times New Roman" w:hAnsi="Times New Roman"/>
          <w:sz w:val="24"/>
          <w:szCs w:val="24"/>
        </w:rPr>
        <w:t xml:space="preserve"> y se depositaron</w:t>
      </w:r>
      <w:r w:rsidRPr="00D74264">
        <w:rPr>
          <w:rFonts w:ascii="Times New Roman" w:hAnsi="Times New Roman"/>
          <w:sz w:val="24"/>
          <w:szCs w:val="24"/>
        </w:rPr>
        <w:t xml:space="preserve"> 10 µL de la suspensión conidial de cada aislamie</w:t>
      </w:r>
      <w:r>
        <w:rPr>
          <w:rFonts w:ascii="Times New Roman" w:hAnsi="Times New Roman"/>
          <w:sz w:val="24"/>
          <w:szCs w:val="24"/>
        </w:rPr>
        <w:t>nto en el centro de la caja P</w:t>
      </w:r>
      <w:r w:rsidRPr="00D74264">
        <w:rPr>
          <w:rFonts w:ascii="Times New Roman" w:hAnsi="Times New Roman"/>
          <w:sz w:val="24"/>
          <w:szCs w:val="24"/>
        </w:rPr>
        <w:t>etri</w:t>
      </w:r>
      <w:r>
        <w:rPr>
          <w:rFonts w:ascii="Times New Roman" w:hAnsi="Times New Roman"/>
          <w:sz w:val="24"/>
          <w:szCs w:val="24"/>
        </w:rPr>
        <w:t>;</w:t>
      </w:r>
      <w:r w:rsidRPr="00D74264">
        <w:rPr>
          <w:rFonts w:ascii="Times New Roman" w:hAnsi="Times New Roman"/>
          <w:sz w:val="24"/>
          <w:szCs w:val="24"/>
        </w:rPr>
        <w:t xml:space="preserve"> tanto en el medio PDA que fue el Control</w:t>
      </w:r>
      <w:r>
        <w:rPr>
          <w:rFonts w:ascii="Times New Roman" w:hAnsi="Times New Roman"/>
          <w:sz w:val="24"/>
          <w:szCs w:val="24"/>
        </w:rPr>
        <w:t>,</w:t>
      </w:r>
      <w:r w:rsidRPr="00D74264">
        <w:rPr>
          <w:rFonts w:ascii="Times New Roman" w:hAnsi="Times New Roman"/>
          <w:sz w:val="24"/>
          <w:szCs w:val="24"/>
        </w:rPr>
        <w:t xml:space="preserve"> como en el PDA + EG 1%. Las cajas inoculadas se incubaron a 28 °C, durante tres días</w:t>
      </w:r>
      <w:r>
        <w:rPr>
          <w:rFonts w:ascii="Times New Roman" w:hAnsi="Times New Roman"/>
          <w:sz w:val="24"/>
          <w:szCs w:val="24"/>
        </w:rPr>
        <w:t>,</w:t>
      </w:r>
      <w:r w:rsidRPr="00D74264">
        <w:rPr>
          <w:rFonts w:ascii="Times New Roman" w:hAnsi="Times New Roman"/>
          <w:sz w:val="24"/>
          <w:szCs w:val="24"/>
        </w:rPr>
        <w:t xml:space="preserve"> para digitalizar el desarrollo radial en cada caja</w:t>
      </w:r>
      <w:r>
        <w:rPr>
          <w:rFonts w:ascii="Times New Roman" w:hAnsi="Times New Roman"/>
          <w:sz w:val="24"/>
          <w:szCs w:val="24"/>
        </w:rPr>
        <w:t>.</w:t>
      </w:r>
      <w:r w:rsidRPr="00D74264">
        <w:rPr>
          <w:rFonts w:ascii="Times New Roman" w:hAnsi="Times New Roman"/>
          <w:sz w:val="24"/>
          <w:szCs w:val="24"/>
        </w:rPr>
        <w:t xml:space="preserve"> La actividad del agua (a</w:t>
      </w:r>
      <w:r w:rsidRPr="00D74264">
        <w:rPr>
          <w:rFonts w:ascii="Times New Roman" w:hAnsi="Times New Roman"/>
          <w:sz w:val="24"/>
          <w:szCs w:val="24"/>
          <w:vertAlign w:val="subscript"/>
        </w:rPr>
        <w:t>w</w:t>
      </w:r>
      <w:r w:rsidRPr="00D74264">
        <w:rPr>
          <w:rFonts w:ascii="Times New Roman" w:hAnsi="Times New Roman"/>
          <w:sz w:val="24"/>
          <w:szCs w:val="24"/>
        </w:rPr>
        <w:t>) se midió al inicio del experimento en los medio</w:t>
      </w:r>
      <w:r>
        <w:rPr>
          <w:rFonts w:ascii="Times New Roman" w:hAnsi="Times New Roman"/>
          <w:sz w:val="24"/>
          <w:szCs w:val="24"/>
        </w:rPr>
        <w:t>s</w:t>
      </w:r>
      <w:r w:rsidRPr="00D74264">
        <w:rPr>
          <w:rFonts w:ascii="Times New Roman" w:hAnsi="Times New Roman"/>
          <w:sz w:val="24"/>
          <w:szCs w:val="24"/>
        </w:rPr>
        <w:t xml:space="preserve"> </w:t>
      </w:r>
      <w:r>
        <w:rPr>
          <w:rFonts w:ascii="Times New Roman" w:hAnsi="Times New Roman"/>
          <w:sz w:val="24"/>
          <w:szCs w:val="24"/>
        </w:rPr>
        <w:t>(</w:t>
      </w:r>
      <w:r w:rsidRPr="00D74264">
        <w:rPr>
          <w:rFonts w:ascii="Times New Roman" w:hAnsi="Times New Roman"/>
          <w:sz w:val="24"/>
          <w:szCs w:val="24"/>
        </w:rPr>
        <w:t>PDA y PDA + EG 1%</w:t>
      </w:r>
      <w:r>
        <w:rPr>
          <w:rFonts w:ascii="Times New Roman" w:hAnsi="Times New Roman"/>
          <w:sz w:val="24"/>
          <w:szCs w:val="24"/>
        </w:rPr>
        <w:t>),</w:t>
      </w:r>
      <w:r w:rsidRPr="00D74264">
        <w:rPr>
          <w:rFonts w:ascii="Times New Roman" w:hAnsi="Times New Roman"/>
          <w:sz w:val="24"/>
          <w:szCs w:val="24"/>
        </w:rPr>
        <w:t xml:space="preserve"> con </w:t>
      </w:r>
      <w:r>
        <w:rPr>
          <w:rFonts w:ascii="Times New Roman" w:hAnsi="Times New Roman"/>
          <w:sz w:val="24"/>
          <w:szCs w:val="24"/>
        </w:rPr>
        <w:t xml:space="preserve">el </w:t>
      </w:r>
      <w:r w:rsidRPr="00D74264">
        <w:rPr>
          <w:rFonts w:ascii="Times New Roman" w:hAnsi="Times New Roman"/>
          <w:sz w:val="24"/>
          <w:szCs w:val="24"/>
        </w:rPr>
        <w:t xml:space="preserve">medidor digital de actividad del agua marca Decagon®. Las </w:t>
      </w:r>
      <w:r w:rsidRPr="006816F5">
        <w:rPr>
          <w:rFonts w:ascii="Times New Roman" w:hAnsi="Times New Roman"/>
          <w:sz w:val="24"/>
          <w:szCs w:val="24"/>
        </w:rPr>
        <w:t>á</w:t>
      </w:r>
      <w:r w:rsidRPr="00D74264">
        <w:rPr>
          <w:rFonts w:ascii="Times New Roman" w:hAnsi="Times New Roman"/>
          <w:sz w:val="24"/>
          <w:szCs w:val="24"/>
        </w:rPr>
        <w:t xml:space="preserve">reas de cada aislamiento se calcularon procesándolas de la manera descrita en el experimento anterior. Se realizó un análisis de varianza </w:t>
      </w:r>
      <w:r>
        <w:rPr>
          <w:rFonts w:ascii="Times New Roman" w:hAnsi="Times New Roman"/>
          <w:sz w:val="24"/>
          <w:szCs w:val="24"/>
        </w:rPr>
        <w:t>con</w:t>
      </w:r>
      <w:r w:rsidRPr="00D74264">
        <w:rPr>
          <w:rFonts w:ascii="Times New Roman" w:hAnsi="Times New Roman"/>
          <w:sz w:val="24"/>
          <w:szCs w:val="24"/>
        </w:rPr>
        <w:t xml:space="preserve"> PROC </w:t>
      </w:r>
      <w:r>
        <w:rPr>
          <w:rFonts w:ascii="Times New Roman" w:hAnsi="Times New Roman"/>
          <w:sz w:val="24"/>
          <w:szCs w:val="24"/>
        </w:rPr>
        <w:lastRenderedPageBreak/>
        <w:t>ANOVA</w:t>
      </w:r>
      <w:r w:rsidRPr="00D74264">
        <w:rPr>
          <w:rFonts w:ascii="Times New Roman" w:hAnsi="Times New Roman"/>
          <w:sz w:val="24"/>
          <w:szCs w:val="24"/>
        </w:rPr>
        <w:t xml:space="preserve"> a los datos de las </w:t>
      </w:r>
      <w:r w:rsidRPr="006816F5">
        <w:rPr>
          <w:rFonts w:ascii="Times New Roman" w:hAnsi="Times New Roman"/>
          <w:sz w:val="24"/>
          <w:szCs w:val="24"/>
        </w:rPr>
        <w:t>á</w:t>
      </w:r>
      <w:r>
        <w:rPr>
          <w:rFonts w:ascii="Times New Roman" w:hAnsi="Times New Roman"/>
          <w:sz w:val="24"/>
          <w:szCs w:val="24"/>
        </w:rPr>
        <w:t xml:space="preserve">reas calculadas. </w:t>
      </w:r>
      <w:r w:rsidRPr="00D74264">
        <w:rPr>
          <w:rFonts w:ascii="Times New Roman" w:hAnsi="Times New Roman"/>
          <w:sz w:val="24"/>
          <w:szCs w:val="24"/>
        </w:rPr>
        <w:t xml:space="preserve">Para comparar las medias del tratamiento con el EG 1% </w:t>
      </w:r>
      <w:r w:rsidRPr="00D74264">
        <w:rPr>
          <w:rFonts w:ascii="Times New Roman" w:hAnsi="Times New Roman"/>
          <w:i/>
          <w:sz w:val="24"/>
          <w:szCs w:val="24"/>
        </w:rPr>
        <w:t>vs</w:t>
      </w:r>
      <w:r w:rsidRPr="00D74264">
        <w:rPr>
          <w:rFonts w:ascii="Times New Roman" w:hAnsi="Times New Roman"/>
          <w:sz w:val="24"/>
          <w:szCs w:val="24"/>
        </w:rPr>
        <w:t xml:space="preserve"> el tratamiento testigo</w:t>
      </w:r>
      <w:r>
        <w:rPr>
          <w:rFonts w:ascii="Times New Roman" w:hAnsi="Times New Roman"/>
          <w:sz w:val="24"/>
          <w:szCs w:val="24"/>
        </w:rPr>
        <w:t>,</w:t>
      </w:r>
      <w:r w:rsidRPr="00D74264">
        <w:rPr>
          <w:rFonts w:ascii="Times New Roman" w:hAnsi="Times New Roman"/>
          <w:sz w:val="24"/>
          <w:szCs w:val="24"/>
        </w:rPr>
        <w:t xml:space="preserve"> se realizó la comparación de medias de Dunnett.</w:t>
      </w:r>
      <w:r w:rsidRPr="00E24E18">
        <w:rPr>
          <w:rFonts w:ascii="Times New Roman" w:hAnsi="Times New Roman"/>
          <w:sz w:val="24"/>
          <w:szCs w:val="24"/>
        </w:rPr>
        <w:t xml:space="preserve"> </w:t>
      </w:r>
      <w:r>
        <w:rPr>
          <w:rFonts w:ascii="Times New Roman" w:hAnsi="Times New Roman"/>
          <w:sz w:val="24"/>
          <w:szCs w:val="24"/>
        </w:rPr>
        <w:t>(α</w:t>
      </w:r>
      <w:r w:rsidRPr="00D74264">
        <w:rPr>
          <w:rFonts w:ascii="Times New Roman" w:hAnsi="Times New Roman"/>
          <w:sz w:val="24"/>
          <w:szCs w:val="24"/>
        </w:rPr>
        <w:t>=0.05).</w:t>
      </w:r>
      <w:r w:rsidRPr="0018595C">
        <w:rPr>
          <w:rFonts w:ascii="Times New Roman" w:hAnsi="Times New Roman"/>
          <w:sz w:val="24"/>
          <w:szCs w:val="24"/>
        </w:rPr>
        <w:t xml:space="preserve"> </w:t>
      </w:r>
      <w:r>
        <w:rPr>
          <w:rFonts w:ascii="Times New Roman" w:hAnsi="Times New Roman"/>
          <w:sz w:val="24"/>
          <w:szCs w:val="24"/>
        </w:rPr>
        <w:t>C</w:t>
      </w:r>
      <w:r w:rsidRPr="00D74264">
        <w:rPr>
          <w:rFonts w:ascii="Times New Roman" w:hAnsi="Times New Roman"/>
          <w:sz w:val="24"/>
          <w:szCs w:val="24"/>
        </w:rPr>
        <w:t>ad</w:t>
      </w:r>
      <w:r>
        <w:rPr>
          <w:rFonts w:ascii="Times New Roman" w:hAnsi="Times New Roman"/>
          <w:sz w:val="24"/>
          <w:szCs w:val="24"/>
        </w:rPr>
        <w:t>a tratamiento constó de tres repeticiones.</w:t>
      </w:r>
    </w:p>
    <w:p w:rsidR="00A94204" w:rsidRDefault="00A94204" w:rsidP="00A737F0">
      <w:pPr>
        <w:spacing w:after="0" w:line="240" w:lineRule="auto"/>
        <w:jc w:val="both"/>
        <w:rPr>
          <w:rFonts w:ascii="Times New Roman" w:hAnsi="Times New Roman"/>
          <w:sz w:val="24"/>
          <w:szCs w:val="24"/>
        </w:rPr>
      </w:pPr>
    </w:p>
    <w:p w:rsidR="00A94204" w:rsidRPr="007844A4" w:rsidRDefault="00A94204" w:rsidP="003E4D8C">
      <w:pPr>
        <w:spacing w:after="0" w:line="240" w:lineRule="auto"/>
        <w:jc w:val="both"/>
        <w:rPr>
          <w:rFonts w:ascii="Times New Roman" w:hAnsi="Times New Roman"/>
          <w:b/>
          <w:i/>
        </w:rPr>
      </w:pPr>
      <w:r>
        <w:rPr>
          <w:rFonts w:ascii="Times New Roman" w:hAnsi="Times New Roman"/>
          <w:b/>
        </w:rPr>
        <w:t xml:space="preserve">Antagonismo </w:t>
      </w:r>
      <w:r>
        <w:rPr>
          <w:rFonts w:ascii="Times New Roman" w:hAnsi="Times New Roman"/>
          <w:b/>
          <w:i/>
        </w:rPr>
        <w:t xml:space="preserve">in vitro </w:t>
      </w:r>
      <w:r>
        <w:rPr>
          <w:rFonts w:ascii="Times New Roman" w:hAnsi="Times New Roman"/>
          <w:b/>
        </w:rPr>
        <w:t xml:space="preserve">de los aislamientos T07 y T12 contra </w:t>
      </w:r>
      <w:r>
        <w:rPr>
          <w:rFonts w:ascii="Times New Roman" w:hAnsi="Times New Roman"/>
          <w:b/>
          <w:i/>
        </w:rPr>
        <w:t>C. falcatum</w:t>
      </w:r>
    </w:p>
    <w:p w:rsidR="00A94204" w:rsidRDefault="00A94204" w:rsidP="00A67241">
      <w:pPr>
        <w:spacing w:after="0" w:line="240" w:lineRule="auto"/>
        <w:jc w:val="both"/>
        <w:rPr>
          <w:rFonts w:ascii="Times New Roman" w:hAnsi="Times New Roman"/>
          <w:sz w:val="24"/>
          <w:szCs w:val="24"/>
        </w:rPr>
      </w:pPr>
      <w:r>
        <w:rPr>
          <w:rFonts w:ascii="Times New Roman" w:hAnsi="Times New Roman"/>
          <w:sz w:val="24"/>
          <w:szCs w:val="24"/>
        </w:rPr>
        <w:t xml:space="preserve">Para evaluar el antagonismo </w:t>
      </w:r>
      <w:r>
        <w:rPr>
          <w:rFonts w:ascii="Times New Roman" w:hAnsi="Times New Roman"/>
          <w:i/>
          <w:sz w:val="24"/>
          <w:szCs w:val="24"/>
        </w:rPr>
        <w:t xml:space="preserve">in vitro </w:t>
      </w:r>
      <w:r>
        <w:rPr>
          <w:rFonts w:ascii="Times New Roman" w:hAnsi="Times New Roman"/>
          <w:sz w:val="24"/>
          <w:szCs w:val="24"/>
        </w:rPr>
        <w:t xml:space="preserve">de </w:t>
      </w:r>
      <w:r>
        <w:rPr>
          <w:rFonts w:ascii="Times New Roman" w:hAnsi="Times New Roman"/>
          <w:i/>
          <w:sz w:val="24"/>
          <w:szCs w:val="24"/>
        </w:rPr>
        <w:t xml:space="preserve">Trichoderma </w:t>
      </w:r>
      <w:r>
        <w:rPr>
          <w:rFonts w:ascii="Times New Roman" w:hAnsi="Times New Roman"/>
          <w:sz w:val="24"/>
          <w:szCs w:val="24"/>
        </w:rPr>
        <w:t xml:space="preserve">sobre </w:t>
      </w:r>
      <w:r>
        <w:rPr>
          <w:rFonts w:ascii="Times New Roman" w:hAnsi="Times New Roman"/>
          <w:i/>
          <w:sz w:val="24"/>
          <w:szCs w:val="24"/>
        </w:rPr>
        <w:t>C. falcatum</w:t>
      </w:r>
      <w:r>
        <w:rPr>
          <w:rFonts w:ascii="Times New Roman" w:hAnsi="Times New Roman"/>
          <w:sz w:val="24"/>
          <w:szCs w:val="24"/>
        </w:rPr>
        <w:t xml:space="preserve"> se seleccionaron los aislamientos T07 y T12 por su capacidad de competencia contra la cepa T22. El aislamiento de </w:t>
      </w:r>
      <w:r>
        <w:rPr>
          <w:rFonts w:ascii="Times New Roman" w:hAnsi="Times New Roman"/>
          <w:i/>
          <w:sz w:val="24"/>
          <w:szCs w:val="24"/>
        </w:rPr>
        <w:t xml:space="preserve">C. falcatum </w:t>
      </w:r>
      <w:r>
        <w:rPr>
          <w:rFonts w:ascii="Times New Roman" w:hAnsi="Times New Roman"/>
          <w:sz w:val="24"/>
          <w:szCs w:val="24"/>
        </w:rPr>
        <w:t xml:space="preserve">obtenido de hoja de caña de muestras del estado de Veracruz fue proporcionado por </w:t>
      </w:r>
      <w:r w:rsidR="002D0306">
        <w:rPr>
          <w:rFonts w:ascii="Times New Roman" w:hAnsi="Times New Roman"/>
          <w:sz w:val="24"/>
          <w:szCs w:val="24"/>
        </w:rPr>
        <w:t xml:space="preserve">la Dra. </w:t>
      </w:r>
      <w:r>
        <w:rPr>
          <w:rFonts w:ascii="Times New Roman" w:hAnsi="Times New Roman"/>
          <w:sz w:val="24"/>
          <w:szCs w:val="24"/>
        </w:rPr>
        <w:t>Luz Irene Rojas Avelizapa</w:t>
      </w:r>
      <w:r w:rsidR="00A11390">
        <w:rPr>
          <w:rFonts w:ascii="Times New Roman" w:hAnsi="Times New Roman"/>
          <w:sz w:val="24"/>
          <w:szCs w:val="24"/>
        </w:rPr>
        <w:t xml:space="preserve"> en</w:t>
      </w:r>
      <w:r w:rsidR="002D0306">
        <w:rPr>
          <w:rFonts w:ascii="Times New Roman" w:hAnsi="Times New Roman"/>
          <w:sz w:val="24"/>
          <w:szCs w:val="24"/>
        </w:rPr>
        <w:t xml:space="preserve"> </w:t>
      </w:r>
      <w:r w:rsidR="00006D38">
        <w:rPr>
          <w:rFonts w:ascii="Times New Roman" w:hAnsi="Times New Roman"/>
          <w:sz w:val="24"/>
          <w:szCs w:val="24"/>
        </w:rPr>
        <w:t xml:space="preserve">la </w:t>
      </w:r>
      <w:r w:rsidR="002D0306" w:rsidRPr="002D0306">
        <w:rPr>
          <w:rFonts w:ascii="Times New Roman" w:hAnsi="Times New Roman"/>
          <w:sz w:val="24"/>
          <w:szCs w:val="24"/>
        </w:rPr>
        <w:t xml:space="preserve">Escuela Nacional de Ciencias Biológicas </w:t>
      </w:r>
      <w:r w:rsidR="00A11390">
        <w:rPr>
          <w:rFonts w:ascii="Times New Roman" w:hAnsi="Times New Roman"/>
          <w:sz w:val="24"/>
          <w:szCs w:val="24"/>
        </w:rPr>
        <w:t>del</w:t>
      </w:r>
      <w:r>
        <w:rPr>
          <w:rFonts w:ascii="Times New Roman" w:hAnsi="Times New Roman"/>
          <w:sz w:val="24"/>
          <w:szCs w:val="24"/>
        </w:rPr>
        <w:t xml:space="preserve"> Instituto Politécnico Nacional (IPN). La inoculación y el cálculo del porcentaje de inhibición se realizaron como se describió en el experimento de la </w:t>
      </w:r>
      <w:r w:rsidRPr="009B33AE">
        <w:rPr>
          <w:rFonts w:ascii="Times New Roman" w:hAnsi="Times New Roman"/>
          <w:sz w:val="24"/>
          <w:szCs w:val="24"/>
        </w:rPr>
        <w:t xml:space="preserve">comparación del crecimiento </w:t>
      </w:r>
      <w:r>
        <w:rPr>
          <w:rFonts w:ascii="Times New Roman" w:hAnsi="Times New Roman"/>
          <w:sz w:val="24"/>
          <w:szCs w:val="24"/>
        </w:rPr>
        <w:t xml:space="preserve">de los </w:t>
      </w:r>
      <w:r w:rsidRPr="009B33AE">
        <w:rPr>
          <w:rFonts w:ascii="Times New Roman" w:hAnsi="Times New Roman"/>
          <w:sz w:val="24"/>
          <w:szCs w:val="24"/>
        </w:rPr>
        <w:t xml:space="preserve">aislamientos nativos </w:t>
      </w:r>
      <w:r>
        <w:rPr>
          <w:rFonts w:ascii="Times New Roman" w:hAnsi="Times New Roman"/>
          <w:sz w:val="24"/>
          <w:szCs w:val="24"/>
        </w:rPr>
        <w:t xml:space="preserve">contra T22. Los datos del porcentaje de inhibición fueron sometidos a la prueba de normalidad y de homogeneidad de Bartlett. </w:t>
      </w:r>
      <w:r w:rsidRPr="00D74264">
        <w:rPr>
          <w:rFonts w:ascii="Times New Roman" w:hAnsi="Times New Roman"/>
          <w:sz w:val="24"/>
          <w:szCs w:val="24"/>
        </w:rPr>
        <w:t xml:space="preserve">Se realizó un análisis de varianza </w:t>
      </w:r>
      <w:r>
        <w:rPr>
          <w:rFonts w:ascii="Times New Roman" w:hAnsi="Times New Roman"/>
          <w:sz w:val="24"/>
          <w:szCs w:val="24"/>
        </w:rPr>
        <w:t>con</w:t>
      </w:r>
      <w:r w:rsidRPr="00D74264">
        <w:rPr>
          <w:rFonts w:ascii="Times New Roman" w:hAnsi="Times New Roman"/>
          <w:sz w:val="24"/>
          <w:szCs w:val="24"/>
        </w:rPr>
        <w:t xml:space="preserve"> PROC </w:t>
      </w:r>
      <w:r>
        <w:rPr>
          <w:rFonts w:ascii="Times New Roman" w:hAnsi="Times New Roman"/>
          <w:sz w:val="24"/>
          <w:szCs w:val="24"/>
        </w:rPr>
        <w:t>ANOVA</w:t>
      </w:r>
      <w:r w:rsidRPr="00D74264">
        <w:rPr>
          <w:rFonts w:ascii="Times New Roman" w:hAnsi="Times New Roman"/>
          <w:sz w:val="24"/>
          <w:szCs w:val="24"/>
        </w:rPr>
        <w:t xml:space="preserve"> a los </w:t>
      </w:r>
      <w:r w:rsidR="00A11390">
        <w:rPr>
          <w:rFonts w:ascii="Times New Roman" w:hAnsi="Times New Roman"/>
          <w:sz w:val="24"/>
          <w:szCs w:val="24"/>
        </w:rPr>
        <w:t xml:space="preserve">porcentajes </w:t>
      </w:r>
      <w:r>
        <w:rPr>
          <w:rFonts w:ascii="Times New Roman" w:hAnsi="Times New Roman"/>
          <w:sz w:val="24"/>
          <w:szCs w:val="24"/>
        </w:rPr>
        <w:t xml:space="preserve">s de inhibición calculados. </w:t>
      </w:r>
      <w:r w:rsidRPr="00D74264">
        <w:rPr>
          <w:rFonts w:ascii="Times New Roman" w:hAnsi="Times New Roman"/>
          <w:sz w:val="24"/>
          <w:szCs w:val="24"/>
        </w:rPr>
        <w:t>Para comparar las medias de</w:t>
      </w:r>
      <w:r>
        <w:rPr>
          <w:rFonts w:ascii="Times New Roman" w:hAnsi="Times New Roman"/>
          <w:sz w:val="24"/>
          <w:szCs w:val="24"/>
        </w:rPr>
        <w:t xml:space="preserve"> </w:t>
      </w:r>
      <w:r w:rsidRPr="00D74264">
        <w:rPr>
          <w:rFonts w:ascii="Times New Roman" w:hAnsi="Times New Roman"/>
          <w:sz w:val="24"/>
          <w:szCs w:val="24"/>
        </w:rPr>
        <w:t>l</w:t>
      </w:r>
      <w:r>
        <w:rPr>
          <w:rFonts w:ascii="Times New Roman" w:hAnsi="Times New Roman"/>
          <w:sz w:val="24"/>
          <w:szCs w:val="24"/>
        </w:rPr>
        <w:t>os</w:t>
      </w:r>
      <w:r w:rsidRPr="00D74264">
        <w:rPr>
          <w:rFonts w:ascii="Times New Roman" w:hAnsi="Times New Roman"/>
          <w:sz w:val="24"/>
          <w:szCs w:val="24"/>
        </w:rPr>
        <w:t xml:space="preserve"> tratamiento</w:t>
      </w:r>
      <w:r>
        <w:rPr>
          <w:rFonts w:ascii="Times New Roman" w:hAnsi="Times New Roman"/>
          <w:sz w:val="24"/>
          <w:szCs w:val="24"/>
        </w:rPr>
        <w:t>s re realizó la prueba de TUKEY (α</w:t>
      </w:r>
      <w:r w:rsidRPr="00D74264">
        <w:rPr>
          <w:rFonts w:ascii="Times New Roman" w:hAnsi="Times New Roman"/>
          <w:sz w:val="24"/>
          <w:szCs w:val="24"/>
        </w:rPr>
        <w:t>=0.05).</w:t>
      </w:r>
      <w:r w:rsidRPr="0018595C">
        <w:rPr>
          <w:rFonts w:ascii="Times New Roman" w:hAnsi="Times New Roman"/>
          <w:sz w:val="24"/>
          <w:szCs w:val="24"/>
        </w:rPr>
        <w:t xml:space="preserve"> </w:t>
      </w:r>
      <w:r>
        <w:rPr>
          <w:rFonts w:ascii="Times New Roman" w:hAnsi="Times New Roman"/>
          <w:sz w:val="24"/>
          <w:szCs w:val="24"/>
        </w:rPr>
        <w:t>Se realizaron tres repeticiones por tratamiento.</w:t>
      </w:r>
    </w:p>
    <w:p w:rsidR="00A94204" w:rsidRDefault="00A94204" w:rsidP="00A67241">
      <w:pPr>
        <w:spacing w:after="0" w:line="240" w:lineRule="auto"/>
        <w:jc w:val="both"/>
        <w:rPr>
          <w:rFonts w:ascii="Times New Roman" w:hAnsi="Times New Roman"/>
          <w:sz w:val="24"/>
          <w:szCs w:val="24"/>
        </w:rPr>
      </w:pPr>
    </w:p>
    <w:p w:rsidR="00A94204" w:rsidRDefault="00A94204" w:rsidP="00A67241">
      <w:pPr>
        <w:spacing w:after="0" w:line="240" w:lineRule="auto"/>
        <w:jc w:val="both"/>
        <w:rPr>
          <w:rFonts w:ascii="Times New Roman" w:hAnsi="Times New Roman"/>
          <w:b/>
          <w:sz w:val="24"/>
          <w:szCs w:val="24"/>
        </w:rPr>
      </w:pPr>
      <w:r w:rsidRPr="00D74264">
        <w:rPr>
          <w:rFonts w:ascii="Times New Roman" w:hAnsi="Times New Roman"/>
          <w:b/>
          <w:sz w:val="24"/>
          <w:szCs w:val="24"/>
        </w:rPr>
        <w:t xml:space="preserve">Resultados y </w:t>
      </w:r>
      <w:r w:rsidR="00BC7B7E">
        <w:rPr>
          <w:rFonts w:ascii="Times New Roman" w:hAnsi="Times New Roman"/>
          <w:b/>
          <w:sz w:val="24"/>
          <w:szCs w:val="24"/>
        </w:rPr>
        <w:t>d</w:t>
      </w:r>
      <w:r w:rsidR="00BC7B7E" w:rsidRPr="00D74264">
        <w:rPr>
          <w:rFonts w:ascii="Times New Roman" w:hAnsi="Times New Roman"/>
          <w:b/>
          <w:sz w:val="24"/>
          <w:szCs w:val="24"/>
        </w:rPr>
        <w:t>iscusión</w:t>
      </w:r>
    </w:p>
    <w:p w:rsidR="00A94204" w:rsidRPr="00D74264" w:rsidRDefault="00A94204" w:rsidP="00A67241">
      <w:pPr>
        <w:spacing w:after="0" w:line="240" w:lineRule="auto"/>
        <w:jc w:val="both"/>
        <w:rPr>
          <w:rFonts w:ascii="Times New Roman" w:hAnsi="Times New Roman"/>
          <w:b/>
          <w:sz w:val="24"/>
          <w:szCs w:val="24"/>
        </w:rPr>
      </w:pPr>
    </w:p>
    <w:p w:rsidR="00A94204" w:rsidRPr="00D74264" w:rsidRDefault="00A94204" w:rsidP="00A67241">
      <w:pPr>
        <w:spacing w:after="0" w:line="240" w:lineRule="auto"/>
        <w:jc w:val="both"/>
        <w:rPr>
          <w:rFonts w:ascii="Times New Roman" w:hAnsi="Times New Roman"/>
          <w:b/>
          <w:sz w:val="24"/>
          <w:szCs w:val="24"/>
        </w:rPr>
      </w:pPr>
      <w:r>
        <w:rPr>
          <w:rFonts w:ascii="Times New Roman" w:hAnsi="Times New Roman"/>
          <w:b/>
          <w:sz w:val="24"/>
          <w:szCs w:val="24"/>
        </w:rPr>
        <w:t xml:space="preserve">Comparación del crecimiento </w:t>
      </w:r>
      <w:r w:rsidRPr="00D74264">
        <w:rPr>
          <w:rFonts w:ascii="Times New Roman" w:hAnsi="Times New Roman"/>
          <w:b/>
          <w:sz w:val="24"/>
          <w:szCs w:val="24"/>
        </w:rPr>
        <w:t xml:space="preserve">de aislamientos nativos de </w:t>
      </w:r>
      <w:r w:rsidRPr="00D74264">
        <w:rPr>
          <w:rFonts w:ascii="Times New Roman" w:hAnsi="Times New Roman"/>
          <w:b/>
          <w:i/>
          <w:sz w:val="24"/>
          <w:szCs w:val="24"/>
        </w:rPr>
        <w:t>Trichoderma vs</w:t>
      </w:r>
      <w:r w:rsidRPr="00D74264">
        <w:rPr>
          <w:rFonts w:ascii="Times New Roman" w:hAnsi="Times New Roman"/>
          <w:b/>
          <w:sz w:val="24"/>
          <w:szCs w:val="24"/>
        </w:rPr>
        <w:t xml:space="preserve"> </w:t>
      </w:r>
      <w:r w:rsidRPr="00D74264">
        <w:rPr>
          <w:rFonts w:ascii="Times New Roman" w:hAnsi="Times New Roman"/>
          <w:b/>
          <w:i/>
          <w:sz w:val="24"/>
          <w:szCs w:val="24"/>
        </w:rPr>
        <w:t>T. harzianum</w:t>
      </w:r>
      <w:r w:rsidRPr="00D74264">
        <w:rPr>
          <w:rFonts w:ascii="Times New Roman" w:hAnsi="Times New Roman"/>
          <w:b/>
          <w:sz w:val="24"/>
          <w:szCs w:val="24"/>
        </w:rPr>
        <w:t xml:space="preserve"> cepa T22. </w:t>
      </w:r>
    </w:p>
    <w:p w:rsidR="00A94204" w:rsidRDefault="00A94204" w:rsidP="005F0561">
      <w:pPr>
        <w:spacing w:after="0" w:line="240" w:lineRule="auto"/>
        <w:jc w:val="both"/>
        <w:rPr>
          <w:rFonts w:ascii="Times New Roman" w:hAnsi="Times New Roman"/>
          <w:sz w:val="24"/>
          <w:szCs w:val="24"/>
        </w:rPr>
      </w:pPr>
      <w:r w:rsidRPr="00D74264">
        <w:rPr>
          <w:rFonts w:ascii="Times New Roman" w:hAnsi="Times New Roman"/>
          <w:sz w:val="24"/>
          <w:szCs w:val="24"/>
        </w:rPr>
        <w:t xml:space="preserve">Al realizar las confrontaciones en el medio de cultivo PDA para evaluar la </w:t>
      </w:r>
      <w:r>
        <w:rPr>
          <w:rFonts w:ascii="Times New Roman" w:hAnsi="Times New Roman"/>
          <w:sz w:val="24"/>
          <w:szCs w:val="24"/>
        </w:rPr>
        <w:t xml:space="preserve">inhibición </w:t>
      </w:r>
      <w:r w:rsidRPr="00D74264">
        <w:rPr>
          <w:rFonts w:ascii="Times New Roman" w:hAnsi="Times New Roman"/>
          <w:sz w:val="24"/>
          <w:szCs w:val="24"/>
        </w:rPr>
        <w:t xml:space="preserve">de los </w:t>
      </w:r>
      <w:r>
        <w:rPr>
          <w:rFonts w:ascii="Times New Roman" w:hAnsi="Times New Roman"/>
          <w:sz w:val="24"/>
          <w:szCs w:val="24"/>
        </w:rPr>
        <w:t xml:space="preserve">aislamientos </w:t>
      </w:r>
      <w:r w:rsidRPr="00D74264">
        <w:rPr>
          <w:rFonts w:ascii="Times New Roman" w:hAnsi="Times New Roman"/>
          <w:sz w:val="24"/>
          <w:szCs w:val="24"/>
        </w:rPr>
        <w:t>nativos de</w:t>
      </w:r>
      <w:r>
        <w:rPr>
          <w:rFonts w:ascii="Times New Roman" w:hAnsi="Times New Roman"/>
          <w:i/>
          <w:sz w:val="24"/>
          <w:szCs w:val="24"/>
        </w:rPr>
        <w:t xml:space="preserve"> Trichoderma</w:t>
      </w:r>
      <w:r w:rsidRPr="00D74264">
        <w:rPr>
          <w:rFonts w:ascii="Times New Roman" w:hAnsi="Times New Roman"/>
          <w:i/>
          <w:sz w:val="24"/>
          <w:szCs w:val="24"/>
        </w:rPr>
        <w:t xml:space="preserve"> vs</w:t>
      </w:r>
      <w:r w:rsidRPr="00D74264">
        <w:rPr>
          <w:rFonts w:ascii="Times New Roman" w:hAnsi="Times New Roman"/>
          <w:sz w:val="24"/>
          <w:szCs w:val="24"/>
        </w:rPr>
        <w:t xml:space="preserve"> </w:t>
      </w:r>
      <w:r w:rsidRPr="00D74264">
        <w:rPr>
          <w:rFonts w:ascii="Times New Roman" w:hAnsi="Times New Roman"/>
          <w:i/>
          <w:sz w:val="24"/>
          <w:szCs w:val="24"/>
        </w:rPr>
        <w:t>T. harzianum</w:t>
      </w:r>
      <w:r>
        <w:rPr>
          <w:rFonts w:ascii="Times New Roman" w:hAnsi="Times New Roman"/>
          <w:sz w:val="24"/>
          <w:szCs w:val="24"/>
        </w:rPr>
        <w:t xml:space="preserve">, cepa T22, se observaron dos tipos de inhibición: tipo B y D. Los aislamientos </w:t>
      </w:r>
      <w:r w:rsidRPr="00D74264">
        <w:rPr>
          <w:rFonts w:ascii="Times New Roman" w:hAnsi="Times New Roman"/>
          <w:sz w:val="24"/>
          <w:szCs w:val="24"/>
        </w:rPr>
        <w:t>T</w:t>
      </w:r>
      <w:r>
        <w:rPr>
          <w:rFonts w:ascii="Times New Roman" w:hAnsi="Times New Roman"/>
          <w:sz w:val="24"/>
          <w:szCs w:val="24"/>
        </w:rPr>
        <w:t>0</w:t>
      </w:r>
      <w:r w:rsidRPr="00D74264">
        <w:rPr>
          <w:rFonts w:ascii="Times New Roman" w:hAnsi="Times New Roman"/>
          <w:sz w:val="24"/>
          <w:szCs w:val="24"/>
        </w:rPr>
        <w:t>2, T</w:t>
      </w:r>
      <w:r>
        <w:rPr>
          <w:rFonts w:ascii="Times New Roman" w:hAnsi="Times New Roman"/>
          <w:sz w:val="24"/>
          <w:szCs w:val="24"/>
        </w:rPr>
        <w:t>0</w:t>
      </w:r>
      <w:r w:rsidRPr="00D74264">
        <w:rPr>
          <w:rFonts w:ascii="Times New Roman" w:hAnsi="Times New Roman"/>
          <w:sz w:val="24"/>
          <w:szCs w:val="24"/>
        </w:rPr>
        <w:t xml:space="preserve">3, </w:t>
      </w:r>
      <w:r>
        <w:rPr>
          <w:rFonts w:ascii="Times New Roman" w:hAnsi="Times New Roman"/>
          <w:sz w:val="24"/>
          <w:szCs w:val="24"/>
        </w:rPr>
        <w:t>T06</w:t>
      </w:r>
      <w:r w:rsidRPr="00D74264">
        <w:rPr>
          <w:rFonts w:ascii="Times New Roman" w:hAnsi="Times New Roman"/>
          <w:sz w:val="24"/>
          <w:szCs w:val="24"/>
        </w:rPr>
        <w:t xml:space="preserve">, </w:t>
      </w:r>
      <w:r>
        <w:rPr>
          <w:rFonts w:ascii="Times New Roman" w:hAnsi="Times New Roman"/>
          <w:sz w:val="24"/>
          <w:szCs w:val="24"/>
        </w:rPr>
        <w:t>T07</w:t>
      </w:r>
      <w:r w:rsidRPr="00D74264">
        <w:rPr>
          <w:rFonts w:ascii="Times New Roman" w:hAnsi="Times New Roman"/>
          <w:sz w:val="24"/>
          <w:szCs w:val="24"/>
        </w:rPr>
        <w:t xml:space="preserve">, </w:t>
      </w:r>
      <w:r>
        <w:rPr>
          <w:rFonts w:ascii="Times New Roman" w:hAnsi="Times New Roman"/>
          <w:sz w:val="24"/>
          <w:szCs w:val="24"/>
        </w:rPr>
        <w:t>T09</w:t>
      </w:r>
      <w:r w:rsidRPr="00D74264">
        <w:rPr>
          <w:rFonts w:ascii="Times New Roman" w:hAnsi="Times New Roman"/>
          <w:sz w:val="24"/>
          <w:szCs w:val="24"/>
        </w:rPr>
        <w:t xml:space="preserve">, </w:t>
      </w:r>
      <w:r>
        <w:rPr>
          <w:rFonts w:ascii="Times New Roman" w:hAnsi="Times New Roman"/>
          <w:sz w:val="24"/>
          <w:szCs w:val="24"/>
        </w:rPr>
        <w:t xml:space="preserve">T10, T13 y T14, </w:t>
      </w:r>
      <w:r w:rsidRPr="00D74264">
        <w:rPr>
          <w:rFonts w:ascii="Times New Roman" w:hAnsi="Times New Roman"/>
          <w:sz w:val="24"/>
          <w:szCs w:val="24"/>
        </w:rPr>
        <w:t>no presentaron ninguna invasión de la superficie</w:t>
      </w:r>
      <w:r>
        <w:rPr>
          <w:rFonts w:ascii="Times New Roman" w:hAnsi="Times New Roman"/>
          <w:sz w:val="24"/>
          <w:szCs w:val="24"/>
        </w:rPr>
        <w:t xml:space="preserve"> de la colonia formada por T22, por lo que se les asignó el tipo de inhibición </w:t>
      </w:r>
      <w:r>
        <w:rPr>
          <w:rFonts w:ascii="Times New Roman" w:hAnsi="Times New Roman"/>
          <w:b/>
          <w:sz w:val="24"/>
          <w:szCs w:val="24"/>
        </w:rPr>
        <w:t>D</w:t>
      </w:r>
      <w:r w:rsidR="000B5DE1">
        <w:rPr>
          <w:rFonts w:ascii="Times New Roman" w:hAnsi="Times New Roman"/>
          <w:b/>
          <w:sz w:val="24"/>
          <w:szCs w:val="24"/>
        </w:rPr>
        <w:t xml:space="preserve"> </w:t>
      </w:r>
      <w:r w:rsidR="000B5DE1" w:rsidRPr="000B5DE1">
        <w:rPr>
          <w:rFonts w:ascii="Times New Roman" w:hAnsi="Times New Roman"/>
          <w:sz w:val="24"/>
          <w:szCs w:val="24"/>
        </w:rPr>
        <w:t>(figura 3)</w:t>
      </w:r>
      <w:r w:rsidRPr="000B5DE1">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 xml:space="preserve">cuando se presenta el crecimiento alrededor del organismo adversario. Considerando la escala que se utilizó para medir el índice de inhibición de estos aislamientos fue cero. </w:t>
      </w:r>
      <w:r w:rsidRPr="00D74264">
        <w:rPr>
          <w:rFonts w:ascii="Times New Roman" w:hAnsi="Times New Roman"/>
          <w:sz w:val="24"/>
          <w:szCs w:val="24"/>
        </w:rPr>
        <w:t xml:space="preserve">Fakhrunnisa </w:t>
      </w:r>
      <w:r w:rsidRPr="00D74264">
        <w:rPr>
          <w:rFonts w:ascii="Times New Roman" w:hAnsi="Times New Roman"/>
          <w:i/>
          <w:sz w:val="24"/>
          <w:szCs w:val="24"/>
        </w:rPr>
        <w:t xml:space="preserve">et al. </w:t>
      </w:r>
      <w:r w:rsidRPr="00D74264">
        <w:rPr>
          <w:rFonts w:ascii="Times New Roman" w:hAnsi="Times New Roman"/>
          <w:sz w:val="24"/>
          <w:szCs w:val="24"/>
        </w:rPr>
        <w:t>(2006) mencionan que este tipo de interacción entre dos aislamientos fúngicos se denomina crecimiento mutualista intermedio</w:t>
      </w:r>
      <w:r w:rsidRPr="006816F5">
        <w:rPr>
          <w:rFonts w:ascii="Times New Roman" w:hAnsi="Times New Roman"/>
          <w:sz w:val="24"/>
          <w:szCs w:val="24"/>
        </w:rPr>
        <w:t>,</w:t>
      </w:r>
      <w:r>
        <w:rPr>
          <w:rFonts w:ascii="Times New Roman" w:hAnsi="Times New Roman"/>
          <w:sz w:val="24"/>
          <w:szCs w:val="24"/>
        </w:rPr>
        <w:t xml:space="preserve"> </w:t>
      </w:r>
      <w:r w:rsidRPr="006816F5">
        <w:rPr>
          <w:rFonts w:ascii="Times New Roman" w:hAnsi="Times New Roman"/>
          <w:sz w:val="24"/>
          <w:szCs w:val="24"/>
        </w:rPr>
        <w:t>donde</w:t>
      </w:r>
      <w:r w:rsidRPr="00D74264">
        <w:rPr>
          <w:rFonts w:ascii="Times New Roman" w:hAnsi="Times New Roman"/>
          <w:sz w:val="24"/>
          <w:szCs w:val="24"/>
        </w:rPr>
        <w:t xml:space="preserve"> el desarrollo micelial puede crecer entrecruzado, pero sin ningún signo de inte</w:t>
      </w:r>
      <w:r>
        <w:rPr>
          <w:rFonts w:ascii="Times New Roman" w:hAnsi="Times New Roman"/>
          <w:sz w:val="24"/>
          <w:szCs w:val="24"/>
        </w:rPr>
        <w:t>racción microscópica. Esto podría</w:t>
      </w:r>
      <w:r w:rsidRPr="00D74264">
        <w:rPr>
          <w:rFonts w:ascii="Times New Roman" w:hAnsi="Times New Roman"/>
          <w:sz w:val="24"/>
          <w:szCs w:val="24"/>
        </w:rPr>
        <w:t xml:space="preserve"> estar asociado </w:t>
      </w:r>
      <w:r w:rsidRPr="006816F5">
        <w:rPr>
          <w:rFonts w:ascii="Times New Roman" w:hAnsi="Times New Roman"/>
          <w:sz w:val="24"/>
          <w:szCs w:val="24"/>
        </w:rPr>
        <w:t xml:space="preserve">con la producción de metabolitos secundarios volátiles y no volátiles de </w:t>
      </w:r>
      <w:r w:rsidRPr="00D74264">
        <w:rPr>
          <w:rFonts w:ascii="Times New Roman" w:hAnsi="Times New Roman"/>
          <w:sz w:val="24"/>
          <w:szCs w:val="24"/>
        </w:rPr>
        <w:t xml:space="preserve">muchas especies de </w:t>
      </w:r>
      <w:r w:rsidRPr="00D74264">
        <w:rPr>
          <w:rFonts w:ascii="Times New Roman" w:hAnsi="Times New Roman"/>
          <w:i/>
          <w:sz w:val="24"/>
          <w:szCs w:val="24"/>
        </w:rPr>
        <w:t>Trichoderma</w:t>
      </w:r>
      <w:r w:rsidRPr="00D74264">
        <w:rPr>
          <w:rFonts w:ascii="Times New Roman" w:hAnsi="Times New Roman"/>
          <w:sz w:val="24"/>
          <w:szCs w:val="24"/>
        </w:rPr>
        <w:t xml:space="preserve">, los cuales inhiben el desarrollo de otros microorganismos con los que no </w:t>
      </w:r>
      <w:r w:rsidRPr="006816F5">
        <w:rPr>
          <w:rFonts w:ascii="Times New Roman" w:hAnsi="Times New Roman"/>
          <w:sz w:val="24"/>
          <w:szCs w:val="24"/>
        </w:rPr>
        <w:t>establecen</w:t>
      </w:r>
      <w:r w:rsidRPr="00D74264">
        <w:rPr>
          <w:rFonts w:ascii="Times New Roman" w:hAnsi="Times New Roman"/>
          <w:sz w:val="24"/>
          <w:szCs w:val="24"/>
        </w:rPr>
        <w:t xml:space="preserve"> contacto físico</w:t>
      </w:r>
      <w:r>
        <w:rPr>
          <w:rFonts w:ascii="Times New Roman" w:hAnsi="Times New Roman"/>
          <w:sz w:val="24"/>
          <w:szCs w:val="24"/>
        </w:rPr>
        <w:t xml:space="preserve"> </w:t>
      </w:r>
      <w:r w:rsidRPr="00D74264">
        <w:rPr>
          <w:rFonts w:ascii="Times New Roman" w:hAnsi="Times New Roman"/>
          <w:sz w:val="24"/>
          <w:szCs w:val="24"/>
        </w:rPr>
        <w:t xml:space="preserve">(Infante </w:t>
      </w:r>
      <w:r w:rsidRPr="00D74264">
        <w:rPr>
          <w:rFonts w:ascii="Times New Roman" w:hAnsi="Times New Roman"/>
          <w:i/>
          <w:sz w:val="24"/>
          <w:szCs w:val="24"/>
        </w:rPr>
        <w:t>et al.</w:t>
      </w:r>
      <w:r w:rsidRPr="00D74264">
        <w:rPr>
          <w:rFonts w:ascii="Times New Roman" w:hAnsi="Times New Roman"/>
          <w:sz w:val="24"/>
          <w:szCs w:val="24"/>
        </w:rPr>
        <w:t xml:space="preserve"> 2009). Por esta razón, pod</w:t>
      </w:r>
      <w:r>
        <w:rPr>
          <w:rFonts w:ascii="Times New Roman" w:hAnsi="Times New Roman"/>
          <w:sz w:val="24"/>
          <w:szCs w:val="24"/>
        </w:rPr>
        <w:t>ríamos sugerir que en la comparación observada</w:t>
      </w:r>
      <w:r w:rsidRPr="00D74264">
        <w:rPr>
          <w:rFonts w:ascii="Times New Roman" w:hAnsi="Times New Roman"/>
          <w:sz w:val="24"/>
          <w:szCs w:val="24"/>
        </w:rPr>
        <w:t xml:space="preserve"> por este</w:t>
      </w:r>
      <w:r>
        <w:rPr>
          <w:rFonts w:ascii="Times New Roman" w:hAnsi="Times New Roman"/>
          <w:sz w:val="24"/>
          <w:szCs w:val="24"/>
        </w:rPr>
        <w:t xml:space="preserve"> grupo de aislamientos contra la cepa T22, </w:t>
      </w:r>
      <w:r w:rsidRPr="00D74264">
        <w:rPr>
          <w:rFonts w:ascii="Times New Roman" w:hAnsi="Times New Roman"/>
          <w:sz w:val="24"/>
          <w:szCs w:val="24"/>
        </w:rPr>
        <w:t>ejerce</w:t>
      </w:r>
      <w:r>
        <w:rPr>
          <w:rFonts w:ascii="Times New Roman" w:hAnsi="Times New Roman"/>
          <w:sz w:val="24"/>
          <w:szCs w:val="24"/>
        </w:rPr>
        <w:t>n</w:t>
      </w:r>
      <w:r w:rsidRPr="00D74264">
        <w:rPr>
          <w:rFonts w:ascii="Times New Roman" w:hAnsi="Times New Roman"/>
          <w:sz w:val="24"/>
          <w:szCs w:val="24"/>
        </w:rPr>
        <w:t xml:space="preserve"> su efecto inhibitorio e</w:t>
      </w:r>
      <w:r>
        <w:rPr>
          <w:rFonts w:ascii="Times New Roman" w:hAnsi="Times New Roman"/>
          <w:sz w:val="24"/>
          <w:szCs w:val="24"/>
        </w:rPr>
        <w:t>n forma de</w:t>
      </w:r>
      <w:r w:rsidRPr="00D74264">
        <w:rPr>
          <w:rFonts w:ascii="Times New Roman" w:hAnsi="Times New Roman"/>
          <w:sz w:val="24"/>
          <w:szCs w:val="24"/>
        </w:rPr>
        <w:t xml:space="preserve"> antibiosis, es decir, la acción directa de metabolitos tóxicos y fungistáticos</w:t>
      </w:r>
      <w:r>
        <w:rPr>
          <w:rFonts w:ascii="Times New Roman" w:hAnsi="Times New Roman"/>
          <w:sz w:val="24"/>
          <w:szCs w:val="24"/>
        </w:rPr>
        <w:t>,</w:t>
      </w:r>
      <w:r w:rsidRPr="00D74264">
        <w:rPr>
          <w:rFonts w:ascii="Times New Roman" w:hAnsi="Times New Roman"/>
          <w:sz w:val="24"/>
          <w:szCs w:val="24"/>
        </w:rPr>
        <w:t xml:space="preserve"> producidos por los aislamientos nativos sobre esta cepa (Eziashi </w:t>
      </w:r>
      <w:r w:rsidRPr="00D74264">
        <w:rPr>
          <w:rFonts w:ascii="Times New Roman" w:hAnsi="Times New Roman"/>
          <w:i/>
          <w:sz w:val="24"/>
          <w:szCs w:val="24"/>
        </w:rPr>
        <w:t>et al.</w:t>
      </w:r>
      <w:r w:rsidRPr="00D74264">
        <w:rPr>
          <w:rFonts w:ascii="Times New Roman" w:hAnsi="Times New Roman"/>
          <w:sz w:val="24"/>
          <w:szCs w:val="24"/>
        </w:rPr>
        <w:t xml:space="preserve"> 2006).</w:t>
      </w:r>
    </w:p>
    <w:p w:rsidR="00A94204" w:rsidRPr="00D74264" w:rsidRDefault="00A94204" w:rsidP="005F0561">
      <w:pPr>
        <w:spacing w:after="0" w:line="240" w:lineRule="auto"/>
        <w:jc w:val="both"/>
        <w:rPr>
          <w:rFonts w:ascii="Times New Roman" w:hAnsi="Times New Roman"/>
          <w:sz w:val="24"/>
          <w:szCs w:val="24"/>
        </w:rPr>
      </w:pPr>
    </w:p>
    <w:p w:rsidR="00A94204" w:rsidRPr="00D74264" w:rsidRDefault="00A94204" w:rsidP="00A67241">
      <w:pPr>
        <w:spacing w:after="0" w:line="240" w:lineRule="auto"/>
        <w:jc w:val="both"/>
        <w:rPr>
          <w:rFonts w:ascii="Times New Roman" w:hAnsi="Times New Roman"/>
          <w:sz w:val="24"/>
          <w:szCs w:val="24"/>
        </w:rPr>
      </w:pPr>
      <w:r w:rsidRPr="00BE55D9">
        <w:rPr>
          <w:rFonts w:ascii="Times New Roman" w:hAnsi="Times New Roman"/>
          <w:sz w:val="24"/>
          <w:szCs w:val="24"/>
        </w:rPr>
        <w:t xml:space="preserve">Los </w:t>
      </w:r>
      <w:r w:rsidRPr="00D74264">
        <w:rPr>
          <w:rFonts w:ascii="Times New Roman" w:hAnsi="Times New Roman"/>
          <w:sz w:val="24"/>
          <w:szCs w:val="24"/>
        </w:rPr>
        <w:t>aislamientos</w:t>
      </w:r>
      <w:r w:rsidRPr="00BE55D9">
        <w:rPr>
          <w:rFonts w:ascii="Times New Roman" w:hAnsi="Times New Roman"/>
          <w:sz w:val="24"/>
          <w:szCs w:val="24"/>
        </w:rPr>
        <w:t xml:space="preserve"> T01, T04, T05, T08, T1</w:t>
      </w:r>
      <w:r>
        <w:rPr>
          <w:rFonts w:ascii="Times New Roman" w:hAnsi="Times New Roman"/>
          <w:sz w:val="24"/>
          <w:szCs w:val="24"/>
        </w:rPr>
        <w:t>1</w:t>
      </w:r>
      <w:r w:rsidRPr="00BE55D9">
        <w:rPr>
          <w:rFonts w:ascii="Times New Roman" w:hAnsi="Times New Roman"/>
          <w:sz w:val="24"/>
          <w:szCs w:val="24"/>
        </w:rPr>
        <w:t xml:space="preserve"> y T1</w:t>
      </w:r>
      <w:r>
        <w:rPr>
          <w:rFonts w:ascii="Times New Roman" w:hAnsi="Times New Roman"/>
          <w:sz w:val="24"/>
          <w:szCs w:val="24"/>
        </w:rPr>
        <w:t>2</w:t>
      </w:r>
      <w:r w:rsidRPr="00BE55D9">
        <w:rPr>
          <w:rFonts w:ascii="Times New Roman" w:hAnsi="Times New Roman"/>
          <w:sz w:val="24"/>
          <w:szCs w:val="24"/>
        </w:rPr>
        <w:t xml:space="preserve"> presentaro</w:t>
      </w:r>
      <w:r>
        <w:rPr>
          <w:rFonts w:ascii="Times New Roman" w:hAnsi="Times New Roman"/>
          <w:sz w:val="24"/>
          <w:szCs w:val="24"/>
        </w:rPr>
        <w:t>n</w:t>
      </w:r>
      <w:r w:rsidRPr="00BE55D9">
        <w:rPr>
          <w:rFonts w:ascii="Times New Roman" w:hAnsi="Times New Roman"/>
          <w:sz w:val="24"/>
          <w:szCs w:val="24"/>
        </w:rPr>
        <w:t xml:space="preserve"> el tipo de inhibición </w:t>
      </w:r>
      <w:r>
        <w:rPr>
          <w:rFonts w:ascii="Times New Roman" w:hAnsi="Times New Roman"/>
          <w:b/>
          <w:sz w:val="24"/>
          <w:szCs w:val="24"/>
        </w:rPr>
        <w:t>B (</w:t>
      </w:r>
      <w:r w:rsidR="00BC7B7E">
        <w:rPr>
          <w:rFonts w:ascii="Times New Roman" w:hAnsi="Times New Roman"/>
          <w:sz w:val="24"/>
          <w:szCs w:val="24"/>
        </w:rPr>
        <w:t>f</w:t>
      </w:r>
      <w:r w:rsidR="00BC7B7E" w:rsidRPr="00006D38">
        <w:rPr>
          <w:rFonts w:ascii="Times New Roman" w:hAnsi="Times New Roman"/>
          <w:sz w:val="24"/>
          <w:szCs w:val="24"/>
        </w:rPr>
        <w:t xml:space="preserve">igura </w:t>
      </w:r>
      <w:r w:rsidRPr="00006D38">
        <w:rPr>
          <w:rFonts w:ascii="Times New Roman" w:hAnsi="Times New Roman"/>
          <w:sz w:val="24"/>
          <w:szCs w:val="24"/>
        </w:rPr>
        <w:t>3</w:t>
      </w:r>
      <w:r>
        <w:rPr>
          <w:rFonts w:ascii="Times New Roman" w:hAnsi="Times New Roman"/>
          <w:b/>
          <w:sz w:val="24"/>
          <w:szCs w:val="24"/>
        </w:rPr>
        <w:t>),</w:t>
      </w:r>
      <w:r>
        <w:rPr>
          <w:rFonts w:ascii="Times New Roman" w:hAnsi="Times New Roman"/>
          <w:b/>
          <w:i/>
          <w:sz w:val="24"/>
          <w:szCs w:val="24"/>
        </w:rPr>
        <w:t xml:space="preserve"> </w:t>
      </w:r>
      <w:r>
        <w:rPr>
          <w:rFonts w:ascii="Times New Roman" w:hAnsi="Times New Roman"/>
          <w:sz w:val="24"/>
          <w:szCs w:val="24"/>
        </w:rPr>
        <w:t xml:space="preserve">donde se observa un crecimiento superficial sobre el organismo contendiente y el organismo subyacente siempre está inhibido (Cepa T22). </w:t>
      </w:r>
      <w:r w:rsidRPr="00D74264">
        <w:rPr>
          <w:rFonts w:ascii="Times New Roman" w:hAnsi="Times New Roman"/>
          <w:sz w:val="24"/>
          <w:szCs w:val="24"/>
        </w:rPr>
        <w:t xml:space="preserve">El mayor </w:t>
      </w:r>
      <w:r>
        <w:rPr>
          <w:rFonts w:ascii="Times New Roman" w:hAnsi="Times New Roman"/>
          <w:sz w:val="24"/>
          <w:szCs w:val="24"/>
        </w:rPr>
        <w:t xml:space="preserve">grado de inhibición </w:t>
      </w:r>
      <w:r w:rsidRPr="00D74264">
        <w:rPr>
          <w:rFonts w:ascii="Times New Roman" w:hAnsi="Times New Roman"/>
          <w:sz w:val="24"/>
          <w:szCs w:val="24"/>
        </w:rPr>
        <w:t xml:space="preserve">fue el que presentaron </w:t>
      </w:r>
      <w:r>
        <w:rPr>
          <w:rFonts w:ascii="Times New Roman" w:hAnsi="Times New Roman"/>
          <w:sz w:val="24"/>
          <w:szCs w:val="24"/>
        </w:rPr>
        <w:t xml:space="preserve">los aislamientos T12 </w:t>
      </w:r>
      <w:r w:rsidRPr="00D74264">
        <w:rPr>
          <w:rFonts w:ascii="Times New Roman" w:hAnsi="Times New Roman"/>
          <w:sz w:val="24"/>
          <w:szCs w:val="24"/>
        </w:rPr>
        <w:t xml:space="preserve">y </w:t>
      </w:r>
      <w:r>
        <w:rPr>
          <w:rFonts w:ascii="Times New Roman" w:hAnsi="Times New Roman"/>
          <w:sz w:val="24"/>
          <w:szCs w:val="24"/>
        </w:rPr>
        <w:t>T11</w:t>
      </w:r>
      <w:r w:rsidRPr="00D74264">
        <w:rPr>
          <w:rFonts w:ascii="Times New Roman" w:hAnsi="Times New Roman"/>
          <w:sz w:val="24"/>
          <w:szCs w:val="24"/>
        </w:rPr>
        <w:t xml:space="preserve">, </w:t>
      </w:r>
      <w:r>
        <w:rPr>
          <w:rFonts w:ascii="Times New Roman" w:hAnsi="Times New Roman"/>
          <w:sz w:val="24"/>
          <w:szCs w:val="24"/>
        </w:rPr>
        <w:t xml:space="preserve">y se les asigno un valor de 2 porque </w:t>
      </w:r>
      <w:r w:rsidRPr="00D74264">
        <w:rPr>
          <w:rFonts w:ascii="Times New Roman" w:hAnsi="Times New Roman"/>
          <w:sz w:val="24"/>
          <w:szCs w:val="24"/>
        </w:rPr>
        <w:t>el desarrollo de estos hongos invadió la mitad de la superficie de la colonia del T22 (</w:t>
      </w:r>
      <w:r w:rsidR="00BC7B7E">
        <w:rPr>
          <w:rFonts w:ascii="Times New Roman" w:hAnsi="Times New Roman"/>
          <w:sz w:val="24"/>
          <w:szCs w:val="24"/>
        </w:rPr>
        <w:t>f</w:t>
      </w:r>
      <w:r w:rsidR="00BC7B7E" w:rsidRPr="00006D38">
        <w:rPr>
          <w:rFonts w:ascii="Times New Roman" w:hAnsi="Times New Roman"/>
          <w:sz w:val="24"/>
          <w:szCs w:val="24"/>
        </w:rPr>
        <w:t xml:space="preserve">igura </w:t>
      </w:r>
      <w:r w:rsidRPr="00006D38">
        <w:rPr>
          <w:rFonts w:ascii="Times New Roman" w:hAnsi="Times New Roman"/>
          <w:sz w:val="24"/>
          <w:szCs w:val="24"/>
        </w:rPr>
        <w:t>4</w:t>
      </w:r>
      <w:r w:rsidRPr="00D74264">
        <w:rPr>
          <w:rFonts w:ascii="Times New Roman" w:hAnsi="Times New Roman"/>
          <w:sz w:val="24"/>
          <w:szCs w:val="24"/>
        </w:rPr>
        <w:t>). En cambio, los aislamientos T</w:t>
      </w:r>
      <w:r>
        <w:rPr>
          <w:rFonts w:ascii="Times New Roman" w:hAnsi="Times New Roman"/>
          <w:sz w:val="24"/>
          <w:szCs w:val="24"/>
        </w:rPr>
        <w:t>01</w:t>
      </w:r>
      <w:r w:rsidRPr="00D74264">
        <w:rPr>
          <w:rFonts w:ascii="Times New Roman" w:hAnsi="Times New Roman"/>
          <w:sz w:val="24"/>
          <w:szCs w:val="24"/>
        </w:rPr>
        <w:t>, T</w:t>
      </w:r>
      <w:r>
        <w:rPr>
          <w:rFonts w:ascii="Times New Roman" w:hAnsi="Times New Roman"/>
          <w:sz w:val="24"/>
          <w:szCs w:val="24"/>
        </w:rPr>
        <w:t>04</w:t>
      </w:r>
      <w:r w:rsidRPr="00D74264">
        <w:rPr>
          <w:rFonts w:ascii="Times New Roman" w:hAnsi="Times New Roman"/>
          <w:sz w:val="24"/>
          <w:szCs w:val="24"/>
        </w:rPr>
        <w:t>, T</w:t>
      </w:r>
      <w:r>
        <w:rPr>
          <w:rFonts w:ascii="Times New Roman" w:hAnsi="Times New Roman"/>
          <w:sz w:val="24"/>
          <w:szCs w:val="24"/>
        </w:rPr>
        <w:t>05 y T08 solo invadieron</w:t>
      </w:r>
      <w:r w:rsidRPr="00D74264">
        <w:rPr>
          <w:rFonts w:ascii="Times New Roman" w:hAnsi="Times New Roman"/>
          <w:sz w:val="24"/>
          <w:szCs w:val="24"/>
        </w:rPr>
        <w:t xml:space="preserve"> un cuarto de la superficie de la colonia del T22 (valor 1).</w:t>
      </w:r>
    </w:p>
    <w:p w:rsidR="00A94204" w:rsidRPr="00D74264" w:rsidRDefault="00DD2D50" w:rsidP="00A67241">
      <w:pPr>
        <w:spacing w:after="0" w:line="240" w:lineRule="auto"/>
        <w:jc w:val="center"/>
        <w:rPr>
          <w:rFonts w:ascii="Times New Roman" w:hAnsi="Times New Roman"/>
          <w:b/>
          <w:sz w:val="24"/>
          <w:szCs w:val="24"/>
        </w:rPr>
      </w:pPr>
      <w:r>
        <w:rPr>
          <w:rFonts w:ascii="Times New Roman" w:hAnsi="Times New Roman"/>
          <w:b/>
          <w:noProof/>
          <w:sz w:val="24"/>
          <w:szCs w:val="24"/>
          <w:lang w:val="es-ES" w:eastAsia="es-ES"/>
        </w:rPr>
        <w:lastRenderedPageBreak/>
        <w:drawing>
          <wp:inline distT="0" distB="0" distL="0" distR="0">
            <wp:extent cx="2073275" cy="18923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clrChange>
                        <a:clrFrom>
                          <a:srgbClr val="FFFFFF"/>
                        </a:clrFrom>
                        <a:clrTo>
                          <a:srgbClr val="FFFFFF">
                            <a:alpha val="0"/>
                          </a:srgbClr>
                        </a:clrTo>
                      </a:clrChange>
                      <a:lum contrast="10000"/>
                    </a:blip>
                    <a:srcRect/>
                    <a:stretch>
                      <a:fillRect/>
                    </a:stretch>
                  </pic:blipFill>
                  <pic:spPr bwMode="auto">
                    <a:xfrm>
                      <a:off x="0" y="0"/>
                      <a:ext cx="2073275" cy="1892300"/>
                    </a:xfrm>
                    <a:prstGeom prst="rect">
                      <a:avLst/>
                    </a:prstGeom>
                    <a:noFill/>
                    <a:ln w="9525">
                      <a:noFill/>
                      <a:miter lim="800000"/>
                      <a:headEnd/>
                      <a:tailEnd/>
                    </a:ln>
                  </pic:spPr>
                </pic:pic>
              </a:graphicData>
            </a:graphic>
          </wp:inline>
        </w:drawing>
      </w:r>
    </w:p>
    <w:p w:rsidR="00A94204" w:rsidRPr="00D74264" w:rsidRDefault="00A94204" w:rsidP="00A3044D">
      <w:pPr>
        <w:spacing w:after="0" w:line="240" w:lineRule="auto"/>
        <w:jc w:val="center"/>
        <w:rPr>
          <w:rFonts w:ascii="Times New Roman" w:hAnsi="Times New Roman"/>
          <w:sz w:val="24"/>
          <w:szCs w:val="24"/>
        </w:rPr>
      </w:pPr>
      <w:r>
        <w:rPr>
          <w:rFonts w:ascii="Times New Roman" w:hAnsi="Times New Roman"/>
          <w:b/>
          <w:sz w:val="24"/>
          <w:szCs w:val="24"/>
        </w:rPr>
        <w:t>Figura 4</w:t>
      </w:r>
      <w:r w:rsidRPr="00D74264">
        <w:rPr>
          <w:rFonts w:ascii="Times New Roman" w:hAnsi="Times New Roman"/>
          <w:b/>
          <w:sz w:val="24"/>
          <w:szCs w:val="24"/>
        </w:rPr>
        <w:t xml:space="preserve">. </w:t>
      </w:r>
      <w:r>
        <w:rPr>
          <w:rFonts w:ascii="Times New Roman" w:hAnsi="Times New Roman"/>
          <w:sz w:val="24"/>
          <w:szCs w:val="24"/>
        </w:rPr>
        <w:t xml:space="preserve">Inhibición tipo </w:t>
      </w:r>
      <w:r w:rsidRPr="00624DD0">
        <w:rPr>
          <w:rFonts w:ascii="Times New Roman" w:hAnsi="Times New Roman"/>
          <w:b/>
          <w:sz w:val="24"/>
          <w:szCs w:val="24"/>
        </w:rPr>
        <w:t>B</w:t>
      </w:r>
      <w:r>
        <w:rPr>
          <w:rFonts w:ascii="Times New Roman" w:hAnsi="Times New Roman"/>
          <w:sz w:val="24"/>
          <w:szCs w:val="24"/>
        </w:rPr>
        <w:t xml:space="preserve"> (Porter, 1923)</w:t>
      </w:r>
      <w:r w:rsidRPr="00D74264">
        <w:rPr>
          <w:rFonts w:ascii="Times New Roman" w:hAnsi="Times New Roman"/>
          <w:sz w:val="24"/>
          <w:szCs w:val="24"/>
        </w:rPr>
        <w:t xml:space="preserve"> observado entre el aislamiento nativo </w:t>
      </w:r>
      <w:r>
        <w:rPr>
          <w:rFonts w:ascii="Times New Roman" w:hAnsi="Times New Roman"/>
          <w:sz w:val="24"/>
          <w:szCs w:val="24"/>
        </w:rPr>
        <w:t xml:space="preserve">T12 </w:t>
      </w:r>
      <w:r w:rsidRPr="00D74264">
        <w:rPr>
          <w:rFonts w:ascii="Times New Roman" w:hAnsi="Times New Roman"/>
          <w:sz w:val="24"/>
          <w:szCs w:val="24"/>
        </w:rPr>
        <w:t xml:space="preserve">de </w:t>
      </w:r>
      <w:r w:rsidRPr="00D74264">
        <w:rPr>
          <w:rFonts w:ascii="Times New Roman" w:hAnsi="Times New Roman"/>
          <w:i/>
          <w:sz w:val="24"/>
          <w:szCs w:val="24"/>
        </w:rPr>
        <w:t>Trichoderma</w:t>
      </w:r>
      <w:r w:rsidRPr="00D74264">
        <w:rPr>
          <w:rFonts w:ascii="Times New Roman" w:hAnsi="Times New Roman"/>
          <w:sz w:val="24"/>
          <w:szCs w:val="24"/>
        </w:rPr>
        <w:t xml:space="preserve"> sp sobre la cepa comercial de </w:t>
      </w:r>
      <w:r>
        <w:rPr>
          <w:rFonts w:ascii="Times New Roman" w:hAnsi="Times New Roman"/>
          <w:i/>
          <w:sz w:val="24"/>
          <w:szCs w:val="24"/>
        </w:rPr>
        <w:t>Trichoderma</w:t>
      </w:r>
      <w:r w:rsidRPr="00D74264">
        <w:rPr>
          <w:rFonts w:ascii="Times New Roman" w:hAnsi="Times New Roman"/>
          <w:sz w:val="24"/>
          <w:szCs w:val="24"/>
        </w:rPr>
        <w:t xml:space="preserve"> </w:t>
      </w:r>
      <w:r w:rsidRPr="00D74264">
        <w:rPr>
          <w:rFonts w:ascii="Times New Roman" w:hAnsi="Times New Roman"/>
          <w:i/>
          <w:sz w:val="24"/>
          <w:szCs w:val="24"/>
        </w:rPr>
        <w:t>harzianum</w:t>
      </w:r>
      <w:r w:rsidRPr="00D74264">
        <w:rPr>
          <w:rFonts w:ascii="Times New Roman" w:hAnsi="Times New Roman"/>
          <w:sz w:val="24"/>
          <w:szCs w:val="24"/>
        </w:rPr>
        <w:t xml:space="preserve"> “T22”.</w:t>
      </w:r>
    </w:p>
    <w:p w:rsidR="00A94204" w:rsidRDefault="00A94204" w:rsidP="00A67241">
      <w:pPr>
        <w:spacing w:after="0" w:line="240" w:lineRule="auto"/>
        <w:jc w:val="both"/>
        <w:rPr>
          <w:rFonts w:ascii="Times New Roman" w:hAnsi="Times New Roman"/>
          <w:sz w:val="24"/>
          <w:szCs w:val="24"/>
        </w:rPr>
      </w:pPr>
    </w:p>
    <w:p w:rsidR="00A94204" w:rsidRDefault="00A94204" w:rsidP="00A67241">
      <w:pPr>
        <w:spacing w:after="0" w:line="240" w:lineRule="auto"/>
        <w:jc w:val="both"/>
        <w:rPr>
          <w:rFonts w:ascii="Times New Roman" w:hAnsi="Times New Roman"/>
          <w:sz w:val="24"/>
          <w:szCs w:val="24"/>
        </w:rPr>
      </w:pPr>
      <w:r w:rsidRPr="00D74264">
        <w:rPr>
          <w:rFonts w:ascii="Times New Roman" w:hAnsi="Times New Roman"/>
          <w:sz w:val="24"/>
          <w:szCs w:val="24"/>
        </w:rPr>
        <w:t xml:space="preserve">Los resultados de este experimento muestran la capacidad </w:t>
      </w:r>
      <w:r>
        <w:rPr>
          <w:rFonts w:ascii="Times New Roman" w:hAnsi="Times New Roman"/>
          <w:sz w:val="24"/>
          <w:szCs w:val="24"/>
        </w:rPr>
        <w:t>competitiva</w:t>
      </w:r>
      <w:r w:rsidRPr="00D74264">
        <w:rPr>
          <w:rFonts w:ascii="Times New Roman" w:hAnsi="Times New Roman"/>
          <w:sz w:val="24"/>
          <w:szCs w:val="24"/>
        </w:rPr>
        <w:t xml:space="preserve"> de cada uno de los aislamientos estudiados. Los porcentajes de inhibición (I) calculados a las 72 horas de la inoculación de todos</w:t>
      </w:r>
      <w:r>
        <w:rPr>
          <w:rFonts w:ascii="Times New Roman" w:hAnsi="Times New Roman"/>
          <w:sz w:val="24"/>
          <w:szCs w:val="24"/>
        </w:rPr>
        <w:t xml:space="preserve"> </w:t>
      </w:r>
      <w:r w:rsidRPr="006816F5">
        <w:rPr>
          <w:rFonts w:ascii="Times New Roman" w:hAnsi="Times New Roman"/>
          <w:sz w:val="24"/>
          <w:szCs w:val="24"/>
        </w:rPr>
        <w:t>los</w:t>
      </w:r>
      <w:r w:rsidRPr="00D74264">
        <w:rPr>
          <w:rFonts w:ascii="Times New Roman" w:hAnsi="Times New Roman"/>
          <w:sz w:val="24"/>
          <w:szCs w:val="24"/>
        </w:rPr>
        <w:t xml:space="preserve"> Tn, fueron superiores al área</w:t>
      </w:r>
      <w:r>
        <w:rPr>
          <w:rFonts w:ascii="Times New Roman" w:hAnsi="Times New Roman"/>
          <w:sz w:val="24"/>
          <w:szCs w:val="24"/>
        </w:rPr>
        <w:t xml:space="preserve"> de crecimiento de la cepa T22</w:t>
      </w:r>
      <w:r w:rsidRPr="00D74264">
        <w:rPr>
          <w:rFonts w:ascii="Times New Roman" w:hAnsi="Times New Roman"/>
          <w:sz w:val="24"/>
          <w:szCs w:val="24"/>
        </w:rPr>
        <w:t>.</w:t>
      </w:r>
    </w:p>
    <w:p w:rsidR="00A94204" w:rsidRDefault="00A94204" w:rsidP="00A67241">
      <w:pPr>
        <w:spacing w:after="0" w:line="240" w:lineRule="auto"/>
        <w:jc w:val="both"/>
        <w:rPr>
          <w:rFonts w:ascii="Times New Roman" w:hAnsi="Times New Roman"/>
          <w:sz w:val="24"/>
          <w:szCs w:val="24"/>
        </w:rPr>
      </w:pPr>
    </w:p>
    <w:p w:rsidR="00A94204" w:rsidRDefault="00A94204" w:rsidP="00A67241">
      <w:pPr>
        <w:spacing w:after="0" w:line="240" w:lineRule="auto"/>
        <w:jc w:val="both"/>
        <w:rPr>
          <w:rFonts w:ascii="Times New Roman" w:hAnsi="Times New Roman"/>
          <w:sz w:val="24"/>
          <w:szCs w:val="24"/>
        </w:rPr>
      </w:pPr>
      <w:r>
        <w:rPr>
          <w:rFonts w:ascii="Times New Roman" w:hAnsi="Times New Roman"/>
          <w:sz w:val="24"/>
          <w:szCs w:val="24"/>
          <w:lang w:val="es-ES_tradnl"/>
        </w:rPr>
        <w:t xml:space="preserve">En el porcentaje de inhibición se registraron variaciones de 60 a 92%, </w:t>
      </w:r>
      <w:r>
        <w:rPr>
          <w:rFonts w:ascii="Times New Roman" w:hAnsi="Times New Roman"/>
          <w:sz w:val="24"/>
          <w:szCs w:val="24"/>
        </w:rPr>
        <w:t>e</w:t>
      </w:r>
      <w:r w:rsidRPr="00D74264">
        <w:rPr>
          <w:rFonts w:ascii="Times New Roman" w:hAnsi="Times New Roman"/>
          <w:sz w:val="24"/>
          <w:szCs w:val="24"/>
        </w:rPr>
        <w:t>l</w:t>
      </w:r>
      <w:r>
        <w:rPr>
          <w:rFonts w:ascii="Times New Roman" w:hAnsi="Times New Roman"/>
          <w:sz w:val="24"/>
          <w:szCs w:val="24"/>
        </w:rPr>
        <w:t xml:space="preserve"> mayor porcentaje </w:t>
      </w:r>
      <w:r w:rsidRPr="00D74264">
        <w:rPr>
          <w:rFonts w:ascii="Times New Roman" w:hAnsi="Times New Roman"/>
          <w:sz w:val="24"/>
          <w:szCs w:val="24"/>
        </w:rPr>
        <w:t>fue causado por el aislamiento T</w:t>
      </w:r>
      <w:r>
        <w:rPr>
          <w:rFonts w:ascii="Times New Roman" w:hAnsi="Times New Roman"/>
          <w:sz w:val="24"/>
          <w:szCs w:val="24"/>
        </w:rPr>
        <w:t>n0</w:t>
      </w:r>
      <w:r w:rsidRPr="00D74264">
        <w:rPr>
          <w:rFonts w:ascii="Times New Roman" w:hAnsi="Times New Roman"/>
          <w:sz w:val="24"/>
          <w:szCs w:val="24"/>
        </w:rPr>
        <w:t>3,</w:t>
      </w:r>
      <w:r>
        <w:rPr>
          <w:rFonts w:ascii="Times New Roman" w:hAnsi="Times New Roman"/>
          <w:sz w:val="24"/>
          <w:szCs w:val="24"/>
        </w:rPr>
        <w:t xml:space="preserve"> </w:t>
      </w:r>
      <w:r w:rsidRPr="00D74264">
        <w:rPr>
          <w:rFonts w:ascii="Times New Roman" w:hAnsi="Times New Roman"/>
          <w:sz w:val="24"/>
          <w:szCs w:val="24"/>
        </w:rPr>
        <w:t xml:space="preserve">sin diferencias estadísticas con los nativos </w:t>
      </w:r>
      <w:r>
        <w:rPr>
          <w:rFonts w:ascii="Times New Roman" w:hAnsi="Times New Roman"/>
          <w:sz w:val="24"/>
          <w:szCs w:val="24"/>
        </w:rPr>
        <w:t>T07</w:t>
      </w:r>
      <w:r w:rsidRPr="00D74264">
        <w:rPr>
          <w:rFonts w:ascii="Times New Roman" w:hAnsi="Times New Roman"/>
          <w:sz w:val="24"/>
          <w:szCs w:val="24"/>
        </w:rPr>
        <w:t>, T</w:t>
      </w:r>
      <w:r>
        <w:rPr>
          <w:rFonts w:ascii="Times New Roman" w:hAnsi="Times New Roman"/>
          <w:sz w:val="24"/>
          <w:szCs w:val="24"/>
        </w:rPr>
        <w:t>01</w:t>
      </w:r>
      <w:r w:rsidRPr="00D74264">
        <w:rPr>
          <w:rFonts w:ascii="Times New Roman" w:hAnsi="Times New Roman"/>
          <w:sz w:val="24"/>
          <w:szCs w:val="24"/>
        </w:rPr>
        <w:t xml:space="preserve"> y </w:t>
      </w:r>
      <w:r>
        <w:rPr>
          <w:rFonts w:ascii="Times New Roman" w:hAnsi="Times New Roman"/>
          <w:sz w:val="24"/>
          <w:szCs w:val="24"/>
        </w:rPr>
        <w:t>T12</w:t>
      </w:r>
      <w:r w:rsidRPr="00D74264">
        <w:rPr>
          <w:rFonts w:ascii="Times New Roman" w:hAnsi="Times New Roman"/>
          <w:sz w:val="24"/>
          <w:szCs w:val="24"/>
        </w:rPr>
        <w:t xml:space="preserve"> (</w:t>
      </w:r>
      <w:r w:rsidR="00BC7B7E">
        <w:rPr>
          <w:rFonts w:ascii="Times New Roman" w:hAnsi="Times New Roman"/>
          <w:sz w:val="24"/>
          <w:szCs w:val="24"/>
        </w:rPr>
        <w:t>f</w:t>
      </w:r>
      <w:r w:rsidR="00BC7B7E" w:rsidRPr="00006D38">
        <w:rPr>
          <w:rFonts w:ascii="Times New Roman" w:hAnsi="Times New Roman"/>
          <w:sz w:val="24"/>
          <w:szCs w:val="24"/>
        </w:rPr>
        <w:t xml:space="preserve">igura </w:t>
      </w:r>
      <w:r w:rsidRPr="00006D38">
        <w:rPr>
          <w:rFonts w:ascii="Times New Roman" w:hAnsi="Times New Roman"/>
          <w:sz w:val="24"/>
          <w:szCs w:val="24"/>
        </w:rPr>
        <w:t>5</w:t>
      </w:r>
      <w:r>
        <w:rPr>
          <w:rFonts w:ascii="Times New Roman" w:hAnsi="Times New Roman"/>
          <w:b/>
          <w:sz w:val="24"/>
          <w:szCs w:val="24"/>
        </w:rPr>
        <w:t>)</w:t>
      </w:r>
      <w:r w:rsidRPr="00D74264">
        <w:rPr>
          <w:rFonts w:ascii="Times New Roman" w:hAnsi="Times New Roman"/>
          <w:sz w:val="24"/>
          <w:szCs w:val="24"/>
        </w:rPr>
        <w:t xml:space="preserve">. De acuerdo con lo reportado por Infante </w:t>
      </w:r>
      <w:r w:rsidRPr="00D74264">
        <w:rPr>
          <w:rFonts w:ascii="Times New Roman" w:hAnsi="Times New Roman"/>
          <w:i/>
          <w:sz w:val="24"/>
          <w:szCs w:val="24"/>
        </w:rPr>
        <w:t>et al.</w:t>
      </w:r>
      <w:r w:rsidRPr="00D74264">
        <w:rPr>
          <w:rFonts w:ascii="Times New Roman" w:hAnsi="Times New Roman"/>
          <w:sz w:val="24"/>
          <w:szCs w:val="24"/>
        </w:rPr>
        <w:t xml:space="preserve"> (2009) y Sandoval y López (2002), algunas especies de </w:t>
      </w:r>
      <w:r w:rsidRPr="00D74264">
        <w:rPr>
          <w:rFonts w:ascii="Times New Roman" w:hAnsi="Times New Roman"/>
          <w:i/>
          <w:sz w:val="24"/>
          <w:szCs w:val="24"/>
        </w:rPr>
        <w:t xml:space="preserve">Trichoderma </w:t>
      </w:r>
      <w:r w:rsidRPr="00D74264">
        <w:rPr>
          <w:rFonts w:ascii="Times New Roman" w:hAnsi="Times New Roman"/>
          <w:sz w:val="24"/>
          <w:szCs w:val="24"/>
        </w:rPr>
        <w:t>tienen altos niveles de potencial parasítico y actividad metabólica, que les permite confrontar eficientemente las estr</w:t>
      </w:r>
      <w:r>
        <w:rPr>
          <w:rFonts w:ascii="Times New Roman" w:hAnsi="Times New Roman"/>
          <w:sz w:val="24"/>
          <w:szCs w:val="24"/>
        </w:rPr>
        <w:t>ucturas fúngicas de los hongos.</w:t>
      </w:r>
    </w:p>
    <w:p w:rsidR="00A94204" w:rsidRDefault="00A94204" w:rsidP="00A67241">
      <w:pPr>
        <w:spacing w:after="0" w:line="240" w:lineRule="auto"/>
        <w:jc w:val="both"/>
        <w:rPr>
          <w:rFonts w:ascii="Times New Roman" w:hAnsi="Times New Roman"/>
          <w:sz w:val="24"/>
          <w:szCs w:val="24"/>
        </w:rPr>
      </w:pPr>
    </w:p>
    <w:p w:rsidR="00A94204" w:rsidRPr="00D74264" w:rsidRDefault="00A94204" w:rsidP="00A67241">
      <w:pPr>
        <w:spacing w:after="0" w:line="240" w:lineRule="auto"/>
        <w:jc w:val="both"/>
        <w:rPr>
          <w:rFonts w:ascii="Times New Roman" w:hAnsi="Times New Roman"/>
          <w:sz w:val="24"/>
          <w:szCs w:val="24"/>
        </w:rPr>
      </w:pPr>
    </w:p>
    <w:p w:rsidR="00A94204" w:rsidRPr="00D74264" w:rsidRDefault="00DD2D50" w:rsidP="00A67241">
      <w:pPr>
        <w:spacing w:after="0" w:line="240" w:lineRule="auto"/>
        <w:jc w:val="center"/>
        <w:rPr>
          <w:rFonts w:ascii="Times New Roman" w:hAnsi="Times New Roman"/>
          <w:b/>
          <w:sz w:val="24"/>
          <w:szCs w:val="24"/>
        </w:rPr>
      </w:pPr>
      <w:r>
        <w:rPr>
          <w:rFonts w:ascii="Times New Roman" w:hAnsi="Times New Roman"/>
          <w:b/>
          <w:noProof/>
          <w:sz w:val="24"/>
          <w:szCs w:val="24"/>
          <w:lang w:val="es-ES" w:eastAsia="es-ES"/>
        </w:rPr>
        <w:drawing>
          <wp:inline distT="0" distB="0" distL="0" distR="0">
            <wp:extent cx="5497195" cy="2891790"/>
            <wp:effectExtent l="0" t="0" r="0" b="0"/>
            <wp:docPr id="9"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94204" w:rsidRPr="00735226" w:rsidRDefault="00A94204" w:rsidP="00A67241">
      <w:pPr>
        <w:spacing w:after="0" w:line="240" w:lineRule="auto"/>
        <w:jc w:val="both"/>
        <w:rPr>
          <w:rFonts w:ascii="Times New Roman" w:hAnsi="Times New Roman"/>
          <w:b/>
          <w:sz w:val="24"/>
          <w:szCs w:val="24"/>
          <w:lang w:val="pt-BR"/>
        </w:rPr>
      </w:pPr>
    </w:p>
    <w:p w:rsidR="00A94204" w:rsidRPr="00D74264" w:rsidRDefault="00A94204" w:rsidP="00DD7998">
      <w:pPr>
        <w:spacing w:after="0" w:line="240" w:lineRule="auto"/>
        <w:jc w:val="center"/>
        <w:rPr>
          <w:rFonts w:ascii="Times New Roman" w:hAnsi="Times New Roman"/>
          <w:sz w:val="24"/>
          <w:szCs w:val="24"/>
          <w:lang w:val="es-ES_tradnl"/>
        </w:rPr>
      </w:pPr>
      <w:r>
        <w:rPr>
          <w:rFonts w:ascii="Times New Roman" w:hAnsi="Times New Roman"/>
          <w:b/>
          <w:sz w:val="24"/>
          <w:szCs w:val="24"/>
          <w:lang w:val="es-ES"/>
        </w:rPr>
        <w:lastRenderedPageBreak/>
        <w:t>Figura 5</w:t>
      </w:r>
      <w:r w:rsidRPr="00A51273">
        <w:rPr>
          <w:rFonts w:ascii="Times New Roman" w:hAnsi="Times New Roman"/>
          <w:b/>
          <w:sz w:val="24"/>
          <w:szCs w:val="24"/>
          <w:lang w:val="es-ES"/>
        </w:rPr>
        <w:t xml:space="preserve">. </w:t>
      </w:r>
      <w:r w:rsidRPr="00D74264">
        <w:rPr>
          <w:rFonts w:ascii="Times New Roman" w:hAnsi="Times New Roman"/>
          <w:sz w:val="24"/>
          <w:szCs w:val="24"/>
          <w:lang w:val="es-ES_tradnl"/>
        </w:rPr>
        <w:t xml:space="preserve">Porcentaje de inhibición de aislamientos nativos de </w:t>
      </w:r>
      <w:r>
        <w:rPr>
          <w:rFonts w:ascii="Times New Roman" w:hAnsi="Times New Roman"/>
          <w:i/>
          <w:sz w:val="24"/>
          <w:szCs w:val="24"/>
          <w:lang w:val="es-ES_tradnl"/>
        </w:rPr>
        <w:t>Trichoderma</w:t>
      </w:r>
      <w:r w:rsidRPr="00D74264">
        <w:rPr>
          <w:rFonts w:ascii="Times New Roman" w:hAnsi="Times New Roman"/>
          <w:i/>
          <w:sz w:val="24"/>
          <w:szCs w:val="24"/>
          <w:lang w:val="es-ES_tradnl"/>
        </w:rPr>
        <w:t xml:space="preserve"> vs Trichoderma harzianum, </w:t>
      </w:r>
      <w:r w:rsidRPr="00D74264">
        <w:rPr>
          <w:rFonts w:ascii="Times New Roman" w:hAnsi="Times New Roman"/>
          <w:sz w:val="24"/>
          <w:szCs w:val="24"/>
          <w:lang w:val="es-ES_tradnl"/>
        </w:rPr>
        <w:t>cepa comercial T22</w:t>
      </w:r>
      <w:r>
        <w:rPr>
          <w:rFonts w:ascii="Times New Roman" w:hAnsi="Times New Roman"/>
          <w:sz w:val="24"/>
          <w:szCs w:val="24"/>
          <w:lang w:val="es-ES_tradnl"/>
        </w:rPr>
        <w:t xml:space="preserve"> </w:t>
      </w:r>
      <w:r w:rsidRPr="00521D34">
        <w:rPr>
          <w:rFonts w:ascii="Times New Roman" w:hAnsi="Times New Roman"/>
          <w:szCs w:val="24"/>
          <w:lang w:val="es-ES_tradnl"/>
        </w:rPr>
        <w:t xml:space="preserve">Medias con la misma letra son estadísticamente iguales. </w:t>
      </w:r>
      <w:r w:rsidRPr="00A51273">
        <w:rPr>
          <w:rFonts w:ascii="Times New Roman" w:hAnsi="Times New Roman"/>
          <w:szCs w:val="24"/>
          <w:lang w:val="es-ES"/>
        </w:rPr>
        <w:t xml:space="preserve">Tukey (LSD=8.6074, GLE=28, </w:t>
      </w:r>
      <w:r w:rsidRPr="00521D34">
        <w:rPr>
          <w:rFonts w:ascii="Times New Roman" w:hAnsi="Times New Roman"/>
          <w:szCs w:val="24"/>
          <w:lang w:val="es-ES_tradnl"/>
        </w:rPr>
        <w:t>α</w:t>
      </w:r>
      <w:r w:rsidRPr="00A51273">
        <w:rPr>
          <w:rFonts w:ascii="Times New Roman" w:hAnsi="Times New Roman"/>
          <w:szCs w:val="24"/>
          <w:lang w:val="es-ES"/>
        </w:rPr>
        <w:t>=0.05, (</w:t>
      </w:r>
      <w:r w:rsidRPr="00A51273">
        <w:rPr>
          <w:rFonts w:ascii="Times New Roman" w:hAnsi="Times New Roman"/>
          <w:i/>
          <w:szCs w:val="24"/>
          <w:lang w:val="es-ES"/>
        </w:rPr>
        <w:t>P</w:t>
      </w:r>
      <w:r w:rsidRPr="00A51273">
        <w:rPr>
          <w:rFonts w:ascii="Times New Roman" w:hAnsi="Times New Roman"/>
          <w:szCs w:val="24"/>
          <w:lang w:val="es-ES"/>
        </w:rPr>
        <w:t>-Value &lt; 0.001, n=42, R</w:t>
      </w:r>
      <w:r w:rsidRPr="00A51273">
        <w:rPr>
          <w:rFonts w:ascii="Times New Roman" w:hAnsi="Times New Roman"/>
          <w:szCs w:val="24"/>
          <w:vertAlign w:val="superscript"/>
          <w:lang w:val="es-ES"/>
        </w:rPr>
        <w:t>2</w:t>
      </w:r>
      <w:r w:rsidRPr="00A51273">
        <w:rPr>
          <w:rFonts w:ascii="Times New Roman" w:hAnsi="Times New Roman"/>
          <w:szCs w:val="24"/>
          <w:lang w:val="es-ES"/>
        </w:rPr>
        <w:t xml:space="preserve"> =</w:t>
      </w:r>
      <w:r w:rsidRPr="00A51273">
        <w:rPr>
          <w:rFonts w:ascii="Times New Roman" w:hAnsi="Times New Roman"/>
          <w:szCs w:val="24"/>
          <w:lang w:val="es-ES" w:eastAsia="es-MX"/>
        </w:rPr>
        <w:t>0.803833)</w:t>
      </w:r>
      <w:r w:rsidRPr="00D74264">
        <w:rPr>
          <w:rFonts w:ascii="Times New Roman" w:hAnsi="Times New Roman"/>
          <w:sz w:val="24"/>
          <w:szCs w:val="24"/>
          <w:lang w:val="es-ES_tradnl"/>
        </w:rPr>
        <w:t>.</w:t>
      </w:r>
    </w:p>
    <w:p w:rsidR="00A94204" w:rsidRPr="001E67D2" w:rsidRDefault="00A94204" w:rsidP="004A610D">
      <w:pPr>
        <w:spacing w:after="0" w:line="240" w:lineRule="auto"/>
        <w:jc w:val="both"/>
        <w:rPr>
          <w:rFonts w:ascii="Times New Roman" w:hAnsi="Times New Roman"/>
          <w:szCs w:val="24"/>
          <w:lang w:val="es-ES"/>
        </w:rPr>
      </w:pPr>
    </w:p>
    <w:p w:rsidR="00A94204" w:rsidRDefault="00A94204" w:rsidP="00D352E5">
      <w:pPr>
        <w:spacing w:after="0" w:line="240" w:lineRule="auto"/>
        <w:jc w:val="both"/>
        <w:rPr>
          <w:rFonts w:ascii="Times New Roman" w:hAnsi="Times New Roman"/>
          <w:sz w:val="24"/>
          <w:szCs w:val="24"/>
        </w:rPr>
      </w:pPr>
      <w:r>
        <w:rPr>
          <w:rFonts w:ascii="Times New Roman" w:hAnsi="Times New Roman"/>
          <w:sz w:val="24"/>
          <w:szCs w:val="24"/>
        </w:rPr>
        <w:t>L</w:t>
      </w:r>
      <w:r w:rsidRPr="00D74264">
        <w:rPr>
          <w:rFonts w:ascii="Times New Roman" w:hAnsi="Times New Roman"/>
          <w:sz w:val="24"/>
          <w:szCs w:val="24"/>
        </w:rPr>
        <w:t xml:space="preserve">os aislamientos </w:t>
      </w:r>
      <w:r>
        <w:rPr>
          <w:rFonts w:ascii="Times New Roman" w:hAnsi="Times New Roman"/>
          <w:sz w:val="24"/>
          <w:szCs w:val="24"/>
        </w:rPr>
        <w:t>T12</w:t>
      </w:r>
      <w:r w:rsidRPr="00D74264">
        <w:rPr>
          <w:rFonts w:ascii="Times New Roman" w:hAnsi="Times New Roman"/>
          <w:sz w:val="24"/>
          <w:szCs w:val="24"/>
        </w:rPr>
        <w:t xml:space="preserve"> y T</w:t>
      </w:r>
      <w:r>
        <w:rPr>
          <w:rFonts w:ascii="Times New Roman" w:hAnsi="Times New Roman"/>
          <w:sz w:val="24"/>
          <w:szCs w:val="24"/>
        </w:rPr>
        <w:t>01</w:t>
      </w:r>
      <w:r w:rsidRPr="00D74264">
        <w:rPr>
          <w:rFonts w:ascii="Times New Roman" w:hAnsi="Times New Roman"/>
          <w:sz w:val="24"/>
          <w:szCs w:val="24"/>
        </w:rPr>
        <w:t xml:space="preserve"> presentaron índice de </w:t>
      </w:r>
      <w:r>
        <w:rPr>
          <w:rFonts w:ascii="Times New Roman" w:hAnsi="Times New Roman"/>
          <w:sz w:val="24"/>
          <w:szCs w:val="24"/>
        </w:rPr>
        <w:t>inhibición, en grado 2 y 1 respectivamente,</w:t>
      </w:r>
      <w:r w:rsidRPr="00D74264">
        <w:rPr>
          <w:rFonts w:ascii="Times New Roman" w:hAnsi="Times New Roman"/>
          <w:sz w:val="24"/>
          <w:szCs w:val="24"/>
        </w:rPr>
        <w:t xml:space="preserve"> con estos resultados podemos sugerir que ambos aislamientos </w:t>
      </w:r>
      <w:r>
        <w:rPr>
          <w:rFonts w:ascii="Times New Roman" w:hAnsi="Times New Roman"/>
          <w:sz w:val="24"/>
          <w:szCs w:val="24"/>
        </w:rPr>
        <w:t xml:space="preserve">podrían utilizar al menos dos modos </w:t>
      </w:r>
      <w:r w:rsidRPr="00D74264">
        <w:rPr>
          <w:rFonts w:ascii="Times New Roman" w:hAnsi="Times New Roman"/>
          <w:sz w:val="24"/>
          <w:szCs w:val="24"/>
        </w:rPr>
        <w:t>de acción para producir su efecto antagónico</w:t>
      </w:r>
      <w:r>
        <w:rPr>
          <w:rFonts w:ascii="Times New Roman" w:hAnsi="Times New Roman"/>
          <w:sz w:val="24"/>
          <w:szCs w:val="24"/>
        </w:rPr>
        <w:t xml:space="preserve"> contra algún fitopatógeno</w:t>
      </w:r>
      <w:r w:rsidRPr="004335FC">
        <w:rPr>
          <w:rFonts w:ascii="Times New Roman" w:hAnsi="Times New Roman"/>
          <w:sz w:val="24"/>
          <w:szCs w:val="24"/>
        </w:rPr>
        <w:t xml:space="preserve"> </w:t>
      </w:r>
      <w:r w:rsidRPr="00D74264">
        <w:rPr>
          <w:rFonts w:ascii="Times New Roman" w:hAnsi="Times New Roman"/>
          <w:sz w:val="24"/>
          <w:szCs w:val="24"/>
        </w:rPr>
        <w:t>como son la</w:t>
      </w:r>
      <w:r>
        <w:rPr>
          <w:rFonts w:ascii="Times New Roman" w:hAnsi="Times New Roman"/>
          <w:sz w:val="24"/>
          <w:szCs w:val="24"/>
        </w:rPr>
        <w:t xml:space="preserve"> inhibición y</w:t>
      </w:r>
      <w:r w:rsidRPr="00D74264">
        <w:rPr>
          <w:rFonts w:ascii="Times New Roman" w:hAnsi="Times New Roman"/>
          <w:sz w:val="24"/>
          <w:szCs w:val="24"/>
        </w:rPr>
        <w:t xml:space="preserve"> competencia por nutrientes y espacio</w:t>
      </w:r>
      <w:r>
        <w:rPr>
          <w:rFonts w:ascii="Times New Roman" w:hAnsi="Times New Roman"/>
          <w:sz w:val="24"/>
          <w:szCs w:val="24"/>
        </w:rPr>
        <w:t xml:space="preserve">, además las cepas nativas </w:t>
      </w:r>
      <w:r w:rsidRPr="00D74264">
        <w:rPr>
          <w:rFonts w:ascii="Times New Roman" w:hAnsi="Times New Roman"/>
          <w:sz w:val="24"/>
          <w:szCs w:val="24"/>
        </w:rPr>
        <w:t>T</w:t>
      </w:r>
      <w:r>
        <w:rPr>
          <w:rFonts w:ascii="Times New Roman" w:hAnsi="Times New Roman"/>
          <w:sz w:val="24"/>
          <w:szCs w:val="24"/>
        </w:rPr>
        <w:t>03</w:t>
      </w:r>
      <w:r w:rsidRPr="00D74264">
        <w:rPr>
          <w:rFonts w:ascii="Times New Roman" w:hAnsi="Times New Roman"/>
          <w:sz w:val="24"/>
          <w:szCs w:val="24"/>
        </w:rPr>
        <w:t>, T</w:t>
      </w:r>
      <w:r>
        <w:rPr>
          <w:rFonts w:ascii="Times New Roman" w:hAnsi="Times New Roman"/>
          <w:sz w:val="24"/>
          <w:szCs w:val="24"/>
        </w:rPr>
        <w:t>05</w:t>
      </w:r>
      <w:r w:rsidRPr="00D74264">
        <w:rPr>
          <w:rFonts w:ascii="Times New Roman" w:hAnsi="Times New Roman"/>
          <w:sz w:val="24"/>
          <w:szCs w:val="24"/>
        </w:rPr>
        <w:t xml:space="preserve">, </w:t>
      </w:r>
      <w:r>
        <w:rPr>
          <w:rFonts w:ascii="Times New Roman" w:hAnsi="Times New Roman"/>
          <w:sz w:val="24"/>
          <w:szCs w:val="24"/>
        </w:rPr>
        <w:t>T07</w:t>
      </w:r>
      <w:r w:rsidRPr="00D74264">
        <w:rPr>
          <w:rFonts w:ascii="Times New Roman" w:hAnsi="Times New Roman"/>
          <w:sz w:val="24"/>
          <w:szCs w:val="24"/>
        </w:rPr>
        <w:t xml:space="preserve"> y </w:t>
      </w:r>
      <w:r>
        <w:rPr>
          <w:rFonts w:ascii="Times New Roman" w:hAnsi="Times New Roman"/>
          <w:sz w:val="24"/>
          <w:szCs w:val="24"/>
        </w:rPr>
        <w:t xml:space="preserve">T12 </w:t>
      </w:r>
      <w:r w:rsidRPr="00D74264">
        <w:rPr>
          <w:rFonts w:ascii="Times New Roman" w:hAnsi="Times New Roman"/>
          <w:sz w:val="24"/>
          <w:szCs w:val="24"/>
        </w:rPr>
        <w:t>presentaron abundante esporulación</w:t>
      </w:r>
      <w:r>
        <w:rPr>
          <w:rFonts w:ascii="Times New Roman" w:hAnsi="Times New Roman"/>
          <w:sz w:val="24"/>
          <w:szCs w:val="24"/>
        </w:rPr>
        <w:t>.</w:t>
      </w:r>
      <w:r w:rsidRPr="00D74264">
        <w:rPr>
          <w:rFonts w:ascii="Times New Roman" w:hAnsi="Times New Roman"/>
          <w:sz w:val="24"/>
          <w:szCs w:val="24"/>
        </w:rPr>
        <w:t xml:space="preserve"> Zivkovic </w:t>
      </w:r>
      <w:r w:rsidRPr="00D74264">
        <w:rPr>
          <w:rFonts w:ascii="Times New Roman" w:hAnsi="Times New Roman"/>
          <w:i/>
          <w:sz w:val="24"/>
          <w:szCs w:val="24"/>
        </w:rPr>
        <w:t>et al.</w:t>
      </w:r>
      <w:r w:rsidRPr="00D74264">
        <w:rPr>
          <w:rFonts w:ascii="Times New Roman" w:hAnsi="Times New Roman"/>
          <w:sz w:val="24"/>
          <w:szCs w:val="24"/>
        </w:rPr>
        <w:t xml:space="preserve"> (2010) reportan que el género </w:t>
      </w:r>
      <w:r w:rsidRPr="00D74264">
        <w:rPr>
          <w:rFonts w:ascii="Times New Roman" w:hAnsi="Times New Roman"/>
          <w:i/>
          <w:sz w:val="24"/>
          <w:szCs w:val="24"/>
        </w:rPr>
        <w:t xml:space="preserve">Trichoderma </w:t>
      </w:r>
      <w:r w:rsidRPr="00D74264">
        <w:rPr>
          <w:rFonts w:ascii="Times New Roman" w:hAnsi="Times New Roman"/>
          <w:sz w:val="24"/>
          <w:szCs w:val="24"/>
        </w:rPr>
        <w:t xml:space="preserve">esta biológicamente adaptado para una colonización agresiva de los sustratos y en condiciones adversas para sobrevivir en forma de clamidosporas, dándole a este hongo una importante ventaja en la competencia por espacio y nutrientes ante los fitopatógenos. Infante </w:t>
      </w:r>
      <w:r w:rsidRPr="00D74264">
        <w:rPr>
          <w:rFonts w:ascii="Times New Roman" w:hAnsi="Times New Roman"/>
          <w:i/>
          <w:sz w:val="24"/>
          <w:szCs w:val="24"/>
        </w:rPr>
        <w:t>et al.</w:t>
      </w:r>
      <w:r w:rsidRPr="00D74264">
        <w:rPr>
          <w:rFonts w:ascii="Times New Roman" w:hAnsi="Times New Roman"/>
          <w:sz w:val="24"/>
          <w:szCs w:val="24"/>
        </w:rPr>
        <w:t xml:space="preserve"> (2009) indican que cuando existe competencia por estos recursos, la velocidad de crecimiento y esporulación de un aislamiento puede ser un indicador de la capacidad de colonización efectiva en el nicho ecológico al que pertenece el hongo. </w:t>
      </w:r>
    </w:p>
    <w:p w:rsidR="00A94204" w:rsidRPr="00D74264" w:rsidRDefault="00A94204" w:rsidP="00D352E5">
      <w:pPr>
        <w:spacing w:after="0" w:line="240" w:lineRule="auto"/>
        <w:jc w:val="both"/>
        <w:rPr>
          <w:rFonts w:ascii="Times New Roman" w:hAnsi="Times New Roman"/>
          <w:noProof/>
          <w:sz w:val="24"/>
          <w:szCs w:val="24"/>
          <w:lang w:eastAsia="es-MX"/>
        </w:rPr>
      </w:pPr>
    </w:p>
    <w:p w:rsidR="00A94204" w:rsidRPr="00D74264" w:rsidRDefault="00A94204" w:rsidP="004E694F">
      <w:pPr>
        <w:spacing w:after="0" w:line="240" w:lineRule="auto"/>
        <w:jc w:val="both"/>
        <w:rPr>
          <w:rFonts w:ascii="Times New Roman" w:hAnsi="Times New Roman"/>
          <w:b/>
          <w:sz w:val="24"/>
          <w:szCs w:val="24"/>
        </w:rPr>
      </w:pPr>
      <w:r w:rsidRPr="00D74264">
        <w:rPr>
          <w:rFonts w:ascii="Times New Roman" w:hAnsi="Times New Roman"/>
          <w:b/>
          <w:sz w:val="24"/>
          <w:szCs w:val="24"/>
        </w:rPr>
        <w:t xml:space="preserve">Tolerancia </w:t>
      </w:r>
      <w:r w:rsidRPr="00D74264">
        <w:rPr>
          <w:rFonts w:ascii="Times New Roman" w:hAnsi="Times New Roman"/>
          <w:b/>
          <w:i/>
          <w:sz w:val="24"/>
          <w:szCs w:val="24"/>
        </w:rPr>
        <w:t xml:space="preserve">In vitro </w:t>
      </w:r>
      <w:r w:rsidRPr="00D74264">
        <w:rPr>
          <w:rFonts w:ascii="Times New Roman" w:hAnsi="Times New Roman"/>
          <w:b/>
          <w:sz w:val="24"/>
          <w:szCs w:val="24"/>
        </w:rPr>
        <w:t xml:space="preserve">de aislamientos nativos de </w:t>
      </w:r>
      <w:r w:rsidRPr="00D74264">
        <w:rPr>
          <w:rFonts w:ascii="Times New Roman" w:hAnsi="Times New Roman"/>
          <w:b/>
          <w:i/>
          <w:sz w:val="24"/>
          <w:szCs w:val="24"/>
        </w:rPr>
        <w:t>Trichoderma</w:t>
      </w:r>
      <w:r w:rsidRPr="00D74264">
        <w:rPr>
          <w:rFonts w:ascii="Times New Roman" w:hAnsi="Times New Roman"/>
          <w:b/>
          <w:sz w:val="24"/>
          <w:szCs w:val="24"/>
        </w:rPr>
        <w:t xml:space="preserve"> a la actividad de agua </w:t>
      </w:r>
      <w:r w:rsidRPr="00D74264">
        <w:rPr>
          <w:rFonts w:ascii="Times New Roman" w:hAnsi="Times New Roman"/>
          <w:sz w:val="24"/>
          <w:szCs w:val="24"/>
        </w:rPr>
        <w:t>(a</w:t>
      </w:r>
      <w:r w:rsidRPr="00D74264">
        <w:rPr>
          <w:rFonts w:ascii="Times New Roman" w:hAnsi="Times New Roman"/>
          <w:sz w:val="24"/>
          <w:szCs w:val="24"/>
          <w:vertAlign w:val="subscript"/>
        </w:rPr>
        <w:t>w</w:t>
      </w:r>
      <w:r w:rsidRPr="00D74264">
        <w:rPr>
          <w:rFonts w:ascii="Times New Roman" w:hAnsi="Times New Roman"/>
          <w:sz w:val="24"/>
          <w:szCs w:val="24"/>
        </w:rPr>
        <w:t>)</w:t>
      </w:r>
      <w:r w:rsidRPr="00D74264">
        <w:rPr>
          <w:rFonts w:ascii="Times New Roman" w:hAnsi="Times New Roman"/>
          <w:b/>
          <w:sz w:val="24"/>
          <w:szCs w:val="24"/>
        </w:rPr>
        <w:t>.</w:t>
      </w:r>
    </w:p>
    <w:p w:rsidR="00A94204" w:rsidRDefault="00A94204" w:rsidP="004E694F">
      <w:pPr>
        <w:spacing w:after="0" w:line="240" w:lineRule="auto"/>
        <w:jc w:val="both"/>
        <w:rPr>
          <w:rFonts w:ascii="Times New Roman" w:hAnsi="Times New Roman"/>
          <w:noProof/>
          <w:sz w:val="24"/>
          <w:szCs w:val="24"/>
          <w:lang w:eastAsia="es-MX"/>
        </w:rPr>
      </w:pPr>
      <w:r>
        <w:rPr>
          <w:rFonts w:ascii="Times New Roman" w:hAnsi="Times New Roman"/>
          <w:color w:val="000000"/>
          <w:sz w:val="24"/>
          <w:szCs w:val="24"/>
          <w:shd w:val="clear" w:color="auto" w:fill="FFFFFF"/>
        </w:rPr>
        <w:t>L</w:t>
      </w:r>
      <w:r w:rsidRPr="00D74264">
        <w:rPr>
          <w:rFonts w:ascii="Times New Roman" w:hAnsi="Times New Roman"/>
          <w:color w:val="000000"/>
          <w:sz w:val="24"/>
          <w:szCs w:val="24"/>
          <w:shd w:val="clear" w:color="auto" w:fill="FFFFFF"/>
        </w:rPr>
        <w:t>a disponibilidad de agua puede ser el elemento limitante para el metabolismo de</w:t>
      </w:r>
      <w:r>
        <w:rPr>
          <w:rFonts w:ascii="Times New Roman" w:hAnsi="Times New Roman"/>
          <w:color w:val="000000"/>
          <w:sz w:val="24"/>
          <w:szCs w:val="24"/>
          <w:shd w:val="clear" w:color="auto" w:fill="FFFFFF"/>
        </w:rPr>
        <w:t xml:space="preserve"> </w:t>
      </w:r>
      <w:r w:rsidRPr="00D74264">
        <w:rPr>
          <w:rFonts w:ascii="Times New Roman" w:hAnsi="Times New Roman"/>
          <w:color w:val="000000"/>
          <w:sz w:val="24"/>
          <w:szCs w:val="24"/>
          <w:shd w:val="clear" w:color="auto" w:fill="FFFFFF"/>
        </w:rPr>
        <w:t>nutrientes y la síntesis de moléculas orgánicas durante el crecimiento hifal, además</w:t>
      </w:r>
      <w:r>
        <w:rPr>
          <w:rFonts w:ascii="Times New Roman" w:hAnsi="Times New Roman"/>
          <w:color w:val="000000"/>
          <w:sz w:val="24"/>
          <w:szCs w:val="24"/>
          <w:shd w:val="clear" w:color="auto" w:fill="FFFFFF"/>
        </w:rPr>
        <w:t xml:space="preserve">, </w:t>
      </w:r>
      <w:r w:rsidRPr="00D74264">
        <w:rPr>
          <w:rFonts w:ascii="Times New Roman" w:hAnsi="Times New Roman"/>
          <w:color w:val="000000"/>
          <w:sz w:val="24"/>
          <w:szCs w:val="24"/>
          <w:shd w:val="clear" w:color="auto" w:fill="FFFFFF"/>
        </w:rPr>
        <w:t>permite la degradación extracelular de nutrientes, la actividad enzimática óptima y el transporte de nutrientes a través del micelio fúngico (More</w:t>
      </w:r>
      <w:r>
        <w:rPr>
          <w:rFonts w:ascii="Times New Roman" w:hAnsi="Times New Roman"/>
          <w:color w:val="000000"/>
          <w:sz w:val="24"/>
          <w:szCs w:val="24"/>
          <w:shd w:val="clear" w:color="auto" w:fill="FFFFFF"/>
        </w:rPr>
        <w:t>,</w:t>
      </w:r>
      <w:r w:rsidRPr="00D74264">
        <w:rPr>
          <w:rFonts w:ascii="Times New Roman" w:hAnsi="Times New Roman"/>
          <w:color w:val="000000"/>
          <w:sz w:val="24"/>
          <w:szCs w:val="24"/>
          <w:shd w:val="clear" w:color="auto" w:fill="FFFFFF"/>
        </w:rPr>
        <w:t xml:space="preserve"> 1996; Hernández – Rosas, 2002)</w:t>
      </w:r>
      <w:r>
        <w:rPr>
          <w:rFonts w:ascii="Times New Roman" w:hAnsi="Times New Roman"/>
          <w:color w:val="000000"/>
          <w:sz w:val="24"/>
          <w:szCs w:val="24"/>
          <w:shd w:val="clear" w:color="auto" w:fill="FFFFFF"/>
        </w:rPr>
        <w:t>. La actividad de agua (</w:t>
      </w:r>
      <w:r w:rsidRPr="00D74264">
        <w:rPr>
          <w:rFonts w:ascii="Times New Roman" w:hAnsi="Times New Roman"/>
          <w:color w:val="000000"/>
          <w:sz w:val="24"/>
          <w:szCs w:val="24"/>
          <w:shd w:val="clear" w:color="auto" w:fill="FFFFFF"/>
        </w:rPr>
        <w:t>a</w:t>
      </w:r>
      <w:r w:rsidRPr="00D74264">
        <w:rPr>
          <w:rFonts w:ascii="Times New Roman" w:hAnsi="Times New Roman"/>
          <w:color w:val="000000"/>
          <w:sz w:val="24"/>
          <w:szCs w:val="24"/>
          <w:shd w:val="clear" w:color="auto" w:fill="FFFFFF"/>
          <w:vertAlign w:val="subscript"/>
        </w:rPr>
        <w:t>w</w:t>
      </w:r>
      <w:r>
        <w:rPr>
          <w:rFonts w:ascii="Times New Roman" w:hAnsi="Times New Roman"/>
          <w:color w:val="000000"/>
          <w:sz w:val="24"/>
          <w:szCs w:val="24"/>
          <w:shd w:val="clear" w:color="auto" w:fill="FFFFFF"/>
        </w:rPr>
        <w:t>)</w:t>
      </w:r>
      <w:r w:rsidRPr="00D74264">
        <w:rPr>
          <w:rStyle w:val="apple-converted-space"/>
          <w:rFonts w:ascii="Times New Roman" w:hAnsi="Times New Roman"/>
          <w:color w:val="000000"/>
          <w:sz w:val="24"/>
          <w:szCs w:val="24"/>
          <w:shd w:val="clear" w:color="auto" w:fill="FFFFFF"/>
        </w:rPr>
        <w:t> </w:t>
      </w:r>
      <w:r w:rsidRPr="00D74264">
        <w:rPr>
          <w:rFonts w:ascii="Times New Roman" w:hAnsi="Times New Roman"/>
          <w:color w:val="000000"/>
          <w:sz w:val="24"/>
          <w:szCs w:val="24"/>
          <w:shd w:val="clear" w:color="auto" w:fill="FFFFFF"/>
        </w:rPr>
        <w:t>tuvo un efecto significativo sobre el desarrollo micelial de</w:t>
      </w:r>
      <w:r w:rsidRPr="00D74264">
        <w:rPr>
          <w:rStyle w:val="apple-converted-space"/>
          <w:rFonts w:ascii="Times New Roman" w:hAnsi="Times New Roman"/>
          <w:color w:val="000000"/>
          <w:sz w:val="24"/>
          <w:szCs w:val="24"/>
          <w:shd w:val="clear" w:color="auto" w:fill="FFFFFF"/>
        </w:rPr>
        <w:t> todos los</w:t>
      </w:r>
      <w:r>
        <w:rPr>
          <w:rStyle w:val="apple-converted-space"/>
          <w:rFonts w:ascii="Times New Roman" w:hAnsi="Times New Roman"/>
          <w:color w:val="000000"/>
          <w:sz w:val="24"/>
          <w:szCs w:val="24"/>
          <w:shd w:val="clear" w:color="auto" w:fill="FFFFFF"/>
        </w:rPr>
        <w:t xml:space="preserve"> aislamientos de</w:t>
      </w:r>
      <w:r w:rsidRPr="00D74264">
        <w:rPr>
          <w:rStyle w:val="apple-converted-space"/>
          <w:rFonts w:ascii="Times New Roman" w:hAnsi="Times New Roman"/>
          <w:color w:val="000000"/>
          <w:sz w:val="24"/>
          <w:szCs w:val="24"/>
          <w:shd w:val="clear" w:color="auto" w:fill="FFFFFF"/>
        </w:rPr>
        <w:t xml:space="preserve"> </w:t>
      </w:r>
      <w:r w:rsidRPr="00D74264">
        <w:rPr>
          <w:rFonts w:ascii="Times New Roman" w:hAnsi="Times New Roman"/>
          <w:i/>
          <w:iCs/>
          <w:color w:val="000000"/>
          <w:sz w:val="24"/>
          <w:szCs w:val="24"/>
          <w:shd w:val="clear" w:color="auto" w:fill="FFFFFF"/>
        </w:rPr>
        <w:t>Trichoderma</w:t>
      </w:r>
      <w:r w:rsidRPr="00D74264">
        <w:rPr>
          <w:rFonts w:ascii="Times New Roman" w:hAnsi="Times New Roman"/>
          <w:iCs/>
          <w:color w:val="000000"/>
          <w:sz w:val="24"/>
          <w:szCs w:val="24"/>
          <w:shd w:val="clear" w:color="auto" w:fill="FFFFFF"/>
        </w:rPr>
        <w:t xml:space="preserve"> nativos</w:t>
      </w:r>
      <w:r w:rsidRPr="00D74264">
        <w:rPr>
          <w:rFonts w:ascii="Times New Roman" w:hAnsi="Times New Roman"/>
          <w:color w:val="000000"/>
          <w:sz w:val="24"/>
          <w:szCs w:val="24"/>
          <w:shd w:val="clear" w:color="auto" w:fill="FFFFFF"/>
        </w:rPr>
        <w:t xml:space="preserve"> evaluados (</w:t>
      </w:r>
      <w:r w:rsidR="00BC7B7E">
        <w:rPr>
          <w:rFonts w:ascii="Times New Roman" w:hAnsi="Times New Roman"/>
          <w:color w:val="000000"/>
          <w:sz w:val="24"/>
          <w:szCs w:val="24"/>
          <w:shd w:val="clear" w:color="auto" w:fill="FFFFFF"/>
        </w:rPr>
        <w:t>f</w:t>
      </w:r>
      <w:r w:rsidR="00BC7B7E" w:rsidRPr="00006D38">
        <w:rPr>
          <w:rFonts w:ascii="Times New Roman" w:hAnsi="Times New Roman"/>
          <w:color w:val="000000"/>
          <w:sz w:val="24"/>
          <w:szCs w:val="24"/>
          <w:shd w:val="clear" w:color="auto" w:fill="FFFFFF"/>
        </w:rPr>
        <w:t xml:space="preserve">igura </w:t>
      </w:r>
      <w:r w:rsidRPr="00006D38">
        <w:rPr>
          <w:rFonts w:ascii="Times New Roman" w:hAnsi="Times New Roman"/>
          <w:color w:val="000000"/>
          <w:sz w:val="24"/>
          <w:szCs w:val="24"/>
          <w:shd w:val="clear" w:color="auto" w:fill="FFFFFF"/>
        </w:rPr>
        <w:t>6</w:t>
      </w:r>
      <w:r w:rsidRPr="00D74264">
        <w:rPr>
          <w:rFonts w:ascii="Times New Roman" w:hAnsi="Times New Roman"/>
          <w:color w:val="000000"/>
          <w:sz w:val="24"/>
          <w:szCs w:val="24"/>
          <w:shd w:val="clear" w:color="auto" w:fill="FFFFFF"/>
        </w:rPr>
        <w:t>)</w:t>
      </w:r>
      <w:r>
        <w:rPr>
          <w:rFonts w:ascii="Times New Roman" w:hAnsi="Times New Roman"/>
          <w:sz w:val="24"/>
          <w:szCs w:val="24"/>
        </w:rPr>
        <w:t>,</w:t>
      </w:r>
      <w:r w:rsidRPr="00D74264">
        <w:rPr>
          <w:rFonts w:ascii="Times New Roman" w:hAnsi="Times New Roman"/>
          <w:sz w:val="24"/>
          <w:szCs w:val="24"/>
        </w:rPr>
        <w:t xml:space="preserve"> al inicio del experimento </w:t>
      </w:r>
      <w:r>
        <w:rPr>
          <w:rFonts w:ascii="Times New Roman" w:hAnsi="Times New Roman"/>
          <w:sz w:val="24"/>
          <w:szCs w:val="24"/>
        </w:rPr>
        <w:t>la a</w:t>
      </w:r>
      <w:r w:rsidRPr="00276A26">
        <w:rPr>
          <w:rFonts w:ascii="Times New Roman" w:hAnsi="Times New Roman"/>
          <w:sz w:val="24"/>
          <w:szCs w:val="24"/>
          <w:vertAlign w:val="subscript"/>
        </w:rPr>
        <w:t>w</w:t>
      </w:r>
      <w:r>
        <w:rPr>
          <w:rFonts w:ascii="Times New Roman" w:hAnsi="Times New Roman"/>
          <w:sz w:val="24"/>
          <w:szCs w:val="24"/>
        </w:rPr>
        <w:t xml:space="preserve"> </w:t>
      </w:r>
      <w:r w:rsidRPr="00D74264">
        <w:rPr>
          <w:rFonts w:ascii="Times New Roman" w:hAnsi="Times New Roman"/>
          <w:sz w:val="24"/>
          <w:szCs w:val="24"/>
        </w:rPr>
        <w:t>fue 0.91</w:t>
      </w:r>
      <w:r>
        <w:rPr>
          <w:rFonts w:ascii="Times New Roman" w:hAnsi="Times New Roman"/>
          <w:sz w:val="24"/>
          <w:szCs w:val="24"/>
        </w:rPr>
        <w:t xml:space="preserve"> en el control (PDA)</w:t>
      </w:r>
      <w:r w:rsidRPr="00D74264">
        <w:rPr>
          <w:rFonts w:ascii="Times New Roman" w:hAnsi="Times New Roman"/>
          <w:sz w:val="24"/>
          <w:szCs w:val="24"/>
        </w:rPr>
        <w:t xml:space="preserve"> y 0.88 en el medio tratado con EG 1% (PDA + EG). </w:t>
      </w:r>
      <w:r w:rsidRPr="00D74264">
        <w:rPr>
          <w:rFonts w:ascii="Times New Roman" w:hAnsi="Times New Roman"/>
          <w:color w:val="000000"/>
          <w:sz w:val="24"/>
          <w:szCs w:val="24"/>
          <w:shd w:val="clear" w:color="auto" w:fill="FFFFFF"/>
        </w:rPr>
        <w:t>Se observó que cuando se redujo la a</w:t>
      </w:r>
      <w:r w:rsidRPr="00D74264">
        <w:rPr>
          <w:rFonts w:ascii="Times New Roman" w:hAnsi="Times New Roman"/>
          <w:color w:val="000000"/>
          <w:sz w:val="24"/>
          <w:szCs w:val="24"/>
          <w:shd w:val="clear" w:color="auto" w:fill="FFFFFF"/>
          <w:vertAlign w:val="subscript"/>
        </w:rPr>
        <w:t>w</w:t>
      </w:r>
      <w:r w:rsidRPr="00D74264">
        <w:rPr>
          <w:rFonts w:ascii="Times New Roman" w:hAnsi="Times New Roman"/>
          <w:color w:val="000000"/>
          <w:sz w:val="24"/>
          <w:szCs w:val="24"/>
          <w:shd w:val="clear" w:color="auto" w:fill="FFFFFF"/>
        </w:rPr>
        <w:t>, a 0.88</w:t>
      </w:r>
      <w:r>
        <w:rPr>
          <w:rFonts w:ascii="Times New Roman" w:hAnsi="Times New Roman"/>
          <w:color w:val="000000"/>
          <w:sz w:val="24"/>
          <w:szCs w:val="24"/>
          <w:shd w:val="clear" w:color="auto" w:fill="FFFFFF"/>
        </w:rPr>
        <w:t xml:space="preserve"> (unidades),</w:t>
      </w:r>
      <w:r w:rsidRPr="00D74264">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el desarrollo micelial de cada colonia, medido</w:t>
      </w:r>
      <w:r w:rsidRPr="00D74264">
        <w:rPr>
          <w:rFonts w:ascii="Times New Roman" w:hAnsi="Times New Roman"/>
          <w:color w:val="000000"/>
          <w:sz w:val="24"/>
          <w:szCs w:val="24"/>
          <w:shd w:val="clear" w:color="auto" w:fill="FFFFFF"/>
        </w:rPr>
        <w:t xml:space="preserve"> a las 48 </w:t>
      </w:r>
      <w:r>
        <w:rPr>
          <w:rFonts w:ascii="Times New Roman" w:hAnsi="Times New Roman"/>
          <w:color w:val="000000"/>
          <w:sz w:val="24"/>
          <w:szCs w:val="24"/>
          <w:shd w:val="clear" w:color="auto" w:fill="FFFFFF"/>
        </w:rPr>
        <w:t>horas de la inoculación,</w:t>
      </w:r>
      <w:r w:rsidRPr="00D74264">
        <w:rPr>
          <w:rFonts w:ascii="Times New Roman" w:hAnsi="Times New Roman"/>
          <w:color w:val="000000"/>
          <w:sz w:val="24"/>
          <w:szCs w:val="24"/>
          <w:shd w:val="clear" w:color="auto" w:fill="FFFFFF"/>
        </w:rPr>
        <w:t xml:space="preserve"> disminuyó</w:t>
      </w:r>
      <w:r w:rsidRPr="00D74264">
        <w:rPr>
          <w:rFonts w:ascii="Times New Roman" w:hAnsi="Times New Roman"/>
          <w:noProof/>
          <w:sz w:val="24"/>
          <w:szCs w:val="24"/>
          <w:lang w:eastAsia="es-MX"/>
        </w:rPr>
        <w:t xml:space="preserve"> </w:t>
      </w:r>
      <w:r>
        <w:rPr>
          <w:rFonts w:ascii="Times New Roman" w:hAnsi="Times New Roman"/>
          <w:noProof/>
          <w:sz w:val="24"/>
          <w:szCs w:val="24"/>
          <w:lang w:eastAsia="es-MX"/>
        </w:rPr>
        <w:t>en promedio 12.37%.</w:t>
      </w:r>
    </w:p>
    <w:p w:rsidR="00A94204" w:rsidRDefault="00A94204" w:rsidP="004E694F">
      <w:pPr>
        <w:spacing w:after="0" w:line="240" w:lineRule="auto"/>
        <w:jc w:val="both"/>
        <w:rPr>
          <w:rFonts w:ascii="Times New Roman" w:hAnsi="Times New Roman"/>
          <w:noProof/>
          <w:sz w:val="24"/>
          <w:szCs w:val="24"/>
          <w:lang w:eastAsia="es-MX"/>
        </w:rPr>
      </w:pPr>
    </w:p>
    <w:p w:rsidR="00A94204" w:rsidRPr="00D74264" w:rsidRDefault="00A94204" w:rsidP="004E694F">
      <w:pPr>
        <w:spacing w:after="0" w:line="240" w:lineRule="auto"/>
        <w:jc w:val="both"/>
        <w:rPr>
          <w:rFonts w:ascii="Times New Roman" w:hAnsi="Times New Roman"/>
          <w:noProof/>
          <w:sz w:val="24"/>
          <w:szCs w:val="24"/>
          <w:lang w:eastAsia="es-MX"/>
        </w:rPr>
      </w:pPr>
    </w:p>
    <w:p w:rsidR="00A94204" w:rsidRPr="00DB50E6" w:rsidRDefault="00DD2D50" w:rsidP="004A610D">
      <w:pPr>
        <w:spacing w:after="0" w:line="240" w:lineRule="auto"/>
        <w:jc w:val="both"/>
        <w:rPr>
          <w:rFonts w:ascii="Times New Roman" w:hAnsi="Times New Roman"/>
          <w:sz w:val="24"/>
          <w:szCs w:val="24"/>
          <w:lang w:val="es-ES_tradnl"/>
        </w:rPr>
      </w:pPr>
      <w:r>
        <w:rPr>
          <w:rFonts w:ascii="Times New Roman" w:hAnsi="Times New Roman"/>
          <w:noProof/>
          <w:sz w:val="24"/>
          <w:szCs w:val="24"/>
          <w:lang w:val="es-ES" w:eastAsia="es-ES"/>
        </w:rPr>
        <w:lastRenderedPageBreak/>
        <w:drawing>
          <wp:inline distT="0" distB="0" distL="0" distR="0">
            <wp:extent cx="5433060" cy="3041015"/>
            <wp:effectExtent l="0" t="0" r="0" b="0"/>
            <wp:docPr id="10"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94204" w:rsidRPr="00DB50E6" w:rsidRDefault="00A94204" w:rsidP="00A67241">
      <w:pPr>
        <w:spacing w:after="0" w:line="240" w:lineRule="auto"/>
        <w:jc w:val="both"/>
        <w:rPr>
          <w:rFonts w:ascii="Times New Roman" w:hAnsi="Times New Roman"/>
          <w:sz w:val="24"/>
          <w:szCs w:val="24"/>
          <w:lang w:val="es-ES_tradnl"/>
        </w:rPr>
      </w:pPr>
    </w:p>
    <w:p w:rsidR="00A94204" w:rsidRDefault="00A94204" w:rsidP="00A67241">
      <w:pPr>
        <w:spacing w:after="0" w:line="240" w:lineRule="auto"/>
        <w:jc w:val="both"/>
        <w:rPr>
          <w:rFonts w:ascii="Times New Roman" w:hAnsi="Times New Roman"/>
          <w:lang w:val="es-ES_tradnl" w:eastAsia="es-MX"/>
        </w:rPr>
      </w:pPr>
      <w:r>
        <w:rPr>
          <w:rFonts w:ascii="Times New Roman" w:hAnsi="Times New Roman"/>
          <w:b/>
          <w:sz w:val="24"/>
          <w:szCs w:val="24"/>
          <w:lang w:val="es-ES_tradnl"/>
        </w:rPr>
        <w:t>Figura 6</w:t>
      </w:r>
      <w:r w:rsidRPr="00E20430">
        <w:rPr>
          <w:rFonts w:ascii="Times New Roman" w:hAnsi="Times New Roman"/>
          <w:b/>
          <w:sz w:val="24"/>
          <w:szCs w:val="24"/>
          <w:lang w:val="es-ES_tradnl"/>
        </w:rPr>
        <w:t xml:space="preserve">. </w:t>
      </w:r>
      <w:r w:rsidRPr="00E20430">
        <w:rPr>
          <w:rFonts w:ascii="Times New Roman" w:hAnsi="Times New Roman"/>
          <w:sz w:val="24"/>
          <w:szCs w:val="24"/>
          <w:lang w:val="es-ES_tradnl"/>
        </w:rPr>
        <w:t xml:space="preserve">Desarrollo radial de aislamientos nativos de </w:t>
      </w:r>
      <w:r w:rsidRPr="00E20430">
        <w:rPr>
          <w:rFonts w:ascii="Times New Roman" w:hAnsi="Times New Roman"/>
          <w:i/>
          <w:sz w:val="24"/>
          <w:szCs w:val="24"/>
          <w:lang w:val="es-ES_tradnl"/>
        </w:rPr>
        <w:t>Trichoderma</w:t>
      </w:r>
      <w:r w:rsidRPr="00E20430">
        <w:rPr>
          <w:rFonts w:ascii="Times New Roman" w:hAnsi="Times New Roman"/>
          <w:sz w:val="24"/>
          <w:szCs w:val="24"/>
          <w:lang w:val="es-ES_tradnl"/>
        </w:rPr>
        <w:t>,</w:t>
      </w:r>
      <w:r w:rsidRPr="00E20430">
        <w:rPr>
          <w:rFonts w:ascii="Times New Roman" w:hAnsi="Times New Roman"/>
          <w:i/>
          <w:sz w:val="24"/>
          <w:szCs w:val="24"/>
          <w:lang w:val="es-ES_tradnl"/>
        </w:rPr>
        <w:t xml:space="preserve"> </w:t>
      </w:r>
      <w:r w:rsidRPr="00E20430">
        <w:rPr>
          <w:rFonts w:ascii="Times New Roman" w:hAnsi="Times New Roman"/>
          <w:sz w:val="24"/>
          <w:szCs w:val="24"/>
          <w:lang w:val="es-ES_tradnl"/>
        </w:rPr>
        <w:t>expuestos a condiciones de estrés hídrico simulados con EG 1%.</w:t>
      </w:r>
      <w:r w:rsidRPr="00276A26">
        <w:rPr>
          <w:rFonts w:ascii="Times New Roman" w:hAnsi="Times New Roman"/>
          <w:lang w:val="es-ES_tradnl"/>
        </w:rPr>
        <w:t xml:space="preserve"> Barras de error estándar con letras diferentes indican diferencias estadísticas (P-Value &lt; 0.001, n=52, R</w:t>
      </w:r>
      <w:r w:rsidRPr="00276A26">
        <w:rPr>
          <w:rFonts w:ascii="Times New Roman" w:hAnsi="Times New Roman"/>
          <w:vertAlign w:val="superscript"/>
          <w:lang w:val="es-ES_tradnl"/>
        </w:rPr>
        <w:t>2</w:t>
      </w:r>
      <w:r w:rsidRPr="00276A26">
        <w:rPr>
          <w:rFonts w:ascii="Times New Roman" w:hAnsi="Times New Roman"/>
          <w:lang w:val="es-ES_tradnl"/>
        </w:rPr>
        <w:t xml:space="preserve"> =</w:t>
      </w:r>
      <w:r w:rsidRPr="00276A26">
        <w:rPr>
          <w:rFonts w:ascii="Times New Roman" w:hAnsi="Times New Roman"/>
          <w:lang w:val="es-ES_tradnl" w:eastAsia="es-MX"/>
        </w:rPr>
        <w:t>0.87333)</w:t>
      </w:r>
    </w:p>
    <w:p w:rsidR="00A94204" w:rsidRDefault="00A94204" w:rsidP="00A67241">
      <w:pPr>
        <w:spacing w:after="0" w:line="240" w:lineRule="auto"/>
        <w:jc w:val="both"/>
        <w:rPr>
          <w:rFonts w:ascii="Times New Roman" w:hAnsi="Times New Roman"/>
          <w:lang w:val="es-ES_tradnl" w:eastAsia="es-MX"/>
        </w:rPr>
      </w:pPr>
    </w:p>
    <w:p w:rsidR="00A94204" w:rsidRPr="00D74264" w:rsidRDefault="00A94204" w:rsidP="00A67241">
      <w:pPr>
        <w:spacing w:after="0" w:line="240" w:lineRule="auto"/>
        <w:jc w:val="both"/>
        <w:rPr>
          <w:rFonts w:ascii="Times New Roman" w:hAnsi="Times New Roman"/>
          <w:color w:val="000000"/>
          <w:sz w:val="24"/>
          <w:szCs w:val="24"/>
          <w:shd w:val="clear" w:color="auto" w:fill="FFFFFF"/>
        </w:rPr>
      </w:pPr>
    </w:p>
    <w:p w:rsidR="00A94204" w:rsidRDefault="00A94204" w:rsidP="004E694F">
      <w:pPr>
        <w:spacing w:after="0" w:line="240" w:lineRule="auto"/>
        <w:jc w:val="both"/>
        <w:rPr>
          <w:rFonts w:ascii="Times New Roman" w:hAnsi="Times New Roman"/>
          <w:sz w:val="24"/>
          <w:szCs w:val="24"/>
        </w:rPr>
      </w:pPr>
      <w:r w:rsidRPr="00D74264">
        <w:rPr>
          <w:rFonts w:ascii="Times New Roman" w:hAnsi="Times New Roman"/>
          <w:sz w:val="24"/>
          <w:szCs w:val="24"/>
        </w:rPr>
        <w:t>Los aislamientos T</w:t>
      </w:r>
      <w:r>
        <w:rPr>
          <w:rFonts w:ascii="Times New Roman" w:hAnsi="Times New Roman"/>
          <w:sz w:val="24"/>
          <w:szCs w:val="24"/>
        </w:rPr>
        <w:t>03 y T12</w:t>
      </w:r>
      <w:r w:rsidRPr="00D74264">
        <w:rPr>
          <w:rFonts w:ascii="Times New Roman" w:hAnsi="Times New Roman"/>
          <w:sz w:val="24"/>
          <w:szCs w:val="24"/>
        </w:rPr>
        <w:t xml:space="preserve"> presentaron el mejor desarrollo radial (</w:t>
      </w:r>
      <w:r w:rsidR="00BC7B7E">
        <w:rPr>
          <w:rFonts w:ascii="Times New Roman" w:hAnsi="Times New Roman"/>
          <w:sz w:val="24"/>
          <w:szCs w:val="24"/>
        </w:rPr>
        <w:t>f</w:t>
      </w:r>
      <w:r w:rsidR="00BC7B7E" w:rsidRPr="00006D38">
        <w:rPr>
          <w:rFonts w:ascii="Times New Roman" w:hAnsi="Times New Roman"/>
          <w:sz w:val="24"/>
          <w:szCs w:val="24"/>
        </w:rPr>
        <w:t xml:space="preserve">igura </w:t>
      </w:r>
      <w:r w:rsidR="000B5DE1">
        <w:rPr>
          <w:rFonts w:ascii="Times New Roman" w:hAnsi="Times New Roman"/>
          <w:sz w:val="24"/>
          <w:szCs w:val="24"/>
        </w:rPr>
        <w:t>6)</w:t>
      </w:r>
      <w:r w:rsidRPr="00D74264">
        <w:rPr>
          <w:rFonts w:ascii="Times New Roman" w:hAnsi="Times New Roman"/>
          <w:sz w:val="24"/>
          <w:szCs w:val="24"/>
        </w:rPr>
        <w:t>. Con ambos aislamientos se observó un efecto</w:t>
      </w:r>
      <w:r>
        <w:rPr>
          <w:rFonts w:ascii="Times New Roman" w:hAnsi="Times New Roman"/>
          <w:sz w:val="24"/>
          <w:szCs w:val="24"/>
        </w:rPr>
        <w:t xml:space="preserve"> </w:t>
      </w:r>
      <w:r w:rsidRPr="006816F5">
        <w:rPr>
          <w:rFonts w:ascii="Times New Roman" w:hAnsi="Times New Roman"/>
          <w:sz w:val="24"/>
          <w:szCs w:val="24"/>
        </w:rPr>
        <w:t>menor</w:t>
      </w:r>
      <w:r w:rsidRPr="00D74264">
        <w:rPr>
          <w:rFonts w:ascii="Times New Roman" w:hAnsi="Times New Roman"/>
          <w:sz w:val="24"/>
          <w:szCs w:val="24"/>
        </w:rPr>
        <w:t xml:space="preserve"> en su </w:t>
      </w:r>
      <w:r>
        <w:rPr>
          <w:rFonts w:ascii="Times New Roman" w:hAnsi="Times New Roman"/>
          <w:sz w:val="24"/>
          <w:szCs w:val="24"/>
        </w:rPr>
        <w:t>crecimiento</w:t>
      </w:r>
      <w:r w:rsidRPr="00D74264">
        <w:rPr>
          <w:rFonts w:ascii="Times New Roman" w:hAnsi="Times New Roman"/>
          <w:sz w:val="24"/>
          <w:szCs w:val="24"/>
        </w:rPr>
        <w:t xml:space="preserve"> cuando se disminuyó la </w:t>
      </w:r>
      <w:r w:rsidRPr="00D74264">
        <w:rPr>
          <w:rFonts w:ascii="Times New Roman" w:hAnsi="Times New Roman"/>
          <w:color w:val="000000"/>
          <w:sz w:val="24"/>
          <w:szCs w:val="24"/>
          <w:shd w:val="clear" w:color="auto" w:fill="FFFFFF"/>
        </w:rPr>
        <w:t>a</w:t>
      </w:r>
      <w:r w:rsidRPr="00D74264">
        <w:rPr>
          <w:rFonts w:ascii="Times New Roman" w:hAnsi="Times New Roman"/>
          <w:color w:val="000000"/>
          <w:sz w:val="24"/>
          <w:szCs w:val="24"/>
          <w:shd w:val="clear" w:color="auto" w:fill="FFFFFF"/>
          <w:vertAlign w:val="subscript"/>
        </w:rPr>
        <w:t xml:space="preserve">w </w:t>
      </w:r>
      <w:r w:rsidRPr="00D74264">
        <w:rPr>
          <w:rFonts w:ascii="Times New Roman" w:hAnsi="Times New Roman"/>
          <w:sz w:val="24"/>
          <w:szCs w:val="24"/>
        </w:rPr>
        <w:t>en el sustrato. El desarrollo radial de T</w:t>
      </w:r>
      <w:r>
        <w:rPr>
          <w:rFonts w:ascii="Times New Roman" w:hAnsi="Times New Roman"/>
          <w:sz w:val="24"/>
          <w:szCs w:val="24"/>
        </w:rPr>
        <w:t>03</w:t>
      </w:r>
      <w:r w:rsidRPr="00D74264">
        <w:rPr>
          <w:rFonts w:ascii="Times New Roman" w:hAnsi="Times New Roman"/>
          <w:sz w:val="24"/>
          <w:szCs w:val="24"/>
        </w:rPr>
        <w:t xml:space="preserve"> fue menor en</w:t>
      </w:r>
      <w:r>
        <w:rPr>
          <w:rFonts w:ascii="Times New Roman" w:hAnsi="Times New Roman"/>
          <w:sz w:val="24"/>
          <w:szCs w:val="24"/>
        </w:rPr>
        <w:t xml:space="preserve"> 26.80% y el aislamiento T12</w:t>
      </w:r>
      <w:r w:rsidRPr="00D74264">
        <w:rPr>
          <w:rFonts w:ascii="Times New Roman" w:hAnsi="Times New Roman"/>
          <w:sz w:val="24"/>
          <w:szCs w:val="24"/>
        </w:rPr>
        <w:t xml:space="preserve"> solo 23.83% respecto al control (</w:t>
      </w:r>
      <w:r w:rsidR="00BC7B7E">
        <w:rPr>
          <w:rFonts w:ascii="Times New Roman" w:hAnsi="Times New Roman"/>
          <w:sz w:val="24"/>
          <w:szCs w:val="24"/>
        </w:rPr>
        <w:t>f</w:t>
      </w:r>
      <w:r w:rsidR="0032678D" w:rsidRPr="0032678D">
        <w:rPr>
          <w:rFonts w:ascii="Times New Roman" w:hAnsi="Times New Roman"/>
          <w:sz w:val="24"/>
          <w:szCs w:val="24"/>
        </w:rPr>
        <w:t>igura 7</w:t>
      </w:r>
      <w:r>
        <w:rPr>
          <w:rFonts w:ascii="Times New Roman" w:hAnsi="Times New Roman"/>
          <w:sz w:val="24"/>
          <w:szCs w:val="24"/>
        </w:rPr>
        <w:t>)</w:t>
      </w:r>
      <w:r w:rsidRPr="00D74264">
        <w:rPr>
          <w:rFonts w:ascii="Times New Roman" w:hAnsi="Times New Roman"/>
          <w:sz w:val="24"/>
          <w:szCs w:val="24"/>
        </w:rPr>
        <w:t xml:space="preserve"> mientras que en los demás aislamientos</w:t>
      </w:r>
      <w:r>
        <w:rPr>
          <w:rFonts w:ascii="Times New Roman" w:hAnsi="Times New Roman"/>
          <w:sz w:val="24"/>
          <w:szCs w:val="24"/>
        </w:rPr>
        <w:t>,</w:t>
      </w:r>
      <w:r w:rsidRPr="00D74264">
        <w:rPr>
          <w:rFonts w:ascii="Times New Roman" w:hAnsi="Times New Roman"/>
          <w:sz w:val="24"/>
          <w:szCs w:val="24"/>
        </w:rPr>
        <w:t xml:space="preserve"> el crecimiento se redujo hasta un </w:t>
      </w:r>
      <w:r w:rsidRPr="00D74264">
        <w:rPr>
          <w:rFonts w:ascii="Times New Roman" w:hAnsi="Times New Roman"/>
          <w:bCs/>
          <w:color w:val="000000"/>
          <w:sz w:val="24"/>
          <w:szCs w:val="24"/>
          <w:lang w:eastAsia="es-MX"/>
        </w:rPr>
        <w:t>50.07% o más</w:t>
      </w:r>
      <w:r>
        <w:rPr>
          <w:rFonts w:ascii="Times New Roman" w:hAnsi="Times New Roman"/>
          <w:bCs/>
          <w:color w:val="000000"/>
          <w:sz w:val="24"/>
          <w:szCs w:val="24"/>
          <w:lang w:eastAsia="es-MX"/>
        </w:rPr>
        <w:t>,</w:t>
      </w:r>
      <w:r w:rsidRPr="00D74264">
        <w:rPr>
          <w:rFonts w:ascii="Times New Roman" w:hAnsi="Times New Roman"/>
          <w:bCs/>
          <w:color w:val="000000"/>
          <w:sz w:val="24"/>
          <w:szCs w:val="24"/>
          <w:lang w:eastAsia="es-MX"/>
        </w:rPr>
        <w:t xml:space="preserve"> respecto al testigo (Crecimiento en PDA). E</w:t>
      </w:r>
      <w:r w:rsidRPr="00D74264">
        <w:rPr>
          <w:rFonts w:ascii="Times New Roman" w:hAnsi="Times New Roman"/>
          <w:sz w:val="24"/>
          <w:szCs w:val="24"/>
        </w:rPr>
        <w:t>stos resultados sugieren que los aislamientos T</w:t>
      </w:r>
      <w:r>
        <w:rPr>
          <w:rFonts w:ascii="Times New Roman" w:hAnsi="Times New Roman"/>
          <w:sz w:val="24"/>
          <w:szCs w:val="24"/>
        </w:rPr>
        <w:t>03</w:t>
      </w:r>
      <w:r w:rsidRPr="00D74264">
        <w:rPr>
          <w:rFonts w:ascii="Times New Roman" w:hAnsi="Times New Roman"/>
          <w:sz w:val="24"/>
          <w:szCs w:val="24"/>
        </w:rPr>
        <w:t xml:space="preserve"> y </w:t>
      </w:r>
      <w:r>
        <w:rPr>
          <w:rFonts w:ascii="Times New Roman" w:hAnsi="Times New Roman"/>
          <w:sz w:val="24"/>
          <w:szCs w:val="24"/>
        </w:rPr>
        <w:t>T12</w:t>
      </w:r>
      <w:r w:rsidRPr="00D74264">
        <w:rPr>
          <w:rFonts w:ascii="Times New Roman" w:hAnsi="Times New Roman"/>
          <w:sz w:val="24"/>
          <w:szCs w:val="24"/>
        </w:rPr>
        <w:t xml:space="preserve"> podrían desarrollarse mejor bajo condiciones de estrés hídrico.</w:t>
      </w:r>
      <w:r w:rsidRPr="00E55F55">
        <w:rPr>
          <w:rFonts w:ascii="Times New Roman" w:hAnsi="Times New Roman"/>
          <w:color w:val="000000"/>
          <w:sz w:val="24"/>
          <w:szCs w:val="24"/>
          <w:shd w:val="clear" w:color="auto" w:fill="FFFFFF"/>
        </w:rPr>
        <w:t xml:space="preserve"> </w:t>
      </w:r>
      <w:r w:rsidRPr="00D74264">
        <w:rPr>
          <w:rFonts w:ascii="Times New Roman" w:hAnsi="Times New Roman"/>
          <w:color w:val="000000"/>
          <w:sz w:val="24"/>
          <w:szCs w:val="24"/>
          <w:shd w:val="clear" w:color="auto" w:fill="FFFFFF"/>
        </w:rPr>
        <w:t xml:space="preserve">Resultados similares obtuvieron Aguirre </w:t>
      </w:r>
      <w:r w:rsidRPr="00D74264">
        <w:rPr>
          <w:rFonts w:ascii="Times New Roman" w:hAnsi="Times New Roman"/>
          <w:i/>
          <w:color w:val="000000"/>
          <w:sz w:val="24"/>
          <w:szCs w:val="24"/>
          <w:shd w:val="clear" w:color="auto" w:fill="FFFFFF"/>
        </w:rPr>
        <w:t>et al.</w:t>
      </w:r>
      <w:r w:rsidRPr="00D74264">
        <w:rPr>
          <w:rFonts w:ascii="Times New Roman" w:hAnsi="Times New Roman"/>
          <w:color w:val="000000"/>
          <w:sz w:val="24"/>
          <w:szCs w:val="24"/>
          <w:shd w:val="clear" w:color="auto" w:fill="FFFFFF"/>
        </w:rPr>
        <w:t xml:space="preserve"> (2009) al evaluar la tasa de crecimiento diametral por día (mm.d</w:t>
      </w:r>
      <w:r w:rsidRPr="00D74264">
        <w:rPr>
          <w:rFonts w:ascii="Times New Roman" w:hAnsi="Times New Roman"/>
          <w:color w:val="000000"/>
          <w:sz w:val="24"/>
          <w:szCs w:val="24"/>
          <w:shd w:val="clear" w:color="auto" w:fill="FFFFFF"/>
          <w:vertAlign w:val="superscript"/>
        </w:rPr>
        <w:t>-1</w:t>
      </w:r>
      <w:r w:rsidRPr="00D74264">
        <w:rPr>
          <w:rFonts w:ascii="Times New Roman" w:hAnsi="Times New Roman"/>
          <w:color w:val="000000"/>
          <w:sz w:val="24"/>
          <w:szCs w:val="24"/>
          <w:shd w:val="clear" w:color="auto" w:fill="FFFFFF"/>
        </w:rPr>
        <w:t>) del hongo</w:t>
      </w:r>
      <w:r w:rsidRPr="00D74264">
        <w:rPr>
          <w:rStyle w:val="apple-converted-space"/>
          <w:rFonts w:ascii="Times New Roman" w:hAnsi="Times New Roman"/>
          <w:color w:val="000000"/>
          <w:sz w:val="24"/>
          <w:szCs w:val="24"/>
          <w:shd w:val="clear" w:color="auto" w:fill="FFFFFF"/>
        </w:rPr>
        <w:t> </w:t>
      </w:r>
      <w:r w:rsidRPr="00D74264">
        <w:rPr>
          <w:rFonts w:ascii="Times New Roman" w:hAnsi="Times New Roman"/>
          <w:bCs/>
          <w:i/>
          <w:iCs/>
          <w:color w:val="000000"/>
          <w:sz w:val="24"/>
          <w:szCs w:val="24"/>
          <w:shd w:val="clear" w:color="auto" w:fill="FFFFFF"/>
        </w:rPr>
        <w:t>Nomuraea rileyi</w:t>
      </w:r>
      <w:r>
        <w:rPr>
          <w:rFonts w:ascii="Times New Roman" w:hAnsi="Times New Roman"/>
          <w:bCs/>
          <w:iCs/>
          <w:color w:val="000000"/>
          <w:sz w:val="24"/>
          <w:szCs w:val="24"/>
          <w:shd w:val="clear" w:color="auto" w:fill="FFFFFF"/>
        </w:rPr>
        <w:t>,</w:t>
      </w:r>
      <w:r w:rsidRPr="00D74264">
        <w:rPr>
          <w:rFonts w:ascii="Times New Roman" w:hAnsi="Times New Roman"/>
          <w:color w:val="000000"/>
          <w:sz w:val="24"/>
          <w:szCs w:val="24"/>
          <w:shd w:val="clear" w:color="auto" w:fill="FFFFFF"/>
        </w:rPr>
        <w:t xml:space="preserve"> expuesto a diferentes atmosferas de a</w:t>
      </w:r>
      <w:r w:rsidRPr="00D74264">
        <w:rPr>
          <w:rFonts w:ascii="Times New Roman" w:hAnsi="Times New Roman"/>
          <w:color w:val="000000"/>
          <w:sz w:val="24"/>
          <w:szCs w:val="24"/>
          <w:shd w:val="clear" w:color="auto" w:fill="FFFFFF"/>
          <w:vertAlign w:val="subscript"/>
        </w:rPr>
        <w:t xml:space="preserve">w </w:t>
      </w:r>
      <w:r w:rsidRPr="00D74264">
        <w:rPr>
          <w:rFonts w:ascii="Times New Roman" w:hAnsi="Times New Roman"/>
          <w:color w:val="000000"/>
          <w:sz w:val="24"/>
          <w:szCs w:val="24"/>
          <w:shd w:val="clear" w:color="auto" w:fill="FFFFFF"/>
        </w:rPr>
        <w:t>modificadas con glicerol, donde observaron mayor crecimiento a mayor actividad de agua (0.998).</w:t>
      </w:r>
      <w:r>
        <w:rPr>
          <w:rFonts w:ascii="Times New Roman" w:hAnsi="Times New Roman"/>
          <w:color w:val="000000"/>
          <w:sz w:val="24"/>
          <w:szCs w:val="24"/>
          <w:shd w:val="clear" w:color="auto" w:fill="FFFFFF"/>
        </w:rPr>
        <w:t xml:space="preserve"> De igual manera se observó con los aislamientos de </w:t>
      </w:r>
      <w:r w:rsidRPr="003408C8">
        <w:rPr>
          <w:rFonts w:ascii="Times New Roman" w:hAnsi="Times New Roman"/>
          <w:i/>
          <w:color w:val="000000"/>
          <w:sz w:val="24"/>
          <w:szCs w:val="24"/>
          <w:shd w:val="clear" w:color="auto" w:fill="FFFFFF"/>
        </w:rPr>
        <w:t>Trichoderma</w:t>
      </w:r>
      <w:r>
        <w:rPr>
          <w:rFonts w:ascii="Times New Roman" w:hAnsi="Times New Roman"/>
          <w:color w:val="000000"/>
          <w:sz w:val="24"/>
          <w:szCs w:val="24"/>
          <w:shd w:val="clear" w:color="auto" w:fill="FFFFFF"/>
        </w:rPr>
        <w:t xml:space="preserve"> spp con a</w:t>
      </w:r>
      <w:r w:rsidRPr="003408C8">
        <w:rPr>
          <w:rFonts w:ascii="Times New Roman" w:hAnsi="Times New Roman"/>
          <w:color w:val="000000"/>
          <w:sz w:val="24"/>
          <w:szCs w:val="24"/>
          <w:shd w:val="clear" w:color="auto" w:fill="FFFFFF"/>
          <w:vertAlign w:val="subscript"/>
        </w:rPr>
        <w:t>w</w:t>
      </w:r>
      <w:r>
        <w:rPr>
          <w:rFonts w:ascii="Times New Roman" w:hAnsi="Times New Roman"/>
          <w:color w:val="000000"/>
          <w:sz w:val="24"/>
          <w:szCs w:val="24"/>
          <w:shd w:val="clear" w:color="auto" w:fill="FFFFFF"/>
        </w:rPr>
        <w:t xml:space="preserve"> 0.955 donde el crecimiento y la germinación fue satisfactoria en cambio con una a</w:t>
      </w:r>
      <w:r w:rsidRPr="003408C8">
        <w:rPr>
          <w:rFonts w:ascii="Times New Roman" w:hAnsi="Times New Roman"/>
          <w:color w:val="000000"/>
          <w:sz w:val="24"/>
          <w:szCs w:val="24"/>
          <w:shd w:val="clear" w:color="auto" w:fill="FFFFFF"/>
          <w:vertAlign w:val="subscript"/>
        </w:rPr>
        <w:t>w</w:t>
      </w:r>
      <w:r>
        <w:rPr>
          <w:rFonts w:ascii="Times New Roman" w:hAnsi="Times New Roman"/>
          <w:color w:val="000000"/>
          <w:sz w:val="24"/>
          <w:szCs w:val="24"/>
          <w:shd w:val="clear" w:color="auto" w:fill="FFFFFF"/>
        </w:rPr>
        <w:t xml:space="preserve"> de 0.892 no hubo crecimiento ni germinación en una semana (Schubert </w:t>
      </w:r>
      <w:r w:rsidRPr="003408C8">
        <w:rPr>
          <w:rFonts w:ascii="Times New Roman" w:hAnsi="Times New Roman"/>
          <w:i/>
          <w:color w:val="000000"/>
          <w:sz w:val="24"/>
          <w:szCs w:val="24"/>
          <w:shd w:val="clear" w:color="auto" w:fill="FFFFFF"/>
        </w:rPr>
        <w:t>et al</w:t>
      </w:r>
      <w:r>
        <w:rPr>
          <w:rFonts w:ascii="Times New Roman" w:hAnsi="Times New Roman"/>
          <w:color w:val="000000"/>
          <w:sz w:val="24"/>
          <w:szCs w:val="24"/>
          <w:shd w:val="clear" w:color="auto" w:fill="FFFFFF"/>
        </w:rPr>
        <w:t>. 2008).</w:t>
      </w:r>
    </w:p>
    <w:p w:rsidR="00A94204" w:rsidRPr="00D74264" w:rsidRDefault="00A94204" w:rsidP="00A67241">
      <w:pPr>
        <w:spacing w:after="0" w:line="240" w:lineRule="auto"/>
        <w:jc w:val="both"/>
        <w:rPr>
          <w:rFonts w:ascii="Times New Roman" w:hAnsi="Times New Roman"/>
          <w:sz w:val="24"/>
          <w:szCs w:val="24"/>
        </w:rPr>
      </w:pPr>
    </w:p>
    <w:p w:rsidR="00A94204" w:rsidRDefault="00A62502" w:rsidP="004A610D">
      <w:pPr>
        <w:spacing w:after="0" w:line="240" w:lineRule="auto"/>
        <w:jc w:val="both"/>
        <w:rPr>
          <w:rFonts w:ascii="Times New Roman" w:hAnsi="Times New Roman"/>
          <w:b/>
          <w:sz w:val="24"/>
          <w:szCs w:val="24"/>
        </w:rPr>
      </w:pPr>
      <w:r>
        <w:rPr>
          <w:rFonts w:ascii="Times New Roman" w:hAnsi="Times New Roman"/>
          <w:b/>
          <w:noProof/>
          <w:sz w:val="24"/>
          <w:szCs w:val="24"/>
          <w:lang w:val="es-ES" w:eastAsia="es-ES"/>
        </w:rPr>
        <w:lastRenderedPageBreak/>
        <w:drawing>
          <wp:inline distT="0" distB="0" distL="0" distR="0">
            <wp:extent cx="5337810" cy="3051810"/>
            <wp:effectExtent l="0" t="0" r="0" b="0"/>
            <wp:docPr id="11" name="Imagen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94204" w:rsidRDefault="00A94204" w:rsidP="004A610D">
      <w:pPr>
        <w:spacing w:after="0" w:line="240" w:lineRule="auto"/>
        <w:jc w:val="both"/>
        <w:rPr>
          <w:rFonts w:ascii="Times New Roman" w:hAnsi="Times New Roman"/>
          <w:b/>
          <w:sz w:val="24"/>
          <w:szCs w:val="24"/>
        </w:rPr>
      </w:pPr>
    </w:p>
    <w:p w:rsidR="00A94204" w:rsidRPr="004A610D" w:rsidRDefault="00A94204" w:rsidP="004A610D">
      <w:pPr>
        <w:spacing w:after="0" w:line="240" w:lineRule="auto"/>
        <w:jc w:val="both"/>
        <w:rPr>
          <w:rFonts w:ascii="Times New Roman" w:hAnsi="Times New Roman"/>
          <w:lang w:eastAsia="es-MX"/>
        </w:rPr>
      </w:pPr>
      <w:r>
        <w:rPr>
          <w:rFonts w:ascii="Times New Roman" w:hAnsi="Times New Roman"/>
          <w:b/>
          <w:lang w:val="es-ES_tradnl"/>
        </w:rPr>
        <w:t>Figura 7</w:t>
      </w:r>
      <w:r w:rsidRPr="00276A26">
        <w:rPr>
          <w:rFonts w:ascii="Times New Roman" w:hAnsi="Times New Roman"/>
          <w:b/>
          <w:lang w:val="es-ES_tradnl"/>
        </w:rPr>
        <w:t>.</w:t>
      </w:r>
      <w:r w:rsidRPr="00276A26">
        <w:rPr>
          <w:rFonts w:ascii="Times New Roman" w:hAnsi="Times New Roman"/>
          <w:lang w:val="es-ES_tradnl"/>
        </w:rPr>
        <w:t xml:space="preserve"> Comparación de medias de Dunnett, del desarrollo radial de aislamientos nativos de </w:t>
      </w:r>
      <w:r w:rsidRPr="00276A26">
        <w:rPr>
          <w:rFonts w:ascii="Times New Roman" w:hAnsi="Times New Roman"/>
          <w:i/>
          <w:lang w:val="es-ES_tradnl"/>
        </w:rPr>
        <w:t xml:space="preserve">Trichoderma </w:t>
      </w:r>
      <w:r w:rsidRPr="00276A26">
        <w:rPr>
          <w:rFonts w:ascii="Times New Roman" w:hAnsi="Times New Roman"/>
          <w:lang w:val="es-ES_tradnl"/>
        </w:rPr>
        <w:t>sp y</w:t>
      </w:r>
      <w:r w:rsidRPr="00276A26">
        <w:rPr>
          <w:rFonts w:ascii="Times New Roman" w:hAnsi="Times New Roman"/>
          <w:i/>
          <w:lang w:val="es-ES_tradnl"/>
        </w:rPr>
        <w:t xml:space="preserve"> </w:t>
      </w:r>
      <w:r w:rsidRPr="00276A26">
        <w:rPr>
          <w:rFonts w:ascii="Times New Roman" w:hAnsi="Times New Roman"/>
          <w:lang w:val="es-ES_tradnl"/>
        </w:rPr>
        <w:t xml:space="preserve">del Testigo. </w:t>
      </w:r>
      <w:r w:rsidRPr="00276A26">
        <w:rPr>
          <w:rFonts w:ascii="Times New Roman" w:hAnsi="Times New Roman"/>
          <w:b/>
        </w:rPr>
        <w:t>DMS</w:t>
      </w:r>
      <w:r w:rsidRPr="00276A26">
        <w:rPr>
          <w:rFonts w:ascii="Times New Roman" w:hAnsi="Times New Roman"/>
        </w:rPr>
        <w:t xml:space="preserve">; Diferencia mínima significativa </w:t>
      </w:r>
      <w:r w:rsidRPr="00276A26">
        <w:rPr>
          <w:rFonts w:ascii="Times New Roman" w:hAnsi="Times New Roman"/>
          <w:b/>
        </w:rPr>
        <w:t>GLE</w:t>
      </w:r>
      <w:r w:rsidRPr="00276A26">
        <w:rPr>
          <w:rFonts w:ascii="Times New Roman" w:hAnsi="Times New Roman"/>
        </w:rPr>
        <w:t>; Grados de libertad del error (</w:t>
      </w:r>
      <w:r w:rsidRPr="00276A26">
        <w:rPr>
          <w:rFonts w:ascii="Symbol" w:hAnsi="Symbol"/>
          <w:lang w:val="en-US"/>
        </w:rPr>
        <w:t></w:t>
      </w:r>
      <w:r w:rsidRPr="00276A26">
        <w:rPr>
          <w:rFonts w:ascii="Times New Roman" w:hAnsi="Times New Roman"/>
        </w:rPr>
        <w:t xml:space="preserve">=0.05, GLE=36, </w:t>
      </w:r>
      <w:r w:rsidRPr="00276A26">
        <w:rPr>
          <w:rFonts w:ascii="Times New Roman" w:hAnsi="Times New Roman"/>
          <w:lang w:eastAsia="es-MX"/>
        </w:rPr>
        <w:t>DMS=436.69 mm)</w:t>
      </w:r>
    </w:p>
    <w:p w:rsidR="00A94204" w:rsidRDefault="00A94204" w:rsidP="004A610D">
      <w:pPr>
        <w:spacing w:after="0" w:line="240" w:lineRule="auto"/>
        <w:jc w:val="both"/>
        <w:rPr>
          <w:rFonts w:ascii="Times New Roman" w:hAnsi="Times New Roman"/>
        </w:rPr>
      </w:pPr>
      <w:r w:rsidRPr="00276A26">
        <w:rPr>
          <w:rFonts w:ascii="Times New Roman" w:hAnsi="Times New Roman"/>
          <w:b/>
        </w:rPr>
        <w:t>**</w:t>
      </w:r>
      <w:r w:rsidRPr="00276A26">
        <w:rPr>
          <w:rFonts w:ascii="Times New Roman" w:hAnsi="Times New Roman"/>
        </w:rPr>
        <w:t xml:space="preserve"> Significa diferencias estadísticas en los aislamientos respecto al control</w:t>
      </w:r>
    </w:p>
    <w:p w:rsidR="00A94204" w:rsidRDefault="00A94204" w:rsidP="004A610D">
      <w:pPr>
        <w:spacing w:after="0" w:line="240" w:lineRule="auto"/>
        <w:jc w:val="both"/>
        <w:rPr>
          <w:rFonts w:ascii="Times New Roman" w:hAnsi="Times New Roman"/>
        </w:rPr>
      </w:pPr>
    </w:p>
    <w:p w:rsidR="00A94204" w:rsidRPr="007844A4" w:rsidRDefault="00A94204" w:rsidP="004A610D">
      <w:pPr>
        <w:spacing w:after="0" w:line="240" w:lineRule="auto"/>
        <w:jc w:val="both"/>
        <w:rPr>
          <w:rFonts w:ascii="Times New Roman" w:hAnsi="Times New Roman"/>
          <w:b/>
          <w:i/>
        </w:rPr>
      </w:pPr>
      <w:r>
        <w:rPr>
          <w:rFonts w:ascii="Times New Roman" w:hAnsi="Times New Roman"/>
          <w:b/>
        </w:rPr>
        <w:t xml:space="preserve">Antagonismo </w:t>
      </w:r>
      <w:r>
        <w:rPr>
          <w:rFonts w:ascii="Times New Roman" w:hAnsi="Times New Roman"/>
          <w:b/>
          <w:i/>
        </w:rPr>
        <w:t xml:space="preserve">in vitro </w:t>
      </w:r>
      <w:r>
        <w:rPr>
          <w:rFonts w:ascii="Times New Roman" w:hAnsi="Times New Roman"/>
          <w:b/>
        </w:rPr>
        <w:t xml:space="preserve">de los aislamientos T07 y T12 contra </w:t>
      </w:r>
      <w:r>
        <w:rPr>
          <w:rFonts w:ascii="Times New Roman" w:hAnsi="Times New Roman"/>
          <w:b/>
          <w:i/>
        </w:rPr>
        <w:t>C. falcatum</w:t>
      </w:r>
    </w:p>
    <w:p w:rsidR="00A94204" w:rsidRDefault="007C71B9" w:rsidP="00583172">
      <w:pPr>
        <w:spacing w:after="0" w:line="240" w:lineRule="auto"/>
        <w:jc w:val="both"/>
        <w:rPr>
          <w:rFonts w:ascii="Times New Roman" w:hAnsi="Times New Roman"/>
          <w:sz w:val="24"/>
          <w:szCs w:val="24"/>
        </w:rPr>
      </w:pPr>
      <w:r>
        <w:rPr>
          <w:rFonts w:ascii="Times New Roman" w:hAnsi="Times New Roman"/>
          <w:sz w:val="24"/>
          <w:szCs w:val="24"/>
        </w:rPr>
        <w:t xml:space="preserve">El análisis de </w:t>
      </w:r>
      <w:r w:rsidR="00A94204" w:rsidRPr="00D74264">
        <w:rPr>
          <w:rFonts w:ascii="Times New Roman" w:hAnsi="Times New Roman"/>
          <w:sz w:val="24"/>
          <w:szCs w:val="24"/>
        </w:rPr>
        <w:t xml:space="preserve">los </w:t>
      </w:r>
      <w:r w:rsidR="00A94204">
        <w:rPr>
          <w:rFonts w:ascii="Times New Roman" w:hAnsi="Times New Roman"/>
          <w:sz w:val="24"/>
          <w:szCs w:val="24"/>
        </w:rPr>
        <w:t>resultados del porcentaje de inhibición causado por los</w:t>
      </w:r>
      <w:r w:rsidR="00A94204" w:rsidRPr="00D74264">
        <w:rPr>
          <w:rFonts w:ascii="Times New Roman" w:hAnsi="Times New Roman"/>
          <w:sz w:val="24"/>
          <w:szCs w:val="24"/>
        </w:rPr>
        <w:t xml:space="preserve"> </w:t>
      </w:r>
      <w:r w:rsidR="00A94204">
        <w:rPr>
          <w:rFonts w:ascii="Times New Roman" w:hAnsi="Times New Roman"/>
          <w:sz w:val="24"/>
          <w:szCs w:val="24"/>
        </w:rPr>
        <w:t xml:space="preserve">aislamientos de </w:t>
      </w:r>
      <w:r w:rsidR="00A94204" w:rsidRPr="00D74264">
        <w:rPr>
          <w:rFonts w:ascii="Times New Roman" w:hAnsi="Times New Roman"/>
          <w:i/>
          <w:sz w:val="24"/>
          <w:szCs w:val="24"/>
        </w:rPr>
        <w:t>Trichoderma</w:t>
      </w:r>
      <w:r w:rsidR="00A94204" w:rsidRPr="00D74264">
        <w:rPr>
          <w:rFonts w:ascii="Times New Roman" w:hAnsi="Times New Roman"/>
          <w:sz w:val="24"/>
          <w:szCs w:val="24"/>
        </w:rPr>
        <w:t xml:space="preserve"> nativos </w:t>
      </w:r>
      <w:r w:rsidR="00A94204">
        <w:rPr>
          <w:rFonts w:ascii="Times New Roman" w:hAnsi="Times New Roman"/>
          <w:sz w:val="24"/>
          <w:szCs w:val="24"/>
        </w:rPr>
        <w:t xml:space="preserve">contra </w:t>
      </w:r>
      <w:r w:rsidR="00A94204">
        <w:rPr>
          <w:rFonts w:ascii="Times New Roman" w:hAnsi="Times New Roman"/>
          <w:i/>
          <w:sz w:val="24"/>
          <w:szCs w:val="24"/>
        </w:rPr>
        <w:t>C. falcatum</w:t>
      </w:r>
      <w:r w:rsidR="00A94204">
        <w:rPr>
          <w:rFonts w:ascii="Times New Roman" w:hAnsi="Times New Roman"/>
          <w:sz w:val="24"/>
          <w:szCs w:val="24"/>
        </w:rPr>
        <w:t>,</w:t>
      </w:r>
      <w:r w:rsidR="006F2E6F">
        <w:rPr>
          <w:rFonts w:ascii="Times New Roman" w:hAnsi="Times New Roman"/>
          <w:sz w:val="24"/>
          <w:szCs w:val="24"/>
        </w:rPr>
        <w:t xml:space="preserve"> permitió </w:t>
      </w:r>
      <w:r w:rsidR="00A94204" w:rsidRPr="00D74264">
        <w:rPr>
          <w:rFonts w:ascii="Times New Roman" w:hAnsi="Times New Roman"/>
          <w:sz w:val="24"/>
          <w:szCs w:val="24"/>
        </w:rPr>
        <w:t xml:space="preserve"> concluir que los aislamientos</w:t>
      </w:r>
      <w:r w:rsidR="006F2E6F">
        <w:rPr>
          <w:rFonts w:ascii="Times New Roman" w:hAnsi="Times New Roman"/>
          <w:sz w:val="24"/>
          <w:szCs w:val="24"/>
        </w:rPr>
        <w:t xml:space="preserve"> T07</w:t>
      </w:r>
      <w:r w:rsidR="006F2E6F" w:rsidRPr="00D74264">
        <w:rPr>
          <w:rFonts w:ascii="Times New Roman" w:hAnsi="Times New Roman"/>
          <w:sz w:val="24"/>
          <w:szCs w:val="24"/>
        </w:rPr>
        <w:t xml:space="preserve"> y </w:t>
      </w:r>
      <w:r w:rsidR="006F2E6F">
        <w:rPr>
          <w:rFonts w:ascii="Times New Roman" w:hAnsi="Times New Roman"/>
          <w:sz w:val="24"/>
          <w:szCs w:val="24"/>
        </w:rPr>
        <w:t>T12</w:t>
      </w:r>
      <w:r w:rsidR="00A94204">
        <w:rPr>
          <w:rFonts w:ascii="Times New Roman" w:hAnsi="Times New Roman"/>
          <w:sz w:val="24"/>
          <w:szCs w:val="24"/>
        </w:rPr>
        <w:t xml:space="preserve"> pueden ser</w:t>
      </w:r>
      <w:r w:rsidR="000B5DE1">
        <w:rPr>
          <w:rFonts w:ascii="Times New Roman" w:hAnsi="Times New Roman"/>
          <w:sz w:val="24"/>
          <w:szCs w:val="24"/>
        </w:rPr>
        <w:t xml:space="preserve"> probados en campo</w:t>
      </w:r>
      <w:r w:rsidR="00A94204">
        <w:rPr>
          <w:rFonts w:ascii="Times New Roman" w:hAnsi="Times New Roman"/>
          <w:sz w:val="24"/>
          <w:szCs w:val="24"/>
        </w:rPr>
        <w:t xml:space="preserve"> </w:t>
      </w:r>
      <w:r w:rsidR="00A94204" w:rsidRPr="00D74264">
        <w:rPr>
          <w:rFonts w:ascii="Times New Roman" w:hAnsi="Times New Roman"/>
          <w:sz w:val="24"/>
          <w:szCs w:val="24"/>
        </w:rPr>
        <w:t>co</w:t>
      </w:r>
      <w:r w:rsidR="00A94204">
        <w:rPr>
          <w:rFonts w:ascii="Times New Roman" w:hAnsi="Times New Roman"/>
          <w:sz w:val="24"/>
          <w:szCs w:val="24"/>
        </w:rPr>
        <w:t xml:space="preserve">mo agentes de control biológico contra el aislamiento del muermo rojo o enfermedad del cáncer de la caña de azúcar y </w:t>
      </w:r>
      <w:r w:rsidR="006F2E6F">
        <w:rPr>
          <w:rFonts w:ascii="Times New Roman" w:hAnsi="Times New Roman"/>
          <w:sz w:val="24"/>
          <w:szCs w:val="24"/>
        </w:rPr>
        <w:t xml:space="preserve">adicionalmente </w:t>
      </w:r>
      <w:r w:rsidR="00A94204">
        <w:rPr>
          <w:rFonts w:ascii="Times New Roman" w:hAnsi="Times New Roman"/>
          <w:sz w:val="24"/>
          <w:szCs w:val="24"/>
        </w:rPr>
        <w:t xml:space="preserve">poseen la ventaja de estar adaptados a las condiciones bióticas y abióticas específicas </w:t>
      </w:r>
      <w:r>
        <w:rPr>
          <w:rFonts w:ascii="Times New Roman" w:hAnsi="Times New Roman"/>
          <w:sz w:val="24"/>
          <w:szCs w:val="24"/>
        </w:rPr>
        <w:t>del</w:t>
      </w:r>
      <w:r w:rsidR="00A94204">
        <w:rPr>
          <w:rFonts w:ascii="Times New Roman" w:hAnsi="Times New Roman"/>
          <w:sz w:val="24"/>
          <w:szCs w:val="24"/>
        </w:rPr>
        <w:t xml:space="preserve"> agroecosistema</w:t>
      </w:r>
      <w:r>
        <w:rPr>
          <w:rFonts w:ascii="Times New Roman" w:hAnsi="Times New Roman"/>
          <w:sz w:val="24"/>
          <w:szCs w:val="24"/>
        </w:rPr>
        <w:t xml:space="preserve"> considerado en esta investigación</w:t>
      </w:r>
      <w:r w:rsidR="006F2E6F">
        <w:rPr>
          <w:rFonts w:ascii="Times New Roman" w:hAnsi="Times New Roman"/>
          <w:sz w:val="24"/>
          <w:szCs w:val="24"/>
        </w:rPr>
        <w:t>. Por lo anterior se sometieron los aislamientos (T07</w:t>
      </w:r>
      <w:r w:rsidR="006F2E6F" w:rsidRPr="00D74264">
        <w:rPr>
          <w:rFonts w:ascii="Times New Roman" w:hAnsi="Times New Roman"/>
          <w:sz w:val="24"/>
          <w:szCs w:val="24"/>
        </w:rPr>
        <w:t xml:space="preserve"> y </w:t>
      </w:r>
      <w:r w:rsidR="006F2E6F">
        <w:rPr>
          <w:rFonts w:ascii="Times New Roman" w:hAnsi="Times New Roman"/>
          <w:sz w:val="24"/>
          <w:szCs w:val="24"/>
        </w:rPr>
        <w:t>T12)</w:t>
      </w:r>
      <w:r w:rsidR="0004295E">
        <w:rPr>
          <w:rFonts w:ascii="Times New Roman" w:hAnsi="Times New Roman"/>
          <w:sz w:val="24"/>
          <w:szCs w:val="24"/>
        </w:rPr>
        <w:t xml:space="preserve"> </w:t>
      </w:r>
      <w:r w:rsidR="006F2E6F">
        <w:rPr>
          <w:rFonts w:ascii="Times New Roman" w:hAnsi="Times New Roman"/>
          <w:sz w:val="24"/>
          <w:szCs w:val="24"/>
        </w:rPr>
        <w:t xml:space="preserve">a pruebas </w:t>
      </w:r>
      <w:r w:rsidR="006F2E6F" w:rsidRPr="0004295E">
        <w:rPr>
          <w:rFonts w:ascii="Times New Roman" w:hAnsi="Times New Roman"/>
          <w:i/>
          <w:sz w:val="24"/>
          <w:szCs w:val="24"/>
        </w:rPr>
        <w:t>in vitro</w:t>
      </w:r>
      <w:r w:rsidR="006F2E6F">
        <w:rPr>
          <w:rFonts w:ascii="Times New Roman" w:hAnsi="Times New Roman"/>
          <w:sz w:val="24"/>
          <w:szCs w:val="24"/>
        </w:rPr>
        <w:t xml:space="preserve"> contra </w:t>
      </w:r>
      <w:r w:rsidR="006F2E6F">
        <w:rPr>
          <w:rFonts w:ascii="Times New Roman" w:hAnsi="Times New Roman"/>
          <w:b/>
          <w:i/>
        </w:rPr>
        <w:t xml:space="preserve">C. falcatum, </w:t>
      </w:r>
      <w:r w:rsidR="006F2E6F">
        <w:rPr>
          <w:rFonts w:ascii="Times New Roman" w:hAnsi="Times New Roman"/>
        </w:rPr>
        <w:t xml:space="preserve">lo que </w:t>
      </w:r>
      <w:r w:rsidR="0004295E">
        <w:rPr>
          <w:rFonts w:ascii="Times New Roman" w:hAnsi="Times New Roman"/>
        </w:rPr>
        <w:t>permitió</w:t>
      </w:r>
      <w:r w:rsidR="006F2E6F">
        <w:rPr>
          <w:rFonts w:ascii="Times New Roman" w:hAnsi="Times New Roman"/>
        </w:rPr>
        <w:t xml:space="preserve"> observar que</w:t>
      </w:r>
      <w:r w:rsidR="0004295E">
        <w:rPr>
          <w:rFonts w:ascii="Times New Roman" w:hAnsi="Times New Roman"/>
        </w:rPr>
        <w:t xml:space="preserve"> </w:t>
      </w:r>
      <w:r w:rsidR="006F2E6F">
        <w:rPr>
          <w:rFonts w:ascii="Times New Roman" w:hAnsi="Times New Roman"/>
          <w:sz w:val="24"/>
          <w:szCs w:val="24"/>
        </w:rPr>
        <w:t>el</w:t>
      </w:r>
      <w:r w:rsidR="00A94204">
        <w:rPr>
          <w:rFonts w:ascii="Times New Roman" w:hAnsi="Times New Roman"/>
          <w:sz w:val="24"/>
          <w:szCs w:val="24"/>
        </w:rPr>
        <w:t xml:space="preserve"> mejor porcentaje de inhibición contra </w:t>
      </w:r>
      <w:r w:rsidR="00A94204" w:rsidRPr="007844A4">
        <w:rPr>
          <w:rFonts w:ascii="Times New Roman" w:hAnsi="Times New Roman"/>
          <w:i/>
          <w:sz w:val="24"/>
          <w:szCs w:val="24"/>
        </w:rPr>
        <w:t>C. falcatum</w:t>
      </w:r>
      <w:r w:rsidR="00A94204">
        <w:rPr>
          <w:rFonts w:ascii="Times New Roman" w:hAnsi="Times New Roman"/>
          <w:sz w:val="24"/>
          <w:szCs w:val="24"/>
        </w:rPr>
        <w:t xml:space="preserve"> fue </w:t>
      </w:r>
      <w:r w:rsidR="006F2E6F">
        <w:rPr>
          <w:rFonts w:ascii="Times New Roman" w:hAnsi="Times New Roman"/>
          <w:sz w:val="24"/>
          <w:szCs w:val="24"/>
        </w:rPr>
        <w:t xml:space="preserve">causado </w:t>
      </w:r>
      <w:r w:rsidR="00A94204">
        <w:rPr>
          <w:rFonts w:ascii="Times New Roman" w:hAnsi="Times New Roman"/>
          <w:sz w:val="24"/>
          <w:szCs w:val="24"/>
        </w:rPr>
        <w:t>por el aislamiento T12 (94.05%). Sin embargo, el T07 causó un porcentaje de inhibición de 67.84% (</w:t>
      </w:r>
      <w:r w:rsidR="00595BAD">
        <w:rPr>
          <w:rFonts w:ascii="Times New Roman" w:hAnsi="Times New Roman"/>
          <w:sz w:val="24"/>
          <w:szCs w:val="24"/>
        </w:rPr>
        <w:t>f</w:t>
      </w:r>
      <w:r w:rsidR="0032678D" w:rsidRPr="0032678D">
        <w:rPr>
          <w:rFonts w:ascii="Times New Roman" w:hAnsi="Times New Roman"/>
          <w:sz w:val="24"/>
          <w:szCs w:val="24"/>
        </w:rPr>
        <w:t>igura 8</w:t>
      </w:r>
      <w:r w:rsidR="00A94204">
        <w:rPr>
          <w:rFonts w:ascii="Times New Roman" w:hAnsi="Times New Roman"/>
          <w:b/>
          <w:sz w:val="24"/>
          <w:szCs w:val="24"/>
        </w:rPr>
        <w:t>).</w:t>
      </w:r>
      <w:r w:rsidR="00A94204">
        <w:rPr>
          <w:rFonts w:ascii="Times New Roman" w:hAnsi="Times New Roman"/>
          <w:sz w:val="24"/>
          <w:szCs w:val="24"/>
        </w:rPr>
        <w:t xml:space="preserve"> </w:t>
      </w:r>
    </w:p>
    <w:p w:rsidR="00A94204" w:rsidRPr="004A610D" w:rsidRDefault="00DD2D50" w:rsidP="00C558EF">
      <w:pPr>
        <w:spacing w:after="0" w:line="240" w:lineRule="auto"/>
        <w:jc w:val="center"/>
        <w:rPr>
          <w:rFonts w:ascii="Times New Roman" w:hAnsi="Times New Roman"/>
        </w:rPr>
      </w:pPr>
      <w:r>
        <w:rPr>
          <w:rFonts w:ascii="Times New Roman" w:hAnsi="Times New Roman"/>
          <w:noProof/>
          <w:lang w:val="es-ES" w:eastAsia="es-ES"/>
        </w:rPr>
        <w:lastRenderedPageBreak/>
        <w:drawing>
          <wp:inline distT="0" distB="0" distL="0" distR="0">
            <wp:extent cx="4529455" cy="2445385"/>
            <wp:effectExtent l="0" t="0" r="0" b="0"/>
            <wp:docPr id="1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94204" w:rsidRPr="00D74264" w:rsidRDefault="00A94204" w:rsidP="004A610D">
      <w:pPr>
        <w:spacing w:after="0" w:line="240" w:lineRule="auto"/>
        <w:jc w:val="both"/>
        <w:rPr>
          <w:rFonts w:ascii="Times New Roman" w:hAnsi="Times New Roman"/>
          <w:sz w:val="24"/>
          <w:szCs w:val="24"/>
        </w:rPr>
      </w:pPr>
    </w:p>
    <w:p w:rsidR="00A94204" w:rsidRPr="004A610D" w:rsidRDefault="00A94204" w:rsidP="00DD7998">
      <w:pPr>
        <w:spacing w:after="0" w:line="240" w:lineRule="auto"/>
        <w:jc w:val="both"/>
        <w:rPr>
          <w:rFonts w:ascii="Times New Roman" w:hAnsi="Times New Roman"/>
          <w:lang w:eastAsia="es-MX"/>
        </w:rPr>
      </w:pPr>
      <w:r>
        <w:rPr>
          <w:rFonts w:ascii="Times New Roman" w:hAnsi="Times New Roman"/>
          <w:sz w:val="24"/>
          <w:szCs w:val="24"/>
        </w:rPr>
        <w:t>Figura 8. Porcentaje de inhibición de las c</w:t>
      </w:r>
      <w:r>
        <w:rPr>
          <w:rFonts w:ascii="Times New Roman" w:hAnsi="Times New Roman"/>
          <w:lang w:val="es-ES_tradnl"/>
        </w:rPr>
        <w:t xml:space="preserve">onfrontaciones T07 y T12 contra el hongo </w:t>
      </w:r>
      <w:r w:rsidRPr="00DD7998">
        <w:rPr>
          <w:rFonts w:ascii="Times New Roman" w:hAnsi="Times New Roman"/>
          <w:i/>
          <w:lang w:val="es-ES_tradnl"/>
        </w:rPr>
        <w:t>C. falcatum</w:t>
      </w:r>
      <w:r w:rsidRPr="00276A26">
        <w:rPr>
          <w:rFonts w:ascii="Times New Roman" w:hAnsi="Times New Roman"/>
          <w:lang w:val="es-ES_tradnl"/>
        </w:rPr>
        <w:t xml:space="preserve">, </w:t>
      </w:r>
      <w:r w:rsidRPr="00276A26">
        <w:rPr>
          <w:rFonts w:ascii="Times New Roman" w:hAnsi="Times New Roman"/>
          <w:b/>
        </w:rPr>
        <w:t>DMS</w:t>
      </w:r>
      <w:r w:rsidRPr="00276A26">
        <w:rPr>
          <w:rFonts w:ascii="Times New Roman" w:hAnsi="Times New Roman"/>
        </w:rPr>
        <w:t xml:space="preserve">; Diferencia mínima significativa </w:t>
      </w:r>
      <w:r w:rsidRPr="00276A26">
        <w:rPr>
          <w:rFonts w:ascii="Times New Roman" w:hAnsi="Times New Roman"/>
          <w:b/>
        </w:rPr>
        <w:t>GLE</w:t>
      </w:r>
      <w:r w:rsidRPr="00276A26">
        <w:rPr>
          <w:rFonts w:ascii="Times New Roman" w:hAnsi="Times New Roman"/>
        </w:rPr>
        <w:t>; Grados de libertad del error (</w:t>
      </w:r>
      <w:r w:rsidRPr="00276A26">
        <w:rPr>
          <w:rFonts w:ascii="Symbol" w:hAnsi="Symbol"/>
          <w:lang w:val="en-US"/>
        </w:rPr>
        <w:t></w:t>
      </w:r>
      <w:r>
        <w:rPr>
          <w:rFonts w:ascii="Times New Roman" w:hAnsi="Times New Roman"/>
        </w:rPr>
        <w:t>=0.05, GLE=8</w:t>
      </w:r>
      <w:r w:rsidRPr="00276A26">
        <w:rPr>
          <w:rFonts w:ascii="Times New Roman" w:hAnsi="Times New Roman"/>
        </w:rPr>
        <w:t xml:space="preserve">, </w:t>
      </w:r>
      <w:r w:rsidRPr="00276A26">
        <w:rPr>
          <w:rFonts w:ascii="Times New Roman" w:hAnsi="Times New Roman"/>
          <w:lang w:eastAsia="es-MX"/>
        </w:rPr>
        <w:t>DMS=</w:t>
      </w:r>
      <w:r>
        <w:rPr>
          <w:rFonts w:ascii="Times New Roman" w:hAnsi="Times New Roman"/>
          <w:lang w:eastAsia="es-MX"/>
        </w:rPr>
        <w:t>11.94</w:t>
      </w:r>
      <w:r w:rsidRPr="00276A26">
        <w:rPr>
          <w:rFonts w:ascii="Times New Roman" w:hAnsi="Times New Roman"/>
          <w:lang w:eastAsia="es-MX"/>
        </w:rPr>
        <w:t>)</w:t>
      </w:r>
    </w:p>
    <w:p w:rsidR="00A94204" w:rsidRDefault="00A94204" w:rsidP="00A67241">
      <w:pPr>
        <w:spacing w:after="0" w:line="240" w:lineRule="auto"/>
        <w:jc w:val="both"/>
        <w:rPr>
          <w:rFonts w:ascii="Times New Roman" w:hAnsi="Times New Roman"/>
          <w:sz w:val="24"/>
          <w:szCs w:val="24"/>
        </w:rPr>
      </w:pPr>
    </w:p>
    <w:p w:rsidR="00A94204" w:rsidRDefault="006F2E6F" w:rsidP="00A67241">
      <w:pPr>
        <w:spacing w:after="0" w:line="240" w:lineRule="auto"/>
        <w:jc w:val="both"/>
        <w:rPr>
          <w:rFonts w:ascii="Times New Roman" w:hAnsi="Times New Roman"/>
          <w:sz w:val="24"/>
          <w:szCs w:val="24"/>
        </w:rPr>
      </w:pPr>
      <w:r>
        <w:rPr>
          <w:rFonts w:ascii="Times New Roman" w:hAnsi="Times New Roman"/>
          <w:sz w:val="24"/>
          <w:szCs w:val="24"/>
        </w:rPr>
        <w:t xml:space="preserve">Los resultados encontrados sugieren </w:t>
      </w:r>
      <w:r w:rsidRPr="00D74264">
        <w:rPr>
          <w:rFonts w:ascii="Times New Roman" w:hAnsi="Times New Roman"/>
          <w:sz w:val="24"/>
          <w:szCs w:val="24"/>
        </w:rPr>
        <w:t xml:space="preserve">que </w:t>
      </w:r>
      <w:r>
        <w:rPr>
          <w:rFonts w:ascii="Times New Roman" w:hAnsi="Times New Roman"/>
          <w:sz w:val="24"/>
          <w:szCs w:val="24"/>
        </w:rPr>
        <w:t xml:space="preserve">los </w:t>
      </w:r>
      <w:r w:rsidRPr="00D74264">
        <w:rPr>
          <w:rFonts w:ascii="Times New Roman" w:hAnsi="Times New Roman"/>
          <w:sz w:val="24"/>
          <w:szCs w:val="24"/>
        </w:rPr>
        <w:t xml:space="preserve">aislamientos nativos del género </w:t>
      </w:r>
      <w:r w:rsidRPr="00D74264">
        <w:rPr>
          <w:rFonts w:ascii="Times New Roman" w:hAnsi="Times New Roman"/>
          <w:i/>
          <w:sz w:val="24"/>
          <w:szCs w:val="24"/>
        </w:rPr>
        <w:t>Trichoderma</w:t>
      </w:r>
      <w:r>
        <w:rPr>
          <w:rFonts w:ascii="Times New Roman" w:hAnsi="Times New Roman"/>
          <w:sz w:val="24"/>
          <w:szCs w:val="24"/>
        </w:rPr>
        <w:t xml:space="preserve"> pueden ser utilizados en posteriores interacciones </w:t>
      </w:r>
      <w:r w:rsidRPr="006B383D">
        <w:rPr>
          <w:rFonts w:ascii="Times New Roman" w:hAnsi="Times New Roman"/>
          <w:i/>
          <w:sz w:val="24"/>
          <w:szCs w:val="24"/>
        </w:rPr>
        <w:t>in vitro</w:t>
      </w:r>
      <w:r>
        <w:rPr>
          <w:rFonts w:ascii="Times New Roman" w:hAnsi="Times New Roman"/>
          <w:sz w:val="24"/>
          <w:szCs w:val="24"/>
        </w:rPr>
        <w:t xml:space="preserve"> y con potenciales pruebas de campo para observar su efectividad biológica antagónica como agentes </w:t>
      </w:r>
      <w:r w:rsidR="00A94204" w:rsidRPr="006816F5">
        <w:rPr>
          <w:rFonts w:ascii="Times New Roman" w:hAnsi="Times New Roman"/>
          <w:sz w:val="24"/>
          <w:szCs w:val="24"/>
        </w:rPr>
        <w:t>biorreguladores</w:t>
      </w:r>
      <w:r w:rsidR="00A94204">
        <w:rPr>
          <w:rFonts w:ascii="Times New Roman" w:hAnsi="Times New Roman"/>
          <w:sz w:val="24"/>
          <w:szCs w:val="24"/>
        </w:rPr>
        <w:t>, principalmente los aislamientos T07 y T12, a</w:t>
      </w:r>
      <w:r w:rsidR="00A94204" w:rsidRPr="00D74264">
        <w:rPr>
          <w:rFonts w:ascii="Times New Roman" w:hAnsi="Times New Roman"/>
          <w:sz w:val="24"/>
          <w:szCs w:val="24"/>
        </w:rPr>
        <w:t>nte la problemática de la</w:t>
      </w:r>
      <w:r w:rsidR="00A94204">
        <w:rPr>
          <w:rFonts w:ascii="Times New Roman" w:hAnsi="Times New Roman"/>
          <w:sz w:val="24"/>
          <w:szCs w:val="24"/>
        </w:rPr>
        <w:t xml:space="preserve"> baja</w:t>
      </w:r>
      <w:r w:rsidR="00A94204" w:rsidRPr="00D74264">
        <w:rPr>
          <w:rFonts w:ascii="Times New Roman" w:hAnsi="Times New Roman"/>
          <w:sz w:val="24"/>
          <w:szCs w:val="24"/>
        </w:rPr>
        <w:t xml:space="preserve"> productividad </w:t>
      </w:r>
      <w:r w:rsidR="00A94204">
        <w:rPr>
          <w:rFonts w:ascii="Times New Roman" w:hAnsi="Times New Roman"/>
          <w:sz w:val="24"/>
          <w:szCs w:val="24"/>
        </w:rPr>
        <w:t>del cultivo de caña de azúcar</w:t>
      </w:r>
      <w:r>
        <w:rPr>
          <w:rFonts w:ascii="Times New Roman" w:hAnsi="Times New Roman"/>
          <w:sz w:val="24"/>
          <w:szCs w:val="24"/>
        </w:rPr>
        <w:t>,</w:t>
      </w:r>
      <w:r w:rsidR="0004295E">
        <w:rPr>
          <w:rFonts w:ascii="Times New Roman" w:hAnsi="Times New Roman"/>
          <w:sz w:val="24"/>
          <w:szCs w:val="24"/>
        </w:rPr>
        <w:t xml:space="preserve"> </w:t>
      </w:r>
      <w:r w:rsidR="00A94204">
        <w:rPr>
          <w:rFonts w:ascii="Times New Roman" w:hAnsi="Times New Roman"/>
          <w:sz w:val="24"/>
          <w:szCs w:val="24"/>
        </w:rPr>
        <w:t xml:space="preserve">el </w:t>
      </w:r>
      <w:r w:rsidR="00A94204" w:rsidRPr="00D74264">
        <w:rPr>
          <w:rFonts w:ascii="Times New Roman" w:hAnsi="Times New Roman"/>
          <w:sz w:val="24"/>
          <w:szCs w:val="24"/>
        </w:rPr>
        <w:t>desarrollo de enfermedades</w:t>
      </w:r>
      <w:r w:rsidR="00A94204">
        <w:rPr>
          <w:rFonts w:ascii="Times New Roman" w:hAnsi="Times New Roman"/>
          <w:sz w:val="24"/>
          <w:szCs w:val="24"/>
        </w:rPr>
        <w:t xml:space="preserve"> asociadas a insectos y la alta humedad relativa que se presentan en este agroecosistema.</w:t>
      </w:r>
      <w:r w:rsidR="00A94204" w:rsidRPr="00CA5901">
        <w:rPr>
          <w:rFonts w:ascii="Times New Roman" w:hAnsi="Times New Roman"/>
          <w:sz w:val="24"/>
          <w:szCs w:val="24"/>
        </w:rPr>
        <w:t xml:space="preserve"> </w:t>
      </w:r>
      <w:r w:rsidR="00A94204">
        <w:rPr>
          <w:rFonts w:ascii="Times New Roman" w:hAnsi="Times New Roman"/>
          <w:sz w:val="24"/>
          <w:szCs w:val="24"/>
        </w:rPr>
        <w:t>Adicionalmente,</w:t>
      </w:r>
      <w:r w:rsidR="00A94204" w:rsidRPr="00D74264">
        <w:rPr>
          <w:rFonts w:ascii="Times New Roman" w:hAnsi="Times New Roman"/>
          <w:sz w:val="24"/>
          <w:szCs w:val="24"/>
        </w:rPr>
        <w:t xml:space="preserve"> </w:t>
      </w:r>
      <w:r w:rsidR="00A94204">
        <w:rPr>
          <w:rFonts w:ascii="Times New Roman" w:hAnsi="Times New Roman"/>
          <w:sz w:val="24"/>
          <w:szCs w:val="24"/>
        </w:rPr>
        <w:t xml:space="preserve">los aislamientos de este género de </w:t>
      </w:r>
      <w:r w:rsidR="00A94204" w:rsidRPr="00D74264">
        <w:rPr>
          <w:rFonts w:ascii="Times New Roman" w:hAnsi="Times New Roman"/>
          <w:sz w:val="24"/>
          <w:szCs w:val="24"/>
        </w:rPr>
        <w:t>hongo posee</w:t>
      </w:r>
      <w:r w:rsidR="00A94204">
        <w:rPr>
          <w:rFonts w:ascii="Times New Roman" w:hAnsi="Times New Roman"/>
          <w:sz w:val="24"/>
          <w:szCs w:val="24"/>
        </w:rPr>
        <w:t>n</w:t>
      </w:r>
      <w:r w:rsidR="00A94204" w:rsidRPr="00D74264">
        <w:rPr>
          <w:rFonts w:ascii="Times New Roman" w:hAnsi="Times New Roman"/>
          <w:sz w:val="24"/>
          <w:szCs w:val="24"/>
        </w:rPr>
        <w:t xml:space="preserve"> una fuerte capacidad de movilizar y asimilar los nutrientes del suelo que en su forma original no son accesibles para las plantas</w:t>
      </w:r>
      <w:r w:rsidR="00A94204">
        <w:rPr>
          <w:rFonts w:ascii="Times New Roman" w:hAnsi="Times New Roman"/>
          <w:sz w:val="24"/>
          <w:szCs w:val="24"/>
        </w:rPr>
        <w:t>,</w:t>
      </w:r>
      <w:r w:rsidR="00A94204" w:rsidRPr="00D74264">
        <w:rPr>
          <w:rFonts w:ascii="Times New Roman" w:hAnsi="Times New Roman"/>
          <w:sz w:val="24"/>
          <w:szCs w:val="24"/>
        </w:rPr>
        <w:t xml:space="preserve"> como nitr</w:t>
      </w:r>
      <w:r w:rsidR="00A94204">
        <w:rPr>
          <w:rFonts w:ascii="Times New Roman" w:hAnsi="Times New Roman"/>
          <w:sz w:val="24"/>
          <w:szCs w:val="24"/>
        </w:rPr>
        <w:t>ógeno, fósforo, potasio y carbono</w:t>
      </w:r>
      <w:r w:rsidR="00A94204" w:rsidRPr="00D74264">
        <w:rPr>
          <w:rFonts w:ascii="Times New Roman" w:hAnsi="Times New Roman"/>
          <w:sz w:val="24"/>
          <w:szCs w:val="24"/>
        </w:rPr>
        <w:t xml:space="preserve"> orgánico, </w:t>
      </w:r>
      <w:r w:rsidR="00A94204">
        <w:rPr>
          <w:rFonts w:ascii="Times New Roman" w:hAnsi="Times New Roman"/>
          <w:sz w:val="24"/>
          <w:szCs w:val="24"/>
        </w:rPr>
        <w:t xml:space="preserve">induciendo al </w:t>
      </w:r>
      <w:r w:rsidR="00A94204" w:rsidRPr="00D74264">
        <w:rPr>
          <w:rFonts w:ascii="Times New Roman" w:hAnsi="Times New Roman"/>
          <w:sz w:val="24"/>
          <w:szCs w:val="24"/>
        </w:rPr>
        <w:t>increment</w:t>
      </w:r>
      <w:r w:rsidR="00A94204">
        <w:rPr>
          <w:rFonts w:ascii="Times New Roman" w:hAnsi="Times New Roman"/>
          <w:sz w:val="24"/>
          <w:szCs w:val="24"/>
        </w:rPr>
        <w:t>o</w:t>
      </w:r>
      <w:r w:rsidR="00A94204" w:rsidRPr="00D74264">
        <w:rPr>
          <w:rFonts w:ascii="Times New Roman" w:hAnsi="Times New Roman"/>
          <w:sz w:val="24"/>
          <w:szCs w:val="24"/>
        </w:rPr>
        <w:t xml:space="preserve"> </w:t>
      </w:r>
      <w:r w:rsidR="00A94204">
        <w:rPr>
          <w:rFonts w:ascii="Times New Roman" w:hAnsi="Times New Roman"/>
          <w:sz w:val="24"/>
          <w:szCs w:val="24"/>
        </w:rPr>
        <w:t xml:space="preserve">en </w:t>
      </w:r>
      <w:r w:rsidR="00A94204" w:rsidRPr="00D74264">
        <w:rPr>
          <w:rFonts w:ascii="Times New Roman" w:hAnsi="Times New Roman"/>
          <w:sz w:val="24"/>
          <w:szCs w:val="24"/>
        </w:rPr>
        <w:t xml:space="preserve">longitud de las raíces y </w:t>
      </w:r>
      <w:r w:rsidR="00A94204">
        <w:rPr>
          <w:rFonts w:ascii="Times New Roman" w:hAnsi="Times New Roman"/>
          <w:sz w:val="24"/>
          <w:szCs w:val="24"/>
        </w:rPr>
        <w:t xml:space="preserve">el posterior </w:t>
      </w:r>
      <w:r w:rsidR="00A94204" w:rsidRPr="00D74264">
        <w:rPr>
          <w:rFonts w:ascii="Times New Roman" w:hAnsi="Times New Roman"/>
          <w:sz w:val="24"/>
          <w:szCs w:val="24"/>
        </w:rPr>
        <w:t>aument</w:t>
      </w:r>
      <w:r w:rsidR="00A94204">
        <w:rPr>
          <w:rFonts w:ascii="Times New Roman" w:hAnsi="Times New Roman"/>
          <w:sz w:val="24"/>
          <w:szCs w:val="24"/>
        </w:rPr>
        <w:t xml:space="preserve">o de la </w:t>
      </w:r>
      <w:r w:rsidR="00A94204" w:rsidRPr="00D74264">
        <w:rPr>
          <w:rFonts w:ascii="Times New Roman" w:hAnsi="Times New Roman"/>
          <w:sz w:val="24"/>
          <w:szCs w:val="24"/>
        </w:rPr>
        <w:t xml:space="preserve">biomasa, </w:t>
      </w:r>
      <w:r w:rsidR="00A94204">
        <w:rPr>
          <w:rFonts w:ascii="Times New Roman" w:hAnsi="Times New Roman"/>
          <w:sz w:val="24"/>
          <w:szCs w:val="24"/>
        </w:rPr>
        <w:t xml:space="preserve">mejorando la </w:t>
      </w:r>
      <w:r w:rsidR="00A94204" w:rsidRPr="00D74264">
        <w:rPr>
          <w:rFonts w:ascii="Times New Roman" w:hAnsi="Times New Roman"/>
          <w:sz w:val="24"/>
          <w:szCs w:val="24"/>
        </w:rPr>
        <w:t>tolera</w:t>
      </w:r>
      <w:r w:rsidR="00A94204">
        <w:rPr>
          <w:rFonts w:ascii="Times New Roman" w:hAnsi="Times New Roman"/>
          <w:sz w:val="24"/>
          <w:szCs w:val="24"/>
        </w:rPr>
        <w:t>ncia al</w:t>
      </w:r>
      <w:r w:rsidR="00A94204" w:rsidRPr="00D74264">
        <w:rPr>
          <w:rFonts w:ascii="Times New Roman" w:hAnsi="Times New Roman"/>
          <w:sz w:val="24"/>
          <w:szCs w:val="24"/>
        </w:rPr>
        <w:t xml:space="preserve"> estrés hídrico </w:t>
      </w:r>
      <w:r w:rsidR="00A94204">
        <w:rPr>
          <w:rFonts w:ascii="Times New Roman" w:hAnsi="Times New Roman"/>
          <w:sz w:val="24"/>
          <w:szCs w:val="24"/>
        </w:rPr>
        <w:t xml:space="preserve">como al </w:t>
      </w:r>
      <w:r w:rsidR="00A94204" w:rsidRPr="00D74264">
        <w:rPr>
          <w:rFonts w:ascii="Times New Roman" w:hAnsi="Times New Roman"/>
          <w:sz w:val="24"/>
          <w:szCs w:val="24"/>
        </w:rPr>
        <w:t>déficit de agua</w:t>
      </w:r>
      <w:r w:rsidR="00A94204">
        <w:rPr>
          <w:rFonts w:ascii="Times New Roman" w:hAnsi="Times New Roman"/>
          <w:sz w:val="24"/>
          <w:szCs w:val="24"/>
        </w:rPr>
        <w:t xml:space="preserve"> </w:t>
      </w:r>
      <w:r w:rsidR="00A94204" w:rsidRPr="00D74264">
        <w:rPr>
          <w:rFonts w:ascii="Times New Roman" w:hAnsi="Times New Roman"/>
          <w:sz w:val="24"/>
          <w:szCs w:val="24"/>
        </w:rPr>
        <w:t xml:space="preserve">(Singh </w:t>
      </w:r>
      <w:r w:rsidR="00A94204" w:rsidRPr="00D74264">
        <w:rPr>
          <w:rFonts w:ascii="Times New Roman" w:hAnsi="Times New Roman"/>
          <w:i/>
          <w:sz w:val="24"/>
          <w:szCs w:val="24"/>
        </w:rPr>
        <w:t>et al.</w:t>
      </w:r>
      <w:r w:rsidR="00A94204" w:rsidRPr="00D74264">
        <w:rPr>
          <w:rFonts w:ascii="Times New Roman" w:hAnsi="Times New Roman"/>
          <w:sz w:val="24"/>
          <w:szCs w:val="24"/>
        </w:rPr>
        <w:t xml:space="preserve"> 2009)</w:t>
      </w:r>
      <w:r w:rsidR="00A94204">
        <w:rPr>
          <w:rFonts w:ascii="Times New Roman" w:hAnsi="Times New Roman"/>
          <w:sz w:val="24"/>
          <w:szCs w:val="24"/>
        </w:rPr>
        <w:t>.</w:t>
      </w:r>
    </w:p>
    <w:p w:rsidR="00A94204" w:rsidRPr="00D74264" w:rsidRDefault="00A94204" w:rsidP="00A67241">
      <w:pPr>
        <w:spacing w:after="0" w:line="240" w:lineRule="auto"/>
        <w:jc w:val="both"/>
        <w:rPr>
          <w:rFonts w:ascii="Times New Roman" w:hAnsi="Times New Roman"/>
          <w:b/>
          <w:sz w:val="24"/>
          <w:szCs w:val="24"/>
        </w:rPr>
      </w:pPr>
    </w:p>
    <w:p w:rsidR="00A94204" w:rsidRDefault="00A94204" w:rsidP="00A67241">
      <w:pPr>
        <w:spacing w:after="0" w:line="240" w:lineRule="auto"/>
        <w:jc w:val="both"/>
        <w:rPr>
          <w:rFonts w:ascii="Times New Roman" w:hAnsi="Times New Roman"/>
          <w:sz w:val="24"/>
          <w:szCs w:val="24"/>
        </w:rPr>
      </w:pPr>
      <w:r w:rsidRPr="00D74264">
        <w:rPr>
          <w:rFonts w:ascii="Times New Roman" w:hAnsi="Times New Roman"/>
          <w:b/>
          <w:sz w:val="24"/>
          <w:szCs w:val="24"/>
        </w:rPr>
        <w:t>Conclusiones</w:t>
      </w:r>
    </w:p>
    <w:p w:rsidR="00595BAD" w:rsidRDefault="00595BAD" w:rsidP="00A67241">
      <w:pPr>
        <w:spacing w:after="0" w:line="240" w:lineRule="auto"/>
        <w:jc w:val="both"/>
        <w:rPr>
          <w:rFonts w:ascii="Times New Roman" w:hAnsi="Times New Roman"/>
          <w:sz w:val="24"/>
          <w:szCs w:val="24"/>
        </w:rPr>
      </w:pPr>
    </w:p>
    <w:p w:rsidR="00600833" w:rsidRPr="00A66863" w:rsidRDefault="00A94204" w:rsidP="00A67241">
      <w:pPr>
        <w:spacing w:after="0" w:line="240" w:lineRule="auto"/>
        <w:jc w:val="both"/>
        <w:rPr>
          <w:rFonts w:ascii="Times New Roman" w:hAnsi="Times New Roman"/>
          <w:sz w:val="24"/>
          <w:szCs w:val="24"/>
        </w:rPr>
      </w:pPr>
      <w:r>
        <w:rPr>
          <w:rFonts w:ascii="Times New Roman" w:hAnsi="Times New Roman"/>
          <w:sz w:val="24"/>
          <w:szCs w:val="24"/>
        </w:rPr>
        <w:t xml:space="preserve">Los aislamientos nativos </w:t>
      </w:r>
      <w:r w:rsidRPr="00535A88">
        <w:rPr>
          <w:rFonts w:ascii="Times New Roman" w:hAnsi="Times New Roman"/>
          <w:sz w:val="24"/>
          <w:szCs w:val="24"/>
        </w:rPr>
        <w:t>T07 y T12</w:t>
      </w:r>
      <w:r>
        <w:rPr>
          <w:rFonts w:ascii="Times New Roman" w:hAnsi="Times New Roman"/>
          <w:sz w:val="24"/>
          <w:szCs w:val="24"/>
        </w:rPr>
        <w:t xml:space="preserve"> presentaron alto porcentaje de inhibición contra la cepa T22. </w:t>
      </w:r>
      <w:r w:rsidRPr="00D74264">
        <w:rPr>
          <w:rFonts w:ascii="Times New Roman" w:hAnsi="Times New Roman"/>
          <w:sz w:val="24"/>
          <w:szCs w:val="24"/>
        </w:rPr>
        <w:t>Estos atributos permit</w:t>
      </w:r>
      <w:r>
        <w:rPr>
          <w:rFonts w:ascii="Times New Roman" w:hAnsi="Times New Roman"/>
          <w:sz w:val="24"/>
          <w:szCs w:val="24"/>
        </w:rPr>
        <w:t xml:space="preserve">ieron </w:t>
      </w:r>
      <w:r w:rsidRPr="00D74264">
        <w:rPr>
          <w:rFonts w:ascii="Times New Roman" w:hAnsi="Times New Roman"/>
          <w:sz w:val="24"/>
          <w:szCs w:val="24"/>
        </w:rPr>
        <w:t xml:space="preserve">seleccionarlos </w:t>
      </w:r>
      <w:r>
        <w:rPr>
          <w:rFonts w:ascii="Times New Roman" w:hAnsi="Times New Roman"/>
          <w:sz w:val="24"/>
          <w:szCs w:val="24"/>
        </w:rPr>
        <w:t xml:space="preserve">como </w:t>
      </w:r>
      <w:r w:rsidRPr="00D74264">
        <w:rPr>
          <w:rFonts w:ascii="Times New Roman" w:hAnsi="Times New Roman"/>
          <w:sz w:val="24"/>
          <w:szCs w:val="24"/>
        </w:rPr>
        <w:t xml:space="preserve">mejores candidatos </w:t>
      </w:r>
      <w:r>
        <w:rPr>
          <w:rFonts w:ascii="Times New Roman" w:hAnsi="Times New Roman"/>
          <w:sz w:val="24"/>
          <w:szCs w:val="24"/>
        </w:rPr>
        <w:t xml:space="preserve">para ser evaluados </w:t>
      </w:r>
      <w:r w:rsidRPr="00D74264">
        <w:rPr>
          <w:rFonts w:ascii="Times New Roman" w:hAnsi="Times New Roman"/>
          <w:sz w:val="24"/>
          <w:szCs w:val="24"/>
        </w:rPr>
        <w:t>como agentes de control biológico</w:t>
      </w:r>
      <w:r>
        <w:rPr>
          <w:rFonts w:ascii="Times New Roman" w:hAnsi="Times New Roman"/>
          <w:sz w:val="24"/>
          <w:szCs w:val="24"/>
        </w:rPr>
        <w:t xml:space="preserve"> frente la opción comercial</w:t>
      </w:r>
      <w:r w:rsidRPr="00D74264">
        <w:rPr>
          <w:rFonts w:ascii="Times New Roman" w:hAnsi="Times New Roman"/>
          <w:sz w:val="24"/>
          <w:szCs w:val="24"/>
        </w:rPr>
        <w:t>. Además</w:t>
      </w:r>
      <w:r>
        <w:rPr>
          <w:rFonts w:ascii="Times New Roman" w:hAnsi="Times New Roman"/>
          <w:sz w:val="24"/>
          <w:szCs w:val="24"/>
        </w:rPr>
        <w:t>,</w:t>
      </w:r>
      <w:r w:rsidRPr="00D74264">
        <w:rPr>
          <w:rFonts w:ascii="Times New Roman" w:hAnsi="Times New Roman"/>
          <w:sz w:val="24"/>
          <w:szCs w:val="24"/>
        </w:rPr>
        <w:t xml:space="preserve"> la capacidad de los aislamientos T</w:t>
      </w:r>
      <w:r>
        <w:rPr>
          <w:rFonts w:ascii="Times New Roman" w:hAnsi="Times New Roman"/>
          <w:sz w:val="24"/>
          <w:szCs w:val="24"/>
        </w:rPr>
        <w:t>03</w:t>
      </w:r>
      <w:r w:rsidRPr="00D74264">
        <w:rPr>
          <w:rFonts w:ascii="Times New Roman" w:hAnsi="Times New Roman"/>
          <w:sz w:val="24"/>
          <w:szCs w:val="24"/>
        </w:rPr>
        <w:t xml:space="preserve"> y </w:t>
      </w:r>
      <w:r>
        <w:rPr>
          <w:rFonts w:ascii="Times New Roman" w:hAnsi="Times New Roman"/>
          <w:sz w:val="24"/>
          <w:szCs w:val="24"/>
        </w:rPr>
        <w:t>T12</w:t>
      </w:r>
      <w:r w:rsidRPr="00D74264">
        <w:rPr>
          <w:rFonts w:ascii="Times New Roman" w:hAnsi="Times New Roman"/>
          <w:sz w:val="24"/>
          <w:szCs w:val="24"/>
        </w:rPr>
        <w:t xml:space="preserve"> para desarrollarse en ambientes con poca dispo</w:t>
      </w:r>
      <w:r>
        <w:rPr>
          <w:rFonts w:ascii="Times New Roman" w:hAnsi="Times New Roman"/>
          <w:sz w:val="24"/>
          <w:szCs w:val="24"/>
        </w:rPr>
        <w:t>nibilidad de agua (0.88)</w:t>
      </w:r>
      <w:r w:rsidRPr="00D74264">
        <w:rPr>
          <w:rFonts w:ascii="Times New Roman" w:hAnsi="Times New Roman"/>
          <w:sz w:val="24"/>
          <w:szCs w:val="24"/>
        </w:rPr>
        <w:t xml:space="preserve"> favore</w:t>
      </w:r>
      <w:r>
        <w:rPr>
          <w:rFonts w:ascii="Times New Roman" w:hAnsi="Times New Roman"/>
          <w:sz w:val="24"/>
          <w:szCs w:val="24"/>
        </w:rPr>
        <w:t>ce</w:t>
      </w:r>
      <w:r w:rsidRPr="00D74264">
        <w:rPr>
          <w:rFonts w:ascii="Times New Roman" w:hAnsi="Times New Roman"/>
          <w:sz w:val="24"/>
          <w:szCs w:val="24"/>
        </w:rPr>
        <w:t xml:space="preserve"> la absorción y movilización de los nutr</w:t>
      </w:r>
      <w:r>
        <w:rPr>
          <w:rFonts w:ascii="Times New Roman" w:hAnsi="Times New Roman"/>
          <w:sz w:val="24"/>
          <w:szCs w:val="24"/>
        </w:rPr>
        <w:t>ientes del suelo con mayor efi</w:t>
      </w:r>
      <w:r w:rsidRPr="00D74264">
        <w:rPr>
          <w:rFonts w:ascii="Times New Roman" w:hAnsi="Times New Roman"/>
          <w:sz w:val="24"/>
          <w:szCs w:val="24"/>
        </w:rPr>
        <w:t>ci</w:t>
      </w:r>
      <w:r>
        <w:rPr>
          <w:rFonts w:ascii="Times New Roman" w:hAnsi="Times New Roman"/>
          <w:sz w:val="24"/>
          <w:szCs w:val="24"/>
        </w:rPr>
        <w:t>enci</w:t>
      </w:r>
      <w:r w:rsidRPr="00D74264">
        <w:rPr>
          <w:rFonts w:ascii="Times New Roman" w:hAnsi="Times New Roman"/>
          <w:sz w:val="24"/>
          <w:szCs w:val="24"/>
        </w:rPr>
        <w:t>a. Este incremento en la nutrición puede estar directamente relacionado con el rendimiento de la soca en campo. Finalmente</w:t>
      </w:r>
      <w:r>
        <w:rPr>
          <w:rFonts w:ascii="Times New Roman" w:hAnsi="Times New Roman"/>
          <w:sz w:val="24"/>
          <w:szCs w:val="24"/>
        </w:rPr>
        <w:t>,</w:t>
      </w:r>
      <w:r w:rsidRPr="00D74264">
        <w:rPr>
          <w:rFonts w:ascii="Times New Roman" w:hAnsi="Times New Roman"/>
          <w:sz w:val="24"/>
          <w:szCs w:val="24"/>
        </w:rPr>
        <w:t xml:space="preserve"> se recomienda la evaluación </w:t>
      </w:r>
      <w:r>
        <w:rPr>
          <w:rFonts w:ascii="Times New Roman" w:hAnsi="Times New Roman"/>
          <w:i/>
          <w:sz w:val="24"/>
          <w:szCs w:val="24"/>
        </w:rPr>
        <w:t>i</w:t>
      </w:r>
      <w:r w:rsidRPr="00D74264">
        <w:rPr>
          <w:rFonts w:ascii="Times New Roman" w:hAnsi="Times New Roman"/>
          <w:i/>
          <w:sz w:val="24"/>
          <w:szCs w:val="24"/>
        </w:rPr>
        <w:t>n vitro</w:t>
      </w:r>
      <w:r w:rsidRPr="00D74264">
        <w:rPr>
          <w:rFonts w:ascii="Times New Roman" w:hAnsi="Times New Roman"/>
          <w:sz w:val="24"/>
          <w:szCs w:val="24"/>
        </w:rPr>
        <w:t xml:space="preserve"> y </w:t>
      </w:r>
      <w:r>
        <w:rPr>
          <w:rFonts w:ascii="Times New Roman" w:hAnsi="Times New Roman"/>
          <w:sz w:val="24"/>
          <w:szCs w:val="24"/>
        </w:rPr>
        <w:t>en campo de los aislamientos T07</w:t>
      </w:r>
      <w:r w:rsidRPr="00D74264">
        <w:rPr>
          <w:rFonts w:ascii="Times New Roman" w:hAnsi="Times New Roman"/>
          <w:sz w:val="24"/>
          <w:szCs w:val="24"/>
        </w:rPr>
        <w:t xml:space="preserve"> y </w:t>
      </w:r>
      <w:r>
        <w:rPr>
          <w:rFonts w:ascii="Times New Roman" w:hAnsi="Times New Roman"/>
          <w:sz w:val="24"/>
          <w:szCs w:val="24"/>
        </w:rPr>
        <w:t>T12</w:t>
      </w:r>
      <w:r w:rsidRPr="00D74264">
        <w:rPr>
          <w:rFonts w:ascii="Times New Roman" w:hAnsi="Times New Roman"/>
          <w:sz w:val="24"/>
          <w:szCs w:val="24"/>
        </w:rPr>
        <w:t xml:space="preserve"> contra </w:t>
      </w:r>
      <w:r w:rsidRPr="00D74264">
        <w:rPr>
          <w:rFonts w:ascii="Times New Roman" w:hAnsi="Times New Roman"/>
          <w:i/>
          <w:sz w:val="24"/>
          <w:szCs w:val="24"/>
        </w:rPr>
        <w:t>C</w:t>
      </w:r>
      <w:r>
        <w:rPr>
          <w:rFonts w:ascii="Times New Roman" w:hAnsi="Times New Roman"/>
          <w:i/>
          <w:sz w:val="24"/>
          <w:szCs w:val="24"/>
        </w:rPr>
        <w:t>.</w:t>
      </w:r>
      <w:r w:rsidRPr="00D74264">
        <w:rPr>
          <w:rFonts w:ascii="Times New Roman" w:hAnsi="Times New Roman"/>
          <w:i/>
          <w:sz w:val="24"/>
          <w:szCs w:val="24"/>
        </w:rPr>
        <w:t xml:space="preserve"> </w:t>
      </w:r>
      <w:r>
        <w:rPr>
          <w:rFonts w:ascii="Times New Roman" w:hAnsi="Times New Roman"/>
          <w:i/>
          <w:sz w:val="24"/>
          <w:szCs w:val="24"/>
        </w:rPr>
        <w:t>falcatum</w:t>
      </w:r>
      <w:r>
        <w:rPr>
          <w:rFonts w:ascii="Times New Roman" w:hAnsi="Times New Roman"/>
          <w:sz w:val="24"/>
          <w:szCs w:val="24"/>
        </w:rPr>
        <w:t>,</w:t>
      </w:r>
      <w:r>
        <w:rPr>
          <w:rFonts w:ascii="Times New Roman" w:hAnsi="Times New Roman"/>
          <w:i/>
          <w:sz w:val="24"/>
          <w:szCs w:val="24"/>
        </w:rPr>
        <w:t xml:space="preserve"> </w:t>
      </w:r>
      <w:r w:rsidRPr="002C0117">
        <w:rPr>
          <w:rFonts w:ascii="Times New Roman" w:hAnsi="Times New Roman"/>
          <w:sz w:val="24"/>
          <w:szCs w:val="24"/>
        </w:rPr>
        <w:t>como</w:t>
      </w:r>
      <w:r>
        <w:rPr>
          <w:rFonts w:ascii="Times New Roman" w:hAnsi="Times New Roman"/>
          <w:i/>
          <w:sz w:val="24"/>
          <w:szCs w:val="24"/>
        </w:rPr>
        <w:t xml:space="preserve"> </w:t>
      </w:r>
      <w:r>
        <w:rPr>
          <w:rFonts w:ascii="Times New Roman" w:hAnsi="Times New Roman"/>
          <w:sz w:val="24"/>
          <w:szCs w:val="24"/>
        </w:rPr>
        <w:t>agente causal</w:t>
      </w:r>
      <w:r w:rsidRPr="00D74264">
        <w:rPr>
          <w:rFonts w:ascii="Times New Roman" w:hAnsi="Times New Roman"/>
          <w:sz w:val="24"/>
          <w:szCs w:val="24"/>
        </w:rPr>
        <w:t xml:space="preserve"> del muermo rojo en el cultivo de caña de azúcar.</w:t>
      </w:r>
      <w:r w:rsidR="000B5DE1">
        <w:rPr>
          <w:rFonts w:ascii="Times New Roman" w:hAnsi="Times New Roman"/>
          <w:sz w:val="24"/>
          <w:szCs w:val="24"/>
        </w:rPr>
        <w:t xml:space="preserve"> Finalmente, se recomienda </w:t>
      </w:r>
      <w:r w:rsidR="00A66863">
        <w:rPr>
          <w:rFonts w:ascii="Times New Roman" w:hAnsi="Times New Roman"/>
          <w:sz w:val="24"/>
          <w:szCs w:val="24"/>
        </w:rPr>
        <w:t xml:space="preserve">la evaluación </w:t>
      </w:r>
      <w:r w:rsidR="00A66863">
        <w:rPr>
          <w:rFonts w:ascii="Times New Roman" w:hAnsi="Times New Roman"/>
          <w:i/>
          <w:sz w:val="24"/>
          <w:szCs w:val="24"/>
        </w:rPr>
        <w:t>in vitro</w:t>
      </w:r>
      <w:r w:rsidR="00A66863">
        <w:rPr>
          <w:rFonts w:ascii="Times New Roman" w:hAnsi="Times New Roman"/>
          <w:sz w:val="24"/>
          <w:szCs w:val="24"/>
        </w:rPr>
        <w:t xml:space="preserve"> y de campo de los aislamientos T07 y T12 </w:t>
      </w:r>
      <w:r w:rsidR="00A66863" w:rsidRPr="00D74264">
        <w:rPr>
          <w:rFonts w:ascii="Times New Roman" w:hAnsi="Times New Roman"/>
          <w:i/>
          <w:sz w:val="24"/>
          <w:szCs w:val="24"/>
        </w:rPr>
        <w:t>C</w:t>
      </w:r>
      <w:r w:rsidR="00A66863">
        <w:rPr>
          <w:rFonts w:ascii="Times New Roman" w:hAnsi="Times New Roman"/>
          <w:i/>
          <w:sz w:val="24"/>
          <w:szCs w:val="24"/>
        </w:rPr>
        <w:t>.</w:t>
      </w:r>
      <w:r w:rsidR="00A66863" w:rsidRPr="00D74264">
        <w:rPr>
          <w:rFonts w:ascii="Times New Roman" w:hAnsi="Times New Roman"/>
          <w:i/>
          <w:sz w:val="24"/>
          <w:szCs w:val="24"/>
        </w:rPr>
        <w:t xml:space="preserve"> </w:t>
      </w:r>
      <w:r w:rsidR="00A66863">
        <w:rPr>
          <w:rFonts w:ascii="Times New Roman" w:hAnsi="Times New Roman"/>
          <w:i/>
          <w:sz w:val="24"/>
          <w:szCs w:val="24"/>
        </w:rPr>
        <w:t>falcatum</w:t>
      </w:r>
      <w:r w:rsidR="00A66863">
        <w:rPr>
          <w:rFonts w:ascii="Times New Roman" w:hAnsi="Times New Roman"/>
          <w:sz w:val="24"/>
          <w:szCs w:val="24"/>
        </w:rPr>
        <w:t>,</w:t>
      </w:r>
      <w:r w:rsidR="00A66863">
        <w:rPr>
          <w:rFonts w:ascii="Times New Roman" w:hAnsi="Times New Roman"/>
          <w:i/>
          <w:sz w:val="24"/>
          <w:szCs w:val="24"/>
        </w:rPr>
        <w:t xml:space="preserve"> </w:t>
      </w:r>
      <w:r w:rsidR="00A66863" w:rsidRPr="002C0117">
        <w:rPr>
          <w:rFonts w:ascii="Times New Roman" w:hAnsi="Times New Roman"/>
          <w:sz w:val="24"/>
          <w:szCs w:val="24"/>
        </w:rPr>
        <w:t>como</w:t>
      </w:r>
      <w:r w:rsidR="00A66863">
        <w:rPr>
          <w:rFonts w:ascii="Times New Roman" w:hAnsi="Times New Roman"/>
          <w:i/>
          <w:sz w:val="24"/>
          <w:szCs w:val="24"/>
        </w:rPr>
        <w:t xml:space="preserve"> </w:t>
      </w:r>
      <w:r w:rsidR="00A66863">
        <w:rPr>
          <w:rFonts w:ascii="Times New Roman" w:hAnsi="Times New Roman"/>
          <w:sz w:val="24"/>
          <w:szCs w:val="24"/>
        </w:rPr>
        <w:t>agente causal</w:t>
      </w:r>
      <w:r w:rsidR="00A66863" w:rsidRPr="00D74264">
        <w:rPr>
          <w:rFonts w:ascii="Times New Roman" w:hAnsi="Times New Roman"/>
          <w:sz w:val="24"/>
          <w:szCs w:val="24"/>
        </w:rPr>
        <w:t xml:space="preserve"> del muermo rojo en el cultivo de caña de azúcar</w:t>
      </w:r>
      <w:r w:rsidR="00A66863">
        <w:rPr>
          <w:rFonts w:ascii="Times New Roman" w:hAnsi="Times New Roman"/>
          <w:sz w:val="24"/>
          <w:szCs w:val="24"/>
        </w:rPr>
        <w:t xml:space="preserve"> siguiendo la metodología propuesta </w:t>
      </w:r>
      <w:r w:rsidR="00A66863">
        <w:rPr>
          <w:rFonts w:ascii="Times New Roman" w:hAnsi="Times New Roman"/>
          <w:sz w:val="24"/>
          <w:szCs w:val="24"/>
        </w:rPr>
        <w:lastRenderedPageBreak/>
        <w:t xml:space="preserve">en este estudio para las pruebas antagónicas y para la fase de campo la propuesta por Harman </w:t>
      </w:r>
      <w:r w:rsidR="00A66863" w:rsidRPr="00A66863">
        <w:rPr>
          <w:rFonts w:ascii="Times New Roman" w:hAnsi="Times New Roman"/>
          <w:i/>
          <w:sz w:val="24"/>
          <w:szCs w:val="24"/>
        </w:rPr>
        <w:t>et al.,</w:t>
      </w:r>
      <w:r w:rsidR="00A66863">
        <w:rPr>
          <w:rFonts w:ascii="Times New Roman" w:hAnsi="Times New Roman"/>
          <w:sz w:val="24"/>
          <w:szCs w:val="24"/>
        </w:rPr>
        <w:t xml:space="preserve"> (2004)</w:t>
      </w:r>
    </w:p>
    <w:p w:rsidR="00600833" w:rsidRDefault="00600833" w:rsidP="00A67241">
      <w:pPr>
        <w:spacing w:after="0" w:line="240" w:lineRule="auto"/>
        <w:jc w:val="both"/>
        <w:rPr>
          <w:rFonts w:ascii="Times New Roman" w:hAnsi="Times New Roman"/>
          <w:sz w:val="24"/>
          <w:szCs w:val="24"/>
        </w:rPr>
      </w:pPr>
    </w:p>
    <w:p w:rsidR="00A94204" w:rsidRDefault="00A94204" w:rsidP="00A67241">
      <w:pPr>
        <w:spacing w:after="0" w:line="240" w:lineRule="auto"/>
        <w:jc w:val="both"/>
        <w:rPr>
          <w:rFonts w:ascii="Times New Roman" w:hAnsi="Times New Roman"/>
          <w:sz w:val="24"/>
          <w:szCs w:val="24"/>
        </w:rPr>
      </w:pPr>
      <w:r>
        <w:rPr>
          <w:rFonts w:ascii="Times New Roman" w:hAnsi="Times New Roman"/>
          <w:sz w:val="24"/>
          <w:szCs w:val="24"/>
        </w:rPr>
        <w:t xml:space="preserve"> Los resultados de este estudio </w:t>
      </w:r>
      <w:r w:rsidR="00600833">
        <w:rPr>
          <w:rFonts w:ascii="Times New Roman" w:hAnsi="Times New Roman"/>
          <w:sz w:val="24"/>
          <w:szCs w:val="24"/>
        </w:rPr>
        <w:t xml:space="preserve"> permiten demostrar </w:t>
      </w:r>
      <w:r>
        <w:rPr>
          <w:rFonts w:ascii="Times New Roman" w:hAnsi="Times New Roman"/>
          <w:sz w:val="24"/>
          <w:szCs w:val="24"/>
        </w:rPr>
        <w:t>que los aisla</w:t>
      </w:r>
      <w:r w:rsidR="00600833">
        <w:rPr>
          <w:rFonts w:ascii="Times New Roman" w:hAnsi="Times New Roman"/>
          <w:sz w:val="24"/>
          <w:szCs w:val="24"/>
        </w:rPr>
        <w:t xml:space="preserve">mientos de microorganismos </w:t>
      </w:r>
      <w:r>
        <w:rPr>
          <w:rFonts w:ascii="Times New Roman" w:hAnsi="Times New Roman"/>
          <w:sz w:val="24"/>
          <w:szCs w:val="24"/>
        </w:rPr>
        <w:t xml:space="preserve"> nativos</w:t>
      </w:r>
      <w:r w:rsidR="00600833">
        <w:rPr>
          <w:rFonts w:ascii="Times New Roman" w:hAnsi="Times New Roman"/>
          <w:sz w:val="24"/>
          <w:szCs w:val="24"/>
        </w:rPr>
        <w:t xml:space="preserve">, provenientes </w:t>
      </w:r>
      <w:r>
        <w:rPr>
          <w:rFonts w:ascii="Times New Roman" w:hAnsi="Times New Roman"/>
          <w:sz w:val="24"/>
          <w:szCs w:val="24"/>
        </w:rPr>
        <w:t>de sistemas o de hábitats particulares, pueden ser una reserva genética</w:t>
      </w:r>
      <w:r w:rsidR="00600833">
        <w:rPr>
          <w:rFonts w:ascii="Times New Roman" w:hAnsi="Times New Roman"/>
          <w:sz w:val="24"/>
          <w:szCs w:val="24"/>
        </w:rPr>
        <w:t xml:space="preserve"> con potencial </w:t>
      </w:r>
      <w:r>
        <w:rPr>
          <w:rFonts w:ascii="Times New Roman" w:hAnsi="Times New Roman"/>
          <w:sz w:val="24"/>
          <w:szCs w:val="24"/>
        </w:rPr>
        <w:t xml:space="preserve">  antagonista contra la variedad de fitopatógenos presentes en los agroecosistemas de su procedencia</w:t>
      </w:r>
      <w:r w:rsidR="00600833">
        <w:rPr>
          <w:rFonts w:ascii="Times New Roman" w:hAnsi="Times New Roman"/>
          <w:sz w:val="24"/>
          <w:szCs w:val="24"/>
        </w:rPr>
        <w:t xml:space="preserve">. Se espera que nuestro trabajo </w:t>
      </w:r>
      <w:r w:rsidR="003B7A87">
        <w:rPr>
          <w:rFonts w:ascii="Times New Roman" w:hAnsi="Times New Roman"/>
          <w:sz w:val="24"/>
          <w:szCs w:val="24"/>
        </w:rPr>
        <w:t xml:space="preserve">sea un ejemplo para </w:t>
      </w:r>
      <w:r w:rsidR="00600833">
        <w:rPr>
          <w:rFonts w:ascii="Times New Roman" w:hAnsi="Times New Roman"/>
          <w:sz w:val="24"/>
          <w:szCs w:val="24"/>
        </w:rPr>
        <w:t>futuras investigaciones</w:t>
      </w:r>
      <w:r w:rsidR="003B7A87">
        <w:rPr>
          <w:rFonts w:ascii="Times New Roman" w:hAnsi="Times New Roman"/>
          <w:sz w:val="24"/>
          <w:szCs w:val="24"/>
        </w:rPr>
        <w:t xml:space="preserve"> donde</w:t>
      </w:r>
      <w:bookmarkStart w:id="0" w:name="_GoBack"/>
      <w:bookmarkEnd w:id="0"/>
      <w:r w:rsidR="003B7A87">
        <w:rPr>
          <w:rFonts w:ascii="Times New Roman" w:hAnsi="Times New Roman"/>
          <w:sz w:val="24"/>
          <w:szCs w:val="24"/>
        </w:rPr>
        <w:t xml:space="preserve"> se evalué</w:t>
      </w:r>
      <w:r w:rsidR="00600833">
        <w:rPr>
          <w:rFonts w:ascii="Times New Roman" w:hAnsi="Times New Roman"/>
          <w:sz w:val="24"/>
          <w:szCs w:val="24"/>
        </w:rPr>
        <w:t xml:space="preserve"> </w:t>
      </w:r>
      <w:r>
        <w:rPr>
          <w:rFonts w:ascii="Times New Roman" w:hAnsi="Times New Roman"/>
          <w:sz w:val="24"/>
          <w:szCs w:val="24"/>
        </w:rPr>
        <w:t xml:space="preserve">la posibilidad de éxito </w:t>
      </w:r>
      <w:r w:rsidR="00600833">
        <w:rPr>
          <w:rFonts w:ascii="Times New Roman" w:hAnsi="Times New Roman"/>
          <w:sz w:val="24"/>
          <w:szCs w:val="24"/>
        </w:rPr>
        <w:t>de microorganismos nativos</w:t>
      </w:r>
      <w:r w:rsidR="003B7A87">
        <w:rPr>
          <w:rFonts w:ascii="Times New Roman" w:hAnsi="Times New Roman"/>
          <w:sz w:val="24"/>
          <w:szCs w:val="24"/>
        </w:rPr>
        <w:t xml:space="preserve"> y </w:t>
      </w:r>
      <w:r>
        <w:rPr>
          <w:rFonts w:ascii="Times New Roman" w:hAnsi="Times New Roman"/>
          <w:sz w:val="24"/>
          <w:szCs w:val="24"/>
        </w:rPr>
        <w:t xml:space="preserve"> su aplicación como</w:t>
      </w:r>
      <w:r w:rsidR="003B7A87">
        <w:rPr>
          <w:rFonts w:ascii="Times New Roman" w:hAnsi="Times New Roman"/>
          <w:sz w:val="24"/>
          <w:szCs w:val="24"/>
        </w:rPr>
        <w:t xml:space="preserve"> </w:t>
      </w:r>
      <w:r>
        <w:rPr>
          <w:rFonts w:ascii="Times New Roman" w:hAnsi="Times New Roman"/>
          <w:sz w:val="24"/>
          <w:szCs w:val="24"/>
        </w:rPr>
        <w:t xml:space="preserve"> agentes biorreguladores de enfermedades.</w:t>
      </w:r>
    </w:p>
    <w:p w:rsidR="00600833" w:rsidRDefault="00600833" w:rsidP="00A67241">
      <w:pPr>
        <w:spacing w:after="0" w:line="240" w:lineRule="auto"/>
        <w:jc w:val="both"/>
        <w:rPr>
          <w:rFonts w:ascii="Times New Roman" w:hAnsi="Times New Roman"/>
          <w:sz w:val="24"/>
          <w:szCs w:val="24"/>
        </w:rPr>
      </w:pPr>
    </w:p>
    <w:p w:rsidR="00A94204" w:rsidRDefault="00A94204" w:rsidP="00A67241">
      <w:pPr>
        <w:spacing w:after="0" w:line="240" w:lineRule="auto"/>
        <w:jc w:val="both"/>
        <w:rPr>
          <w:rFonts w:ascii="Times New Roman" w:hAnsi="Times New Roman"/>
          <w:b/>
          <w:sz w:val="24"/>
          <w:szCs w:val="24"/>
        </w:rPr>
      </w:pPr>
      <w:r>
        <w:rPr>
          <w:rFonts w:ascii="Times New Roman" w:hAnsi="Times New Roman"/>
          <w:b/>
          <w:sz w:val="24"/>
          <w:szCs w:val="24"/>
        </w:rPr>
        <w:t>Agradecimientos</w:t>
      </w:r>
    </w:p>
    <w:p w:rsidR="00A94204" w:rsidRDefault="00A94204" w:rsidP="00A67241">
      <w:pPr>
        <w:spacing w:after="0" w:line="240" w:lineRule="auto"/>
        <w:jc w:val="both"/>
        <w:rPr>
          <w:rFonts w:ascii="Times New Roman" w:hAnsi="Times New Roman"/>
          <w:b/>
          <w:sz w:val="24"/>
          <w:szCs w:val="24"/>
        </w:rPr>
      </w:pPr>
    </w:p>
    <w:p w:rsidR="00A94204" w:rsidRPr="00D74264" w:rsidRDefault="00A94204" w:rsidP="005F3FD3">
      <w:pPr>
        <w:spacing w:after="0" w:line="240" w:lineRule="auto"/>
        <w:jc w:val="both"/>
        <w:rPr>
          <w:rFonts w:ascii="Times New Roman" w:hAnsi="Times New Roman"/>
          <w:sz w:val="24"/>
          <w:szCs w:val="24"/>
        </w:rPr>
      </w:pPr>
      <w:r w:rsidRPr="00D74264">
        <w:rPr>
          <w:rFonts w:ascii="Times New Roman" w:hAnsi="Times New Roman"/>
          <w:sz w:val="24"/>
          <w:szCs w:val="24"/>
        </w:rPr>
        <w:t>A la Línea de Investigación 13 (LPI13): Comunidades Rurales Agrarias, Ejidos y Conocimiento Local; Línea de Investigación 5 (LPI 5): Biotecnología Microbiana, Vegetal y Animal; y Proyecto Nacional SAGARPA-SNITT – COFUPRO – FPV “Diseño de un Programa Contemporáneo de Manejo Integrado de Mosca Pinta en Caña de Azúcar.</w:t>
      </w:r>
      <w:r>
        <w:rPr>
          <w:rFonts w:ascii="Times New Roman" w:hAnsi="Times New Roman"/>
          <w:sz w:val="24"/>
          <w:szCs w:val="24"/>
        </w:rPr>
        <w:t xml:space="preserve"> </w:t>
      </w:r>
      <w:r w:rsidRPr="00303D9B">
        <w:rPr>
          <w:rFonts w:ascii="Times New Roman" w:hAnsi="Times New Roman"/>
          <w:sz w:val="24"/>
          <w:szCs w:val="24"/>
        </w:rPr>
        <w:t>Finalmente, agradecemos al MC Israel Barrientos Hernández por la digitalización de imágenes.</w:t>
      </w:r>
    </w:p>
    <w:p w:rsidR="00A94204" w:rsidRPr="005F3FD3" w:rsidRDefault="00A94204" w:rsidP="00A67241">
      <w:pPr>
        <w:spacing w:after="0" w:line="240" w:lineRule="auto"/>
        <w:jc w:val="both"/>
        <w:rPr>
          <w:rFonts w:ascii="Times New Roman" w:hAnsi="Times New Roman"/>
          <w:sz w:val="24"/>
          <w:szCs w:val="24"/>
        </w:rPr>
      </w:pPr>
    </w:p>
    <w:p w:rsidR="00A94204" w:rsidRDefault="00595BAD" w:rsidP="005716F6">
      <w:pPr>
        <w:spacing w:after="0" w:line="240" w:lineRule="auto"/>
        <w:jc w:val="both"/>
        <w:rPr>
          <w:rFonts w:ascii="Times New Roman" w:hAnsi="Times New Roman"/>
          <w:b/>
          <w:sz w:val="24"/>
          <w:szCs w:val="24"/>
        </w:rPr>
      </w:pPr>
      <w:r>
        <w:rPr>
          <w:rFonts w:ascii="Times New Roman" w:hAnsi="Times New Roman"/>
          <w:b/>
          <w:sz w:val="24"/>
          <w:szCs w:val="24"/>
        </w:rPr>
        <w:t>Referencias bibliográficas</w:t>
      </w:r>
    </w:p>
    <w:p w:rsidR="00A94204" w:rsidRDefault="00A94204" w:rsidP="005716F6">
      <w:pPr>
        <w:spacing w:after="0" w:line="240" w:lineRule="auto"/>
        <w:jc w:val="both"/>
        <w:rPr>
          <w:rFonts w:ascii="Times New Roman" w:hAnsi="Times New Roman"/>
          <w:b/>
          <w:sz w:val="24"/>
          <w:szCs w:val="24"/>
        </w:rPr>
      </w:pPr>
    </w:p>
    <w:p w:rsidR="00A94204" w:rsidRPr="00C73823" w:rsidRDefault="00A94204" w:rsidP="005716F6">
      <w:pPr>
        <w:pStyle w:val="NormalWeb"/>
        <w:shd w:val="clear" w:color="auto" w:fill="FFFFFF"/>
        <w:spacing w:before="0" w:beforeAutospacing="0" w:after="0" w:afterAutospacing="0"/>
        <w:jc w:val="both"/>
      </w:pPr>
      <w:r w:rsidRPr="00F01F08">
        <w:t>Aguirre</w:t>
      </w:r>
      <w:r>
        <w:t xml:space="preserve"> N., Villamizar L., Espiner C. y Cotes A.</w:t>
      </w:r>
      <w:r w:rsidRPr="00F01F08">
        <w:t xml:space="preserve"> 2009. </w:t>
      </w:r>
      <w:r w:rsidRPr="00F01F08">
        <w:rPr>
          <w:bCs/>
        </w:rPr>
        <w:t>Efecto del pH y de la actividad de agua sobre el desarrollo de</w:t>
      </w:r>
      <w:r w:rsidRPr="00F01F08">
        <w:rPr>
          <w:rStyle w:val="apple-converted-space"/>
        </w:rPr>
        <w:t> </w:t>
      </w:r>
      <w:r w:rsidRPr="00F01F08">
        <w:rPr>
          <w:bCs/>
          <w:i/>
          <w:iCs/>
        </w:rPr>
        <w:t>Nomuraea rileyi</w:t>
      </w:r>
      <w:r w:rsidRPr="00F01F08">
        <w:rPr>
          <w:rStyle w:val="apple-converted-space"/>
        </w:rPr>
        <w:t> </w:t>
      </w:r>
      <w:r w:rsidRPr="00F01F08">
        <w:rPr>
          <w:bCs/>
        </w:rPr>
        <w:t>(Hyphomycetes).</w:t>
      </w:r>
      <w:r w:rsidRPr="00F01F08">
        <w:t xml:space="preserve"> </w:t>
      </w:r>
      <w:r w:rsidR="0032678D" w:rsidRPr="0032678D">
        <w:rPr>
          <w:i/>
        </w:rPr>
        <w:t>Revista Colombiana de Entomología</w:t>
      </w:r>
      <w:r w:rsidR="0032678D" w:rsidRPr="0032678D">
        <w:t>. 35: 138-144.</w:t>
      </w:r>
    </w:p>
    <w:p w:rsidR="00A94204" w:rsidRPr="00C73823" w:rsidRDefault="00A94204" w:rsidP="005716F6">
      <w:pPr>
        <w:pStyle w:val="NormalWeb"/>
        <w:shd w:val="clear" w:color="auto" w:fill="FFFFFF"/>
        <w:spacing w:before="0" w:beforeAutospacing="0" w:after="0" w:afterAutospacing="0"/>
        <w:jc w:val="both"/>
      </w:pPr>
    </w:p>
    <w:p w:rsidR="00A94204" w:rsidRDefault="0032678D" w:rsidP="00C3512D">
      <w:pPr>
        <w:pStyle w:val="NormalWeb"/>
        <w:shd w:val="clear" w:color="auto" w:fill="FFFFFF"/>
        <w:spacing w:before="0" w:beforeAutospacing="0" w:after="0" w:afterAutospacing="0"/>
        <w:jc w:val="both"/>
        <w:rPr>
          <w:lang w:val="en-US"/>
        </w:rPr>
      </w:pPr>
      <w:r w:rsidRPr="00233B2C">
        <w:rPr>
          <w:lang w:val="en-US"/>
        </w:rPr>
        <w:t xml:space="preserve">Bell K., Wells H. and Markham C. 1982. </w:t>
      </w:r>
      <w:r w:rsidR="00A94204" w:rsidRPr="00F01F08">
        <w:rPr>
          <w:i/>
          <w:lang w:val="en-US"/>
        </w:rPr>
        <w:t>In vitro</w:t>
      </w:r>
      <w:r w:rsidR="00A94204" w:rsidRPr="00F01F08">
        <w:rPr>
          <w:lang w:val="en-US"/>
        </w:rPr>
        <w:t xml:space="preserve"> antagonism of </w:t>
      </w:r>
      <w:r w:rsidR="00A94204" w:rsidRPr="00F01F08">
        <w:rPr>
          <w:i/>
          <w:lang w:val="en-US"/>
        </w:rPr>
        <w:t xml:space="preserve">Trichoderma </w:t>
      </w:r>
      <w:r w:rsidR="00A94204" w:rsidRPr="00F01F08">
        <w:rPr>
          <w:lang w:val="en-US"/>
        </w:rPr>
        <w:t>species against six fungal p</w:t>
      </w:r>
      <w:r w:rsidR="00A94204">
        <w:rPr>
          <w:lang w:val="en-US"/>
        </w:rPr>
        <w:t xml:space="preserve">lant pathogens. </w:t>
      </w:r>
      <w:r w:rsidRPr="0032678D">
        <w:rPr>
          <w:i/>
          <w:lang w:val="en-US"/>
        </w:rPr>
        <w:t>Phytopathology</w:t>
      </w:r>
      <w:r w:rsidR="00A94204">
        <w:rPr>
          <w:lang w:val="en-US"/>
        </w:rPr>
        <w:t xml:space="preserve">. </w:t>
      </w:r>
      <w:r w:rsidR="00A94204" w:rsidRPr="00F01F08">
        <w:rPr>
          <w:lang w:val="en-US"/>
        </w:rPr>
        <w:t>72: 379-382.</w:t>
      </w:r>
    </w:p>
    <w:p w:rsidR="00A94204" w:rsidRPr="00F01F08" w:rsidRDefault="00A94204" w:rsidP="00C3512D">
      <w:pPr>
        <w:pStyle w:val="NormalWeb"/>
        <w:shd w:val="clear" w:color="auto" w:fill="FFFFFF"/>
        <w:spacing w:after="0"/>
        <w:jc w:val="both"/>
        <w:rPr>
          <w:lang w:val="en-US"/>
        </w:rPr>
      </w:pPr>
      <w:r w:rsidRPr="00C3512D">
        <w:rPr>
          <w:lang w:val="en-US"/>
        </w:rPr>
        <w:t xml:space="preserve">Bjorkman, T., </w:t>
      </w:r>
      <w:r>
        <w:rPr>
          <w:lang w:val="en-US"/>
        </w:rPr>
        <w:t xml:space="preserve">Blanchard, L. M., and Harman </w:t>
      </w:r>
      <w:r w:rsidRPr="00C3512D">
        <w:rPr>
          <w:lang w:val="en-US"/>
        </w:rPr>
        <w:t xml:space="preserve">E. 1998. Growth enhancement of shrunken-2 (sh2) sweet corn by </w:t>
      </w:r>
      <w:r w:rsidRPr="00074BE5">
        <w:rPr>
          <w:i/>
          <w:lang w:val="en-US"/>
        </w:rPr>
        <w:t>Trichoderma harzianum</w:t>
      </w:r>
      <w:r>
        <w:rPr>
          <w:lang w:val="en-US"/>
        </w:rPr>
        <w:t xml:space="preserve"> </w:t>
      </w:r>
      <w:r w:rsidRPr="00C3512D">
        <w:rPr>
          <w:lang w:val="en-US"/>
        </w:rPr>
        <w:t xml:space="preserve">1295-22: Effect of environmental stress. </w:t>
      </w:r>
      <w:r w:rsidR="00483EB5" w:rsidRPr="00483EB5">
        <w:rPr>
          <w:i/>
          <w:lang w:val="en-US"/>
        </w:rPr>
        <w:t>Journal of the American Society for Horticultural Science</w:t>
      </w:r>
      <w:r w:rsidRPr="00C3512D">
        <w:rPr>
          <w:lang w:val="en-US"/>
        </w:rPr>
        <w:t>. 123:</w:t>
      </w:r>
      <w:r>
        <w:rPr>
          <w:lang w:val="en-US"/>
        </w:rPr>
        <w:t xml:space="preserve"> </w:t>
      </w:r>
      <w:r w:rsidRPr="00C3512D">
        <w:rPr>
          <w:lang w:val="en-US"/>
        </w:rPr>
        <w:t>35-40</w:t>
      </w:r>
      <w:r w:rsidR="0042041D">
        <w:rPr>
          <w:lang w:val="en-US"/>
        </w:rPr>
        <w:t>.</w:t>
      </w:r>
    </w:p>
    <w:p w:rsidR="00A94204" w:rsidRPr="006A0E6B" w:rsidRDefault="0032678D" w:rsidP="005716F6">
      <w:pPr>
        <w:pStyle w:val="NormalWeb"/>
        <w:shd w:val="clear" w:color="auto" w:fill="FFFFFF"/>
        <w:spacing w:before="0" w:beforeAutospacing="0" w:after="0" w:afterAutospacing="0"/>
        <w:jc w:val="both"/>
        <w:rPr>
          <w:lang w:val="es-CO"/>
        </w:rPr>
      </w:pPr>
      <w:r w:rsidRPr="0032678D">
        <w:rPr>
          <w:bCs/>
          <w:lang w:val="en-GB"/>
        </w:rPr>
        <w:t xml:space="preserve">Eziashi I., Uma U., Adekunle A. and Airede E. 2006. </w:t>
      </w:r>
      <w:r w:rsidR="00A94204" w:rsidRPr="00F01F08">
        <w:rPr>
          <w:bCs/>
          <w:lang w:val="en-US"/>
        </w:rPr>
        <w:t xml:space="preserve">Effect of metabolites produced by </w:t>
      </w:r>
      <w:r w:rsidR="00A94204" w:rsidRPr="00F01F08">
        <w:rPr>
          <w:bCs/>
          <w:i/>
          <w:iCs/>
          <w:lang w:val="en-US"/>
        </w:rPr>
        <w:t xml:space="preserve">Trichoderma </w:t>
      </w:r>
      <w:r w:rsidR="00A94204" w:rsidRPr="00F01F08">
        <w:rPr>
          <w:bCs/>
          <w:lang w:val="en-US"/>
        </w:rPr>
        <w:t xml:space="preserve">species against </w:t>
      </w:r>
      <w:r w:rsidR="00A94204" w:rsidRPr="00F01F08">
        <w:rPr>
          <w:bCs/>
          <w:i/>
          <w:iCs/>
          <w:lang w:val="en-US"/>
        </w:rPr>
        <w:t xml:space="preserve">Ceratocystis paradoxa </w:t>
      </w:r>
      <w:r w:rsidR="00A94204" w:rsidRPr="00F01F08">
        <w:rPr>
          <w:bCs/>
          <w:lang w:val="en-US"/>
        </w:rPr>
        <w:t>in culture medium.</w:t>
      </w:r>
      <w:r w:rsidR="00A94204" w:rsidRPr="00F01F08">
        <w:rPr>
          <w:lang w:val="en-US"/>
        </w:rPr>
        <w:t xml:space="preserve"> </w:t>
      </w:r>
      <w:r w:rsidRPr="006A0E6B">
        <w:rPr>
          <w:i/>
          <w:lang w:val="es-CO"/>
        </w:rPr>
        <w:t>African Journal of Biotechnology</w:t>
      </w:r>
      <w:r w:rsidRPr="006A0E6B">
        <w:rPr>
          <w:lang w:val="es-CO"/>
        </w:rPr>
        <w:t>. 5: 703-706.</w:t>
      </w:r>
    </w:p>
    <w:p w:rsidR="00A94204" w:rsidRPr="006A0E6B" w:rsidRDefault="00A94204" w:rsidP="005716F6">
      <w:pPr>
        <w:pStyle w:val="NormalWeb"/>
        <w:shd w:val="clear" w:color="auto" w:fill="FFFFFF"/>
        <w:spacing w:before="0" w:beforeAutospacing="0" w:after="0" w:afterAutospacing="0"/>
        <w:jc w:val="both"/>
        <w:rPr>
          <w:lang w:val="es-CO"/>
        </w:rPr>
      </w:pPr>
    </w:p>
    <w:p w:rsidR="00A94204" w:rsidRPr="00DD2D50" w:rsidRDefault="0032678D" w:rsidP="005716F6">
      <w:pPr>
        <w:pStyle w:val="NormalWeb"/>
        <w:shd w:val="clear" w:color="auto" w:fill="FFFFFF"/>
        <w:spacing w:before="0" w:beforeAutospacing="0" w:after="0" w:afterAutospacing="0"/>
        <w:jc w:val="both"/>
        <w:rPr>
          <w:lang w:val="en-US"/>
        </w:rPr>
      </w:pPr>
      <w:r w:rsidRPr="006A0E6B">
        <w:rPr>
          <w:lang w:val="es-CO"/>
        </w:rPr>
        <w:t xml:space="preserve">Ezziyyani, M., S. Pérez, M. Requena, L. Rubio y M. Candela 2004. </w:t>
      </w:r>
      <w:r w:rsidR="00A94204" w:rsidRPr="00F01F08">
        <w:t xml:space="preserve">Biocontrol por </w:t>
      </w:r>
      <w:r w:rsidR="00A94204" w:rsidRPr="00074BE5">
        <w:rPr>
          <w:i/>
        </w:rPr>
        <w:t>Streptomyces rochei</w:t>
      </w:r>
      <w:r w:rsidR="00A94204">
        <w:t xml:space="preserve"> Ziyani</w:t>
      </w:r>
      <w:r w:rsidR="00A94204" w:rsidRPr="00F01F08">
        <w:t>, de la podredumbre del pimiento (</w:t>
      </w:r>
      <w:r w:rsidR="00A94204" w:rsidRPr="00074BE5">
        <w:rPr>
          <w:i/>
        </w:rPr>
        <w:t>Capsicum annuum</w:t>
      </w:r>
      <w:r w:rsidR="00A94204" w:rsidRPr="00F01F08">
        <w:t xml:space="preserve"> L.) causada por </w:t>
      </w:r>
      <w:r w:rsidR="00A94204" w:rsidRPr="00074BE5">
        <w:rPr>
          <w:i/>
        </w:rPr>
        <w:t>Phytophthora capsici</w:t>
      </w:r>
      <w:r w:rsidR="00A94204" w:rsidRPr="00F01F08">
        <w:t xml:space="preserve">. </w:t>
      </w:r>
      <w:r w:rsidRPr="006A0E6B">
        <w:rPr>
          <w:i/>
          <w:lang w:val="en-US"/>
        </w:rPr>
        <w:t>Anales de Biología</w:t>
      </w:r>
      <w:r w:rsidRPr="006A0E6B">
        <w:rPr>
          <w:lang w:val="en-US"/>
        </w:rPr>
        <w:t xml:space="preserve">. </w:t>
      </w:r>
      <w:r w:rsidR="006B3635" w:rsidRPr="00DD2D50">
        <w:rPr>
          <w:lang w:val="en-US"/>
        </w:rPr>
        <w:t>26: 69-78</w:t>
      </w:r>
    </w:p>
    <w:p w:rsidR="00A94204" w:rsidRPr="00DD2D50" w:rsidRDefault="00A94204" w:rsidP="005716F6">
      <w:pPr>
        <w:pStyle w:val="NormalWeb"/>
        <w:shd w:val="clear" w:color="auto" w:fill="FFFFFF"/>
        <w:spacing w:before="0" w:beforeAutospacing="0" w:after="0" w:afterAutospacing="0"/>
        <w:jc w:val="both"/>
        <w:rPr>
          <w:lang w:val="en-US"/>
        </w:rPr>
      </w:pPr>
    </w:p>
    <w:p w:rsidR="00A94204" w:rsidRPr="005716F6" w:rsidRDefault="00A94204" w:rsidP="005716F6">
      <w:pPr>
        <w:pStyle w:val="NormalWeb"/>
        <w:shd w:val="clear" w:color="auto" w:fill="FFFFFF"/>
        <w:spacing w:before="0" w:beforeAutospacing="0" w:after="0" w:afterAutospacing="0"/>
        <w:jc w:val="both"/>
        <w:rPr>
          <w:lang w:val="en-US"/>
        </w:rPr>
      </w:pPr>
      <w:r>
        <w:rPr>
          <w:lang w:val="en-US"/>
        </w:rPr>
        <w:t xml:space="preserve">Fakhrunnisa H.and </w:t>
      </w:r>
      <w:r w:rsidRPr="00F01F08">
        <w:rPr>
          <w:lang w:val="en-US"/>
        </w:rPr>
        <w:t>Ghaffar A. 2006</w:t>
      </w:r>
      <w:r w:rsidRPr="00F01F08">
        <w:rPr>
          <w:i/>
          <w:lang w:val="en-US"/>
        </w:rPr>
        <w:t>. In vitro</w:t>
      </w:r>
      <w:r w:rsidRPr="00F01F08">
        <w:rPr>
          <w:lang w:val="en-US"/>
        </w:rPr>
        <w:t xml:space="preserve"> interaction of </w:t>
      </w:r>
      <w:r w:rsidRPr="00F01F08">
        <w:rPr>
          <w:i/>
          <w:lang w:val="en-US"/>
        </w:rPr>
        <w:t>Fusarium</w:t>
      </w:r>
      <w:r w:rsidRPr="00F01F08">
        <w:rPr>
          <w:lang w:val="en-US"/>
        </w:rPr>
        <w:t xml:space="preserve"> spp., with other fungi. </w:t>
      </w:r>
      <w:r w:rsidR="00114E01" w:rsidRPr="00114E01">
        <w:rPr>
          <w:i/>
          <w:lang w:val="en-US"/>
        </w:rPr>
        <w:t>Pakistan Journal of Botany</w:t>
      </w:r>
      <w:r w:rsidRPr="005716F6">
        <w:rPr>
          <w:lang w:val="en-US"/>
        </w:rPr>
        <w:t>. 38: 1317-1322.</w:t>
      </w:r>
    </w:p>
    <w:p w:rsidR="00A94204" w:rsidRPr="005716F6" w:rsidRDefault="00A94204" w:rsidP="005716F6">
      <w:pPr>
        <w:pStyle w:val="NormalWeb"/>
        <w:shd w:val="clear" w:color="auto" w:fill="FFFFFF"/>
        <w:spacing w:before="0" w:beforeAutospacing="0" w:after="0" w:afterAutospacing="0"/>
        <w:jc w:val="both"/>
        <w:rPr>
          <w:lang w:val="en-US"/>
        </w:rPr>
      </w:pPr>
    </w:p>
    <w:p w:rsidR="00A94204" w:rsidRPr="00F01F08" w:rsidRDefault="00A94204" w:rsidP="005716F6">
      <w:pPr>
        <w:pStyle w:val="NormalWeb"/>
        <w:shd w:val="clear" w:color="auto" w:fill="FFFFFF"/>
        <w:spacing w:before="0" w:beforeAutospacing="0" w:after="0" w:afterAutospacing="0"/>
        <w:jc w:val="both"/>
      </w:pPr>
      <w:r w:rsidRPr="0070774B">
        <w:rPr>
          <w:lang w:val="en-US"/>
        </w:rPr>
        <w:t xml:space="preserve">Fernández J. and Suárez L. 2009. </w:t>
      </w:r>
      <w:r w:rsidRPr="00EC2AE5">
        <w:rPr>
          <w:lang w:val="en-US"/>
        </w:rPr>
        <w:t xml:space="preserve">Inhibición </w:t>
      </w:r>
      <w:r w:rsidRPr="00EC2AE5">
        <w:rPr>
          <w:i/>
          <w:lang w:val="en-US"/>
        </w:rPr>
        <w:t>in vitro</w:t>
      </w:r>
      <w:r w:rsidRPr="00EC2AE5">
        <w:rPr>
          <w:lang w:val="en-US"/>
        </w:rPr>
        <w:t xml:space="preserve"> de </w:t>
      </w:r>
      <w:r w:rsidRPr="00EC2AE5">
        <w:rPr>
          <w:i/>
          <w:lang w:val="en-US"/>
        </w:rPr>
        <w:t xml:space="preserve">Trichoderma harzianum </w:t>
      </w:r>
      <w:r w:rsidRPr="00EC2AE5">
        <w:rPr>
          <w:lang w:val="en-US"/>
        </w:rPr>
        <w:t xml:space="preserve">Rifai sobre </w:t>
      </w:r>
      <w:r w:rsidRPr="00EC2AE5">
        <w:rPr>
          <w:i/>
          <w:lang w:val="en-US"/>
        </w:rPr>
        <w:t>Fusarium Oxysporum</w:t>
      </w:r>
      <w:r w:rsidRPr="00EC2AE5">
        <w:rPr>
          <w:lang w:val="en-US"/>
        </w:rPr>
        <w:t xml:space="preserve"> Schlecht f, sp. </w:t>
      </w:r>
      <w:r w:rsidRPr="00EC2AE5">
        <w:rPr>
          <w:i/>
          <w:lang w:val="en-US"/>
        </w:rPr>
        <w:t>passiflorae</w:t>
      </w:r>
      <w:r w:rsidRPr="00EC2AE5">
        <w:rPr>
          <w:lang w:val="en-US"/>
        </w:rPr>
        <w:t xml:space="preserve"> en Maracuyá (</w:t>
      </w:r>
      <w:r w:rsidRPr="00EC2AE5">
        <w:rPr>
          <w:i/>
          <w:lang w:val="en-US"/>
        </w:rPr>
        <w:t>Passiflo</w:t>
      </w:r>
      <w:r w:rsidRPr="0070774B">
        <w:rPr>
          <w:i/>
          <w:lang w:val="en-US"/>
        </w:rPr>
        <w:t>ra edulis</w:t>
      </w:r>
      <w:r w:rsidRPr="0070774B">
        <w:rPr>
          <w:lang w:val="en-US"/>
        </w:rPr>
        <w:t xml:space="preserve"> Sims var. </w:t>
      </w:r>
      <w:r>
        <w:lastRenderedPageBreak/>
        <w:t xml:space="preserve">Flavicarpa) </w:t>
      </w:r>
      <w:r w:rsidRPr="00F01F08">
        <w:t xml:space="preserve">del municipio zona bananera colombiana. </w:t>
      </w:r>
      <w:r w:rsidR="00114E01" w:rsidRPr="00114E01">
        <w:rPr>
          <w:i/>
        </w:rPr>
        <w:t>Revista Facultad Nacional de Agronomía</w:t>
      </w:r>
      <w:r w:rsidRPr="00F01F08">
        <w:t>. Medellin 62: 4743 - 4748.</w:t>
      </w:r>
    </w:p>
    <w:p w:rsidR="00A94204" w:rsidRPr="00F01F08" w:rsidRDefault="00A94204" w:rsidP="005716F6">
      <w:pPr>
        <w:pStyle w:val="NormalWeb"/>
        <w:shd w:val="clear" w:color="auto" w:fill="FFFFFF"/>
        <w:spacing w:before="0" w:beforeAutospacing="0" w:after="0" w:afterAutospacing="0"/>
        <w:jc w:val="both"/>
      </w:pPr>
    </w:p>
    <w:p w:rsidR="00A94204" w:rsidRPr="0070774B" w:rsidRDefault="00A94204" w:rsidP="005716F6">
      <w:pPr>
        <w:pStyle w:val="NormalWeb"/>
        <w:shd w:val="clear" w:color="auto" w:fill="FFFFFF"/>
        <w:spacing w:before="0" w:beforeAutospacing="0" w:after="0" w:afterAutospacing="0"/>
        <w:jc w:val="both"/>
        <w:rPr>
          <w:lang w:val="en-US"/>
        </w:rPr>
      </w:pPr>
      <w:r>
        <w:t xml:space="preserve">Flores, </w:t>
      </w:r>
      <w:r w:rsidRPr="00F01F08">
        <w:t xml:space="preserve">S. 1997. Las enfermedades de la caña de azúcar en México. </w:t>
      </w:r>
      <w:r w:rsidRPr="0070774B">
        <w:rPr>
          <w:lang w:val="en-US"/>
        </w:rPr>
        <w:t>México, DF. Pp. 285.</w:t>
      </w:r>
    </w:p>
    <w:p w:rsidR="00A94204" w:rsidRPr="0070774B" w:rsidRDefault="00A94204" w:rsidP="005716F6">
      <w:pPr>
        <w:pStyle w:val="NormalWeb"/>
        <w:shd w:val="clear" w:color="auto" w:fill="FFFFFF"/>
        <w:spacing w:before="0" w:beforeAutospacing="0" w:after="0" w:afterAutospacing="0"/>
        <w:jc w:val="both"/>
        <w:rPr>
          <w:lang w:val="en-US"/>
        </w:rPr>
      </w:pPr>
    </w:p>
    <w:p w:rsidR="00A94204" w:rsidRPr="00943DAF" w:rsidRDefault="00A94204" w:rsidP="005716F6">
      <w:pPr>
        <w:spacing w:line="240" w:lineRule="auto"/>
        <w:jc w:val="both"/>
        <w:rPr>
          <w:rFonts w:ascii="Times New Roman" w:hAnsi="Times New Roman"/>
          <w:sz w:val="24"/>
          <w:szCs w:val="24"/>
          <w:lang w:val="es-ES"/>
        </w:rPr>
      </w:pPr>
      <w:r w:rsidRPr="00EC2AE5">
        <w:rPr>
          <w:rFonts w:ascii="Times New Roman" w:hAnsi="Times New Roman"/>
          <w:bCs/>
          <w:sz w:val="24"/>
          <w:szCs w:val="24"/>
          <w:shd w:val="clear" w:color="auto" w:fill="FFFFFF"/>
          <w:lang w:val="en-US"/>
        </w:rPr>
        <w:t>Harman</w:t>
      </w:r>
      <w:r>
        <w:rPr>
          <w:rFonts w:ascii="Times New Roman" w:hAnsi="Times New Roman"/>
          <w:bCs/>
          <w:sz w:val="24"/>
          <w:szCs w:val="24"/>
          <w:shd w:val="clear" w:color="auto" w:fill="FFFFFF"/>
          <w:lang w:val="en-US"/>
        </w:rPr>
        <w:t>, E.,</w:t>
      </w:r>
      <w:r w:rsidRPr="00EC2AE5">
        <w:rPr>
          <w:rFonts w:ascii="Times New Roman" w:hAnsi="Times New Roman"/>
          <w:bCs/>
          <w:sz w:val="24"/>
          <w:szCs w:val="24"/>
          <w:shd w:val="clear" w:color="auto" w:fill="FFFFFF"/>
          <w:lang w:val="en-US"/>
        </w:rPr>
        <w:t xml:space="preserve"> R. Petzoldt, A. Comis and J. Chen</w:t>
      </w:r>
      <w:r w:rsidRPr="00F01F08">
        <w:rPr>
          <w:rFonts w:ascii="Times New Roman" w:hAnsi="Times New Roman"/>
          <w:bCs/>
          <w:sz w:val="24"/>
          <w:szCs w:val="24"/>
          <w:shd w:val="clear" w:color="auto" w:fill="FFFFFF"/>
          <w:lang w:val="en-US"/>
        </w:rPr>
        <w:t xml:space="preserve">. 2004. </w:t>
      </w:r>
      <w:r w:rsidRPr="00F01F08">
        <w:rPr>
          <w:rFonts w:ascii="Times New Roman" w:hAnsi="Times New Roman"/>
          <w:sz w:val="24"/>
          <w:szCs w:val="24"/>
          <w:shd w:val="clear" w:color="auto" w:fill="FFFFFF"/>
          <w:lang w:val="en-US"/>
        </w:rPr>
        <w:t xml:space="preserve">Interactions </w:t>
      </w:r>
      <w:r w:rsidRPr="005716F6">
        <w:rPr>
          <w:rFonts w:ascii="Times New Roman" w:hAnsi="Times New Roman"/>
          <w:sz w:val="24"/>
          <w:szCs w:val="24"/>
          <w:shd w:val="clear" w:color="auto" w:fill="FFFFFF"/>
          <w:lang w:val="en-US"/>
        </w:rPr>
        <w:t>between</w:t>
      </w:r>
      <w:r w:rsidRPr="005716F6">
        <w:rPr>
          <w:rStyle w:val="apple-converted-space"/>
          <w:rFonts w:ascii="Times New Roman" w:hAnsi="Times New Roman"/>
          <w:sz w:val="24"/>
          <w:szCs w:val="24"/>
          <w:shd w:val="clear" w:color="auto" w:fill="FFFFFF"/>
          <w:lang w:val="en-US"/>
        </w:rPr>
        <w:t> </w:t>
      </w:r>
      <w:hyperlink r:id="rId19" w:tooltip="Hypocrea lixii/Trichoderma harzianum (antagonist)" w:history="1">
        <w:r w:rsidRPr="005716F6">
          <w:rPr>
            <w:rStyle w:val="Hipervnculo"/>
            <w:rFonts w:ascii="Times New Roman" w:hAnsi="Times New Roman"/>
            <w:i/>
            <w:iCs/>
            <w:color w:val="auto"/>
            <w:sz w:val="24"/>
            <w:szCs w:val="24"/>
            <w:u w:val="none"/>
            <w:shd w:val="clear" w:color="auto" w:fill="FFFFFF"/>
            <w:lang w:val="en-US"/>
          </w:rPr>
          <w:t>Trichoderma harzianum</w:t>
        </w:r>
      </w:hyperlink>
      <w:r w:rsidRPr="005716F6">
        <w:rPr>
          <w:rStyle w:val="apple-converted-space"/>
          <w:rFonts w:ascii="Times New Roman" w:hAnsi="Times New Roman"/>
          <w:sz w:val="24"/>
          <w:szCs w:val="24"/>
          <w:shd w:val="clear" w:color="auto" w:fill="FFFFFF"/>
          <w:lang w:val="en-US"/>
        </w:rPr>
        <w:t> </w:t>
      </w:r>
      <w:r w:rsidRPr="005716F6">
        <w:rPr>
          <w:rFonts w:ascii="Times New Roman" w:hAnsi="Times New Roman"/>
          <w:sz w:val="24"/>
          <w:szCs w:val="24"/>
          <w:shd w:val="clear" w:color="auto" w:fill="FFFFFF"/>
          <w:lang w:val="en-US"/>
        </w:rPr>
        <w:t xml:space="preserve">strain T22 and maize inbred line Mo17 and effects of these </w:t>
      </w:r>
      <w:r>
        <w:rPr>
          <w:rFonts w:ascii="Times New Roman" w:hAnsi="Times New Roman"/>
          <w:sz w:val="24"/>
          <w:szCs w:val="24"/>
          <w:shd w:val="clear" w:color="auto" w:fill="FFFFFF"/>
          <w:lang w:val="en-US"/>
        </w:rPr>
        <w:t xml:space="preserve">interactions on diseases caused </w:t>
      </w:r>
      <w:r w:rsidRPr="005716F6">
        <w:rPr>
          <w:rFonts w:ascii="Times New Roman" w:hAnsi="Times New Roman"/>
          <w:sz w:val="24"/>
          <w:szCs w:val="24"/>
          <w:shd w:val="clear" w:color="auto" w:fill="FFFFFF"/>
          <w:lang w:val="en-US"/>
        </w:rPr>
        <w:t>by</w:t>
      </w:r>
      <w:r w:rsidRPr="005716F6">
        <w:rPr>
          <w:rStyle w:val="apple-converted-space"/>
          <w:rFonts w:ascii="Times New Roman" w:hAnsi="Times New Roman"/>
          <w:sz w:val="24"/>
          <w:szCs w:val="24"/>
          <w:shd w:val="clear" w:color="auto" w:fill="FFFFFF"/>
          <w:lang w:val="en-US"/>
        </w:rPr>
        <w:t> </w:t>
      </w:r>
      <w:hyperlink r:id="rId20" w:tooltip="Pythium ultimum" w:history="1">
        <w:r w:rsidRPr="005716F6">
          <w:rPr>
            <w:rStyle w:val="Hipervnculo"/>
            <w:rFonts w:ascii="Times New Roman" w:hAnsi="Times New Roman"/>
            <w:i/>
            <w:iCs/>
            <w:color w:val="auto"/>
            <w:sz w:val="24"/>
            <w:szCs w:val="24"/>
            <w:u w:val="none"/>
            <w:shd w:val="clear" w:color="auto" w:fill="FFFFFF"/>
            <w:lang w:val="en-US"/>
          </w:rPr>
          <w:t>Pythium ultimum</w:t>
        </w:r>
      </w:hyperlink>
      <w:r w:rsidRPr="005716F6">
        <w:rPr>
          <w:rStyle w:val="apple-converted-space"/>
          <w:rFonts w:ascii="Times New Roman" w:hAnsi="Times New Roman"/>
          <w:sz w:val="24"/>
          <w:szCs w:val="24"/>
          <w:shd w:val="clear" w:color="auto" w:fill="FFFFFF"/>
          <w:lang w:val="en-US"/>
        </w:rPr>
        <w:t xml:space="preserve"> </w:t>
      </w:r>
      <w:r w:rsidRPr="005716F6">
        <w:rPr>
          <w:rFonts w:ascii="Times New Roman" w:hAnsi="Times New Roman"/>
          <w:sz w:val="24"/>
          <w:szCs w:val="24"/>
          <w:shd w:val="clear" w:color="auto" w:fill="FFFFFF"/>
          <w:lang w:val="en-US"/>
        </w:rPr>
        <w:t>and</w:t>
      </w:r>
      <w:r w:rsidRPr="005716F6">
        <w:rPr>
          <w:rStyle w:val="apple-converted-space"/>
          <w:rFonts w:ascii="Times New Roman" w:hAnsi="Times New Roman"/>
          <w:sz w:val="24"/>
          <w:szCs w:val="24"/>
          <w:shd w:val="clear" w:color="auto" w:fill="FFFFFF"/>
          <w:lang w:val="en-US"/>
        </w:rPr>
        <w:t xml:space="preserve"> </w:t>
      </w:r>
      <w:hyperlink r:id="rId21" w:tooltip="Glomerella graminicola/Colletotrichum graminicola" w:history="1">
        <w:r w:rsidRPr="005716F6">
          <w:rPr>
            <w:rStyle w:val="Hipervnculo"/>
            <w:rFonts w:ascii="Times New Roman" w:hAnsi="Times New Roman"/>
            <w:i/>
            <w:iCs/>
            <w:color w:val="auto"/>
            <w:sz w:val="24"/>
            <w:szCs w:val="24"/>
            <w:u w:val="none"/>
            <w:shd w:val="clear" w:color="auto" w:fill="FFFFFF"/>
            <w:lang w:val="en-US"/>
          </w:rPr>
          <w:t>Colletotrichum graminicola</w:t>
        </w:r>
      </w:hyperlink>
      <w:r w:rsidR="002D2A03">
        <w:rPr>
          <w:lang w:val="en-GB"/>
        </w:rPr>
        <w:t>.</w:t>
      </w:r>
      <w:r w:rsidRPr="005716F6">
        <w:rPr>
          <w:rFonts w:ascii="Times New Roman" w:hAnsi="Times New Roman"/>
          <w:i/>
          <w:iCs/>
          <w:sz w:val="24"/>
          <w:szCs w:val="24"/>
          <w:shd w:val="clear" w:color="auto" w:fill="FFFFFF"/>
          <w:lang w:val="en-US"/>
        </w:rPr>
        <w:t xml:space="preserve"> </w:t>
      </w:r>
      <w:hyperlink r:id="rId22" w:tooltip="Phytopathology" w:history="1">
        <w:r w:rsidR="0032678D" w:rsidRPr="00943DAF">
          <w:rPr>
            <w:rStyle w:val="Hipervnculo"/>
            <w:rFonts w:ascii="Times New Roman" w:hAnsi="Times New Roman"/>
            <w:i/>
            <w:color w:val="auto"/>
            <w:sz w:val="24"/>
            <w:szCs w:val="24"/>
            <w:u w:val="none"/>
            <w:shd w:val="clear" w:color="auto" w:fill="FFFFFF"/>
            <w:lang w:val="es-ES"/>
          </w:rPr>
          <w:t>Phytopathology</w:t>
        </w:r>
      </w:hyperlink>
      <w:r w:rsidR="0032678D" w:rsidRPr="00943DAF">
        <w:rPr>
          <w:rFonts w:ascii="Times New Roman" w:hAnsi="Times New Roman"/>
          <w:sz w:val="24"/>
          <w:szCs w:val="24"/>
          <w:shd w:val="clear" w:color="auto" w:fill="FFFFFF"/>
          <w:lang w:val="es-ES"/>
        </w:rPr>
        <w:t xml:space="preserve"> 94: 147-153. </w:t>
      </w:r>
    </w:p>
    <w:p w:rsidR="00A94204" w:rsidRPr="00F01F08" w:rsidRDefault="00A94204" w:rsidP="005716F6">
      <w:pPr>
        <w:pStyle w:val="ecxmsonormal"/>
        <w:shd w:val="clear" w:color="auto" w:fill="FFFFFF"/>
        <w:spacing w:after="0"/>
        <w:jc w:val="both"/>
      </w:pPr>
      <w:r>
        <w:t>Hernández</w:t>
      </w:r>
      <w:r w:rsidRPr="00F01F08">
        <w:t xml:space="preserve">, F. 2002. Caracterización fisiológica y genética de aislamientos multiespóricos y monoespóricos de </w:t>
      </w:r>
      <w:r w:rsidRPr="00F01F08">
        <w:rPr>
          <w:i/>
        </w:rPr>
        <w:t>Beauveria bassiana</w:t>
      </w:r>
      <w:r w:rsidRPr="00F01F08">
        <w:t xml:space="preserve"> (Bals.) Vuill. Tesis de Doctorado en Ciencias, Colegio de Postgraduados, Instituto de Fitosanidad, Programa en Entomología y Acarología. Págs. 120. </w:t>
      </w:r>
    </w:p>
    <w:p w:rsidR="00A94204" w:rsidRPr="00F01F08" w:rsidRDefault="00A94204" w:rsidP="005716F6">
      <w:pPr>
        <w:pStyle w:val="ecxmsonormal"/>
        <w:shd w:val="clear" w:color="auto" w:fill="FFFFFF"/>
        <w:spacing w:after="0"/>
        <w:jc w:val="both"/>
        <w:rPr>
          <w:lang w:val="en-US"/>
        </w:rPr>
      </w:pPr>
      <w:r w:rsidRPr="00F01F08">
        <w:t xml:space="preserve">Hernández-Rosas, F.; Ortiz-Martínez, J, Figueroa-Rodríguez, K. A. 2010. Interacción de </w:t>
      </w:r>
      <w:r w:rsidRPr="00F01F08">
        <w:rPr>
          <w:i/>
        </w:rPr>
        <w:t>Trichoderma</w:t>
      </w:r>
      <w:r w:rsidRPr="00F01F08">
        <w:t xml:space="preserve"> sp., de la rizósfera de caña de azúcar y hongos entomopatógenos asociados a mosca pinta. XXXIII Congreso Nacional de Control Biológico. 7 al 12 de noviembre. Uruapan, Michoacán. </w:t>
      </w:r>
      <w:r w:rsidRPr="00F01F08">
        <w:rPr>
          <w:lang w:val="en-US"/>
        </w:rPr>
        <w:t xml:space="preserve">Págs. 128 – 132. </w:t>
      </w:r>
    </w:p>
    <w:p w:rsidR="00A94204" w:rsidRPr="00F01F08" w:rsidRDefault="00A94204" w:rsidP="005716F6">
      <w:pPr>
        <w:pStyle w:val="ecxmsonormal"/>
        <w:shd w:val="clear" w:color="auto" w:fill="FFFFFF"/>
        <w:spacing w:after="0"/>
        <w:jc w:val="both"/>
      </w:pPr>
      <w:r>
        <w:rPr>
          <w:lang w:val="en-US"/>
        </w:rPr>
        <w:t xml:space="preserve">Hu G. and St. Leger, </w:t>
      </w:r>
      <w:r w:rsidRPr="00F01F08">
        <w:rPr>
          <w:lang w:val="en-US"/>
        </w:rPr>
        <w:t>J. (2002). Field studies using a recombinant mycoinsecticide (</w:t>
      </w:r>
      <w:r w:rsidRPr="00EC2AE5">
        <w:rPr>
          <w:i/>
          <w:lang w:val="en-US"/>
        </w:rPr>
        <w:t>Metarhizium anisopliae</w:t>
      </w:r>
      <w:r w:rsidRPr="00F01F08">
        <w:rPr>
          <w:lang w:val="en-US"/>
        </w:rPr>
        <w:t xml:space="preserve">) reveal that it is rhizosphere competent. </w:t>
      </w:r>
      <w:r w:rsidR="00CA7543" w:rsidRPr="00CA7543">
        <w:rPr>
          <w:i/>
        </w:rPr>
        <w:t>Applied and Environmental Microbiology</w:t>
      </w:r>
      <w:r w:rsidR="002D2A03">
        <w:t>.</w:t>
      </w:r>
      <w:r w:rsidRPr="00F01F08">
        <w:t xml:space="preserve"> 68, 6383–6387.</w:t>
      </w:r>
    </w:p>
    <w:p w:rsidR="00A94204" w:rsidRPr="00C73823" w:rsidRDefault="00A94204" w:rsidP="005716F6">
      <w:pPr>
        <w:pStyle w:val="ecxmsonormal"/>
        <w:shd w:val="clear" w:color="auto" w:fill="FFFFFF"/>
        <w:spacing w:after="0"/>
        <w:jc w:val="both"/>
      </w:pPr>
      <w:r w:rsidRPr="00F01F08">
        <w:t>Infa</w:t>
      </w:r>
      <w:r>
        <w:t>nte D., Martínez B., González N. y</w:t>
      </w:r>
      <w:r w:rsidRPr="00F01F08">
        <w:t xml:space="preserve"> Reyes Y. 2009. </w:t>
      </w:r>
      <w:r w:rsidR="0032678D" w:rsidRPr="0032678D">
        <w:rPr>
          <w:lang w:val="es-CO"/>
        </w:rPr>
        <w:t xml:space="preserve">Mecanismos de acción de </w:t>
      </w:r>
      <w:r w:rsidR="0032678D" w:rsidRPr="0032678D">
        <w:rPr>
          <w:i/>
          <w:lang w:val="es-CO"/>
        </w:rPr>
        <w:t>Trichoderma</w:t>
      </w:r>
      <w:r w:rsidR="0032678D" w:rsidRPr="0032678D">
        <w:rPr>
          <w:lang w:val="es-CO"/>
        </w:rPr>
        <w:t xml:space="preserve"> frente a hongos fitopatógenos. </w:t>
      </w:r>
      <w:r w:rsidR="00CA7543" w:rsidRPr="00CA7543">
        <w:rPr>
          <w:i/>
          <w:lang w:val="es-CO"/>
        </w:rPr>
        <w:t>Revista de Protección Vegetal</w:t>
      </w:r>
      <w:r w:rsidR="0032678D" w:rsidRPr="0032678D">
        <w:t xml:space="preserve">. 24: 14-21. </w:t>
      </w:r>
    </w:p>
    <w:p w:rsidR="00A94204" w:rsidRPr="00A11323" w:rsidRDefault="0032678D" w:rsidP="00A11323">
      <w:pPr>
        <w:pStyle w:val="ecxmsonormal"/>
        <w:shd w:val="clear" w:color="auto" w:fill="FFFFFF"/>
        <w:spacing w:after="0"/>
        <w:jc w:val="both"/>
        <w:rPr>
          <w:lang w:val="en-US"/>
        </w:rPr>
      </w:pPr>
      <w:r w:rsidRPr="00233B2C">
        <w:rPr>
          <w:lang w:val="en-US"/>
        </w:rPr>
        <w:t xml:space="preserve">Joshi B., Bhatt P. and Bahukhandi D. 2010. </w:t>
      </w:r>
      <w:r w:rsidR="00A94204" w:rsidRPr="00A11390">
        <w:rPr>
          <w:lang w:val="en-US"/>
        </w:rPr>
        <w:t xml:space="preserve">Antagonistic and plant growth activity of </w:t>
      </w:r>
      <w:r w:rsidR="00A94204" w:rsidRPr="007C71B9">
        <w:rPr>
          <w:i/>
          <w:lang w:val="en-US"/>
        </w:rPr>
        <w:t>Trichoderma</w:t>
      </w:r>
      <w:r w:rsidR="00A94204" w:rsidRPr="007C71B9">
        <w:rPr>
          <w:lang w:val="en-US"/>
        </w:rPr>
        <w:t xml:space="preserve"> isolates of Western Himalayas. </w:t>
      </w:r>
      <w:r w:rsidR="00CA7543" w:rsidRPr="00CA7543">
        <w:rPr>
          <w:i/>
          <w:lang w:val="en-US"/>
        </w:rPr>
        <w:t>Journal of Environmental Biology</w:t>
      </w:r>
      <w:r w:rsidR="00A94204" w:rsidRPr="00F01F08">
        <w:rPr>
          <w:lang w:val="en-US"/>
        </w:rPr>
        <w:t>. 31: 921</w:t>
      </w:r>
      <w:r w:rsidR="00A94204">
        <w:rPr>
          <w:lang w:val="en-US"/>
        </w:rPr>
        <w:t xml:space="preserve">- 928. </w:t>
      </w:r>
      <w:r w:rsidR="00A94204" w:rsidRPr="005716F6">
        <w:rPr>
          <w:lang w:val="en-US"/>
        </w:rPr>
        <w:t>.</w:t>
      </w:r>
    </w:p>
    <w:p w:rsidR="00A94204" w:rsidRPr="00F01F08" w:rsidRDefault="00A94204" w:rsidP="005716F6">
      <w:pPr>
        <w:pStyle w:val="ecxmsonormal"/>
        <w:shd w:val="clear" w:color="auto" w:fill="FFFFFF"/>
        <w:spacing w:after="0"/>
        <w:jc w:val="both"/>
        <w:rPr>
          <w:lang w:val="en-US"/>
        </w:rPr>
      </w:pPr>
      <w:r w:rsidRPr="00F01F08">
        <w:rPr>
          <w:lang w:val="en-US"/>
        </w:rPr>
        <w:t>Kumar N., T.</w:t>
      </w:r>
      <w:r>
        <w:rPr>
          <w:lang w:val="en-US"/>
        </w:rPr>
        <w:t xml:space="preserve"> J. Satyavirm and T. </w:t>
      </w:r>
      <w:r w:rsidRPr="00F01F08">
        <w:rPr>
          <w:lang w:val="en-US"/>
        </w:rPr>
        <w:t xml:space="preserve">Sharma. 2010. Molecular and Pathological characterization of </w:t>
      </w:r>
      <w:r w:rsidRPr="00F01F08">
        <w:rPr>
          <w:i/>
          <w:lang w:val="en-US"/>
        </w:rPr>
        <w:t>Colletotrichum falcatum</w:t>
      </w:r>
      <w:r w:rsidRPr="00F01F08">
        <w:rPr>
          <w:lang w:val="en-US"/>
        </w:rPr>
        <w:t xml:space="preserve"> infecting Subtropical Indian Sugarcane. J </w:t>
      </w:r>
      <w:r w:rsidR="00CA7543" w:rsidRPr="00CA7543">
        <w:rPr>
          <w:i/>
          <w:lang w:val="en-US"/>
        </w:rPr>
        <w:t>Phytopathology</w:t>
      </w:r>
      <w:r w:rsidRPr="00F01F08">
        <w:rPr>
          <w:lang w:val="en-US"/>
        </w:rPr>
        <w:t>. 159: 260 - 267</w:t>
      </w:r>
    </w:p>
    <w:p w:rsidR="00A94204" w:rsidRPr="00F01F08" w:rsidRDefault="00A94204" w:rsidP="005716F6">
      <w:pPr>
        <w:pStyle w:val="ecxmsonormal"/>
        <w:shd w:val="clear" w:color="auto" w:fill="FFFFFF"/>
        <w:spacing w:after="0"/>
        <w:jc w:val="both"/>
        <w:rPr>
          <w:lang w:val="en-US"/>
        </w:rPr>
      </w:pPr>
      <w:r>
        <w:rPr>
          <w:lang w:val="en-US"/>
        </w:rPr>
        <w:t xml:space="preserve">Matsouri F., Björkman T. and Harman </w:t>
      </w:r>
      <w:r w:rsidRPr="00F01F08">
        <w:rPr>
          <w:lang w:val="en-US"/>
        </w:rPr>
        <w:t xml:space="preserve">E. 2010. Seed treatment with </w:t>
      </w:r>
      <w:r w:rsidRPr="00F01F08">
        <w:rPr>
          <w:i/>
          <w:lang w:val="en-US"/>
        </w:rPr>
        <w:t>Trichoderma harzianum</w:t>
      </w:r>
      <w:r w:rsidRPr="00F01F08">
        <w:rPr>
          <w:lang w:val="en-US"/>
        </w:rPr>
        <w:t xml:space="preserve"> alleviates biotic, abiotic, and physiological stresses in germinating seeds and seedlings. </w:t>
      </w:r>
      <w:r w:rsidR="00CA7543" w:rsidRPr="00CA7543">
        <w:rPr>
          <w:i/>
          <w:lang w:val="en-US"/>
        </w:rPr>
        <w:t>Biological Contro</w:t>
      </w:r>
      <w:r w:rsidR="00CA7543">
        <w:rPr>
          <w:i/>
          <w:lang w:val="en-US"/>
        </w:rPr>
        <w:t>l</w:t>
      </w:r>
      <w:r w:rsidRPr="00F01F08">
        <w:rPr>
          <w:lang w:val="en-US"/>
        </w:rPr>
        <w:t>. 100: 1213–1221.</w:t>
      </w:r>
    </w:p>
    <w:p w:rsidR="00A94204" w:rsidRPr="00F01F08" w:rsidRDefault="00A94204" w:rsidP="005716F6">
      <w:pPr>
        <w:pStyle w:val="ecxmsonormal"/>
        <w:shd w:val="clear" w:color="auto" w:fill="FFFFFF"/>
        <w:spacing w:after="0"/>
        <w:jc w:val="both"/>
        <w:rPr>
          <w:lang w:val="en-US"/>
        </w:rPr>
      </w:pPr>
      <w:r w:rsidRPr="00F01F08">
        <w:rPr>
          <w:lang w:val="en-US"/>
        </w:rPr>
        <w:t xml:space="preserve">More, E. 1996. Fundamentals of the fungi. Fourth Edition. Prentice Hall. New Jersey. 574 pp. </w:t>
      </w:r>
    </w:p>
    <w:p w:rsidR="00A94204" w:rsidRPr="00C73823" w:rsidRDefault="00A94204" w:rsidP="005716F6">
      <w:pPr>
        <w:pStyle w:val="ecxmsonormal"/>
        <w:shd w:val="clear" w:color="auto" w:fill="FFFFFF"/>
        <w:spacing w:after="0"/>
        <w:jc w:val="both"/>
        <w:rPr>
          <w:lang w:val="en-US"/>
        </w:rPr>
      </w:pPr>
      <w:r>
        <w:rPr>
          <w:lang w:val="en-US"/>
        </w:rPr>
        <w:t>Munir A., Roshan A. and</w:t>
      </w:r>
      <w:r w:rsidRPr="00F01F08">
        <w:rPr>
          <w:lang w:val="en-US"/>
        </w:rPr>
        <w:t xml:space="preserve"> Fasi</w:t>
      </w:r>
      <w:r>
        <w:rPr>
          <w:lang w:val="en-US"/>
        </w:rPr>
        <w:t xml:space="preserve">hi </w:t>
      </w:r>
      <w:r w:rsidRPr="00F01F08">
        <w:rPr>
          <w:lang w:val="en-US"/>
        </w:rPr>
        <w:t>D</w:t>
      </w:r>
      <w:r>
        <w:rPr>
          <w:lang w:val="en-US"/>
        </w:rPr>
        <w:t>. 1986.</w:t>
      </w:r>
      <w:r w:rsidRPr="00F01F08">
        <w:rPr>
          <w:lang w:val="en-US"/>
        </w:rPr>
        <w:t xml:space="preserve"> Effect of different infection levels of red rot of sugarcane on cane weight and juice quality. </w:t>
      </w:r>
      <w:r w:rsidR="0032678D" w:rsidRPr="0032678D">
        <w:rPr>
          <w:i/>
          <w:lang w:val="en-US"/>
        </w:rPr>
        <w:t>Journal of Agricultural Research</w:t>
      </w:r>
      <w:r w:rsidR="0032678D" w:rsidRPr="0032678D">
        <w:rPr>
          <w:lang w:val="en-US"/>
        </w:rPr>
        <w:t>. 24:129-131.</w:t>
      </w:r>
    </w:p>
    <w:p w:rsidR="00A94204" w:rsidRPr="005716F6" w:rsidRDefault="0032678D" w:rsidP="005716F6">
      <w:pPr>
        <w:pStyle w:val="ecxmsonormal"/>
        <w:shd w:val="clear" w:color="auto" w:fill="FFFFFF"/>
        <w:spacing w:after="0"/>
        <w:jc w:val="both"/>
        <w:rPr>
          <w:lang w:val="en-US"/>
        </w:rPr>
      </w:pPr>
      <w:r w:rsidRPr="00233B2C">
        <w:rPr>
          <w:lang w:val="es-CO"/>
        </w:rPr>
        <w:lastRenderedPageBreak/>
        <w:t xml:space="preserve">Páez M. E. y Sanabria N. 2007. </w:t>
      </w:r>
      <w:r w:rsidR="00A94204" w:rsidRPr="00DD0281">
        <w:t xml:space="preserve">Evaluación de la capacidad antagónica de </w:t>
      </w:r>
      <w:r w:rsidR="00A94204" w:rsidRPr="00DD0281">
        <w:rPr>
          <w:i/>
        </w:rPr>
        <w:t>Trichoderma koningii</w:t>
      </w:r>
      <w:r w:rsidR="00A94204" w:rsidRPr="00DD0281">
        <w:t xml:space="preserve"> sobre </w:t>
      </w:r>
      <w:r w:rsidR="00A94204" w:rsidRPr="00DD0281">
        <w:rPr>
          <w:i/>
        </w:rPr>
        <w:t>fusarium oxysporum</w:t>
      </w:r>
      <w:r w:rsidR="00A94204" w:rsidRPr="00DD0281">
        <w:t xml:space="preserve"> f. sp. </w:t>
      </w:r>
      <w:r w:rsidR="00A94204" w:rsidRPr="00DD0281">
        <w:rPr>
          <w:i/>
        </w:rPr>
        <w:t>lycopersici</w:t>
      </w:r>
      <w:r w:rsidR="00A94204" w:rsidRPr="00DD0281">
        <w:t xml:space="preserve">. </w:t>
      </w:r>
      <w:r w:rsidR="00CA7543" w:rsidRPr="00CA7543">
        <w:rPr>
          <w:i/>
          <w:lang w:val="en-US"/>
        </w:rPr>
        <w:t>Revista de la Facultad de Agronomía</w:t>
      </w:r>
      <w:r w:rsidR="00A94204" w:rsidRPr="005716F6">
        <w:rPr>
          <w:lang w:val="en-US"/>
        </w:rPr>
        <w:t xml:space="preserve">. (LUZ), 24: 27-31. </w:t>
      </w:r>
    </w:p>
    <w:p w:rsidR="00A94204" w:rsidRPr="00896A1E" w:rsidRDefault="00A94204" w:rsidP="005716F6">
      <w:pPr>
        <w:pStyle w:val="ecxmsonormal"/>
        <w:shd w:val="clear" w:color="auto" w:fill="FFFFFF"/>
        <w:spacing w:after="0"/>
        <w:jc w:val="both"/>
        <w:rPr>
          <w:lang w:val="en-US"/>
        </w:rPr>
      </w:pPr>
      <w:r>
        <w:rPr>
          <w:lang w:val="en-US"/>
        </w:rPr>
        <w:t>Porter</w:t>
      </w:r>
      <w:r w:rsidRPr="00F01F08">
        <w:rPr>
          <w:lang w:val="en-US"/>
        </w:rPr>
        <w:t xml:space="preserve"> C.1923. Concerning the characters of certain fungi as exhibited by their growth in the presence of other fungi.</w:t>
      </w:r>
      <w:r>
        <w:rPr>
          <w:lang w:val="en-US"/>
        </w:rPr>
        <w:t xml:space="preserve"> </w:t>
      </w:r>
      <w:r w:rsidR="0032678D" w:rsidRPr="0032678D">
        <w:rPr>
          <w:i/>
          <w:lang w:val="en-US"/>
        </w:rPr>
        <w:t>American Journal of Botany</w:t>
      </w:r>
      <w:r w:rsidRPr="00F01F08">
        <w:rPr>
          <w:lang w:val="en-US"/>
        </w:rPr>
        <w:t xml:space="preserve">. </w:t>
      </w:r>
      <w:r w:rsidRPr="00896A1E">
        <w:rPr>
          <w:lang w:val="en-US"/>
        </w:rPr>
        <w:t>11(3): 168-188.</w:t>
      </w:r>
    </w:p>
    <w:p w:rsidR="00A94204" w:rsidRPr="00896A1E" w:rsidRDefault="00A94204" w:rsidP="00A038AC">
      <w:pPr>
        <w:pStyle w:val="ecxmsonormal"/>
        <w:shd w:val="clear" w:color="auto" w:fill="FFFFFF"/>
        <w:spacing w:after="0"/>
        <w:jc w:val="both"/>
      </w:pPr>
      <w:r>
        <w:rPr>
          <w:lang w:val="en-US"/>
        </w:rPr>
        <w:t>Robinson-Boyera L., Jegerb</w:t>
      </w:r>
      <w:r w:rsidRPr="00896A1E">
        <w:rPr>
          <w:lang w:val="en-US"/>
        </w:rPr>
        <w:t xml:space="preserve"> J.</w:t>
      </w:r>
      <w:r>
        <w:rPr>
          <w:lang w:val="en-US"/>
        </w:rPr>
        <w:t>,</w:t>
      </w:r>
      <w:r w:rsidRPr="00896A1E">
        <w:rPr>
          <w:lang w:val="en-US"/>
        </w:rPr>
        <w:t xml:space="preserve"> </w:t>
      </w:r>
      <w:r>
        <w:rPr>
          <w:lang w:val="en-US"/>
        </w:rPr>
        <w:t>Xu</w:t>
      </w:r>
      <w:r w:rsidRPr="00896A1E">
        <w:rPr>
          <w:lang w:val="en-US"/>
        </w:rPr>
        <w:t xml:space="preserve"> M. and</w:t>
      </w:r>
      <w:r>
        <w:rPr>
          <w:lang w:val="en-US"/>
        </w:rPr>
        <w:t xml:space="preserve"> Jeffries</w:t>
      </w:r>
      <w:r w:rsidRPr="00896A1E">
        <w:rPr>
          <w:lang w:val="en-US"/>
        </w:rPr>
        <w:t xml:space="preserve"> P. 2009. </w:t>
      </w:r>
      <w:r w:rsidRPr="00A038AC">
        <w:rPr>
          <w:lang w:val="en-US"/>
        </w:rPr>
        <w:t>Management of strawberry grey mould using mixtures of biocontrol agents with different mechanisms of action</w:t>
      </w:r>
      <w:r>
        <w:rPr>
          <w:lang w:val="en-US"/>
        </w:rPr>
        <w:t xml:space="preserve">. </w:t>
      </w:r>
      <w:r w:rsidR="0032678D" w:rsidRPr="0032678D">
        <w:rPr>
          <w:i/>
        </w:rPr>
        <w:t>Biocontrol Science and Technology</w:t>
      </w:r>
      <w:r w:rsidRPr="00896A1E">
        <w:t>. 19 (10): 1051 – 1065.</w:t>
      </w:r>
    </w:p>
    <w:p w:rsidR="00A94204" w:rsidRPr="00F01F08" w:rsidRDefault="00A94204" w:rsidP="005716F6">
      <w:pPr>
        <w:pStyle w:val="ecxmsonormal"/>
        <w:shd w:val="clear" w:color="auto" w:fill="FFFFFF"/>
        <w:spacing w:after="0"/>
        <w:jc w:val="both"/>
        <w:rPr>
          <w:lang w:val="en-US"/>
        </w:rPr>
      </w:pPr>
      <w:r>
        <w:t xml:space="preserve">Sandoval I. y </w:t>
      </w:r>
      <w:r w:rsidRPr="00F01F08">
        <w:t xml:space="preserve">López M. 2002. Inhibición de </w:t>
      </w:r>
      <w:r w:rsidRPr="00F01F08">
        <w:rPr>
          <w:i/>
        </w:rPr>
        <w:t>Trichoderma harzianum</w:t>
      </w:r>
      <w:r w:rsidRPr="00F01F08">
        <w:t xml:space="preserve"> A-34 hacia </w:t>
      </w:r>
      <w:r w:rsidRPr="00F01F08">
        <w:rPr>
          <w:i/>
        </w:rPr>
        <w:t>Macrophomina phaseoli</w:t>
      </w:r>
      <w:r w:rsidRPr="00F01F08">
        <w:t xml:space="preserve"> y otros patógenos fúngicos del frijol. </w:t>
      </w:r>
      <w:r w:rsidR="0032678D" w:rsidRPr="0032678D">
        <w:rPr>
          <w:i/>
          <w:lang w:val="en-US"/>
        </w:rPr>
        <w:t>Fitosanidad</w:t>
      </w:r>
      <w:r w:rsidRPr="00F01F08">
        <w:rPr>
          <w:lang w:val="en-US"/>
        </w:rPr>
        <w:t xml:space="preserve">. 4: 69 - 72. </w:t>
      </w:r>
    </w:p>
    <w:p w:rsidR="00A94204" w:rsidRDefault="00A94204" w:rsidP="00896A1E">
      <w:pPr>
        <w:spacing w:line="240" w:lineRule="auto"/>
        <w:ind w:left="709" w:right="45" w:hanging="652"/>
        <w:contextualSpacing/>
        <w:jc w:val="both"/>
        <w:rPr>
          <w:rFonts w:ascii="Times New Roman" w:hAnsi="Times New Roman"/>
          <w:sz w:val="24"/>
          <w:szCs w:val="24"/>
          <w:lang w:val="en-US" w:eastAsia="es-MX"/>
        </w:rPr>
      </w:pPr>
      <w:r w:rsidRPr="00F01F08">
        <w:rPr>
          <w:rFonts w:ascii="Times New Roman" w:hAnsi="Times New Roman"/>
          <w:sz w:val="24"/>
          <w:szCs w:val="24"/>
          <w:lang w:val="en-US"/>
        </w:rPr>
        <w:t xml:space="preserve">SAS, 2009. Statistical Analysis System. Version 9.2. </w:t>
      </w:r>
      <w:r w:rsidRPr="00F01F08">
        <w:rPr>
          <w:rFonts w:ascii="Times New Roman" w:hAnsi="Times New Roman"/>
          <w:sz w:val="24"/>
          <w:szCs w:val="24"/>
          <w:lang w:val="en-US" w:eastAsia="es-MX"/>
        </w:rPr>
        <w:t xml:space="preserve">SAS Institute Inc., Cary, NC, USA. </w:t>
      </w:r>
    </w:p>
    <w:p w:rsidR="00A94204" w:rsidRDefault="00A94204" w:rsidP="002B3E8F">
      <w:pPr>
        <w:pStyle w:val="ecxmsonormal"/>
        <w:shd w:val="clear" w:color="auto" w:fill="FFFFFF"/>
        <w:spacing w:after="0"/>
        <w:jc w:val="both"/>
        <w:rPr>
          <w:lang w:val="en-US"/>
        </w:rPr>
      </w:pPr>
      <w:r>
        <w:rPr>
          <w:lang w:val="en-US"/>
        </w:rPr>
        <w:t xml:space="preserve">Schubert M., Fink S and Schwarze F. W. M.R. 2008. </w:t>
      </w:r>
      <w:r w:rsidRPr="0068383C">
        <w:rPr>
          <w:i/>
          <w:lang w:val="en-US"/>
        </w:rPr>
        <w:t>In vitro</w:t>
      </w:r>
      <w:r>
        <w:rPr>
          <w:lang w:val="en-US"/>
        </w:rPr>
        <w:t xml:space="preserve"> screening of an antagonistic </w:t>
      </w:r>
      <w:r w:rsidRPr="00874C04">
        <w:rPr>
          <w:i/>
          <w:lang w:val="en-US"/>
        </w:rPr>
        <w:t>Trichoderma</w:t>
      </w:r>
      <w:r>
        <w:rPr>
          <w:lang w:val="en-US"/>
        </w:rPr>
        <w:t xml:space="preserve"> strain against wood decay fungi. </w:t>
      </w:r>
      <w:r w:rsidR="0032678D" w:rsidRPr="0032678D">
        <w:rPr>
          <w:i/>
          <w:lang w:val="en-US"/>
        </w:rPr>
        <w:t>Arboricultural Journal</w:t>
      </w:r>
      <w:r>
        <w:rPr>
          <w:lang w:val="en-US"/>
        </w:rPr>
        <w:t>. 31: 227 – 248.</w:t>
      </w:r>
    </w:p>
    <w:p w:rsidR="00A94204" w:rsidRDefault="00A94204" w:rsidP="002B3E8F">
      <w:pPr>
        <w:pStyle w:val="ecxmsonormal"/>
        <w:shd w:val="clear" w:color="auto" w:fill="FFFFFF"/>
        <w:spacing w:after="0"/>
        <w:jc w:val="both"/>
        <w:rPr>
          <w:lang w:val="en-US"/>
        </w:rPr>
      </w:pPr>
      <w:r w:rsidRPr="009C0CB5">
        <w:rPr>
          <w:lang w:val="en-US"/>
        </w:rPr>
        <w:t xml:space="preserve">Singh, B. and R. Singh, 1994. Varietal differences in net assimilation rate and relative growth rate of sugarcane under moisture stress. </w:t>
      </w:r>
      <w:r w:rsidR="00CA7543" w:rsidRPr="00CA7543">
        <w:rPr>
          <w:i/>
          <w:lang w:val="en-US"/>
        </w:rPr>
        <w:t>Indian Journal of Plant Physiology</w:t>
      </w:r>
      <w:r w:rsidRPr="00896A1E">
        <w:rPr>
          <w:lang w:val="en-US"/>
        </w:rPr>
        <w:t>. 37: 183–184</w:t>
      </w:r>
    </w:p>
    <w:p w:rsidR="00A94204" w:rsidRPr="001B0A16" w:rsidRDefault="00A94204" w:rsidP="005716F6">
      <w:pPr>
        <w:pStyle w:val="ecxmsonormal"/>
        <w:shd w:val="clear" w:color="auto" w:fill="FFFFFF"/>
        <w:spacing w:after="0"/>
        <w:jc w:val="both"/>
        <w:rPr>
          <w:lang w:val="en-US"/>
        </w:rPr>
      </w:pPr>
      <w:r>
        <w:rPr>
          <w:lang w:val="en-US"/>
        </w:rPr>
        <w:t>Singh V., Singh N., Yadav L., Awasthi K., Joshi, B., Singh K., Singh J. Duttamajumder</w:t>
      </w:r>
      <w:r w:rsidRPr="00F01F08">
        <w:rPr>
          <w:lang w:val="en-US"/>
        </w:rPr>
        <w:t xml:space="preserve"> K. 2010. Increasing the efficacy of </w:t>
      </w:r>
      <w:r w:rsidRPr="00F01F08">
        <w:rPr>
          <w:i/>
          <w:lang w:val="en-US"/>
        </w:rPr>
        <w:t>Trichoderma harzianum</w:t>
      </w:r>
      <w:r w:rsidRPr="00F01F08">
        <w:rPr>
          <w:lang w:val="en-US"/>
        </w:rPr>
        <w:t xml:space="preserve"> for nutrient uptake and control of red rot in sugarcane. </w:t>
      </w:r>
      <w:r w:rsidR="0032678D" w:rsidRPr="0032678D">
        <w:rPr>
          <w:i/>
          <w:lang w:val="en-US"/>
        </w:rPr>
        <w:t>Journal of Horticulture and Forestry</w:t>
      </w:r>
      <w:r w:rsidR="0032678D" w:rsidRPr="0032678D">
        <w:rPr>
          <w:lang w:val="en-US"/>
        </w:rPr>
        <w:t>. 2: 66-71.</w:t>
      </w:r>
    </w:p>
    <w:p w:rsidR="00A94204" w:rsidRPr="000B5DE1" w:rsidRDefault="0032678D" w:rsidP="005716F6">
      <w:pPr>
        <w:pStyle w:val="ecxmsonormal"/>
        <w:shd w:val="clear" w:color="auto" w:fill="FFFFFF"/>
        <w:spacing w:after="0"/>
        <w:jc w:val="both"/>
        <w:rPr>
          <w:lang w:val="en-US"/>
        </w:rPr>
      </w:pPr>
      <w:r w:rsidRPr="00943DAF">
        <w:rPr>
          <w:lang w:val="en-US"/>
        </w:rPr>
        <w:t xml:space="preserve">Suárez L., Fernández J., Valero O., Gámez M., and Páez R. 2008. </w:t>
      </w:r>
      <w:r w:rsidRPr="0032678D">
        <w:rPr>
          <w:lang w:val="es-CO"/>
        </w:rPr>
        <w:t>Inhibición</w:t>
      </w:r>
      <w:r w:rsidRPr="0032678D">
        <w:rPr>
          <w:i/>
          <w:lang w:val="es-CO"/>
        </w:rPr>
        <w:t xml:space="preserve"> in vitro </w:t>
      </w:r>
      <w:r w:rsidRPr="0032678D">
        <w:rPr>
          <w:lang w:val="es-CO"/>
        </w:rPr>
        <w:t xml:space="preserve">de </w:t>
      </w:r>
      <w:r w:rsidRPr="0032678D">
        <w:rPr>
          <w:i/>
          <w:lang w:val="es-CO"/>
        </w:rPr>
        <w:t>Trichoderma harzianum</w:t>
      </w:r>
      <w:r w:rsidRPr="0032678D">
        <w:rPr>
          <w:lang w:val="es-CO"/>
        </w:rPr>
        <w:t xml:space="preserve"> Rifai sobre </w:t>
      </w:r>
      <w:r w:rsidRPr="0032678D">
        <w:rPr>
          <w:i/>
          <w:lang w:val="es-CO"/>
        </w:rPr>
        <w:t xml:space="preserve">Fusarium solani </w:t>
      </w:r>
      <w:r w:rsidRPr="0032678D">
        <w:rPr>
          <w:lang w:val="es-CO"/>
        </w:rPr>
        <w:t xml:space="preserve">(Mart.) </w:t>
      </w:r>
      <w:r w:rsidRPr="0032678D">
        <w:rPr>
          <w:lang w:val="es-ES"/>
        </w:rPr>
        <w:t xml:space="preserve">Sacc., asociado a la marchitez en maracuyá. </w:t>
      </w:r>
      <w:r w:rsidR="007B243B" w:rsidRPr="007B243B">
        <w:rPr>
          <w:i/>
          <w:lang w:val="es-ES"/>
        </w:rPr>
        <w:t>Revista Colombiana de Biotecnología</w:t>
      </w:r>
      <w:r w:rsidRPr="0032678D">
        <w:rPr>
          <w:lang w:val="es-ES"/>
        </w:rPr>
        <w:t xml:space="preserve">. </w:t>
      </w:r>
      <w:r w:rsidRPr="000B5DE1">
        <w:rPr>
          <w:lang w:val="en-US"/>
        </w:rPr>
        <w:t xml:space="preserve">10: 35-43. </w:t>
      </w:r>
    </w:p>
    <w:p w:rsidR="00A94204" w:rsidRPr="00074BE5" w:rsidRDefault="0032678D" w:rsidP="005716F6">
      <w:pPr>
        <w:autoSpaceDE w:val="0"/>
        <w:autoSpaceDN w:val="0"/>
        <w:adjustRightInd w:val="0"/>
        <w:spacing w:after="0" w:line="240" w:lineRule="auto"/>
        <w:jc w:val="both"/>
        <w:rPr>
          <w:rFonts w:ascii="Times New Roman" w:hAnsi="Times New Roman"/>
          <w:sz w:val="24"/>
          <w:szCs w:val="24"/>
          <w:lang w:val="en-US"/>
        </w:rPr>
      </w:pPr>
      <w:r w:rsidRPr="000B5DE1">
        <w:rPr>
          <w:rFonts w:ascii="Times New Roman" w:hAnsi="Times New Roman"/>
          <w:sz w:val="24"/>
          <w:szCs w:val="24"/>
          <w:lang w:val="en-US"/>
        </w:rPr>
        <w:t xml:space="preserve">Wilcox, C. D., S. B. Dove, W. D. McDavid and D. B. Greer. 2002. Image tool for Windows Ver 3.0. </w:t>
      </w:r>
      <w:r w:rsidR="00A94204" w:rsidRPr="00074BE5">
        <w:rPr>
          <w:rFonts w:ascii="Times New Roman" w:hAnsi="Times New Roman"/>
          <w:sz w:val="24"/>
          <w:szCs w:val="24"/>
          <w:lang w:val="en-US"/>
        </w:rPr>
        <w:t>The University of Texas, Health Science Center, Department of Dental Diagnostic Science, San Antonio, Texas, USA.</w:t>
      </w:r>
    </w:p>
    <w:p w:rsidR="00A94204" w:rsidRPr="00F01F08" w:rsidRDefault="00A94204" w:rsidP="005716F6">
      <w:pPr>
        <w:autoSpaceDE w:val="0"/>
        <w:autoSpaceDN w:val="0"/>
        <w:adjustRightInd w:val="0"/>
        <w:spacing w:after="0" w:line="240" w:lineRule="auto"/>
        <w:jc w:val="both"/>
        <w:rPr>
          <w:rFonts w:ascii="Times New Roman" w:hAnsi="Times New Roman"/>
          <w:lang w:val="en-US"/>
        </w:rPr>
      </w:pPr>
    </w:p>
    <w:p w:rsidR="00A94204" w:rsidRPr="00F01F08" w:rsidRDefault="00A94204" w:rsidP="005716F6">
      <w:pPr>
        <w:pStyle w:val="Prrafodelista"/>
        <w:spacing w:after="0" w:line="240" w:lineRule="auto"/>
        <w:ind w:left="0"/>
        <w:jc w:val="both"/>
        <w:rPr>
          <w:rFonts w:ascii="Times New Roman" w:hAnsi="Times New Roman"/>
          <w:sz w:val="24"/>
          <w:szCs w:val="24"/>
          <w:lang w:val="en-US"/>
        </w:rPr>
      </w:pPr>
      <w:r w:rsidRPr="00BC6B6E">
        <w:rPr>
          <w:rFonts w:ascii="Times New Roman" w:hAnsi="Times New Roman"/>
          <w:sz w:val="24"/>
          <w:szCs w:val="24"/>
          <w:lang w:val="pt-BR"/>
        </w:rPr>
        <w:t xml:space="preserve">Yedidia I., Srivastava K., Kapulnik Y. and Chet I. 2001. </w:t>
      </w:r>
      <w:r w:rsidRPr="00F01F08">
        <w:rPr>
          <w:rFonts w:ascii="Times New Roman" w:hAnsi="Times New Roman"/>
          <w:sz w:val="24"/>
          <w:szCs w:val="24"/>
          <w:lang w:val="en-US"/>
        </w:rPr>
        <w:t xml:space="preserve">Effect of </w:t>
      </w:r>
      <w:r w:rsidRPr="00F01F08">
        <w:rPr>
          <w:rFonts w:ascii="Times New Roman" w:hAnsi="Times New Roman"/>
          <w:i/>
          <w:sz w:val="24"/>
          <w:szCs w:val="24"/>
          <w:lang w:val="en-US"/>
        </w:rPr>
        <w:t>Trichoderma harzianum</w:t>
      </w:r>
      <w:r w:rsidRPr="00F01F08">
        <w:rPr>
          <w:rFonts w:ascii="Times New Roman" w:hAnsi="Times New Roman"/>
          <w:sz w:val="24"/>
          <w:szCs w:val="24"/>
          <w:lang w:val="en-US"/>
        </w:rPr>
        <w:t xml:space="preserve"> on microelements concentration and increased growth of cucumber. </w:t>
      </w:r>
      <w:r w:rsidR="0032678D" w:rsidRPr="0032678D">
        <w:rPr>
          <w:rFonts w:ascii="Times New Roman" w:hAnsi="Times New Roman"/>
          <w:i/>
          <w:sz w:val="24"/>
          <w:szCs w:val="24"/>
          <w:lang w:val="en-US"/>
        </w:rPr>
        <w:t>Plant Soil</w:t>
      </w:r>
      <w:r w:rsidRPr="00F01F08">
        <w:rPr>
          <w:rFonts w:ascii="Times New Roman" w:hAnsi="Times New Roman"/>
          <w:sz w:val="24"/>
          <w:szCs w:val="24"/>
          <w:lang w:val="en-US"/>
        </w:rPr>
        <w:t xml:space="preserve"> 235:235-242.</w:t>
      </w:r>
    </w:p>
    <w:p w:rsidR="00A94204" w:rsidRPr="00F01F08" w:rsidRDefault="00A94204" w:rsidP="005716F6">
      <w:pPr>
        <w:pStyle w:val="Prrafodelista"/>
        <w:spacing w:after="0" w:line="240" w:lineRule="auto"/>
        <w:ind w:left="0"/>
        <w:jc w:val="both"/>
        <w:rPr>
          <w:rFonts w:ascii="Times New Roman" w:hAnsi="Times New Roman"/>
          <w:sz w:val="24"/>
          <w:szCs w:val="24"/>
          <w:lang w:val="en-US"/>
        </w:rPr>
      </w:pPr>
    </w:p>
    <w:p w:rsidR="00A94204" w:rsidRPr="00C51864" w:rsidRDefault="00A94204" w:rsidP="00C51864">
      <w:pPr>
        <w:pStyle w:val="Prrafodelista"/>
        <w:spacing w:after="0" w:line="240" w:lineRule="auto"/>
        <w:ind w:left="0"/>
        <w:jc w:val="both"/>
        <w:rPr>
          <w:rFonts w:ascii="Times New Roman" w:hAnsi="Times New Roman"/>
          <w:sz w:val="24"/>
          <w:lang w:val="en-US"/>
        </w:rPr>
      </w:pPr>
      <w:r w:rsidRPr="00F01F08">
        <w:rPr>
          <w:rFonts w:ascii="Times New Roman" w:hAnsi="Times New Roman"/>
          <w:sz w:val="24"/>
          <w:lang w:val="en-US"/>
        </w:rPr>
        <w:t>Zivkovic S., Stojanovic S., Ivanovi</w:t>
      </w:r>
      <w:r>
        <w:rPr>
          <w:rFonts w:ascii="Times New Roman" w:hAnsi="Times New Roman"/>
          <w:sz w:val="24"/>
          <w:lang w:val="en-US"/>
        </w:rPr>
        <w:t>c Z., Gavrilovic V., Popovic T. and</w:t>
      </w:r>
      <w:r w:rsidRPr="00F01F08">
        <w:rPr>
          <w:rFonts w:ascii="Times New Roman" w:hAnsi="Times New Roman"/>
          <w:sz w:val="24"/>
          <w:lang w:val="en-US"/>
        </w:rPr>
        <w:t xml:space="preserve"> Balaz J. 2010. Sceening of antagonistic activity of microorganisms against </w:t>
      </w:r>
      <w:r w:rsidRPr="00F01F08">
        <w:rPr>
          <w:rFonts w:ascii="Times New Roman" w:hAnsi="Times New Roman"/>
          <w:i/>
          <w:sz w:val="24"/>
          <w:lang w:val="en-US"/>
        </w:rPr>
        <w:t>Colletotrichum acutatum</w:t>
      </w:r>
      <w:r w:rsidRPr="00F01F08">
        <w:rPr>
          <w:rFonts w:ascii="Times New Roman" w:hAnsi="Times New Roman"/>
          <w:sz w:val="24"/>
          <w:lang w:val="en-US"/>
        </w:rPr>
        <w:t xml:space="preserve"> and </w:t>
      </w:r>
      <w:r>
        <w:rPr>
          <w:rFonts w:ascii="Times New Roman" w:hAnsi="Times New Roman"/>
          <w:i/>
          <w:sz w:val="24"/>
          <w:lang w:val="en-US"/>
        </w:rPr>
        <w:t>Collet</w:t>
      </w:r>
      <w:r w:rsidRPr="00F01F08">
        <w:rPr>
          <w:rFonts w:ascii="Times New Roman" w:hAnsi="Times New Roman"/>
          <w:i/>
          <w:sz w:val="24"/>
          <w:lang w:val="en-US"/>
        </w:rPr>
        <w:t>otrichum gloesporioides</w:t>
      </w:r>
      <w:r w:rsidRPr="00F01F08">
        <w:rPr>
          <w:rFonts w:ascii="Times New Roman" w:hAnsi="Times New Roman"/>
          <w:sz w:val="24"/>
          <w:lang w:val="en-US"/>
        </w:rPr>
        <w:t xml:space="preserve">. </w:t>
      </w:r>
      <w:r w:rsidR="007B243B" w:rsidRPr="007B243B">
        <w:rPr>
          <w:rFonts w:ascii="Times New Roman" w:hAnsi="Times New Roman"/>
          <w:i/>
          <w:sz w:val="24"/>
          <w:lang w:val="en-US"/>
        </w:rPr>
        <w:t>Archives of Biological Science Belgrade</w:t>
      </w:r>
      <w:r w:rsidRPr="00F01F08">
        <w:rPr>
          <w:rFonts w:ascii="Times New Roman" w:hAnsi="Times New Roman"/>
          <w:sz w:val="24"/>
          <w:lang w:val="en-US"/>
        </w:rPr>
        <w:t>. 62: 611-623.</w:t>
      </w:r>
    </w:p>
    <w:sectPr w:rsidR="00A94204" w:rsidRPr="00C51864" w:rsidSect="00943DAF">
      <w:footnotePr>
        <w:numFmt w:val="chicago"/>
      </w:footnotePr>
      <w:pgSz w:w="12240" w:h="15840" w:code="1"/>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677" w:rsidRDefault="003F2677" w:rsidP="00097774">
      <w:pPr>
        <w:spacing w:after="0" w:line="240" w:lineRule="auto"/>
      </w:pPr>
      <w:r>
        <w:separator/>
      </w:r>
    </w:p>
  </w:endnote>
  <w:endnote w:type="continuationSeparator" w:id="1">
    <w:p w:rsidR="003F2677" w:rsidRDefault="003F2677" w:rsidP="000977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677" w:rsidRDefault="003F2677" w:rsidP="00097774">
      <w:pPr>
        <w:spacing w:after="0" w:line="240" w:lineRule="auto"/>
      </w:pPr>
      <w:r>
        <w:separator/>
      </w:r>
    </w:p>
  </w:footnote>
  <w:footnote w:type="continuationSeparator" w:id="1">
    <w:p w:rsidR="003F2677" w:rsidRDefault="003F2677" w:rsidP="00097774">
      <w:pPr>
        <w:spacing w:after="0" w:line="240" w:lineRule="auto"/>
      </w:pPr>
      <w:r>
        <w:continuationSeparator/>
      </w:r>
    </w:p>
  </w:footnote>
  <w:footnote w:id="2">
    <w:p w:rsidR="00A94204" w:rsidRDefault="00A94204" w:rsidP="00C51864">
      <w:pPr>
        <w:pStyle w:val="Textonotapie"/>
      </w:pPr>
      <w:r w:rsidRPr="00952C20">
        <w:rPr>
          <w:rStyle w:val="Refdenotaalpie"/>
          <w:rFonts w:ascii="Times New Roman" w:hAnsi="Times New Roman"/>
        </w:rPr>
        <w:footnoteRef/>
      </w:r>
      <w:r w:rsidRPr="00952C20">
        <w:rPr>
          <w:rFonts w:ascii="Times New Roman" w:hAnsi="Times New Roman"/>
        </w:rPr>
        <w:t xml:space="preserve"> Colegio de Postgraduados Campus Córdoba, Km. 348 carretera Federal Córdoba – Veracruz, Congregación Manuel León</w:t>
      </w:r>
      <w:r>
        <w:rPr>
          <w:rFonts w:ascii="Times New Roman" w:hAnsi="Times New Roman"/>
        </w:rPr>
        <w:t xml:space="preserve">, Amatlan de los Reyes, Ver. CP 94946. Tel: </w:t>
      </w:r>
      <w:smartTag w:uri="isiresearchsoft-com/rmcwyw" w:element="citation">
        <w:r>
          <w:rPr>
            <w:rFonts w:ascii="Times New Roman" w:hAnsi="Times New Roman"/>
          </w:rPr>
          <w:t>(+52)</w:t>
        </w:r>
      </w:smartTag>
      <w:r>
        <w:rPr>
          <w:rFonts w:ascii="Times New Roman" w:hAnsi="Times New Roman"/>
        </w:rPr>
        <w:t xml:space="preserve"> 2717166000.</w:t>
      </w:r>
    </w:p>
  </w:footnote>
  <w:footnote w:id="3">
    <w:p w:rsidR="00C73823" w:rsidRDefault="00C73823">
      <w:pPr>
        <w:pStyle w:val="Textonotapie"/>
      </w:pPr>
      <w:r>
        <w:rPr>
          <w:rStyle w:val="Refdenotaalpie"/>
        </w:rPr>
        <w:footnoteRef/>
      </w:r>
      <w:r>
        <w:t xml:space="preserve"> </w:t>
      </w:r>
      <w:r w:rsidR="00804C60" w:rsidRPr="00804C60">
        <w:t>Instituto Tecnológico Superior de Tierra Blanca; Av. Veracruz esq. Héroes de Puebla s/n Col. Pemex.</w:t>
      </w:r>
      <w:r w:rsidR="000B5DE1">
        <w:t xml:space="preserve"> </w:t>
      </w:r>
      <w:r w:rsidR="000B5DE1">
        <w:rPr>
          <w:lang w:val="es-ES_tradnl"/>
        </w:rPr>
        <w:t>Tierra Blanca, Veracruz. México CP</w:t>
      </w:r>
      <w:r w:rsidR="007B436E">
        <w:rPr>
          <w:lang w:val="es-ES_tradnl"/>
        </w:rPr>
        <w:t>.</w:t>
      </w:r>
      <w:r w:rsidR="000B5DE1">
        <w:rPr>
          <w:lang w:val="es-ES_tradnl"/>
        </w:rPr>
        <w:t xml:space="preserve"> 95180</w:t>
      </w:r>
    </w:p>
  </w:footnote>
  <w:footnote w:id="4">
    <w:p w:rsidR="00C73823" w:rsidRDefault="00C73823">
      <w:pPr>
        <w:pStyle w:val="Textonotapie"/>
      </w:pPr>
      <w:r>
        <w:rPr>
          <w:rStyle w:val="Refdenotaalpie"/>
        </w:rPr>
        <w:footnoteRef/>
      </w:r>
      <w:r>
        <w:t xml:space="preserve"> </w:t>
      </w:r>
      <w:r w:rsidR="00804C60" w:rsidRPr="00804C60">
        <w:t>Colegio de Postgraduados Campus San Luis Potosí, Iturbide No. 73, Salinas de Hidalgo, San Luis Potosí. CP. 78600.</w:t>
      </w:r>
    </w:p>
  </w:footnote>
  <w:footnote w:id="5">
    <w:p w:rsidR="00804C60" w:rsidRDefault="00804C60">
      <w:pPr>
        <w:pStyle w:val="Textonotapie"/>
      </w:pPr>
      <w:r>
        <w:rPr>
          <w:rStyle w:val="Refdenotaalpie"/>
        </w:rPr>
        <w:footnoteRef/>
      </w:r>
      <w:r>
        <w:t xml:space="preserve"> </w:t>
      </w:r>
      <w:r w:rsidRPr="00804C60">
        <w:t>Autor de correspondencia: fhrosas@colpos.mx</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0B68"/>
    <w:multiLevelType w:val="multilevel"/>
    <w:tmpl w:val="7204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E254F"/>
    <w:multiLevelType w:val="hybridMultilevel"/>
    <w:tmpl w:val="E5347BE6"/>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nsid w:val="0D121443"/>
    <w:multiLevelType w:val="hybridMultilevel"/>
    <w:tmpl w:val="E71CD728"/>
    <w:lvl w:ilvl="0" w:tplc="1CBCBADA">
      <w:numFmt w:val="bullet"/>
      <w:lvlText w:val=""/>
      <w:lvlJc w:val="left"/>
      <w:pPr>
        <w:ind w:left="720" w:hanging="360"/>
      </w:pPr>
      <w:rPr>
        <w:rFonts w:ascii="Symbol" w:eastAsia="Times New Roman"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1C7934"/>
    <w:multiLevelType w:val="hybridMultilevel"/>
    <w:tmpl w:val="1AF6B7E0"/>
    <w:lvl w:ilvl="0" w:tplc="44C6C6E0">
      <w:start w:val="1"/>
      <w:numFmt w:val="bullet"/>
      <w:lvlText w:val=""/>
      <w:lvlJc w:val="left"/>
      <w:pPr>
        <w:ind w:left="720" w:hanging="360"/>
      </w:pPr>
      <w:rPr>
        <w:rFonts w:ascii="Symbol" w:eastAsia="Times New Roman"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8E50B10"/>
    <w:multiLevelType w:val="hybridMultilevel"/>
    <w:tmpl w:val="DFB49FF0"/>
    <w:lvl w:ilvl="0" w:tplc="5DE8EDD8">
      <w:start w:val="1"/>
      <w:numFmt w:val="decimal"/>
      <w:lvlText w:val="%1."/>
      <w:lvlJc w:val="left"/>
      <w:pPr>
        <w:ind w:left="644" w:hanging="360"/>
      </w:pPr>
      <w:rPr>
        <w:rFonts w:ascii="Times New Roman" w:hAnsi="Times New Roman" w:cs="Times New Roman" w:hint="default"/>
        <w:b w:val="0"/>
        <w:sz w:val="24"/>
        <w:szCs w:val="24"/>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nsid w:val="2CC40CAD"/>
    <w:multiLevelType w:val="hybridMultilevel"/>
    <w:tmpl w:val="00503D02"/>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nsid w:val="5F981697"/>
    <w:multiLevelType w:val="hybridMultilevel"/>
    <w:tmpl w:val="9552F248"/>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0"/>
  </w:num>
  <w:num w:numId="4">
    <w:abstractNumId w:val="4"/>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drawingGridHorizontalSpacing w:val="110"/>
  <w:displayHorizontalDrawingGridEvery w:val="2"/>
  <w:characterSpacingControl w:val="doNotCompress"/>
  <w:footnotePr>
    <w:numFmt w:val="chicago"/>
    <w:footnote w:id="0"/>
    <w:footnote w:id="1"/>
  </w:footnotePr>
  <w:endnotePr>
    <w:endnote w:id="0"/>
    <w:endnote w:id="1"/>
  </w:endnotePr>
  <w:compat/>
  <w:rsids>
    <w:rsidRoot w:val="001C170B"/>
    <w:rsid w:val="00006D38"/>
    <w:rsid w:val="00017559"/>
    <w:rsid w:val="0002628C"/>
    <w:rsid w:val="0004295E"/>
    <w:rsid w:val="00043690"/>
    <w:rsid w:val="000443B6"/>
    <w:rsid w:val="00045BB5"/>
    <w:rsid w:val="00054803"/>
    <w:rsid w:val="000564C7"/>
    <w:rsid w:val="00056C6E"/>
    <w:rsid w:val="0007158B"/>
    <w:rsid w:val="00074686"/>
    <w:rsid w:val="00074BE5"/>
    <w:rsid w:val="00075168"/>
    <w:rsid w:val="0007771A"/>
    <w:rsid w:val="00091812"/>
    <w:rsid w:val="000934CD"/>
    <w:rsid w:val="00097774"/>
    <w:rsid w:val="000A0501"/>
    <w:rsid w:val="000B05ED"/>
    <w:rsid w:val="000B5DE1"/>
    <w:rsid w:val="000B6DFC"/>
    <w:rsid w:val="000C6470"/>
    <w:rsid w:val="000C7391"/>
    <w:rsid w:val="000D072C"/>
    <w:rsid w:val="000D39AC"/>
    <w:rsid w:val="000D4B83"/>
    <w:rsid w:val="000D6B20"/>
    <w:rsid w:val="000E3D77"/>
    <w:rsid w:val="000F001F"/>
    <w:rsid w:val="001137FC"/>
    <w:rsid w:val="00114E01"/>
    <w:rsid w:val="00117A1A"/>
    <w:rsid w:val="00135FB0"/>
    <w:rsid w:val="00141EDE"/>
    <w:rsid w:val="00163834"/>
    <w:rsid w:val="00174259"/>
    <w:rsid w:val="001848F9"/>
    <w:rsid w:val="0018595C"/>
    <w:rsid w:val="001A19BE"/>
    <w:rsid w:val="001B0A16"/>
    <w:rsid w:val="001B2C67"/>
    <w:rsid w:val="001C0DF1"/>
    <w:rsid w:val="001C170B"/>
    <w:rsid w:val="001E67D2"/>
    <w:rsid w:val="001F2594"/>
    <w:rsid w:val="001F371C"/>
    <w:rsid w:val="001F48D9"/>
    <w:rsid w:val="002054C5"/>
    <w:rsid w:val="002072A6"/>
    <w:rsid w:val="002163F3"/>
    <w:rsid w:val="00227E92"/>
    <w:rsid w:val="00232E9C"/>
    <w:rsid w:val="00233B2C"/>
    <w:rsid w:val="00263972"/>
    <w:rsid w:val="00270006"/>
    <w:rsid w:val="002726B9"/>
    <w:rsid w:val="0027534C"/>
    <w:rsid w:val="00276A26"/>
    <w:rsid w:val="00280861"/>
    <w:rsid w:val="00280CB0"/>
    <w:rsid w:val="002873D5"/>
    <w:rsid w:val="00287A13"/>
    <w:rsid w:val="00296BD9"/>
    <w:rsid w:val="00296C83"/>
    <w:rsid w:val="00297029"/>
    <w:rsid w:val="002B0A19"/>
    <w:rsid w:val="002B3E8F"/>
    <w:rsid w:val="002C0117"/>
    <w:rsid w:val="002D0306"/>
    <w:rsid w:val="002D1387"/>
    <w:rsid w:val="002D2A03"/>
    <w:rsid w:val="002E610E"/>
    <w:rsid w:val="002F2289"/>
    <w:rsid w:val="002F571A"/>
    <w:rsid w:val="00303D9B"/>
    <w:rsid w:val="0031247C"/>
    <w:rsid w:val="00320300"/>
    <w:rsid w:val="00321768"/>
    <w:rsid w:val="0032678D"/>
    <w:rsid w:val="003408C8"/>
    <w:rsid w:val="00341048"/>
    <w:rsid w:val="00341659"/>
    <w:rsid w:val="0035149B"/>
    <w:rsid w:val="00353159"/>
    <w:rsid w:val="0035379B"/>
    <w:rsid w:val="003665CB"/>
    <w:rsid w:val="00375A55"/>
    <w:rsid w:val="0039600A"/>
    <w:rsid w:val="003A3CE9"/>
    <w:rsid w:val="003B022D"/>
    <w:rsid w:val="003B7A87"/>
    <w:rsid w:val="003C6838"/>
    <w:rsid w:val="003D66CB"/>
    <w:rsid w:val="003D770A"/>
    <w:rsid w:val="003E090D"/>
    <w:rsid w:val="003E3FE4"/>
    <w:rsid w:val="003E45D5"/>
    <w:rsid w:val="003E4704"/>
    <w:rsid w:val="003E4D8C"/>
    <w:rsid w:val="003F2677"/>
    <w:rsid w:val="003F7032"/>
    <w:rsid w:val="00400453"/>
    <w:rsid w:val="00402FE6"/>
    <w:rsid w:val="00407E6A"/>
    <w:rsid w:val="00410C4F"/>
    <w:rsid w:val="00411C39"/>
    <w:rsid w:val="004160B8"/>
    <w:rsid w:val="0042041D"/>
    <w:rsid w:val="00430051"/>
    <w:rsid w:val="004335FC"/>
    <w:rsid w:val="00436DA8"/>
    <w:rsid w:val="00441017"/>
    <w:rsid w:val="00441EAA"/>
    <w:rsid w:val="00445D91"/>
    <w:rsid w:val="0045182B"/>
    <w:rsid w:val="00452094"/>
    <w:rsid w:val="004824AE"/>
    <w:rsid w:val="00483EB5"/>
    <w:rsid w:val="0049221A"/>
    <w:rsid w:val="004A2F97"/>
    <w:rsid w:val="004A610D"/>
    <w:rsid w:val="004A64E9"/>
    <w:rsid w:val="004B31D5"/>
    <w:rsid w:val="004B600A"/>
    <w:rsid w:val="004C00C4"/>
    <w:rsid w:val="004E694F"/>
    <w:rsid w:val="004E740E"/>
    <w:rsid w:val="004E7C41"/>
    <w:rsid w:val="00511F38"/>
    <w:rsid w:val="0052169F"/>
    <w:rsid w:val="00521D34"/>
    <w:rsid w:val="00523EBF"/>
    <w:rsid w:val="00535A88"/>
    <w:rsid w:val="005612A8"/>
    <w:rsid w:val="005716F6"/>
    <w:rsid w:val="005720A6"/>
    <w:rsid w:val="0057537A"/>
    <w:rsid w:val="0057750B"/>
    <w:rsid w:val="00577A59"/>
    <w:rsid w:val="00580F79"/>
    <w:rsid w:val="00582825"/>
    <w:rsid w:val="00583172"/>
    <w:rsid w:val="00585E98"/>
    <w:rsid w:val="00591AEA"/>
    <w:rsid w:val="0059244D"/>
    <w:rsid w:val="00592BCC"/>
    <w:rsid w:val="00595BAD"/>
    <w:rsid w:val="00596F9A"/>
    <w:rsid w:val="005A0F6F"/>
    <w:rsid w:val="005A13A4"/>
    <w:rsid w:val="005B3312"/>
    <w:rsid w:val="005B352D"/>
    <w:rsid w:val="005B4A22"/>
    <w:rsid w:val="005C718D"/>
    <w:rsid w:val="005D7CBE"/>
    <w:rsid w:val="005E7906"/>
    <w:rsid w:val="005F0561"/>
    <w:rsid w:val="005F3FD3"/>
    <w:rsid w:val="005F6BF9"/>
    <w:rsid w:val="005F6DAC"/>
    <w:rsid w:val="00600833"/>
    <w:rsid w:val="006030E3"/>
    <w:rsid w:val="00611A88"/>
    <w:rsid w:val="0061415A"/>
    <w:rsid w:val="00614D46"/>
    <w:rsid w:val="00615090"/>
    <w:rsid w:val="00615D67"/>
    <w:rsid w:val="00624DD0"/>
    <w:rsid w:val="00637AE5"/>
    <w:rsid w:val="00641368"/>
    <w:rsid w:val="00644AFA"/>
    <w:rsid w:val="00644EB1"/>
    <w:rsid w:val="00656F0A"/>
    <w:rsid w:val="00667D2F"/>
    <w:rsid w:val="00676DA9"/>
    <w:rsid w:val="006816F5"/>
    <w:rsid w:val="0068383C"/>
    <w:rsid w:val="00687E80"/>
    <w:rsid w:val="00691B8A"/>
    <w:rsid w:val="006962F4"/>
    <w:rsid w:val="006A0E6B"/>
    <w:rsid w:val="006A1E6C"/>
    <w:rsid w:val="006A3A93"/>
    <w:rsid w:val="006B3635"/>
    <w:rsid w:val="006B383D"/>
    <w:rsid w:val="006B417D"/>
    <w:rsid w:val="006D1AFB"/>
    <w:rsid w:val="006D62B2"/>
    <w:rsid w:val="006E4F8B"/>
    <w:rsid w:val="006F2E6F"/>
    <w:rsid w:val="006F6628"/>
    <w:rsid w:val="00700377"/>
    <w:rsid w:val="00702232"/>
    <w:rsid w:val="00703814"/>
    <w:rsid w:val="0070774B"/>
    <w:rsid w:val="0071783A"/>
    <w:rsid w:val="00724EC5"/>
    <w:rsid w:val="00734767"/>
    <w:rsid w:val="00735226"/>
    <w:rsid w:val="00742DF6"/>
    <w:rsid w:val="00750F15"/>
    <w:rsid w:val="007615CD"/>
    <w:rsid w:val="00766D6E"/>
    <w:rsid w:val="00774230"/>
    <w:rsid w:val="007834B8"/>
    <w:rsid w:val="007844A4"/>
    <w:rsid w:val="007879E4"/>
    <w:rsid w:val="00795749"/>
    <w:rsid w:val="007A2B21"/>
    <w:rsid w:val="007A42DD"/>
    <w:rsid w:val="007B017C"/>
    <w:rsid w:val="007B04B3"/>
    <w:rsid w:val="007B2042"/>
    <w:rsid w:val="007B20EF"/>
    <w:rsid w:val="007B243B"/>
    <w:rsid w:val="007B436E"/>
    <w:rsid w:val="007C4694"/>
    <w:rsid w:val="007C55D7"/>
    <w:rsid w:val="007C7039"/>
    <w:rsid w:val="007C71B9"/>
    <w:rsid w:val="007D3FF1"/>
    <w:rsid w:val="007E04A1"/>
    <w:rsid w:val="007E0588"/>
    <w:rsid w:val="007E11FD"/>
    <w:rsid w:val="00803211"/>
    <w:rsid w:val="00804C60"/>
    <w:rsid w:val="008148A6"/>
    <w:rsid w:val="0081709E"/>
    <w:rsid w:val="00842A46"/>
    <w:rsid w:val="00843CC5"/>
    <w:rsid w:val="00852A15"/>
    <w:rsid w:val="00854037"/>
    <w:rsid w:val="00856C03"/>
    <w:rsid w:val="00865A24"/>
    <w:rsid w:val="00867C22"/>
    <w:rsid w:val="0087066A"/>
    <w:rsid w:val="00871F2C"/>
    <w:rsid w:val="00874C04"/>
    <w:rsid w:val="008764D7"/>
    <w:rsid w:val="00884B6C"/>
    <w:rsid w:val="00891C3B"/>
    <w:rsid w:val="00896A1E"/>
    <w:rsid w:val="008A4C99"/>
    <w:rsid w:val="008A651A"/>
    <w:rsid w:val="008B6E37"/>
    <w:rsid w:val="008D688C"/>
    <w:rsid w:val="008D77D2"/>
    <w:rsid w:val="008E101E"/>
    <w:rsid w:val="008E6D25"/>
    <w:rsid w:val="008F395B"/>
    <w:rsid w:val="008F4462"/>
    <w:rsid w:val="008F4919"/>
    <w:rsid w:val="00921A7C"/>
    <w:rsid w:val="009241E8"/>
    <w:rsid w:val="009261D5"/>
    <w:rsid w:val="00934885"/>
    <w:rsid w:val="00943DAF"/>
    <w:rsid w:val="00952105"/>
    <w:rsid w:val="00952C20"/>
    <w:rsid w:val="00954123"/>
    <w:rsid w:val="0095521D"/>
    <w:rsid w:val="00970D4B"/>
    <w:rsid w:val="00976834"/>
    <w:rsid w:val="00982ABC"/>
    <w:rsid w:val="00991251"/>
    <w:rsid w:val="00992ABE"/>
    <w:rsid w:val="00996410"/>
    <w:rsid w:val="009A29BF"/>
    <w:rsid w:val="009B2061"/>
    <w:rsid w:val="009B2936"/>
    <w:rsid w:val="009B33AE"/>
    <w:rsid w:val="009C010B"/>
    <w:rsid w:val="009C0CB5"/>
    <w:rsid w:val="009C71A4"/>
    <w:rsid w:val="009E1462"/>
    <w:rsid w:val="009E2478"/>
    <w:rsid w:val="009E3A43"/>
    <w:rsid w:val="009F70C9"/>
    <w:rsid w:val="00A038AC"/>
    <w:rsid w:val="00A07067"/>
    <w:rsid w:val="00A07114"/>
    <w:rsid w:val="00A0756A"/>
    <w:rsid w:val="00A1062A"/>
    <w:rsid w:val="00A11323"/>
    <w:rsid w:val="00A11390"/>
    <w:rsid w:val="00A16CC6"/>
    <w:rsid w:val="00A22331"/>
    <w:rsid w:val="00A26C26"/>
    <w:rsid w:val="00A3044D"/>
    <w:rsid w:val="00A30497"/>
    <w:rsid w:val="00A51273"/>
    <w:rsid w:val="00A51BE2"/>
    <w:rsid w:val="00A537AB"/>
    <w:rsid w:val="00A61934"/>
    <w:rsid w:val="00A62502"/>
    <w:rsid w:val="00A66863"/>
    <w:rsid w:val="00A67241"/>
    <w:rsid w:val="00A67F38"/>
    <w:rsid w:val="00A714C3"/>
    <w:rsid w:val="00A737F0"/>
    <w:rsid w:val="00A75C10"/>
    <w:rsid w:val="00A81AFB"/>
    <w:rsid w:val="00A8256C"/>
    <w:rsid w:val="00A874F4"/>
    <w:rsid w:val="00A87735"/>
    <w:rsid w:val="00A94204"/>
    <w:rsid w:val="00A94EB8"/>
    <w:rsid w:val="00AA144D"/>
    <w:rsid w:val="00AA3AE5"/>
    <w:rsid w:val="00AA3B3A"/>
    <w:rsid w:val="00AA64F4"/>
    <w:rsid w:val="00AA71CA"/>
    <w:rsid w:val="00AA7510"/>
    <w:rsid w:val="00AC0BD1"/>
    <w:rsid w:val="00AC6C9A"/>
    <w:rsid w:val="00AD3460"/>
    <w:rsid w:val="00AD743E"/>
    <w:rsid w:val="00AE1D2B"/>
    <w:rsid w:val="00AF03E4"/>
    <w:rsid w:val="00B010C7"/>
    <w:rsid w:val="00B172DD"/>
    <w:rsid w:val="00B30B51"/>
    <w:rsid w:val="00B31A1D"/>
    <w:rsid w:val="00B337AE"/>
    <w:rsid w:val="00B4281A"/>
    <w:rsid w:val="00B44735"/>
    <w:rsid w:val="00B44E63"/>
    <w:rsid w:val="00B544AE"/>
    <w:rsid w:val="00B80165"/>
    <w:rsid w:val="00B85318"/>
    <w:rsid w:val="00B869D2"/>
    <w:rsid w:val="00BC0582"/>
    <w:rsid w:val="00BC35D2"/>
    <w:rsid w:val="00BC3EFB"/>
    <w:rsid w:val="00BC6B6E"/>
    <w:rsid w:val="00BC7B7E"/>
    <w:rsid w:val="00BD09A9"/>
    <w:rsid w:val="00BD180A"/>
    <w:rsid w:val="00BD50B9"/>
    <w:rsid w:val="00BD7429"/>
    <w:rsid w:val="00BE3731"/>
    <w:rsid w:val="00BE55D9"/>
    <w:rsid w:val="00C07038"/>
    <w:rsid w:val="00C105CF"/>
    <w:rsid w:val="00C10B34"/>
    <w:rsid w:val="00C2635C"/>
    <w:rsid w:val="00C308F1"/>
    <w:rsid w:val="00C30BFF"/>
    <w:rsid w:val="00C33A5B"/>
    <w:rsid w:val="00C3512D"/>
    <w:rsid w:val="00C37608"/>
    <w:rsid w:val="00C40CC0"/>
    <w:rsid w:val="00C4506C"/>
    <w:rsid w:val="00C51864"/>
    <w:rsid w:val="00C558EF"/>
    <w:rsid w:val="00C60BFD"/>
    <w:rsid w:val="00C614A0"/>
    <w:rsid w:val="00C64484"/>
    <w:rsid w:val="00C67C63"/>
    <w:rsid w:val="00C73823"/>
    <w:rsid w:val="00C76CC3"/>
    <w:rsid w:val="00C778CB"/>
    <w:rsid w:val="00C95C7F"/>
    <w:rsid w:val="00CA5901"/>
    <w:rsid w:val="00CA7543"/>
    <w:rsid w:val="00CE6AAA"/>
    <w:rsid w:val="00CF6073"/>
    <w:rsid w:val="00D27924"/>
    <w:rsid w:val="00D27A25"/>
    <w:rsid w:val="00D352E5"/>
    <w:rsid w:val="00D544AA"/>
    <w:rsid w:val="00D56CA4"/>
    <w:rsid w:val="00D57326"/>
    <w:rsid w:val="00D578F8"/>
    <w:rsid w:val="00D57A96"/>
    <w:rsid w:val="00D73B88"/>
    <w:rsid w:val="00D74264"/>
    <w:rsid w:val="00D7653C"/>
    <w:rsid w:val="00D80415"/>
    <w:rsid w:val="00D80FAF"/>
    <w:rsid w:val="00D84251"/>
    <w:rsid w:val="00D91289"/>
    <w:rsid w:val="00D94A72"/>
    <w:rsid w:val="00DA3565"/>
    <w:rsid w:val="00DA5A59"/>
    <w:rsid w:val="00DB50E6"/>
    <w:rsid w:val="00DB5C7C"/>
    <w:rsid w:val="00DB5C8F"/>
    <w:rsid w:val="00DC183A"/>
    <w:rsid w:val="00DD0281"/>
    <w:rsid w:val="00DD2D50"/>
    <w:rsid w:val="00DD4F24"/>
    <w:rsid w:val="00DD7998"/>
    <w:rsid w:val="00DE4C1D"/>
    <w:rsid w:val="00DF4936"/>
    <w:rsid w:val="00DF5158"/>
    <w:rsid w:val="00DF736E"/>
    <w:rsid w:val="00E0526F"/>
    <w:rsid w:val="00E06BED"/>
    <w:rsid w:val="00E11CBD"/>
    <w:rsid w:val="00E11D02"/>
    <w:rsid w:val="00E13D65"/>
    <w:rsid w:val="00E17395"/>
    <w:rsid w:val="00E20430"/>
    <w:rsid w:val="00E20576"/>
    <w:rsid w:val="00E21465"/>
    <w:rsid w:val="00E2430B"/>
    <w:rsid w:val="00E24E18"/>
    <w:rsid w:val="00E4336B"/>
    <w:rsid w:val="00E5195F"/>
    <w:rsid w:val="00E5530C"/>
    <w:rsid w:val="00E55F55"/>
    <w:rsid w:val="00E708FC"/>
    <w:rsid w:val="00E71DDA"/>
    <w:rsid w:val="00E81EC8"/>
    <w:rsid w:val="00E907D9"/>
    <w:rsid w:val="00EA136A"/>
    <w:rsid w:val="00EB42A8"/>
    <w:rsid w:val="00EB697C"/>
    <w:rsid w:val="00EC2AE5"/>
    <w:rsid w:val="00ED0874"/>
    <w:rsid w:val="00ED171E"/>
    <w:rsid w:val="00ED17D0"/>
    <w:rsid w:val="00EE43E5"/>
    <w:rsid w:val="00F01F08"/>
    <w:rsid w:val="00F0797B"/>
    <w:rsid w:val="00F3170C"/>
    <w:rsid w:val="00F335D2"/>
    <w:rsid w:val="00F40913"/>
    <w:rsid w:val="00F52176"/>
    <w:rsid w:val="00F62470"/>
    <w:rsid w:val="00F72305"/>
    <w:rsid w:val="00F735BB"/>
    <w:rsid w:val="00F9103C"/>
    <w:rsid w:val="00F933B7"/>
    <w:rsid w:val="00F94C64"/>
    <w:rsid w:val="00F95141"/>
    <w:rsid w:val="00FC2239"/>
    <w:rsid w:val="00FD3E43"/>
    <w:rsid w:val="00FD7934"/>
    <w:rsid w:val="00FE0546"/>
  </w:rsids>
  <m:mathPr>
    <m:mathFont m:val="Cambria Math"/>
    <m:brkBin m:val="before"/>
    <m:brkBinSub m:val="--"/>
    <m:smallFrac m:val="off"/>
    <m:dispDef/>
    <m:lMargin m:val="0"/>
    <m:rMargin m:val="0"/>
    <m:defJc m:val="centerGroup"/>
    <m:wrapIndent m:val="1440"/>
    <m:intLim m:val="subSup"/>
    <m:naryLim m:val="undOvr"/>
  </m:mathPr>
  <w:attachedSchema w:val="urn:schemas:contact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isiresearchsoft-com/rmcwyw" w:name="citation"/>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70B"/>
    <w:pPr>
      <w:spacing w:after="200" w:line="276" w:lineRule="auto"/>
    </w:pPr>
    <w:rPr>
      <w:sz w:val="22"/>
      <w:szCs w:val="22"/>
      <w:lang w:val="es-MX" w:eastAsia="en-US"/>
    </w:rPr>
  </w:style>
  <w:style w:type="paragraph" w:styleId="Ttulo1">
    <w:name w:val="heading 1"/>
    <w:basedOn w:val="Normal"/>
    <w:link w:val="Ttulo1Car"/>
    <w:uiPriority w:val="99"/>
    <w:qFormat/>
    <w:rsid w:val="001C170B"/>
    <w:pPr>
      <w:spacing w:before="100" w:beforeAutospacing="1" w:after="100" w:afterAutospacing="1" w:line="240" w:lineRule="auto"/>
      <w:outlineLvl w:val="0"/>
    </w:pPr>
    <w:rPr>
      <w:rFonts w:ascii="Times New Roman" w:eastAsia="Times New Roman" w:hAnsi="Times New Roman"/>
      <w:b/>
      <w:bCs/>
      <w:kern w:val="36"/>
      <w:sz w:val="48"/>
      <w:szCs w:val="48"/>
      <w:lang w:eastAsia="es-MX"/>
    </w:rPr>
  </w:style>
  <w:style w:type="paragraph" w:styleId="Ttulo3">
    <w:name w:val="heading 3"/>
    <w:basedOn w:val="Normal"/>
    <w:next w:val="Normal"/>
    <w:link w:val="Ttulo3Car"/>
    <w:uiPriority w:val="99"/>
    <w:qFormat/>
    <w:rsid w:val="001C170B"/>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9"/>
    <w:qFormat/>
    <w:rsid w:val="001C170B"/>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1C170B"/>
    <w:rPr>
      <w:rFonts w:ascii="Times New Roman" w:hAnsi="Times New Roman" w:cs="Times New Roman"/>
      <w:b/>
      <w:bCs/>
      <w:kern w:val="36"/>
      <w:sz w:val="48"/>
      <w:szCs w:val="48"/>
      <w:lang w:eastAsia="es-MX"/>
    </w:rPr>
  </w:style>
  <w:style w:type="character" w:customStyle="1" w:styleId="Ttulo3Car">
    <w:name w:val="Título 3 Car"/>
    <w:link w:val="Ttulo3"/>
    <w:uiPriority w:val="99"/>
    <w:semiHidden/>
    <w:locked/>
    <w:rsid w:val="001C170B"/>
    <w:rPr>
      <w:rFonts w:ascii="Cambria" w:hAnsi="Cambria" w:cs="Times New Roman"/>
      <w:b/>
      <w:bCs/>
      <w:color w:val="4F81BD"/>
    </w:rPr>
  </w:style>
  <w:style w:type="character" w:customStyle="1" w:styleId="Ttulo4Car">
    <w:name w:val="Título 4 Car"/>
    <w:link w:val="Ttulo4"/>
    <w:uiPriority w:val="99"/>
    <w:semiHidden/>
    <w:locked/>
    <w:rsid w:val="001C170B"/>
    <w:rPr>
      <w:rFonts w:ascii="Cambria" w:hAnsi="Cambria" w:cs="Times New Roman"/>
      <w:b/>
      <w:bCs/>
      <w:i/>
      <w:iCs/>
      <w:color w:val="4F81BD"/>
    </w:rPr>
  </w:style>
  <w:style w:type="paragraph" w:styleId="Prrafodelista">
    <w:name w:val="List Paragraph"/>
    <w:basedOn w:val="Normal"/>
    <w:uiPriority w:val="99"/>
    <w:qFormat/>
    <w:rsid w:val="001C170B"/>
    <w:pPr>
      <w:ind w:left="720"/>
      <w:contextualSpacing/>
    </w:pPr>
  </w:style>
  <w:style w:type="character" w:styleId="Textodelmarcadordeposicin">
    <w:name w:val="Placeholder Text"/>
    <w:uiPriority w:val="99"/>
    <w:semiHidden/>
    <w:rsid w:val="001C170B"/>
    <w:rPr>
      <w:rFonts w:cs="Times New Roman"/>
      <w:color w:val="808080"/>
    </w:rPr>
  </w:style>
  <w:style w:type="paragraph" w:styleId="Textodeglobo">
    <w:name w:val="Balloon Text"/>
    <w:basedOn w:val="Normal"/>
    <w:link w:val="TextodegloboCar"/>
    <w:uiPriority w:val="99"/>
    <w:semiHidden/>
    <w:rsid w:val="001C170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1C170B"/>
    <w:rPr>
      <w:rFonts w:ascii="Tahoma" w:eastAsia="Times New Roman" w:hAnsi="Tahoma" w:cs="Tahoma"/>
      <w:sz w:val="16"/>
      <w:szCs w:val="16"/>
    </w:rPr>
  </w:style>
  <w:style w:type="paragraph" w:customStyle="1" w:styleId="ecxmsonormal">
    <w:name w:val="ecxmsonormal"/>
    <w:basedOn w:val="Normal"/>
    <w:uiPriority w:val="99"/>
    <w:rsid w:val="001C170B"/>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pple-converted-space">
    <w:name w:val="apple-converted-space"/>
    <w:uiPriority w:val="99"/>
    <w:rsid w:val="001C170B"/>
    <w:rPr>
      <w:rFonts w:cs="Times New Roman"/>
    </w:rPr>
  </w:style>
  <w:style w:type="character" w:styleId="Hipervnculo">
    <w:name w:val="Hyperlink"/>
    <w:uiPriority w:val="99"/>
    <w:rsid w:val="001C170B"/>
    <w:rPr>
      <w:rFonts w:cs="Times New Roman"/>
      <w:color w:val="0000FF"/>
      <w:u w:val="single"/>
    </w:rPr>
  </w:style>
  <w:style w:type="paragraph" w:customStyle="1" w:styleId="volissue">
    <w:name w:val="volissue"/>
    <w:basedOn w:val="Normal"/>
    <w:uiPriority w:val="99"/>
    <w:rsid w:val="001C170B"/>
    <w:pPr>
      <w:spacing w:before="100" w:beforeAutospacing="1" w:after="100" w:afterAutospacing="1" w:line="240" w:lineRule="auto"/>
    </w:pPr>
    <w:rPr>
      <w:rFonts w:ascii="Times New Roman" w:eastAsia="Times New Roman" w:hAnsi="Times New Roman"/>
      <w:sz w:val="24"/>
      <w:szCs w:val="24"/>
      <w:lang w:eastAsia="es-MX"/>
    </w:rPr>
  </w:style>
  <w:style w:type="character" w:styleId="nfasis">
    <w:name w:val="Emphasis"/>
    <w:uiPriority w:val="99"/>
    <w:qFormat/>
    <w:rsid w:val="001C170B"/>
    <w:rPr>
      <w:rFonts w:cs="Times New Roman"/>
      <w:i/>
      <w:iCs/>
    </w:rPr>
  </w:style>
  <w:style w:type="character" w:customStyle="1" w:styleId="articlealttitle">
    <w:name w:val="articlealttitle"/>
    <w:uiPriority w:val="99"/>
    <w:rsid w:val="001C170B"/>
    <w:rPr>
      <w:rFonts w:cs="Times New Roman"/>
    </w:rPr>
  </w:style>
  <w:style w:type="paragraph" w:styleId="NormalWeb">
    <w:name w:val="Normal (Web)"/>
    <w:basedOn w:val="Normal"/>
    <w:uiPriority w:val="99"/>
    <w:rsid w:val="001C170B"/>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rsid w:val="001C170B"/>
    <w:pPr>
      <w:tabs>
        <w:tab w:val="center" w:pos="4419"/>
        <w:tab w:val="right" w:pos="8838"/>
      </w:tabs>
      <w:spacing w:after="0" w:line="240" w:lineRule="auto"/>
    </w:pPr>
  </w:style>
  <w:style w:type="character" w:customStyle="1" w:styleId="EncabezadoCar">
    <w:name w:val="Encabezado Car"/>
    <w:link w:val="Encabezado"/>
    <w:uiPriority w:val="99"/>
    <w:locked/>
    <w:rsid w:val="001C170B"/>
    <w:rPr>
      <w:rFonts w:ascii="Calibri" w:eastAsia="Times New Roman" w:hAnsi="Calibri" w:cs="Times New Roman"/>
    </w:rPr>
  </w:style>
  <w:style w:type="paragraph" w:styleId="Piedepgina">
    <w:name w:val="footer"/>
    <w:basedOn w:val="Normal"/>
    <w:link w:val="PiedepginaCar"/>
    <w:uiPriority w:val="99"/>
    <w:rsid w:val="001C170B"/>
    <w:pPr>
      <w:tabs>
        <w:tab w:val="center" w:pos="4419"/>
        <w:tab w:val="right" w:pos="8838"/>
      </w:tabs>
      <w:spacing w:after="0" w:line="240" w:lineRule="auto"/>
    </w:pPr>
  </w:style>
  <w:style w:type="character" w:customStyle="1" w:styleId="PiedepginaCar">
    <w:name w:val="Pie de página Car"/>
    <w:link w:val="Piedepgina"/>
    <w:uiPriority w:val="99"/>
    <w:locked/>
    <w:rsid w:val="001C170B"/>
    <w:rPr>
      <w:rFonts w:ascii="Calibri" w:eastAsia="Times New Roman" w:hAnsi="Calibri" w:cs="Times New Roman"/>
    </w:rPr>
  </w:style>
  <w:style w:type="paragraph" w:styleId="Textonotapie">
    <w:name w:val="footnote text"/>
    <w:basedOn w:val="Normal"/>
    <w:link w:val="TextonotapieCar"/>
    <w:uiPriority w:val="99"/>
    <w:semiHidden/>
    <w:rsid w:val="001C170B"/>
    <w:pPr>
      <w:spacing w:after="0" w:line="240" w:lineRule="auto"/>
    </w:pPr>
    <w:rPr>
      <w:sz w:val="20"/>
      <w:szCs w:val="20"/>
    </w:rPr>
  </w:style>
  <w:style w:type="character" w:customStyle="1" w:styleId="TextonotapieCar">
    <w:name w:val="Texto nota pie Car"/>
    <w:link w:val="Textonotapie"/>
    <w:uiPriority w:val="99"/>
    <w:semiHidden/>
    <w:locked/>
    <w:rsid w:val="001C170B"/>
    <w:rPr>
      <w:rFonts w:ascii="Calibri" w:eastAsia="Times New Roman" w:hAnsi="Calibri" w:cs="Times New Roman"/>
      <w:sz w:val="20"/>
      <w:szCs w:val="20"/>
    </w:rPr>
  </w:style>
  <w:style w:type="character" w:styleId="Refdenotaalpie">
    <w:name w:val="footnote reference"/>
    <w:uiPriority w:val="99"/>
    <w:semiHidden/>
    <w:rsid w:val="001C170B"/>
    <w:rPr>
      <w:rFonts w:cs="Times New Roman"/>
      <w:vertAlign w:val="superscript"/>
    </w:rPr>
  </w:style>
  <w:style w:type="paragraph" w:styleId="Textonotaalfinal">
    <w:name w:val="endnote text"/>
    <w:basedOn w:val="Normal"/>
    <w:link w:val="TextonotaalfinalCar"/>
    <w:uiPriority w:val="99"/>
    <w:semiHidden/>
    <w:rsid w:val="001C170B"/>
    <w:pPr>
      <w:spacing w:after="0" w:line="240" w:lineRule="auto"/>
    </w:pPr>
    <w:rPr>
      <w:sz w:val="20"/>
      <w:szCs w:val="20"/>
    </w:rPr>
  </w:style>
  <w:style w:type="character" w:customStyle="1" w:styleId="TextonotaalfinalCar">
    <w:name w:val="Texto nota al final Car"/>
    <w:link w:val="Textonotaalfinal"/>
    <w:uiPriority w:val="99"/>
    <w:semiHidden/>
    <w:locked/>
    <w:rsid w:val="001C170B"/>
    <w:rPr>
      <w:rFonts w:ascii="Calibri" w:eastAsia="Times New Roman" w:hAnsi="Calibri" w:cs="Times New Roman"/>
      <w:sz w:val="20"/>
      <w:szCs w:val="20"/>
    </w:rPr>
  </w:style>
  <w:style w:type="character" w:styleId="Refdenotaalfinal">
    <w:name w:val="endnote reference"/>
    <w:uiPriority w:val="99"/>
    <w:semiHidden/>
    <w:rsid w:val="001C170B"/>
    <w:rPr>
      <w:rFonts w:cs="Times New Roman"/>
      <w:vertAlign w:val="superscript"/>
    </w:rPr>
  </w:style>
  <w:style w:type="table" w:styleId="Tablaconcuadrcula">
    <w:name w:val="Table Grid"/>
    <w:basedOn w:val="Tablanormal"/>
    <w:uiPriority w:val="99"/>
    <w:rsid w:val="001C17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1">
    <w:name w:val="Sombreado claro1"/>
    <w:uiPriority w:val="99"/>
    <w:rsid w:val="001C170B"/>
    <w:rPr>
      <w:color w:val="000000"/>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styleId="Nmerodelnea">
    <w:name w:val="line number"/>
    <w:uiPriority w:val="99"/>
    <w:semiHidden/>
    <w:rsid w:val="001C170B"/>
    <w:rPr>
      <w:rFonts w:cs="Times New Roman"/>
    </w:rPr>
  </w:style>
  <w:style w:type="character" w:styleId="Refdecomentario">
    <w:name w:val="annotation reference"/>
    <w:uiPriority w:val="99"/>
    <w:semiHidden/>
    <w:rsid w:val="00735226"/>
    <w:rPr>
      <w:rFonts w:cs="Times New Roman"/>
      <w:sz w:val="16"/>
      <w:szCs w:val="16"/>
    </w:rPr>
  </w:style>
  <w:style w:type="paragraph" w:styleId="Textocomentario">
    <w:name w:val="annotation text"/>
    <w:basedOn w:val="Normal"/>
    <w:link w:val="TextocomentarioCar"/>
    <w:uiPriority w:val="99"/>
    <w:semiHidden/>
    <w:rsid w:val="00735226"/>
    <w:pPr>
      <w:spacing w:line="240" w:lineRule="auto"/>
    </w:pPr>
    <w:rPr>
      <w:sz w:val="20"/>
      <w:szCs w:val="20"/>
    </w:rPr>
  </w:style>
  <w:style w:type="character" w:customStyle="1" w:styleId="TextocomentarioCar">
    <w:name w:val="Texto comentario Car"/>
    <w:link w:val="Textocomentario"/>
    <w:uiPriority w:val="99"/>
    <w:semiHidden/>
    <w:locked/>
    <w:rsid w:val="00735226"/>
    <w:rPr>
      <w:rFonts w:ascii="Calibri" w:eastAsia="Times New Roman" w:hAnsi="Calibri" w:cs="Times New Roman"/>
      <w:sz w:val="20"/>
      <w:szCs w:val="20"/>
    </w:rPr>
  </w:style>
  <w:style w:type="paragraph" w:styleId="Asuntodelcomentario">
    <w:name w:val="annotation subject"/>
    <w:basedOn w:val="Textocomentario"/>
    <w:next w:val="Textocomentario"/>
    <w:link w:val="AsuntodelcomentarioCar"/>
    <w:uiPriority w:val="99"/>
    <w:semiHidden/>
    <w:rsid w:val="00735226"/>
    <w:rPr>
      <w:b/>
      <w:bCs/>
    </w:rPr>
  </w:style>
  <w:style w:type="character" w:customStyle="1" w:styleId="AsuntodelcomentarioCar">
    <w:name w:val="Asunto del comentario Car"/>
    <w:link w:val="Asuntodelcomentario"/>
    <w:uiPriority w:val="99"/>
    <w:semiHidden/>
    <w:locked/>
    <w:rsid w:val="00735226"/>
    <w:rPr>
      <w:rFonts w:ascii="Calibri" w:eastAsia="Times New Roman" w:hAnsi="Calibri" w:cs="Times New Roman"/>
      <w:b/>
      <w:bCs/>
      <w:sz w:val="20"/>
      <w:szCs w:val="20"/>
    </w:rPr>
  </w:style>
  <w:style w:type="paragraph" w:styleId="Revisin">
    <w:name w:val="Revision"/>
    <w:hidden/>
    <w:uiPriority w:val="99"/>
    <w:semiHidden/>
    <w:rsid w:val="002B0A19"/>
    <w:rPr>
      <w:sz w:val="22"/>
      <w:szCs w:val="22"/>
      <w:lang w:val="es-MX" w:eastAsia="en-US"/>
    </w:rPr>
  </w:style>
</w:styles>
</file>

<file path=word/webSettings.xml><?xml version="1.0" encoding="utf-8"?>
<w:webSettings xmlns:r="http://schemas.openxmlformats.org/officeDocument/2006/relationships" xmlns:w="http://schemas.openxmlformats.org/wordprocessingml/2006/main">
  <w:divs>
    <w:div w:id="1893343886">
      <w:marLeft w:val="0"/>
      <w:marRight w:val="0"/>
      <w:marTop w:val="0"/>
      <w:marBottom w:val="0"/>
      <w:divBdr>
        <w:top w:val="none" w:sz="0" w:space="0" w:color="auto"/>
        <w:left w:val="none" w:sz="0" w:space="0" w:color="auto"/>
        <w:bottom w:val="none" w:sz="0" w:space="0" w:color="auto"/>
        <w:right w:val="none" w:sz="0" w:space="0" w:color="auto"/>
      </w:divBdr>
    </w:div>
    <w:div w:id="18933438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wiki.pestinfo.org/wiki/Glomerella_graminicola/Colletotrichum_graminicola"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wiki.pestinfo.org/wiki/Pythium_ultimu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iki.pestinfo.org/wiki/Hypocrea_lixii/Trichoderma_harzianum_(antagonis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iki.pestinfo.org/wiki/Phytopathology"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Trichoderma%20Art\Porcentaje%20de%20Inhibi&#243;n%20aislamientos%20nativos%20final.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Trichoderma%20Art\Etilenglicol%20usado%20para%20el%20desarrollo%20de%20Trich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richoderma%20Art\Etilenglicol%20usado%20para%20el%20desarrollo%20de%20Trich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cer\Documents\Confrontacion%20tricho%20vs%20cfalcatu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style val="25"/>
  <c:chart>
    <c:autoTitleDeleted val="1"/>
    <c:plotArea>
      <c:layout>
        <c:manualLayout>
          <c:layoutTarget val="inner"/>
          <c:xMode val="edge"/>
          <c:yMode val="edge"/>
          <c:x val="0.11333523358472621"/>
          <c:y val="0.2246325820842652"/>
          <c:w val="0.86277768306920333"/>
          <c:h val="0.54940066376000518"/>
        </c:manualLayout>
      </c:layout>
      <c:barChart>
        <c:barDir val="col"/>
        <c:grouping val="clustered"/>
        <c:ser>
          <c:idx val="0"/>
          <c:order val="0"/>
          <c:tx>
            <c:v>Tn</c:v>
          </c:tx>
          <c:spPr>
            <a:solidFill>
              <a:schemeClr val="bg1">
                <a:lumMod val="50000"/>
              </a:schemeClr>
            </a:solidFill>
            <a:ln w="6350">
              <a:solidFill>
                <a:schemeClr val="tx1"/>
              </a:solidFill>
            </a:ln>
            <a:effectLst>
              <a:outerShdw blurRad="50800" dist="38100" dir="18900000" algn="bl" rotWithShape="0">
                <a:prstClr val="black">
                  <a:alpha val="40000"/>
                </a:prstClr>
              </a:outerShdw>
            </a:effectLst>
            <a:scene3d>
              <a:camera prst="orthographicFront"/>
              <a:lightRig rig="threePt" dir="t">
                <a:rot lat="0" lon="0" rev="1200000"/>
              </a:lightRig>
            </a:scene3d>
            <a:sp3d/>
          </c:spPr>
          <c:errBars>
            <c:errBarType val="both"/>
            <c:errValType val="cust"/>
            <c:plus>
              <c:numRef>
                <c:f>Hoja2!$Q$5:$Q$18</c:f>
                <c:numCache>
                  <c:formatCode>General</c:formatCode>
                  <c:ptCount val="14"/>
                  <c:pt idx="0">
                    <c:v>2.6407695782468656</c:v>
                  </c:pt>
                  <c:pt idx="1">
                    <c:v>1.4638302207367555</c:v>
                  </c:pt>
                  <c:pt idx="2">
                    <c:v>2.2812163219838197</c:v>
                  </c:pt>
                  <c:pt idx="3">
                    <c:v>3.161478146411945</c:v>
                  </c:pt>
                  <c:pt idx="4">
                    <c:v>4.2316559070558704</c:v>
                  </c:pt>
                  <c:pt idx="5">
                    <c:v>2.1129970610572801</c:v>
                  </c:pt>
                  <c:pt idx="6">
                    <c:v>1.2322199547952741</c:v>
                  </c:pt>
                  <c:pt idx="7">
                    <c:v>2.2600660789765601</c:v>
                  </c:pt>
                  <c:pt idx="8">
                    <c:v>5.1125398138511855</c:v>
                  </c:pt>
                  <c:pt idx="9">
                    <c:v>2.1995441296616467</c:v>
                  </c:pt>
                  <c:pt idx="10">
                    <c:v>1.1202944665198773</c:v>
                  </c:pt>
                  <c:pt idx="11">
                    <c:v>1.4631758315929422</c:v>
                  </c:pt>
                  <c:pt idx="12">
                    <c:v>2.2901853303656154</c:v>
                  </c:pt>
                  <c:pt idx="13">
                    <c:v>3.5119025031867737</c:v>
                  </c:pt>
                </c:numCache>
              </c:numRef>
            </c:plus>
            <c:minus>
              <c:numRef>
                <c:f>Hoja2!$Q$5:$Q$18</c:f>
                <c:numCache>
                  <c:formatCode>General</c:formatCode>
                  <c:ptCount val="14"/>
                  <c:pt idx="0">
                    <c:v>2.6407695782468656</c:v>
                  </c:pt>
                  <c:pt idx="1">
                    <c:v>1.4638302207367555</c:v>
                  </c:pt>
                  <c:pt idx="2">
                    <c:v>2.2812163219838197</c:v>
                  </c:pt>
                  <c:pt idx="3">
                    <c:v>3.161478146411945</c:v>
                  </c:pt>
                  <c:pt idx="4">
                    <c:v>4.2316559070558704</c:v>
                  </c:pt>
                  <c:pt idx="5">
                    <c:v>2.1129970610572801</c:v>
                  </c:pt>
                  <c:pt idx="6">
                    <c:v>1.2322199547952741</c:v>
                  </c:pt>
                  <c:pt idx="7">
                    <c:v>2.2600660789765601</c:v>
                  </c:pt>
                  <c:pt idx="8">
                    <c:v>5.1125398138511855</c:v>
                  </c:pt>
                  <c:pt idx="9">
                    <c:v>2.1995441296616467</c:v>
                  </c:pt>
                  <c:pt idx="10">
                    <c:v>1.1202944665198773</c:v>
                  </c:pt>
                  <c:pt idx="11">
                    <c:v>1.4631758315929422</c:v>
                  </c:pt>
                  <c:pt idx="12">
                    <c:v>2.2901853303656154</c:v>
                  </c:pt>
                  <c:pt idx="13">
                    <c:v>3.5119025031867737</c:v>
                  </c:pt>
                </c:numCache>
              </c:numRef>
            </c:minus>
            <c:spPr>
              <a:ln w="6350"/>
            </c:spPr>
          </c:errBars>
          <c:cat>
            <c:strRef>
              <c:f>Hoja5!$E$3:$E$16</c:f>
              <c:strCache>
                <c:ptCount val="14"/>
                <c:pt idx="0">
                  <c:v>T03</c:v>
                </c:pt>
                <c:pt idx="1">
                  <c:v>T07</c:v>
                </c:pt>
                <c:pt idx="2">
                  <c:v>T01</c:v>
                </c:pt>
                <c:pt idx="3">
                  <c:v>T12</c:v>
                </c:pt>
                <c:pt idx="4">
                  <c:v>T11</c:v>
                </c:pt>
                <c:pt idx="5">
                  <c:v>T14</c:v>
                </c:pt>
                <c:pt idx="6">
                  <c:v>T05</c:v>
                </c:pt>
                <c:pt idx="7">
                  <c:v>T06</c:v>
                </c:pt>
                <c:pt idx="8">
                  <c:v>T09</c:v>
                </c:pt>
                <c:pt idx="9">
                  <c:v>T08</c:v>
                </c:pt>
                <c:pt idx="10">
                  <c:v>T02</c:v>
                </c:pt>
                <c:pt idx="11">
                  <c:v>T04</c:v>
                </c:pt>
                <c:pt idx="12">
                  <c:v>T10</c:v>
                </c:pt>
                <c:pt idx="13">
                  <c:v>T13</c:v>
                </c:pt>
              </c:strCache>
            </c:strRef>
          </c:cat>
          <c:val>
            <c:numRef>
              <c:f>Hoja5!$F$3:$F$16</c:f>
              <c:numCache>
                <c:formatCode>General</c:formatCode>
                <c:ptCount val="14"/>
                <c:pt idx="0">
                  <c:v>92.32</c:v>
                </c:pt>
                <c:pt idx="1">
                  <c:v>88.986999999999995</c:v>
                </c:pt>
                <c:pt idx="2">
                  <c:v>87.927999999999997</c:v>
                </c:pt>
                <c:pt idx="3">
                  <c:v>87.712999999999994</c:v>
                </c:pt>
                <c:pt idx="4">
                  <c:v>87.146000000000001</c:v>
                </c:pt>
                <c:pt idx="5">
                  <c:v>82.186999999999998</c:v>
                </c:pt>
                <c:pt idx="6">
                  <c:v>81.254999999999995</c:v>
                </c:pt>
                <c:pt idx="7">
                  <c:v>80.25</c:v>
                </c:pt>
                <c:pt idx="8">
                  <c:v>80.149999999999991</c:v>
                </c:pt>
                <c:pt idx="9">
                  <c:v>73.021999999999991</c:v>
                </c:pt>
                <c:pt idx="10">
                  <c:v>70.346999999999994</c:v>
                </c:pt>
                <c:pt idx="11">
                  <c:v>69.88</c:v>
                </c:pt>
                <c:pt idx="12">
                  <c:v>69.81</c:v>
                </c:pt>
                <c:pt idx="13">
                  <c:v>62.183</c:v>
                </c:pt>
              </c:numCache>
            </c:numRef>
          </c:val>
        </c:ser>
        <c:ser>
          <c:idx val="1"/>
          <c:order val="1"/>
          <c:tx>
            <c:v>T22</c:v>
          </c:tx>
          <c:spPr>
            <a:solidFill>
              <a:schemeClr val="bg1">
                <a:lumMod val="95000"/>
              </a:schemeClr>
            </a:solidFill>
            <a:ln w="5080">
              <a:solidFill>
                <a:schemeClr val="tx1"/>
              </a:solidFill>
            </a:ln>
            <a:effectLst>
              <a:outerShdw blurRad="50800" dist="38100" dir="18900000" algn="bl" rotWithShape="0">
                <a:prstClr val="black">
                  <a:alpha val="40000"/>
                </a:prstClr>
              </a:outerShdw>
            </a:effectLst>
          </c:spPr>
          <c:errBars>
            <c:errBarType val="both"/>
            <c:errValType val="cust"/>
            <c:plus>
              <c:numRef>
                <c:f>Hoja5!$I$3:$I$16</c:f>
                <c:numCache>
                  <c:formatCode>General</c:formatCode>
                  <c:ptCount val="14"/>
                  <c:pt idx="0">
                    <c:v>1.8883885166902648</c:v>
                  </c:pt>
                  <c:pt idx="1">
                    <c:v>1.4863589680149762</c:v>
                  </c:pt>
                  <c:pt idx="2">
                    <c:v>1.7376957941987419</c:v>
                  </c:pt>
                  <c:pt idx="3">
                    <c:v>4.0154211106686333</c:v>
                  </c:pt>
                  <c:pt idx="4">
                    <c:v>5.5469003991683969</c:v>
                  </c:pt>
                  <c:pt idx="5">
                    <c:v>0.69301265511556553</c:v>
                  </c:pt>
                  <c:pt idx="6">
                    <c:v>3.6086959952554598</c:v>
                  </c:pt>
                  <c:pt idx="7">
                    <c:v>3.0039317627739908</c:v>
                  </c:pt>
                  <c:pt idx="8">
                    <c:v>3.9475481318386567</c:v>
                  </c:pt>
                  <c:pt idx="9">
                    <c:v>1.3358604747999772</c:v>
                  </c:pt>
                  <c:pt idx="10">
                    <c:v>2.5875380228700795</c:v>
                  </c:pt>
                  <c:pt idx="11">
                    <c:v>0.49521214883610093</c:v>
                  </c:pt>
                  <c:pt idx="12">
                    <c:v>1.5661126935944438</c:v>
                  </c:pt>
                  <c:pt idx="13">
                    <c:v>7.0318428351032534</c:v>
                  </c:pt>
                </c:numCache>
              </c:numRef>
            </c:plus>
            <c:minus>
              <c:numRef>
                <c:f>Hoja5!$I$3:$I$16</c:f>
                <c:numCache>
                  <c:formatCode>General</c:formatCode>
                  <c:ptCount val="14"/>
                  <c:pt idx="0">
                    <c:v>1.8883885166902648</c:v>
                  </c:pt>
                  <c:pt idx="1">
                    <c:v>1.4863589680149762</c:v>
                  </c:pt>
                  <c:pt idx="2">
                    <c:v>1.7376957941987419</c:v>
                  </c:pt>
                  <c:pt idx="3">
                    <c:v>4.0154211106686333</c:v>
                  </c:pt>
                  <c:pt idx="4">
                    <c:v>5.5469003991683969</c:v>
                  </c:pt>
                  <c:pt idx="5">
                    <c:v>0.69301265511556553</c:v>
                  </c:pt>
                  <c:pt idx="6">
                    <c:v>3.6086959952554598</c:v>
                  </c:pt>
                  <c:pt idx="7">
                    <c:v>3.0039317627739908</c:v>
                  </c:pt>
                  <c:pt idx="8">
                    <c:v>3.9475481318386567</c:v>
                  </c:pt>
                  <c:pt idx="9">
                    <c:v>1.3358604747999772</c:v>
                  </c:pt>
                  <c:pt idx="10">
                    <c:v>2.5875380228700795</c:v>
                  </c:pt>
                  <c:pt idx="11">
                    <c:v>0.49521214883610093</c:v>
                  </c:pt>
                  <c:pt idx="12">
                    <c:v>1.5661126935944438</c:v>
                  </c:pt>
                  <c:pt idx="13">
                    <c:v>7.0318428351032534</c:v>
                  </c:pt>
                </c:numCache>
              </c:numRef>
            </c:minus>
            <c:spPr>
              <a:ln w="6350"/>
            </c:spPr>
          </c:errBars>
          <c:val>
            <c:numRef>
              <c:f>Hoja5!$H$3:$H$16</c:f>
              <c:numCache>
                <c:formatCode>General</c:formatCode>
                <c:ptCount val="14"/>
                <c:pt idx="0">
                  <c:v>9.7030821670211456</c:v>
                </c:pt>
                <c:pt idx="1">
                  <c:v>7.9431767421286334</c:v>
                </c:pt>
                <c:pt idx="2">
                  <c:v>8.8298944804884947</c:v>
                </c:pt>
                <c:pt idx="3">
                  <c:v>14.046930565973042</c:v>
                </c:pt>
                <c:pt idx="4">
                  <c:v>12.770379894756593</c:v>
                </c:pt>
                <c:pt idx="5">
                  <c:v>11.927016070689326</c:v>
                </c:pt>
                <c:pt idx="6">
                  <c:v>14.816330317189852</c:v>
                </c:pt>
                <c:pt idx="7">
                  <c:v>13.559887880220726</c:v>
                </c:pt>
                <c:pt idx="8">
                  <c:v>14.421531091373758</c:v>
                </c:pt>
                <c:pt idx="9">
                  <c:v>16.206460873278889</c:v>
                </c:pt>
                <c:pt idx="10">
                  <c:v>19.758900925604895</c:v>
                </c:pt>
                <c:pt idx="11">
                  <c:v>19.509742577358381</c:v>
                </c:pt>
                <c:pt idx="12">
                  <c:v>17.536680273719789</c:v>
                </c:pt>
                <c:pt idx="13">
                  <c:v>27.983356478959589</c:v>
                </c:pt>
              </c:numCache>
            </c:numRef>
          </c:val>
        </c:ser>
        <c:axId val="133234048"/>
        <c:axId val="155121152"/>
      </c:barChart>
      <c:catAx>
        <c:axId val="133234048"/>
        <c:scaling>
          <c:orientation val="minMax"/>
        </c:scaling>
        <c:axPos val="b"/>
        <c:title>
          <c:tx>
            <c:rich>
              <a:bodyPr/>
              <a:lstStyle/>
              <a:p>
                <a:pPr>
                  <a:defRPr lang="en-US" sz="1100">
                    <a:latin typeface="Times New Roman" pitchFamily="18" charset="0"/>
                    <a:cs typeface="Times New Roman" pitchFamily="18" charset="0"/>
                  </a:defRPr>
                </a:pPr>
                <a:r>
                  <a:rPr lang="en-US" sz="1100">
                    <a:latin typeface="Times New Roman" pitchFamily="18" charset="0"/>
                    <a:cs typeface="Times New Roman" pitchFamily="18" charset="0"/>
                  </a:rPr>
                  <a:t>Aislamiento</a:t>
                </a:r>
              </a:p>
            </c:rich>
          </c:tx>
          <c:layout>
            <c:manualLayout>
              <c:xMode val="edge"/>
              <c:yMode val="edge"/>
              <c:x val="0.47553283841302879"/>
              <c:y val="0.89869819369924697"/>
            </c:manualLayout>
          </c:layout>
        </c:title>
        <c:numFmt formatCode="General" sourceLinked="0"/>
        <c:majorTickMark val="none"/>
        <c:tickLblPos val="nextTo"/>
        <c:txPr>
          <a:bodyPr/>
          <a:lstStyle/>
          <a:p>
            <a:pPr>
              <a:defRPr lang="en-US" sz="800" b="1"/>
            </a:pPr>
            <a:endParaRPr lang="es-ES"/>
          </a:p>
        </c:txPr>
        <c:crossAx val="155121152"/>
        <c:crossesAt val="0"/>
        <c:auto val="1"/>
        <c:lblAlgn val="ctr"/>
        <c:lblOffset val="100"/>
      </c:catAx>
      <c:valAx>
        <c:axId val="155121152"/>
        <c:scaling>
          <c:orientation val="minMax"/>
        </c:scaling>
        <c:axPos val="l"/>
        <c:majorGridlines>
          <c:spPr>
            <a:ln>
              <a:solidFill>
                <a:schemeClr val="tx1">
                  <a:lumMod val="85000"/>
                  <a:lumOff val="15000"/>
                </a:schemeClr>
              </a:solidFill>
              <a:prstDash val="sysDot"/>
            </a:ln>
          </c:spPr>
        </c:majorGridlines>
        <c:title>
          <c:tx>
            <c:rich>
              <a:bodyPr/>
              <a:lstStyle/>
              <a:p>
                <a:pPr>
                  <a:defRPr lang="en-US" sz="1050">
                    <a:latin typeface="Times New Roman" pitchFamily="18" charset="0"/>
                    <a:cs typeface="Times New Roman" pitchFamily="18" charset="0"/>
                  </a:defRPr>
                </a:pPr>
                <a:r>
                  <a:rPr lang="en-US" sz="1050">
                    <a:latin typeface="Times New Roman" pitchFamily="18" charset="0"/>
                    <a:cs typeface="Times New Roman" pitchFamily="18" charset="0"/>
                  </a:rPr>
                  <a:t>Porcentaje de Inhibición</a:t>
                </a:r>
              </a:p>
            </c:rich>
          </c:tx>
          <c:layout>
            <c:manualLayout>
              <c:xMode val="edge"/>
              <c:yMode val="edge"/>
              <c:x val="1.6037004631563778E-2"/>
              <c:y val="0.23616784049751041"/>
            </c:manualLayout>
          </c:layout>
        </c:title>
        <c:numFmt formatCode="General" sourceLinked="1"/>
        <c:tickLblPos val="nextTo"/>
        <c:txPr>
          <a:bodyPr/>
          <a:lstStyle/>
          <a:p>
            <a:pPr>
              <a:defRPr lang="en-US" b="1"/>
            </a:pPr>
            <a:endParaRPr lang="es-ES"/>
          </a:p>
        </c:txPr>
        <c:crossAx val="133234048"/>
        <c:crosses val="autoZero"/>
        <c:crossBetween val="between"/>
        <c:majorUnit val="10"/>
        <c:minorUnit val="10"/>
      </c:valAx>
    </c:plotArea>
    <c:legend>
      <c:legendPos val="r"/>
      <c:layout>
        <c:manualLayout>
          <c:xMode val="edge"/>
          <c:yMode val="edge"/>
          <c:x val="0.88211478138402888"/>
          <c:y val="6.1803103014490102E-2"/>
          <c:w val="6.5039690160681965E-2"/>
          <c:h val="0.14266598332013244"/>
        </c:manualLayout>
      </c:layout>
      <c:txPr>
        <a:bodyPr/>
        <a:lstStyle/>
        <a:p>
          <a:pPr>
            <a:defRPr lang="en-US"/>
          </a:pPr>
          <a:endParaRPr lang="es-ES"/>
        </a:p>
      </c:txPr>
    </c:legend>
    <c:plotVisOnly val="1"/>
    <c:dispBlanksAs val="gap"/>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barChart>
        <c:barDir val="col"/>
        <c:grouping val="clustered"/>
        <c:ser>
          <c:idx val="0"/>
          <c:order val="0"/>
          <c:spPr>
            <a:solidFill>
              <a:schemeClr val="tx1">
                <a:lumMod val="50000"/>
                <a:lumOff val="50000"/>
              </a:schemeClr>
            </a:solidFill>
            <a:ln>
              <a:solidFill>
                <a:schemeClr val="tx1">
                  <a:lumMod val="85000"/>
                  <a:lumOff val="15000"/>
                </a:schemeClr>
              </a:solidFill>
            </a:ln>
            <a:effectLst>
              <a:outerShdw blurRad="50800" dist="38100" dir="2700000" algn="tl" rotWithShape="0">
                <a:schemeClr val="tx1">
                  <a:lumMod val="75000"/>
                  <a:lumOff val="25000"/>
                  <a:alpha val="40000"/>
                </a:schemeClr>
              </a:outerShdw>
            </a:effectLst>
          </c:spPr>
          <c:errBars>
            <c:errBarType val="both"/>
            <c:errValType val="cust"/>
            <c:plus>
              <c:numRef>
                <c:f>Hoja2!$R$9:$R$21</c:f>
                <c:numCache>
                  <c:formatCode>General</c:formatCode>
                  <c:ptCount val="13"/>
                  <c:pt idx="0">
                    <c:v>932.53296266445739</c:v>
                  </c:pt>
                  <c:pt idx="1">
                    <c:v>623.39579297554553</c:v>
                  </c:pt>
                  <c:pt idx="2">
                    <c:v>316.37380546411259</c:v>
                  </c:pt>
                  <c:pt idx="3">
                    <c:v>411.11963305651091</c:v>
                  </c:pt>
                  <c:pt idx="4">
                    <c:v>237.58734816544504</c:v>
                  </c:pt>
                  <c:pt idx="5">
                    <c:v>431.28695300695199</c:v>
                  </c:pt>
                  <c:pt idx="6">
                    <c:v>312.59870350921699</c:v>
                  </c:pt>
                  <c:pt idx="7">
                    <c:v>405.62850394803706</c:v>
                  </c:pt>
                  <c:pt idx="8">
                    <c:v>385.92566066804301</c:v>
                  </c:pt>
                  <c:pt idx="9">
                    <c:v>101.27555004609057</c:v>
                  </c:pt>
                  <c:pt idx="10">
                    <c:v>338.29361046420013</c:v>
                  </c:pt>
                  <c:pt idx="11">
                    <c:v>528.41732153961163</c:v>
                  </c:pt>
                  <c:pt idx="12">
                    <c:v>152.4911392090608</c:v>
                  </c:pt>
                </c:numCache>
              </c:numRef>
            </c:plus>
            <c:minus>
              <c:numRef>
                <c:f>Hoja2!$R$9:$R$21</c:f>
                <c:numCache>
                  <c:formatCode>General</c:formatCode>
                  <c:ptCount val="13"/>
                  <c:pt idx="0">
                    <c:v>932.53296266445739</c:v>
                  </c:pt>
                  <c:pt idx="1">
                    <c:v>623.39579297554553</c:v>
                  </c:pt>
                  <c:pt idx="2">
                    <c:v>316.37380546411259</c:v>
                  </c:pt>
                  <c:pt idx="3">
                    <c:v>411.11963305651091</c:v>
                  </c:pt>
                  <c:pt idx="4">
                    <c:v>237.58734816544504</c:v>
                  </c:pt>
                  <c:pt idx="5">
                    <c:v>431.28695300695199</c:v>
                  </c:pt>
                  <c:pt idx="6">
                    <c:v>312.59870350921699</c:v>
                  </c:pt>
                  <c:pt idx="7">
                    <c:v>405.62850394803706</c:v>
                  </c:pt>
                  <c:pt idx="8">
                    <c:v>385.92566066804301</c:v>
                  </c:pt>
                  <c:pt idx="9">
                    <c:v>101.27555004609057</c:v>
                  </c:pt>
                  <c:pt idx="10">
                    <c:v>338.29361046420013</c:v>
                  </c:pt>
                  <c:pt idx="11">
                    <c:v>528.41732153961163</c:v>
                  </c:pt>
                  <c:pt idx="12">
                    <c:v>152.4911392090608</c:v>
                  </c:pt>
                </c:numCache>
              </c:numRef>
            </c:minus>
          </c:errBars>
          <c:cat>
            <c:strRef>
              <c:f>Hoja2!$P$9:$P$21</c:f>
              <c:strCache>
                <c:ptCount val="13"/>
                <c:pt idx="0">
                  <c:v>T03</c:v>
                </c:pt>
                <c:pt idx="1">
                  <c:v>T12</c:v>
                </c:pt>
                <c:pt idx="2">
                  <c:v>T07</c:v>
                </c:pt>
                <c:pt idx="3">
                  <c:v>T06</c:v>
                </c:pt>
                <c:pt idx="4">
                  <c:v>T08</c:v>
                </c:pt>
                <c:pt idx="5">
                  <c:v>T11</c:v>
                </c:pt>
                <c:pt idx="6">
                  <c:v>T01</c:v>
                </c:pt>
                <c:pt idx="7">
                  <c:v>T14</c:v>
                </c:pt>
                <c:pt idx="8">
                  <c:v>T09</c:v>
                </c:pt>
                <c:pt idx="9">
                  <c:v>T10</c:v>
                </c:pt>
                <c:pt idx="10">
                  <c:v>T02</c:v>
                </c:pt>
                <c:pt idx="11">
                  <c:v>T04</c:v>
                </c:pt>
                <c:pt idx="12">
                  <c:v>T05</c:v>
                </c:pt>
              </c:strCache>
            </c:strRef>
          </c:cat>
          <c:val>
            <c:numRef>
              <c:f>Hoja2!$Q$9:$Q$21</c:f>
              <c:numCache>
                <c:formatCode>General</c:formatCode>
                <c:ptCount val="13"/>
                <c:pt idx="0">
                  <c:v>7913.3</c:v>
                </c:pt>
                <c:pt idx="1">
                  <c:v>6388.2</c:v>
                </c:pt>
                <c:pt idx="2">
                  <c:v>5695.1</c:v>
                </c:pt>
                <c:pt idx="3">
                  <c:v>5584.9</c:v>
                </c:pt>
                <c:pt idx="4">
                  <c:v>5569.1</c:v>
                </c:pt>
                <c:pt idx="5">
                  <c:v>5540.9</c:v>
                </c:pt>
                <c:pt idx="6">
                  <c:v>5524.3</c:v>
                </c:pt>
                <c:pt idx="7">
                  <c:v>5516.7</c:v>
                </c:pt>
                <c:pt idx="8">
                  <c:v>5368.9</c:v>
                </c:pt>
                <c:pt idx="9">
                  <c:v>5325.7</c:v>
                </c:pt>
                <c:pt idx="10">
                  <c:v>4888.8</c:v>
                </c:pt>
                <c:pt idx="11">
                  <c:v>4843.1000000000004</c:v>
                </c:pt>
                <c:pt idx="12">
                  <c:v>4568.1000000000004</c:v>
                </c:pt>
              </c:numCache>
            </c:numRef>
          </c:val>
        </c:ser>
        <c:axId val="156145152"/>
        <c:axId val="156147072"/>
      </c:barChart>
      <c:catAx>
        <c:axId val="156145152"/>
        <c:scaling>
          <c:orientation val="minMax"/>
        </c:scaling>
        <c:axPos val="b"/>
        <c:title>
          <c:tx>
            <c:rich>
              <a:bodyPr/>
              <a:lstStyle/>
              <a:p>
                <a:pPr>
                  <a:defRPr lang="en-US" sz="1100" b="1">
                    <a:latin typeface="Times New Roman" pitchFamily="18" charset="0"/>
                    <a:cs typeface="Times New Roman" pitchFamily="18" charset="0"/>
                  </a:defRPr>
                </a:pPr>
                <a:r>
                  <a:rPr lang="en-US" sz="1100" b="1">
                    <a:latin typeface="Times New Roman" pitchFamily="18" charset="0"/>
                    <a:cs typeface="Times New Roman" pitchFamily="18" charset="0"/>
                  </a:rPr>
                  <a:t>Aislamientos</a:t>
                </a:r>
              </a:p>
            </c:rich>
          </c:tx>
          <c:layout>
            <c:manualLayout>
              <c:xMode val="edge"/>
              <c:yMode val="edge"/>
              <c:x val="0.47951691223783016"/>
              <c:y val="0.90854910578038206"/>
            </c:manualLayout>
          </c:layout>
        </c:title>
        <c:numFmt formatCode="General" sourceLinked="0"/>
        <c:majorTickMark val="none"/>
        <c:tickLblPos val="nextTo"/>
        <c:txPr>
          <a:bodyPr/>
          <a:lstStyle/>
          <a:p>
            <a:pPr>
              <a:defRPr lang="en-US" sz="800" b="1"/>
            </a:pPr>
            <a:endParaRPr lang="es-ES"/>
          </a:p>
        </c:txPr>
        <c:crossAx val="156147072"/>
        <c:crosses val="autoZero"/>
        <c:auto val="1"/>
        <c:lblAlgn val="ctr"/>
        <c:lblOffset val="100"/>
      </c:catAx>
      <c:valAx>
        <c:axId val="156147072"/>
        <c:scaling>
          <c:orientation val="minMax"/>
          <c:min val="0"/>
        </c:scaling>
        <c:axPos val="l"/>
        <c:majorGridlines>
          <c:spPr>
            <a:ln>
              <a:prstDash val="sysDot"/>
            </a:ln>
          </c:spPr>
        </c:majorGridlines>
        <c:title>
          <c:tx>
            <c:rich>
              <a:bodyPr/>
              <a:lstStyle/>
              <a:p>
                <a:pPr>
                  <a:defRPr lang="en-US" sz="1100">
                    <a:latin typeface="Times New Roman" pitchFamily="18" charset="0"/>
                    <a:cs typeface="Times New Roman" pitchFamily="18" charset="0"/>
                  </a:defRPr>
                </a:pPr>
                <a:r>
                  <a:rPr lang="en-US" sz="1100">
                    <a:latin typeface="Times New Roman" pitchFamily="18" charset="0"/>
                    <a:cs typeface="Times New Roman" pitchFamily="18" charset="0"/>
                  </a:rPr>
                  <a:t>Desarrollo Radial (mm</a:t>
                </a:r>
                <a:r>
                  <a:rPr lang="en-US" sz="1100" baseline="30000">
                    <a:latin typeface="Times New Roman" pitchFamily="18" charset="0"/>
                    <a:cs typeface="Times New Roman" pitchFamily="18" charset="0"/>
                  </a:rPr>
                  <a:t>2</a:t>
                </a:r>
                <a:r>
                  <a:rPr lang="en-US" sz="1100">
                    <a:latin typeface="Times New Roman" pitchFamily="18" charset="0"/>
                    <a:cs typeface="Times New Roman" pitchFamily="18" charset="0"/>
                  </a:rPr>
                  <a:t>) </a:t>
                </a:r>
              </a:p>
            </c:rich>
          </c:tx>
          <c:layout>
            <c:manualLayout>
              <c:xMode val="edge"/>
              <c:yMode val="edge"/>
              <c:x val="1.64609053497945E-2"/>
              <c:y val="0.15559961981496742"/>
            </c:manualLayout>
          </c:layout>
        </c:title>
        <c:numFmt formatCode="General" sourceLinked="1"/>
        <c:tickLblPos val="nextTo"/>
        <c:spPr>
          <a:ln>
            <a:solidFill>
              <a:schemeClr val="tx1"/>
            </a:solidFill>
          </a:ln>
        </c:spPr>
        <c:txPr>
          <a:bodyPr/>
          <a:lstStyle/>
          <a:p>
            <a:pPr>
              <a:defRPr lang="en-US" sz="900" b="1"/>
            </a:pPr>
            <a:endParaRPr lang="es-ES"/>
          </a:p>
        </c:txPr>
        <c:crossAx val="156145152"/>
        <c:crosses val="autoZero"/>
        <c:crossBetween val="between"/>
      </c:valAx>
      <c:spPr>
        <a:ln>
          <a:prstDash val="sysDot"/>
        </a:ln>
      </c:spPr>
    </c:plotArea>
    <c:plotVisOnly val="1"/>
    <c:dispBlanksAs val="gap"/>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barChart>
        <c:barDir val="col"/>
        <c:grouping val="clustered"/>
        <c:ser>
          <c:idx val="0"/>
          <c:order val="0"/>
          <c:tx>
            <c:strRef>
              <c:f>Hoja2!$M$67</c:f>
              <c:strCache>
                <c:ptCount val="1"/>
                <c:pt idx="0">
                  <c:v>Control </c:v>
                </c:pt>
              </c:strCache>
            </c:strRef>
          </c:tx>
          <c:spPr>
            <a:solidFill>
              <a:schemeClr val="tx1">
                <a:lumMod val="65000"/>
                <a:lumOff val="35000"/>
              </a:schemeClr>
            </a:solidFill>
            <a:ln>
              <a:solidFill>
                <a:schemeClr val="bg1">
                  <a:lumMod val="75000"/>
                </a:schemeClr>
              </a:solidFill>
            </a:ln>
            <a:effectLst>
              <a:outerShdw blurRad="50800" dist="38100" dir="2700000" algn="tl" rotWithShape="0">
                <a:prstClr val="black">
                  <a:alpha val="40000"/>
                </a:prstClr>
              </a:outerShdw>
            </a:effectLst>
          </c:spPr>
          <c:errBars>
            <c:errBarType val="both"/>
            <c:errValType val="cust"/>
            <c:plus>
              <c:numRef>
                <c:f>Hoja2!$N$69:$Z$69</c:f>
                <c:numCache>
                  <c:formatCode>General</c:formatCode>
                  <c:ptCount val="13"/>
                  <c:pt idx="0">
                    <c:v>284.60156151917806</c:v>
                  </c:pt>
                  <c:pt idx="1">
                    <c:v>50.92430277563583</c:v>
                  </c:pt>
                  <c:pt idx="2">
                    <c:v>101.83311718582637</c:v>
                  </c:pt>
                  <c:pt idx="3">
                    <c:v>141.84551832563281</c:v>
                  </c:pt>
                  <c:pt idx="4">
                    <c:v>116.03696676250227</c:v>
                  </c:pt>
                  <c:pt idx="5">
                    <c:v>70.008684277148433</c:v>
                  </c:pt>
                  <c:pt idx="6">
                    <c:v>232.85122623347655</c:v>
                  </c:pt>
                  <c:pt idx="7">
                    <c:v>9.0760989562804202</c:v>
                  </c:pt>
                  <c:pt idx="8">
                    <c:v>108.23455823978763</c:v>
                  </c:pt>
                  <c:pt idx="9">
                    <c:v>196.62481507191652</c:v>
                  </c:pt>
                  <c:pt idx="10">
                    <c:v>358.27735974367062</c:v>
                  </c:pt>
                  <c:pt idx="11">
                    <c:v>149.59322952245856</c:v>
                  </c:pt>
                  <c:pt idx="12">
                    <c:v>64.215092865967563</c:v>
                  </c:pt>
                </c:numCache>
              </c:numRef>
            </c:plus>
            <c:minus>
              <c:numRef>
                <c:f>Hoja2!$N$69:$Z$69</c:f>
                <c:numCache>
                  <c:formatCode>General</c:formatCode>
                  <c:ptCount val="13"/>
                  <c:pt idx="0">
                    <c:v>284.60156151917806</c:v>
                  </c:pt>
                  <c:pt idx="1">
                    <c:v>50.92430277563583</c:v>
                  </c:pt>
                  <c:pt idx="2">
                    <c:v>101.83311718582637</c:v>
                  </c:pt>
                  <c:pt idx="3">
                    <c:v>141.84551832563281</c:v>
                  </c:pt>
                  <c:pt idx="4">
                    <c:v>116.03696676250227</c:v>
                  </c:pt>
                  <c:pt idx="5">
                    <c:v>70.008684277148433</c:v>
                  </c:pt>
                  <c:pt idx="6">
                    <c:v>232.85122623347655</c:v>
                  </c:pt>
                  <c:pt idx="7">
                    <c:v>9.0760989562804202</c:v>
                  </c:pt>
                  <c:pt idx="8">
                    <c:v>108.23455823978763</c:v>
                  </c:pt>
                  <c:pt idx="9">
                    <c:v>196.62481507191652</c:v>
                  </c:pt>
                  <c:pt idx="10">
                    <c:v>358.27735974367062</c:v>
                  </c:pt>
                  <c:pt idx="11">
                    <c:v>149.59322952245856</c:v>
                  </c:pt>
                  <c:pt idx="12">
                    <c:v>64.215092865967563</c:v>
                  </c:pt>
                </c:numCache>
              </c:numRef>
            </c:minus>
            <c:spPr>
              <a:ln w="6350"/>
            </c:spPr>
          </c:errBars>
          <c:cat>
            <c:strRef>
              <c:f>Hoja2!$N$66:$Z$66</c:f>
              <c:strCache>
                <c:ptCount val="13"/>
                <c:pt idx="0">
                  <c:v>T03</c:v>
                </c:pt>
                <c:pt idx="1">
                  <c:v>T12</c:v>
                </c:pt>
                <c:pt idx="2">
                  <c:v>T07</c:v>
                </c:pt>
                <c:pt idx="3">
                  <c:v>T06</c:v>
                </c:pt>
                <c:pt idx="4">
                  <c:v>T08</c:v>
                </c:pt>
                <c:pt idx="5">
                  <c:v>T11</c:v>
                </c:pt>
                <c:pt idx="6">
                  <c:v>T01</c:v>
                </c:pt>
                <c:pt idx="7">
                  <c:v>T14</c:v>
                </c:pt>
                <c:pt idx="8">
                  <c:v>T09</c:v>
                </c:pt>
                <c:pt idx="9">
                  <c:v>T10</c:v>
                </c:pt>
                <c:pt idx="10">
                  <c:v>T02</c:v>
                </c:pt>
                <c:pt idx="11">
                  <c:v>T04</c:v>
                </c:pt>
                <c:pt idx="12">
                  <c:v>T05</c:v>
                </c:pt>
              </c:strCache>
            </c:strRef>
          </c:cat>
          <c:val>
            <c:numRef>
              <c:f>Hoja2!$N$67:$Z$67</c:f>
              <c:numCache>
                <c:formatCode>0.00</c:formatCode>
                <c:ptCount val="13"/>
                <c:pt idx="0">
                  <c:v>10809.966187659998</c:v>
                </c:pt>
                <c:pt idx="1">
                  <c:v>8386.4214362126968</c:v>
                </c:pt>
                <c:pt idx="2">
                  <c:v>6635.9728150272576</c:v>
                </c:pt>
                <c:pt idx="3">
                  <c:v>6805.9539800187185</c:v>
                </c:pt>
                <c:pt idx="4">
                  <c:v>6267.590970996418</c:v>
                </c:pt>
                <c:pt idx="5">
                  <c:v>6831.8962243928318</c:v>
                </c:pt>
                <c:pt idx="6">
                  <c:v>6417.7075914752904</c:v>
                </c:pt>
                <c:pt idx="7">
                  <c:v>6733.5782271393609</c:v>
                </c:pt>
                <c:pt idx="8">
                  <c:v>6549.2456763597811</c:v>
                </c:pt>
                <c:pt idx="9">
                  <c:v>5510.956816661962</c:v>
                </c:pt>
                <c:pt idx="10">
                  <c:v>5803.9418231632353</c:v>
                </c:pt>
                <c:pt idx="11">
                  <c:v>6417.7075914752904</c:v>
                </c:pt>
                <c:pt idx="12">
                  <c:v>5018.7164237357483</c:v>
                </c:pt>
              </c:numCache>
            </c:numRef>
          </c:val>
        </c:ser>
        <c:ser>
          <c:idx val="1"/>
          <c:order val="1"/>
          <c:tx>
            <c:strRef>
              <c:f>Hoja2!$M$68</c:f>
              <c:strCache>
                <c:ptCount val="1"/>
                <c:pt idx="0">
                  <c:v>EG 1% **</c:v>
                </c:pt>
              </c:strCache>
            </c:strRef>
          </c:tx>
          <c:spPr>
            <a:solidFill>
              <a:schemeClr val="bg1">
                <a:lumMod val="95000"/>
              </a:schemeClr>
            </a:solidFill>
            <a:ln>
              <a:solidFill>
                <a:schemeClr val="tx1">
                  <a:lumMod val="85000"/>
                  <a:lumOff val="15000"/>
                </a:schemeClr>
              </a:solidFill>
            </a:ln>
            <a:effectLst>
              <a:outerShdw blurRad="50800" dist="38100" dir="18900000" algn="bl" rotWithShape="0">
                <a:prstClr val="black">
                  <a:alpha val="40000"/>
                </a:prstClr>
              </a:outerShdw>
            </a:effectLst>
          </c:spPr>
          <c:errBars>
            <c:errBarType val="both"/>
            <c:errValType val="cust"/>
            <c:plus>
              <c:numRef>
                <c:f>Hoja2!$N$69:$Z$69</c:f>
                <c:numCache>
                  <c:formatCode>General</c:formatCode>
                  <c:ptCount val="13"/>
                  <c:pt idx="0">
                    <c:v>284.60156151917806</c:v>
                  </c:pt>
                  <c:pt idx="1">
                    <c:v>50.92430277563583</c:v>
                  </c:pt>
                  <c:pt idx="2">
                    <c:v>101.83311718582637</c:v>
                  </c:pt>
                  <c:pt idx="3">
                    <c:v>141.84551832563281</c:v>
                  </c:pt>
                  <c:pt idx="4">
                    <c:v>116.03696676250227</c:v>
                  </c:pt>
                  <c:pt idx="5">
                    <c:v>70.008684277148433</c:v>
                  </c:pt>
                  <c:pt idx="6">
                    <c:v>232.85122623347655</c:v>
                  </c:pt>
                  <c:pt idx="7">
                    <c:v>9.0760989562804202</c:v>
                  </c:pt>
                  <c:pt idx="8">
                    <c:v>108.23455823978763</c:v>
                  </c:pt>
                  <c:pt idx="9">
                    <c:v>196.62481507191652</c:v>
                  </c:pt>
                  <c:pt idx="10">
                    <c:v>358.27735974367062</c:v>
                  </c:pt>
                  <c:pt idx="11">
                    <c:v>149.59322952245856</c:v>
                  </c:pt>
                  <c:pt idx="12">
                    <c:v>64.215092865967563</c:v>
                  </c:pt>
                </c:numCache>
              </c:numRef>
            </c:plus>
            <c:minus>
              <c:numRef>
                <c:f>Hoja2!$N$69:$Z$69</c:f>
                <c:numCache>
                  <c:formatCode>General</c:formatCode>
                  <c:ptCount val="13"/>
                  <c:pt idx="0">
                    <c:v>284.60156151917806</c:v>
                  </c:pt>
                  <c:pt idx="1">
                    <c:v>50.92430277563583</c:v>
                  </c:pt>
                  <c:pt idx="2">
                    <c:v>101.83311718582637</c:v>
                  </c:pt>
                  <c:pt idx="3">
                    <c:v>141.84551832563281</c:v>
                  </c:pt>
                  <c:pt idx="4">
                    <c:v>116.03696676250227</c:v>
                  </c:pt>
                  <c:pt idx="5">
                    <c:v>70.008684277148433</c:v>
                  </c:pt>
                  <c:pt idx="6">
                    <c:v>232.85122623347655</c:v>
                  </c:pt>
                  <c:pt idx="7">
                    <c:v>9.0760989562804202</c:v>
                  </c:pt>
                  <c:pt idx="8">
                    <c:v>108.23455823978763</c:v>
                  </c:pt>
                  <c:pt idx="9">
                    <c:v>196.62481507191652</c:v>
                  </c:pt>
                  <c:pt idx="10">
                    <c:v>358.27735974367062</c:v>
                  </c:pt>
                  <c:pt idx="11">
                    <c:v>149.59322952245856</c:v>
                  </c:pt>
                  <c:pt idx="12">
                    <c:v>64.215092865967563</c:v>
                  </c:pt>
                </c:numCache>
              </c:numRef>
            </c:minus>
            <c:spPr>
              <a:ln w="6350"/>
            </c:spPr>
          </c:errBars>
          <c:cat>
            <c:strRef>
              <c:f>Hoja2!$N$66:$Z$66</c:f>
              <c:strCache>
                <c:ptCount val="13"/>
                <c:pt idx="0">
                  <c:v>T03</c:v>
                </c:pt>
                <c:pt idx="1">
                  <c:v>T12</c:v>
                </c:pt>
                <c:pt idx="2">
                  <c:v>T07</c:v>
                </c:pt>
                <c:pt idx="3">
                  <c:v>T06</c:v>
                </c:pt>
                <c:pt idx="4">
                  <c:v>T08</c:v>
                </c:pt>
                <c:pt idx="5">
                  <c:v>T11</c:v>
                </c:pt>
                <c:pt idx="6">
                  <c:v>T01</c:v>
                </c:pt>
                <c:pt idx="7">
                  <c:v>T14</c:v>
                </c:pt>
                <c:pt idx="8">
                  <c:v>T09</c:v>
                </c:pt>
                <c:pt idx="9">
                  <c:v>T10</c:v>
                </c:pt>
                <c:pt idx="10">
                  <c:v>T02</c:v>
                </c:pt>
                <c:pt idx="11">
                  <c:v>T04</c:v>
                </c:pt>
                <c:pt idx="12">
                  <c:v>T05</c:v>
                </c:pt>
              </c:strCache>
            </c:strRef>
          </c:cat>
          <c:val>
            <c:numRef>
              <c:f>Hoja2!$N$68:$Z$68</c:f>
              <c:numCache>
                <c:formatCode>0.00</c:formatCode>
                <c:ptCount val="13"/>
                <c:pt idx="0">
                  <c:v>7913.2635453458061</c:v>
                </c:pt>
                <c:pt idx="1">
                  <c:v>6388.2071711400586</c:v>
                </c:pt>
                <c:pt idx="2">
                  <c:v>3460.2871882732179</c:v>
                </c:pt>
                <c:pt idx="3">
                  <c:v>3477.7736047705912</c:v>
                </c:pt>
                <c:pt idx="4">
                  <c:v>3165.903031931226</c:v>
                </c:pt>
                <c:pt idx="5">
                  <c:v>3450.9524543349362</c:v>
                </c:pt>
                <c:pt idx="6">
                  <c:v>3259.7703543305574</c:v>
                </c:pt>
                <c:pt idx="7">
                  <c:v>3424.8075969509646</c:v>
                </c:pt>
                <c:pt idx="8">
                  <c:v>3328.7401172997511</c:v>
                </c:pt>
                <c:pt idx="9">
                  <c:v>2826.4011674937642</c:v>
                </c:pt>
                <c:pt idx="10">
                  <c:v>3000.2833191175764</c:v>
                </c:pt>
                <c:pt idx="11">
                  <c:v>3213.3918452157482</c:v>
                </c:pt>
                <c:pt idx="12">
                  <c:v>2534.8203632556592</c:v>
                </c:pt>
              </c:numCache>
            </c:numRef>
          </c:val>
        </c:ser>
        <c:axId val="156225920"/>
        <c:axId val="156227840"/>
      </c:barChart>
      <c:catAx>
        <c:axId val="156225920"/>
        <c:scaling>
          <c:orientation val="minMax"/>
        </c:scaling>
        <c:axPos val="b"/>
        <c:title>
          <c:tx>
            <c:rich>
              <a:bodyPr/>
              <a:lstStyle/>
              <a:p>
                <a:pPr>
                  <a:defRPr lang="en-US" sz="1100" b="1">
                    <a:latin typeface="Times New Roman" pitchFamily="18" charset="0"/>
                    <a:cs typeface="Times New Roman" pitchFamily="18" charset="0"/>
                  </a:defRPr>
                </a:pPr>
                <a:r>
                  <a:rPr lang="en-US" sz="1100" b="1">
                    <a:latin typeface="Times New Roman" pitchFamily="18" charset="0"/>
                    <a:cs typeface="Times New Roman" pitchFamily="18" charset="0"/>
                  </a:rPr>
                  <a:t>Aislamientos</a:t>
                </a:r>
              </a:p>
            </c:rich>
          </c:tx>
          <c:layout>
            <c:manualLayout>
              <c:xMode val="edge"/>
              <c:yMode val="edge"/>
              <c:x val="0.47951691223783038"/>
              <c:y val="0.90854910578038206"/>
            </c:manualLayout>
          </c:layout>
        </c:title>
        <c:numFmt formatCode="General" sourceLinked="1"/>
        <c:majorTickMark val="none"/>
        <c:tickLblPos val="nextTo"/>
        <c:txPr>
          <a:bodyPr/>
          <a:lstStyle/>
          <a:p>
            <a:pPr>
              <a:defRPr lang="en-US" sz="800" b="1"/>
            </a:pPr>
            <a:endParaRPr lang="es-ES"/>
          </a:p>
        </c:txPr>
        <c:crossAx val="156227840"/>
        <c:crosses val="autoZero"/>
        <c:auto val="1"/>
        <c:lblAlgn val="ctr"/>
        <c:lblOffset val="100"/>
      </c:catAx>
      <c:valAx>
        <c:axId val="156227840"/>
        <c:scaling>
          <c:orientation val="minMax"/>
          <c:min val="0"/>
        </c:scaling>
        <c:axPos val="l"/>
        <c:majorGridlines>
          <c:spPr>
            <a:ln>
              <a:prstDash val="sysDot"/>
            </a:ln>
          </c:spPr>
        </c:majorGridlines>
        <c:title>
          <c:tx>
            <c:rich>
              <a:bodyPr/>
              <a:lstStyle/>
              <a:p>
                <a:pPr>
                  <a:defRPr lang="en-US" sz="1100">
                    <a:latin typeface="Times New Roman" pitchFamily="18" charset="0"/>
                    <a:cs typeface="Times New Roman" pitchFamily="18" charset="0"/>
                  </a:defRPr>
                </a:pPr>
                <a:r>
                  <a:rPr lang="en-US" sz="1100">
                    <a:latin typeface="Times New Roman" pitchFamily="18" charset="0"/>
                    <a:cs typeface="Times New Roman" pitchFamily="18" charset="0"/>
                  </a:rPr>
                  <a:t>Desarrollo Radial (mm</a:t>
                </a:r>
                <a:r>
                  <a:rPr lang="en-US" sz="1100" baseline="30000">
                    <a:latin typeface="Times New Roman" pitchFamily="18" charset="0"/>
                    <a:cs typeface="Times New Roman" pitchFamily="18" charset="0"/>
                  </a:rPr>
                  <a:t>2</a:t>
                </a:r>
                <a:r>
                  <a:rPr lang="en-US" sz="1100">
                    <a:latin typeface="Times New Roman" pitchFamily="18" charset="0"/>
                    <a:cs typeface="Times New Roman" pitchFamily="18" charset="0"/>
                  </a:rPr>
                  <a:t>) </a:t>
                </a:r>
              </a:p>
            </c:rich>
          </c:tx>
          <c:layout>
            <c:manualLayout>
              <c:xMode val="edge"/>
              <c:yMode val="edge"/>
              <c:x val="1.6460905349794507E-2"/>
              <c:y val="0.15559961981496748"/>
            </c:manualLayout>
          </c:layout>
        </c:title>
        <c:numFmt formatCode="0" sourceLinked="0"/>
        <c:tickLblPos val="nextTo"/>
        <c:spPr>
          <a:ln>
            <a:solidFill>
              <a:schemeClr val="tx1"/>
            </a:solidFill>
          </a:ln>
        </c:spPr>
        <c:txPr>
          <a:bodyPr/>
          <a:lstStyle/>
          <a:p>
            <a:pPr>
              <a:defRPr lang="en-US" sz="900" b="1"/>
            </a:pPr>
            <a:endParaRPr lang="es-ES"/>
          </a:p>
        </c:txPr>
        <c:crossAx val="156225920"/>
        <c:crosses val="autoZero"/>
        <c:crossBetween val="between"/>
      </c:valAx>
      <c:spPr>
        <a:noFill/>
        <a:ln w="25400">
          <a:noFill/>
        </a:ln>
      </c:spPr>
    </c:plotArea>
    <c:legend>
      <c:legendPos val="r"/>
      <c:layout>
        <c:manualLayout>
          <c:xMode val="edge"/>
          <c:yMode val="edge"/>
          <c:x val="0.86154874390701153"/>
          <c:y val="6.2154527559055123E-2"/>
          <c:w val="0.12416554180727619"/>
          <c:h val="0.25069094488188975"/>
        </c:manualLayout>
      </c:layout>
      <c:overlay val="1"/>
      <c:txPr>
        <a:bodyPr/>
        <a:lstStyle/>
        <a:p>
          <a:pPr>
            <a:defRPr lang="en-US"/>
          </a:pPr>
          <a:endParaRPr lang="es-ES"/>
        </a:p>
      </c:txPr>
    </c:legend>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ES"/>
  <c:style val="17"/>
  <c:chart>
    <c:autoTitleDeleted val="1"/>
    <c:plotArea>
      <c:layout>
        <c:manualLayout>
          <c:layoutTarget val="inner"/>
          <c:xMode val="edge"/>
          <c:yMode val="edge"/>
          <c:x val="0.11333523358472621"/>
          <c:y val="0.22463258208426434"/>
          <c:w val="0.86277768306919456"/>
          <c:h val="0.54940066376000518"/>
        </c:manualLayout>
      </c:layout>
      <c:barChart>
        <c:barDir val="col"/>
        <c:grouping val="clustered"/>
        <c:ser>
          <c:idx val="0"/>
          <c:order val="0"/>
          <c:tx>
            <c:v>Trichoderma nativo</c:v>
          </c:tx>
          <c:errBars>
            <c:errBarType val="both"/>
            <c:errValType val="cust"/>
            <c:plus>
              <c:numRef>
                <c:f>Hoja1!$L$27:$L$28</c:f>
                <c:numCache>
                  <c:formatCode>General</c:formatCode>
                  <c:ptCount val="2"/>
                  <c:pt idx="0">
                    <c:v>3.9331434107562067</c:v>
                  </c:pt>
                  <c:pt idx="1">
                    <c:v>0.96088676324202049</c:v>
                  </c:pt>
                </c:numCache>
              </c:numRef>
            </c:plus>
            <c:minus>
              <c:numRef>
                <c:f>Hoja1!$L$27:$L$28</c:f>
                <c:numCache>
                  <c:formatCode>General</c:formatCode>
                  <c:ptCount val="2"/>
                  <c:pt idx="0">
                    <c:v>3.9331434107562067</c:v>
                  </c:pt>
                  <c:pt idx="1">
                    <c:v>0.96088676324202049</c:v>
                  </c:pt>
                </c:numCache>
              </c:numRef>
            </c:minus>
          </c:errBars>
          <c:cat>
            <c:strRef>
              <c:f>Hoja1!$J$27:$J$28</c:f>
              <c:strCache>
                <c:ptCount val="2"/>
                <c:pt idx="0">
                  <c:v>T07</c:v>
                </c:pt>
                <c:pt idx="1">
                  <c:v>T12</c:v>
                </c:pt>
              </c:strCache>
            </c:strRef>
          </c:cat>
          <c:val>
            <c:numRef>
              <c:f>Hoja1!$K$27:$K$28</c:f>
              <c:numCache>
                <c:formatCode>General</c:formatCode>
                <c:ptCount val="2"/>
                <c:pt idx="0">
                  <c:v>67.83859449559742</c:v>
                </c:pt>
                <c:pt idx="1">
                  <c:v>94.04705369313244</c:v>
                </c:pt>
              </c:numCache>
            </c:numRef>
          </c:val>
        </c:ser>
        <c:ser>
          <c:idx val="1"/>
          <c:order val="1"/>
          <c:tx>
            <c:v>C. falcatum</c:v>
          </c:tx>
          <c:errBars>
            <c:errBarType val="both"/>
            <c:errValType val="cust"/>
            <c:plus>
              <c:numRef>
                <c:f>Hoja1!$N$27:$N$28</c:f>
                <c:numCache>
                  <c:formatCode>General</c:formatCode>
                  <c:ptCount val="2"/>
                  <c:pt idx="0">
                    <c:v>2.5152888247819387</c:v>
                  </c:pt>
                  <c:pt idx="1">
                    <c:v>0.81058512075459099</c:v>
                  </c:pt>
                </c:numCache>
              </c:numRef>
            </c:plus>
            <c:minus>
              <c:numRef>
                <c:f>Hoja1!$N$27:$N$28</c:f>
                <c:numCache>
                  <c:formatCode>General</c:formatCode>
                  <c:ptCount val="2"/>
                  <c:pt idx="0">
                    <c:v>2.5152888247819387</c:v>
                  </c:pt>
                  <c:pt idx="1">
                    <c:v>0.81058512075459099</c:v>
                  </c:pt>
                </c:numCache>
              </c:numRef>
            </c:minus>
          </c:errBars>
          <c:cat>
            <c:strRef>
              <c:f>Hoja1!$J$27:$J$28</c:f>
              <c:strCache>
                <c:ptCount val="2"/>
                <c:pt idx="0">
                  <c:v>T07</c:v>
                </c:pt>
                <c:pt idx="1">
                  <c:v>T12</c:v>
                </c:pt>
              </c:strCache>
            </c:strRef>
          </c:cat>
          <c:val>
            <c:numRef>
              <c:f>Hoja1!$M$27:$M$28</c:f>
              <c:numCache>
                <c:formatCode>General</c:formatCode>
                <c:ptCount val="2"/>
                <c:pt idx="0">
                  <c:v>14.056297503026476</c:v>
                </c:pt>
                <c:pt idx="1">
                  <c:v>5.3471851953142879</c:v>
                </c:pt>
              </c:numCache>
            </c:numRef>
          </c:val>
        </c:ser>
        <c:axId val="155987328"/>
        <c:axId val="155997696"/>
      </c:barChart>
      <c:catAx>
        <c:axId val="155987328"/>
        <c:scaling>
          <c:orientation val="minMax"/>
        </c:scaling>
        <c:axPos val="b"/>
        <c:title>
          <c:tx>
            <c:rich>
              <a:bodyPr/>
              <a:lstStyle/>
              <a:p>
                <a:pPr>
                  <a:defRPr lang="en-US"/>
                </a:pPr>
                <a:r>
                  <a:rPr lang="en-US"/>
                  <a:t>Aislamiento</a:t>
                </a:r>
              </a:p>
            </c:rich>
          </c:tx>
          <c:layout>
            <c:manualLayout>
              <c:xMode val="edge"/>
              <c:yMode val="edge"/>
              <c:x val="0.47553283841302879"/>
              <c:y val="0.89869819369924064"/>
            </c:manualLayout>
          </c:layout>
        </c:title>
        <c:numFmt formatCode="General" sourceLinked="0"/>
        <c:majorTickMark val="none"/>
        <c:tickLblPos val="nextTo"/>
        <c:txPr>
          <a:bodyPr/>
          <a:lstStyle/>
          <a:p>
            <a:pPr>
              <a:defRPr lang="en-US"/>
            </a:pPr>
            <a:endParaRPr lang="es-ES"/>
          </a:p>
        </c:txPr>
        <c:crossAx val="155997696"/>
        <c:crossesAt val="0"/>
        <c:auto val="1"/>
        <c:lblAlgn val="ctr"/>
        <c:lblOffset val="100"/>
      </c:catAx>
      <c:valAx>
        <c:axId val="155997696"/>
        <c:scaling>
          <c:orientation val="minMax"/>
        </c:scaling>
        <c:axPos val="l"/>
        <c:majorGridlines>
          <c:spPr>
            <a:ln>
              <a:prstDash val="sysDot"/>
            </a:ln>
          </c:spPr>
        </c:majorGridlines>
        <c:title>
          <c:tx>
            <c:rich>
              <a:bodyPr/>
              <a:lstStyle/>
              <a:p>
                <a:pPr>
                  <a:defRPr lang="en-US"/>
                </a:pPr>
                <a:r>
                  <a:rPr lang="en-US"/>
                  <a:t>Porcentaje de Inhibición</a:t>
                </a:r>
              </a:p>
            </c:rich>
          </c:tx>
          <c:layout>
            <c:manualLayout>
              <c:xMode val="edge"/>
              <c:yMode val="edge"/>
              <c:x val="2.0396520886539972E-3"/>
              <c:y val="0.23616782767232061"/>
            </c:manualLayout>
          </c:layout>
        </c:title>
        <c:numFmt formatCode="General" sourceLinked="1"/>
        <c:tickLblPos val="nextTo"/>
        <c:txPr>
          <a:bodyPr/>
          <a:lstStyle/>
          <a:p>
            <a:pPr>
              <a:defRPr lang="en-US"/>
            </a:pPr>
            <a:endParaRPr lang="es-ES"/>
          </a:p>
        </c:txPr>
        <c:crossAx val="155987328"/>
        <c:crosses val="autoZero"/>
        <c:crossBetween val="between"/>
        <c:majorUnit val="10"/>
        <c:minorUnit val="10"/>
      </c:valAx>
    </c:plotArea>
    <c:legend>
      <c:legendPos val="t"/>
      <c:txPr>
        <a:bodyPr/>
        <a:lstStyle/>
        <a:p>
          <a:pPr>
            <a:defRPr lang="en-US"/>
          </a:pPr>
          <a:endParaRPr lang="es-ES"/>
        </a:p>
      </c:txPr>
    </c:legend>
    <c:plotVisOnly val="1"/>
    <c:dispBlanksAs val="gap"/>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0.10843</cdr:x>
      <cdr:y>0.17103</cdr:y>
    </cdr:from>
    <cdr:to>
      <cdr:x>0.1638</cdr:x>
      <cdr:y>0.23964</cdr:y>
    </cdr:to>
    <cdr:sp macro="" textlink="">
      <cdr:nvSpPr>
        <cdr:cNvPr id="2" name="1 CuadroTexto"/>
        <cdr:cNvSpPr txBox="1"/>
      </cdr:nvSpPr>
      <cdr:spPr>
        <a:xfrm xmlns:a="http://schemas.openxmlformats.org/drawingml/2006/main">
          <a:off x="677517" y="550609"/>
          <a:ext cx="345974" cy="220886"/>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pPr algn="ctr"/>
          <a:r>
            <a:rPr lang="es-MX" sz="1100" b="1"/>
            <a:t>a</a:t>
          </a:r>
        </a:p>
      </cdr:txBody>
    </cdr:sp>
  </cdr:relSizeAnchor>
  <cdr:relSizeAnchor xmlns:cdr="http://schemas.openxmlformats.org/drawingml/2006/chartDrawing">
    <cdr:from>
      <cdr:x>0.16837</cdr:x>
      <cdr:y>0.18531</cdr:y>
    </cdr:from>
    <cdr:to>
      <cdr:x>0.22375</cdr:x>
      <cdr:y>0.25391</cdr:y>
    </cdr:to>
    <cdr:sp macro="" textlink="">
      <cdr:nvSpPr>
        <cdr:cNvPr id="3" name="2 CuadroTexto"/>
        <cdr:cNvSpPr txBox="1"/>
      </cdr:nvSpPr>
      <cdr:spPr>
        <a:xfrm xmlns:a="http://schemas.openxmlformats.org/drawingml/2006/main">
          <a:off x="1052066" y="596592"/>
          <a:ext cx="346036" cy="220854"/>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pPr algn="ctr"/>
          <a:r>
            <a:rPr lang="es-MX" sz="1100" b="1"/>
            <a:t>a</a:t>
          </a:r>
        </a:p>
      </cdr:txBody>
    </cdr:sp>
  </cdr:relSizeAnchor>
  <cdr:relSizeAnchor xmlns:cdr="http://schemas.openxmlformats.org/drawingml/2006/chartDrawing">
    <cdr:from>
      <cdr:x>0.2267</cdr:x>
      <cdr:y>0.19397</cdr:y>
    </cdr:from>
    <cdr:to>
      <cdr:x>0.2951</cdr:x>
      <cdr:y>0.26258</cdr:y>
    </cdr:to>
    <cdr:sp macro="" textlink="">
      <cdr:nvSpPr>
        <cdr:cNvPr id="4" name="3 CuadroTexto"/>
        <cdr:cNvSpPr txBox="1"/>
      </cdr:nvSpPr>
      <cdr:spPr>
        <a:xfrm xmlns:a="http://schemas.openxmlformats.org/drawingml/2006/main">
          <a:off x="1416492" y="624463"/>
          <a:ext cx="427391" cy="220886"/>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pPr algn="ctr"/>
          <a:r>
            <a:rPr lang="es-MX" sz="1100" b="1"/>
            <a:t>a</a:t>
          </a:r>
        </a:p>
      </cdr:txBody>
    </cdr:sp>
  </cdr:relSizeAnchor>
  <cdr:relSizeAnchor xmlns:cdr="http://schemas.openxmlformats.org/drawingml/2006/chartDrawing">
    <cdr:from>
      <cdr:x>0.28553</cdr:x>
      <cdr:y>0.20191</cdr:y>
    </cdr:from>
    <cdr:to>
      <cdr:x>0.3572</cdr:x>
      <cdr:y>0.27051</cdr:y>
    </cdr:to>
    <cdr:sp macro="" textlink="">
      <cdr:nvSpPr>
        <cdr:cNvPr id="5" name="4 CuadroTexto"/>
        <cdr:cNvSpPr txBox="1"/>
      </cdr:nvSpPr>
      <cdr:spPr>
        <a:xfrm xmlns:a="http://schemas.openxmlformats.org/drawingml/2006/main">
          <a:off x="1784093" y="650044"/>
          <a:ext cx="447823" cy="220854"/>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pPr algn="ctr"/>
          <a:r>
            <a:rPr lang="es-MX" sz="1100" b="1"/>
            <a:t>a</a:t>
          </a:r>
        </a:p>
      </cdr:txBody>
    </cdr:sp>
  </cdr:relSizeAnchor>
  <cdr:relSizeAnchor xmlns:cdr="http://schemas.openxmlformats.org/drawingml/2006/chartDrawing">
    <cdr:from>
      <cdr:x>0.34753</cdr:x>
      <cdr:y>0.19527</cdr:y>
    </cdr:from>
    <cdr:to>
      <cdr:x>0.41756</cdr:x>
      <cdr:y>0.26387</cdr:y>
    </cdr:to>
    <cdr:sp macro="" textlink="">
      <cdr:nvSpPr>
        <cdr:cNvPr id="6" name="5 CuadroTexto"/>
        <cdr:cNvSpPr txBox="1"/>
      </cdr:nvSpPr>
      <cdr:spPr>
        <a:xfrm xmlns:a="http://schemas.openxmlformats.org/drawingml/2006/main">
          <a:off x="2171529" y="628671"/>
          <a:ext cx="437576" cy="220854"/>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pPr algn="ctr"/>
          <a:r>
            <a:rPr lang="es-MX" sz="1100" b="1"/>
            <a:t>ab</a:t>
          </a:r>
        </a:p>
      </cdr:txBody>
    </cdr:sp>
  </cdr:relSizeAnchor>
  <cdr:relSizeAnchor xmlns:cdr="http://schemas.openxmlformats.org/drawingml/2006/chartDrawing">
    <cdr:from>
      <cdr:x>0.40932</cdr:x>
      <cdr:y>0.23483</cdr:y>
    </cdr:from>
    <cdr:to>
      <cdr:x>0.47935</cdr:x>
      <cdr:y>0.30343</cdr:y>
    </cdr:to>
    <cdr:sp macro="" textlink="">
      <cdr:nvSpPr>
        <cdr:cNvPr id="7" name="6 CuadroTexto"/>
        <cdr:cNvSpPr txBox="1"/>
      </cdr:nvSpPr>
      <cdr:spPr>
        <a:xfrm xmlns:a="http://schemas.openxmlformats.org/drawingml/2006/main">
          <a:off x="2557583" y="756023"/>
          <a:ext cx="437575" cy="22085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pPr algn="ctr"/>
          <a:r>
            <a:rPr lang="es-MX" sz="1100" b="1"/>
            <a:t>b</a:t>
          </a:r>
        </a:p>
      </cdr:txBody>
    </cdr:sp>
  </cdr:relSizeAnchor>
  <cdr:relSizeAnchor xmlns:cdr="http://schemas.openxmlformats.org/drawingml/2006/chartDrawing">
    <cdr:from>
      <cdr:x>0.4712</cdr:x>
      <cdr:y>0.2401</cdr:y>
    </cdr:from>
    <cdr:to>
      <cdr:x>0.54124</cdr:x>
      <cdr:y>0.3087</cdr:y>
    </cdr:to>
    <cdr:sp macro="" textlink="">
      <cdr:nvSpPr>
        <cdr:cNvPr id="8" name="7 CuadroTexto"/>
        <cdr:cNvSpPr txBox="1"/>
      </cdr:nvSpPr>
      <cdr:spPr>
        <a:xfrm xmlns:a="http://schemas.openxmlformats.org/drawingml/2006/main">
          <a:off x="2944234" y="772990"/>
          <a:ext cx="437638" cy="220854"/>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pPr algn="ctr"/>
          <a:r>
            <a:rPr lang="es-MX" sz="1100" b="1"/>
            <a:t>b</a:t>
          </a:r>
        </a:p>
      </cdr:txBody>
    </cdr:sp>
  </cdr:relSizeAnchor>
  <cdr:relSizeAnchor xmlns:cdr="http://schemas.openxmlformats.org/drawingml/2006/chartDrawing">
    <cdr:from>
      <cdr:x>0.53126</cdr:x>
      <cdr:y>0.2512</cdr:y>
    </cdr:from>
    <cdr:to>
      <cdr:x>0.60129</cdr:x>
      <cdr:y>0.3198</cdr:y>
    </cdr:to>
    <cdr:sp macro="" textlink="">
      <cdr:nvSpPr>
        <cdr:cNvPr id="9" name="8 CuadroTexto"/>
        <cdr:cNvSpPr txBox="1"/>
      </cdr:nvSpPr>
      <cdr:spPr>
        <a:xfrm xmlns:a="http://schemas.openxmlformats.org/drawingml/2006/main">
          <a:off x="3319505" y="808726"/>
          <a:ext cx="437576" cy="220854"/>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pPr algn="ctr"/>
          <a:r>
            <a:rPr lang="es-MX" sz="1100" b="1"/>
            <a:t>b</a:t>
          </a:r>
        </a:p>
      </cdr:txBody>
    </cdr:sp>
  </cdr:relSizeAnchor>
  <cdr:relSizeAnchor xmlns:cdr="http://schemas.openxmlformats.org/drawingml/2006/chartDrawing">
    <cdr:from>
      <cdr:x>0.59997</cdr:x>
      <cdr:y>0.23049</cdr:y>
    </cdr:from>
    <cdr:to>
      <cdr:x>0.65698</cdr:x>
      <cdr:y>0.2991</cdr:y>
    </cdr:to>
    <cdr:sp macro="" textlink="">
      <cdr:nvSpPr>
        <cdr:cNvPr id="10" name="9 CuadroTexto"/>
        <cdr:cNvSpPr txBox="1"/>
      </cdr:nvSpPr>
      <cdr:spPr>
        <a:xfrm xmlns:a="http://schemas.openxmlformats.org/drawingml/2006/main">
          <a:off x="3748875" y="742065"/>
          <a:ext cx="356222" cy="220886"/>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pPr algn="ctr"/>
          <a:r>
            <a:rPr lang="es-MX" sz="1100" b="1"/>
            <a:t>b</a:t>
          </a:r>
        </a:p>
      </cdr:txBody>
    </cdr:sp>
  </cdr:relSizeAnchor>
  <cdr:relSizeAnchor xmlns:cdr="http://schemas.openxmlformats.org/drawingml/2006/chartDrawing">
    <cdr:from>
      <cdr:x>0.65383</cdr:x>
      <cdr:y>0.28603</cdr:y>
    </cdr:from>
    <cdr:to>
      <cdr:x>0.72386</cdr:x>
      <cdr:y>0.35463</cdr:y>
    </cdr:to>
    <cdr:sp macro="" textlink="">
      <cdr:nvSpPr>
        <cdr:cNvPr id="11" name="10 CuadroTexto"/>
        <cdr:cNvSpPr txBox="1"/>
      </cdr:nvSpPr>
      <cdr:spPr>
        <a:xfrm xmlns:a="http://schemas.openxmlformats.org/drawingml/2006/main">
          <a:off x="4085387" y="920868"/>
          <a:ext cx="437575" cy="22085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pPr algn="ctr"/>
          <a:r>
            <a:rPr lang="es-MX" sz="1100" b="1"/>
            <a:t>bc</a:t>
          </a:r>
        </a:p>
      </cdr:txBody>
    </cdr:sp>
  </cdr:relSizeAnchor>
  <cdr:relSizeAnchor xmlns:cdr="http://schemas.openxmlformats.org/drawingml/2006/chartDrawing">
    <cdr:from>
      <cdr:x>0.71702</cdr:x>
      <cdr:y>0.29999</cdr:y>
    </cdr:from>
    <cdr:to>
      <cdr:x>0.78706</cdr:x>
      <cdr:y>0.36843</cdr:y>
    </cdr:to>
    <cdr:sp macro="" textlink="">
      <cdr:nvSpPr>
        <cdr:cNvPr id="12" name="11 CuadroTexto"/>
        <cdr:cNvSpPr txBox="1"/>
      </cdr:nvSpPr>
      <cdr:spPr>
        <a:xfrm xmlns:a="http://schemas.openxmlformats.org/drawingml/2006/main">
          <a:off x="4024009" y="867507"/>
          <a:ext cx="393074" cy="19791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pPr algn="ctr"/>
          <a:r>
            <a:rPr lang="es-MX" sz="1100" b="1"/>
            <a:t>c</a:t>
          </a:r>
        </a:p>
      </cdr:txBody>
    </cdr:sp>
  </cdr:relSizeAnchor>
  <cdr:relSizeAnchor xmlns:cdr="http://schemas.openxmlformats.org/drawingml/2006/chartDrawing">
    <cdr:from>
      <cdr:x>0.77912</cdr:x>
      <cdr:y>0.30232</cdr:y>
    </cdr:from>
    <cdr:to>
      <cdr:x>0.84916</cdr:x>
      <cdr:y>0.37092</cdr:y>
    </cdr:to>
    <cdr:sp macro="" textlink="">
      <cdr:nvSpPr>
        <cdr:cNvPr id="13" name="12 CuadroTexto"/>
        <cdr:cNvSpPr txBox="1"/>
      </cdr:nvSpPr>
      <cdr:spPr>
        <a:xfrm xmlns:a="http://schemas.openxmlformats.org/drawingml/2006/main">
          <a:off x="4868276" y="973313"/>
          <a:ext cx="437638" cy="22085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pPr algn="ctr"/>
          <a:r>
            <a:rPr lang="es-MX" sz="1100" b="1"/>
            <a:t>c</a:t>
          </a:r>
        </a:p>
      </cdr:txBody>
    </cdr:sp>
  </cdr:relSizeAnchor>
  <cdr:relSizeAnchor xmlns:cdr="http://schemas.openxmlformats.org/drawingml/2006/chartDrawing">
    <cdr:from>
      <cdr:x>0.84091</cdr:x>
      <cdr:y>0.30549</cdr:y>
    </cdr:from>
    <cdr:to>
      <cdr:x>0.91095</cdr:x>
      <cdr:y>0.3741</cdr:y>
    </cdr:to>
    <cdr:sp macro="" textlink="">
      <cdr:nvSpPr>
        <cdr:cNvPr id="14" name="13 CuadroTexto"/>
        <cdr:cNvSpPr txBox="1"/>
      </cdr:nvSpPr>
      <cdr:spPr>
        <a:xfrm xmlns:a="http://schemas.openxmlformats.org/drawingml/2006/main">
          <a:off x="5254330" y="983510"/>
          <a:ext cx="437638" cy="220886"/>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pPr algn="ctr"/>
          <a:r>
            <a:rPr lang="es-MX" sz="1100" b="1"/>
            <a:t>c</a:t>
          </a:r>
        </a:p>
      </cdr:txBody>
    </cdr:sp>
  </cdr:relSizeAnchor>
  <cdr:relSizeAnchor xmlns:cdr="http://schemas.openxmlformats.org/drawingml/2006/chartDrawing">
    <cdr:from>
      <cdr:x>0.90117</cdr:x>
      <cdr:y>0.34365</cdr:y>
    </cdr:from>
    <cdr:to>
      <cdr:x>0.97121</cdr:x>
      <cdr:y>0.41225</cdr:y>
    </cdr:to>
    <cdr:sp macro="" textlink="">
      <cdr:nvSpPr>
        <cdr:cNvPr id="15" name="14 CuadroTexto"/>
        <cdr:cNvSpPr txBox="1"/>
      </cdr:nvSpPr>
      <cdr:spPr>
        <a:xfrm xmlns:a="http://schemas.openxmlformats.org/drawingml/2006/main">
          <a:off x="5630858" y="1106355"/>
          <a:ext cx="437638" cy="220854"/>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pPr algn="ctr"/>
          <a:r>
            <a:rPr lang="es-MX" sz="1100" b="1"/>
            <a:t>d</a:t>
          </a:r>
        </a:p>
      </cdr:txBody>
    </cdr:sp>
  </cdr:relSizeAnchor>
  <cdr:relSizeAnchor xmlns:cdr="http://schemas.openxmlformats.org/drawingml/2006/chartDrawing">
    <cdr:from>
      <cdr:x>0.91944</cdr:x>
      <cdr:y>0.51713</cdr:y>
    </cdr:from>
    <cdr:to>
      <cdr:x>0.98948</cdr:x>
      <cdr:y>0.58573</cdr:y>
    </cdr:to>
    <cdr:sp macro="" textlink="">
      <cdr:nvSpPr>
        <cdr:cNvPr id="16" name="1 CuadroTexto"/>
        <cdr:cNvSpPr txBox="1"/>
      </cdr:nvSpPr>
      <cdr:spPr>
        <a:xfrm xmlns:a="http://schemas.openxmlformats.org/drawingml/2006/main">
          <a:off x="5160001" y="1495425"/>
          <a:ext cx="393074" cy="198376"/>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e</a:t>
          </a:r>
        </a:p>
      </cdr:txBody>
    </cdr:sp>
  </cdr:relSizeAnchor>
  <cdr:relSizeAnchor xmlns:cdr="http://schemas.openxmlformats.org/drawingml/2006/chartDrawing">
    <cdr:from>
      <cdr:x>0.73614</cdr:x>
      <cdr:y>0.583</cdr:y>
    </cdr:from>
    <cdr:to>
      <cdr:x>0.80618</cdr:x>
      <cdr:y>0.6516</cdr:y>
    </cdr:to>
    <cdr:sp macro="" textlink="">
      <cdr:nvSpPr>
        <cdr:cNvPr id="17" name="1 CuadroTexto"/>
        <cdr:cNvSpPr txBox="1"/>
      </cdr:nvSpPr>
      <cdr:spPr>
        <a:xfrm xmlns:a="http://schemas.openxmlformats.org/drawingml/2006/main">
          <a:off x="4131301" y="1685925"/>
          <a:ext cx="393074" cy="198376"/>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ef</a:t>
          </a:r>
        </a:p>
      </cdr:txBody>
    </cdr:sp>
  </cdr:relSizeAnchor>
  <cdr:relSizeAnchor xmlns:cdr="http://schemas.openxmlformats.org/drawingml/2006/chartDrawing">
    <cdr:from>
      <cdr:x>0.79893</cdr:x>
      <cdr:y>0.58959</cdr:y>
    </cdr:from>
    <cdr:to>
      <cdr:x>0.86897</cdr:x>
      <cdr:y>0.65819</cdr:y>
    </cdr:to>
    <cdr:sp macro="" textlink="">
      <cdr:nvSpPr>
        <cdr:cNvPr id="18" name="1 CuadroTexto"/>
        <cdr:cNvSpPr txBox="1"/>
      </cdr:nvSpPr>
      <cdr:spPr>
        <a:xfrm xmlns:a="http://schemas.openxmlformats.org/drawingml/2006/main">
          <a:off x="4483726" y="1704975"/>
          <a:ext cx="393074" cy="198376"/>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ef</a:t>
          </a:r>
        </a:p>
      </cdr:txBody>
    </cdr:sp>
  </cdr:relSizeAnchor>
  <cdr:relSizeAnchor xmlns:cdr="http://schemas.openxmlformats.org/drawingml/2006/chartDrawing">
    <cdr:from>
      <cdr:x>0.85664</cdr:x>
      <cdr:y>0.59618</cdr:y>
    </cdr:from>
    <cdr:to>
      <cdr:x>0.92668</cdr:x>
      <cdr:y>0.67466</cdr:y>
    </cdr:to>
    <cdr:sp macro="" textlink="">
      <cdr:nvSpPr>
        <cdr:cNvPr id="20" name="1 CuadroTexto"/>
        <cdr:cNvSpPr txBox="1"/>
      </cdr:nvSpPr>
      <cdr:spPr>
        <a:xfrm xmlns:a="http://schemas.openxmlformats.org/drawingml/2006/main">
          <a:off x="4807576" y="1724025"/>
          <a:ext cx="393074" cy="226951"/>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ef</a:t>
          </a:r>
        </a:p>
      </cdr:txBody>
    </cdr:sp>
  </cdr:relSizeAnchor>
  <cdr:relSizeAnchor xmlns:cdr="http://schemas.openxmlformats.org/drawingml/2006/chartDrawing">
    <cdr:from>
      <cdr:x>0.30335</cdr:x>
      <cdr:y>0.60277</cdr:y>
    </cdr:from>
    <cdr:to>
      <cdr:x>0.37339</cdr:x>
      <cdr:y>0.69499</cdr:y>
    </cdr:to>
    <cdr:sp macro="" textlink="">
      <cdr:nvSpPr>
        <cdr:cNvPr id="21" name="1 CuadroTexto"/>
        <cdr:cNvSpPr txBox="1"/>
      </cdr:nvSpPr>
      <cdr:spPr>
        <a:xfrm xmlns:a="http://schemas.openxmlformats.org/drawingml/2006/main">
          <a:off x="1702426" y="1743075"/>
          <a:ext cx="393074" cy="266700"/>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ef</a:t>
          </a:r>
        </a:p>
      </cdr:txBody>
    </cdr:sp>
  </cdr:relSizeAnchor>
  <cdr:relSizeAnchor xmlns:cdr="http://schemas.openxmlformats.org/drawingml/2006/chartDrawing">
    <cdr:from>
      <cdr:x>0.37339</cdr:x>
      <cdr:y>0.59947</cdr:y>
    </cdr:from>
    <cdr:to>
      <cdr:x>0.43449</cdr:x>
      <cdr:y>0.68841</cdr:y>
    </cdr:to>
    <cdr:sp macro="" textlink="">
      <cdr:nvSpPr>
        <cdr:cNvPr id="22" name="1 CuadroTexto"/>
        <cdr:cNvSpPr txBox="1"/>
      </cdr:nvSpPr>
      <cdr:spPr>
        <a:xfrm xmlns:a="http://schemas.openxmlformats.org/drawingml/2006/main">
          <a:off x="2095500" y="1733549"/>
          <a:ext cx="342900" cy="25717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ef</a:t>
          </a:r>
        </a:p>
      </cdr:txBody>
    </cdr:sp>
  </cdr:relSizeAnchor>
  <cdr:relSizeAnchor xmlns:cdr="http://schemas.openxmlformats.org/drawingml/2006/chartDrawing">
    <cdr:from>
      <cdr:x>0.49219</cdr:x>
      <cdr:y>0.60277</cdr:y>
    </cdr:from>
    <cdr:to>
      <cdr:x>0.55329</cdr:x>
      <cdr:y>0.6917</cdr:y>
    </cdr:to>
    <cdr:sp macro="" textlink="">
      <cdr:nvSpPr>
        <cdr:cNvPr id="23" name="1 CuadroTexto"/>
        <cdr:cNvSpPr txBox="1"/>
      </cdr:nvSpPr>
      <cdr:spPr>
        <a:xfrm xmlns:a="http://schemas.openxmlformats.org/drawingml/2006/main">
          <a:off x="2762250" y="1743074"/>
          <a:ext cx="342900" cy="25717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ef</a:t>
          </a:r>
        </a:p>
      </cdr:txBody>
    </cdr:sp>
  </cdr:relSizeAnchor>
  <cdr:relSizeAnchor xmlns:cdr="http://schemas.openxmlformats.org/drawingml/2006/chartDrawing">
    <cdr:from>
      <cdr:x>0.61609</cdr:x>
      <cdr:y>0.59947</cdr:y>
    </cdr:from>
    <cdr:to>
      <cdr:x>0.67719</cdr:x>
      <cdr:y>0.68841</cdr:y>
    </cdr:to>
    <cdr:sp macro="" textlink="">
      <cdr:nvSpPr>
        <cdr:cNvPr id="24" name="1 CuadroTexto"/>
        <cdr:cNvSpPr txBox="1"/>
      </cdr:nvSpPr>
      <cdr:spPr>
        <a:xfrm xmlns:a="http://schemas.openxmlformats.org/drawingml/2006/main">
          <a:off x="3457575" y="1733549"/>
          <a:ext cx="342900" cy="25717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ef</a:t>
          </a:r>
        </a:p>
      </cdr:txBody>
    </cdr:sp>
  </cdr:relSizeAnchor>
  <cdr:relSizeAnchor xmlns:cdr="http://schemas.openxmlformats.org/drawingml/2006/chartDrawing">
    <cdr:from>
      <cdr:x>0.55329</cdr:x>
      <cdr:y>0.60606</cdr:y>
    </cdr:from>
    <cdr:to>
      <cdr:x>0.61439</cdr:x>
      <cdr:y>0.69499</cdr:y>
    </cdr:to>
    <cdr:sp macro="" textlink="">
      <cdr:nvSpPr>
        <cdr:cNvPr id="25" name="1 CuadroTexto"/>
        <cdr:cNvSpPr txBox="1"/>
      </cdr:nvSpPr>
      <cdr:spPr>
        <a:xfrm xmlns:a="http://schemas.openxmlformats.org/drawingml/2006/main">
          <a:off x="3105150" y="1752599"/>
          <a:ext cx="342900" cy="25717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ef</a:t>
          </a:r>
        </a:p>
      </cdr:txBody>
    </cdr:sp>
  </cdr:relSizeAnchor>
  <cdr:relSizeAnchor xmlns:cdr="http://schemas.openxmlformats.org/drawingml/2006/chartDrawing">
    <cdr:from>
      <cdr:x>0.68228</cdr:x>
      <cdr:y>0.60606</cdr:y>
    </cdr:from>
    <cdr:to>
      <cdr:x>0.74338</cdr:x>
      <cdr:y>0.69499</cdr:y>
    </cdr:to>
    <cdr:sp macro="" textlink="">
      <cdr:nvSpPr>
        <cdr:cNvPr id="26" name="1 CuadroTexto"/>
        <cdr:cNvSpPr txBox="1"/>
      </cdr:nvSpPr>
      <cdr:spPr>
        <a:xfrm xmlns:a="http://schemas.openxmlformats.org/drawingml/2006/main">
          <a:off x="3829050" y="1752599"/>
          <a:ext cx="342900" cy="25717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ef</a:t>
          </a:r>
        </a:p>
      </cdr:txBody>
    </cdr:sp>
  </cdr:relSizeAnchor>
  <cdr:relSizeAnchor xmlns:cdr="http://schemas.openxmlformats.org/drawingml/2006/chartDrawing">
    <cdr:from>
      <cdr:x>0.43279</cdr:x>
      <cdr:y>0.62582</cdr:y>
    </cdr:from>
    <cdr:to>
      <cdr:x>0.49389</cdr:x>
      <cdr:y>0.71476</cdr:y>
    </cdr:to>
    <cdr:sp macro="" textlink="">
      <cdr:nvSpPr>
        <cdr:cNvPr id="27" name="1 CuadroTexto"/>
        <cdr:cNvSpPr txBox="1"/>
      </cdr:nvSpPr>
      <cdr:spPr>
        <a:xfrm xmlns:a="http://schemas.openxmlformats.org/drawingml/2006/main">
          <a:off x="2428875" y="1809749"/>
          <a:ext cx="342900" cy="25717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ef</a:t>
          </a:r>
        </a:p>
      </cdr:txBody>
    </cdr:sp>
  </cdr:relSizeAnchor>
  <cdr:relSizeAnchor xmlns:cdr="http://schemas.openxmlformats.org/drawingml/2006/chartDrawing">
    <cdr:from>
      <cdr:x>0.11835</cdr:x>
      <cdr:y>0.63241</cdr:y>
    </cdr:from>
    <cdr:to>
      <cdr:x>0.18839</cdr:x>
      <cdr:y>0.72463</cdr:y>
    </cdr:to>
    <cdr:sp macro="" textlink="">
      <cdr:nvSpPr>
        <cdr:cNvPr id="28" name="1 CuadroTexto"/>
        <cdr:cNvSpPr txBox="1"/>
      </cdr:nvSpPr>
      <cdr:spPr>
        <a:xfrm xmlns:a="http://schemas.openxmlformats.org/drawingml/2006/main">
          <a:off x="664215" y="1828809"/>
          <a:ext cx="393073" cy="266681"/>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ef</a:t>
          </a:r>
        </a:p>
      </cdr:txBody>
    </cdr:sp>
  </cdr:relSizeAnchor>
  <cdr:relSizeAnchor xmlns:cdr="http://schemas.openxmlformats.org/drawingml/2006/chartDrawing">
    <cdr:from>
      <cdr:x>0.17606</cdr:x>
      <cdr:y>0.64559</cdr:y>
    </cdr:from>
    <cdr:to>
      <cdr:x>0.2461</cdr:x>
      <cdr:y>0.73781</cdr:y>
    </cdr:to>
    <cdr:sp macro="" textlink="">
      <cdr:nvSpPr>
        <cdr:cNvPr id="29" name="1 CuadroTexto"/>
        <cdr:cNvSpPr txBox="1"/>
      </cdr:nvSpPr>
      <cdr:spPr>
        <a:xfrm xmlns:a="http://schemas.openxmlformats.org/drawingml/2006/main">
          <a:off x="988065" y="1866909"/>
          <a:ext cx="393073" cy="266681"/>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ef</a:t>
          </a:r>
        </a:p>
      </cdr:txBody>
    </cdr:sp>
  </cdr:relSizeAnchor>
  <cdr:relSizeAnchor xmlns:cdr="http://schemas.openxmlformats.org/drawingml/2006/chartDrawing">
    <cdr:from>
      <cdr:x>0.24395</cdr:x>
      <cdr:y>0.6357</cdr:y>
    </cdr:from>
    <cdr:to>
      <cdr:x>0.31399</cdr:x>
      <cdr:y>0.7444</cdr:y>
    </cdr:to>
    <cdr:sp macro="" textlink="">
      <cdr:nvSpPr>
        <cdr:cNvPr id="30" name="1 CuadroTexto"/>
        <cdr:cNvSpPr txBox="1"/>
      </cdr:nvSpPr>
      <cdr:spPr>
        <a:xfrm xmlns:a="http://schemas.openxmlformats.org/drawingml/2006/main">
          <a:off x="1369065" y="1838325"/>
          <a:ext cx="393073" cy="314315"/>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ef</a:t>
          </a:r>
        </a:p>
      </cdr:txBody>
    </cdr:sp>
  </cdr:relSizeAnchor>
</c:userShapes>
</file>

<file path=word/drawings/drawing2.xml><?xml version="1.0" encoding="utf-8"?>
<c:userShapes xmlns:c="http://schemas.openxmlformats.org/drawingml/2006/chart">
  <cdr:relSizeAnchor xmlns:cdr="http://schemas.openxmlformats.org/drawingml/2006/chartDrawing">
    <cdr:from>
      <cdr:x>0.14359</cdr:x>
      <cdr:y>0.04823</cdr:y>
    </cdr:from>
    <cdr:to>
      <cdr:x>0.20148</cdr:x>
      <cdr:y>0.1304</cdr:y>
    </cdr:to>
    <cdr:sp macro="" textlink="">
      <cdr:nvSpPr>
        <cdr:cNvPr id="2" name="1 CuadroTexto"/>
        <cdr:cNvSpPr txBox="1"/>
      </cdr:nvSpPr>
      <cdr:spPr>
        <a:xfrm xmlns:a="http://schemas.openxmlformats.org/drawingml/2006/main">
          <a:off x="779584" y="146539"/>
          <a:ext cx="314299" cy="2496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a</a:t>
          </a:r>
        </a:p>
      </cdr:txBody>
    </cdr:sp>
  </cdr:relSizeAnchor>
  <cdr:relSizeAnchor xmlns:cdr="http://schemas.openxmlformats.org/drawingml/2006/chartDrawing">
    <cdr:from>
      <cdr:x>0.20621</cdr:x>
      <cdr:y>0.17748</cdr:y>
    </cdr:from>
    <cdr:to>
      <cdr:x>0.26409</cdr:x>
      <cdr:y>0.25965</cdr:y>
    </cdr:to>
    <cdr:sp macro="" textlink="">
      <cdr:nvSpPr>
        <cdr:cNvPr id="3" name="1 CuadroTexto"/>
        <cdr:cNvSpPr txBox="1"/>
      </cdr:nvSpPr>
      <cdr:spPr>
        <a:xfrm xmlns:a="http://schemas.openxmlformats.org/drawingml/2006/main">
          <a:off x="1119563" y="539264"/>
          <a:ext cx="314245" cy="2496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b</a:t>
          </a:r>
        </a:p>
      </cdr:txBody>
    </cdr:sp>
  </cdr:relSizeAnchor>
  <cdr:relSizeAnchor xmlns:cdr="http://schemas.openxmlformats.org/drawingml/2006/chartDrawing">
    <cdr:from>
      <cdr:x>0.26748</cdr:x>
      <cdr:y>0.24885</cdr:y>
    </cdr:from>
    <cdr:to>
      <cdr:x>0.33333</cdr:x>
      <cdr:y>0.33103</cdr:y>
    </cdr:to>
    <cdr:sp macro="" textlink="">
      <cdr:nvSpPr>
        <cdr:cNvPr id="4" name="1 CuadroTexto"/>
        <cdr:cNvSpPr txBox="1"/>
      </cdr:nvSpPr>
      <cdr:spPr>
        <a:xfrm xmlns:a="http://schemas.openxmlformats.org/drawingml/2006/main">
          <a:off x="1452214" y="756126"/>
          <a:ext cx="357516" cy="2496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bc</a:t>
          </a:r>
        </a:p>
      </cdr:txBody>
    </cdr:sp>
  </cdr:relSizeAnchor>
  <cdr:relSizeAnchor xmlns:cdr="http://schemas.openxmlformats.org/drawingml/2006/chartDrawing">
    <cdr:from>
      <cdr:x>0.32902</cdr:x>
      <cdr:y>0.25078</cdr:y>
    </cdr:from>
    <cdr:to>
      <cdr:x>0.39919</cdr:x>
      <cdr:y>0.33296</cdr:y>
    </cdr:to>
    <cdr:sp macro="" textlink="">
      <cdr:nvSpPr>
        <cdr:cNvPr id="5" name="1 CuadroTexto"/>
        <cdr:cNvSpPr txBox="1"/>
      </cdr:nvSpPr>
      <cdr:spPr>
        <a:xfrm xmlns:a="http://schemas.openxmlformats.org/drawingml/2006/main">
          <a:off x="1786330" y="762003"/>
          <a:ext cx="380970" cy="24969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bc</a:t>
          </a:r>
        </a:p>
      </cdr:txBody>
    </cdr:sp>
  </cdr:relSizeAnchor>
  <cdr:relSizeAnchor xmlns:cdr="http://schemas.openxmlformats.org/drawingml/2006/chartDrawing">
    <cdr:from>
      <cdr:x>0.3973</cdr:x>
      <cdr:y>0.26429</cdr:y>
    </cdr:from>
    <cdr:to>
      <cdr:x>0.45965</cdr:x>
      <cdr:y>0.34646</cdr:y>
    </cdr:to>
    <cdr:sp macro="" textlink="">
      <cdr:nvSpPr>
        <cdr:cNvPr id="6" name="1 CuadroTexto"/>
        <cdr:cNvSpPr txBox="1"/>
      </cdr:nvSpPr>
      <cdr:spPr>
        <a:xfrm xmlns:a="http://schemas.openxmlformats.org/drawingml/2006/main">
          <a:off x="2157039" y="803030"/>
          <a:ext cx="338514" cy="24969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bc</a:t>
          </a:r>
        </a:p>
      </cdr:txBody>
    </cdr:sp>
  </cdr:relSizeAnchor>
  <cdr:relSizeAnchor xmlns:cdr="http://schemas.openxmlformats.org/drawingml/2006/chartDrawing">
    <cdr:from>
      <cdr:x>0.46289</cdr:x>
      <cdr:y>0.25271</cdr:y>
    </cdr:from>
    <cdr:to>
      <cdr:x>0.5232</cdr:x>
      <cdr:y>0.33489</cdr:y>
    </cdr:to>
    <cdr:sp macro="" textlink="">
      <cdr:nvSpPr>
        <cdr:cNvPr id="7" name="1 CuadroTexto"/>
        <cdr:cNvSpPr txBox="1"/>
      </cdr:nvSpPr>
      <cdr:spPr>
        <a:xfrm xmlns:a="http://schemas.openxmlformats.org/drawingml/2006/main">
          <a:off x="2513143" y="767852"/>
          <a:ext cx="327438" cy="2496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bc</a:t>
          </a:r>
        </a:p>
      </cdr:txBody>
    </cdr:sp>
  </cdr:relSizeAnchor>
  <cdr:relSizeAnchor xmlns:cdr="http://schemas.openxmlformats.org/drawingml/2006/chartDrawing">
    <cdr:from>
      <cdr:x>0.52578</cdr:x>
      <cdr:y>0.26043</cdr:y>
    </cdr:from>
    <cdr:to>
      <cdr:x>0.58489</cdr:x>
      <cdr:y>0.3426</cdr:y>
    </cdr:to>
    <cdr:sp macro="" textlink="">
      <cdr:nvSpPr>
        <cdr:cNvPr id="8" name="1 CuadroTexto"/>
        <cdr:cNvSpPr txBox="1"/>
      </cdr:nvSpPr>
      <cdr:spPr>
        <a:xfrm xmlns:a="http://schemas.openxmlformats.org/drawingml/2006/main">
          <a:off x="2854589" y="791304"/>
          <a:ext cx="320923" cy="24969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bc</a:t>
          </a:r>
        </a:p>
      </cdr:txBody>
    </cdr:sp>
  </cdr:relSizeAnchor>
  <cdr:relSizeAnchor xmlns:cdr="http://schemas.openxmlformats.org/drawingml/2006/chartDrawing">
    <cdr:from>
      <cdr:x>0.5892</cdr:x>
      <cdr:y>0.25657</cdr:y>
    </cdr:from>
    <cdr:to>
      <cdr:x>0.6529</cdr:x>
      <cdr:y>0.33874</cdr:y>
    </cdr:to>
    <cdr:sp macro="" textlink="">
      <cdr:nvSpPr>
        <cdr:cNvPr id="9" name="1 CuadroTexto"/>
        <cdr:cNvSpPr txBox="1"/>
      </cdr:nvSpPr>
      <cdr:spPr>
        <a:xfrm xmlns:a="http://schemas.openxmlformats.org/drawingml/2006/main">
          <a:off x="3198912" y="779578"/>
          <a:ext cx="345843" cy="2496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bc</a:t>
          </a:r>
        </a:p>
      </cdr:txBody>
    </cdr:sp>
  </cdr:relSizeAnchor>
  <cdr:relSizeAnchor xmlns:cdr="http://schemas.openxmlformats.org/drawingml/2006/chartDrawing">
    <cdr:from>
      <cdr:x>0.64966</cdr:x>
      <cdr:y>0.26815</cdr:y>
    </cdr:from>
    <cdr:to>
      <cdr:x>0.71768</cdr:x>
      <cdr:y>0.35032</cdr:y>
    </cdr:to>
    <cdr:sp macro="" textlink="">
      <cdr:nvSpPr>
        <cdr:cNvPr id="10" name="1 CuadroTexto"/>
        <cdr:cNvSpPr txBox="1"/>
      </cdr:nvSpPr>
      <cdr:spPr>
        <a:xfrm xmlns:a="http://schemas.openxmlformats.org/drawingml/2006/main">
          <a:off x="3527164" y="814757"/>
          <a:ext cx="369298" cy="2496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bc</a:t>
          </a:r>
        </a:p>
      </cdr:txBody>
    </cdr:sp>
  </cdr:relSizeAnchor>
  <cdr:relSizeAnchor xmlns:cdr="http://schemas.openxmlformats.org/drawingml/2006/chartDrawing">
    <cdr:from>
      <cdr:x>0.72119</cdr:x>
      <cdr:y>0.29129</cdr:y>
    </cdr:from>
    <cdr:to>
      <cdr:x>0.7803</cdr:x>
      <cdr:y>0.37347</cdr:y>
    </cdr:to>
    <cdr:sp macro="" textlink="">
      <cdr:nvSpPr>
        <cdr:cNvPr id="11" name="1 CuadroTexto"/>
        <cdr:cNvSpPr txBox="1"/>
      </cdr:nvSpPr>
      <cdr:spPr>
        <a:xfrm xmlns:a="http://schemas.openxmlformats.org/drawingml/2006/main">
          <a:off x="3915519" y="885085"/>
          <a:ext cx="320923" cy="2496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bc</a:t>
          </a:r>
        </a:p>
      </cdr:txBody>
    </cdr:sp>
  </cdr:relSizeAnchor>
  <cdr:relSizeAnchor xmlns:cdr="http://schemas.openxmlformats.org/drawingml/2006/chartDrawing">
    <cdr:from>
      <cdr:x>0.78597</cdr:x>
      <cdr:y>0.3048</cdr:y>
    </cdr:from>
    <cdr:to>
      <cdr:x>0.84385</cdr:x>
      <cdr:y>0.38697</cdr:y>
    </cdr:to>
    <cdr:sp macro="" textlink="">
      <cdr:nvSpPr>
        <cdr:cNvPr id="12" name="1 CuadroTexto"/>
        <cdr:cNvSpPr txBox="1"/>
      </cdr:nvSpPr>
      <cdr:spPr>
        <a:xfrm xmlns:a="http://schemas.openxmlformats.org/drawingml/2006/main">
          <a:off x="4267225" y="926112"/>
          <a:ext cx="314245" cy="2496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c</a:t>
          </a:r>
        </a:p>
      </cdr:txBody>
    </cdr:sp>
  </cdr:relSizeAnchor>
  <cdr:relSizeAnchor xmlns:cdr="http://schemas.openxmlformats.org/drawingml/2006/chartDrawing">
    <cdr:from>
      <cdr:x>0.85263</cdr:x>
      <cdr:y>0.29708</cdr:y>
    </cdr:from>
    <cdr:to>
      <cdr:x>0.90539</cdr:x>
      <cdr:y>0.37926</cdr:y>
    </cdr:to>
    <cdr:sp macro="" textlink="">
      <cdr:nvSpPr>
        <cdr:cNvPr id="13" name="1 CuadroTexto"/>
        <cdr:cNvSpPr txBox="1"/>
      </cdr:nvSpPr>
      <cdr:spPr>
        <a:xfrm xmlns:a="http://schemas.openxmlformats.org/drawingml/2006/main">
          <a:off x="4629139" y="902660"/>
          <a:ext cx="286447" cy="2497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c</a:t>
          </a:r>
        </a:p>
      </cdr:txBody>
    </cdr:sp>
  </cdr:relSizeAnchor>
  <cdr:relSizeAnchor xmlns:cdr="http://schemas.openxmlformats.org/drawingml/2006/chartDrawing">
    <cdr:from>
      <cdr:x>0.91741</cdr:x>
      <cdr:y>0.33952</cdr:y>
    </cdr:from>
    <cdr:to>
      <cdr:x>0.97017</cdr:x>
      <cdr:y>0.42169</cdr:y>
    </cdr:to>
    <cdr:sp macro="" textlink="">
      <cdr:nvSpPr>
        <cdr:cNvPr id="14" name="1 CuadroTexto"/>
        <cdr:cNvSpPr txBox="1"/>
      </cdr:nvSpPr>
      <cdr:spPr>
        <a:xfrm xmlns:a="http://schemas.openxmlformats.org/drawingml/2006/main">
          <a:off x="4980846" y="1031618"/>
          <a:ext cx="286447" cy="24969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s-MX" sz="1100" b="1"/>
            <a:t>c</a:t>
          </a:r>
        </a:p>
      </cdr:txBody>
    </cdr:sp>
  </cdr:relSizeAnchor>
</c:userShapes>
</file>

<file path=word/drawings/drawing3.xml><?xml version="1.0" encoding="utf-8"?>
<c:userShapes xmlns:c="http://schemas.openxmlformats.org/drawingml/2006/chart">
  <cdr:relSizeAnchor xmlns:cdr="http://schemas.openxmlformats.org/drawingml/2006/chartDrawing">
    <cdr:from>
      <cdr:x>0.24187</cdr:x>
      <cdr:y>0.28682</cdr:y>
    </cdr:from>
    <cdr:to>
      <cdr:x>0.30081</cdr:x>
      <cdr:y>0.35659</cdr:y>
    </cdr:to>
    <cdr:sp macro="" textlink="">
      <cdr:nvSpPr>
        <cdr:cNvPr id="7" name="6 CuadroTexto"/>
        <cdr:cNvSpPr txBox="1"/>
      </cdr:nvSpPr>
      <cdr:spPr>
        <a:xfrm xmlns:a="http://schemas.openxmlformats.org/drawingml/2006/main">
          <a:off x="1133475" y="704850"/>
          <a:ext cx="276225" cy="171450"/>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pPr algn="ctr"/>
          <a:r>
            <a:rPr lang="es-MX" sz="1000" b="1"/>
            <a:t>b</a:t>
          </a:r>
        </a:p>
      </cdr:txBody>
    </cdr:sp>
  </cdr:relSizeAnchor>
  <cdr:relSizeAnchor xmlns:cdr="http://schemas.openxmlformats.org/drawingml/2006/chartDrawing">
    <cdr:from>
      <cdr:x>0.3572</cdr:x>
      <cdr:y>0.58915</cdr:y>
    </cdr:from>
    <cdr:to>
      <cdr:x>0.42276</cdr:x>
      <cdr:y>0.6874</cdr:y>
    </cdr:to>
    <cdr:sp macro="" textlink="">
      <cdr:nvSpPr>
        <cdr:cNvPr id="8" name="7 CuadroTexto"/>
        <cdr:cNvSpPr txBox="1"/>
      </cdr:nvSpPr>
      <cdr:spPr>
        <a:xfrm xmlns:a="http://schemas.openxmlformats.org/drawingml/2006/main">
          <a:off x="1673961" y="1447801"/>
          <a:ext cx="307240" cy="241446"/>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pPr algn="ctr"/>
          <a:r>
            <a:rPr lang="es-MX" sz="1100" b="1"/>
            <a:t>c</a:t>
          </a:r>
        </a:p>
      </cdr:txBody>
    </cdr:sp>
  </cdr:relSizeAnchor>
  <cdr:relSizeAnchor xmlns:cdr="http://schemas.openxmlformats.org/drawingml/2006/chartDrawing">
    <cdr:from>
      <cdr:x>0.67212</cdr:x>
      <cdr:y>0.13178</cdr:y>
    </cdr:from>
    <cdr:to>
      <cdr:x>0.72764</cdr:x>
      <cdr:y>0.23105</cdr:y>
    </cdr:to>
    <cdr:sp macro="" textlink="">
      <cdr:nvSpPr>
        <cdr:cNvPr id="10" name="9 CuadroTexto"/>
        <cdr:cNvSpPr txBox="1"/>
      </cdr:nvSpPr>
      <cdr:spPr>
        <a:xfrm xmlns:a="http://schemas.openxmlformats.org/drawingml/2006/main">
          <a:off x="3149756" y="323851"/>
          <a:ext cx="260194" cy="243950"/>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pPr algn="ctr"/>
          <a:r>
            <a:rPr lang="es-MX" sz="1100" b="1"/>
            <a:t>a</a:t>
          </a:r>
        </a:p>
        <a:p xmlns:a="http://schemas.openxmlformats.org/drawingml/2006/main">
          <a:pPr algn="ctr"/>
          <a:endParaRPr lang="es-MX" sz="1100" b="1"/>
        </a:p>
      </cdr:txBody>
    </cdr:sp>
  </cdr:relSizeAnchor>
  <cdr:relSizeAnchor xmlns:cdr="http://schemas.openxmlformats.org/drawingml/2006/chartDrawing">
    <cdr:from>
      <cdr:x>0.79013</cdr:x>
      <cdr:y>0.63954</cdr:y>
    </cdr:from>
    <cdr:to>
      <cdr:x>0.85569</cdr:x>
      <cdr:y>0.73779</cdr:y>
    </cdr:to>
    <cdr:sp macro="" textlink="">
      <cdr:nvSpPr>
        <cdr:cNvPr id="16" name="15 CuadroTexto"/>
        <cdr:cNvSpPr txBox="1"/>
      </cdr:nvSpPr>
      <cdr:spPr>
        <a:xfrm xmlns:a="http://schemas.openxmlformats.org/drawingml/2006/main">
          <a:off x="3702786" y="1571626"/>
          <a:ext cx="307240" cy="241446"/>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pPr algn="ctr"/>
          <a:r>
            <a:rPr lang="es-MX" sz="1100" b="1"/>
            <a:t>c</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B7FC1-48BC-4EDD-9B9C-1360154C6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5434</Words>
  <Characters>29889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COLPOS</Company>
  <LinksUpToDate>false</LinksUpToDate>
  <CharactersWithSpaces>35253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paulis</cp:lastModifiedBy>
  <cp:revision>6</cp:revision>
  <cp:lastPrinted>2013-08-02T07:41:00Z</cp:lastPrinted>
  <dcterms:created xsi:type="dcterms:W3CDTF">2013-08-06T16:39:00Z</dcterms:created>
  <dcterms:modified xsi:type="dcterms:W3CDTF">2013-09-10T15:52:00Z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1881031455</vt:i4>
  </property>
  <property fmtid="{D5CDD505-2E9C-101B-9397-08002B2CF9AE}" pid="3" name="_NewReviewCycle">
    <vt:lpwstr/>
  </property>
  <property fmtid="{D5CDD505-2E9C-101B-9397-08002B2CF9AE}" pid="4" name="_EmailSubject">
    <vt:lpwstr>REF: 19-29 REV COL BIOTECNOLOGIA...ANTAGONISMO IN VITRO DE AISLAMIENTOS NATIVOS.  APROBACION CORRECCION DE ESTILO</vt:lpwstr>
  </property>
  <property fmtid="{D5CDD505-2E9C-101B-9397-08002B2CF9AE}" pid="5" name="_AuthorEmail">
    <vt:lpwstr>revcbib_bog@unal.edu.co</vt:lpwstr>
  </property>
  <property fmtid="{D5CDD505-2E9C-101B-9397-08002B2CF9AE}" pid="6" name="_AuthorEmailDisplayName">
    <vt:lpwstr>Revista Colombiana de Biotecnologia</vt:lpwstr>
  </property>
  <property fmtid="{D5CDD505-2E9C-101B-9397-08002B2CF9AE}" pid="7" name="_ReviewingToolsShownOnce">
    <vt:lpwstr/>
  </property>
</Properties>
</file>