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09" w:rsidRPr="00CF17FD" w:rsidRDefault="00F81709" w:rsidP="006625F6">
      <w:pPr>
        <w:tabs>
          <w:tab w:val="left" w:pos="9279"/>
        </w:tabs>
        <w:spacing w:before="240" w:after="240"/>
        <w:jc w:val="both"/>
        <w:rPr>
          <w:b/>
        </w:rPr>
      </w:pPr>
      <w:r w:rsidRPr="002A0733">
        <w:t xml:space="preserve">Título: </w:t>
      </w:r>
      <w:r w:rsidR="007D4057" w:rsidRPr="00CF17FD">
        <w:rPr>
          <w:b/>
        </w:rPr>
        <w:t xml:space="preserve">Embriogénesis somática </w:t>
      </w:r>
      <w:r w:rsidRPr="00CF17FD">
        <w:rPr>
          <w:b/>
        </w:rPr>
        <w:t xml:space="preserve">de </w:t>
      </w:r>
      <w:r w:rsidR="008A0999" w:rsidRPr="00CF17FD">
        <w:rPr>
          <w:b/>
          <w:i/>
        </w:rPr>
        <w:t>Citrus macrophylla</w:t>
      </w:r>
      <w:r w:rsidRPr="00CF17FD">
        <w:rPr>
          <w:b/>
        </w:rPr>
        <w:t xml:space="preserve"> Wester </w:t>
      </w:r>
      <w:r w:rsidR="00ED68BE" w:rsidRPr="00CF17FD">
        <w:rPr>
          <w:b/>
        </w:rPr>
        <w:t>con el empleo del</w:t>
      </w:r>
      <w:r w:rsidRPr="00CF17FD">
        <w:rPr>
          <w:b/>
        </w:rPr>
        <w:t xml:space="preserve"> </w:t>
      </w:r>
      <w:proofErr w:type="spellStart"/>
      <w:r w:rsidR="00F62CA5" w:rsidRPr="00CF17FD">
        <w:rPr>
          <w:b/>
        </w:rPr>
        <w:t>Pectimorf</w:t>
      </w:r>
      <w:proofErr w:type="spellEnd"/>
      <w:r w:rsidR="00F62CA5" w:rsidRPr="00CF17FD">
        <w:rPr>
          <w:b/>
        </w:rPr>
        <w:t>®</w:t>
      </w:r>
      <w:r w:rsidRPr="00CF17FD">
        <w:rPr>
          <w:b/>
        </w:rPr>
        <w:t xml:space="preserve"> </w:t>
      </w:r>
      <w:r w:rsidR="00CF17FD">
        <w:rPr>
          <w:b/>
        </w:rPr>
        <w:t xml:space="preserve">y análogos de </w:t>
      </w:r>
      <w:proofErr w:type="spellStart"/>
      <w:r w:rsidR="00CF17FD">
        <w:rPr>
          <w:b/>
        </w:rPr>
        <w:t>brasinoesteroides</w:t>
      </w:r>
      <w:proofErr w:type="spellEnd"/>
    </w:p>
    <w:p w:rsidR="00A66089" w:rsidRPr="00ED68BE" w:rsidRDefault="009D1D17" w:rsidP="006625F6">
      <w:pPr>
        <w:tabs>
          <w:tab w:val="left" w:pos="9279"/>
        </w:tabs>
        <w:spacing w:before="240" w:after="240"/>
        <w:jc w:val="both"/>
        <w:rPr>
          <w:lang w:val="en-US"/>
        </w:rPr>
      </w:pPr>
      <w:r w:rsidRPr="00E371E7">
        <w:rPr>
          <w:rStyle w:val="hps"/>
          <w:lang w:val="en-US"/>
        </w:rPr>
        <w:t>Title:</w:t>
      </w:r>
      <w:r w:rsidRPr="00E371E7">
        <w:rPr>
          <w:lang w:val="en-US"/>
        </w:rPr>
        <w:t xml:space="preserve"> </w:t>
      </w:r>
      <w:r w:rsidRPr="00E371E7">
        <w:rPr>
          <w:rStyle w:val="hps"/>
          <w:b/>
          <w:lang w:val="en-US"/>
        </w:rPr>
        <w:t>Somatic embryogenesis</w:t>
      </w:r>
      <w:r w:rsidRPr="00E371E7">
        <w:rPr>
          <w:b/>
          <w:lang w:val="en-US"/>
        </w:rPr>
        <w:t xml:space="preserve"> </w:t>
      </w:r>
      <w:r w:rsidRPr="00E371E7">
        <w:rPr>
          <w:rStyle w:val="hps"/>
          <w:b/>
          <w:lang w:val="en-US"/>
        </w:rPr>
        <w:t xml:space="preserve">of </w:t>
      </w:r>
      <w:r w:rsidRPr="00E371E7">
        <w:rPr>
          <w:rStyle w:val="hps"/>
          <w:b/>
          <w:i/>
          <w:lang w:val="en-US"/>
        </w:rPr>
        <w:t>Citrus</w:t>
      </w:r>
      <w:r w:rsidRPr="00E371E7">
        <w:rPr>
          <w:b/>
          <w:i/>
          <w:lang w:val="en-US"/>
        </w:rPr>
        <w:t xml:space="preserve"> </w:t>
      </w:r>
      <w:proofErr w:type="spellStart"/>
      <w:r w:rsidRPr="00E371E7">
        <w:rPr>
          <w:rStyle w:val="hps"/>
          <w:b/>
          <w:i/>
          <w:lang w:val="en-US"/>
        </w:rPr>
        <w:t>macrophylla</w:t>
      </w:r>
      <w:proofErr w:type="spellEnd"/>
      <w:r w:rsidRPr="00E371E7">
        <w:rPr>
          <w:b/>
          <w:lang w:val="en-US"/>
        </w:rPr>
        <w:t xml:space="preserve"> </w:t>
      </w:r>
      <w:proofErr w:type="spellStart"/>
      <w:r w:rsidRPr="00E371E7">
        <w:rPr>
          <w:rStyle w:val="hps"/>
          <w:b/>
          <w:lang w:val="en-US"/>
        </w:rPr>
        <w:t>Wester</w:t>
      </w:r>
      <w:proofErr w:type="spellEnd"/>
      <w:r w:rsidRPr="00E371E7">
        <w:rPr>
          <w:b/>
          <w:lang w:val="en-US"/>
        </w:rPr>
        <w:t xml:space="preserve"> </w:t>
      </w:r>
      <w:r w:rsidRPr="00E371E7">
        <w:rPr>
          <w:rStyle w:val="hps"/>
          <w:b/>
          <w:lang w:val="en-US"/>
        </w:rPr>
        <w:t>using</w:t>
      </w:r>
      <w:r w:rsidRPr="00E371E7">
        <w:rPr>
          <w:b/>
          <w:lang w:val="en-US"/>
        </w:rPr>
        <w:t xml:space="preserve"> </w:t>
      </w:r>
      <w:proofErr w:type="spellStart"/>
      <w:r w:rsidRPr="00E371E7">
        <w:rPr>
          <w:rStyle w:val="hps"/>
          <w:b/>
          <w:lang w:val="en-US"/>
        </w:rPr>
        <w:t>Pectimorf</w:t>
      </w:r>
      <w:proofErr w:type="spellEnd"/>
      <w:r w:rsidRPr="00E371E7">
        <w:rPr>
          <w:rStyle w:val="hps"/>
          <w:b/>
          <w:lang w:val="en-US"/>
        </w:rPr>
        <w:t>®</w:t>
      </w:r>
      <w:r w:rsidRPr="00E371E7">
        <w:rPr>
          <w:b/>
          <w:lang w:val="en-US"/>
        </w:rPr>
        <w:t xml:space="preserve"> </w:t>
      </w:r>
      <w:r w:rsidRPr="00E371E7">
        <w:rPr>
          <w:rStyle w:val="hps"/>
          <w:b/>
          <w:lang w:val="en-US"/>
        </w:rPr>
        <w:t>and analogues of</w:t>
      </w:r>
      <w:r w:rsidRPr="00E371E7">
        <w:rPr>
          <w:b/>
          <w:lang w:val="en-US"/>
        </w:rPr>
        <w:t xml:space="preserve"> </w:t>
      </w:r>
      <w:proofErr w:type="spellStart"/>
      <w:r w:rsidRPr="00E371E7">
        <w:rPr>
          <w:rStyle w:val="hps"/>
          <w:b/>
          <w:lang w:val="en-US"/>
        </w:rPr>
        <w:t>brassinosteroids</w:t>
      </w:r>
      <w:proofErr w:type="spellEnd"/>
    </w:p>
    <w:p w:rsidR="00A77E07" w:rsidRPr="00E371E7" w:rsidRDefault="00F81709" w:rsidP="006625F6">
      <w:pPr>
        <w:tabs>
          <w:tab w:val="left" w:pos="9279"/>
        </w:tabs>
        <w:spacing w:before="240" w:after="240"/>
        <w:jc w:val="both"/>
        <w:rPr>
          <w:lang w:val="es-ES_tradnl"/>
        </w:rPr>
      </w:pPr>
      <w:r w:rsidRPr="00E371E7">
        <w:rPr>
          <w:lang w:val="es-ES_tradnl"/>
        </w:rPr>
        <w:t xml:space="preserve">Autores: </w:t>
      </w:r>
      <w:r w:rsidR="00A77E07" w:rsidRPr="00E371E7">
        <w:rPr>
          <w:lang w:val="es-ES_tradnl"/>
        </w:rPr>
        <w:t>Lourdes Bao Fundora</w:t>
      </w:r>
      <w:r w:rsidR="00A66089" w:rsidRPr="00E371E7">
        <w:rPr>
          <w:lang w:val="es-ES_tradnl"/>
        </w:rPr>
        <w:t>*</w:t>
      </w:r>
      <w:r w:rsidR="00A77E07" w:rsidRPr="00E371E7">
        <w:rPr>
          <w:lang w:val="es-ES_tradnl"/>
        </w:rPr>
        <w:t>, Reina M. Hernández Ortiz</w:t>
      </w:r>
      <w:r w:rsidR="002A0733" w:rsidRPr="00E371E7">
        <w:rPr>
          <w:lang w:val="es-ES_tradnl"/>
        </w:rPr>
        <w:t>**</w:t>
      </w:r>
      <w:r w:rsidR="00A77E07" w:rsidRPr="00E371E7">
        <w:rPr>
          <w:lang w:val="es-ES_tradnl"/>
        </w:rPr>
        <w:t xml:space="preserve">, Esther </w:t>
      </w:r>
      <w:proofErr w:type="spellStart"/>
      <w:r w:rsidR="00A77E07" w:rsidRPr="00E371E7">
        <w:rPr>
          <w:lang w:val="es-ES_tradnl"/>
        </w:rPr>
        <w:t>Diosdado</w:t>
      </w:r>
      <w:proofErr w:type="spellEnd"/>
      <w:r w:rsidR="00A77E07" w:rsidRPr="00E371E7">
        <w:rPr>
          <w:lang w:val="es-ES_tradnl"/>
        </w:rPr>
        <w:t xml:space="preserve"> </w:t>
      </w:r>
      <w:proofErr w:type="spellStart"/>
      <w:r w:rsidR="00A77E07" w:rsidRPr="00E371E7">
        <w:rPr>
          <w:lang w:val="es-ES_tradnl"/>
        </w:rPr>
        <w:t>Salcés</w:t>
      </w:r>
      <w:proofErr w:type="spellEnd"/>
      <w:r w:rsidR="002A0733" w:rsidRPr="00E371E7">
        <w:rPr>
          <w:lang w:val="es-ES_tradnl"/>
        </w:rPr>
        <w:t>*</w:t>
      </w:r>
      <w:r w:rsidR="00A77E07" w:rsidRPr="00E371E7">
        <w:rPr>
          <w:lang w:val="es-ES_tradnl"/>
        </w:rPr>
        <w:t>, María I. Román Gutiérrez</w:t>
      </w:r>
      <w:r w:rsidR="002A0733" w:rsidRPr="00E371E7">
        <w:rPr>
          <w:lang w:val="es-ES_tradnl"/>
        </w:rPr>
        <w:t>***</w:t>
      </w:r>
      <w:r w:rsidR="00A77E07" w:rsidRPr="00E371E7">
        <w:rPr>
          <w:lang w:val="es-ES_tradnl"/>
        </w:rPr>
        <w:t xml:space="preserve">, Clara González </w:t>
      </w:r>
      <w:proofErr w:type="spellStart"/>
      <w:r w:rsidR="00A77E07" w:rsidRPr="00E371E7">
        <w:rPr>
          <w:lang w:val="es-ES_tradnl"/>
        </w:rPr>
        <w:t>Arencibia</w:t>
      </w:r>
      <w:proofErr w:type="spellEnd"/>
      <w:r w:rsidR="002A0733" w:rsidRPr="00E371E7">
        <w:rPr>
          <w:lang w:val="es-ES_tradnl"/>
        </w:rPr>
        <w:t>*</w:t>
      </w:r>
      <w:r w:rsidR="00A77E07" w:rsidRPr="00E371E7">
        <w:rPr>
          <w:lang w:val="es-ES_tradnl"/>
        </w:rPr>
        <w:t>, Alejandro Rojas Álvarez</w:t>
      </w:r>
      <w:r w:rsidR="002A0733" w:rsidRPr="00E371E7">
        <w:rPr>
          <w:lang w:val="es-ES_tradnl"/>
        </w:rPr>
        <w:t>*</w:t>
      </w:r>
      <w:r w:rsidR="00A77E07" w:rsidRPr="00E371E7">
        <w:rPr>
          <w:lang w:val="es-ES_tradnl"/>
        </w:rPr>
        <w:t xml:space="preserve">, </w:t>
      </w:r>
      <w:proofErr w:type="spellStart"/>
      <w:r w:rsidR="00A77E07" w:rsidRPr="00E371E7">
        <w:rPr>
          <w:lang w:val="es-ES_tradnl"/>
        </w:rPr>
        <w:t>Alianny</w:t>
      </w:r>
      <w:proofErr w:type="spellEnd"/>
      <w:r w:rsidR="00A77E07" w:rsidRPr="00E371E7">
        <w:rPr>
          <w:lang w:val="es-ES_tradnl"/>
        </w:rPr>
        <w:t xml:space="preserve"> Rodríguez Valdés</w:t>
      </w:r>
      <w:r w:rsidR="002A0733" w:rsidRPr="00E371E7">
        <w:rPr>
          <w:lang w:val="es-ES_tradnl"/>
        </w:rPr>
        <w:t>*</w:t>
      </w:r>
      <w:r w:rsidR="00A77E07" w:rsidRPr="00E371E7">
        <w:rPr>
          <w:lang w:val="es-ES_tradnl"/>
        </w:rPr>
        <w:t>.</w:t>
      </w:r>
    </w:p>
    <w:p w:rsidR="004B734F" w:rsidRDefault="004B734F" w:rsidP="006625F6">
      <w:pPr>
        <w:pStyle w:val="Textonotapie"/>
        <w:rPr>
          <w:rFonts w:ascii="Times New Roman" w:hAnsi="Times New Roman"/>
          <w:sz w:val="24"/>
          <w:szCs w:val="24"/>
          <w:lang w:eastAsia="es-ES"/>
        </w:rPr>
      </w:pP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proofErr w:type="spellStart"/>
      <w:r w:rsidRPr="00BB1E8D">
        <w:rPr>
          <w:rFonts w:ascii="Times New Roman" w:hAnsi="Times New Roman"/>
          <w:sz w:val="24"/>
          <w:szCs w:val="24"/>
          <w:lang w:val="pt-BR" w:eastAsia="es-ES"/>
        </w:rPr>
        <w:t>Lic</w:t>
      </w:r>
      <w:proofErr w:type="spellEnd"/>
      <w:r w:rsidRPr="00BB1E8D">
        <w:rPr>
          <w:rFonts w:ascii="Times New Roman" w:hAnsi="Times New Roman"/>
          <w:sz w:val="24"/>
          <w:szCs w:val="24"/>
          <w:lang w:val="pt-BR" w:eastAsia="es-ES"/>
        </w:rPr>
        <w:t xml:space="preserve">. Lourdes Bao Fundora, Dra. </w:t>
      </w:r>
      <w:r w:rsidRPr="001E7E44">
        <w:rPr>
          <w:rFonts w:ascii="Times New Roman" w:hAnsi="Times New Roman"/>
          <w:sz w:val="24"/>
          <w:szCs w:val="24"/>
          <w:lang w:eastAsia="es-ES"/>
        </w:rPr>
        <w:t xml:space="preserve">Esther </w:t>
      </w:r>
      <w:proofErr w:type="spellStart"/>
      <w:r w:rsidRPr="001E7E44">
        <w:rPr>
          <w:rFonts w:ascii="Times New Roman" w:hAnsi="Times New Roman"/>
          <w:sz w:val="24"/>
          <w:szCs w:val="24"/>
          <w:lang w:eastAsia="es-ES"/>
        </w:rPr>
        <w:t>Diosdado</w:t>
      </w:r>
      <w:proofErr w:type="spellEnd"/>
      <w:r w:rsidRPr="001E7E44">
        <w:rPr>
          <w:rFonts w:ascii="Times New Roman" w:hAnsi="Times New Roman"/>
          <w:sz w:val="24"/>
          <w:szCs w:val="24"/>
          <w:lang w:eastAsia="es-ES"/>
        </w:rPr>
        <w:t xml:space="preserve"> Salces, Dra. Clara González </w:t>
      </w:r>
      <w:proofErr w:type="spellStart"/>
      <w:r w:rsidRPr="001E7E44">
        <w:rPr>
          <w:rFonts w:ascii="Times New Roman" w:hAnsi="Times New Roman"/>
          <w:sz w:val="24"/>
          <w:szCs w:val="24"/>
          <w:lang w:eastAsia="es-ES"/>
        </w:rPr>
        <w:t>Arencibia</w:t>
      </w:r>
      <w:proofErr w:type="spellEnd"/>
      <w:r w:rsidRPr="001E7E44">
        <w:rPr>
          <w:rFonts w:ascii="Times New Roman" w:hAnsi="Times New Roman"/>
          <w:sz w:val="24"/>
          <w:szCs w:val="24"/>
          <w:lang w:eastAsia="es-ES"/>
        </w:rPr>
        <w:t xml:space="preserve">, </w:t>
      </w:r>
      <w:proofErr w:type="spellStart"/>
      <w:r w:rsidRPr="001E7E44">
        <w:rPr>
          <w:rFonts w:ascii="Times New Roman" w:hAnsi="Times New Roman"/>
          <w:sz w:val="24"/>
          <w:szCs w:val="24"/>
          <w:lang w:eastAsia="es-ES"/>
        </w:rPr>
        <w:t>Msc.</w:t>
      </w:r>
      <w:proofErr w:type="spellEnd"/>
      <w:r w:rsidRPr="001E7E44">
        <w:rPr>
          <w:rFonts w:ascii="Times New Roman" w:hAnsi="Times New Roman"/>
          <w:sz w:val="24"/>
          <w:szCs w:val="24"/>
          <w:lang w:eastAsia="es-ES"/>
        </w:rPr>
        <w:t xml:space="preserve"> Alejandro Rojas Álvarez, Lic. </w:t>
      </w:r>
      <w:proofErr w:type="spellStart"/>
      <w:r w:rsidRPr="001E7E44">
        <w:rPr>
          <w:rFonts w:ascii="Times New Roman" w:hAnsi="Times New Roman"/>
          <w:sz w:val="24"/>
          <w:szCs w:val="24"/>
          <w:lang w:eastAsia="es-ES"/>
        </w:rPr>
        <w:t>Alianny</w:t>
      </w:r>
      <w:proofErr w:type="spellEnd"/>
      <w:r w:rsidRPr="001E7E44">
        <w:rPr>
          <w:rFonts w:ascii="Times New Roman" w:hAnsi="Times New Roman"/>
          <w:sz w:val="24"/>
          <w:szCs w:val="24"/>
          <w:lang w:eastAsia="es-ES"/>
        </w:rPr>
        <w:t xml:space="preserve"> Rodríguez Valdés.  Facultad de Biología. Universidad de </w:t>
      </w:r>
      <w:smartTag w:uri="urn:schemas-microsoft-com:office:smarttags" w:element="PersonName">
        <w:smartTagPr>
          <w:attr w:name="ProductID" w:val="La Habana. Cuba."/>
        </w:smartTagPr>
        <w:r w:rsidRPr="001E7E44">
          <w:rPr>
            <w:rFonts w:ascii="Times New Roman" w:hAnsi="Times New Roman"/>
            <w:sz w:val="24"/>
            <w:szCs w:val="24"/>
            <w:lang w:eastAsia="es-ES"/>
          </w:rPr>
          <w:t>La Habana. Cuba.</w:t>
        </w:r>
      </w:smartTag>
      <w:r w:rsidRPr="001E7E44"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4B734F" w:rsidRPr="001E7E44" w:rsidRDefault="004B734F" w:rsidP="006625F6">
      <w:pPr>
        <w:pStyle w:val="Textonotapie"/>
        <w:rPr>
          <w:rFonts w:ascii="Times New Roman" w:hAnsi="Times New Roman"/>
          <w:sz w:val="24"/>
          <w:szCs w:val="24"/>
          <w:lang w:eastAsia="es-ES"/>
        </w:rPr>
      </w:pPr>
    </w:p>
    <w:p w:rsidR="004B734F" w:rsidRPr="001E7E44" w:rsidRDefault="004B734F" w:rsidP="006625F6">
      <w:pPr>
        <w:pStyle w:val="Textonotapie"/>
        <w:rPr>
          <w:rFonts w:ascii="Times New Roman" w:hAnsi="Times New Roman"/>
          <w:sz w:val="24"/>
          <w:szCs w:val="24"/>
          <w:lang w:eastAsia="es-ES"/>
        </w:rPr>
      </w:pP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r w:rsidRPr="001E7E44">
        <w:rPr>
          <w:rFonts w:ascii="Times New Roman" w:hAnsi="Times New Roman"/>
          <w:sz w:val="24"/>
          <w:szCs w:val="24"/>
          <w:lang w:eastAsia="es-ES"/>
        </w:rPr>
        <w:t xml:space="preserve"> </w:t>
      </w:r>
      <w:proofErr w:type="spellStart"/>
      <w:r w:rsidRPr="001E7E44">
        <w:rPr>
          <w:rFonts w:ascii="Times New Roman" w:hAnsi="Times New Roman"/>
          <w:sz w:val="24"/>
          <w:szCs w:val="24"/>
          <w:lang w:eastAsia="es-ES"/>
        </w:rPr>
        <w:t>MSc.</w:t>
      </w:r>
      <w:proofErr w:type="spellEnd"/>
      <w:r w:rsidRPr="001E7E44">
        <w:rPr>
          <w:rFonts w:ascii="Times New Roman" w:hAnsi="Times New Roman"/>
          <w:sz w:val="24"/>
          <w:szCs w:val="24"/>
          <w:lang w:eastAsia="es-ES"/>
        </w:rPr>
        <w:t xml:space="preserve"> Reina M. Hernández Ortiz. C</w:t>
      </w:r>
      <w:r>
        <w:rPr>
          <w:rFonts w:ascii="Times New Roman" w:hAnsi="Times New Roman"/>
          <w:sz w:val="24"/>
          <w:szCs w:val="24"/>
          <w:lang w:eastAsia="es-ES"/>
        </w:rPr>
        <w:t xml:space="preserve">entro Universitario Isla de </w:t>
      </w:r>
      <w:smartTag w:uri="urn:schemas-microsoft-com:office:smarttags" w:element="PersonName">
        <w:smartTagPr>
          <w:attr w:name="ProductID" w:val="la Juventud. Cuba."/>
        </w:smartTagPr>
        <w:r>
          <w:rPr>
            <w:rFonts w:ascii="Times New Roman" w:hAnsi="Times New Roman"/>
            <w:sz w:val="24"/>
            <w:szCs w:val="24"/>
            <w:lang w:eastAsia="es-ES"/>
          </w:rPr>
          <w:t>la J</w:t>
        </w:r>
        <w:r w:rsidRPr="001E7E44">
          <w:rPr>
            <w:rFonts w:ascii="Times New Roman" w:hAnsi="Times New Roman"/>
            <w:sz w:val="24"/>
            <w:szCs w:val="24"/>
            <w:lang w:eastAsia="es-ES"/>
          </w:rPr>
          <w:t>uventud. Cuba.</w:t>
        </w:r>
      </w:smartTag>
    </w:p>
    <w:p w:rsidR="004B734F" w:rsidRPr="001E7E44" w:rsidRDefault="004B734F" w:rsidP="006625F6">
      <w:pPr>
        <w:pStyle w:val="Textonotapie"/>
        <w:rPr>
          <w:rFonts w:ascii="Times New Roman" w:hAnsi="Times New Roman"/>
          <w:sz w:val="24"/>
          <w:szCs w:val="24"/>
          <w:lang w:eastAsia="es-ES"/>
        </w:rPr>
      </w:pPr>
      <w:r w:rsidRPr="001E7E44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r w:rsidRPr="001E7E44">
        <w:rPr>
          <w:rFonts w:ascii="Times New Roman" w:hAnsi="Times New Roman"/>
          <w:sz w:val="24"/>
          <w:szCs w:val="24"/>
          <w:lang w:eastAsia="es-ES"/>
        </w:rPr>
        <w:footnoteRef/>
      </w:r>
      <w:r w:rsidRPr="001E7E44">
        <w:rPr>
          <w:rFonts w:ascii="Times New Roman" w:hAnsi="Times New Roman"/>
          <w:sz w:val="24"/>
          <w:szCs w:val="24"/>
          <w:lang w:eastAsia="es-ES"/>
        </w:rPr>
        <w:t>Dra. María Isabel Román. Instituto Nacional de Viandas Tropicales</w:t>
      </w:r>
      <w:proofErr w:type="gramStart"/>
      <w:r w:rsidRPr="001E7E44">
        <w:rPr>
          <w:rFonts w:ascii="Times New Roman" w:hAnsi="Times New Roman"/>
          <w:sz w:val="24"/>
          <w:szCs w:val="24"/>
          <w:lang w:eastAsia="es-ES"/>
        </w:rPr>
        <w:t>.</w:t>
      </w:r>
      <w:r>
        <w:rPr>
          <w:rFonts w:ascii="Times New Roman" w:hAnsi="Times New Roman"/>
          <w:sz w:val="24"/>
          <w:szCs w:val="24"/>
          <w:lang w:eastAsia="es-ES"/>
        </w:rPr>
        <w:t>(</w:t>
      </w:r>
      <w:proofErr w:type="gramEnd"/>
      <w:r>
        <w:rPr>
          <w:rFonts w:ascii="Times New Roman" w:hAnsi="Times New Roman"/>
          <w:sz w:val="24"/>
          <w:szCs w:val="24"/>
          <w:lang w:eastAsia="es-ES"/>
        </w:rPr>
        <w:t>INIVIT).</w:t>
      </w:r>
      <w:r w:rsidRPr="001E7E44">
        <w:rPr>
          <w:rFonts w:ascii="Times New Roman" w:hAnsi="Times New Roman"/>
          <w:sz w:val="24"/>
          <w:szCs w:val="24"/>
          <w:lang w:eastAsia="es-ES"/>
        </w:rPr>
        <w:t>Villa Clara.  Cuba</w:t>
      </w:r>
    </w:p>
    <w:p w:rsidR="004B734F" w:rsidRPr="001E7E44" w:rsidRDefault="004B734F" w:rsidP="006625F6">
      <w:pPr>
        <w:pStyle w:val="Textonotapie"/>
        <w:rPr>
          <w:rFonts w:ascii="Times New Roman" w:hAnsi="Times New Roman"/>
          <w:sz w:val="24"/>
          <w:szCs w:val="24"/>
          <w:lang w:eastAsia="es-ES"/>
        </w:rPr>
      </w:pPr>
    </w:p>
    <w:p w:rsidR="004B734F" w:rsidRPr="001E7E44" w:rsidRDefault="004B734F" w:rsidP="006625F6">
      <w:pPr>
        <w:pStyle w:val="Textonotapie"/>
        <w:rPr>
          <w:rFonts w:ascii="Times New Roman" w:hAnsi="Times New Roman"/>
          <w:sz w:val="24"/>
          <w:szCs w:val="24"/>
          <w:u w:val="single"/>
          <w:lang w:eastAsia="es-ES"/>
        </w:rPr>
      </w:pPr>
      <w:r w:rsidRPr="001E7E44">
        <w:rPr>
          <w:rFonts w:ascii="Times New Roman" w:hAnsi="Times New Roman"/>
          <w:sz w:val="24"/>
          <w:szCs w:val="24"/>
          <w:u w:val="single"/>
          <w:lang w:eastAsia="es-ES"/>
        </w:rPr>
        <w:footnoteRef/>
      </w:r>
      <w:hyperlink r:id="rId7" w:history="1">
        <w:r w:rsidRPr="001E7E44">
          <w:rPr>
            <w:rFonts w:ascii="Times New Roman" w:hAnsi="Times New Roman"/>
            <w:sz w:val="24"/>
            <w:szCs w:val="24"/>
            <w:u w:val="single"/>
            <w:lang w:eastAsia="es-ES"/>
          </w:rPr>
          <w:t>luli@fbio.uh.cu</w:t>
        </w:r>
      </w:hyperlink>
    </w:p>
    <w:p w:rsidR="004B734F" w:rsidRDefault="004B734F" w:rsidP="006625F6">
      <w:pPr>
        <w:tabs>
          <w:tab w:val="left" w:pos="9279"/>
        </w:tabs>
        <w:spacing w:before="240" w:after="240"/>
        <w:jc w:val="both"/>
        <w:rPr>
          <w:b/>
        </w:rPr>
      </w:pPr>
    </w:p>
    <w:p w:rsidR="001646C4" w:rsidRDefault="00C14637" w:rsidP="006625F6">
      <w:pPr>
        <w:tabs>
          <w:tab w:val="left" w:pos="9279"/>
        </w:tabs>
        <w:spacing w:before="240" w:after="240"/>
        <w:jc w:val="both"/>
        <w:rPr>
          <w:b/>
        </w:rPr>
      </w:pPr>
      <w:r w:rsidRPr="00A66089">
        <w:rPr>
          <w:b/>
        </w:rPr>
        <w:t>Resumen</w:t>
      </w:r>
    </w:p>
    <w:p w:rsidR="000C5716" w:rsidRPr="000953FE" w:rsidRDefault="00F81709" w:rsidP="006625F6">
      <w:pPr>
        <w:tabs>
          <w:tab w:val="left" w:pos="9279"/>
        </w:tabs>
        <w:spacing w:before="240" w:after="240"/>
        <w:jc w:val="both"/>
        <w:rPr>
          <w:b/>
        </w:rPr>
      </w:pPr>
      <w:r w:rsidRPr="005C6FE5">
        <w:t xml:space="preserve">Los cítricos son frutales muy utilizados como patrones de injerto. Para </w:t>
      </w:r>
      <w:r w:rsidR="00AB0FE4">
        <w:t>incrementar</w:t>
      </w:r>
      <w:r w:rsidRPr="005C6FE5">
        <w:t xml:space="preserve"> la cantidad de estos cultivos en las plantaciones</w:t>
      </w:r>
      <w:r w:rsidR="001646C4">
        <w:t xml:space="preserve"> citrícolas</w:t>
      </w:r>
      <w:r w:rsidRPr="005C6FE5">
        <w:t xml:space="preserve">, se pueden usar técnicas de propagación </w:t>
      </w:r>
      <w:r w:rsidR="008A0999" w:rsidRPr="005C6FE5">
        <w:rPr>
          <w:i/>
        </w:rPr>
        <w:t>in vitro</w:t>
      </w:r>
      <w:r w:rsidRPr="005C6FE5">
        <w:t xml:space="preserve"> como la embriogénesis somática, que requiere medios de cultivos artificiales y fitohormonas. </w:t>
      </w:r>
      <w:r w:rsidRPr="00D84144">
        <w:t>Debido a los altos costos de las fitohormonas, una alternativa cubana es el uso de biorreguladores del crecimiento de producción nacional como:</w:t>
      </w:r>
      <w:r w:rsidR="00832D20" w:rsidRPr="00D84144">
        <w:t xml:space="preserve"> los análogos de brasinoesteroides: </w:t>
      </w:r>
      <w:r w:rsidR="00832D20" w:rsidRPr="00D84144">
        <w:rPr>
          <w:i/>
        </w:rPr>
        <w:t>25(R) 2α, 3α, dihidroxi 5α espirostan- 6-ona (Biobras-6) y C: 25(R) 2α, 3α, 5α, trihidroxiespirostan-6-ona</w:t>
      </w:r>
      <w:r w:rsidR="00832D20" w:rsidRPr="00D84144">
        <w:t xml:space="preserve"> </w:t>
      </w:r>
      <w:r w:rsidR="00832D20" w:rsidRPr="00D84144">
        <w:rPr>
          <w:i/>
        </w:rPr>
        <w:t>(MH-5) y una mezcla de oligogalacturónido</w:t>
      </w:r>
      <w:r w:rsidRPr="00D84144">
        <w:t xml:space="preserve"> </w:t>
      </w:r>
      <w:r w:rsidR="00832D20" w:rsidRPr="00D84144">
        <w:t>de grado de polimerización entre 10-14 (</w:t>
      </w:r>
      <w:r w:rsidR="00F62CA5" w:rsidRPr="00D84144">
        <w:t>Pectimorf®</w:t>
      </w:r>
      <w:r w:rsidR="00832D20" w:rsidRPr="00D84144">
        <w:t>).</w:t>
      </w:r>
      <w:r w:rsidR="004122D0" w:rsidRPr="00D84144">
        <w:rPr>
          <w:rFonts w:ascii="Arial" w:hAnsi="Arial" w:cs="Arial"/>
          <w:sz w:val="22"/>
          <w:szCs w:val="22"/>
        </w:rPr>
        <w:t xml:space="preserve"> </w:t>
      </w:r>
      <w:r w:rsidRPr="00D84144">
        <w:rPr>
          <w:sz w:val="22"/>
          <w:szCs w:val="22"/>
        </w:rPr>
        <w:t xml:space="preserve"> E</w:t>
      </w:r>
      <w:r w:rsidRPr="005C6FE5">
        <w:t xml:space="preserve">stos biorreguladores son efectivos en los procesos morfogenéticos como sustitutos o complemento de las auxinas y citoquininas. </w:t>
      </w:r>
      <w:r w:rsidR="004122D0" w:rsidRPr="00D358C5">
        <w:t>El presente</w:t>
      </w:r>
      <w:r w:rsidRPr="005C6FE5">
        <w:t xml:space="preserve"> trabajo estuvo dirigido a determinar el efecto del </w:t>
      </w:r>
      <w:proofErr w:type="spellStart"/>
      <w:r w:rsidR="00F62CA5">
        <w:t>Pectimorf</w:t>
      </w:r>
      <w:proofErr w:type="spellEnd"/>
      <w:r w:rsidR="00F62CA5">
        <w:t>®</w:t>
      </w:r>
      <w:r w:rsidRPr="005C6FE5">
        <w:t xml:space="preserve"> y los </w:t>
      </w:r>
      <w:proofErr w:type="spellStart"/>
      <w:r w:rsidRPr="005C6FE5">
        <w:t>brasinoesteroides</w:t>
      </w:r>
      <w:proofErr w:type="spellEnd"/>
      <w:r w:rsidRPr="005C6FE5">
        <w:t xml:space="preserve"> </w:t>
      </w:r>
      <w:r w:rsidR="00AB0FE4">
        <w:t>como sustituto</w:t>
      </w:r>
      <w:r w:rsidR="003D261B">
        <w:t>s</w:t>
      </w:r>
      <w:r w:rsidR="00AB0FE4">
        <w:t xml:space="preserve"> de las fitohormonas tradicionales en el desarrollo de la embriogénesis somática </w:t>
      </w:r>
      <w:r w:rsidRPr="005C6FE5">
        <w:t xml:space="preserve">y en la obtención de </w:t>
      </w:r>
      <w:r w:rsidR="001646C4">
        <w:t>una</w:t>
      </w:r>
      <w:r w:rsidRPr="005C6FE5">
        <w:t xml:space="preserve"> línea celular embriogénica de </w:t>
      </w:r>
      <w:r w:rsidR="008A0999" w:rsidRPr="005C6FE5">
        <w:rPr>
          <w:i/>
        </w:rPr>
        <w:t>Citrus macrophylla</w:t>
      </w:r>
      <w:r w:rsidRPr="005C6FE5">
        <w:t xml:space="preserve"> Wester. Se utilizó el medio de cultivo de Murashige y Skoog (MS) (1962), suplementado con los biorreguladores del crecimiento MH-5, Biobras-6 y </w:t>
      </w:r>
      <w:r w:rsidR="00F62CA5">
        <w:t>Pectimorf®</w:t>
      </w:r>
      <w:r w:rsidRPr="005C6FE5">
        <w:t xml:space="preserve">. </w:t>
      </w:r>
      <w:r w:rsidR="00EB33D9">
        <w:t>Mediante la embriogénesis somática se obtuvieron</w:t>
      </w:r>
      <w:r w:rsidRPr="005C6FE5">
        <w:t xml:space="preserve"> embriones, raíces y plántulas, en todos los tra</w:t>
      </w:r>
      <w:r w:rsidR="005E4B70">
        <w:t>tamientos.</w:t>
      </w:r>
      <w:r w:rsidR="00D8415F">
        <w:t xml:space="preserve"> </w:t>
      </w:r>
      <w:r w:rsidR="005E4B70" w:rsidRPr="000953FE">
        <w:t>E</w:t>
      </w:r>
      <w:r w:rsidR="00173687">
        <w:t>n la formación de plántulas estos biorreguladores fueron muy efectivos.</w:t>
      </w:r>
      <w:r w:rsidR="00D8415F" w:rsidRPr="000953FE">
        <w:t xml:space="preserve"> </w:t>
      </w:r>
    </w:p>
    <w:p w:rsidR="00B6648C" w:rsidRDefault="00B6648C" w:rsidP="006625F6">
      <w:r w:rsidRPr="00A66089">
        <w:rPr>
          <w:b/>
        </w:rPr>
        <w:t xml:space="preserve">Palabras </w:t>
      </w:r>
      <w:r w:rsidR="00EF7730" w:rsidRPr="00A66089">
        <w:rPr>
          <w:b/>
        </w:rPr>
        <w:t>clave</w:t>
      </w:r>
      <w:r w:rsidR="00EF7730">
        <w:t xml:space="preserve">: </w:t>
      </w:r>
      <w:r w:rsidR="00B33ECE">
        <w:t>c</w:t>
      </w:r>
      <w:r w:rsidR="00B421CB">
        <w:t xml:space="preserve">ultivo </w:t>
      </w:r>
      <w:r w:rsidR="00B421CB" w:rsidRPr="00B421CB">
        <w:rPr>
          <w:i/>
        </w:rPr>
        <w:t>in vitro</w:t>
      </w:r>
      <w:r>
        <w:t xml:space="preserve">, </w:t>
      </w:r>
      <w:r w:rsidRPr="005C6FE5">
        <w:rPr>
          <w:i/>
        </w:rPr>
        <w:t>Citrus</w:t>
      </w:r>
      <w:r>
        <w:rPr>
          <w:i/>
        </w:rPr>
        <w:t>,</w:t>
      </w:r>
      <w:r w:rsidR="00EF7730">
        <w:t xml:space="preserve"> biorregul</w:t>
      </w:r>
      <w:r w:rsidR="00ED20B1">
        <w:t>adores</w:t>
      </w:r>
      <w:r w:rsidR="00B421CB">
        <w:t xml:space="preserve"> del crecimiento.</w:t>
      </w:r>
      <w:r w:rsidR="00ED20B1">
        <w:t xml:space="preserve"> </w:t>
      </w:r>
    </w:p>
    <w:p w:rsidR="004B734F" w:rsidRPr="00B33ECE" w:rsidRDefault="004B734F" w:rsidP="006625F6">
      <w:pPr>
        <w:jc w:val="both"/>
        <w:rPr>
          <w:rStyle w:val="hps"/>
          <w:b/>
          <w:lang w:val="es-CO"/>
        </w:rPr>
      </w:pPr>
    </w:p>
    <w:p w:rsidR="00456860" w:rsidRDefault="00456860" w:rsidP="006625F6">
      <w:pPr>
        <w:jc w:val="both"/>
        <w:rPr>
          <w:rStyle w:val="hps"/>
        </w:rPr>
      </w:pPr>
      <w:r w:rsidRPr="00456860">
        <w:rPr>
          <w:rStyle w:val="hps"/>
          <w:b/>
        </w:rPr>
        <w:t>Abstract</w:t>
      </w:r>
      <w:r>
        <w:rPr>
          <w:rStyle w:val="hps"/>
        </w:rPr>
        <w:t xml:space="preserve"> </w:t>
      </w:r>
    </w:p>
    <w:p w:rsidR="003D261B" w:rsidRDefault="000C5716" w:rsidP="006625F6">
      <w:pPr>
        <w:jc w:val="both"/>
      </w:pPr>
      <w:r w:rsidRPr="00E371E7">
        <w:rPr>
          <w:rStyle w:val="hps"/>
          <w:lang w:val="en-US"/>
        </w:rPr>
        <w:lastRenderedPageBreak/>
        <w:t>Citrus</w:t>
      </w:r>
      <w:r w:rsidRPr="00E371E7">
        <w:rPr>
          <w:rStyle w:val="shorttext"/>
          <w:lang w:val="en-US"/>
        </w:rPr>
        <w:t xml:space="preserve"> </w:t>
      </w:r>
      <w:r w:rsidRPr="00E371E7">
        <w:rPr>
          <w:rStyle w:val="hps"/>
          <w:lang w:val="en-US"/>
        </w:rPr>
        <w:t>fruits</w:t>
      </w:r>
      <w:r w:rsidRPr="00E371E7">
        <w:rPr>
          <w:rStyle w:val="shorttext"/>
          <w:lang w:val="en-US"/>
        </w:rPr>
        <w:t xml:space="preserve"> </w:t>
      </w:r>
      <w:r w:rsidRPr="00E371E7">
        <w:rPr>
          <w:rStyle w:val="hps"/>
          <w:lang w:val="en-US"/>
        </w:rPr>
        <w:t>are</w:t>
      </w:r>
      <w:r w:rsidRPr="00E371E7">
        <w:rPr>
          <w:rStyle w:val="shorttext"/>
          <w:lang w:val="en-US"/>
        </w:rPr>
        <w:t xml:space="preserve"> </w:t>
      </w:r>
      <w:r w:rsidRPr="00E371E7">
        <w:rPr>
          <w:rStyle w:val="hps"/>
          <w:lang w:val="en-US"/>
        </w:rPr>
        <w:t>widely used as</w:t>
      </w:r>
      <w:r w:rsidRPr="00E371E7">
        <w:rPr>
          <w:rStyle w:val="shorttext"/>
          <w:lang w:val="en-US"/>
        </w:rPr>
        <w:t xml:space="preserve"> </w:t>
      </w:r>
      <w:r w:rsidRPr="00E371E7">
        <w:rPr>
          <w:rStyle w:val="hps"/>
          <w:lang w:val="en-US"/>
        </w:rPr>
        <w:t>rootstock.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To increase the amount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of these crops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in plantations,</w:t>
      </w:r>
      <w:r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in vitro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propagation techniques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such as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somatic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 xml:space="preserve">embryogenesis </w:t>
      </w:r>
      <w:r w:rsidRPr="00E371E7">
        <w:rPr>
          <w:rStyle w:val="hps"/>
          <w:lang w:val="en-US"/>
        </w:rPr>
        <w:t>can be used</w:t>
      </w:r>
      <w:r w:rsidRPr="00E371E7">
        <w:rPr>
          <w:lang w:val="en-US"/>
        </w:rPr>
        <w:t xml:space="preserve">, which requires </w:t>
      </w:r>
      <w:r w:rsidRPr="00E371E7">
        <w:rPr>
          <w:rStyle w:val="hps"/>
          <w:lang w:val="en-US"/>
        </w:rPr>
        <w:t>artificial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culture media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and plant hormones</w:t>
      </w:r>
      <w:r w:rsidRPr="00E371E7">
        <w:rPr>
          <w:lang w:val="en-US"/>
        </w:rPr>
        <w:t xml:space="preserve">. </w:t>
      </w:r>
      <w:r w:rsidRPr="00E371E7">
        <w:rPr>
          <w:rStyle w:val="hps"/>
          <w:lang w:val="en-US"/>
        </w:rPr>
        <w:t>Due to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the high cost of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the plant hormone</w:t>
      </w:r>
      <w:r w:rsidRPr="00E371E7">
        <w:rPr>
          <w:lang w:val="en-US"/>
        </w:rPr>
        <w:t xml:space="preserve">, a </w:t>
      </w:r>
      <w:r w:rsidRPr="00E371E7">
        <w:rPr>
          <w:rStyle w:val="hps"/>
          <w:lang w:val="en-US"/>
        </w:rPr>
        <w:t>Cuban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alternative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is the use of</w:t>
      </w:r>
      <w:r w:rsidRPr="00E371E7">
        <w:rPr>
          <w:lang w:val="en-US"/>
        </w:rPr>
        <w:t xml:space="preserve"> </w:t>
      </w:r>
      <w:proofErr w:type="spellStart"/>
      <w:r w:rsidRPr="00E371E7">
        <w:rPr>
          <w:lang w:val="en-US"/>
        </w:rPr>
        <w:t>cuban</w:t>
      </w:r>
      <w:proofErr w:type="spellEnd"/>
      <w:r w:rsidRPr="00E371E7">
        <w:rPr>
          <w:lang w:val="en-US"/>
        </w:rPr>
        <w:t xml:space="preserve"> </w:t>
      </w:r>
      <w:proofErr w:type="spellStart"/>
      <w:r w:rsidRPr="00E371E7">
        <w:rPr>
          <w:rStyle w:val="hpsatn"/>
          <w:lang w:val="en-US"/>
        </w:rPr>
        <w:t>bioregulators</w:t>
      </w:r>
      <w:proofErr w:type="spellEnd"/>
      <w:r w:rsidRPr="00E371E7">
        <w:rPr>
          <w:rStyle w:val="hpsatn"/>
          <w:lang w:val="en-US"/>
        </w:rPr>
        <w:t xml:space="preserve"> </w:t>
      </w:r>
      <w:r w:rsidRPr="00E371E7">
        <w:rPr>
          <w:lang w:val="en-US"/>
        </w:rPr>
        <w:t xml:space="preserve">growth </w:t>
      </w:r>
      <w:r w:rsidRPr="00E371E7">
        <w:rPr>
          <w:rStyle w:val="hps"/>
          <w:lang w:val="en-US"/>
        </w:rPr>
        <w:t>as</w:t>
      </w:r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the</w:t>
      </w:r>
      <w:r w:rsidRPr="00E371E7">
        <w:rPr>
          <w:lang w:val="en-US"/>
        </w:rPr>
        <w:t xml:space="preserve"> </w:t>
      </w:r>
      <w:r w:rsidR="00B53A99" w:rsidRPr="00E371E7">
        <w:rPr>
          <w:rStyle w:val="hps"/>
          <w:lang w:val="en-US"/>
        </w:rPr>
        <w:t>analogs of</w:t>
      </w:r>
      <w:r w:rsidR="00B53A99" w:rsidRPr="00E371E7">
        <w:rPr>
          <w:lang w:val="en-US"/>
        </w:rPr>
        <w:t xml:space="preserve"> </w:t>
      </w:r>
      <w:proofErr w:type="spellStart"/>
      <w:r w:rsidR="00B53A99" w:rsidRPr="00E371E7">
        <w:rPr>
          <w:rStyle w:val="hps"/>
          <w:lang w:val="en-US"/>
        </w:rPr>
        <w:t>brassinosteroids</w:t>
      </w:r>
      <w:proofErr w:type="spellEnd"/>
      <w:r w:rsidR="00B53A99" w:rsidRPr="00E371E7">
        <w:rPr>
          <w:rStyle w:val="hps"/>
          <w:lang w:val="en-US"/>
        </w:rPr>
        <w:t>,</w:t>
      </w:r>
      <w:r w:rsidR="00B53A99" w:rsidRPr="00E371E7">
        <w:rPr>
          <w:lang w:val="en-US"/>
        </w:rPr>
        <w:t xml:space="preserve"> </w:t>
      </w:r>
      <w:r w:rsidR="00B53A99" w:rsidRPr="004B734F">
        <w:rPr>
          <w:i/>
          <w:lang w:val="en-US"/>
        </w:rPr>
        <w:t>25(R) 2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>, 3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>, dihidroxi 5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 xml:space="preserve"> espirostan- 6-ona (Biobras-6) y C: 25(R) 2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>, 3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>, 5</w:t>
      </w:r>
      <w:r w:rsidR="00B53A99" w:rsidRPr="004B734F">
        <w:rPr>
          <w:i/>
        </w:rPr>
        <w:t>α</w:t>
      </w:r>
      <w:r w:rsidR="00B53A99" w:rsidRPr="004B734F">
        <w:rPr>
          <w:i/>
          <w:lang w:val="en-US"/>
        </w:rPr>
        <w:t>, trihidroxiespirostan-6-ona (MH-5)</w:t>
      </w:r>
      <w:r w:rsidR="00B53A99" w:rsidRPr="004B734F">
        <w:rPr>
          <w:color w:val="FF0000"/>
          <w:lang w:val="en-US"/>
        </w:rPr>
        <w:t xml:space="preserve"> </w:t>
      </w:r>
      <w:r w:rsidR="00B53A99" w:rsidRPr="00E371E7">
        <w:rPr>
          <w:rStyle w:val="hps"/>
          <w:lang w:val="en-US"/>
        </w:rPr>
        <w:t xml:space="preserve">and </w:t>
      </w:r>
      <w:proofErr w:type="spellStart"/>
      <w:r w:rsidR="00B53A99" w:rsidRPr="00E371E7">
        <w:rPr>
          <w:rStyle w:val="hps"/>
          <w:lang w:val="en-US"/>
        </w:rPr>
        <w:t>oligogalacturonic</w:t>
      </w:r>
      <w:proofErr w:type="spellEnd"/>
      <w:r w:rsidR="00B53A99" w:rsidRPr="00E371E7">
        <w:rPr>
          <w:rStyle w:val="hps"/>
          <w:lang w:val="en-US"/>
        </w:rPr>
        <w:t xml:space="preserve"> mix</w:t>
      </w:r>
      <w:r w:rsidR="00020AE6" w:rsidRPr="00E371E7">
        <w:rPr>
          <w:rStyle w:val="hps"/>
          <w:lang w:val="en-US"/>
        </w:rPr>
        <w:t>ed</w:t>
      </w:r>
      <w:r w:rsidR="00B53A99" w:rsidRPr="00E371E7">
        <w:rPr>
          <w:rStyle w:val="hps"/>
          <w:lang w:val="en-US"/>
        </w:rPr>
        <w:t xml:space="preserve"> </w:t>
      </w:r>
      <w:r w:rsidR="00020AE6" w:rsidRPr="00E371E7">
        <w:rPr>
          <w:rStyle w:val="hps"/>
          <w:lang w:val="en-US"/>
        </w:rPr>
        <w:t xml:space="preserve">degree </w:t>
      </w:r>
      <w:proofErr w:type="spellStart"/>
      <w:r w:rsidR="00020AE6" w:rsidRPr="00E371E7">
        <w:rPr>
          <w:rStyle w:val="hps"/>
          <w:lang w:val="en-US"/>
        </w:rPr>
        <w:t>polimerization</w:t>
      </w:r>
      <w:proofErr w:type="spellEnd"/>
      <w:r w:rsidR="00020AE6" w:rsidRPr="00E371E7">
        <w:rPr>
          <w:rStyle w:val="hps"/>
          <w:lang w:val="en-US"/>
        </w:rPr>
        <w:t xml:space="preserve"> between </w:t>
      </w:r>
      <w:r w:rsidR="00B53A99" w:rsidRPr="00E371E7">
        <w:rPr>
          <w:rStyle w:val="hps"/>
          <w:lang w:val="en-US"/>
        </w:rPr>
        <w:t>10-14  (</w:t>
      </w:r>
      <w:proofErr w:type="spellStart"/>
      <w:r w:rsidRPr="00E371E7">
        <w:rPr>
          <w:rStyle w:val="hps"/>
          <w:lang w:val="en-US"/>
        </w:rPr>
        <w:t>Pectimorf</w:t>
      </w:r>
      <w:proofErr w:type="spellEnd"/>
      <w:r w:rsidRPr="00E371E7">
        <w:rPr>
          <w:lang w:val="en-US"/>
        </w:rPr>
        <w:t xml:space="preserve"> </w:t>
      </w:r>
      <w:r w:rsidRPr="00E371E7">
        <w:rPr>
          <w:rStyle w:val="hps"/>
          <w:lang w:val="en-US"/>
        </w:rPr>
        <w:t>®</w:t>
      </w:r>
      <w:r w:rsidR="00B53A99" w:rsidRPr="00E371E7">
        <w:rPr>
          <w:rStyle w:val="hps"/>
          <w:lang w:val="en-US"/>
        </w:rPr>
        <w:t>)</w:t>
      </w:r>
      <w:r w:rsidRPr="00E371E7">
        <w:rPr>
          <w:lang w:val="en-US"/>
        </w:rPr>
        <w:t>.</w:t>
      </w:r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These</w:t>
      </w:r>
      <w:r w:rsidR="00F34517" w:rsidRPr="00E371E7">
        <w:rPr>
          <w:lang w:val="en-US"/>
        </w:rPr>
        <w:t xml:space="preserve"> </w:t>
      </w:r>
      <w:proofErr w:type="spellStart"/>
      <w:r w:rsidR="00F34517" w:rsidRPr="00E371E7">
        <w:rPr>
          <w:rStyle w:val="hps"/>
          <w:lang w:val="en-US"/>
        </w:rPr>
        <w:t>bioregulators</w:t>
      </w:r>
      <w:proofErr w:type="spellEnd"/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are effective in</w:t>
      </w:r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morphogenetic</w:t>
      </w:r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processes</w:t>
      </w:r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as a substitute</w:t>
      </w:r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>or complement</w:t>
      </w:r>
      <w:r w:rsidR="00F34517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for</w:t>
      </w:r>
      <w:r w:rsidR="00F34517" w:rsidRPr="00E371E7">
        <w:rPr>
          <w:rStyle w:val="hps"/>
          <w:lang w:val="en-US"/>
        </w:rPr>
        <w:t xml:space="preserve"> </w:t>
      </w:r>
      <w:proofErr w:type="spellStart"/>
      <w:r w:rsidR="00F34517" w:rsidRPr="00E371E7">
        <w:rPr>
          <w:rStyle w:val="hps"/>
          <w:lang w:val="en-US"/>
        </w:rPr>
        <w:t>auxins</w:t>
      </w:r>
      <w:proofErr w:type="spellEnd"/>
      <w:r w:rsidR="00F34517" w:rsidRPr="00E371E7">
        <w:rPr>
          <w:lang w:val="en-US"/>
        </w:rPr>
        <w:t xml:space="preserve"> </w:t>
      </w:r>
      <w:r w:rsidR="00F34517" w:rsidRPr="00E371E7">
        <w:rPr>
          <w:rStyle w:val="hps"/>
          <w:lang w:val="en-US"/>
        </w:rPr>
        <w:t xml:space="preserve">and </w:t>
      </w:r>
      <w:proofErr w:type="spellStart"/>
      <w:r w:rsidR="00F34517" w:rsidRPr="00E371E7">
        <w:rPr>
          <w:rStyle w:val="hps"/>
          <w:lang w:val="en-US"/>
        </w:rPr>
        <w:t>cytokinins</w:t>
      </w:r>
      <w:proofErr w:type="spellEnd"/>
      <w:r w:rsidR="00F34517" w:rsidRPr="00E371E7">
        <w:rPr>
          <w:rStyle w:val="hps"/>
          <w:lang w:val="en-US"/>
        </w:rPr>
        <w:t>.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Our work</w:t>
      </w:r>
      <w:r w:rsidR="00EB33D9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was aimed to determine</w:t>
      </w:r>
      <w:r w:rsidR="00EB33D9" w:rsidRPr="00E371E7">
        <w:rPr>
          <w:rStyle w:val="hps"/>
          <w:lang w:val="en-US"/>
        </w:rPr>
        <w:t xml:space="preserve"> the effect of</w:t>
      </w:r>
      <w:r w:rsidR="00EB33D9" w:rsidRPr="00E371E7">
        <w:rPr>
          <w:lang w:val="en-US"/>
        </w:rPr>
        <w:t xml:space="preserve"> </w:t>
      </w:r>
      <w:proofErr w:type="spellStart"/>
      <w:r w:rsidR="00EB33D9" w:rsidRPr="00E371E7">
        <w:rPr>
          <w:rStyle w:val="hps"/>
          <w:lang w:val="en-US"/>
        </w:rPr>
        <w:t>Pectimorf</w:t>
      </w:r>
      <w:proofErr w:type="spellEnd"/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® and</w:t>
      </w:r>
      <w:r w:rsidR="00EB33D9" w:rsidRPr="00E371E7">
        <w:rPr>
          <w:lang w:val="en-US"/>
        </w:rPr>
        <w:t xml:space="preserve"> </w:t>
      </w:r>
      <w:proofErr w:type="spellStart"/>
      <w:r w:rsidR="00EB33D9" w:rsidRPr="00E371E7">
        <w:rPr>
          <w:rStyle w:val="hps"/>
          <w:lang w:val="en-US"/>
        </w:rPr>
        <w:t>brassinosteroids</w:t>
      </w:r>
      <w:proofErr w:type="spellEnd"/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(MH</w:t>
      </w:r>
      <w:r w:rsidR="00EB33D9" w:rsidRPr="00E371E7">
        <w:rPr>
          <w:lang w:val="en-US"/>
        </w:rPr>
        <w:t>-5</w:t>
      </w:r>
      <w:r w:rsidR="00B03CF5" w:rsidRPr="00E371E7">
        <w:rPr>
          <w:rStyle w:val="hpsatn"/>
          <w:lang w:val="en-US"/>
        </w:rPr>
        <w:t xml:space="preserve"> and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Biobras</w:t>
      </w:r>
      <w:r w:rsidR="00EB33D9" w:rsidRPr="00E371E7">
        <w:rPr>
          <w:lang w:val="en-US"/>
        </w:rPr>
        <w:t xml:space="preserve">-6) in </w:t>
      </w:r>
      <w:r w:rsidR="00EB33D9" w:rsidRPr="00E371E7">
        <w:rPr>
          <w:rStyle w:val="hps"/>
          <w:lang w:val="en-US"/>
        </w:rPr>
        <w:t>morphogenetic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development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 xml:space="preserve">and </w:t>
      </w:r>
      <w:r w:rsidR="003D261B" w:rsidRPr="00E371E7">
        <w:rPr>
          <w:rStyle w:val="hps"/>
          <w:lang w:val="en-US"/>
        </w:rPr>
        <w:t>to obtain</w:t>
      </w:r>
      <w:r w:rsidR="00EB33D9" w:rsidRPr="00E371E7">
        <w:rPr>
          <w:lang w:val="en-US"/>
        </w:rPr>
        <w:t xml:space="preserve"> </w:t>
      </w:r>
      <w:proofErr w:type="spellStart"/>
      <w:r w:rsidR="00EB33D9" w:rsidRPr="00E371E7">
        <w:rPr>
          <w:rStyle w:val="hps"/>
          <w:lang w:val="en-US"/>
        </w:rPr>
        <w:t>embryogenic</w:t>
      </w:r>
      <w:proofErr w:type="spellEnd"/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cell line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 xml:space="preserve">of </w:t>
      </w:r>
      <w:r w:rsidR="00EB33D9" w:rsidRPr="00E371E7">
        <w:rPr>
          <w:rStyle w:val="hps"/>
          <w:i/>
          <w:lang w:val="en-US"/>
        </w:rPr>
        <w:t>Citrus</w:t>
      </w:r>
      <w:r w:rsidR="00EB33D9" w:rsidRPr="00E371E7">
        <w:rPr>
          <w:i/>
          <w:lang w:val="en-US"/>
        </w:rPr>
        <w:t xml:space="preserve"> </w:t>
      </w:r>
      <w:proofErr w:type="spellStart"/>
      <w:r w:rsidR="00EB33D9" w:rsidRPr="00E371E7">
        <w:rPr>
          <w:rStyle w:val="hps"/>
          <w:i/>
          <w:lang w:val="en-US"/>
        </w:rPr>
        <w:t>macrophylla</w:t>
      </w:r>
      <w:proofErr w:type="spellEnd"/>
      <w:r w:rsidR="00EB33D9" w:rsidRPr="00E371E7">
        <w:rPr>
          <w:lang w:val="en-US"/>
        </w:rPr>
        <w:t xml:space="preserve"> </w:t>
      </w:r>
      <w:proofErr w:type="spellStart"/>
      <w:r w:rsidR="00EB33D9" w:rsidRPr="00E371E7">
        <w:rPr>
          <w:rStyle w:val="hps"/>
          <w:lang w:val="en-US"/>
        </w:rPr>
        <w:t>Wester</w:t>
      </w:r>
      <w:proofErr w:type="spellEnd"/>
      <w:r w:rsidR="00EB33D9" w:rsidRPr="00E371E7">
        <w:rPr>
          <w:rStyle w:val="hps"/>
          <w:lang w:val="en-US"/>
        </w:rPr>
        <w:t>.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We used the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medium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 xml:space="preserve">of </w:t>
      </w:r>
      <w:proofErr w:type="spellStart"/>
      <w:r w:rsidR="00EB33D9" w:rsidRPr="00E371E7">
        <w:rPr>
          <w:rStyle w:val="hps"/>
          <w:lang w:val="en-US"/>
        </w:rPr>
        <w:t>Murashige</w:t>
      </w:r>
      <w:proofErr w:type="spellEnd"/>
      <w:r w:rsidR="00EB33D9" w:rsidRPr="00E371E7">
        <w:rPr>
          <w:rStyle w:val="hps"/>
          <w:lang w:val="en-US"/>
        </w:rPr>
        <w:t xml:space="preserve"> and</w:t>
      </w:r>
      <w:r w:rsidR="00EB33D9" w:rsidRPr="00E371E7">
        <w:rPr>
          <w:lang w:val="en-US"/>
        </w:rPr>
        <w:t xml:space="preserve"> </w:t>
      </w:r>
      <w:proofErr w:type="spellStart"/>
      <w:r w:rsidR="00EB33D9" w:rsidRPr="00E371E7">
        <w:rPr>
          <w:rStyle w:val="hps"/>
          <w:lang w:val="en-US"/>
        </w:rPr>
        <w:t>Skoog</w:t>
      </w:r>
      <w:proofErr w:type="spellEnd"/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(MS</w:t>
      </w:r>
      <w:r w:rsidR="00EB33D9" w:rsidRPr="00E371E7">
        <w:rPr>
          <w:lang w:val="en-US"/>
        </w:rPr>
        <w:t xml:space="preserve">) (1962), supplemented </w:t>
      </w:r>
      <w:r w:rsidR="00EB33D9" w:rsidRPr="00E371E7">
        <w:rPr>
          <w:rStyle w:val="hps"/>
          <w:lang w:val="en-US"/>
        </w:rPr>
        <w:t>with</w:t>
      </w:r>
      <w:r w:rsidR="00EB33D9" w:rsidRPr="00E371E7">
        <w:rPr>
          <w:rStyle w:val="hpsatn"/>
          <w:lang w:val="en-US"/>
        </w:rPr>
        <w:t xml:space="preserve"> </w:t>
      </w:r>
      <w:r w:rsidR="00EB33D9" w:rsidRPr="00E371E7">
        <w:rPr>
          <w:lang w:val="en-US"/>
        </w:rPr>
        <w:t>MH-5</w:t>
      </w:r>
      <w:r w:rsidR="00EB33D9" w:rsidRPr="00E371E7">
        <w:rPr>
          <w:rStyle w:val="atn"/>
          <w:lang w:val="en-US"/>
        </w:rPr>
        <w:t xml:space="preserve">, </w:t>
      </w:r>
      <w:r w:rsidR="00EB33D9" w:rsidRPr="00E371E7">
        <w:rPr>
          <w:rStyle w:val="hps"/>
          <w:lang w:val="en-US"/>
        </w:rPr>
        <w:t>Biobras</w:t>
      </w:r>
      <w:r w:rsidR="00EB33D9" w:rsidRPr="00E371E7">
        <w:rPr>
          <w:lang w:val="en-US"/>
        </w:rPr>
        <w:t xml:space="preserve">-6 and </w:t>
      </w:r>
      <w:proofErr w:type="spellStart"/>
      <w:r w:rsidR="00EB33D9" w:rsidRPr="00E371E7">
        <w:rPr>
          <w:rStyle w:val="hps"/>
          <w:lang w:val="en-US"/>
        </w:rPr>
        <w:t>Pectimorf</w:t>
      </w:r>
      <w:proofErr w:type="spellEnd"/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®.</w:t>
      </w:r>
      <w:r w:rsidR="00EB33D9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Embryos</w:t>
      </w:r>
      <w:r w:rsidR="003D261B" w:rsidRPr="00E371E7">
        <w:rPr>
          <w:lang w:val="en-US"/>
        </w:rPr>
        <w:t xml:space="preserve">, roots and </w:t>
      </w:r>
      <w:r w:rsidR="003D261B" w:rsidRPr="00E371E7">
        <w:rPr>
          <w:rStyle w:val="hps"/>
          <w:lang w:val="en-US"/>
        </w:rPr>
        <w:t>seedlings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were obtained</w:t>
      </w:r>
      <w:r w:rsidR="003D261B" w:rsidRPr="00E371E7">
        <w:rPr>
          <w:lang w:val="en-US"/>
        </w:rPr>
        <w:t xml:space="preserve"> </w:t>
      </w:r>
      <w:r w:rsidR="003D261B" w:rsidRPr="00E371E7">
        <w:rPr>
          <w:rStyle w:val="hps"/>
          <w:lang w:val="en-US"/>
        </w:rPr>
        <w:t>t</w:t>
      </w:r>
      <w:r w:rsidR="00EB33D9" w:rsidRPr="00E371E7">
        <w:rPr>
          <w:rStyle w:val="hps"/>
          <w:lang w:val="en-US"/>
        </w:rPr>
        <w:t>hrough somatic embryogenesis</w:t>
      </w:r>
      <w:r w:rsidR="00EB33D9" w:rsidRPr="00E371E7">
        <w:rPr>
          <w:lang w:val="en-US"/>
        </w:rPr>
        <w:t xml:space="preserve"> </w:t>
      </w:r>
      <w:r w:rsidR="00EB33D9" w:rsidRPr="00E371E7">
        <w:rPr>
          <w:rStyle w:val="hps"/>
          <w:lang w:val="en-US"/>
        </w:rPr>
        <w:t>in all treatments</w:t>
      </w:r>
      <w:r w:rsidR="00D358C5" w:rsidRPr="00E371E7">
        <w:rPr>
          <w:lang w:val="en-US"/>
        </w:rPr>
        <w:t xml:space="preserve">. </w:t>
      </w:r>
      <w:proofErr w:type="spellStart"/>
      <w:r w:rsidR="00173687">
        <w:t>These</w:t>
      </w:r>
      <w:proofErr w:type="spellEnd"/>
      <w:r w:rsidR="00173687">
        <w:t xml:space="preserve"> </w:t>
      </w:r>
      <w:proofErr w:type="spellStart"/>
      <w:r w:rsidR="00173687">
        <w:t>products</w:t>
      </w:r>
      <w:proofErr w:type="spellEnd"/>
      <w:r w:rsidR="00173687">
        <w:t xml:space="preserve"> </w:t>
      </w:r>
      <w:proofErr w:type="spellStart"/>
      <w:r w:rsidR="00173687">
        <w:t>were</w:t>
      </w:r>
      <w:proofErr w:type="spellEnd"/>
      <w:r w:rsidR="00173687">
        <w:t xml:space="preserve"> </w:t>
      </w:r>
      <w:proofErr w:type="spellStart"/>
      <w:r w:rsidR="00173687">
        <w:t>effective</w:t>
      </w:r>
      <w:proofErr w:type="spellEnd"/>
      <w:r w:rsidR="00173687">
        <w:t xml:space="preserve"> in plant regeneration.</w:t>
      </w:r>
    </w:p>
    <w:p w:rsidR="00173687" w:rsidRPr="00ED68BE" w:rsidRDefault="00173687" w:rsidP="006625F6">
      <w:pPr>
        <w:jc w:val="both"/>
        <w:rPr>
          <w:lang w:val="en-US"/>
        </w:rPr>
      </w:pPr>
    </w:p>
    <w:p w:rsidR="00206D4C" w:rsidRPr="00ED68BE" w:rsidRDefault="009D1D17" w:rsidP="006625F6">
      <w:pPr>
        <w:rPr>
          <w:lang w:val="en-US"/>
        </w:rPr>
      </w:pPr>
      <w:r w:rsidRPr="00ED68BE">
        <w:rPr>
          <w:b/>
          <w:lang w:val="en-US"/>
        </w:rPr>
        <w:t>Key</w:t>
      </w:r>
      <w:r w:rsidR="004B734F">
        <w:rPr>
          <w:b/>
          <w:lang w:val="en-US"/>
        </w:rPr>
        <w:t xml:space="preserve"> </w:t>
      </w:r>
      <w:r w:rsidRPr="00ED68BE">
        <w:rPr>
          <w:b/>
          <w:lang w:val="en-US"/>
        </w:rPr>
        <w:t>words</w:t>
      </w:r>
      <w:r w:rsidRPr="00ED68BE">
        <w:rPr>
          <w:lang w:val="en-US"/>
        </w:rPr>
        <w:t>:</w:t>
      </w:r>
      <w:r w:rsidR="00B03CF5">
        <w:rPr>
          <w:lang w:val="en-US"/>
        </w:rPr>
        <w:t xml:space="preserve"> </w:t>
      </w:r>
      <w:r w:rsidR="00B03CF5" w:rsidRPr="00B03CF5">
        <w:rPr>
          <w:i/>
          <w:lang w:val="en-US"/>
        </w:rPr>
        <w:t>in vitro</w:t>
      </w:r>
      <w:r w:rsidR="00B03CF5">
        <w:rPr>
          <w:lang w:val="en-US"/>
        </w:rPr>
        <w:t xml:space="preserve"> culture</w:t>
      </w:r>
      <w:r w:rsidRPr="00ED68BE">
        <w:rPr>
          <w:lang w:val="en-US"/>
        </w:rPr>
        <w:t xml:space="preserve">, </w:t>
      </w:r>
      <w:proofErr w:type="gramStart"/>
      <w:r w:rsidRPr="00B03CF5">
        <w:rPr>
          <w:i/>
          <w:lang w:val="en-US"/>
        </w:rPr>
        <w:t>Citrus</w:t>
      </w:r>
      <w:proofErr w:type="gramEnd"/>
      <w:r w:rsidRPr="00ED68BE">
        <w:rPr>
          <w:lang w:val="en-US"/>
        </w:rPr>
        <w:t xml:space="preserve">, </w:t>
      </w:r>
      <w:r w:rsidR="00B03CF5" w:rsidRPr="000953FE">
        <w:rPr>
          <w:lang w:val="en-US"/>
        </w:rPr>
        <w:t xml:space="preserve">growth </w:t>
      </w:r>
      <w:proofErr w:type="spellStart"/>
      <w:r w:rsidRPr="000953FE">
        <w:rPr>
          <w:lang w:val="en-US"/>
        </w:rPr>
        <w:t>bioregulators</w:t>
      </w:r>
      <w:proofErr w:type="spellEnd"/>
      <w:r w:rsidRPr="00E371E7">
        <w:rPr>
          <w:rStyle w:val="hps"/>
          <w:lang w:val="en-US"/>
        </w:rPr>
        <w:t>.</w:t>
      </w:r>
    </w:p>
    <w:p w:rsidR="00E371E7" w:rsidRDefault="00E371E7" w:rsidP="006625F6">
      <w:pPr>
        <w:rPr>
          <w:b/>
          <w:lang w:val="es-ES_tradnl"/>
        </w:rPr>
      </w:pPr>
    </w:p>
    <w:p w:rsidR="00206D4C" w:rsidRDefault="00E371E7" w:rsidP="006625F6">
      <w:pPr>
        <w:rPr>
          <w:b/>
          <w:lang w:val="es-ES_tradnl"/>
        </w:rPr>
      </w:pPr>
      <w:r w:rsidRPr="00E371E7">
        <w:rPr>
          <w:b/>
          <w:lang w:val="es-ES_tradnl"/>
        </w:rPr>
        <w:t>Re</w:t>
      </w:r>
      <w:r>
        <w:rPr>
          <w:b/>
          <w:lang w:val="es-ES_tradnl"/>
        </w:rPr>
        <w:t xml:space="preserve">cibido: </w:t>
      </w:r>
      <w:r w:rsidRPr="00E371E7">
        <w:rPr>
          <w:lang w:val="es-ES_tradnl"/>
        </w:rPr>
        <w:t>agosto 15 de 2012</w:t>
      </w:r>
    </w:p>
    <w:p w:rsidR="00E371E7" w:rsidRPr="00E371E7" w:rsidRDefault="00E371E7" w:rsidP="006625F6">
      <w:pPr>
        <w:rPr>
          <w:lang w:val="es-ES_tradnl"/>
        </w:rPr>
      </w:pPr>
      <w:r>
        <w:rPr>
          <w:b/>
          <w:lang w:val="es-ES_tradnl"/>
        </w:rPr>
        <w:t xml:space="preserve">Aprobado: </w:t>
      </w:r>
      <w:r>
        <w:rPr>
          <w:lang w:val="es-ES_tradnl"/>
        </w:rPr>
        <w:t>junio 24 de 2013</w:t>
      </w:r>
    </w:p>
    <w:p w:rsidR="00E371E7" w:rsidRDefault="00E371E7" w:rsidP="006625F6">
      <w:pPr>
        <w:rPr>
          <w:b/>
        </w:rPr>
      </w:pPr>
    </w:p>
    <w:p w:rsidR="00E835BC" w:rsidRPr="005832D0" w:rsidRDefault="00322ECE" w:rsidP="006625F6">
      <w:pPr>
        <w:rPr>
          <w:b/>
        </w:rPr>
      </w:pPr>
      <w:r w:rsidRPr="005832D0">
        <w:rPr>
          <w:b/>
        </w:rPr>
        <w:t>Introducción</w:t>
      </w:r>
    </w:p>
    <w:p w:rsidR="00322ECE" w:rsidRPr="005C6FE5" w:rsidRDefault="00322ECE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El empleo en la citricultura cubana de nuevos patrones de injerto como </w:t>
      </w:r>
      <w:r w:rsidR="008A0999" w:rsidRPr="005C6FE5">
        <w:rPr>
          <w:i/>
          <w:lang w:val="es-ES_tradnl"/>
        </w:rPr>
        <w:t xml:space="preserve">Citrus </w:t>
      </w:r>
      <w:proofErr w:type="spellStart"/>
      <w:r w:rsidR="003D261B">
        <w:rPr>
          <w:i/>
          <w:lang w:val="es-ES_tradnl"/>
        </w:rPr>
        <w:t>macrophylla</w:t>
      </w:r>
      <w:proofErr w:type="spellEnd"/>
      <w:r w:rsidRPr="005C6FE5">
        <w:rPr>
          <w:lang w:val="es-ES_tradnl"/>
        </w:rPr>
        <w:t xml:space="preserve"> </w:t>
      </w:r>
      <w:proofErr w:type="spellStart"/>
      <w:r w:rsidRPr="005C6FE5">
        <w:rPr>
          <w:lang w:val="es-ES_tradnl"/>
        </w:rPr>
        <w:t>Wester</w:t>
      </w:r>
      <w:proofErr w:type="spellEnd"/>
      <w:r w:rsidRPr="005C6FE5">
        <w:rPr>
          <w:lang w:val="es-ES_tradnl"/>
        </w:rPr>
        <w:t xml:space="preserve"> se ha extendido en los últimos años, ya que algunos cítricos, como los limones y las limas injertados sobre este árbol, manifiestan mejores rendimientos, productividad,</w:t>
      </w:r>
      <w:r w:rsidR="00AB0FE4">
        <w:rPr>
          <w:lang w:val="es-ES_tradnl"/>
        </w:rPr>
        <w:t xml:space="preserve"> y</w:t>
      </w:r>
      <w:r w:rsidRPr="005C6FE5">
        <w:rPr>
          <w:lang w:val="es-ES_tradnl"/>
        </w:rPr>
        <w:t xml:space="preserve"> calidad del fruto (Nova </w:t>
      </w:r>
      <w:r w:rsidR="003330A0" w:rsidRPr="003330A0">
        <w:rPr>
          <w:i/>
          <w:lang w:val="es-ES_tradnl"/>
        </w:rPr>
        <w:t>et al.</w:t>
      </w:r>
      <w:r w:rsidR="00AB0FE4">
        <w:rPr>
          <w:lang w:val="es-ES_tradnl"/>
        </w:rPr>
        <w:t>, 2003), además de</w:t>
      </w:r>
      <w:r w:rsidRPr="005C6FE5">
        <w:rPr>
          <w:lang w:val="es-ES_tradnl"/>
        </w:rPr>
        <w:t xml:space="preserve"> resi</w:t>
      </w:r>
      <w:r w:rsidR="007D4057">
        <w:rPr>
          <w:lang w:val="es-ES_tradnl"/>
        </w:rPr>
        <w:t xml:space="preserve">stencia a algunas enfermedades </w:t>
      </w:r>
      <w:r w:rsidRPr="005C6FE5">
        <w:rPr>
          <w:lang w:val="es-ES_tradnl"/>
        </w:rPr>
        <w:t>que dañan a los patrones tradicionales de este cultivo (Villalba, 2000).</w:t>
      </w:r>
    </w:p>
    <w:p w:rsidR="00322ECE" w:rsidRPr="005C6FE5" w:rsidRDefault="00322ECE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Para lograr la exitosa propaga</w:t>
      </w:r>
      <w:r w:rsidR="00450C44">
        <w:rPr>
          <w:lang w:val="es-ES_tradnl"/>
        </w:rPr>
        <w:t>ción de estas plantas</w:t>
      </w:r>
      <w:r w:rsidRPr="005C6FE5">
        <w:rPr>
          <w:lang w:val="es-ES_tradnl"/>
        </w:rPr>
        <w:t xml:space="preserve">, es necesario el establecimiento de protocolos eficientes de regeneración </w:t>
      </w:r>
      <w:r w:rsidR="008A0999" w:rsidRPr="005C6FE5">
        <w:rPr>
          <w:i/>
          <w:lang w:val="es-ES_tradnl"/>
        </w:rPr>
        <w:t>in vitro</w:t>
      </w:r>
      <w:r w:rsidRPr="005C6FE5">
        <w:rPr>
          <w:lang w:val="es-ES_tradnl"/>
        </w:rPr>
        <w:t xml:space="preserve"> (O</w:t>
      </w:r>
      <w:r w:rsidR="00450C44">
        <w:rPr>
          <w:lang w:val="es-ES_tradnl"/>
        </w:rPr>
        <w:t>rbovic</w:t>
      </w:r>
      <w:r w:rsidR="00D817F4">
        <w:rPr>
          <w:lang w:val="es-ES_tradnl"/>
        </w:rPr>
        <w:t xml:space="preserve">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</w:t>
      </w:r>
      <w:r w:rsidR="002E4CDB" w:rsidRPr="005C6FE5">
        <w:rPr>
          <w:lang w:val="es-ES_tradnl"/>
        </w:rPr>
        <w:t>, 2008).</w:t>
      </w:r>
      <w:r w:rsidR="003714F5" w:rsidRPr="005C6FE5">
        <w:rPr>
          <w:lang w:val="es-ES_tradnl"/>
        </w:rPr>
        <w:t xml:space="preserve"> </w:t>
      </w:r>
      <w:r w:rsidRPr="005C6FE5">
        <w:rPr>
          <w:lang w:val="es-ES_tradnl"/>
        </w:rPr>
        <w:t xml:space="preserve">En general, estas técnicas requieren la elaboración de medios de cultivo artificiales, con los nutrientes necesarios para que las estructuras vegetales se desarrollen de manera aséptica (Morell </w:t>
      </w:r>
      <w:r w:rsidR="003330A0" w:rsidRPr="003330A0">
        <w:rPr>
          <w:i/>
          <w:lang w:val="es-ES_tradnl"/>
        </w:rPr>
        <w:t>et al.</w:t>
      </w:r>
      <w:r w:rsidRPr="005C6FE5">
        <w:rPr>
          <w:lang w:val="es-ES_tradnl"/>
        </w:rPr>
        <w:t xml:space="preserve">, 1995). </w:t>
      </w:r>
      <w:r w:rsidR="007C5EB2" w:rsidRPr="005C6FE5">
        <w:rPr>
          <w:lang w:val="es-ES_tradnl"/>
        </w:rPr>
        <w:t>En Cuba</w:t>
      </w:r>
      <w:r w:rsidRPr="005C6FE5">
        <w:rPr>
          <w:lang w:val="es-ES_tradnl"/>
        </w:rPr>
        <w:t>, se han sustituido en muchas investigaciones estas fitohormonas</w:t>
      </w:r>
      <w:r w:rsidR="000953FE">
        <w:rPr>
          <w:lang w:val="es-ES_tradnl"/>
        </w:rPr>
        <w:t xml:space="preserve"> </w:t>
      </w:r>
      <w:r w:rsidR="00450C44">
        <w:rPr>
          <w:lang w:val="es-ES_tradnl"/>
        </w:rPr>
        <w:t>(ácido indolacético, ácido naftal</w:t>
      </w:r>
      <w:r w:rsidR="00D25060">
        <w:rPr>
          <w:lang w:val="es-ES_tradnl"/>
        </w:rPr>
        <w:t>enacético, ácido giberélico, etc.</w:t>
      </w:r>
      <w:r w:rsidR="00450C44">
        <w:rPr>
          <w:lang w:val="es-ES_tradnl"/>
        </w:rPr>
        <w:t>)</w:t>
      </w:r>
      <w:r w:rsidRPr="005C6FE5">
        <w:rPr>
          <w:lang w:val="es-ES_tradnl"/>
        </w:rPr>
        <w:t xml:space="preserve"> por sustancias biorreguladoras del cre</w:t>
      </w:r>
      <w:r w:rsidR="00450C44">
        <w:rPr>
          <w:lang w:val="es-ES_tradnl"/>
        </w:rPr>
        <w:t>cimiento de producción nacional</w:t>
      </w:r>
      <w:r w:rsidR="00D25060">
        <w:rPr>
          <w:lang w:val="es-ES_tradnl"/>
        </w:rPr>
        <w:t>,</w:t>
      </w:r>
      <w:r w:rsidRPr="005C6FE5">
        <w:rPr>
          <w:lang w:val="es-ES_tradnl"/>
        </w:rPr>
        <w:t xml:space="preserve"> </w:t>
      </w:r>
      <w:r w:rsidR="007C5EB2" w:rsidRPr="005C6FE5">
        <w:rPr>
          <w:lang w:val="es-ES_tradnl"/>
        </w:rPr>
        <w:t xml:space="preserve">lo que </w:t>
      </w:r>
      <w:r w:rsidR="003D261B">
        <w:rPr>
          <w:lang w:val="es-ES_tradnl"/>
        </w:rPr>
        <w:t>resulta de gran interés no só</w:t>
      </w:r>
      <w:r w:rsidRPr="005C6FE5">
        <w:rPr>
          <w:lang w:val="es-ES_tradnl"/>
        </w:rPr>
        <w:t>lo por la relación costo/beneficio en los medios de cultivo, sino también, por su actividad biológica, generalmente a baja</w:t>
      </w:r>
      <w:r w:rsidR="00EE2FDF">
        <w:rPr>
          <w:lang w:val="es-ES_tradnl"/>
        </w:rPr>
        <w:t>s concentraciones (Hidrobo</w:t>
      </w:r>
      <w:r w:rsidR="00551003">
        <w:rPr>
          <w:lang w:val="es-ES_tradnl"/>
        </w:rPr>
        <w:t xml:space="preserve"> </w:t>
      </w:r>
      <w:r w:rsidR="00551003" w:rsidRPr="00551003">
        <w:rPr>
          <w:i/>
          <w:lang w:val="es-ES_tradnl"/>
        </w:rPr>
        <w:t>et al</w:t>
      </w:r>
      <w:r w:rsidR="00551003">
        <w:rPr>
          <w:lang w:val="es-ES_tradnl"/>
        </w:rPr>
        <w:t>.,</w:t>
      </w:r>
      <w:r w:rsidR="00EE2FDF">
        <w:rPr>
          <w:lang w:val="es-ES_tradnl"/>
        </w:rPr>
        <w:t xml:space="preserve"> 2002</w:t>
      </w:r>
      <w:r w:rsidRPr="005C6FE5">
        <w:rPr>
          <w:lang w:val="es-ES_tradnl"/>
        </w:rPr>
        <w:t>).</w:t>
      </w:r>
    </w:p>
    <w:p w:rsidR="00322ECE" w:rsidRPr="00484A4B" w:rsidRDefault="00322ECE" w:rsidP="006625F6">
      <w:pPr>
        <w:spacing w:before="120" w:after="120"/>
        <w:jc w:val="both"/>
        <w:rPr>
          <w:color w:val="FF0000"/>
          <w:lang w:val="es-ES_tradnl"/>
        </w:rPr>
      </w:pPr>
      <w:r w:rsidRPr="005C6FE5">
        <w:rPr>
          <w:lang w:val="es-ES_tradnl"/>
        </w:rPr>
        <w:t xml:space="preserve">Entre estos biorreguladores de fabricación nacional, pueden citarse los análogos de brasinoesteroides (Biobras-6 y MH-5) y el </w:t>
      </w:r>
      <w:r w:rsidR="00F62CA5">
        <w:rPr>
          <w:lang w:val="es-ES_tradnl"/>
        </w:rPr>
        <w:t>Pectimorf®</w:t>
      </w:r>
      <w:r w:rsidRPr="005C6FE5">
        <w:rPr>
          <w:lang w:val="es-ES_tradnl"/>
        </w:rPr>
        <w:t>, utilizados en los medios de cultivo como sustitu</w:t>
      </w:r>
      <w:r w:rsidR="00D12C31">
        <w:rPr>
          <w:lang w:val="es-ES_tradnl"/>
        </w:rPr>
        <w:t>to</w:t>
      </w:r>
      <w:r w:rsidR="00664385">
        <w:rPr>
          <w:lang w:val="es-ES_tradnl"/>
        </w:rPr>
        <w:t>s</w:t>
      </w:r>
      <w:r w:rsidR="00D12C31">
        <w:rPr>
          <w:lang w:val="es-ES_tradnl"/>
        </w:rPr>
        <w:t xml:space="preserve"> de auxinas </w:t>
      </w:r>
      <w:r w:rsidRPr="005C6FE5">
        <w:rPr>
          <w:lang w:val="es-ES_tradnl"/>
        </w:rPr>
        <w:t>y citoquininas</w:t>
      </w:r>
      <w:r w:rsidR="005832D0">
        <w:rPr>
          <w:lang w:val="es-ES_tradnl"/>
        </w:rPr>
        <w:t xml:space="preserve"> o</w:t>
      </w:r>
      <w:r w:rsidRPr="005C6FE5">
        <w:rPr>
          <w:lang w:val="es-ES_tradnl"/>
        </w:rPr>
        <w:t xml:space="preserve"> como complemento de estas fithormonas y para conocer su efectividad en los procesos</w:t>
      </w:r>
      <w:r w:rsidR="007C5EB2" w:rsidRPr="005C6FE5">
        <w:rPr>
          <w:lang w:val="es-ES_tradnl"/>
        </w:rPr>
        <w:t xml:space="preserve"> morfogenéticos</w:t>
      </w:r>
      <w:r w:rsidR="005832D0">
        <w:rPr>
          <w:lang w:val="es-ES_tradnl"/>
        </w:rPr>
        <w:t xml:space="preserve"> </w:t>
      </w:r>
      <w:r w:rsidR="005832D0" w:rsidRPr="005C6FE5">
        <w:rPr>
          <w:lang w:val="es-ES_tradnl"/>
        </w:rPr>
        <w:t>(</w:t>
      </w:r>
      <w:r w:rsidR="00664385">
        <w:rPr>
          <w:lang w:val="es-ES_tradnl"/>
        </w:rPr>
        <w:t xml:space="preserve">Moré </w:t>
      </w:r>
      <w:r w:rsidR="00664385" w:rsidRPr="00664385">
        <w:rPr>
          <w:i/>
          <w:lang w:val="es-ES_tradnl"/>
        </w:rPr>
        <w:t>et al.</w:t>
      </w:r>
      <w:r w:rsidR="00664385">
        <w:rPr>
          <w:lang w:val="es-ES_tradnl"/>
        </w:rPr>
        <w:t>,</w:t>
      </w:r>
      <w:r w:rsidR="00D817F4">
        <w:rPr>
          <w:lang w:val="es-ES_tradnl"/>
        </w:rPr>
        <w:t xml:space="preserve"> 2001, Plana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.,</w:t>
      </w:r>
      <w:r w:rsidR="005832D0">
        <w:rPr>
          <w:lang w:val="es-ES_tradnl"/>
        </w:rPr>
        <w:t xml:space="preserve"> 2002;</w:t>
      </w:r>
      <w:r w:rsidR="005832D0" w:rsidRPr="005832D0">
        <w:rPr>
          <w:lang w:val="es-ES_tradnl"/>
        </w:rPr>
        <w:t xml:space="preserve"> </w:t>
      </w:r>
      <w:r w:rsidR="00D817F4">
        <w:rPr>
          <w:lang w:val="es-ES_tradnl"/>
        </w:rPr>
        <w:t xml:space="preserve">Suárez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.,</w:t>
      </w:r>
      <w:r w:rsidR="005832D0" w:rsidRPr="005C6FE5">
        <w:rPr>
          <w:lang w:val="es-ES_tradnl"/>
        </w:rPr>
        <w:t xml:space="preserve"> 2007</w:t>
      </w:r>
      <w:r w:rsidR="005832D0">
        <w:rPr>
          <w:lang w:val="es-ES_tradnl"/>
        </w:rPr>
        <w:t>; Hernández</w:t>
      </w:r>
      <w:r w:rsidR="00D817F4">
        <w:rPr>
          <w:lang w:val="es-ES_tradnl"/>
        </w:rPr>
        <w:t xml:space="preserve">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</w:t>
      </w:r>
      <w:r w:rsidR="005832D0">
        <w:rPr>
          <w:lang w:val="es-ES_tradnl"/>
        </w:rPr>
        <w:t>, 2010</w:t>
      </w:r>
      <w:r w:rsidR="005832D0" w:rsidRPr="005C6FE5">
        <w:rPr>
          <w:lang w:val="es-ES_tradnl"/>
        </w:rPr>
        <w:t>)</w:t>
      </w:r>
      <w:r w:rsidR="005832D0">
        <w:rPr>
          <w:lang w:val="es-ES_tradnl"/>
        </w:rPr>
        <w:t>.</w:t>
      </w:r>
      <w:r w:rsidR="00484A4B">
        <w:rPr>
          <w:lang w:val="es-ES_tradnl"/>
        </w:rPr>
        <w:t xml:space="preserve"> </w:t>
      </w:r>
    </w:p>
    <w:p w:rsidR="00A77E07" w:rsidRPr="005C6FE5" w:rsidRDefault="000C4C25" w:rsidP="006625F6">
      <w:pPr>
        <w:tabs>
          <w:tab w:val="left" w:pos="540"/>
        </w:tabs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Las investigaciones  relacionadas con la embriogénesis somática en el género </w:t>
      </w:r>
      <w:r w:rsidRPr="000C4C25">
        <w:rPr>
          <w:i/>
          <w:lang w:val="es-ES_tradnl"/>
        </w:rPr>
        <w:t>Citrus</w:t>
      </w:r>
      <w:r w:rsidR="00D817F4">
        <w:rPr>
          <w:i/>
          <w:lang w:val="es-ES_tradnl"/>
        </w:rPr>
        <w:t>,</w:t>
      </w:r>
      <w:r w:rsidRPr="005C6FE5">
        <w:rPr>
          <w:lang w:val="es-ES_tradnl"/>
        </w:rPr>
        <w:t xml:space="preserve"> </w:t>
      </w:r>
      <w:r>
        <w:rPr>
          <w:lang w:val="es-ES_tradnl"/>
        </w:rPr>
        <w:t>donde se utilizan estos biorreguladores del crecimiento</w:t>
      </w:r>
      <w:r w:rsidR="00D817F4">
        <w:rPr>
          <w:lang w:val="es-ES_tradnl"/>
        </w:rPr>
        <w:t>,</w:t>
      </w:r>
      <w:r>
        <w:rPr>
          <w:lang w:val="es-ES_tradnl"/>
        </w:rPr>
        <w:t xml:space="preserve"> son escasas. </w:t>
      </w:r>
      <w:r w:rsidR="004A0E35" w:rsidRPr="005C6FE5">
        <w:rPr>
          <w:lang w:val="es-ES_tradnl"/>
        </w:rPr>
        <w:t xml:space="preserve">Teniendo </w:t>
      </w:r>
      <w:r w:rsidR="00130F92" w:rsidRPr="005C6FE5">
        <w:rPr>
          <w:lang w:val="es-ES_tradnl"/>
        </w:rPr>
        <w:t>en cuenta la actividad biológica de los biorreguladores cubanos</w:t>
      </w:r>
      <w:r>
        <w:rPr>
          <w:lang w:val="es-ES_tradnl"/>
        </w:rPr>
        <w:t xml:space="preserve"> y</w:t>
      </w:r>
      <w:r w:rsidR="00130F92" w:rsidRPr="005C6FE5">
        <w:rPr>
          <w:lang w:val="es-ES_tradnl"/>
        </w:rPr>
        <w:t xml:space="preserve"> </w:t>
      </w:r>
      <w:r w:rsidR="00C654E3">
        <w:rPr>
          <w:lang w:val="es-ES_tradnl"/>
        </w:rPr>
        <w:t xml:space="preserve">la importancia de este patrón de </w:t>
      </w:r>
      <w:r w:rsidR="00C654E3">
        <w:rPr>
          <w:lang w:val="es-ES_tradnl"/>
        </w:rPr>
        <w:lastRenderedPageBreak/>
        <w:t>in</w:t>
      </w:r>
      <w:r>
        <w:rPr>
          <w:lang w:val="es-ES_tradnl"/>
        </w:rPr>
        <w:t xml:space="preserve">jerto, se propuso como </w:t>
      </w:r>
      <w:r w:rsidR="00130F92" w:rsidRPr="005C6FE5">
        <w:rPr>
          <w:lang w:val="es-ES_tradnl"/>
        </w:rPr>
        <w:t>objetivo de</w:t>
      </w:r>
      <w:r>
        <w:rPr>
          <w:lang w:val="es-ES_tradnl"/>
        </w:rPr>
        <w:t>l</w:t>
      </w:r>
      <w:r w:rsidR="00130F92" w:rsidRPr="005C6FE5">
        <w:rPr>
          <w:lang w:val="es-ES_tradnl"/>
        </w:rPr>
        <w:t xml:space="preserve"> </w:t>
      </w:r>
      <w:r>
        <w:rPr>
          <w:lang w:val="es-ES_tradnl"/>
        </w:rPr>
        <w:t xml:space="preserve">presente </w:t>
      </w:r>
      <w:r w:rsidR="00130F92" w:rsidRPr="005C6FE5">
        <w:rPr>
          <w:lang w:val="es-ES_tradnl"/>
        </w:rPr>
        <w:t>trabajo</w:t>
      </w:r>
      <w:r>
        <w:rPr>
          <w:lang w:val="es-ES_tradnl"/>
        </w:rPr>
        <w:t>:</w:t>
      </w:r>
      <w:r w:rsidR="004A0E35" w:rsidRPr="005C6FE5">
        <w:rPr>
          <w:lang w:val="es-ES_tradnl"/>
        </w:rPr>
        <w:t xml:space="preserve"> </w:t>
      </w:r>
      <w:r w:rsidR="00664385" w:rsidRPr="005C6FE5">
        <w:rPr>
          <w:lang w:val="es-ES_tradnl"/>
        </w:rPr>
        <w:t xml:space="preserve">evaluar el efecto del </w:t>
      </w:r>
      <w:r w:rsidR="00664385">
        <w:rPr>
          <w:lang w:val="es-ES_tradnl"/>
        </w:rPr>
        <w:t xml:space="preserve">Pectimorf® </w:t>
      </w:r>
      <w:r w:rsidR="00664385" w:rsidRPr="005C6FE5">
        <w:rPr>
          <w:lang w:val="es-ES_tradnl"/>
        </w:rPr>
        <w:t>y los</w:t>
      </w:r>
      <w:r w:rsidR="00664385">
        <w:rPr>
          <w:lang w:val="es-ES_tradnl"/>
        </w:rPr>
        <w:t xml:space="preserve"> análogos de</w:t>
      </w:r>
      <w:r w:rsidR="00664385" w:rsidRPr="005C6FE5">
        <w:rPr>
          <w:lang w:val="es-ES_tradnl"/>
        </w:rPr>
        <w:t xml:space="preserve"> brasinoesteroides en el</w:t>
      </w:r>
      <w:r w:rsidR="00664385">
        <w:rPr>
          <w:lang w:val="es-ES_tradnl"/>
        </w:rPr>
        <w:t xml:space="preserve"> desarrollo </w:t>
      </w:r>
      <w:r w:rsidR="00664385" w:rsidRPr="00664385">
        <w:rPr>
          <w:i/>
          <w:lang w:val="es-ES_tradnl"/>
        </w:rPr>
        <w:t xml:space="preserve">in vitro </w:t>
      </w:r>
      <w:r w:rsidR="00664385">
        <w:rPr>
          <w:lang w:val="es-ES_tradnl"/>
        </w:rPr>
        <w:t xml:space="preserve">de la embriogénesis somática </w:t>
      </w:r>
      <w:r w:rsidR="00664385" w:rsidRPr="005C6FE5">
        <w:rPr>
          <w:lang w:val="es-ES_tradnl"/>
        </w:rPr>
        <w:t xml:space="preserve">de </w:t>
      </w:r>
      <w:r w:rsidR="00664385" w:rsidRPr="005C6FE5">
        <w:rPr>
          <w:i/>
          <w:lang w:val="es-ES_tradnl"/>
        </w:rPr>
        <w:t xml:space="preserve">Citrus </w:t>
      </w:r>
      <w:proofErr w:type="spellStart"/>
      <w:r w:rsidR="00664385" w:rsidRPr="005C6FE5">
        <w:rPr>
          <w:i/>
          <w:lang w:val="es-ES_tradnl"/>
        </w:rPr>
        <w:t>macrophylla</w:t>
      </w:r>
      <w:proofErr w:type="spellEnd"/>
      <w:r w:rsidR="007405F0">
        <w:rPr>
          <w:lang w:val="es-ES_tradnl"/>
        </w:rPr>
        <w:t xml:space="preserve"> </w:t>
      </w:r>
      <w:proofErr w:type="spellStart"/>
      <w:r w:rsidR="007405F0">
        <w:rPr>
          <w:lang w:val="es-ES_tradnl"/>
        </w:rPr>
        <w:t>Wester</w:t>
      </w:r>
      <w:proofErr w:type="spellEnd"/>
      <w:r w:rsidR="007405F0">
        <w:rPr>
          <w:lang w:val="es-ES_tradnl"/>
        </w:rPr>
        <w:t>.</w:t>
      </w:r>
    </w:p>
    <w:p w:rsidR="00130F92" w:rsidRPr="00AD49E0" w:rsidRDefault="00130F92" w:rsidP="006625F6">
      <w:pPr>
        <w:spacing w:before="120" w:after="120"/>
        <w:jc w:val="both"/>
        <w:rPr>
          <w:lang w:val="es-ES_tradnl"/>
        </w:rPr>
      </w:pPr>
      <w:r w:rsidRPr="00AD49E0">
        <w:rPr>
          <w:b/>
          <w:lang w:val="es-ES_tradnl"/>
        </w:rPr>
        <w:t>Materiales y métodos</w:t>
      </w:r>
    </w:p>
    <w:p w:rsidR="00B30DCF" w:rsidRDefault="00B30DCF" w:rsidP="006625F6">
      <w:pPr>
        <w:spacing w:before="120" w:after="120"/>
        <w:jc w:val="both"/>
        <w:rPr>
          <w:b/>
          <w:lang w:val="es-ES_tradnl"/>
        </w:rPr>
      </w:pPr>
    </w:p>
    <w:p w:rsidR="002F3967" w:rsidRPr="00B6648C" w:rsidRDefault="002F3967" w:rsidP="006625F6">
      <w:pPr>
        <w:spacing w:before="120" w:after="120"/>
        <w:jc w:val="both"/>
        <w:rPr>
          <w:b/>
          <w:lang w:val="es-ES_tradnl"/>
        </w:rPr>
      </w:pPr>
      <w:r w:rsidRPr="00B6648C">
        <w:rPr>
          <w:b/>
          <w:lang w:val="es-ES_tradnl"/>
        </w:rPr>
        <w:t>Material vegetal</w:t>
      </w:r>
    </w:p>
    <w:p w:rsidR="00B6648C" w:rsidRDefault="003714F5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S</w:t>
      </w:r>
      <w:r w:rsidR="00130F92" w:rsidRPr="005C6FE5">
        <w:rPr>
          <w:lang w:val="es-ES_tradnl"/>
        </w:rPr>
        <w:t xml:space="preserve">e cultivaron </w:t>
      </w:r>
      <w:r w:rsidR="008A0999" w:rsidRPr="005C6FE5">
        <w:rPr>
          <w:i/>
          <w:lang w:val="es-ES_tradnl"/>
        </w:rPr>
        <w:t>in vitro</w:t>
      </w:r>
      <w:r w:rsidR="00130F92" w:rsidRPr="005C6FE5">
        <w:rPr>
          <w:lang w:val="es-ES_tradnl"/>
        </w:rPr>
        <w:t xml:space="preserve"> óvulos fecundados, procedentes de frutos inmaduros de árboles de </w:t>
      </w:r>
      <w:r w:rsidR="007D4057" w:rsidRPr="007D4057">
        <w:rPr>
          <w:i/>
          <w:lang w:val="es-ES_tradnl"/>
        </w:rPr>
        <w:t>Citrus macrophylla</w:t>
      </w:r>
      <w:r w:rsidR="007D4057">
        <w:rPr>
          <w:lang w:val="es-ES_tradnl"/>
        </w:rPr>
        <w:t xml:space="preserve"> Wester</w:t>
      </w:r>
      <w:r w:rsidR="00130F92" w:rsidRPr="005C6FE5">
        <w:rPr>
          <w:lang w:val="es-ES_tradnl"/>
        </w:rPr>
        <w:t xml:space="preserve">. La colecta de los frutos </w:t>
      </w:r>
      <w:r w:rsidR="00CC7363" w:rsidRPr="005C6FE5">
        <w:rPr>
          <w:lang w:val="es-ES_tradnl"/>
        </w:rPr>
        <w:t xml:space="preserve">se realizó a finales de marzo de 2009, después de </w:t>
      </w:r>
      <w:r w:rsidR="008F2105" w:rsidRPr="005C6FE5">
        <w:rPr>
          <w:lang w:val="es-ES_tradnl"/>
        </w:rPr>
        <w:t>la antesis floral,</w:t>
      </w:r>
      <w:r w:rsidR="008F2105">
        <w:rPr>
          <w:lang w:val="es-ES_tradnl"/>
        </w:rPr>
        <w:t xml:space="preserve"> </w:t>
      </w:r>
      <w:r w:rsidR="008F2105" w:rsidRPr="005C6FE5">
        <w:rPr>
          <w:lang w:val="es-ES_tradnl"/>
        </w:rPr>
        <w:t>en árboles del banco de semillas, perteneciente</w:t>
      </w:r>
      <w:r w:rsidR="00CC7363">
        <w:rPr>
          <w:lang w:val="es-ES_tradnl"/>
        </w:rPr>
        <w:t xml:space="preserve"> a </w:t>
      </w:r>
      <w:smartTag w:uri="urn:schemas-microsoft-com:office:smarttags" w:element="PersonName">
        <w:smartTagPr>
          <w:attr w:name="ProductID" w:val="la Estaci￳n"/>
        </w:smartTagPr>
        <w:r w:rsidR="00CC7363">
          <w:rPr>
            <w:lang w:val="es-ES_tradnl"/>
          </w:rPr>
          <w:t xml:space="preserve">la </w:t>
        </w:r>
        <w:r w:rsidR="00CC7363" w:rsidRPr="005C6FE5">
          <w:rPr>
            <w:lang w:val="es-ES_tradnl"/>
          </w:rPr>
          <w:t>Estación</w:t>
        </w:r>
      </w:smartTag>
      <w:r w:rsidR="00CC7363" w:rsidRPr="005C6FE5">
        <w:rPr>
          <w:lang w:val="es-ES_tradnl"/>
        </w:rPr>
        <w:t xml:space="preserve"> de Cítricos de Ceiba del Agua, Municipio Caimito, Provincia Mayabeque</w:t>
      </w:r>
      <w:r w:rsidR="00CC7363">
        <w:rPr>
          <w:lang w:val="es-ES_tradnl"/>
        </w:rPr>
        <w:t>, Cuba</w:t>
      </w:r>
      <w:r w:rsidR="00CC7363" w:rsidRPr="005C6FE5">
        <w:rPr>
          <w:lang w:val="es-ES_tradnl"/>
        </w:rPr>
        <w:t xml:space="preserve">. </w:t>
      </w:r>
      <w:r w:rsidR="00CC7363">
        <w:rPr>
          <w:lang w:val="es-ES_tradnl"/>
        </w:rPr>
        <w:t xml:space="preserve">Se </w:t>
      </w:r>
      <w:r w:rsidR="00CC7363" w:rsidRPr="005C6FE5">
        <w:rPr>
          <w:lang w:val="es-ES_tradnl"/>
        </w:rPr>
        <w:t>colect</w:t>
      </w:r>
      <w:r w:rsidR="00CC7363">
        <w:rPr>
          <w:lang w:val="es-ES_tradnl"/>
        </w:rPr>
        <w:t>aron</w:t>
      </w:r>
      <w:r w:rsidR="00CC7363" w:rsidRPr="005C6FE5">
        <w:rPr>
          <w:lang w:val="es-ES_tradnl"/>
        </w:rPr>
        <w:t xml:space="preserve"> un total de 100 fruto</w:t>
      </w:r>
      <w:r w:rsidR="00CC7363">
        <w:rPr>
          <w:lang w:val="es-ES_tradnl"/>
        </w:rPr>
        <w:t xml:space="preserve">s inmaduros de aproximadamente </w:t>
      </w:r>
      <w:r w:rsidR="00CC7363" w:rsidRPr="005C6FE5">
        <w:rPr>
          <w:lang w:val="es-ES_tradnl"/>
        </w:rPr>
        <w:t>6-7mm de diámetro</w:t>
      </w:r>
      <w:r w:rsidR="00130F92" w:rsidRPr="005C6FE5">
        <w:rPr>
          <w:lang w:val="es-ES_tradnl"/>
        </w:rPr>
        <w:t xml:space="preserve">.   </w:t>
      </w:r>
    </w:p>
    <w:p w:rsidR="0085290F" w:rsidRDefault="0085290F" w:rsidP="006625F6">
      <w:pPr>
        <w:spacing w:before="120" w:after="120"/>
        <w:jc w:val="both"/>
        <w:rPr>
          <w:b/>
          <w:lang w:val="es-ES_tradnl"/>
        </w:rPr>
      </w:pPr>
    </w:p>
    <w:p w:rsidR="00B30DCF" w:rsidRDefault="002F3967" w:rsidP="006625F6">
      <w:pPr>
        <w:spacing w:before="120" w:after="120"/>
        <w:jc w:val="both"/>
        <w:rPr>
          <w:b/>
          <w:lang w:val="es-ES_tradnl"/>
        </w:rPr>
      </w:pPr>
      <w:r w:rsidRPr="00A85215">
        <w:rPr>
          <w:b/>
          <w:lang w:val="es-ES_tradnl"/>
        </w:rPr>
        <w:t xml:space="preserve">Medios de cultivo y </w:t>
      </w:r>
      <w:proofErr w:type="spellStart"/>
      <w:r w:rsidRPr="00A85215">
        <w:rPr>
          <w:b/>
          <w:lang w:val="es-ES_tradnl"/>
        </w:rPr>
        <w:t>biorreguladores</w:t>
      </w:r>
      <w:proofErr w:type="spellEnd"/>
      <w:r w:rsidRPr="00A85215">
        <w:rPr>
          <w:b/>
          <w:lang w:val="es-ES_tradnl"/>
        </w:rPr>
        <w:t xml:space="preserve"> utilizados</w:t>
      </w:r>
    </w:p>
    <w:p w:rsidR="00130F92" w:rsidRPr="005C6FE5" w:rsidRDefault="00130F92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En el laboratorio, bajo condiciones asépticas, los frutos se lavaron con agua corriente y detergente</w:t>
      </w:r>
      <w:r w:rsidR="00C374D7">
        <w:rPr>
          <w:lang w:val="es-ES_tradnl"/>
        </w:rPr>
        <w:t xml:space="preserve"> comercial</w:t>
      </w:r>
      <w:r w:rsidRPr="005C6FE5">
        <w:rPr>
          <w:lang w:val="es-ES_tradnl"/>
        </w:rPr>
        <w:t xml:space="preserve">; se desinfectaron durante 20 min con hipoclorito de sodio (3 % v/v), añadiendo unas gotas de Tween-20. Se </w:t>
      </w:r>
      <w:r w:rsidR="00C374D7">
        <w:rPr>
          <w:lang w:val="es-ES_tradnl"/>
        </w:rPr>
        <w:t xml:space="preserve">cultivaron </w:t>
      </w:r>
      <w:r w:rsidRPr="005C6FE5">
        <w:rPr>
          <w:lang w:val="es-ES_tradnl"/>
        </w:rPr>
        <w:t>12 óv</w:t>
      </w:r>
      <w:r w:rsidR="00D8415F">
        <w:rPr>
          <w:lang w:val="es-ES_tradnl"/>
        </w:rPr>
        <w:t xml:space="preserve">ulos  en cada  placa Petri, en </w:t>
      </w:r>
      <w:r w:rsidRPr="005C6FE5">
        <w:rPr>
          <w:lang w:val="es-ES_tradnl"/>
        </w:rPr>
        <w:t>un medio de cultivo constituido por las sales minerales del medio Murashige y Skoog (1962) (MS), suplementado con las vitaminas de</w:t>
      </w:r>
      <w:r w:rsidR="00C374D7">
        <w:rPr>
          <w:lang w:val="es-ES_tradnl"/>
        </w:rPr>
        <w:t xml:space="preserve"> White (clorhidrato de </w:t>
      </w:r>
      <w:proofErr w:type="spellStart"/>
      <w:r w:rsidR="00C374D7">
        <w:rPr>
          <w:lang w:val="es-ES_tradnl"/>
        </w:rPr>
        <w:t>p</w:t>
      </w:r>
      <w:r w:rsidRPr="005C6FE5">
        <w:rPr>
          <w:lang w:val="es-ES_tradnl"/>
        </w:rPr>
        <w:t>iridoxina</w:t>
      </w:r>
      <w:proofErr w:type="spellEnd"/>
      <w:r w:rsidRPr="005C6FE5">
        <w:rPr>
          <w:lang w:val="es-ES_tradnl"/>
        </w:rPr>
        <w:t xml:space="preserve"> 1 mg.L</w:t>
      </w:r>
      <w:r w:rsidRPr="005C6FE5">
        <w:rPr>
          <w:vertAlign w:val="superscript"/>
          <w:lang w:val="es-ES_tradnl"/>
        </w:rPr>
        <w:t>-1</w:t>
      </w:r>
      <w:r w:rsidR="00C374D7">
        <w:rPr>
          <w:lang w:val="es-ES_tradnl"/>
        </w:rPr>
        <w:t>, ácido n</w:t>
      </w:r>
      <w:r w:rsidRPr="005C6FE5">
        <w:rPr>
          <w:lang w:val="es-ES_tradnl"/>
        </w:rPr>
        <w:t>icotínico 1 mg.L</w:t>
      </w:r>
      <w:r w:rsidRPr="005C6FE5">
        <w:rPr>
          <w:vertAlign w:val="superscript"/>
          <w:lang w:val="es-ES_tradnl"/>
        </w:rPr>
        <w:t>-1</w:t>
      </w:r>
      <w:r w:rsidR="00C374D7">
        <w:rPr>
          <w:lang w:val="es-ES_tradnl"/>
        </w:rPr>
        <w:t>, clorhidrato de t</w:t>
      </w:r>
      <w:r w:rsidRPr="005C6FE5">
        <w:rPr>
          <w:lang w:val="es-ES_tradnl"/>
        </w:rPr>
        <w:t>iamina 0.2 mgL</w:t>
      </w:r>
      <w:r w:rsidRPr="005C6FE5">
        <w:rPr>
          <w:vertAlign w:val="superscript"/>
          <w:lang w:val="es-ES_tradnl"/>
        </w:rPr>
        <w:t>-1</w:t>
      </w:r>
      <w:r w:rsidR="00C374D7">
        <w:rPr>
          <w:lang w:val="es-ES_tradnl"/>
        </w:rPr>
        <w:t xml:space="preserve">, </w:t>
      </w:r>
      <w:r w:rsidR="000953FE">
        <w:rPr>
          <w:lang w:val="es-ES_tradnl"/>
        </w:rPr>
        <w:t>i</w:t>
      </w:r>
      <w:r w:rsidRPr="005C6FE5">
        <w:rPr>
          <w:lang w:val="es-ES_tradnl"/>
        </w:rPr>
        <w:t>nositol 100 mg</w:t>
      </w:r>
      <w:r w:rsidR="00A33A1F">
        <w:rPr>
          <w:lang w:val="es-ES_tradnl"/>
        </w:rPr>
        <w:t>.</w:t>
      </w:r>
      <w:r w:rsidRPr="005C6FE5">
        <w:rPr>
          <w:lang w:val="es-ES_tradnl"/>
        </w:rPr>
        <w:t>L</w:t>
      </w:r>
      <w:r w:rsidRPr="005C6FE5">
        <w:rPr>
          <w:vertAlign w:val="superscript"/>
          <w:lang w:val="es-ES_tradnl"/>
        </w:rPr>
        <w:t>-1</w:t>
      </w:r>
      <w:r w:rsidRPr="005C6FE5">
        <w:rPr>
          <w:lang w:val="es-ES_tradnl"/>
        </w:rPr>
        <w:t xml:space="preserve">), sacarosa </w:t>
      </w:r>
      <w:smartTag w:uri="urn:schemas-microsoft-com:office:smarttags" w:element="metricconverter">
        <w:smartTagPr>
          <w:attr w:name="ProductID" w:val="50 g"/>
        </w:smartTagPr>
        <w:r w:rsidRPr="005C6FE5">
          <w:rPr>
            <w:lang w:val="es-ES_tradnl"/>
          </w:rPr>
          <w:t>50 g</w:t>
        </w:r>
      </w:smartTag>
      <w:r w:rsidRPr="005C6FE5">
        <w:rPr>
          <w:lang w:val="es-ES_tradnl"/>
        </w:rPr>
        <w:t>.L</w:t>
      </w:r>
      <w:r w:rsidRPr="005C6FE5">
        <w:rPr>
          <w:vertAlign w:val="superscript"/>
          <w:lang w:val="es-ES_tradnl"/>
        </w:rPr>
        <w:t>-1</w:t>
      </w:r>
      <w:r w:rsidRPr="005C6FE5">
        <w:rPr>
          <w:lang w:val="es-ES_tradnl"/>
        </w:rPr>
        <w:t xml:space="preserve">, agar </w:t>
      </w:r>
      <w:smartTag w:uri="urn:schemas-microsoft-com:office:smarttags" w:element="metricconverter">
        <w:smartTagPr>
          <w:attr w:name="ProductID" w:val="10 g"/>
        </w:smartTagPr>
        <w:r w:rsidRPr="005C6FE5">
          <w:rPr>
            <w:lang w:val="es-ES_tradnl"/>
          </w:rPr>
          <w:t>10 g</w:t>
        </w:r>
      </w:smartTag>
      <w:r w:rsidRPr="005C6FE5">
        <w:rPr>
          <w:lang w:val="es-ES_tradnl"/>
        </w:rPr>
        <w:t>.L</w:t>
      </w:r>
      <w:r w:rsidRPr="005C6FE5">
        <w:rPr>
          <w:vertAlign w:val="superscript"/>
          <w:lang w:val="es-ES_tradnl"/>
        </w:rPr>
        <w:t>-1</w:t>
      </w:r>
      <w:r w:rsidR="00C374D7">
        <w:rPr>
          <w:lang w:val="es-ES_tradnl"/>
        </w:rPr>
        <w:t xml:space="preserve"> (Difco Bacto Agar) y extracto de malta,</w:t>
      </w:r>
      <w:r w:rsidR="006C5C83">
        <w:rPr>
          <w:lang w:val="es-ES_tradnl"/>
        </w:rPr>
        <w:t xml:space="preserve"> </w:t>
      </w:r>
      <w:r w:rsidRPr="005C6FE5">
        <w:rPr>
          <w:lang w:val="es-ES_tradnl"/>
        </w:rPr>
        <w:t>500 mg.L</w:t>
      </w:r>
      <w:r w:rsidRPr="005C6FE5">
        <w:rPr>
          <w:vertAlign w:val="superscript"/>
          <w:lang w:val="es-ES_tradnl"/>
        </w:rPr>
        <w:t>-1</w:t>
      </w:r>
      <w:r w:rsidR="00C374D7">
        <w:rPr>
          <w:lang w:val="es-ES_tradnl"/>
        </w:rPr>
        <w:t>. El pH del medio de cultivo fue ajustado a</w:t>
      </w:r>
      <w:r w:rsidRPr="005C6FE5">
        <w:rPr>
          <w:lang w:val="es-ES_tradnl"/>
        </w:rPr>
        <w:t xml:space="preserve"> 5.7 ± 0.1.</w:t>
      </w:r>
    </w:p>
    <w:p w:rsidR="005A242A" w:rsidRDefault="005A242A" w:rsidP="006625F6">
      <w:pPr>
        <w:spacing w:before="120" w:after="120"/>
        <w:jc w:val="both"/>
        <w:rPr>
          <w:lang w:val="es-ES_tradnl"/>
        </w:rPr>
      </w:pPr>
    </w:p>
    <w:p w:rsidR="00FF45CD" w:rsidRDefault="00130F92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Se </w:t>
      </w:r>
      <w:r w:rsidR="006C5C83">
        <w:rPr>
          <w:lang w:val="es-ES_tradnl"/>
        </w:rPr>
        <w:t>establecieron cuatro tratamientos para evaluar el efecto de los análogos de brasinoesteroides (M</w:t>
      </w:r>
      <w:r w:rsidR="008F2105">
        <w:rPr>
          <w:lang w:val="es-ES_tradnl"/>
        </w:rPr>
        <w:t>H-5 y Biobras-6) y el Pectimorf</w:t>
      </w:r>
      <w:r w:rsidR="006C5C83">
        <w:rPr>
          <w:lang w:val="es-ES_tradnl"/>
        </w:rPr>
        <w:t xml:space="preserve">, además del control sin biorreguladores del crecimiento </w:t>
      </w:r>
      <w:r w:rsidRPr="005C6FE5">
        <w:rPr>
          <w:lang w:val="es-ES_tradnl"/>
        </w:rPr>
        <w:t>(</w:t>
      </w:r>
      <w:r w:rsidR="0085290F">
        <w:rPr>
          <w:lang w:val="es-ES_tradnl"/>
        </w:rPr>
        <w:t>t</w:t>
      </w:r>
      <w:r w:rsidRPr="005C6FE5">
        <w:rPr>
          <w:lang w:val="es-ES_tradnl"/>
        </w:rPr>
        <w:t>abla 1). Se cultivaron en total, 120 óvulos por tratamiento.</w:t>
      </w:r>
    </w:p>
    <w:p w:rsidR="007D4057" w:rsidRPr="00FF45CD" w:rsidRDefault="007D4057" w:rsidP="00E371E7">
      <w:pPr>
        <w:spacing w:beforeLines="100" w:afterLines="100"/>
        <w:jc w:val="both"/>
        <w:rPr>
          <w:lang w:val="es-ES_tradnl"/>
        </w:rPr>
      </w:pPr>
      <w:r w:rsidRPr="0085290F">
        <w:rPr>
          <w:b/>
          <w:lang w:val="es-ES_tradnl"/>
        </w:rPr>
        <w:t>Tabla 1.</w:t>
      </w:r>
      <w:r w:rsidRPr="00FF45CD">
        <w:rPr>
          <w:lang w:val="es-ES_tradnl"/>
        </w:rPr>
        <w:t xml:space="preserve"> Tratamientos empleados en el desarrollo de la embriogénesis somática de </w:t>
      </w:r>
      <w:r w:rsidRPr="007D4057">
        <w:rPr>
          <w:i/>
          <w:lang w:val="es-ES_tradnl"/>
        </w:rPr>
        <w:t>Citrus macrophylla</w:t>
      </w:r>
      <w:r w:rsidRPr="00FF45CD">
        <w:rPr>
          <w:lang w:val="es-ES_tradnl"/>
        </w:rPr>
        <w:t xml:space="preserve"> Wester.</w:t>
      </w:r>
    </w:p>
    <w:tbl>
      <w:tblPr>
        <w:tblpPr w:leftFromText="141" w:rightFromText="141" w:vertAnchor="text" w:horzAnchor="margin" w:tblpY="181"/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05"/>
        <w:gridCol w:w="1734"/>
        <w:gridCol w:w="3559"/>
        <w:gridCol w:w="1165"/>
      </w:tblGrid>
      <w:tr w:rsidR="001646C4" w:rsidRPr="005C6FE5">
        <w:trPr>
          <w:trHeight w:val="347"/>
        </w:trPr>
        <w:tc>
          <w:tcPr>
            <w:tcW w:w="8663" w:type="dxa"/>
            <w:gridSpan w:val="4"/>
            <w:shd w:val="clear" w:color="auto" w:fill="999999"/>
          </w:tcPr>
          <w:p w:rsidR="001646C4" w:rsidRPr="005C6FE5" w:rsidRDefault="001646C4" w:rsidP="006625F6">
            <w:pPr>
              <w:jc w:val="center"/>
              <w:rPr>
                <w:b/>
                <w:lang w:val="es-ES_tradnl"/>
              </w:rPr>
            </w:pPr>
            <w:r w:rsidRPr="005C6FE5">
              <w:t>Medio de cultivo Murashige y Skoog</w:t>
            </w:r>
          </w:p>
        </w:tc>
      </w:tr>
      <w:tr w:rsidR="001646C4" w:rsidRPr="005C6FE5">
        <w:trPr>
          <w:trHeight w:val="297"/>
        </w:trPr>
        <w:tc>
          <w:tcPr>
            <w:tcW w:w="2205" w:type="dxa"/>
            <w:shd w:val="clear" w:color="auto" w:fill="C0C0C0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Tratamiento</w:t>
            </w:r>
            <w:r w:rsidR="005461C6">
              <w:rPr>
                <w:lang w:val="es-ES_tradnl" w:eastAsia="es-VE"/>
              </w:rPr>
              <w:t>s</w:t>
            </w:r>
          </w:p>
        </w:tc>
        <w:tc>
          <w:tcPr>
            <w:tcW w:w="1734" w:type="dxa"/>
            <w:shd w:val="clear" w:color="auto" w:fill="C0C0C0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Concentración</w:t>
            </w:r>
          </w:p>
        </w:tc>
        <w:tc>
          <w:tcPr>
            <w:tcW w:w="3559" w:type="dxa"/>
            <w:shd w:val="clear" w:color="auto" w:fill="C0C0C0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Naturaleza/procedencia</w:t>
            </w:r>
          </w:p>
        </w:tc>
        <w:tc>
          <w:tcPr>
            <w:tcW w:w="1165" w:type="dxa"/>
            <w:shd w:val="clear" w:color="auto" w:fill="C0C0C0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Réplicas</w:t>
            </w:r>
          </w:p>
        </w:tc>
      </w:tr>
      <w:tr w:rsidR="001646C4" w:rsidRPr="005C6FE5">
        <w:trPr>
          <w:trHeight w:val="312"/>
        </w:trPr>
        <w:tc>
          <w:tcPr>
            <w:tcW w:w="2205" w:type="dxa"/>
          </w:tcPr>
          <w:p w:rsidR="001646C4" w:rsidRPr="005C6FE5" w:rsidRDefault="001646C4" w:rsidP="006625F6">
            <w:pPr>
              <w:tabs>
                <w:tab w:val="left" w:pos="4171"/>
              </w:tabs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 xml:space="preserve">     Control    </w:t>
            </w:r>
          </w:p>
        </w:tc>
        <w:tc>
          <w:tcPr>
            <w:tcW w:w="1734" w:type="dxa"/>
          </w:tcPr>
          <w:p w:rsidR="001646C4" w:rsidRPr="005C6FE5" w:rsidRDefault="001646C4" w:rsidP="006625F6">
            <w:pPr>
              <w:tabs>
                <w:tab w:val="left" w:pos="4171"/>
              </w:tabs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>Sin   regulador</w:t>
            </w:r>
          </w:p>
        </w:tc>
        <w:tc>
          <w:tcPr>
            <w:tcW w:w="3559" w:type="dxa"/>
          </w:tcPr>
          <w:p w:rsidR="001646C4" w:rsidRPr="005C6FE5" w:rsidRDefault="001646C4" w:rsidP="006625F6">
            <w:pPr>
              <w:tabs>
                <w:tab w:val="left" w:pos="4171"/>
              </w:tabs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 xml:space="preserve">   -</w:t>
            </w:r>
          </w:p>
        </w:tc>
        <w:tc>
          <w:tcPr>
            <w:tcW w:w="1165" w:type="dxa"/>
          </w:tcPr>
          <w:p w:rsidR="001646C4" w:rsidRPr="005C6FE5" w:rsidRDefault="001646C4" w:rsidP="006625F6">
            <w:pPr>
              <w:jc w:val="center"/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10</w:t>
            </w:r>
          </w:p>
        </w:tc>
      </w:tr>
      <w:tr w:rsidR="001646C4" w:rsidRPr="005C6FE5">
        <w:trPr>
          <w:trHeight w:val="264"/>
        </w:trPr>
        <w:tc>
          <w:tcPr>
            <w:tcW w:w="2205" w:type="dxa"/>
          </w:tcPr>
          <w:p w:rsidR="001646C4" w:rsidRPr="005C6FE5" w:rsidRDefault="001646C4" w:rsidP="006625F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Pectimorf® </w:t>
            </w:r>
          </w:p>
        </w:tc>
        <w:tc>
          <w:tcPr>
            <w:tcW w:w="1734" w:type="dxa"/>
          </w:tcPr>
          <w:p w:rsidR="001646C4" w:rsidRPr="005C6FE5" w:rsidRDefault="001646C4" w:rsidP="006625F6">
            <w:pPr>
              <w:rPr>
                <w:vertAlign w:val="superscript"/>
                <w:lang w:val="es-ES_tradnl"/>
              </w:rPr>
            </w:pPr>
            <w:r w:rsidRPr="005C6FE5">
              <w:rPr>
                <w:lang w:val="es-ES_tradnl"/>
              </w:rPr>
              <w:t>10     mg.L</w:t>
            </w:r>
            <w:r w:rsidRPr="005C6FE5">
              <w:rPr>
                <w:vertAlign w:val="superscript"/>
                <w:lang w:val="es-ES_tradnl"/>
              </w:rPr>
              <w:t>-1</w:t>
            </w:r>
          </w:p>
        </w:tc>
        <w:tc>
          <w:tcPr>
            <w:tcW w:w="3559" w:type="dxa"/>
          </w:tcPr>
          <w:p w:rsidR="001646C4" w:rsidRPr="005C6FE5" w:rsidRDefault="001646C4" w:rsidP="006625F6">
            <w:pPr>
              <w:rPr>
                <w:vertAlign w:val="superscript"/>
                <w:lang w:val="es-ES_tradnl"/>
              </w:rPr>
            </w:pPr>
            <w:r w:rsidRPr="005C6FE5">
              <w:rPr>
                <w:lang w:val="es-ES_tradnl"/>
              </w:rPr>
              <w:t>Sintético/ fabricado en el INCA*</w:t>
            </w:r>
          </w:p>
        </w:tc>
        <w:tc>
          <w:tcPr>
            <w:tcW w:w="1165" w:type="dxa"/>
          </w:tcPr>
          <w:p w:rsidR="001646C4" w:rsidRPr="005C6FE5" w:rsidRDefault="001646C4" w:rsidP="006625F6">
            <w:pPr>
              <w:jc w:val="center"/>
              <w:rPr>
                <w:lang w:val="es-ES_tradnl"/>
              </w:rPr>
            </w:pPr>
            <w:r w:rsidRPr="005C6FE5">
              <w:rPr>
                <w:lang w:val="es-ES_tradnl" w:eastAsia="es-VE"/>
              </w:rPr>
              <w:t>10</w:t>
            </w:r>
          </w:p>
        </w:tc>
      </w:tr>
      <w:tr w:rsidR="001646C4" w:rsidRPr="005C6FE5">
        <w:trPr>
          <w:trHeight w:val="213"/>
        </w:trPr>
        <w:tc>
          <w:tcPr>
            <w:tcW w:w="2205" w:type="dxa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 xml:space="preserve">     Biobras-6</w:t>
            </w:r>
          </w:p>
        </w:tc>
        <w:tc>
          <w:tcPr>
            <w:tcW w:w="1734" w:type="dxa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 xml:space="preserve">10 </w:t>
            </w:r>
            <w:r w:rsidRPr="005C6FE5">
              <w:rPr>
                <w:vertAlign w:val="superscript"/>
                <w:lang w:val="es-ES_tradnl"/>
              </w:rPr>
              <w:t>-3</w:t>
            </w:r>
            <w:r w:rsidRPr="005C6FE5">
              <w:rPr>
                <w:lang w:val="es-ES_tradnl"/>
              </w:rPr>
              <w:t xml:space="preserve"> mg.L</w:t>
            </w:r>
            <w:r w:rsidRPr="005C6FE5">
              <w:rPr>
                <w:vertAlign w:val="superscript"/>
                <w:lang w:val="es-ES_tradnl"/>
              </w:rPr>
              <w:t>-1</w:t>
            </w:r>
          </w:p>
        </w:tc>
        <w:tc>
          <w:tcPr>
            <w:tcW w:w="3559" w:type="dxa"/>
            <w:vMerge w:val="restart"/>
          </w:tcPr>
          <w:p w:rsidR="001646C4" w:rsidRPr="005C6FE5" w:rsidRDefault="001646C4" w:rsidP="006625F6">
            <w:pPr>
              <w:rPr>
                <w:vertAlign w:val="superscript"/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 xml:space="preserve">Sintético / fabricados en </w:t>
            </w:r>
            <w:smartTag w:uri="urn:schemas-microsoft-com:office:smarttags" w:element="PersonName">
              <w:smartTagPr>
                <w:attr w:name="ProductID" w:val="la Facultad"/>
              </w:smartTagPr>
              <w:r w:rsidRPr="005C6FE5">
                <w:rPr>
                  <w:lang w:val="es-ES_tradnl" w:eastAsia="es-VE"/>
                </w:rPr>
                <w:t>la Facultad</w:t>
              </w:r>
            </w:smartTag>
            <w:r w:rsidRPr="005C6FE5">
              <w:rPr>
                <w:lang w:val="es-ES_tradnl" w:eastAsia="es-VE"/>
              </w:rPr>
              <w:t xml:space="preserve"> de Química</w:t>
            </w:r>
            <w:r w:rsidRPr="005C6FE5">
              <w:rPr>
                <w:vertAlign w:val="superscript"/>
                <w:lang w:val="es-ES_tradnl" w:eastAsia="es-VE"/>
              </w:rPr>
              <w:t>**</w:t>
            </w:r>
          </w:p>
        </w:tc>
        <w:tc>
          <w:tcPr>
            <w:tcW w:w="1165" w:type="dxa"/>
          </w:tcPr>
          <w:p w:rsidR="001646C4" w:rsidRPr="005C6FE5" w:rsidRDefault="001646C4" w:rsidP="006625F6">
            <w:pPr>
              <w:jc w:val="center"/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10</w:t>
            </w:r>
          </w:p>
        </w:tc>
      </w:tr>
      <w:tr w:rsidR="001646C4" w:rsidRPr="005C6FE5">
        <w:trPr>
          <w:trHeight w:val="227"/>
        </w:trPr>
        <w:tc>
          <w:tcPr>
            <w:tcW w:w="2205" w:type="dxa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 xml:space="preserve">     MH-5                   </w:t>
            </w:r>
          </w:p>
        </w:tc>
        <w:tc>
          <w:tcPr>
            <w:tcW w:w="1734" w:type="dxa"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  <w:r w:rsidRPr="005C6FE5">
              <w:rPr>
                <w:lang w:val="es-ES_tradnl"/>
              </w:rPr>
              <w:t xml:space="preserve">10 </w:t>
            </w:r>
            <w:r w:rsidRPr="005C6FE5">
              <w:rPr>
                <w:vertAlign w:val="superscript"/>
                <w:lang w:val="es-ES_tradnl"/>
              </w:rPr>
              <w:t>-3</w:t>
            </w:r>
            <w:r w:rsidRPr="005C6FE5">
              <w:rPr>
                <w:lang w:val="es-ES_tradnl"/>
              </w:rPr>
              <w:t xml:space="preserve"> mg.L</w:t>
            </w:r>
            <w:r w:rsidRPr="005C6FE5">
              <w:rPr>
                <w:vertAlign w:val="superscript"/>
                <w:lang w:val="es-ES_tradnl"/>
              </w:rPr>
              <w:t>-1</w:t>
            </w:r>
          </w:p>
        </w:tc>
        <w:tc>
          <w:tcPr>
            <w:tcW w:w="3559" w:type="dxa"/>
            <w:vMerge/>
          </w:tcPr>
          <w:p w:rsidR="001646C4" w:rsidRPr="005C6FE5" w:rsidRDefault="001646C4" w:rsidP="006625F6">
            <w:pPr>
              <w:rPr>
                <w:lang w:val="es-ES_tradnl" w:eastAsia="es-VE"/>
              </w:rPr>
            </w:pPr>
          </w:p>
        </w:tc>
        <w:tc>
          <w:tcPr>
            <w:tcW w:w="1165" w:type="dxa"/>
          </w:tcPr>
          <w:p w:rsidR="001646C4" w:rsidRPr="005C6FE5" w:rsidRDefault="001646C4" w:rsidP="006625F6">
            <w:pPr>
              <w:jc w:val="center"/>
              <w:rPr>
                <w:lang w:val="es-ES_tradnl" w:eastAsia="es-VE"/>
              </w:rPr>
            </w:pPr>
            <w:r w:rsidRPr="005C6FE5">
              <w:rPr>
                <w:lang w:val="es-ES_tradnl" w:eastAsia="es-VE"/>
              </w:rPr>
              <w:t>10</w:t>
            </w:r>
          </w:p>
        </w:tc>
      </w:tr>
    </w:tbl>
    <w:p w:rsidR="00B6648C" w:rsidRDefault="00B6648C" w:rsidP="006625F6">
      <w:pPr>
        <w:jc w:val="both"/>
        <w:rPr>
          <w:lang w:val="es-ES_tradnl"/>
        </w:rPr>
      </w:pPr>
    </w:p>
    <w:p w:rsidR="00FF45CD" w:rsidRPr="0085290F" w:rsidRDefault="00FF45CD" w:rsidP="0085290F">
      <w:pPr>
        <w:rPr>
          <w:sz w:val="22"/>
        </w:rPr>
      </w:pPr>
      <w:r w:rsidRPr="0085290F">
        <w:rPr>
          <w:sz w:val="22"/>
          <w:lang w:val="es-ES_tradnl"/>
        </w:rPr>
        <w:t>*</w:t>
      </w:r>
      <w:r w:rsidRPr="0085290F">
        <w:rPr>
          <w:sz w:val="22"/>
        </w:rPr>
        <w:t xml:space="preserve"> Instituto Nacional de Ciencias Agrícolas, San José de las Lajas, </w:t>
      </w:r>
      <w:proofErr w:type="spellStart"/>
      <w:r w:rsidRPr="0085290F">
        <w:rPr>
          <w:sz w:val="22"/>
        </w:rPr>
        <w:t>Mayabeque</w:t>
      </w:r>
      <w:proofErr w:type="spellEnd"/>
      <w:r w:rsidRPr="0085290F">
        <w:rPr>
          <w:sz w:val="22"/>
        </w:rPr>
        <w:t xml:space="preserve">, Cuba.          </w:t>
      </w:r>
    </w:p>
    <w:p w:rsidR="00FF45CD" w:rsidRPr="0085290F" w:rsidRDefault="00FF45CD" w:rsidP="0085290F">
      <w:pPr>
        <w:rPr>
          <w:sz w:val="22"/>
        </w:rPr>
      </w:pPr>
      <w:r w:rsidRPr="0085290F">
        <w:rPr>
          <w:sz w:val="22"/>
          <w:lang w:val="es-ES_tradnl"/>
        </w:rPr>
        <w:t>**</w:t>
      </w:r>
      <w:r w:rsidRPr="0085290F">
        <w:rPr>
          <w:sz w:val="22"/>
          <w:vertAlign w:val="superscript"/>
          <w:lang w:val="es-ES_tradnl" w:eastAsia="es-VE"/>
        </w:rPr>
        <w:t xml:space="preserve"> </w:t>
      </w:r>
      <w:r w:rsidRPr="0085290F">
        <w:rPr>
          <w:sz w:val="22"/>
        </w:rPr>
        <w:t xml:space="preserve">Facultad de Química, Universidad de </w:t>
      </w:r>
      <w:smartTag w:uri="urn:schemas-microsoft-com:office:smarttags" w:element="PersonName">
        <w:smartTagPr>
          <w:attr w:name="ProductID" w:val="La Habana"/>
        </w:smartTagPr>
        <w:r w:rsidRPr="0085290F">
          <w:rPr>
            <w:sz w:val="22"/>
          </w:rPr>
          <w:t>la Habana</w:t>
        </w:r>
      </w:smartTag>
      <w:r w:rsidRPr="0085290F">
        <w:rPr>
          <w:sz w:val="22"/>
        </w:rPr>
        <w:t xml:space="preserve">, Ciudad de </w:t>
      </w:r>
      <w:smartTag w:uri="urn:schemas-microsoft-com:office:smarttags" w:element="PersonName">
        <w:smartTagPr>
          <w:attr w:name="ProductID" w:val="La Habana"/>
        </w:smartTagPr>
        <w:r w:rsidRPr="0085290F">
          <w:rPr>
            <w:sz w:val="22"/>
          </w:rPr>
          <w:t>la Habana</w:t>
        </w:r>
      </w:smartTag>
      <w:r w:rsidRPr="0085290F">
        <w:rPr>
          <w:sz w:val="22"/>
        </w:rPr>
        <w:t>, Cuba.</w:t>
      </w:r>
    </w:p>
    <w:p w:rsidR="0085290F" w:rsidRDefault="0085290F" w:rsidP="006625F6">
      <w:pPr>
        <w:spacing w:before="120" w:after="120"/>
        <w:jc w:val="both"/>
        <w:rPr>
          <w:lang w:val="es-ES_tradnl"/>
        </w:rPr>
      </w:pPr>
    </w:p>
    <w:p w:rsidR="00722C81" w:rsidRPr="005C6FE5" w:rsidRDefault="00722C81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Se colocaron todas las placas a la oscuridad durante 30 días, a una temperatura 25 ± 1º C; al mes se pasaron a luz artificial continua d</w:t>
      </w:r>
      <w:r w:rsidR="006F3BC2">
        <w:rPr>
          <w:lang w:val="es-ES_tradnl"/>
        </w:rPr>
        <w:t>e intensidad 24-36μmol.m</w:t>
      </w:r>
      <w:r w:rsidR="006F3BC2">
        <w:rPr>
          <w:vertAlign w:val="superscript"/>
          <w:lang w:val="es-ES_tradnl"/>
        </w:rPr>
        <w:t>-2</w:t>
      </w:r>
      <w:r w:rsidR="006F3BC2">
        <w:rPr>
          <w:lang w:val="es-ES_tradnl"/>
        </w:rPr>
        <w:t>.s</w:t>
      </w:r>
      <w:r w:rsidR="006F3BC2">
        <w:rPr>
          <w:vertAlign w:val="superscript"/>
          <w:lang w:val="es-ES_tradnl"/>
        </w:rPr>
        <w:t>-1</w:t>
      </w:r>
      <w:r w:rsidRPr="005C6FE5">
        <w:rPr>
          <w:lang w:val="es-ES_tradnl"/>
        </w:rPr>
        <w:t xml:space="preserve">; el valor de la humedad relativa fue de 80-85 % y </w:t>
      </w:r>
      <w:r w:rsidR="00D8415F">
        <w:rPr>
          <w:lang w:val="es-ES_tradnl"/>
        </w:rPr>
        <w:t xml:space="preserve">la temperatura promedio fue de </w:t>
      </w:r>
      <w:r w:rsidR="00215253">
        <w:rPr>
          <w:lang w:val="es-ES_tradnl"/>
        </w:rPr>
        <w:t>25± 1</w:t>
      </w:r>
      <w:r w:rsidRPr="005C6FE5">
        <w:rPr>
          <w:vertAlign w:val="superscript"/>
          <w:lang w:val="es-ES_tradnl"/>
        </w:rPr>
        <w:t>o</w:t>
      </w:r>
      <w:r w:rsidRPr="005C6FE5">
        <w:rPr>
          <w:lang w:val="es-ES_tradnl"/>
        </w:rPr>
        <w:t>C.</w:t>
      </w:r>
    </w:p>
    <w:p w:rsidR="005A242A" w:rsidRDefault="005A242A" w:rsidP="006625F6">
      <w:pPr>
        <w:spacing w:before="120" w:after="120"/>
        <w:jc w:val="both"/>
        <w:rPr>
          <w:b/>
          <w:lang w:val="es-ES_tradnl"/>
        </w:rPr>
      </w:pPr>
    </w:p>
    <w:p w:rsidR="002E4CDB" w:rsidRPr="005C6FE5" w:rsidRDefault="002E4CDB" w:rsidP="006625F6">
      <w:pPr>
        <w:spacing w:before="120" w:after="120"/>
        <w:jc w:val="both"/>
        <w:rPr>
          <w:b/>
          <w:lang w:val="es-ES_tradnl"/>
        </w:rPr>
      </w:pPr>
      <w:r w:rsidRPr="005C6FE5">
        <w:rPr>
          <w:b/>
          <w:lang w:val="es-ES_tradnl"/>
        </w:rPr>
        <w:t>Análisis estadístico</w:t>
      </w:r>
    </w:p>
    <w:p w:rsidR="002E4CDB" w:rsidRDefault="00DE71B6" w:rsidP="006625F6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A</w:t>
      </w:r>
      <w:r w:rsidRPr="005C6FE5">
        <w:rPr>
          <w:lang w:val="es-ES_tradnl"/>
        </w:rPr>
        <w:t xml:space="preserve"> los 120 días </w:t>
      </w:r>
      <w:r>
        <w:rPr>
          <w:lang w:val="es-ES_tradnl"/>
        </w:rPr>
        <w:t>s</w:t>
      </w:r>
      <w:r w:rsidR="002E4CDB" w:rsidRPr="005C6FE5">
        <w:rPr>
          <w:lang w:val="es-ES_tradnl"/>
        </w:rPr>
        <w:t xml:space="preserve">e </w:t>
      </w:r>
      <w:r w:rsidR="00215253">
        <w:rPr>
          <w:lang w:val="es-ES_tradnl"/>
        </w:rPr>
        <w:t xml:space="preserve">evaluó </w:t>
      </w:r>
      <w:r w:rsidR="002E4CDB" w:rsidRPr="005C6FE5">
        <w:rPr>
          <w:lang w:val="es-ES_tradnl"/>
        </w:rPr>
        <w:t>el porcentaje de embrio</w:t>
      </w:r>
      <w:r w:rsidR="00722C81" w:rsidRPr="005C6FE5">
        <w:rPr>
          <w:lang w:val="es-ES_tradnl"/>
        </w:rPr>
        <w:t>nes fo</w:t>
      </w:r>
      <w:r w:rsidR="00A77E07" w:rsidRPr="005C6FE5">
        <w:rPr>
          <w:lang w:val="es-ES_tradnl"/>
        </w:rPr>
        <w:t xml:space="preserve">rmados en cada </w:t>
      </w:r>
      <w:r>
        <w:rPr>
          <w:lang w:val="es-ES_tradnl"/>
        </w:rPr>
        <w:t>uno de los tratamientos</w:t>
      </w:r>
      <w:r w:rsidR="00A77E07" w:rsidRPr="005C6FE5">
        <w:rPr>
          <w:lang w:val="es-ES_tradnl"/>
        </w:rPr>
        <w:t xml:space="preserve"> </w:t>
      </w:r>
      <w:r w:rsidR="002E4CDB" w:rsidRPr="005C6FE5">
        <w:rPr>
          <w:lang w:val="es-ES_tradnl"/>
        </w:rPr>
        <w:t xml:space="preserve">y a los siete meses de cultivo </w:t>
      </w:r>
      <w:r w:rsidR="008A0999" w:rsidRPr="005C6FE5">
        <w:rPr>
          <w:i/>
          <w:lang w:val="es-ES_tradnl"/>
        </w:rPr>
        <w:t>in vitro</w:t>
      </w:r>
      <w:r w:rsidR="002E4CDB" w:rsidRPr="005C6FE5">
        <w:rPr>
          <w:lang w:val="es-ES_tradnl"/>
        </w:rPr>
        <w:t xml:space="preserve">, se </w:t>
      </w:r>
      <w:r w:rsidR="00215253">
        <w:rPr>
          <w:lang w:val="es-ES_tradnl"/>
        </w:rPr>
        <w:t xml:space="preserve">calculó </w:t>
      </w:r>
      <w:r>
        <w:rPr>
          <w:lang w:val="es-ES_tradnl"/>
        </w:rPr>
        <w:t>la cantidad de plántulas</w:t>
      </w:r>
      <w:r w:rsidR="00722C81" w:rsidRPr="005C6FE5">
        <w:rPr>
          <w:lang w:val="es-ES_tradnl"/>
        </w:rPr>
        <w:t xml:space="preserve"> regenera</w:t>
      </w:r>
      <w:r>
        <w:rPr>
          <w:lang w:val="es-ES_tradnl"/>
        </w:rPr>
        <w:t>das</w:t>
      </w:r>
      <w:r w:rsidR="002E4CDB" w:rsidRPr="005C6FE5">
        <w:rPr>
          <w:lang w:val="es-ES_tradnl"/>
        </w:rPr>
        <w:t>.</w:t>
      </w:r>
    </w:p>
    <w:p w:rsidR="005A242A" w:rsidRPr="005C6FE5" w:rsidRDefault="005A242A" w:rsidP="006625F6">
      <w:pPr>
        <w:spacing w:before="120" w:after="120"/>
        <w:jc w:val="both"/>
        <w:rPr>
          <w:lang w:val="es-ES_tradnl"/>
        </w:rPr>
      </w:pPr>
    </w:p>
    <w:p w:rsidR="00215253" w:rsidRPr="004A5D12" w:rsidRDefault="00215253" w:rsidP="006625F6">
      <w:pPr>
        <w:jc w:val="both"/>
        <w:rPr>
          <w:lang w:val="es-ES_tradnl"/>
        </w:rPr>
      </w:pPr>
      <w:r w:rsidRPr="005C6FE5">
        <w:rPr>
          <w:lang w:val="es-ES_tradnl"/>
        </w:rPr>
        <w:t>Los resultados obtenidos fueron</w:t>
      </w:r>
      <w:r>
        <w:rPr>
          <w:lang w:val="es-ES_tradnl"/>
        </w:rPr>
        <w:t xml:space="preserve"> procesados</w:t>
      </w:r>
      <w:r w:rsidRPr="005C6FE5">
        <w:rPr>
          <w:lang w:val="es-ES_tradnl"/>
        </w:rPr>
        <w:t xml:space="preserve"> utilizando </w:t>
      </w:r>
      <w:smartTag w:uri="urn:schemas-microsoft-com:office:smarttags" w:element="PersonName">
        <w:smartTagPr>
          <w:attr w:name="ProductID" w:val="la Prueba"/>
        </w:smartTagPr>
        <w:r w:rsidRPr="005C6FE5">
          <w:rPr>
            <w:lang w:val="es-ES_tradnl"/>
          </w:rPr>
          <w:t>la Prueba</w:t>
        </w:r>
      </w:smartTag>
      <w:r w:rsidRPr="005C6FE5">
        <w:rPr>
          <w:lang w:val="es-ES_tradnl"/>
        </w:rPr>
        <w:t xml:space="preserve"> de Comparación de Proporciones Múltiples, con el estadístico </w:t>
      </w:r>
      <w:proofErr w:type="spellStart"/>
      <w:r w:rsidRPr="005C6FE5">
        <w:rPr>
          <w:lang w:val="es-ES_tradnl"/>
        </w:rPr>
        <w:t>CHi</w:t>
      </w:r>
      <w:proofErr w:type="spellEnd"/>
      <w:r w:rsidRPr="005C6FE5">
        <w:rPr>
          <w:lang w:val="es-ES_tradnl"/>
        </w:rPr>
        <w:t xml:space="preserve"> cuadrado (X</w:t>
      </w:r>
      <w:r w:rsidRPr="005C6FE5">
        <w:rPr>
          <w:vertAlign w:val="superscript"/>
          <w:lang w:val="es-ES_tradnl"/>
        </w:rPr>
        <w:t>2</w:t>
      </w:r>
      <w:r w:rsidRPr="005C6FE5">
        <w:rPr>
          <w:lang w:val="es-ES_tradnl"/>
        </w:rPr>
        <w:t xml:space="preserve">) a un nivel de significación de 0.001. Después se realizó una prueba </w:t>
      </w:r>
      <w:r w:rsidRPr="005C6FE5">
        <w:rPr>
          <w:i/>
          <w:lang w:val="es-ES_tradnl"/>
        </w:rPr>
        <w:t>a posteriori</w:t>
      </w:r>
      <w:r w:rsidRPr="005C6FE5">
        <w:rPr>
          <w:lang w:val="es-ES_tradnl"/>
        </w:rPr>
        <w:t xml:space="preserve"> (Prueba de Tukey). </w:t>
      </w:r>
      <w:r w:rsidRPr="004A5D12">
        <w:rPr>
          <w:lang w:val="es-ES_tradnl"/>
        </w:rPr>
        <w:t>En todos los casos se empleó el paquete estadístico TONYSTAT (Sigarroa, 1985).</w:t>
      </w:r>
    </w:p>
    <w:p w:rsidR="0085290F" w:rsidRDefault="0085290F" w:rsidP="006625F6">
      <w:pPr>
        <w:spacing w:before="120" w:after="120"/>
        <w:jc w:val="both"/>
        <w:rPr>
          <w:b/>
          <w:lang w:val="es-ES_tradnl"/>
        </w:rPr>
      </w:pPr>
    </w:p>
    <w:p w:rsidR="00130F92" w:rsidRDefault="006831ED" w:rsidP="006625F6">
      <w:pPr>
        <w:spacing w:before="120" w:after="120"/>
        <w:jc w:val="both"/>
        <w:rPr>
          <w:b/>
          <w:lang w:val="es-ES_tradnl"/>
        </w:rPr>
      </w:pPr>
      <w:r w:rsidRPr="00A85215">
        <w:rPr>
          <w:b/>
          <w:lang w:val="es-ES_tradnl"/>
        </w:rPr>
        <w:t>Resultados y discusión</w:t>
      </w:r>
    </w:p>
    <w:p w:rsidR="005A242A" w:rsidRPr="00A85215" w:rsidRDefault="005A242A" w:rsidP="006625F6">
      <w:pPr>
        <w:spacing w:before="120" w:after="120"/>
        <w:jc w:val="both"/>
        <w:rPr>
          <w:b/>
          <w:lang w:val="es-ES_tradnl"/>
        </w:rPr>
      </w:pPr>
    </w:p>
    <w:p w:rsidR="006831ED" w:rsidRPr="005C6FE5" w:rsidRDefault="006831ED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El crecimiento y desarrollo de los óvulos de </w:t>
      </w:r>
      <w:r w:rsidR="008A0999" w:rsidRPr="005C6FE5">
        <w:rPr>
          <w:i/>
          <w:lang w:val="es-ES_tradnl"/>
        </w:rPr>
        <w:t>Citrus macrophylla</w:t>
      </w:r>
      <w:r w:rsidRPr="005C6FE5">
        <w:rPr>
          <w:lang w:val="es-ES_tradnl"/>
        </w:rPr>
        <w:t xml:space="preserve"> Wester, se evidenció entre las cinco y siete semanas de cultivo, presentándose este fenómeno de manera diferencial para los distintos tratamientos.</w:t>
      </w:r>
    </w:p>
    <w:p w:rsidR="006106AA" w:rsidRPr="005C6FE5" w:rsidRDefault="008D25C0" w:rsidP="006625F6">
      <w:pPr>
        <w:spacing w:before="120" w:after="120"/>
        <w:jc w:val="both"/>
        <w:rPr>
          <w:lang w:val="es-ES_tradnl"/>
        </w:rPr>
      </w:pPr>
      <w:r w:rsidRPr="008D25C0">
        <w:rPr>
          <w:noProof/>
        </w:rPr>
        <w:pict>
          <v:group id="_x0000_s1042" style="position:absolute;left:0;text-align:left;margin-left:-.05pt;margin-top:10.75pt;width:413.55pt;height:333.9pt;z-index:251657728" coordorigin="2225,6523" coordsize="7285,6678">
            <v:group id="_x0000_s1034" style="position:absolute;left:2433;top:6523;width:7077;height:6167" coordorigin="1791,3633" coordsize="5749,39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8" type="#_x0000_t75" alt="IMG_1698" style="position:absolute;left:1815;top:3633;width:1825;height:1797;visibility:visible" o:bordertopcolor="black" o:borderleftcolor="black" o:borderbottomcolor="black" o:borderrightcolor="black" stroked="t" strokeweight="2pt">
                <v:imagedata r:id="rId8" o:title="IMG_1698" grayscale="t"/>
              </v:shape>
              <v:shape id="Imagen 2" o:spid="_x0000_s1029" type="#_x0000_t75" alt="IMG_1696" style="position:absolute;left:3780;top:3633;width:1795;height:1797;visibility:visible" o:bordertopcolor="black" o:borderleftcolor="black" o:borderbottomcolor="black" o:borderrightcolor="black" stroked="t" strokeweight="2pt">
                <v:imagedata r:id="rId9" o:title="IMG_1696" grayscale="t"/>
              </v:shape>
              <v:shape id="Imagen 3" o:spid="_x0000_s1030" type="#_x0000_t75" style="position:absolute;left:5730;top:3633;width:1795;height:1797;visibility:visible" o:bordertopcolor="black" o:borderleftcolor="black" o:borderbottomcolor="black" o:borderrightcolor="black" stroked="t" strokeweight="2pt">
                <v:imagedata r:id="rId10" o:title="" grayscale="t"/>
              </v:shape>
              <v:shape id="Imagen 4" o:spid="_x0000_s1031" type="#_x0000_t75" style="position:absolute;left:1791;top:5818;width:1849;height:1799;visibility:visible" o:bordertopcolor="black" o:borderleftcolor="black" o:borderbottomcolor="black" o:borderrightcolor="black" stroked="t" strokeweight="2pt">
                <v:imagedata r:id="rId11" o:title="" grayscale="t"/>
              </v:shape>
              <v:shape id="Imagen 5" o:spid="_x0000_s1032" type="#_x0000_t75" style="position:absolute;left:3786;top:5818;width:1789;height:1789;visibility:visible" o:bordertopcolor="black" o:borderleftcolor="black" o:borderbottomcolor="black" o:borderrightcolor="black" stroked="t" strokeweight="2pt">
                <v:imagedata r:id="rId12" o:title="" grayscale="t"/>
              </v:shape>
              <v:shape id="Imagen 6" o:spid="_x0000_s1033" type="#_x0000_t75" style="position:absolute;left:5755;top:5818;width:1785;height:1796;visibility:visible" o:bordertopcolor="black" o:borderleftcolor="black" o:borderbottomcolor="black" o:borderrightcolor="black" stroked="t" strokeweight="2pt">
                <v:imagedata r:id="rId13" o:title="" grayscale="t"/>
              </v:shape>
            </v:group>
            <v:group id="_x0000_s1041" style="position:absolute;left:2225;top:9287;width:5478;height:3914" coordorigin="2225,9287" coordsize="5478,391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2225;top:12723;width:550;height:478;mso-width-relative:margin;mso-height-relative:margin" stroked="f">
                <v:fill opacity="0"/>
                <v:imagedata grayscale="t"/>
                <v:textbox style="mso-next-textbox:#_x0000_s1035">
                  <w:txbxContent>
                    <w:p w:rsidR="00A21048" w:rsidRDefault="00A21048">
                      <w:r>
                        <w:t>d)</w:t>
                      </w:r>
                    </w:p>
                  </w:txbxContent>
                </v:textbox>
              </v:shape>
              <v:shape id="_x0000_s1036" type="#_x0000_t202" style="position:absolute;left:4746;top:9305;width:550;height:802;mso-width-relative:margin;mso-height-relative:margin" stroked="f">
                <v:fill opacity="0"/>
                <v:imagedata grayscale="t"/>
                <v:textbox style="mso-next-textbox:#_x0000_s1036">
                  <w:txbxContent>
                    <w:p w:rsidR="00A21048" w:rsidRDefault="00A21048" w:rsidP="002834D0">
                      <w:r>
                        <w:t>b)</w:t>
                      </w:r>
                    </w:p>
                  </w:txbxContent>
                </v:textbox>
              </v:shape>
              <v:shape id="_x0000_s1037" type="#_x0000_t202" style="position:absolute;left:7091;top:9287;width:550;height:478;mso-width-relative:margin;mso-height-relative:margin" stroked="f">
                <v:fill opacity="0"/>
                <v:imagedata grayscale="t"/>
                <v:textbox style="mso-next-textbox:#_x0000_s1037">
                  <w:txbxContent>
                    <w:p w:rsidR="00A21048" w:rsidRDefault="00A21048" w:rsidP="002834D0">
                      <w:r>
                        <w:t>c)</w:t>
                      </w:r>
                    </w:p>
                  </w:txbxContent>
                </v:textbox>
              </v:shape>
              <v:shape id="_x0000_s1038" type="#_x0000_t202" style="position:absolute;left:2270;top:9305;width:550;height:478;mso-width-relative:margin;mso-height-relative:margin" stroked="f">
                <v:fill opacity="0"/>
                <v:imagedata grayscale="t"/>
                <v:textbox style="mso-next-textbox:#_x0000_s1038">
                  <w:txbxContent>
                    <w:p w:rsidR="00A21048" w:rsidRDefault="00A21048" w:rsidP="002834D0">
                      <w:r>
                        <w:t>a)</w:t>
                      </w:r>
                    </w:p>
                  </w:txbxContent>
                </v:textbox>
              </v:shape>
              <v:shape id="_x0000_s1039" type="#_x0000_t202" style="position:absolute;left:4731;top:12698;width:550;height:478;mso-width-relative:margin;mso-height-relative:margin" stroked="f">
                <v:fill opacity="0"/>
                <v:imagedata grayscale="t"/>
                <v:textbox style="mso-next-textbox:#_x0000_s1039">
                  <w:txbxContent>
                    <w:p w:rsidR="00A21048" w:rsidRDefault="00A21048" w:rsidP="002834D0">
                      <w:r>
                        <w:t>e)</w:t>
                      </w:r>
                    </w:p>
                  </w:txbxContent>
                </v:textbox>
              </v:shape>
              <v:shape id="_x0000_s1040" type="#_x0000_t202" style="position:absolute;left:7153;top:12698;width:550;height:478;mso-width-relative:margin;mso-height-relative:margin" stroked="f">
                <v:fill opacity="0"/>
                <v:imagedata grayscale="t"/>
                <v:textbox style="mso-next-textbox:#_x0000_s1040">
                  <w:txbxContent>
                    <w:p w:rsidR="00A21048" w:rsidRDefault="00A21048" w:rsidP="002834D0">
                      <w:r>
                        <w:t>f)</w:t>
                      </w:r>
                    </w:p>
                  </w:txbxContent>
                </v:textbox>
              </v:shape>
            </v:group>
          </v:group>
        </w:pict>
      </w: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6106AA" w:rsidRPr="005C6FE5" w:rsidRDefault="006106AA" w:rsidP="006625F6">
      <w:pPr>
        <w:spacing w:before="120" w:after="120"/>
        <w:jc w:val="both"/>
        <w:rPr>
          <w:lang w:val="es-ES_tradnl"/>
        </w:rPr>
      </w:pPr>
    </w:p>
    <w:p w:rsidR="00A85215" w:rsidRDefault="00A85215" w:rsidP="006625F6">
      <w:pPr>
        <w:spacing w:before="120" w:after="120"/>
        <w:jc w:val="both"/>
        <w:rPr>
          <w:lang w:val="es-ES_tradnl"/>
        </w:rPr>
      </w:pPr>
    </w:p>
    <w:p w:rsidR="00B27BC9" w:rsidRDefault="00B27BC9" w:rsidP="006625F6">
      <w:pPr>
        <w:spacing w:before="120" w:after="120"/>
        <w:jc w:val="both"/>
        <w:rPr>
          <w:lang w:val="es-ES_tradnl"/>
        </w:rPr>
      </w:pPr>
    </w:p>
    <w:p w:rsidR="002834D0" w:rsidRPr="005C6FE5" w:rsidRDefault="00FF45CD" w:rsidP="006625F6">
      <w:pPr>
        <w:spacing w:before="120" w:after="120"/>
        <w:jc w:val="both"/>
        <w:rPr>
          <w:lang w:val="es-ES_tradnl"/>
        </w:rPr>
      </w:pPr>
      <w:r w:rsidRPr="0085290F">
        <w:rPr>
          <w:b/>
          <w:lang w:val="es-ES_tradnl"/>
        </w:rPr>
        <w:t>Fig</w:t>
      </w:r>
      <w:r w:rsidR="0085290F" w:rsidRPr="0085290F">
        <w:rPr>
          <w:b/>
          <w:lang w:val="es-ES_tradnl"/>
        </w:rPr>
        <w:t xml:space="preserve">ura </w:t>
      </w:r>
      <w:r w:rsidRPr="0085290F">
        <w:rPr>
          <w:b/>
          <w:lang w:val="es-ES_tradnl"/>
        </w:rPr>
        <w:t>1</w:t>
      </w:r>
      <w:r w:rsidRPr="005C6FE5">
        <w:rPr>
          <w:lang w:val="es-ES_tradnl"/>
        </w:rPr>
        <w:t>: Estruct</w:t>
      </w:r>
      <w:r w:rsidR="001061F0">
        <w:rPr>
          <w:lang w:val="es-ES_tradnl"/>
        </w:rPr>
        <w:t xml:space="preserve">uras vegetales desarrolladas en </w:t>
      </w:r>
      <w:r w:rsidRPr="005C6FE5">
        <w:rPr>
          <w:lang w:val="es-ES_tradnl"/>
        </w:rPr>
        <w:t>el proc</w:t>
      </w:r>
      <w:r w:rsidR="001061F0">
        <w:rPr>
          <w:lang w:val="es-ES_tradnl"/>
        </w:rPr>
        <w:t>eso de embriogénesis somática de</w:t>
      </w:r>
      <w:r w:rsidRPr="005C6FE5">
        <w:rPr>
          <w:lang w:val="es-ES_tradnl"/>
        </w:rPr>
        <w:t xml:space="preserve"> </w:t>
      </w:r>
      <w:r w:rsidRPr="00F23066">
        <w:rPr>
          <w:i/>
          <w:lang w:val="es-ES_tradnl"/>
        </w:rPr>
        <w:t>Citrus macrophylla</w:t>
      </w:r>
      <w:r w:rsidRPr="005C6FE5">
        <w:rPr>
          <w:lang w:val="es-ES_tradnl"/>
        </w:rPr>
        <w:t xml:space="preserve"> W</w:t>
      </w:r>
      <w:r w:rsidR="00A33A1F">
        <w:rPr>
          <w:lang w:val="es-ES_tradnl"/>
        </w:rPr>
        <w:t xml:space="preserve">ester: </w:t>
      </w:r>
      <w:r w:rsidRPr="005C6FE5">
        <w:rPr>
          <w:lang w:val="es-ES_tradnl"/>
        </w:rPr>
        <w:t xml:space="preserve">a) frutos inmaduros, b) óvulo, c) embrión </w:t>
      </w:r>
      <w:r w:rsidR="00BE0932">
        <w:rPr>
          <w:lang w:val="es-ES_tradnl"/>
        </w:rPr>
        <w:t>somático, d) multie</w:t>
      </w:r>
      <w:r w:rsidR="001061F0">
        <w:rPr>
          <w:lang w:val="es-ES_tradnl"/>
        </w:rPr>
        <w:t>mbriones, e) callo</w:t>
      </w:r>
      <w:r w:rsidRPr="005C6FE5">
        <w:rPr>
          <w:lang w:val="es-ES_tradnl"/>
        </w:rPr>
        <w:t xml:space="preserve"> embriogénico, f) </w:t>
      </w:r>
      <w:r w:rsidR="00BE0932">
        <w:rPr>
          <w:lang w:val="es-ES_tradnl"/>
        </w:rPr>
        <w:t>plá</w:t>
      </w:r>
      <w:r w:rsidR="00F23066">
        <w:rPr>
          <w:lang w:val="es-ES_tradnl"/>
        </w:rPr>
        <w:t>nt</w:t>
      </w:r>
      <w:r w:rsidR="00BE0932">
        <w:rPr>
          <w:lang w:val="es-ES_tradnl"/>
        </w:rPr>
        <w:t>ul</w:t>
      </w:r>
      <w:r w:rsidR="00F23066">
        <w:rPr>
          <w:lang w:val="es-ES_tradnl"/>
        </w:rPr>
        <w:t>a</w:t>
      </w:r>
      <w:r w:rsidR="00BE0932">
        <w:rPr>
          <w:lang w:val="es-ES_tradnl"/>
        </w:rPr>
        <w:t>s</w:t>
      </w:r>
      <w:r w:rsidRPr="005C6FE5">
        <w:rPr>
          <w:lang w:val="es-ES_tradnl"/>
        </w:rPr>
        <w:t>.</w:t>
      </w:r>
    </w:p>
    <w:p w:rsidR="001E7E44" w:rsidRDefault="001E7E44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Los primeros embriones se formaron a las cinco semanas de cultivo </w:t>
      </w:r>
      <w:r w:rsidRPr="005C6FE5">
        <w:rPr>
          <w:i/>
          <w:lang w:val="es-ES_tradnl"/>
        </w:rPr>
        <w:t>in vitro</w:t>
      </w:r>
      <w:r w:rsidRPr="005C6FE5">
        <w:rPr>
          <w:lang w:val="es-ES_tradnl"/>
        </w:rPr>
        <w:t xml:space="preserve"> en el medio suplementado con </w:t>
      </w:r>
      <w:proofErr w:type="spellStart"/>
      <w:r>
        <w:rPr>
          <w:lang w:val="es-ES_tradnl"/>
        </w:rPr>
        <w:t>Pectimorf</w:t>
      </w:r>
      <w:proofErr w:type="spellEnd"/>
      <w:r>
        <w:rPr>
          <w:lang w:val="es-ES_tradnl"/>
        </w:rPr>
        <w:t>®</w:t>
      </w:r>
      <w:r w:rsidRPr="005C6FE5">
        <w:rPr>
          <w:lang w:val="es-ES_tradnl"/>
        </w:rPr>
        <w:t xml:space="preserve"> 10 mg.L</w:t>
      </w:r>
      <w:r w:rsidRPr="005C6FE5">
        <w:rPr>
          <w:vertAlign w:val="superscript"/>
          <w:lang w:val="es-ES_tradnl"/>
        </w:rPr>
        <w:t>-1</w:t>
      </w:r>
      <w:r w:rsidRPr="005C6FE5">
        <w:rPr>
          <w:lang w:val="es-ES_tradnl"/>
        </w:rPr>
        <w:t>(</w:t>
      </w:r>
      <w:r w:rsidR="005A242A">
        <w:rPr>
          <w:lang w:val="es-ES_tradnl"/>
        </w:rPr>
        <w:t>f</w:t>
      </w:r>
      <w:r w:rsidRPr="005C6FE5">
        <w:rPr>
          <w:lang w:val="es-ES_tradnl"/>
        </w:rPr>
        <w:t>i</w:t>
      </w:r>
      <w:r w:rsidR="00EA6739">
        <w:rPr>
          <w:lang w:val="es-ES_tradnl"/>
        </w:rPr>
        <w:t>gura</w:t>
      </w:r>
      <w:r w:rsidRPr="005C6FE5">
        <w:rPr>
          <w:lang w:val="es-ES_tradnl"/>
        </w:rPr>
        <w:t xml:space="preserve"> 1c), mientras que en los medios que contenían Biobras-6 </w:t>
      </w:r>
      <w:r>
        <w:rPr>
          <w:lang w:val="es-ES_tradnl"/>
        </w:rPr>
        <w:t>(</w:t>
      </w:r>
      <w:r w:rsidRPr="005C6FE5">
        <w:rPr>
          <w:lang w:val="es-ES_tradnl"/>
        </w:rPr>
        <w:t>10</w:t>
      </w:r>
      <w:r w:rsidRPr="005C6FE5">
        <w:rPr>
          <w:vertAlign w:val="superscript"/>
          <w:lang w:val="es-ES_tradnl"/>
        </w:rPr>
        <w:t>-3</w:t>
      </w:r>
      <w:r w:rsidRPr="005C6FE5">
        <w:rPr>
          <w:lang w:val="es-ES_tradnl"/>
        </w:rPr>
        <w:t xml:space="preserve"> mg.L</w:t>
      </w:r>
      <w:r w:rsidRPr="005C6FE5">
        <w:rPr>
          <w:vertAlign w:val="superscript"/>
          <w:lang w:val="es-ES_tradnl"/>
        </w:rPr>
        <w:t>-1</w:t>
      </w:r>
      <w:r w:rsidRPr="00A33A1F">
        <w:rPr>
          <w:lang w:val="es-ES_tradnl"/>
        </w:rPr>
        <w:t>)</w:t>
      </w:r>
      <w:r>
        <w:rPr>
          <w:lang w:val="es-ES_tradnl"/>
        </w:rPr>
        <w:t xml:space="preserve"> y</w:t>
      </w:r>
      <w:r w:rsidRPr="005C6FE5">
        <w:rPr>
          <w:lang w:val="es-ES_tradnl"/>
        </w:rPr>
        <w:t xml:space="preserve"> MH-5 </w:t>
      </w:r>
      <w:r>
        <w:rPr>
          <w:lang w:val="es-ES_tradnl"/>
        </w:rPr>
        <w:t>(</w:t>
      </w:r>
      <w:r w:rsidRPr="005C6FE5">
        <w:rPr>
          <w:lang w:val="es-ES_tradnl"/>
        </w:rPr>
        <w:t>10</w:t>
      </w:r>
      <w:r w:rsidRPr="005C6FE5">
        <w:rPr>
          <w:vertAlign w:val="superscript"/>
          <w:lang w:val="es-ES_tradnl"/>
        </w:rPr>
        <w:t>-3</w:t>
      </w:r>
      <w:r w:rsidRPr="005C6FE5">
        <w:rPr>
          <w:lang w:val="es-ES_tradnl"/>
        </w:rPr>
        <w:t xml:space="preserve"> mg.L</w:t>
      </w:r>
      <w:r w:rsidRPr="005C6FE5">
        <w:rPr>
          <w:vertAlign w:val="superscript"/>
          <w:lang w:val="es-ES_tradnl"/>
        </w:rPr>
        <w:t>-1</w:t>
      </w:r>
      <w:r>
        <w:rPr>
          <w:lang w:val="es-ES_tradnl"/>
        </w:rPr>
        <w:t>)</w:t>
      </w:r>
      <w:r w:rsidRPr="005C6FE5">
        <w:rPr>
          <w:lang w:val="es-ES_tradnl"/>
        </w:rPr>
        <w:t xml:space="preserve">, estas estructuras se observaron entre las </w:t>
      </w:r>
      <w:r>
        <w:rPr>
          <w:lang w:val="es-ES_tradnl"/>
        </w:rPr>
        <w:t>seis y siete semanas de cultivo</w:t>
      </w:r>
      <w:r w:rsidRPr="005C6FE5">
        <w:rPr>
          <w:lang w:val="es-ES_tradnl"/>
        </w:rPr>
        <w:t>.</w:t>
      </w:r>
      <w:r w:rsidRPr="003330A0">
        <w:rPr>
          <w:lang w:val="es-ES_tradnl"/>
        </w:rPr>
        <w:t xml:space="preserve"> </w:t>
      </w:r>
      <w:r w:rsidRPr="005C6FE5">
        <w:rPr>
          <w:lang w:val="es-ES_tradnl"/>
        </w:rPr>
        <w:t>La diferencia en el tiempo de aparición de los embriones en cada tratamiento, está dada por la respuesta diferencial del material</w:t>
      </w:r>
      <w:r>
        <w:rPr>
          <w:lang w:val="es-ES_tradnl"/>
        </w:rPr>
        <w:t xml:space="preserve"> vegetal ante factores </w:t>
      </w:r>
      <w:r w:rsidRPr="005C6FE5">
        <w:rPr>
          <w:lang w:val="es-ES_tradnl"/>
        </w:rPr>
        <w:t>abióticos, como las sustancias biorreguladoras utilizadas y la exposición a la luz.</w:t>
      </w:r>
    </w:p>
    <w:p w:rsidR="005A242A" w:rsidRPr="005C6FE5" w:rsidRDefault="005A242A" w:rsidP="006625F6">
      <w:pPr>
        <w:spacing w:before="120" w:after="120"/>
        <w:jc w:val="both"/>
        <w:rPr>
          <w:lang w:val="es-ES_tradnl"/>
        </w:rPr>
      </w:pPr>
    </w:p>
    <w:p w:rsidR="00FF45CD" w:rsidRPr="005C6FE5" w:rsidRDefault="00FF45CD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Según Mandava (1988), los brasinoesteroides generalmente no causan una promoción significativa en el crecimiento del material vegetal en los sistemas de ensayos que requieren oscuridad, y en este caso se mantienen los óvulos</w:t>
      </w:r>
      <w:r w:rsidR="001061F0">
        <w:rPr>
          <w:lang w:val="es-ES_tradnl"/>
        </w:rPr>
        <w:t xml:space="preserve"> en la oscuridad durante un mes. Sin embargo, según Diosdado (1997), </w:t>
      </w:r>
      <w:r w:rsidRPr="005C6FE5">
        <w:rPr>
          <w:lang w:val="es-ES_tradnl"/>
        </w:rPr>
        <w:t>este cambio lumínico</w:t>
      </w:r>
      <w:r w:rsidR="001061F0">
        <w:rPr>
          <w:lang w:val="es-ES_tradnl"/>
        </w:rPr>
        <w:t xml:space="preserve"> es necesario</w:t>
      </w:r>
      <w:r w:rsidRPr="005C6FE5">
        <w:rPr>
          <w:lang w:val="es-ES_tradnl"/>
        </w:rPr>
        <w:t xml:space="preserve"> para provocar esta respuest</w:t>
      </w:r>
      <w:r w:rsidR="001061F0">
        <w:rPr>
          <w:lang w:val="es-ES_tradnl"/>
        </w:rPr>
        <w:t>a morfogenética</w:t>
      </w:r>
      <w:r w:rsidRPr="005C6FE5">
        <w:rPr>
          <w:lang w:val="es-ES_tradnl"/>
        </w:rPr>
        <w:t>.</w:t>
      </w:r>
    </w:p>
    <w:p w:rsidR="005A242A" w:rsidRDefault="005A242A" w:rsidP="006625F6">
      <w:pPr>
        <w:spacing w:before="120" w:after="120"/>
        <w:jc w:val="both"/>
        <w:rPr>
          <w:lang w:val="es-ES_tradnl"/>
        </w:rPr>
      </w:pPr>
    </w:p>
    <w:p w:rsidR="00C37191" w:rsidRPr="005C6FE5" w:rsidRDefault="00C37191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Los embriones de </w:t>
      </w:r>
      <w:r w:rsidR="008A0999" w:rsidRPr="005C6FE5">
        <w:rPr>
          <w:i/>
          <w:lang w:val="es-ES_tradnl"/>
        </w:rPr>
        <w:t>Citrus macrophylla</w:t>
      </w:r>
      <w:r w:rsidRPr="005C6FE5">
        <w:rPr>
          <w:lang w:val="es-ES_tradnl"/>
        </w:rPr>
        <w:t xml:space="preserve"> Wester obtenidos por vía embriogénesis somática, mostraron un desarrollo normal pasando por los estadios embrionarios</w:t>
      </w:r>
      <w:r w:rsidR="00671B21">
        <w:rPr>
          <w:lang w:val="es-ES_tradnl"/>
        </w:rPr>
        <w:t xml:space="preserve"> típicos</w:t>
      </w:r>
      <w:r w:rsidRPr="005C6FE5">
        <w:rPr>
          <w:lang w:val="es-ES_tradnl"/>
        </w:rPr>
        <w:t xml:space="preserve">: globular, acorazonado, torpedo y cotiledonar; etapas idénticas morfogenéticamente a las encontradas en el embrión cigótico (Von Arnold </w:t>
      </w:r>
      <w:r w:rsidR="003330A0" w:rsidRPr="003330A0">
        <w:rPr>
          <w:i/>
          <w:lang w:val="es-ES_tradnl"/>
        </w:rPr>
        <w:t>et al.</w:t>
      </w:r>
      <w:r w:rsidRPr="005C6FE5">
        <w:rPr>
          <w:lang w:val="es-ES_tradnl"/>
        </w:rPr>
        <w:t xml:space="preserve">, 2002), con la diferencia de que en </w:t>
      </w:r>
      <w:r w:rsidR="008A0999" w:rsidRPr="005C6FE5">
        <w:rPr>
          <w:lang w:val="es-ES_tradnl"/>
        </w:rPr>
        <w:t>este último el crecimiento es má</w:t>
      </w:r>
      <w:r w:rsidRPr="005C6FE5">
        <w:rPr>
          <w:lang w:val="es-ES_tradnl"/>
        </w:rPr>
        <w:t>s lento y menos vigoroso (Sánchez-Damas</w:t>
      </w:r>
      <w:r w:rsidR="00671B21">
        <w:rPr>
          <w:lang w:val="es-ES_tradnl"/>
        </w:rPr>
        <w:t xml:space="preserve"> </w:t>
      </w:r>
      <w:r w:rsidR="00671B21" w:rsidRPr="00671B21">
        <w:rPr>
          <w:i/>
          <w:lang w:val="es-ES_tradnl"/>
        </w:rPr>
        <w:t>et al</w:t>
      </w:r>
      <w:r w:rsidR="00671B21">
        <w:rPr>
          <w:lang w:val="es-ES_tradnl"/>
        </w:rPr>
        <w:t>.</w:t>
      </w:r>
      <w:r w:rsidRPr="005C6FE5">
        <w:rPr>
          <w:lang w:val="es-ES_tradnl"/>
        </w:rPr>
        <w:t xml:space="preserve">, 2006). </w:t>
      </w:r>
    </w:p>
    <w:p w:rsidR="005A242A" w:rsidRDefault="005A242A" w:rsidP="006625F6">
      <w:pPr>
        <w:spacing w:before="120" w:after="120"/>
        <w:jc w:val="both"/>
        <w:rPr>
          <w:lang w:val="es-ES_tradnl"/>
        </w:rPr>
      </w:pPr>
    </w:p>
    <w:p w:rsidR="00123616" w:rsidRDefault="00C37191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A los 45 días de cultivo </w:t>
      </w:r>
      <w:r w:rsidR="008A0999" w:rsidRPr="005C6FE5">
        <w:rPr>
          <w:i/>
          <w:lang w:val="es-ES_tradnl"/>
        </w:rPr>
        <w:t>in vitro</w:t>
      </w:r>
      <w:r w:rsidRPr="005C6FE5">
        <w:rPr>
          <w:lang w:val="es-ES_tradnl"/>
        </w:rPr>
        <w:t xml:space="preserve">, se observó la formación de multiembriones con apariencia de roseta, los </w:t>
      </w:r>
      <w:r w:rsidR="00FC6B44">
        <w:rPr>
          <w:lang w:val="es-ES_tradnl"/>
        </w:rPr>
        <w:t xml:space="preserve">cuales se formaron a partir de los </w:t>
      </w:r>
      <w:proofErr w:type="spellStart"/>
      <w:r w:rsidR="00FC6B44">
        <w:rPr>
          <w:lang w:val="es-ES_tradnl"/>
        </w:rPr>
        <w:t>proembriones</w:t>
      </w:r>
      <w:proofErr w:type="spellEnd"/>
      <w:r w:rsidR="00FC6B44">
        <w:rPr>
          <w:lang w:val="es-ES_tradnl"/>
        </w:rPr>
        <w:t xml:space="preserve"> (</w:t>
      </w:r>
      <w:r w:rsidR="005A242A">
        <w:rPr>
          <w:lang w:val="es-ES_tradnl"/>
        </w:rPr>
        <w:t>figura</w:t>
      </w:r>
      <w:r w:rsidR="00FC6B44">
        <w:rPr>
          <w:lang w:val="es-ES_tradnl"/>
        </w:rPr>
        <w:t xml:space="preserve"> 1d).</w:t>
      </w:r>
      <w:r w:rsidRPr="005C6FE5">
        <w:rPr>
          <w:lang w:val="es-ES_tradnl"/>
        </w:rPr>
        <w:t xml:space="preserve"> Este fenómeno ocurre, según Testillano </w:t>
      </w:r>
      <w:r w:rsidR="003330A0" w:rsidRPr="003330A0">
        <w:rPr>
          <w:i/>
          <w:lang w:val="es-ES_tradnl"/>
        </w:rPr>
        <w:t>et al.</w:t>
      </w:r>
      <w:r w:rsidRPr="005C6FE5">
        <w:rPr>
          <w:lang w:val="es-ES_tradnl"/>
        </w:rPr>
        <w:t xml:space="preserve"> (2001), porque las estructuras proembriogénicas se encuentran formadas por células embriogénicas, que mediante divisiones sucesivas dan lugar a los embriones somáticos. </w:t>
      </w:r>
    </w:p>
    <w:p w:rsidR="00C37191" w:rsidRPr="005C6FE5" w:rsidRDefault="00C37191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Otro </w:t>
      </w:r>
      <w:r w:rsidR="00123616">
        <w:rPr>
          <w:lang w:val="es-ES_tradnl"/>
        </w:rPr>
        <w:t>característica</w:t>
      </w:r>
      <w:r w:rsidRPr="005C6FE5">
        <w:rPr>
          <w:lang w:val="es-ES_tradnl"/>
        </w:rPr>
        <w:t xml:space="preserve"> que se pudo ob</w:t>
      </w:r>
      <w:r w:rsidR="00123616">
        <w:rPr>
          <w:lang w:val="es-ES_tradnl"/>
        </w:rPr>
        <w:t>servar</w:t>
      </w:r>
      <w:r w:rsidRPr="005C6FE5">
        <w:rPr>
          <w:lang w:val="es-ES_tradnl"/>
        </w:rPr>
        <w:t>, fue la aparición de callo embriogénico a l</w:t>
      </w:r>
      <w:r w:rsidR="00720D89">
        <w:rPr>
          <w:lang w:val="es-ES_tradnl"/>
        </w:rPr>
        <w:t>as 16 semanas de cultivo (</w:t>
      </w:r>
      <w:r w:rsidR="00EA6739">
        <w:rPr>
          <w:lang w:val="es-ES_tradnl"/>
        </w:rPr>
        <w:t>figura</w:t>
      </w:r>
      <w:r w:rsidR="00720D89">
        <w:rPr>
          <w:lang w:val="es-ES_tradnl"/>
        </w:rPr>
        <w:t xml:space="preserve"> 1</w:t>
      </w:r>
      <w:r w:rsidR="00926FB1">
        <w:rPr>
          <w:lang w:val="es-ES_tradnl"/>
        </w:rPr>
        <w:t>e</w:t>
      </w:r>
      <w:r w:rsidRPr="005C6FE5">
        <w:rPr>
          <w:lang w:val="es-ES_tradnl"/>
        </w:rPr>
        <w:t>). Esta estructura se retiró de cada uno de los tratamientos a medida qu</w:t>
      </w:r>
      <w:r w:rsidR="008F2105">
        <w:rPr>
          <w:lang w:val="es-ES_tradnl"/>
        </w:rPr>
        <w:t>e se iba formando, ya que según Galiana (1995)</w:t>
      </w:r>
      <w:r w:rsidRPr="005C6FE5">
        <w:rPr>
          <w:lang w:val="es-ES_tradnl"/>
        </w:rPr>
        <w:t>, si permanece en el m</w:t>
      </w:r>
      <w:r w:rsidR="005832D0">
        <w:rPr>
          <w:lang w:val="es-ES_tradnl"/>
        </w:rPr>
        <w:t xml:space="preserve">edio de cultivo, establece una </w:t>
      </w:r>
      <w:r w:rsidRPr="005C6FE5">
        <w:rPr>
          <w:lang w:val="es-ES_tradnl"/>
        </w:rPr>
        <w:t>competencia morfogenética con los embriones obtenidos.</w:t>
      </w:r>
    </w:p>
    <w:p w:rsidR="00C37191" w:rsidRDefault="005832D0" w:rsidP="006625F6">
      <w:pPr>
        <w:spacing w:before="120" w:after="120"/>
        <w:jc w:val="both"/>
        <w:rPr>
          <w:lang w:val="es-ES_tradnl"/>
        </w:rPr>
      </w:pPr>
      <w:r>
        <w:rPr>
          <w:lang w:val="es-ES_tradnl"/>
        </w:rPr>
        <w:t>A las 32 semanas</w:t>
      </w:r>
      <w:r w:rsidR="002C6357">
        <w:rPr>
          <w:lang w:val="es-ES_tradnl"/>
        </w:rPr>
        <w:t xml:space="preserve"> de cultivo</w:t>
      </w:r>
      <w:r>
        <w:rPr>
          <w:lang w:val="es-ES_tradnl"/>
        </w:rPr>
        <w:t xml:space="preserve"> </w:t>
      </w:r>
      <w:r w:rsidR="00C37191" w:rsidRPr="005C6FE5">
        <w:rPr>
          <w:lang w:val="es-ES_tradnl"/>
        </w:rPr>
        <w:t xml:space="preserve">se observaron </w:t>
      </w:r>
      <w:r w:rsidR="00F23066">
        <w:rPr>
          <w:lang w:val="es-ES_tradnl"/>
        </w:rPr>
        <w:t>vitroplanta</w:t>
      </w:r>
      <w:r w:rsidR="00C37191" w:rsidRPr="005C6FE5">
        <w:rPr>
          <w:lang w:val="es-ES_tradnl"/>
        </w:rPr>
        <w:t>s completas e</w:t>
      </w:r>
      <w:r w:rsidR="004C08CB" w:rsidRPr="005C6FE5">
        <w:rPr>
          <w:lang w:val="es-ES_tradnl"/>
        </w:rPr>
        <w:t>n todos los tratamientos (</w:t>
      </w:r>
      <w:r w:rsidR="00EA6739">
        <w:rPr>
          <w:lang w:val="es-ES_tradnl"/>
        </w:rPr>
        <w:t>figura</w:t>
      </w:r>
      <w:r w:rsidR="004C08CB" w:rsidRPr="005C6FE5">
        <w:rPr>
          <w:lang w:val="es-ES_tradnl"/>
        </w:rPr>
        <w:t xml:space="preserve"> </w:t>
      </w:r>
      <w:smartTag w:uri="urn:schemas-microsoft-com:office:smarttags" w:element="metricconverter">
        <w:smartTagPr>
          <w:attr w:name="ProductID" w:val="1f"/>
        </w:smartTagPr>
        <w:r w:rsidR="004C08CB" w:rsidRPr="005C6FE5">
          <w:rPr>
            <w:lang w:val="es-ES_tradnl"/>
          </w:rPr>
          <w:t>1f</w:t>
        </w:r>
      </w:smartTag>
      <w:r w:rsidR="00C37191" w:rsidRPr="005C6FE5">
        <w:rPr>
          <w:lang w:val="es-ES_tradnl"/>
        </w:rPr>
        <w:t>), fenóm</w:t>
      </w:r>
      <w:r>
        <w:rPr>
          <w:lang w:val="es-ES_tradnl"/>
        </w:rPr>
        <w:t xml:space="preserve">eno descrito por Hernández </w:t>
      </w:r>
      <w:r w:rsidR="002C6357" w:rsidRPr="002C6357">
        <w:rPr>
          <w:i/>
          <w:lang w:val="es-ES_tradnl"/>
        </w:rPr>
        <w:t>et al.</w:t>
      </w:r>
      <w:r w:rsidR="002C6357">
        <w:rPr>
          <w:lang w:val="es-ES_tradnl"/>
        </w:rPr>
        <w:t xml:space="preserve"> </w:t>
      </w:r>
      <w:r>
        <w:rPr>
          <w:lang w:val="es-ES_tradnl"/>
        </w:rPr>
        <w:t>(2010</w:t>
      </w:r>
      <w:r w:rsidR="00C37191" w:rsidRPr="005C6FE5">
        <w:rPr>
          <w:lang w:val="es-ES_tradnl"/>
        </w:rPr>
        <w:t>) en la mandarina Cleopatra (</w:t>
      </w:r>
      <w:r w:rsidR="00C37191" w:rsidRPr="00F23066">
        <w:rPr>
          <w:i/>
          <w:lang w:val="es-ES_tradnl"/>
        </w:rPr>
        <w:t xml:space="preserve">Citrus reshni </w:t>
      </w:r>
      <w:r w:rsidR="00C37191" w:rsidRPr="005C6FE5">
        <w:rPr>
          <w:lang w:val="es-ES_tradnl"/>
        </w:rPr>
        <w:t xml:space="preserve">Hort ex Tan), a las 26 semanas de cultivo, en los medios suplementados con </w:t>
      </w:r>
      <w:r w:rsidR="00F62CA5">
        <w:rPr>
          <w:lang w:val="es-ES_tradnl"/>
        </w:rPr>
        <w:t>Pectimorf®</w:t>
      </w:r>
      <w:r w:rsidR="00C37191" w:rsidRPr="005C6FE5">
        <w:rPr>
          <w:lang w:val="es-ES_tradnl"/>
        </w:rPr>
        <w:t>, Bio</w:t>
      </w:r>
      <w:r w:rsidR="008F2105">
        <w:rPr>
          <w:lang w:val="es-ES_tradnl"/>
        </w:rPr>
        <w:t>bras-6, MH-5</w:t>
      </w:r>
      <w:r w:rsidR="00C37191" w:rsidRPr="005C6FE5">
        <w:rPr>
          <w:lang w:val="es-ES_tradnl"/>
        </w:rPr>
        <w:t xml:space="preserve">. Así mismo, con el empleo de </w:t>
      </w:r>
      <w:r w:rsidR="006C14D5">
        <w:rPr>
          <w:lang w:val="es-ES_tradnl"/>
        </w:rPr>
        <w:t>estos</w:t>
      </w:r>
      <w:r w:rsidR="00C37191" w:rsidRPr="005C6FE5">
        <w:rPr>
          <w:lang w:val="es-ES_tradnl"/>
        </w:rPr>
        <w:t xml:space="preserve"> biorreguladores, se ha</w:t>
      </w:r>
      <w:r w:rsidR="005C0BE7">
        <w:rPr>
          <w:lang w:val="es-ES_tradnl"/>
        </w:rPr>
        <w:t>n</w:t>
      </w:r>
      <w:r w:rsidR="00C37191" w:rsidRPr="005C6FE5">
        <w:rPr>
          <w:lang w:val="es-ES_tradnl"/>
        </w:rPr>
        <w:t xml:space="preserve"> </w:t>
      </w:r>
      <w:r w:rsidR="00C37191" w:rsidRPr="005C6FE5">
        <w:rPr>
          <w:lang w:val="es-ES_tradnl"/>
        </w:rPr>
        <w:lastRenderedPageBreak/>
        <w:t xml:space="preserve">logrado obtener </w:t>
      </w:r>
      <w:r w:rsidR="00F23066">
        <w:rPr>
          <w:lang w:val="es-ES_tradnl"/>
        </w:rPr>
        <w:t>vitroplanta</w:t>
      </w:r>
      <w:r w:rsidR="00C37191" w:rsidRPr="005C6FE5">
        <w:rPr>
          <w:lang w:val="es-ES_tradnl"/>
        </w:rPr>
        <w:t>s en diferentes cultivos como la yuca (</w:t>
      </w:r>
      <w:r w:rsidR="00C37191" w:rsidRPr="00A33A1F">
        <w:rPr>
          <w:i/>
          <w:lang w:val="es-ES_tradnl"/>
        </w:rPr>
        <w:t>Manihot esculenta</w:t>
      </w:r>
      <w:r w:rsidR="00C37191" w:rsidRPr="005C6FE5">
        <w:rPr>
          <w:lang w:val="es-ES_tradnl"/>
        </w:rPr>
        <w:t xml:space="preserve"> Cr</w:t>
      </w:r>
      <w:r w:rsidR="00D817F4">
        <w:rPr>
          <w:lang w:val="es-ES_tradnl"/>
        </w:rPr>
        <w:t xml:space="preserve">antz) (Suárez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.,</w:t>
      </w:r>
      <w:r w:rsidR="003D02AE">
        <w:rPr>
          <w:lang w:val="es-ES_tradnl"/>
        </w:rPr>
        <w:t xml:space="preserve"> 2008</w:t>
      </w:r>
      <w:r w:rsidR="00C37191" w:rsidRPr="005C6FE5">
        <w:rPr>
          <w:lang w:val="es-ES_tradnl"/>
        </w:rPr>
        <w:t>), el tabaco (</w:t>
      </w:r>
      <w:r w:rsidR="00C37191" w:rsidRPr="005C6FE5">
        <w:rPr>
          <w:i/>
          <w:lang w:val="es-ES_tradnl"/>
        </w:rPr>
        <w:t>Nicotiana tabacum</w:t>
      </w:r>
      <w:r w:rsidR="00C37191" w:rsidRPr="005C6FE5">
        <w:rPr>
          <w:lang w:val="es-ES_tradnl"/>
        </w:rPr>
        <w:t xml:space="preserve"> L.) (Acosta </w:t>
      </w:r>
      <w:r w:rsidR="006C14D5" w:rsidRPr="006C14D5">
        <w:rPr>
          <w:i/>
          <w:lang w:val="es-ES_tradnl"/>
        </w:rPr>
        <w:t>et al</w:t>
      </w:r>
      <w:r w:rsidR="006C14D5">
        <w:rPr>
          <w:lang w:val="es-ES_tradnl"/>
        </w:rPr>
        <w:t xml:space="preserve">., </w:t>
      </w:r>
      <w:r w:rsidR="00C37191" w:rsidRPr="005C6FE5">
        <w:rPr>
          <w:lang w:val="es-ES_tradnl"/>
        </w:rPr>
        <w:t>200</w:t>
      </w:r>
      <w:r w:rsidR="00D817F4">
        <w:rPr>
          <w:lang w:val="es-ES_tradnl"/>
        </w:rPr>
        <w:t>7</w:t>
      </w:r>
      <w:r w:rsidR="00C37191" w:rsidRPr="005C6FE5">
        <w:rPr>
          <w:lang w:val="es-ES_tradnl"/>
        </w:rPr>
        <w:t xml:space="preserve">) y el </w:t>
      </w:r>
      <w:r>
        <w:rPr>
          <w:lang w:val="es-ES_tradnl"/>
        </w:rPr>
        <w:t xml:space="preserve">tomate </w:t>
      </w:r>
      <w:r w:rsidR="00D817F4">
        <w:rPr>
          <w:lang w:val="es-ES_tradnl"/>
        </w:rPr>
        <w:t>(</w:t>
      </w:r>
      <w:r w:rsidR="009F5C6B">
        <w:rPr>
          <w:lang w:val="es-ES_tradnl"/>
        </w:rPr>
        <w:t>S</w:t>
      </w:r>
      <w:r w:rsidR="00D817F4">
        <w:rPr>
          <w:i/>
          <w:lang w:val="es-ES_tradnl"/>
        </w:rPr>
        <w:t>olanum lycopersicum</w:t>
      </w:r>
      <w:r w:rsidR="00D817F4" w:rsidRPr="00D817F4">
        <w:rPr>
          <w:lang w:val="es-ES_tradnl"/>
        </w:rPr>
        <w:t>)</w:t>
      </w:r>
      <w:r w:rsidR="00D817F4">
        <w:rPr>
          <w:lang w:val="es-ES_tradnl"/>
        </w:rPr>
        <w:t xml:space="preserve"> (Plana </w:t>
      </w:r>
      <w:r w:rsidR="00D817F4" w:rsidRPr="00D817F4">
        <w:rPr>
          <w:i/>
          <w:lang w:val="es-ES_tradnl"/>
        </w:rPr>
        <w:t>et al</w:t>
      </w:r>
      <w:r w:rsidR="00D817F4">
        <w:rPr>
          <w:lang w:val="es-ES_tradnl"/>
        </w:rPr>
        <w:t>.,</w:t>
      </w:r>
      <w:r>
        <w:rPr>
          <w:lang w:val="es-ES_tradnl"/>
        </w:rPr>
        <w:t xml:space="preserve"> 2002</w:t>
      </w:r>
      <w:r w:rsidR="00C37191" w:rsidRPr="005C6FE5">
        <w:rPr>
          <w:lang w:val="es-ES_tradnl"/>
        </w:rPr>
        <w:t xml:space="preserve">). </w:t>
      </w:r>
    </w:p>
    <w:p w:rsidR="005A242A" w:rsidRDefault="005A242A" w:rsidP="006625F6">
      <w:pPr>
        <w:spacing w:before="120" w:after="120"/>
        <w:jc w:val="both"/>
        <w:rPr>
          <w:lang w:val="es-ES_tradnl"/>
        </w:rPr>
      </w:pPr>
    </w:p>
    <w:tbl>
      <w:tblPr>
        <w:tblpPr w:leftFromText="141" w:rightFromText="141" w:vertAnchor="page" w:horzAnchor="margin" w:tblpY="630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8967"/>
      </w:tblGrid>
      <w:tr w:rsidR="005A242A" w:rsidRPr="005C6FE5" w:rsidTr="005A242A">
        <w:trPr>
          <w:trHeight w:val="510"/>
        </w:trPr>
        <w:tc>
          <w:tcPr>
            <w:tcW w:w="0" w:type="auto"/>
            <w:tcBorders>
              <w:left w:val="nil"/>
              <w:bottom w:val="single" w:sz="8" w:space="0" w:color="000000"/>
              <w:right w:val="nil"/>
            </w:tcBorders>
          </w:tcPr>
          <w:p w:rsidR="005A242A" w:rsidRPr="00EA6739" w:rsidRDefault="005A242A" w:rsidP="005A242A">
            <w:pPr>
              <w:tabs>
                <w:tab w:val="left" w:pos="435"/>
              </w:tabs>
              <w:spacing w:before="120"/>
              <w:rPr>
                <w:b/>
                <w:lang w:val="es-ES_tradnl"/>
              </w:rPr>
            </w:pPr>
            <w:r w:rsidRPr="005C6FE5">
              <w:rPr>
                <w:lang w:val="es-ES_tradnl"/>
              </w:rPr>
              <w:t xml:space="preserve">    </w:t>
            </w:r>
            <w:r w:rsidRPr="00EA6739">
              <w:rPr>
                <w:b/>
                <w:lang w:val="es-ES_tradnl"/>
              </w:rPr>
              <w:t>Tratamiento                     Porcentaje de</w:t>
            </w:r>
            <w:r w:rsidRPr="00EA6739">
              <w:rPr>
                <w:b/>
                <w:lang w:val="es-ES_tradnl"/>
              </w:rPr>
              <w:tab/>
              <w:t xml:space="preserve">                                       Porcentaje de</w:t>
            </w:r>
          </w:p>
          <w:p w:rsidR="005A242A" w:rsidRPr="005C6FE5" w:rsidRDefault="005A242A" w:rsidP="005A242A">
            <w:pPr>
              <w:tabs>
                <w:tab w:val="left" w:pos="435"/>
                <w:tab w:val="center" w:pos="3792"/>
              </w:tabs>
              <w:spacing w:before="120"/>
              <w:rPr>
                <w:lang w:val="es-ES_tradnl"/>
              </w:rPr>
            </w:pPr>
            <w:r w:rsidRPr="00EA6739">
              <w:rPr>
                <w:b/>
                <w:lang w:val="es-ES_tradnl"/>
              </w:rPr>
              <w:t xml:space="preserve">                                      Embriones formados  (%)                  vitroplantas formadas  (%)</w:t>
            </w:r>
            <w:r w:rsidRPr="005C6FE5">
              <w:rPr>
                <w:lang w:val="es-ES_tradnl"/>
              </w:rPr>
              <w:t xml:space="preserve">          </w:t>
            </w:r>
          </w:p>
        </w:tc>
      </w:tr>
      <w:tr w:rsidR="005A242A" w:rsidRPr="005C6FE5" w:rsidTr="005A242A">
        <w:trPr>
          <w:trHeight w:val="2055"/>
        </w:trPr>
        <w:tc>
          <w:tcPr>
            <w:tcW w:w="0" w:type="auto"/>
            <w:tcBorders>
              <w:left w:val="nil"/>
              <w:right w:val="nil"/>
            </w:tcBorders>
          </w:tcPr>
          <w:p w:rsidR="005A242A" w:rsidRDefault="005A242A" w:rsidP="005A242A">
            <w:pPr>
              <w:tabs>
                <w:tab w:val="left" w:pos="2745"/>
                <w:tab w:val="left" w:pos="5310"/>
                <w:tab w:val="right" w:pos="6580"/>
              </w:tabs>
              <w:spacing w:before="120" w:after="12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Pectimorf®</w:t>
            </w:r>
            <w:r>
              <w:rPr>
                <w:lang w:val="es-ES_tradnl"/>
              </w:rPr>
              <w:tab/>
              <w:t xml:space="preserve">70   </w:t>
            </w:r>
            <w:r w:rsidRPr="005C6FE5">
              <w:rPr>
                <w:lang w:val="es-ES_tradnl"/>
              </w:rPr>
              <w:tab/>
            </w:r>
            <w:r>
              <w:rPr>
                <w:lang w:val="es-ES_tradnl"/>
              </w:rPr>
              <w:t xml:space="preserve">               </w:t>
            </w:r>
            <w:r w:rsidRPr="005C6FE5">
              <w:rPr>
                <w:lang w:val="es-ES_tradnl"/>
              </w:rPr>
              <w:t xml:space="preserve">28      </w:t>
            </w:r>
            <w:r>
              <w:rPr>
                <w:lang w:val="es-ES_tradnl"/>
              </w:rPr>
              <w:t xml:space="preserve"> </w:t>
            </w:r>
            <w:r w:rsidRPr="005C6FE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</w:t>
            </w:r>
            <w:r w:rsidRPr="005C6FE5">
              <w:rPr>
                <w:lang w:val="es-ES_tradnl"/>
              </w:rPr>
              <w:t>a</w:t>
            </w:r>
          </w:p>
          <w:p w:rsidR="005A242A" w:rsidRPr="005C6FE5" w:rsidRDefault="005A242A" w:rsidP="005A242A">
            <w:pPr>
              <w:tabs>
                <w:tab w:val="left" w:pos="2745"/>
                <w:tab w:val="left" w:pos="5385"/>
              </w:tabs>
              <w:spacing w:before="120" w:after="12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Biobrás-6</w:t>
            </w:r>
            <w:r>
              <w:rPr>
                <w:lang w:val="es-ES_tradnl"/>
              </w:rPr>
              <w:tab/>
              <w:t xml:space="preserve">56   </w:t>
            </w:r>
            <w:r w:rsidRPr="005C6FE5">
              <w:rPr>
                <w:lang w:val="es-ES_tradnl"/>
              </w:rPr>
              <w:t xml:space="preserve">                               </w:t>
            </w:r>
            <w:r>
              <w:rPr>
                <w:lang w:val="es-ES_tradnl"/>
              </w:rPr>
              <w:t xml:space="preserve">              </w:t>
            </w:r>
            <w:r w:rsidRPr="005C6FE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     20         a</w:t>
            </w:r>
            <w:r w:rsidRPr="005C6FE5">
              <w:rPr>
                <w:lang w:val="es-ES_tradnl"/>
              </w:rPr>
              <w:tab/>
            </w:r>
          </w:p>
          <w:p w:rsidR="005A242A" w:rsidRPr="005C6FE5" w:rsidRDefault="005A242A" w:rsidP="005A242A">
            <w:pPr>
              <w:tabs>
                <w:tab w:val="left" w:pos="2745"/>
                <w:tab w:val="left" w:pos="5310"/>
              </w:tabs>
              <w:spacing w:before="120" w:after="12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MH-5</w:t>
            </w:r>
            <w:r>
              <w:rPr>
                <w:lang w:val="es-ES_tradnl"/>
              </w:rPr>
              <w:tab/>
              <w:t xml:space="preserve">66   </w:t>
            </w:r>
            <w:r w:rsidRPr="005C6FE5">
              <w:rPr>
                <w:lang w:val="es-ES_tradnl"/>
              </w:rPr>
              <w:tab/>
            </w:r>
            <w:r>
              <w:rPr>
                <w:lang w:val="es-ES_tradnl"/>
              </w:rPr>
              <w:t xml:space="preserve">               </w:t>
            </w:r>
            <w:r w:rsidRPr="005C6FE5">
              <w:rPr>
                <w:lang w:val="es-ES_tradnl"/>
              </w:rPr>
              <w:t xml:space="preserve">14.8  </w:t>
            </w:r>
            <w:r>
              <w:rPr>
                <w:lang w:val="es-ES_tradnl"/>
              </w:rPr>
              <w:t xml:space="preserve">  </w:t>
            </w:r>
            <w:r w:rsidRPr="005C6FE5">
              <w:rPr>
                <w:lang w:val="es-ES_tradnl"/>
              </w:rPr>
              <w:t xml:space="preserve">  ab</w:t>
            </w:r>
          </w:p>
          <w:p w:rsidR="005A242A" w:rsidRPr="005C6FE5" w:rsidRDefault="005A242A" w:rsidP="005A242A">
            <w:pPr>
              <w:tabs>
                <w:tab w:val="left" w:pos="2745"/>
                <w:tab w:val="left" w:pos="5385"/>
              </w:tabs>
              <w:rPr>
                <w:lang w:val="es-ES_tradnl"/>
              </w:rPr>
            </w:pPr>
            <w:r>
              <w:rPr>
                <w:lang w:val="es-ES_tradnl"/>
              </w:rPr>
              <w:t>Control</w:t>
            </w:r>
            <w:r>
              <w:rPr>
                <w:lang w:val="es-ES_tradnl"/>
              </w:rPr>
              <w:tab/>
              <w:t xml:space="preserve">53    </w:t>
            </w:r>
            <w:r w:rsidRPr="005C6FE5">
              <w:rPr>
                <w:lang w:val="es-ES_tradnl"/>
              </w:rPr>
              <w:t xml:space="preserve">                                  </w:t>
            </w:r>
            <w:r>
              <w:rPr>
                <w:lang w:val="es-ES_tradnl"/>
              </w:rPr>
              <w:t xml:space="preserve">                </w:t>
            </w:r>
            <w:r w:rsidRPr="005C6FE5">
              <w:rPr>
                <w:lang w:val="es-ES_tradnl"/>
              </w:rPr>
              <w:t xml:space="preserve">10     </w:t>
            </w:r>
            <w:r>
              <w:rPr>
                <w:lang w:val="es-ES_tradnl"/>
              </w:rPr>
              <w:t xml:space="preserve">    </w:t>
            </w:r>
            <w:r w:rsidRPr="005C6FE5">
              <w:rPr>
                <w:lang w:val="es-ES_tradnl"/>
              </w:rPr>
              <w:t xml:space="preserve">  b</w:t>
            </w:r>
          </w:p>
        </w:tc>
      </w:tr>
    </w:tbl>
    <w:p w:rsidR="00A639D6" w:rsidRPr="005C6FE5" w:rsidRDefault="00A639D6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Los resultados obtenidos en esta investigación, evidencian que la embriogénesis somática de </w:t>
      </w:r>
      <w:r w:rsidRPr="00F23066">
        <w:rPr>
          <w:i/>
          <w:lang w:val="es-ES_tradnl"/>
        </w:rPr>
        <w:t>Citrus macrophylla</w:t>
      </w:r>
      <w:r w:rsidRPr="005C6FE5">
        <w:rPr>
          <w:lang w:val="es-ES_tradnl"/>
        </w:rPr>
        <w:t xml:space="preserve"> Wester es directa, ya que los em</w:t>
      </w:r>
      <w:r>
        <w:rPr>
          <w:lang w:val="es-ES_tradnl"/>
        </w:rPr>
        <w:t>briones se formaron</w:t>
      </w:r>
      <w:r w:rsidRPr="005C6FE5">
        <w:rPr>
          <w:lang w:val="es-ES_tradnl"/>
        </w:rPr>
        <w:t xml:space="preserve"> a partir del óvulo sin pasar previamente por el estadio de callo embriogénico. Este fenómeno se ha detectado en otros cítricos como el naranjo agrio (</w:t>
      </w:r>
      <w:r w:rsidRPr="00F23066">
        <w:rPr>
          <w:i/>
          <w:lang w:val="es-ES_tradnl"/>
        </w:rPr>
        <w:t>Citrus aurantium</w:t>
      </w:r>
      <w:r w:rsidRPr="005C6FE5">
        <w:rPr>
          <w:lang w:val="es-ES_tradnl"/>
        </w:rPr>
        <w:t xml:space="preserve"> L.) (Diosdado, 1997), la lima (</w:t>
      </w:r>
      <w:r w:rsidRPr="00F23066">
        <w:rPr>
          <w:i/>
          <w:lang w:val="es-ES_tradnl"/>
        </w:rPr>
        <w:t>Citrus aurantifolia</w:t>
      </w:r>
      <w:r w:rsidRPr="005C6FE5">
        <w:rPr>
          <w:lang w:val="es-ES_tradnl"/>
        </w:rPr>
        <w:t xml:space="preserve"> Christm.) (Al-Bahrany, 2002) y la mandarina Cleopatra (</w:t>
      </w:r>
      <w:r w:rsidRPr="00F23066">
        <w:rPr>
          <w:i/>
          <w:lang w:val="es-ES_tradnl"/>
        </w:rPr>
        <w:t>Citrus reshni</w:t>
      </w:r>
      <w:r>
        <w:rPr>
          <w:lang w:val="es-ES_tradnl"/>
        </w:rPr>
        <w:t xml:space="preserve"> Hort ex Tan) (Hernández </w:t>
      </w:r>
      <w:r w:rsidRPr="00D817F4">
        <w:rPr>
          <w:i/>
          <w:lang w:val="es-ES_tradnl"/>
        </w:rPr>
        <w:t>et al</w:t>
      </w:r>
      <w:r>
        <w:rPr>
          <w:lang w:val="es-ES_tradnl"/>
        </w:rPr>
        <w:t>., 2010</w:t>
      </w:r>
      <w:r w:rsidRPr="005C6FE5">
        <w:rPr>
          <w:lang w:val="es-ES_tradnl"/>
        </w:rPr>
        <w:t xml:space="preserve">). </w:t>
      </w:r>
    </w:p>
    <w:p w:rsidR="002C6357" w:rsidRDefault="002C6357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A los cuatro meses se evaluó el porcentaje de embriones formados en cada tratamiento. La comparación de proporciones múltiples evidenció que no existen difere</w:t>
      </w:r>
      <w:r>
        <w:rPr>
          <w:lang w:val="es-ES_tradnl"/>
        </w:rPr>
        <w:t xml:space="preserve">ncias significativas </w:t>
      </w:r>
      <w:r w:rsidRPr="005C6FE5">
        <w:rPr>
          <w:lang w:val="es-ES_tradnl"/>
        </w:rPr>
        <w:t>entre los tratamientos empleados y el control</w:t>
      </w:r>
      <w:r>
        <w:rPr>
          <w:lang w:val="es-ES_tradnl"/>
        </w:rPr>
        <w:t xml:space="preserve"> </w:t>
      </w:r>
      <w:r w:rsidRPr="005C6FE5">
        <w:rPr>
          <w:lang w:val="es-ES_tradnl"/>
        </w:rPr>
        <w:t>(</w:t>
      </w:r>
      <w:r w:rsidR="00EA6739">
        <w:rPr>
          <w:lang w:val="es-ES_tradnl"/>
        </w:rPr>
        <w:t>t</w:t>
      </w:r>
      <w:r w:rsidRPr="005C6FE5">
        <w:rPr>
          <w:lang w:val="es-ES_tradnl"/>
        </w:rPr>
        <w:t>abla 2)</w:t>
      </w:r>
      <w:r>
        <w:rPr>
          <w:lang w:val="es-ES_tradnl"/>
        </w:rPr>
        <w:t>.</w:t>
      </w:r>
    </w:p>
    <w:p w:rsidR="001E7E44" w:rsidRDefault="001E7E44" w:rsidP="006625F6">
      <w:pPr>
        <w:spacing w:before="120" w:after="120"/>
        <w:jc w:val="both"/>
        <w:rPr>
          <w:lang w:val="es-ES_tradnl"/>
        </w:rPr>
      </w:pPr>
      <w:r w:rsidRPr="00EA6739">
        <w:rPr>
          <w:b/>
          <w:lang w:val="es-ES_tradnl"/>
        </w:rPr>
        <w:t>Tabla</w:t>
      </w:r>
      <w:r w:rsidR="00EA6739">
        <w:rPr>
          <w:b/>
          <w:lang w:val="es-ES_tradnl"/>
        </w:rPr>
        <w:t xml:space="preserve"> </w:t>
      </w:r>
      <w:r w:rsidRPr="00EA6739">
        <w:rPr>
          <w:b/>
          <w:lang w:val="es-ES_tradnl"/>
        </w:rPr>
        <w:t>2</w:t>
      </w:r>
      <w:r w:rsidR="00EA6739">
        <w:rPr>
          <w:b/>
          <w:lang w:val="es-ES_tradnl"/>
        </w:rPr>
        <w:t>.</w:t>
      </w:r>
      <w:r>
        <w:rPr>
          <w:lang w:val="es-ES_tradnl"/>
        </w:rPr>
        <w:t xml:space="preserve"> Porcentaje de embriones somáticos y vitroplantas formados en cada uno de los tratamientos.</w:t>
      </w:r>
    </w:p>
    <w:p w:rsidR="001E7E44" w:rsidRPr="00EA6739" w:rsidRDefault="001E7E44" w:rsidP="006625F6">
      <w:pPr>
        <w:spacing w:before="120" w:after="120"/>
        <w:jc w:val="both"/>
        <w:rPr>
          <w:sz w:val="22"/>
          <w:lang w:val="es-ES_tradnl"/>
        </w:rPr>
      </w:pPr>
      <w:r w:rsidRPr="00EA6739">
        <w:rPr>
          <w:sz w:val="22"/>
          <w:lang w:val="es-ES_tradnl"/>
        </w:rPr>
        <w:t>Letras iguales no difieren estadísticamente, (p&lt; 0.001)</w:t>
      </w:r>
    </w:p>
    <w:p w:rsidR="00EA6739" w:rsidRDefault="00EA6739" w:rsidP="006625F6">
      <w:pPr>
        <w:spacing w:before="120" w:after="120"/>
        <w:jc w:val="both"/>
        <w:rPr>
          <w:lang w:val="es-ES_tradnl"/>
        </w:rPr>
      </w:pPr>
    </w:p>
    <w:p w:rsidR="005A242A" w:rsidRDefault="002C6357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Es ampliamente señalado en la literatura, que es necesario l</w:t>
      </w:r>
      <w:r w:rsidR="00BE6121">
        <w:rPr>
          <w:lang w:val="es-ES_tradnl"/>
        </w:rPr>
        <w:t xml:space="preserve">a aplicación exógena de auxinas </w:t>
      </w:r>
      <w:r w:rsidR="00BE6121" w:rsidRPr="005C6FE5">
        <w:rPr>
          <w:lang w:val="es-ES_tradnl"/>
        </w:rPr>
        <w:t>al medio de cultivo</w:t>
      </w:r>
      <w:r w:rsidRPr="005C6FE5">
        <w:rPr>
          <w:lang w:val="es-ES_tradnl"/>
        </w:rPr>
        <w:t xml:space="preserve"> como el ácido </w:t>
      </w:r>
      <w:r w:rsidR="000B667A">
        <w:rPr>
          <w:lang w:val="es-ES_tradnl"/>
        </w:rPr>
        <w:t xml:space="preserve">2,4 </w:t>
      </w:r>
      <w:proofErr w:type="spellStart"/>
      <w:r w:rsidRPr="005C6FE5">
        <w:rPr>
          <w:lang w:val="es-ES_tradnl"/>
        </w:rPr>
        <w:t>dicloro</w:t>
      </w:r>
      <w:proofErr w:type="spellEnd"/>
      <w:r w:rsidRPr="005C6FE5">
        <w:rPr>
          <w:lang w:val="es-ES_tradnl"/>
        </w:rPr>
        <w:t xml:space="preserve"> </w:t>
      </w:r>
      <w:proofErr w:type="spellStart"/>
      <w:r w:rsidRPr="005C6FE5">
        <w:rPr>
          <w:lang w:val="es-ES_tradnl"/>
        </w:rPr>
        <w:t>fenoxiacético</w:t>
      </w:r>
      <w:proofErr w:type="spellEnd"/>
      <w:r w:rsidRPr="005C6FE5">
        <w:rPr>
          <w:lang w:val="es-ES_tradnl"/>
        </w:rPr>
        <w:t xml:space="preserve"> (2,4-D), para favorecer la formación de embriones somátic</w:t>
      </w:r>
      <w:r w:rsidR="007D0610">
        <w:rPr>
          <w:lang w:val="es-ES_tradnl"/>
        </w:rPr>
        <w:t>os (Jiménez, 2001</w:t>
      </w:r>
      <w:r w:rsidR="00BE6121">
        <w:rPr>
          <w:lang w:val="es-ES_tradnl"/>
        </w:rPr>
        <w:t>). Los porcentajes obtenidos en esta investigación, están</w:t>
      </w:r>
      <w:r w:rsidRPr="005C6FE5">
        <w:rPr>
          <w:lang w:val="es-ES_tradnl"/>
        </w:rPr>
        <w:t xml:space="preserve"> por encima del 50% en cuanto a la formación de embriones, sin añadir esta auxina.</w:t>
      </w:r>
    </w:p>
    <w:p w:rsidR="002C6357" w:rsidRPr="005C6FE5" w:rsidRDefault="002C6357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 </w:t>
      </w:r>
    </w:p>
    <w:p w:rsidR="00A639D6" w:rsidRDefault="00A639D6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Al analizar el porcentaje de vitroplantas regeneradas, se observaron diferencias significativas entre los tratamie</w:t>
      </w:r>
      <w:r w:rsidR="00C93FB4">
        <w:rPr>
          <w:lang w:val="es-ES_tradnl"/>
        </w:rPr>
        <w:t>ntos Pectimorf y Biobrás en relación con</w:t>
      </w:r>
      <w:r w:rsidRPr="005C6FE5">
        <w:rPr>
          <w:lang w:val="es-ES_tradnl"/>
        </w:rPr>
        <w:t xml:space="preserve"> el control. El t</w:t>
      </w:r>
      <w:r>
        <w:rPr>
          <w:lang w:val="es-ES_tradnl"/>
        </w:rPr>
        <w:t>ratamiento con Pectimorf® (10 mg.</w:t>
      </w:r>
      <w:r w:rsidRPr="005C6FE5">
        <w:rPr>
          <w:lang w:val="es-ES_tradnl"/>
        </w:rPr>
        <w:t>L</w:t>
      </w:r>
      <w:r w:rsidRPr="005C6FE5">
        <w:rPr>
          <w:vertAlign w:val="superscript"/>
          <w:lang w:val="es-ES_tradnl"/>
        </w:rPr>
        <w:t>-1</w:t>
      </w:r>
      <w:r w:rsidRPr="005C6FE5">
        <w:rPr>
          <w:lang w:val="es-ES_tradnl"/>
        </w:rPr>
        <w:t xml:space="preserve">), mostró los </w:t>
      </w:r>
      <w:r>
        <w:rPr>
          <w:lang w:val="es-ES_tradnl"/>
        </w:rPr>
        <w:t>mayores</w:t>
      </w:r>
      <w:r w:rsidRPr="005C6FE5">
        <w:rPr>
          <w:lang w:val="es-ES_tradnl"/>
        </w:rPr>
        <w:t xml:space="preserve"> valores (28%), seguido por el tratamiento con Biobras-6(10</w:t>
      </w:r>
      <w:r w:rsidRPr="005C6FE5">
        <w:rPr>
          <w:vertAlign w:val="superscript"/>
          <w:lang w:val="es-ES_tradnl"/>
        </w:rPr>
        <w:t>-3</w:t>
      </w:r>
      <w:r>
        <w:rPr>
          <w:lang w:val="es-ES_tradnl"/>
        </w:rPr>
        <w:t>mg.</w:t>
      </w:r>
      <w:r w:rsidRPr="003330A0">
        <w:rPr>
          <w:lang w:val="es-ES_tradnl"/>
        </w:rPr>
        <w:t>L</w:t>
      </w:r>
      <w:r w:rsidRPr="005C6FE5">
        <w:rPr>
          <w:vertAlign w:val="superscript"/>
          <w:lang w:val="es-ES_tradnl"/>
        </w:rPr>
        <w:t>-1</w:t>
      </w:r>
      <w:r>
        <w:rPr>
          <w:lang w:val="es-ES_tradnl"/>
        </w:rPr>
        <w:t xml:space="preserve">), </w:t>
      </w:r>
      <w:r w:rsidRPr="005C6FE5">
        <w:rPr>
          <w:lang w:val="es-ES_tradnl"/>
        </w:rPr>
        <w:t>con un 20% de plantas regeneradas</w:t>
      </w:r>
      <w:r w:rsidR="003C062C">
        <w:rPr>
          <w:lang w:val="es-ES_tradnl"/>
        </w:rPr>
        <w:t>. En el caso del tratamiento</w:t>
      </w:r>
      <w:r w:rsidRPr="005C6FE5">
        <w:rPr>
          <w:lang w:val="es-ES_tradnl"/>
        </w:rPr>
        <w:t xml:space="preserve"> con MH-5 (10</w:t>
      </w:r>
      <w:r w:rsidRPr="005C6FE5">
        <w:rPr>
          <w:vertAlign w:val="superscript"/>
          <w:lang w:val="es-ES_tradnl"/>
        </w:rPr>
        <w:t>-3</w:t>
      </w:r>
      <w:r>
        <w:rPr>
          <w:lang w:val="es-ES_tradnl"/>
        </w:rPr>
        <w:t>mg.</w:t>
      </w:r>
      <w:r w:rsidRPr="003330A0">
        <w:rPr>
          <w:lang w:val="es-ES_tradnl"/>
        </w:rPr>
        <w:t>L</w:t>
      </w:r>
      <w:r w:rsidRPr="005C6FE5">
        <w:rPr>
          <w:vertAlign w:val="superscript"/>
          <w:lang w:val="es-ES_tradnl"/>
        </w:rPr>
        <w:t>-1</w:t>
      </w:r>
      <w:r>
        <w:rPr>
          <w:lang w:val="es-ES_tradnl"/>
        </w:rPr>
        <w:t xml:space="preserve">), </w:t>
      </w:r>
      <w:r w:rsidRPr="005C6FE5">
        <w:rPr>
          <w:lang w:val="es-ES_tradnl"/>
        </w:rPr>
        <w:t xml:space="preserve"> </w:t>
      </w:r>
      <w:r w:rsidR="003C062C">
        <w:rPr>
          <w:lang w:val="es-ES_tradnl"/>
        </w:rPr>
        <w:t>se observó</w:t>
      </w:r>
      <w:r>
        <w:rPr>
          <w:lang w:val="es-ES_tradnl"/>
        </w:rPr>
        <w:t xml:space="preserve"> un </w:t>
      </w:r>
      <w:r w:rsidR="003C062C">
        <w:rPr>
          <w:lang w:val="es-ES_tradnl"/>
        </w:rPr>
        <w:t xml:space="preserve">14.8% de formación de plántulas, </w:t>
      </w:r>
      <w:r w:rsidR="003C062C">
        <w:rPr>
          <w:lang w:val="es-ES_tradnl"/>
        </w:rPr>
        <w:lastRenderedPageBreak/>
        <w:t>mie</w:t>
      </w:r>
      <w:r w:rsidR="00F83FBE">
        <w:rPr>
          <w:lang w:val="es-ES_tradnl"/>
        </w:rPr>
        <w:t>n</w:t>
      </w:r>
      <w:r w:rsidR="003C062C">
        <w:rPr>
          <w:lang w:val="es-ES_tradnl"/>
        </w:rPr>
        <w:t>tras que en</w:t>
      </w:r>
      <w:r w:rsidRPr="005C6FE5">
        <w:rPr>
          <w:lang w:val="es-ES_tradnl"/>
        </w:rPr>
        <w:t xml:space="preserve"> el tratamiento control se detectó el menor porcentaje de </w:t>
      </w:r>
      <w:r>
        <w:rPr>
          <w:lang w:val="es-ES_tradnl"/>
        </w:rPr>
        <w:t xml:space="preserve">vitroplantas regeneradas (10%), </w:t>
      </w:r>
      <w:r w:rsidRPr="005C6FE5">
        <w:rPr>
          <w:lang w:val="es-ES_tradnl"/>
        </w:rPr>
        <w:t>(</w:t>
      </w:r>
      <w:r w:rsidR="00EA6739">
        <w:rPr>
          <w:lang w:val="es-ES_tradnl"/>
        </w:rPr>
        <w:t>t</w:t>
      </w:r>
      <w:r w:rsidRPr="005C6FE5">
        <w:rPr>
          <w:lang w:val="es-ES_tradnl"/>
        </w:rPr>
        <w:t>abla 2)</w:t>
      </w:r>
      <w:r>
        <w:rPr>
          <w:lang w:val="es-ES_tradnl"/>
        </w:rPr>
        <w:t>.</w:t>
      </w:r>
    </w:p>
    <w:p w:rsidR="00EA6739" w:rsidRDefault="00EA6739" w:rsidP="006625F6">
      <w:pPr>
        <w:spacing w:before="120" w:after="120"/>
        <w:jc w:val="both"/>
        <w:rPr>
          <w:lang w:val="es-ES_tradnl"/>
        </w:rPr>
      </w:pPr>
    </w:p>
    <w:p w:rsidR="001E5000" w:rsidRDefault="003330A0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>Aut</w:t>
      </w:r>
      <w:r w:rsidR="00D8415F">
        <w:rPr>
          <w:lang w:val="es-ES_tradnl"/>
        </w:rPr>
        <w:t xml:space="preserve">ores como Fuki e Imaeda (1996) </w:t>
      </w:r>
      <w:r w:rsidRPr="005C6FE5">
        <w:rPr>
          <w:lang w:val="es-ES_tradnl"/>
        </w:rPr>
        <w:t xml:space="preserve">consideran necesaria la adición de fitohormonas como la citoquinina o el ácido giberélico, para romper la </w:t>
      </w:r>
      <w:r w:rsidR="000B667A">
        <w:rPr>
          <w:lang w:val="es-ES_tradnl"/>
        </w:rPr>
        <w:t>latencia</w:t>
      </w:r>
      <w:r w:rsidRPr="005C6FE5">
        <w:rPr>
          <w:lang w:val="es-ES_tradnl"/>
        </w:rPr>
        <w:t xml:space="preserve"> en el embrión e inducirse la </w:t>
      </w:r>
      <w:r w:rsidR="00F976F5" w:rsidRPr="005C6FE5">
        <w:rPr>
          <w:lang w:val="es-ES_tradnl"/>
        </w:rPr>
        <w:t>germinación y posterior formación de</w:t>
      </w:r>
      <w:r w:rsidR="00A33A1F">
        <w:rPr>
          <w:lang w:val="es-ES_tradnl"/>
        </w:rPr>
        <w:t xml:space="preserve"> las</w:t>
      </w:r>
      <w:r w:rsidR="00F976F5" w:rsidRPr="005C6FE5">
        <w:rPr>
          <w:lang w:val="es-ES_tradnl"/>
        </w:rPr>
        <w:t xml:space="preserve"> vitroplantas, ya que en algunos casos al pasar embriones maduros a germinación directamente (sin fitohormonas), se han obtenido pobres resultados; sin embargo, esto difiere de l</w:t>
      </w:r>
      <w:r w:rsidR="00A33A1F">
        <w:rPr>
          <w:lang w:val="es-ES_tradnl"/>
        </w:rPr>
        <w:t>o obtenido en este experimento</w:t>
      </w:r>
      <w:r w:rsidR="00F976F5" w:rsidRPr="005C6FE5">
        <w:rPr>
          <w:lang w:val="es-ES_tradnl"/>
        </w:rPr>
        <w:t>, donde los embriones somáticos germinaron, sin pasarlos a un medio de cultivo de maduración.</w:t>
      </w:r>
    </w:p>
    <w:p w:rsidR="00EA6739" w:rsidRPr="005C6FE5" w:rsidRDefault="00EA6739" w:rsidP="006625F6">
      <w:pPr>
        <w:spacing w:before="120" w:after="120"/>
        <w:jc w:val="both"/>
        <w:rPr>
          <w:lang w:val="es-ES_tradnl"/>
        </w:rPr>
      </w:pPr>
    </w:p>
    <w:p w:rsidR="00A639D6" w:rsidRDefault="00C37191" w:rsidP="006625F6">
      <w:pPr>
        <w:spacing w:before="120" w:after="120"/>
        <w:jc w:val="both"/>
        <w:rPr>
          <w:lang w:val="es-ES_tradnl"/>
        </w:rPr>
      </w:pPr>
      <w:r w:rsidRPr="005C6FE5">
        <w:rPr>
          <w:lang w:val="es-ES_tradnl"/>
        </w:rPr>
        <w:t xml:space="preserve">En esta investigación se observa, que tanto el </w:t>
      </w:r>
      <w:r w:rsidR="00F62CA5">
        <w:rPr>
          <w:lang w:val="es-ES_tradnl"/>
        </w:rPr>
        <w:t>Pectimorf®</w:t>
      </w:r>
      <w:r w:rsidRPr="005C6FE5">
        <w:rPr>
          <w:lang w:val="es-ES_tradnl"/>
        </w:rPr>
        <w:t xml:space="preserve"> como los brasinoesteroides a las concentraciones ut</w:t>
      </w:r>
      <w:r w:rsidR="00DA0253">
        <w:rPr>
          <w:lang w:val="es-ES_tradnl"/>
        </w:rPr>
        <w:t>ilizadas, aceleran e incrementa</w:t>
      </w:r>
      <w:r w:rsidR="000B667A">
        <w:rPr>
          <w:lang w:val="es-ES_tradnl"/>
        </w:rPr>
        <w:t>n</w:t>
      </w:r>
      <w:r w:rsidRPr="005C6FE5">
        <w:rPr>
          <w:lang w:val="es-ES_tradnl"/>
        </w:rPr>
        <w:t xml:space="preserve"> </w:t>
      </w:r>
      <w:r w:rsidR="00A639D6">
        <w:rPr>
          <w:lang w:val="es-ES_tradnl"/>
        </w:rPr>
        <w:t>el proceso de embriogénesis</w:t>
      </w:r>
      <w:r w:rsidR="00DA0253">
        <w:rPr>
          <w:lang w:val="es-ES_tradnl"/>
        </w:rPr>
        <w:t xml:space="preserve"> somática</w:t>
      </w:r>
      <w:r w:rsidR="00A639D6">
        <w:rPr>
          <w:lang w:val="es-ES_tradnl"/>
        </w:rPr>
        <w:t xml:space="preserve"> </w:t>
      </w:r>
      <w:r w:rsidR="008A0999" w:rsidRPr="003330A0">
        <w:rPr>
          <w:i/>
          <w:lang w:val="es-ES_tradnl"/>
        </w:rPr>
        <w:t>in vitro</w:t>
      </w:r>
      <w:r w:rsidRPr="005C6FE5">
        <w:rPr>
          <w:lang w:val="es-ES_tradnl"/>
        </w:rPr>
        <w:t xml:space="preserve"> de </w:t>
      </w:r>
      <w:r w:rsidR="008A0999" w:rsidRPr="003330A0">
        <w:rPr>
          <w:i/>
          <w:lang w:val="es-ES_tradnl"/>
        </w:rPr>
        <w:t>Citrus macrophylla</w:t>
      </w:r>
      <w:r w:rsidRPr="005C6FE5">
        <w:rPr>
          <w:lang w:val="es-ES_tradnl"/>
        </w:rPr>
        <w:t xml:space="preserve"> Wester. Esto coincide con Von Arnold </w:t>
      </w:r>
      <w:r w:rsidR="003330A0" w:rsidRPr="003330A0">
        <w:rPr>
          <w:i/>
          <w:lang w:val="es-ES_tradnl"/>
        </w:rPr>
        <w:t>et al.</w:t>
      </w:r>
      <w:r w:rsidRPr="005C6FE5">
        <w:rPr>
          <w:lang w:val="es-ES_tradnl"/>
        </w:rPr>
        <w:t xml:space="preserve"> (2002) cuando plantea, que la aplicación reciente de una nueva generación de reguladores del crecimiento vegetal, como son: oligosacarinas, jasmonatos, poliaminas y brasinoesteroides, han demostrado ser exitosos en la iniciación de la embriogénesis somática en numerosas especies vegetales.</w:t>
      </w:r>
    </w:p>
    <w:p w:rsidR="00EA6739" w:rsidRPr="005C6FE5" w:rsidRDefault="00EA6739" w:rsidP="006625F6">
      <w:pPr>
        <w:spacing w:before="120" w:after="120"/>
        <w:jc w:val="both"/>
        <w:rPr>
          <w:lang w:val="es-ES_tradnl"/>
        </w:rPr>
      </w:pPr>
    </w:p>
    <w:p w:rsidR="00A77E07" w:rsidRPr="00AD49E0" w:rsidRDefault="00EA6739" w:rsidP="006625F6">
      <w:pPr>
        <w:spacing w:before="120" w:after="120"/>
        <w:jc w:val="both"/>
        <w:rPr>
          <w:b/>
          <w:lang w:val="es-ES_tradnl"/>
        </w:rPr>
      </w:pPr>
      <w:proofErr w:type="gramStart"/>
      <w:r>
        <w:rPr>
          <w:b/>
          <w:lang w:val="es-ES_tradnl"/>
        </w:rPr>
        <w:t>Referencia bibliográficas</w:t>
      </w:r>
      <w:proofErr w:type="gramEnd"/>
    </w:p>
    <w:p w:rsidR="003D02AE" w:rsidRPr="005C6FE5" w:rsidRDefault="003D02AE" w:rsidP="006625F6">
      <w:pPr>
        <w:widowControl w:val="0"/>
        <w:ind w:left="720"/>
        <w:jc w:val="both"/>
        <w:rPr>
          <w:lang w:val="es-ES_tradnl"/>
        </w:rPr>
      </w:pPr>
    </w:p>
    <w:p w:rsidR="003D02AE" w:rsidRDefault="0004057A" w:rsidP="00EA6739">
      <w:pPr>
        <w:widowControl w:val="0"/>
        <w:jc w:val="both"/>
        <w:rPr>
          <w:lang w:val="es-ES_tradnl"/>
        </w:rPr>
      </w:pPr>
      <w:r w:rsidRPr="0004057A">
        <w:rPr>
          <w:lang w:val="es-ES_tradnl"/>
        </w:rPr>
        <w:t xml:space="preserve">Acosta, A.; l. González; M. Valdés; C. González; L. Sánchez </w:t>
      </w:r>
      <w:r w:rsidR="00D817F4" w:rsidRPr="0004057A">
        <w:rPr>
          <w:lang w:val="es-ES_tradnl"/>
        </w:rPr>
        <w:t>2007</w:t>
      </w:r>
      <w:r w:rsidRPr="0004057A">
        <w:rPr>
          <w:lang w:val="es-ES_tradnl"/>
        </w:rPr>
        <w:t>.</w:t>
      </w:r>
      <w:r w:rsidR="003D02AE" w:rsidRPr="00E9377B">
        <w:rPr>
          <w:lang w:val="es-ES_tradnl"/>
        </w:rPr>
        <w:t xml:space="preserve"> Efecto de dos oligosacarinas sintéticas sobre el cultivo d</w:t>
      </w:r>
      <w:r w:rsidR="00A639D6">
        <w:rPr>
          <w:lang w:val="es-ES_tradnl"/>
        </w:rPr>
        <w:t>el taba</w:t>
      </w:r>
      <w:r w:rsidR="003D02AE" w:rsidRPr="00E9377B">
        <w:rPr>
          <w:lang w:val="es-ES_tradnl"/>
        </w:rPr>
        <w:t>co (</w:t>
      </w:r>
      <w:r w:rsidR="003D02AE" w:rsidRPr="00E9377B">
        <w:rPr>
          <w:i/>
          <w:lang w:val="es-ES_tradnl"/>
        </w:rPr>
        <w:t>Nicotiana tabacum</w:t>
      </w:r>
      <w:r w:rsidR="003D02AE" w:rsidRPr="00E9377B">
        <w:rPr>
          <w:lang w:val="es-ES_tradnl"/>
        </w:rPr>
        <w:t xml:space="preserve"> L.).</w:t>
      </w:r>
      <w:r w:rsidR="003D02AE" w:rsidRPr="00E129AA">
        <w:rPr>
          <w:i/>
          <w:lang w:val="es-ES_tradnl"/>
        </w:rPr>
        <w:t>Cultivos Tropicales</w:t>
      </w:r>
      <w:r w:rsidR="003D02AE">
        <w:rPr>
          <w:lang w:val="es-ES_tradnl"/>
        </w:rPr>
        <w:t>.</w:t>
      </w:r>
      <w:r w:rsidR="000B667A">
        <w:rPr>
          <w:lang w:val="es-ES_tradnl"/>
        </w:rPr>
        <w:t xml:space="preserve"> </w:t>
      </w:r>
      <w:r w:rsidR="003D02AE" w:rsidRPr="00E9377B">
        <w:rPr>
          <w:lang w:val="es-ES_tradnl"/>
        </w:rPr>
        <w:t>28 (3):</w:t>
      </w:r>
      <w:r w:rsidR="003D02AE">
        <w:rPr>
          <w:lang w:val="es-ES_tradnl"/>
        </w:rPr>
        <w:t xml:space="preserve"> 47-54.</w:t>
      </w:r>
    </w:p>
    <w:p w:rsidR="00EA6739" w:rsidRPr="00E9377B" w:rsidRDefault="00EA6739" w:rsidP="00EA6739">
      <w:pPr>
        <w:widowControl w:val="0"/>
        <w:jc w:val="both"/>
        <w:rPr>
          <w:lang w:val="es-ES_tradnl"/>
        </w:rPr>
      </w:pPr>
    </w:p>
    <w:p w:rsidR="003D02AE" w:rsidRPr="000B667A" w:rsidRDefault="003D02AE" w:rsidP="00EA6739">
      <w:pPr>
        <w:widowControl w:val="0"/>
        <w:jc w:val="both"/>
        <w:rPr>
          <w:lang w:val="es-MX"/>
        </w:rPr>
      </w:pPr>
      <w:r w:rsidRPr="00ED68BE">
        <w:rPr>
          <w:lang w:val="en-US"/>
        </w:rPr>
        <w:t xml:space="preserve">Al-Bahrany, A. M. 2002. </w:t>
      </w:r>
      <w:proofErr w:type="gramStart"/>
      <w:r w:rsidRPr="00ED68BE">
        <w:rPr>
          <w:lang w:val="en-US"/>
        </w:rPr>
        <w:t xml:space="preserve">Effect of phytohormones on </w:t>
      </w:r>
      <w:r w:rsidRPr="00ED68BE">
        <w:rPr>
          <w:i/>
          <w:lang w:val="en-US"/>
        </w:rPr>
        <w:t>in vitro</w:t>
      </w:r>
      <w:r w:rsidRPr="00ED68BE">
        <w:rPr>
          <w:lang w:val="en-US"/>
        </w:rPr>
        <w:t xml:space="preserve"> shoot multiplication anrooting of lime </w:t>
      </w:r>
      <w:r w:rsidRPr="00ED68BE">
        <w:rPr>
          <w:i/>
          <w:lang w:val="en-US"/>
        </w:rPr>
        <w:t>Citrus aurantifolia</w:t>
      </w:r>
      <w:r w:rsidRPr="00ED68BE">
        <w:rPr>
          <w:lang w:val="en-US"/>
        </w:rPr>
        <w:t xml:space="preserve"> Christm.</w:t>
      </w:r>
      <w:proofErr w:type="gramEnd"/>
      <w:r w:rsidR="007D0610">
        <w:rPr>
          <w:lang w:val="en-US"/>
        </w:rPr>
        <w:t xml:space="preserve"> </w:t>
      </w:r>
      <w:r w:rsidR="000B667A" w:rsidRPr="000B667A">
        <w:rPr>
          <w:lang w:val="es-MX"/>
        </w:rPr>
        <w:t xml:space="preserve">Swing. </w:t>
      </w:r>
      <w:proofErr w:type="spellStart"/>
      <w:r w:rsidR="000B667A" w:rsidRPr="000B667A">
        <w:rPr>
          <w:i/>
          <w:lang w:val="es-MX"/>
        </w:rPr>
        <w:t>Scientia</w:t>
      </w:r>
      <w:proofErr w:type="spellEnd"/>
      <w:r w:rsidR="000B667A" w:rsidRPr="000B667A">
        <w:rPr>
          <w:i/>
          <w:lang w:val="es-MX"/>
        </w:rPr>
        <w:t xml:space="preserve"> </w:t>
      </w:r>
      <w:proofErr w:type="spellStart"/>
      <w:r w:rsidR="000B667A" w:rsidRPr="000B667A">
        <w:rPr>
          <w:i/>
          <w:lang w:val="es-MX"/>
        </w:rPr>
        <w:t>Horticulturae</w:t>
      </w:r>
      <w:proofErr w:type="spellEnd"/>
      <w:r w:rsidR="000B667A" w:rsidRPr="000B667A">
        <w:rPr>
          <w:lang w:val="es-MX"/>
        </w:rPr>
        <w:t>.</w:t>
      </w:r>
      <w:r w:rsidRPr="000B667A">
        <w:rPr>
          <w:lang w:val="es-MX"/>
        </w:rPr>
        <w:t xml:space="preserve"> 95: 285-295.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3D02AE" w:rsidRPr="001646C4" w:rsidRDefault="003D02AE" w:rsidP="00EA6739">
      <w:pPr>
        <w:widowControl w:val="0"/>
        <w:jc w:val="both"/>
        <w:rPr>
          <w:lang w:val="es-ES_tradnl"/>
        </w:rPr>
      </w:pPr>
      <w:proofErr w:type="spellStart"/>
      <w:r w:rsidRPr="001646C4">
        <w:rPr>
          <w:lang w:val="es-ES_tradnl"/>
        </w:rPr>
        <w:t>Diosdado</w:t>
      </w:r>
      <w:proofErr w:type="spellEnd"/>
      <w:r w:rsidRPr="001646C4">
        <w:rPr>
          <w:lang w:val="es-ES_tradnl"/>
        </w:rPr>
        <w:t>, E. 1997. Efecto de biorreguladores sobre el proceso de embriogénesis somática y el cultivo y fusión de protoplastos de naranjo Agrio (</w:t>
      </w:r>
      <w:r w:rsidR="00A639D6">
        <w:rPr>
          <w:i/>
          <w:lang w:val="es-ES_tradnl"/>
        </w:rPr>
        <w:t>Citrus aur</w:t>
      </w:r>
      <w:r w:rsidRPr="001646C4">
        <w:rPr>
          <w:i/>
          <w:lang w:val="es-ES_tradnl"/>
        </w:rPr>
        <w:t>ant</w:t>
      </w:r>
      <w:r w:rsidR="00A639D6">
        <w:rPr>
          <w:i/>
          <w:lang w:val="es-ES_tradnl"/>
        </w:rPr>
        <w:t>i</w:t>
      </w:r>
      <w:r w:rsidRPr="001646C4">
        <w:rPr>
          <w:i/>
          <w:lang w:val="es-ES_tradnl"/>
        </w:rPr>
        <w:t>um</w:t>
      </w:r>
      <w:r w:rsidRPr="001646C4">
        <w:rPr>
          <w:lang w:val="es-ES_tradnl"/>
        </w:rPr>
        <w:t xml:space="preserve"> L.). Tesis presentada en opción al grado científico de Doctor en Ciencias </w:t>
      </w:r>
      <w:r w:rsidR="007D0610">
        <w:rPr>
          <w:lang w:val="es-ES_tradnl"/>
        </w:rPr>
        <w:t xml:space="preserve">Biológicas. </w:t>
      </w:r>
      <w:smartTag w:uri="urn:schemas-microsoft-com:office:smarttags" w:element="PersonName">
        <w:smartTagPr>
          <w:attr w:name="ProductID" w:val="La Habana"/>
        </w:smartTagPr>
        <w:r w:rsidR="007D0610">
          <w:rPr>
            <w:lang w:val="es-ES_tradnl"/>
          </w:rPr>
          <w:t>La H</w:t>
        </w:r>
        <w:r w:rsidR="001646C4" w:rsidRPr="001646C4">
          <w:rPr>
            <w:lang w:val="es-ES_tradnl"/>
          </w:rPr>
          <w:t>abana</w:t>
        </w:r>
      </w:smartTag>
      <w:r w:rsidRPr="001646C4">
        <w:rPr>
          <w:lang w:val="es-ES_tradnl"/>
        </w:rPr>
        <w:t>,</w:t>
      </w:r>
      <w:r w:rsidR="007D0610">
        <w:rPr>
          <w:lang w:val="es-ES_tradnl"/>
        </w:rPr>
        <w:t xml:space="preserve"> </w:t>
      </w:r>
      <w:r w:rsidR="001646C4" w:rsidRPr="001646C4">
        <w:rPr>
          <w:lang w:val="es-ES_tradnl"/>
        </w:rPr>
        <w:t>Cuba</w:t>
      </w:r>
      <w:r w:rsidRPr="001646C4">
        <w:rPr>
          <w:lang w:val="es-ES_tradnl"/>
        </w:rPr>
        <w:t>: 120 pp.</w:t>
      </w:r>
    </w:p>
    <w:p w:rsidR="00EA6739" w:rsidRDefault="00EA6739" w:rsidP="00EA6739">
      <w:pPr>
        <w:widowControl w:val="0"/>
        <w:jc w:val="both"/>
        <w:rPr>
          <w:lang w:val="pt-BR"/>
        </w:rPr>
      </w:pPr>
    </w:p>
    <w:p w:rsidR="003D02AE" w:rsidRPr="00E371E7" w:rsidRDefault="003D02AE" w:rsidP="00EA6739">
      <w:pPr>
        <w:widowControl w:val="0"/>
        <w:jc w:val="both"/>
        <w:rPr>
          <w:lang w:val="es-ES_tradnl"/>
        </w:rPr>
      </w:pPr>
      <w:proofErr w:type="spellStart"/>
      <w:r w:rsidRPr="00BB1E8D">
        <w:rPr>
          <w:lang w:val="pt-BR"/>
        </w:rPr>
        <w:t>Fuki</w:t>
      </w:r>
      <w:proofErr w:type="spellEnd"/>
      <w:r w:rsidRPr="00BB1E8D">
        <w:rPr>
          <w:lang w:val="pt-BR"/>
        </w:rPr>
        <w:t xml:space="preserve">, H. e Imaeda, </w:t>
      </w:r>
      <w:proofErr w:type="gramStart"/>
      <w:r w:rsidRPr="00BB1E8D">
        <w:rPr>
          <w:lang w:val="pt-BR"/>
        </w:rPr>
        <w:t>K.</w:t>
      </w:r>
      <w:proofErr w:type="gramEnd"/>
      <w:r w:rsidRPr="00BB1E8D">
        <w:rPr>
          <w:lang w:val="pt-BR"/>
        </w:rPr>
        <w:t xml:space="preserve">1996. </w:t>
      </w:r>
      <w:proofErr w:type="gramStart"/>
      <w:r w:rsidRPr="00ED68BE">
        <w:rPr>
          <w:lang w:val="en-US"/>
        </w:rPr>
        <w:t>Somatic embryogenesis in Rosa hybri</w:t>
      </w:r>
      <w:r w:rsidR="005C053B" w:rsidRPr="00ED68BE">
        <w:rPr>
          <w:lang w:val="en-US"/>
        </w:rPr>
        <w:t>d L.</w:t>
      </w:r>
      <w:r w:rsidR="000B667A">
        <w:rPr>
          <w:lang w:val="en-US"/>
        </w:rPr>
        <w:t xml:space="preserve"> </w:t>
      </w:r>
      <w:r w:rsidR="005C053B" w:rsidRPr="00ED68BE">
        <w:rPr>
          <w:lang w:val="en-US"/>
        </w:rPr>
        <w:t xml:space="preserve">Bulletin of the faculty of </w:t>
      </w:r>
      <w:r w:rsidRPr="00ED68BE">
        <w:rPr>
          <w:lang w:val="en-US"/>
        </w:rPr>
        <w:t>agriculture.</w:t>
      </w:r>
      <w:proofErr w:type="gramEnd"/>
      <w:r w:rsidRPr="00ED68BE">
        <w:rPr>
          <w:lang w:val="en-US"/>
        </w:rPr>
        <w:t xml:space="preserve"> </w:t>
      </w:r>
      <w:proofErr w:type="spellStart"/>
      <w:r w:rsidRPr="00E371E7">
        <w:rPr>
          <w:lang w:val="es-ES_tradnl"/>
        </w:rPr>
        <w:t>University</w:t>
      </w:r>
      <w:proofErr w:type="spellEnd"/>
      <w:r w:rsidRPr="00E371E7">
        <w:rPr>
          <w:lang w:val="es-ES_tradnl"/>
        </w:rPr>
        <w:t xml:space="preserve"> </w:t>
      </w:r>
      <w:proofErr w:type="spellStart"/>
      <w:r w:rsidRPr="00E371E7">
        <w:rPr>
          <w:lang w:val="es-ES_tradnl"/>
        </w:rPr>
        <w:t>Japan</w:t>
      </w:r>
      <w:proofErr w:type="spellEnd"/>
      <w:r w:rsidRPr="00E371E7">
        <w:rPr>
          <w:lang w:val="es-ES_tradnl"/>
        </w:rPr>
        <w:t xml:space="preserve"> 61: 25-35.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016842" w:rsidRPr="002A0733" w:rsidRDefault="003D02AE" w:rsidP="00EA6739">
      <w:pPr>
        <w:widowControl w:val="0"/>
        <w:jc w:val="both"/>
        <w:rPr>
          <w:lang w:val="es-ES_tradnl"/>
        </w:rPr>
      </w:pPr>
      <w:r w:rsidRPr="002A0733">
        <w:rPr>
          <w:lang w:val="es-ES_tradnl"/>
        </w:rPr>
        <w:t>Hernández, R.</w:t>
      </w:r>
      <w:r w:rsidR="002A0733">
        <w:rPr>
          <w:lang w:val="es-ES_tradnl"/>
        </w:rPr>
        <w:t xml:space="preserve"> </w:t>
      </w:r>
      <w:r w:rsidRPr="002A0733">
        <w:rPr>
          <w:lang w:val="es-ES_tradnl"/>
        </w:rPr>
        <w:t>M.</w:t>
      </w:r>
      <w:r w:rsidR="002A0733">
        <w:rPr>
          <w:lang w:val="es-ES_tradnl"/>
        </w:rPr>
        <w:t xml:space="preserve">; E. Diosdado; J. C. cabrera; F. </w:t>
      </w:r>
      <w:proofErr w:type="spellStart"/>
      <w:r w:rsidR="002A0733">
        <w:rPr>
          <w:lang w:val="es-ES_tradnl"/>
        </w:rPr>
        <w:t>Coll</w:t>
      </w:r>
      <w:proofErr w:type="spellEnd"/>
      <w:r w:rsidR="002A0733">
        <w:rPr>
          <w:lang w:val="es-ES_tradnl"/>
        </w:rPr>
        <w:t>.</w:t>
      </w:r>
      <w:r w:rsidRPr="002A0733">
        <w:rPr>
          <w:lang w:val="es-ES_tradnl"/>
        </w:rPr>
        <w:t xml:space="preserve"> 2010. Efecto de los biorreguladores del crecimiento en la embriogénesis somática de mandarina Cleopatra (</w:t>
      </w:r>
      <w:r w:rsidRPr="002A0733">
        <w:rPr>
          <w:i/>
          <w:lang w:val="es-ES_tradnl"/>
        </w:rPr>
        <w:t>Citrus reshni</w:t>
      </w:r>
      <w:r w:rsidRPr="002A0733">
        <w:rPr>
          <w:lang w:val="es-ES_tradnl"/>
        </w:rPr>
        <w:t xml:space="preserve"> Ho</w:t>
      </w:r>
      <w:r w:rsidR="000B667A">
        <w:rPr>
          <w:lang w:val="es-ES_tradnl"/>
        </w:rPr>
        <w:t xml:space="preserve">rt ex Tan). </w:t>
      </w:r>
      <w:r w:rsidR="000B667A" w:rsidRPr="00E129AA">
        <w:rPr>
          <w:i/>
          <w:lang w:val="es-ES_tradnl"/>
        </w:rPr>
        <w:t>Cultivos Tropicales</w:t>
      </w:r>
      <w:r w:rsidR="000B667A">
        <w:rPr>
          <w:lang w:val="es-ES_tradnl"/>
        </w:rPr>
        <w:t>.</w:t>
      </w:r>
      <w:r w:rsidR="005C053B" w:rsidRPr="002A0733">
        <w:rPr>
          <w:lang w:val="es-ES_tradnl"/>
        </w:rPr>
        <w:t xml:space="preserve"> </w:t>
      </w:r>
      <w:r w:rsidRPr="002A0733">
        <w:rPr>
          <w:lang w:val="es-ES_tradnl"/>
        </w:rPr>
        <w:t>31(3): 32-38.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016842" w:rsidRPr="000B667A" w:rsidRDefault="00016842" w:rsidP="00EA6739">
      <w:pPr>
        <w:widowControl w:val="0"/>
        <w:jc w:val="both"/>
        <w:rPr>
          <w:lang w:val="en-US"/>
        </w:rPr>
      </w:pPr>
      <w:proofErr w:type="spellStart"/>
      <w:r w:rsidRPr="00016842">
        <w:rPr>
          <w:lang w:val="es-ES_tradnl"/>
        </w:rPr>
        <w:t>Hidrobo</w:t>
      </w:r>
      <w:proofErr w:type="spellEnd"/>
      <w:r w:rsidRPr="00016842">
        <w:rPr>
          <w:lang w:val="es-ES_tradnl"/>
        </w:rPr>
        <w:t>, J. R.</w:t>
      </w:r>
      <w:r w:rsidR="00551003">
        <w:rPr>
          <w:lang w:val="es-ES_tradnl"/>
        </w:rPr>
        <w:t>,</w:t>
      </w:r>
      <w:r w:rsidRPr="00016842">
        <w:rPr>
          <w:lang w:val="es-ES_tradnl"/>
        </w:rPr>
        <w:t xml:space="preserve"> </w:t>
      </w:r>
      <w:r>
        <w:rPr>
          <w:lang w:val="es-ES_tradnl"/>
        </w:rPr>
        <w:t>E.</w:t>
      </w:r>
      <w:r w:rsidRPr="00016842">
        <w:rPr>
          <w:lang w:val="es-ES_tradnl"/>
        </w:rPr>
        <w:t xml:space="preserve"> Ardisana,</w:t>
      </w:r>
      <w:r w:rsidR="00551003">
        <w:rPr>
          <w:lang w:val="es-ES_tradnl"/>
        </w:rPr>
        <w:t xml:space="preserve"> </w:t>
      </w:r>
      <w:r>
        <w:rPr>
          <w:lang w:val="es-ES_tradnl"/>
        </w:rPr>
        <w:t xml:space="preserve">J.C. </w:t>
      </w:r>
      <w:r w:rsidRPr="00016842">
        <w:rPr>
          <w:lang w:val="es-ES_tradnl"/>
        </w:rPr>
        <w:t>Cabrera</w:t>
      </w:r>
      <w:r>
        <w:rPr>
          <w:lang w:val="es-ES_tradnl"/>
        </w:rPr>
        <w:t>, I. Jomarrón</w:t>
      </w:r>
      <w:r w:rsidRPr="00016842">
        <w:rPr>
          <w:lang w:val="es-ES_tradnl"/>
        </w:rPr>
        <w:t>.</w:t>
      </w:r>
      <w:r w:rsidR="00EE2FDF">
        <w:rPr>
          <w:lang w:val="es-ES_tradnl"/>
        </w:rPr>
        <w:t xml:space="preserve"> </w:t>
      </w:r>
      <w:r w:rsidR="00551003" w:rsidRPr="00016842">
        <w:rPr>
          <w:lang w:val="es-ES_tradnl"/>
        </w:rPr>
        <w:t>2002</w:t>
      </w:r>
      <w:r w:rsidR="00551003">
        <w:rPr>
          <w:lang w:val="es-ES_tradnl"/>
        </w:rPr>
        <w:t xml:space="preserve">. </w:t>
      </w:r>
      <w:r w:rsidR="00EE2FDF">
        <w:rPr>
          <w:lang w:val="es-ES_tradnl"/>
        </w:rPr>
        <w:t>U</w:t>
      </w:r>
      <w:r w:rsidR="006C1D66">
        <w:rPr>
          <w:lang w:val="es-ES_tradnl"/>
        </w:rPr>
        <w:t xml:space="preserve">tilización del </w:t>
      </w:r>
      <w:r w:rsidR="00F62CA5">
        <w:rPr>
          <w:lang w:val="es-ES_tradnl"/>
        </w:rPr>
        <w:t>Pectimorf®</w:t>
      </w:r>
      <w:r w:rsidR="00EE2FDF">
        <w:rPr>
          <w:lang w:val="es-ES_tradnl"/>
        </w:rPr>
        <w:t xml:space="preserve"> y el Biobrás-16 en la embriogénesis somática de</w:t>
      </w:r>
      <w:r w:rsidR="000B667A">
        <w:rPr>
          <w:lang w:val="es-ES_tradnl"/>
        </w:rPr>
        <w:t xml:space="preserve"> la papa</w:t>
      </w:r>
      <w:r w:rsidR="000B667A" w:rsidRPr="000B667A">
        <w:rPr>
          <w:i/>
          <w:lang w:val="es-ES_tradnl"/>
        </w:rPr>
        <w:t xml:space="preserve">. </w:t>
      </w:r>
      <w:r w:rsidR="000B667A" w:rsidRPr="00E371E7">
        <w:rPr>
          <w:i/>
          <w:lang w:val="es-ES_tradnl"/>
        </w:rPr>
        <w:t>Biotecnología vegetal.</w:t>
      </w:r>
      <w:r w:rsidR="00EE2FDF" w:rsidRPr="00E371E7">
        <w:rPr>
          <w:lang w:val="es-ES_tradnl"/>
        </w:rPr>
        <w:t xml:space="preserve"> </w:t>
      </w:r>
      <w:r w:rsidR="00EE2FDF" w:rsidRPr="000B667A">
        <w:rPr>
          <w:lang w:val="en-US"/>
        </w:rPr>
        <w:t>2: 15-19.</w:t>
      </w:r>
    </w:p>
    <w:p w:rsidR="00EA6739" w:rsidRDefault="00EA6739" w:rsidP="00EA6739">
      <w:pPr>
        <w:widowControl w:val="0"/>
        <w:jc w:val="both"/>
        <w:rPr>
          <w:lang w:val="en-GB"/>
        </w:rPr>
      </w:pPr>
    </w:p>
    <w:p w:rsidR="00E01F2D" w:rsidRPr="000B667A" w:rsidRDefault="00E01F2D" w:rsidP="00EA6739">
      <w:pPr>
        <w:widowControl w:val="0"/>
        <w:jc w:val="both"/>
        <w:rPr>
          <w:lang w:val="en-GB"/>
        </w:rPr>
      </w:pPr>
      <w:proofErr w:type="spellStart"/>
      <w:r w:rsidRPr="00BB1E8D">
        <w:rPr>
          <w:lang w:val="en-GB"/>
        </w:rPr>
        <w:t>Jiménez</w:t>
      </w:r>
      <w:proofErr w:type="spellEnd"/>
      <w:r w:rsidRPr="00BB1E8D">
        <w:rPr>
          <w:lang w:val="en-GB"/>
        </w:rPr>
        <w:t xml:space="preserve">, V.2001. Regulation of </w:t>
      </w:r>
      <w:r w:rsidRPr="00BB1E8D">
        <w:rPr>
          <w:i/>
          <w:lang w:val="en-GB"/>
        </w:rPr>
        <w:t>in vitro</w:t>
      </w:r>
      <w:r w:rsidR="000B667A">
        <w:rPr>
          <w:lang w:val="en-GB"/>
        </w:rPr>
        <w:t xml:space="preserve"> somatic embryogenesis with </w:t>
      </w:r>
      <w:proofErr w:type="spellStart"/>
      <w:r w:rsidR="000B667A">
        <w:rPr>
          <w:lang w:val="en-GB"/>
        </w:rPr>
        <w:t>enphasis</w:t>
      </w:r>
      <w:proofErr w:type="spellEnd"/>
      <w:r w:rsidR="000B667A">
        <w:rPr>
          <w:lang w:val="en-GB"/>
        </w:rPr>
        <w:t xml:space="preserve"> </w:t>
      </w:r>
      <w:proofErr w:type="gramStart"/>
      <w:r w:rsidR="000B667A">
        <w:rPr>
          <w:lang w:val="en-GB"/>
        </w:rPr>
        <w:t xml:space="preserve">on </w:t>
      </w:r>
      <w:r w:rsidRPr="00BB1E8D">
        <w:rPr>
          <w:lang w:val="en-GB"/>
        </w:rPr>
        <w:t xml:space="preserve"> the</w:t>
      </w:r>
      <w:proofErr w:type="gramEnd"/>
      <w:r w:rsidRPr="00BB1E8D">
        <w:rPr>
          <w:lang w:val="en-GB"/>
        </w:rPr>
        <w:t xml:space="preserve"> role </w:t>
      </w:r>
      <w:r w:rsidRPr="00BB1E8D">
        <w:rPr>
          <w:lang w:val="en-GB"/>
        </w:rPr>
        <w:lastRenderedPageBreak/>
        <w:t xml:space="preserve">of endogenous of hormones. </w:t>
      </w:r>
      <w:proofErr w:type="gramStart"/>
      <w:r w:rsidRPr="000B667A">
        <w:rPr>
          <w:i/>
          <w:lang w:val="en-US"/>
        </w:rPr>
        <w:t xml:space="preserve">Revista </w:t>
      </w:r>
      <w:proofErr w:type="spellStart"/>
      <w:r w:rsidRPr="000B667A">
        <w:rPr>
          <w:i/>
          <w:lang w:val="en-US"/>
        </w:rPr>
        <w:t>br</w:t>
      </w:r>
      <w:r w:rsidRPr="000B667A">
        <w:rPr>
          <w:i/>
          <w:lang w:val="en-GB"/>
        </w:rPr>
        <w:t>asil</w:t>
      </w:r>
      <w:r w:rsidR="000B667A" w:rsidRPr="000B667A">
        <w:rPr>
          <w:i/>
          <w:lang w:val="en-GB"/>
        </w:rPr>
        <w:t>eira</w:t>
      </w:r>
      <w:proofErr w:type="spellEnd"/>
      <w:r w:rsidR="000B667A" w:rsidRPr="000B667A">
        <w:rPr>
          <w:i/>
          <w:lang w:val="en-GB"/>
        </w:rPr>
        <w:t xml:space="preserve"> de </w:t>
      </w:r>
      <w:proofErr w:type="spellStart"/>
      <w:r w:rsidR="000B667A" w:rsidRPr="000B667A">
        <w:rPr>
          <w:i/>
          <w:lang w:val="en-GB"/>
        </w:rPr>
        <w:t>fisiología</w:t>
      </w:r>
      <w:proofErr w:type="spellEnd"/>
      <w:r w:rsidR="000B667A" w:rsidRPr="000B667A">
        <w:rPr>
          <w:i/>
          <w:lang w:val="en-GB"/>
        </w:rPr>
        <w:t xml:space="preserve"> vegetal</w:t>
      </w:r>
      <w:r w:rsidR="000B667A" w:rsidRPr="000B667A">
        <w:rPr>
          <w:lang w:val="en-GB"/>
        </w:rPr>
        <w:t>.</w:t>
      </w:r>
      <w:proofErr w:type="gramEnd"/>
      <w:r w:rsidR="002F7397" w:rsidRPr="000B667A">
        <w:rPr>
          <w:lang w:val="en-GB"/>
        </w:rPr>
        <w:t xml:space="preserve"> </w:t>
      </w:r>
      <w:proofErr w:type="gramStart"/>
      <w:r w:rsidRPr="000B667A">
        <w:rPr>
          <w:lang w:val="en-GB"/>
        </w:rPr>
        <w:t>13(2)</w:t>
      </w:r>
      <w:r w:rsidR="001646C4" w:rsidRPr="000B667A">
        <w:rPr>
          <w:lang w:val="en-GB"/>
        </w:rPr>
        <w:t>.</w:t>
      </w:r>
      <w:proofErr w:type="gramEnd"/>
    </w:p>
    <w:p w:rsidR="00EA6739" w:rsidRDefault="00EA6739" w:rsidP="00EA6739">
      <w:pPr>
        <w:widowControl w:val="0"/>
        <w:jc w:val="both"/>
        <w:rPr>
          <w:lang w:val="en-GB"/>
        </w:rPr>
      </w:pPr>
    </w:p>
    <w:p w:rsidR="00BB1E8D" w:rsidRPr="000B667A" w:rsidRDefault="00BB1E8D" w:rsidP="00EA6739">
      <w:pPr>
        <w:widowControl w:val="0"/>
        <w:jc w:val="both"/>
        <w:rPr>
          <w:lang w:val="en-GB"/>
        </w:rPr>
      </w:pPr>
      <w:proofErr w:type="spellStart"/>
      <w:r w:rsidRPr="000B667A">
        <w:rPr>
          <w:lang w:val="en-GB"/>
        </w:rPr>
        <w:t>Mandava</w:t>
      </w:r>
      <w:proofErr w:type="spellEnd"/>
      <w:r w:rsidRPr="000B667A">
        <w:rPr>
          <w:lang w:val="en-GB"/>
        </w:rPr>
        <w:t xml:space="preserve">, B. N.1988. </w:t>
      </w:r>
      <w:proofErr w:type="gramStart"/>
      <w:r w:rsidRPr="000B667A">
        <w:rPr>
          <w:lang w:val="en-GB"/>
        </w:rPr>
        <w:t xml:space="preserve">Plant growth promoting </w:t>
      </w:r>
      <w:proofErr w:type="spellStart"/>
      <w:r w:rsidRPr="000B667A">
        <w:rPr>
          <w:lang w:val="en-GB"/>
        </w:rPr>
        <w:t>brassinoesteroids</w:t>
      </w:r>
      <w:proofErr w:type="spellEnd"/>
      <w:r w:rsidRPr="000B667A">
        <w:rPr>
          <w:lang w:val="en-GB"/>
        </w:rPr>
        <w:t>.</w:t>
      </w:r>
      <w:proofErr w:type="gramEnd"/>
      <w:r w:rsidRPr="000B667A">
        <w:rPr>
          <w:lang w:val="en-GB"/>
        </w:rPr>
        <w:t xml:space="preserve"> Plant Mol. Biol. 39: 23/25.</w:t>
      </w:r>
    </w:p>
    <w:p w:rsidR="003D02AE" w:rsidRPr="00FC6B44" w:rsidRDefault="003D02AE" w:rsidP="00EA6739">
      <w:pPr>
        <w:widowControl w:val="0"/>
        <w:jc w:val="both"/>
        <w:rPr>
          <w:lang w:val="en-US"/>
        </w:rPr>
      </w:pPr>
      <w:r w:rsidRPr="00E371E7">
        <w:rPr>
          <w:lang w:val="es-ES_tradnl"/>
        </w:rPr>
        <w:t xml:space="preserve">Moré, O.; M. Hernández; M. Núñez; A. </w:t>
      </w:r>
      <w:r>
        <w:rPr>
          <w:lang w:val="es-ES_tradnl"/>
        </w:rPr>
        <w:t>Estévez y E. González.2001. Empleo de dos análogos de brasinoesteroides en la formación de callos embriogénicos en papa (</w:t>
      </w:r>
      <w:proofErr w:type="spellStart"/>
      <w:r w:rsidRPr="00877F46">
        <w:rPr>
          <w:i/>
          <w:lang w:val="es-ES_tradnl"/>
        </w:rPr>
        <w:t>Solanum</w:t>
      </w:r>
      <w:proofErr w:type="spellEnd"/>
      <w:r w:rsidRPr="00877F46">
        <w:rPr>
          <w:i/>
          <w:lang w:val="es-ES_tradnl"/>
        </w:rPr>
        <w:t xml:space="preserve"> </w:t>
      </w:r>
      <w:proofErr w:type="spellStart"/>
      <w:r w:rsidRPr="00877F46">
        <w:rPr>
          <w:i/>
          <w:lang w:val="es-ES_tradnl"/>
        </w:rPr>
        <w:t>tuberosum</w:t>
      </w:r>
      <w:proofErr w:type="spellEnd"/>
      <w:r w:rsidR="002F7397">
        <w:rPr>
          <w:lang w:val="es-ES_tradnl"/>
        </w:rPr>
        <w:t xml:space="preserve"> L.).</w:t>
      </w:r>
      <w:r w:rsidR="00E129AA">
        <w:rPr>
          <w:lang w:val="es-ES_tradnl"/>
        </w:rPr>
        <w:t xml:space="preserve"> </w:t>
      </w:r>
      <w:proofErr w:type="spellStart"/>
      <w:r w:rsidR="002F7397" w:rsidRPr="00FC6B44">
        <w:rPr>
          <w:i/>
          <w:lang w:val="en-US"/>
        </w:rPr>
        <w:t>Cultivos</w:t>
      </w:r>
      <w:proofErr w:type="spellEnd"/>
      <w:r w:rsidR="002F7397" w:rsidRPr="00FC6B44">
        <w:rPr>
          <w:i/>
          <w:lang w:val="en-US"/>
        </w:rPr>
        <w:t xml:space="preserve"> </w:t>
      </w:r>
      <w:proofErr w:type="spellStart"/>
      <w:r w:rsidR="002F7397" w:rsidRPr="00FC6B44">
        <w:rPr>
          <w:i/>
          <w:lang w:val="en-US"/>
        </w:rPr>
        <w:t>Tropicales</w:t>
      </w:r>
      <w:proofErr w:type="spellEnd"/>
      <w:r w:rsidR="00FC6B44" w:rsidRPr="00FC6B44">
        <w:rPr>
          <w:i/>
          <w:lang w:val="en-US"/>
        </w:rPr>
        <w:t>.</w:t>
      </w:r>
      <w:r w:rsidRPr="00FC6B44">
        <w:rPr>
          <w:lang w:val="en-US"/>
        </w:rPr>
        <w:t xml:space="preserve"> 22 (4): 29-35.</w:t>
      </w:r>
    </w:p>
    <w:p w:rsidR="00EA6739" w:rsidRDefault="00EA6739" w:rsidP="00EA6739">
      <w:pPr>
        <w:widowControl w:val="0"/>
        <w:jc w:val="both"/>
        <w:rPr>
          <w:lang w:val="en-US"/>
        </w:rPr>
      </w:pPr>
    </w:p>
    <w:p w:rsidR="003D02AE" w:rsidRPr="00ED68BE" w:rsidRDefault="003D02AE" w:rsidP="00EA6739">
      <w:pPr>
        <w:widowControl w:val="0"/>
        <w:jc w:val="both"/>
        <w:rPr>
          <w:lang w:val="en-US"/>
        </w:rPr>
      </w:pPr>
      <w:proofErr w:type="spellStart"/>
      <w:proofErr w:type="gramStart"/>
      <w:r w:rsidRPr="00ED68BE">
        <w:rPr>
          <w:lang w:val="en-US"/>
        </w:rPr>
        <w:t>Morell</w:t>
      </w:r>
      <w:proofErr w:type="spellEnd"/>
      <w:r w:rsidRPr="00ED68BE">
        <w:rPr>
          <w:lang w:val="en-US"/>
        </w:rPr>
        <w:t>, M.K.; R. Peakall; R. Appels; L.R.</w:t>
      </w:r>
      <w:proofErr w:type="gramEnd"/>
      <w:r w:rsidRPr="00ED68BE">
        <w:rPr>
          <w:lang w:val="en-US"/>
        </w:rPr>
        <w:t xml:space="preserve">  </w:t>
      </w:r>
      <w:proofErr w:type="gramStart"/>
      <w:r w:rsidRPr="00ED68BE">
        <w:rPr>
          <w:lang w:val="en-US"/>
        </w:rPr>
        <w:t>Preston; H. L. Lloyd.</w:t>
      </w:r>
      <w:proofErr w:type="gramEnd"/>
      <w:r w:rsidRPr="00ED68BE">
        <w:rPr>
          <w:lang w:val="en-US"/>
        </w:rPr>
        <w:t xml:space="preserve"> 1995. DNA profiling techniques for plant variety identification. Au</w:t>
      </w:r>
      <w:r w:rsidR="00E87F48" w:rsidRPr="00ED68BE">
        <w:rPr>
          <w:lang w:val="en-US"/>
        </w:rPr>
        <w:t>st. J. Exp. Agric. 35: 807-819</w:t>
      </w:r>
      <w:r w:rsidRPr="00ED68BE">
        <w:rPr>
          <w:lang w:val="en-US"/>
        </w:rPr>
        <w:t>.</w:t>
      </w:r>
    </w:p>
    <w:p w:rsidR="00EA6739" w:rsidRDefault="00EA6739" w:rsidP="00EA6739">
      <w:pPr>
        <w:widowControl w:val="0"/>
        <w:jc w:val="both"/>
        <w:rPr>
          <w:lang w:val="en-US"/>
        </w:rPr>
      </w:pPr>
    </w:p>
    <w:p w:rsidR="003D02AE" w:rsidRPr="00ED68BE" w:rsidRDefault="003D02AE" w:rsidP="00EA6739">
      <w:pPr>
        <w:widowControl w:val="0"/>
        <w:jc w:val="both"/>
        <w:rPr>
          <w:lang w:val="en-US"/>
        </w:rPr>
      </w:pPr>
      <w:proofErr w:type="spellStart"/>
      <w:proofErr w:type="gramStart"/>
      <w:r w:rsidRPr="00ED68BE">
        <w:rPr>
          <w:lang w:val="en-US"/>
        </w:rPr>
        <w:t>Murashige</w:t>
      </w:r>
      <w:proofErr w:type="spellEnd"/>
      <w:r w:rsidRPr="00ED68BE">
        <w:rPr>
          <w:lang w:val="en-US"/>
        </w:rPr>
        <w:t>, T. and F. Skoog.</w:t>
      </w:r>
      <w:proofErr w:type="gramEnd"/>
      <w:r w:rsidRPr="00ED68BE">
        <w:rPr>
          <w:lang w:val="en-US"/>
        </w:rPr>
        <w:t xml:space="preserve"> </w:t>
      </w:r>
      <w:smartTag w:uri="urn:schemas-microsoft-com:office:smarttags" w:element="metricconverter">
        <w:smartTagPr>
          <w:attr w:name="ProductID" w:val="1962. A"/>
        </w:smartTagPr>
        <w:r w:rsidRPr="00ED68BE">
          <w:rPr>
            <w:lang w:val="en-US"/>
          </w:rPr>
          <w:t>1962. A</w:t>
        </w:r>
      </w:smartTag>
      <w:r w:rsidRPr="00ED68BE">
        <w:rPr>
          <w:lang w:val="en-US"/>
        </w:rPr>
        <w:t xml:space="preserve"> revised medium for rapid growth and bioassay with tobacco tissue culture. Plant Physiol.: 473-479.</w:t>
      </w:r>
    </w:p>
    <w:p w:rsidR="00EA6739" w:rsidRDefault="00EA6739" w:rsidP="00EA6739">
      <w:pPr>
        <w:widowControl w:val="0"/>
        <w:jc w:val="both"/>
        <w:rPr>
          <w:lang w:val="en-GB"/>
        </w:rPr>
      </w:pPr>
    </w:p>
    <w:p w:rsidR="003D02AE" w:rsidRPr="00ED68BE" w:rsidRDefault="003D02AE" w:rsidP="00EA6739">
      <w:pPr>
        <w:widowControl w:val="0"/>
        <w:jc w:val="both"/>
        <w:rPr>
          <w:lang w:val="en-US"/>
        </w:rPr>
      </w:pPr>
      <w:proofErr w:type="gramStart"/>
      <w:r w:rsidRPr="00E371E7">
        <w:rPr>
          <w:lang w:val="en-US"/>
        </w:rPr>
        <w:t xml:space="preserve">Navarro, L.; J. M. Ortiz; J. </w:t>
      </w:r>
      <w:proofErr w:type="spellStart"/>
      <w:r w:rsidRPr="00E371E7">
        <w:rPr>
          <w:lang w:val="en-US"/>
        </w:rPr>
        <w:t>Juárez</w:t>
      </w:r>
      <w:proofErr w:type="spellEnd"/>
      <w:r w:rsidRPr="00E371E7">
        <w:rPr>
          <w:lang w:val="en-US"/>
        </w:rPr>
        <w:t>.</w:t>
      </w:r>
      <w:proofErr w:type="gramEnd"/>
      <w:r w:rsidRPr="00E371E7">
        <w:rPr>
          <w:lang w:val="en-US"/>
        </w:rPr>
        <w:t xml:space="preserve"> </w:t>
      </w:r>
      <w:r w:rsidRPr="00ED68BE">
        <w:rPr>
          <w:lang w:val="en-US"/>
        </w:rPr>
        <w:t xml:space="preserve">1985. Aberrant </w:t>
      </w:r>
      <w:r w:rsidRPr="00ED68BE">
        <w:rPr>
          <w:i/>
          <w:lang w:val="en-US"/>
        </w:rPr>
        <w:t xml:space="preserve">Citrus </w:t>
      </w:r>
      <w:r w:rsidR="00E129AA">
        <w:rPr>
          <w:lang w:val="en-US"/>
        </w:rPr>
        <w:t>plants obtained by somatic embryoge</w:t>
      </w:r>
      <w:r w:rsidRPr="00ED68BE">
        <w:rPr>
          <w:lang w:val="en-US"/>
        </w:rPr>
        <w:t xml:space="preserve">nesis of </w:t>
      </w:r>
      <w:proofErr w:type="spellStart"/>
      <w:r w:rsidRPr="00ED68BE">
        <w:rPr>
          <w:lang w:val="en-US"/>
        </w:rPr>
        <w:t>nucelli</w:t>
      </w:r>
      <w:proofErr w:type="spellEnd"/>
      <w:r w:rsidRPr="00ED68BE">
        <w:rPr>
          <w:lang w:val="en-US"/>
        </w:rPr>
        <w:t xml:space="preserve"> cultured </w:t>
      </w:r>
      <w:r w:rsidRPr="00ED68BE">
        <w:rPr>
          <w:i/>
          <w:lang w:val="en-US"/>
        </w:rPr>
        <w:t>in vitro</w:t>
      </w:r>
      <w:r w:rsidRPr="00ED68BE">
        <w:rPr>
          <w:lang w:val="en-US"/>
        </w:rPr>
        <w:t>. Hort. Sci. 20: 214-215.</w:t>
      </w:r>
    </w:p>
    <w:p w:rsidR="00EA6739" w:rsidRDefault="00EA6739" w:rsidP="00EA6739">
      <w:pPr>
        <w:rPr>
          <w:lang w:val="en-GB"/>
        </w:rPr>
      </w:pPr>
    </w:p>
    <w:p w:rsidR="003D02AE" w:rsidRPr="00ED68BE" w:rsidRDefault="003D02AE" w:rsidP="00EA6739">
      <w:pPr>
        <w:rPr>
          <w:lang w:val="en-US"/>
        </w:rPr>
      </w:pPr>
      <w:proofErr w:type="gramStart"/>
      <w:r w:rsidRPr="00E371E7">
        <w:rPr>
          <w:lang w:val="en-US"/>
        </w:rPr>
        <w:t xml:space="preserve">Nova, A., T. </w:t>
      </w:r>
      <w:proofErr w:type="spellStart"/>
      <w:r w:rsidRPr="00E371E7">
        <w:rPr>
          <w:lang w:val="en-US"/>
        </w:rPr>
        <w:t>Spreen</w:t>
      </w:r>
      <w:proofErr w:type="spellEnd"/>
      <w:r w:rsidRPr="00E371E7">
        <w:rPr>
          <w:lang w:val="en-US"/>
        </w:rPr>
        <w:t xml:space="preserve"> y C. </w:t>
      </w:r>
      <w:proofErr w:type="spellStart"/>
      <w:r w:rsidRPr="00E371E7">
        <w:rPr>
          <w:lang w:val="en-US"/>
        </w:rPr>
        <w:t>Jáuregui</w:t>
      </w:r>
      <w:proofErr w:type="spellEnd"/>
      <w:r w:rsidRPr="00E371E7">
        <w:rPr>
          <w:lang w:val="en-US"/>
        </w:rPr>
        <w:t>.</w:t>
      </w:r>
      <w:proofErr w:type="gramEnd"/>
      <w:r w:rsidRPr="00E371E7">
        <w:rPr>
          <w:lang w:val="en-US"/>
        </w:rPr>
        <w:t xml:space="preserve"> </w:t>
      </w:r>
      <w:r w:rsidRPr="00ED68BE">
        <w:rPr>
          <w:lang w:val="en-US"/>
        </w:rPr>
        <w:t>2003. The Citrus industry in Cuba 1994-1999,</w:t>
      </w:r>
      <w:r w:rsidR="007D0610">
        <w:rPr>
          <w:lang w:val="en-US"/>
        </w:rPr>
        <w:t xml:space="preserve"> </w:t>
      </w:r>
      <w:r w:rsidRPr="00ED68BE">
        <w:rPr>
          <w:lang w:val="en-US"/>
        </w:rPr>
        <w:t>19p.</w:t>
      </w:r>
    </w:p>
    <w:p w:rsidR="00EA6739" w:rsidRDefault="00EA6739" w:rsidP="00EA6739">
      <w:pPr>
        <w:widowControl w:val="0"/>
        <w:jc w:val="both"/>
        <w:rPr>
          <w:lang w:val="en-US"/>
        </w:rPr>
      </w:pPr>
    </w:p>
    <w:p w:rsidR="003D02AE" w:rsidRPr="00E371E7" w:rsidRDefault="00A639D6" w:rsidP="00EA6739">
      <w:pPr>
        <w:widowControl w:val="0"/>
        <w:jc w:val="both"/>
        <w:rPr>
          <w:lang w:val="es-ES_tradnl"/>
        </w:rPr>
      </w:pPr>
      <w:proofErr w:type="spellStart"/>
      <w:r>
        <w:rPr>
          <w:lang w:val="en-US"/>
        </w:rPr>
        <w:t>Orbovic</w:t>
      </w:r>
      <w:proofErr w:type="spellEnd"/>
      <w:r>
        <w:rPr>
          <w:lang w:val="en-US"/>
        </w:rPr>
        <w:t xml:space="preserve">, V.M. </w:t>
      </w:r>
      <w:proofErr w:type="spellStart"/>
      <w:r>
        <w:rPr>
          <w:lang w:val="en-US"/>
        </w:rPr>
        <w:t>Calovic</w:t>
      </w:r>
      <w:proofErr w:type="spellEnd"/>
      <w:r w:rsidR="003D02AE" w:rsidRPr="00ED68BE">
        <w:rPr>
          <w:lang w:val="en-US"/>
        </w:rPr>
        <w:t>, Z. Vitoria, B. Nielsen, F.G. Cmilter Jr., W. S. Castle. 2008. Analysis of genetic vaia</w:t>
      </w:r>
      <w:r w:rsidR="00E129AA">
        <w:rPr>
          <w:lang w:val="en-US"/>
        </w:rPr>
        <w:t>bility in various tissue culture-</w:t>
      </w:r>
      <w:r w:rsidR="003D02AE" w:rsidRPr="00ED68BE">
        <w:rPr>
          <w:lang w:val="en-US"/>
        </w:rPr>
        <w:t xml:space="preserve">derived </w:t>
      </w:r>
      <w:proofErr w:type="spellStart"/>
      <w:proofErr w:type="gramStart"/>
      <w:r w:rsidR="003D02AE" w:rsidRPr="00ED68BE">
        <w:rPr>
          <w:lang w:val="en-US"/>
        </w:rPr>
        <w:t>limon</w:t>
      </w:r>
      <w:proofErr w:type="spellEnd"/>
      <w:proofErr w:type="gramEnd"/>
      <w:r w:rsidR="003D02AE" w:rsidRPr="00ED68BE">
        <w:rPr>
          <w:lang w:val="en-US"/>
        </w:rPr>
        <w:t xml:space="preserve"> plant populations using RAPD and flow citometry. </w:t>
      </w:r>
      <w:r w:rsidR="003D02AE" w:rsidRPr="00E371E7">
        <w:rPr>
          <w:lang w:val="es-ES_tradnl"/>
        </w:rPr>
        <w:t>Euphytica.161:329-335.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3D02AE" w:rsidRDefault="003D02AE" w:rsidP="00EA6739">
      <w:pPr>
        <w:widowControl w:val="0"/>
        <w:jc w:val="both"/>
        <w:rPr>
          <w:lang w:val="es-ES_tradnl"/>
        </w:rPr>
      </w:pPr>
      <w:r>
        <w:rPr>
          <w:lang w:val="es-ES_tradnl"/>
        </w:rPr>
        <w:t xml:space="preserve">Plana, D.; M. Álvarez; M. Florido; R. Lara; M. Núñez. Efecto del Biobrás-6 en la embriogénesis </w:t>
      </w:r>
      <w:r w:rsidRPr="001646C4">
        <w:rPr>
          <w:i/>
          <w:lang w:val="es-ES_tradnl"/>
        </w:rPr>
        <w:t>in vitro</w:t>
      </w:r>
      <w:r>
        <w:rPr>
          <w:lang w:val="es-ES_tradnl"/>
        </w:rPr>
        <w:t xml:space="preserve"> del tomate (</w:t>
      </w:r>
      <w:r w:rsidRPr="00342D9D">
        <w:rPr>
          <w:i/>
          <w:lang w:val="es-ES_tradnl"/>
        </w:rPr>
        <w:t>Solanum lycopersicum</w:t>
      </w:r>
      <w:r w:rsidR="00A639D6">
        <w:rPr>
          <w:lang w:val="es-ES_tradnl"/>
        </w:rPr>
        <w:t xml:space="preserve"> L.) var. Amalia.</w:t>
      </w:r>
      <w:r w:rsidR="007D0610">
        <w:rPr>
          <w:lang w:val="es-ES_tradnl"/>
        </w:rPr>
        <w:t xml:space="preserve"> </w:t>
      </w:r>
      <w:r w:rsidR="00FD7303">
        <w:rPr>
          <w:lang w:val="es-ES_tradnl"/>
        </w:rPr>
        <w:t>2002.</w:t>
      </w:r>
      <w:r w:rsidR="00A639D6">
        <w:rPr>
          <w:lang w:val="es-ES_tradnl"/>
        </w:rPr>
        <w:t xml:space="preserve"> </w:t>
      </w:r>
      <w:r w:rsidR="00A639D6" w:rsidRPr="00E129AA">
        <w:rPr>
          <w:i/>
          <w:lang w:val="es-ES_tradnl"/>
        </w:rPr>
        <w:t>Cultivos Tropicales</w:t>
      </w:r>
      <w:r w:rsidR="00A639D6">
        <w:rPr>
          <w:lang w:val="es-ES_tradnl"/>
        </w:rPr>
        <w:t xml:space="preserve">. </w:t>
      </w:r>
      <w:r>
        <w:rPr>
          <w:lang w:val="es-ES_tradnl"/>
        </w:rPr>
        <w:t>23(2):21-25.</w:t>
      </w:r>
    </w:p>
    <w:p w:rsidR="00EA6739" w:rsidRDefault="00EA6739" w:rsidP="00EA6739">
      <w:pPr>
        <w:widowControl w:val="0"/>
        <w:jc w:val="both"/>
        <w:rPr>
          <w:lang w:val="pt-BR"/>
        </w:rPr>
      </w:pPr>
    </w:p>
    <w:p w:rsidR="003D02AE" w:rsidRPr="005C6FE5" w:rsidRDefault="005C053B" w:rsidP="00EA6739">
      <w:pPr>
        <w:widowControl w:val="0"/>
        <w:jc w:val="both"/>
        <w:rPr>
          <w:lang w:val="es-ES_tradnl"/>
        </w:rPr>
      </w:pPr>
      <w:proofErr w:type="spellStart"/>
      <w:r w:rsidRPr="00BB1E8D">
        <w:rPr>
          <w:lang w:val="pt-BR"/>
        </w:rPr>
        <w:t>Sánchez-Damas</w:t>
      </w:r>
      <w:proofErr w:type="spellEnd"/>
      <w:r w:rsidRPr="00BB1E8D">
        <w:rPr>
          <w:lang w:val="pt-BR"/>
        </w:rPr>
        <w:t>, J</w:t>
      </w:r>
      <w:proofErr w:type="gramStart"/>
      <w:r w:rsidRPr="00BB1E8D">
        <w:rPr>
          <w:lang w:val="pt-BR"/>
        </w:rPr>
        <w:t>.;</w:t>
      </w:r>
      <w:proofErr w:type="gramEnd"/>
      <w:r w:rsidRPr="00BB1E8D">
        <w:rPr>
          <w:lang w:val="pt-BR"/>
        </w:rPr>
        <w:t xml:space="preserve"> A</w:t>
      </w:r>
      <w:r w:rsidR="003D02AE" w:rsidRPr="00BB1E8D">
        <w:rPr>
          <w:lang w:val="pt-BR"/>
        </w:rPr>
        <w:t xml:space="preserve">vitia, E.; Castillo, A. M.; Villegas, A. 2006. </w:t>
      </w:r>
      <w:r w:rsidR="003D02AE">
        <w:rPr>
          <w:lang w:val="es-ES_tradnl"/>
        </w:rPr>
        <w:t>Estudio anatómico de la poliembrioní</w:t>
      </w:r>
      <w:r w:rsidR="003D02AE" w:rsidRPr="005C6FE5">
        <w:rPr>
          <w:lang w:val="es-ES_tradnl"/>
        </w:rPr>
        <w:t xml:space="preserve">a en tres portainjertos de </w:t>
      </w:r>
      <w:r w:rsidR="007D0610" w:rsidRPr="005C6FE5">
        <w:rPr>
          <w:lang w:val="es-ES_tradnl"/>
        </w:rPr>
        <w:t>cítricos</w:t>
      </w:r>
      <w:r w:rsidR="003D02AE" w:rsidRPr="005C6FE5">
        <w:rPr>
          <w:lang w:val="es-ES_tradnl"/>
        </w:rPr>
        <w:t>. Revista C</w:t>
      </w:r>
      <w:r w:rsidR="003D02AE">
        <w:rPr>
          <w:lang w:val="es-ES_tradnl"/>
        </w:rPr>
        <w:t>hapingo. Serie horticultura.</w:t>
      </w:r>
      <w:r w:rsidR="00E87F48">
        <w:rPr>
          <w:lang w:val="es-ES_tradnl"/>
        </w:rPr>
        <w:t>12 (002)</w:t>
      </w:r>
      <w:r w:rsidR="003D02AE" w:rsidRPr="005C6FE5">
        <w:rPr>
          <w:lang w:val="es-ES_tradnl"/>
        </w:rPr>
        <w:t>: 145-152.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3D02AE" w:rsidRPr="005C6FE5" w:rsidRDefault="003D02AE" w:rsidP="00EA6739">
      <w:pPr>
        <w:widowControl w:val="0"/>
        <w:jc w:val="both"/>
        <w:rPr>
          <w:lang w:val="es-ES_tradnl"/>
        </w:rPr>
      </w:pPr>
      <w:proofErr w:type="spellStart"/>
      <w:r w:rsidRPr="005C6FE5">
        <w:rPr>
          <w:lang w:val="es-ES_tradnl"/>
        </w:rPr>
        <w:t>Sigarroa</w:t>
      </w:r>
      <w:proofErr w:type="spellEnd"/>
      <w:r w:rsidRPr="005C6FE5">
        <w:rPr>
          <w:lang w:val="es-ES_tradnl"/>
        </w:rPr>
        <w:t xml:space="preserve">, A. 1985. Biometría y Diseño Experimental. </w:t>
      </w:r>
      <w:smartTag w:uri="urn:schemas-microsoft-com:office:smarttags" w:element="PersonName">
        <w:smartTagPr>
          <w:attr w:name="ProductID" w:val="La Habana. Cuba"/>
        </w:smartTagPr>
        <w:r w:rsidRPr="005C6FE5">
          <w:rPr>
            <w:lang w:val="es-ES_tradnl"/>
          </w:rPr>
          <w:t>La Habana</w:t>
        </w:r>
        <w:r>
          <w:rPr>
            <w:lang w:val="es-ES_tradnl"/>
          </w:rPr>
          <w:t>. Cuba</w:t>
        </w:r>
      </w:smartTag>
      <w:r>
        <w:rPr>
          <w:lang w:val="es-ES_tradnl"/>
        </w:rPr>
        <w:t>: Pueblo y Educación,</w:t>
      </w:r>
      <w:r w:rsidRPr="005C6FE5">
        <w:rPr>
          <w:lang w:val="es-ES_tradnl"/>
        </w:rPr>
        <w:t xml:space="preserve"> 793 p.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E61BF2" w:rsidRPr="005C6FE5" w:rsidRDefault="003D02AE" w:rsidP="00EA6739">
      <w:pPr>
        <w:widowControl w:val="0"/>
        <w:jc w:val="both"/>
        <w:rPr>
          <w:lang w:val="es-ES_tradnl"/>
        </w:rPr>
      </w:pPr>
      <w:r w:rsidRPr="005C6FE5">
        <w:rPr>
          <w:lang w:val="es-ES_tradnl"/>
        </w:rPr>
        <w:t xml:space="preserve">Suárez, L. 2007. Efecto que ejercen las aspersiones foliares de una mezcla de </w:t>
      </w:r>
      <w:proofErr w:type="spellStart"/>
      <w:r w:rsidR="00E61BF2">
        <w:rPr>
          <w:lang w:val="es-ES_tradnl"/>
        </w:rPr>
        <w:t>oligogalacturó</w:t>
      </w:r>
      <w:r w:rsidR="00E61BF2" w:rsidRPr="005C6FE5">
        <w:rPr>
          <w:lang w:val="es-ES_tradnl"/>
        </w:rPr>
        <w:t>nidos</w:t>
      </w:r>
      <w:proofErr w:type="spellEnd"/>
      <w:r w:rsidR="00E61BF2" w:rsidRPr="005C6FE5">
        <w:rPr>
          <w:lang w:val="es-ES_tradnl"/>
        </w:rPr>
        <w:t xml:space="preserve"> (</w:t>
      </w:r>
      <w:proofErr w:type="spellStart"/>
      <w:r w:rsidR="00E61BF2">
        <w:rPr>
          <w:lang w:val="es-ES_tradnl"/>
        </w:rPr>
        <w:t>Pectimorf</w:t>
      </w:r>
      <w:proofErr w:type="spellEnd"/>
      <w:r w:rsidR="00E61BF2">
        <w:rPr>
          <w:lang w:val="es-ES_tradnl"/>
        </w:rPr>
        <w:t>®</w:t>
      </w:r>
      <w:r w:rsidR="00E61BF2" w:rsidRPr="005C6FE5">
        <w:rPr>
          <w:lang w:val="es-ES_tradnl"/>
        </w:rPr>
        <w:t>) y la formulación a base de análogo de brasinoesteroide (Biobras-16) en dos especies de orquídeas (</w:t>
      </w:r>
      <w:r w:rsidR="00E61BF2" w:rsidRPr="000B1D0B">
        <w:rPr>
          <w:i/>
          <w:lang w:val="es-ES_tradnl"/>
        </w:rPr>
        <w:t>Cattleya leuddemanniana</w:t>
      </w:r>
      <w:r w:rsidR="00E61BF2" w:rsidRPr="005C6FE5">
        <w:rPr>
          <w:lang w:val="es-ES_tradnl"/>
        </w:rPr>
        <w:t xml:space="preserve"> y </w:t>
      </w:r>
      <w:r w:rsidR="00E61BF2" w:rsidRPr="000B1D0B">
        <w:rPr>
          <w:i/>
          <w:lang w:val="es-ES_tradnl"/>
        </w:rPr>
        <w:t>Guarinthe skinneri</w:t>
      </w:r>
      <w:r w:rsidR="00E61BF2" w:rsidRPr="005C6FE5">
        <w:rPr>
          <w:lang w:val="es-ES_tradnl"/>
        </w:rPr>
        <w:t xml:space="preserve">). </w:t>
      </w:r>
      <w:r w:rsidR="00E61BF2" w:rsidRPr="00E129AA">
        <w:rPr>
          <w:i/>
          <w:lang w:val="es-ES_tradnl"/>
        </w:rPr>
        <w:t>Cultivos Tropicales</w:t>
      </w:r>
      <w:r w:rsidR="00E61BF2" w:rsidRPr="005C6FE5">
        <w:rPr>
          <w:lang w:val="es-ES_tradnl"/>
        </w:rPr>
        <w:t>. 28(4):87-91.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E61BF2" w:rsidRPr="005C6FE5" w:rsidRDefault="00E61BF2" w:rsidP="00EA6739">
      <w:pPr>
        <w:widowControl w:val="0"/>
        <w:jc w:val="both"/>
        <w:rPr>
          <w:lang w:val="es-ES_tradnl"/>
        </w:rPr>
      </w:pPr>
      <w:r>
        <w:rPr>
          <w:lang w:val="es-ES_tradnl"/>
        </w:rPr>
        <w:t>Suárez, L.; M. Hernández.</w:t>
      </w:r>
      <w:r w:rsidR="00E129AA">
        <w:rPr>
          <w:lang w:val="es-ES_tradnl"/>
        </w:rPr>
        <w:t xml:space="preserve"> </w:t>
      </w:r>
      <w:r>
        <w:rPr>
          <w:lang w:val="es-ES_tradnl"/>
        </w:rPr>
        <w:t xml:space="preserve">2008. Efecto de una mezcla de oligogalacturónidos en la propagación </w:t>
      </w:r>
      <w:r w:rsidRPr="001646C4">
        <w:rPr>
          <w:i/>
          <w:lang w:val="es-ES_tradnl"/>
        </w:rPr>
        <w:t>in vitro</w:t>
      </w:r>
      <w:r>
        <w:rPr>
          <w:lang w:val="es-ES_tradnl"/>
        </w:rPr>
        <w:t xml:space="preserve"> de la yuca (</w:t>
      </w:r>
      <w:r w:rsidRPr="009F5C6B">
        <w:rPr>
          <w:i/>
          <w:lang w:val="es-ES_tradnl"/>
        </w:rPr>
        <w:t>Manihot esculenta</w:t>
      </w:r>
      <w:r>
        <w:rPr>
          <w:lang w:val="es-ES_tradnl"/>
        </w:rPr>
        <w:t xml:space="preserve"> Crantz) var. CMC-40.</w:t>
      </w:r>
      <w:r w:rsidRPr="00E129AA">
        <w:rPr>
          <w:i/>
          <w:lang w:val="es-ES_tradnl"/>
        </w:rPr>
        <w:t>Cultivos Tropicales</w:t>
      </w:r>
      <w:r>
        <w:rPr>
          <w:lang w:val="es-ES_tradnl"/>
        </w:rPr>
        <w:t>.29 (3): 47-52.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E61BF2" w:rsidRPr="00E129AA" w:rsidRDefault="00E61BF2" w:rsidP="00EA6739">
      <w:pPr>
        <w:widowControl w:val="0"/>
        <w:jc w:val="both"/>
        <w:rPr>
          <w:lang w:val="es-MX"/>
        </w:rPr>
      </w:pPr>
      <w:proofErr w:type="spellStart"/>
      <w:r w:rsidRPr="005C6FE5">
        <w:rPr>
          <w:lang w:val="es-ES_tradnl"/>
        </w:rPr>
        <w:t>Testillano</w:t>
      </w:r>
      <w:proofErr w:type="spellEnd"/>
      <w:r w:rsidRPr="005C6FE5">
        <w:rPr>
          <w:lang w:val="es-ES_tradnl"/>
        </w:rPr>
        <w:t xml:space="preserve">, P.; M. Coronado; I. Barany; A. Latino; J. Segui; C. Ramírez; M. Díaz- Mendoza y M. Risueño. </w:t>
      </w:r>
      <w:r w:rsidRPr="00ED68BE">
        <w:rPr>
          <w:lang w:val="en-US"/>
        </w:rPr>
        <w:t xml:space="preserve">2001. Defined cellular markers including specific MAPK distribution in two pollen developmental </w:t>
      </w:r>
      <w:r w:rsidR="00E129AA">
        <w:rPr>
          <w:lang w:val="en-US"/>
        </w:rPr>
        <w:t xml:space="preserve">programmer. </w:t>
      </w:r>
      <w:proofErr w:type="spellStart"/>
      <w:r w:rsidR="00FC6B44">
        <w:rPr>
          <w:lang w:val="es-MX"/>
        </w:rPr>
        <w:t>Microscopy</w:t>
      </w:r>
      <w:proofErr w:type="spellEnd"/>
      <w:r w:rsidRPr="00E129AA">
        <w:rPr>
          <w:lang w:val="es-MX"/>
        </w:rPr>
        <w:t xml:space="preserve">: 68-69. 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E61BF2" w:rsidRPr="005C6FE5" w:rsidRDefault="00E61BF2" w:rsidP="00EA6739">
      <w:pPr>
        <w:widowControl w:val="0"/>
        <w:jc w:val="both"/>
        <w:rPr>
          <w:lang w:val="es-ES_tradnl"/>
        </w:rPr>
      </w:pPr>
      <w:proofErr w:type="spellStart"/>
      <w:r w:rsidRPr="005C6FE5">
        <w:rPr>
          <w:lang w:val="es-ES_tradnl"/>
        </w:rPr>
        <w:t>Villalba</w:t>
      </w:r>
      <w:proofErr w:type="spellEnd"/>
      <w:r w:rsidRPr="005C6FE5">
        <w:rPr>
          <w:lang w:val="es-ES_tradnl"/>
        </w:rPr>
        <w:t>, D. 2000. Patrones y variedades de cítricos. Citricult</w:t>
      </w:r>
      <w:r>
        <w:rPr>
          <w:lang w:val="es-ES_tradnl"/>
        </w:rPr>
        <w:t>ura. Valencia, España: Generalitat Valenciana, 33p.</w:t>
      </w:r>
    </w:p>
    <w:p w:rsidR="00EA6739" w:rsidRDefault="00EA6739" w:rsidP="00EA6739">
      <w:pPr>
        <w:widowControl w:val="0"/>
        <w:jc w:val="both"/>
        <w:rPr>
          <w:lang w:val="es-ES_tradnl"/>
        </w:rPr>
      </w:pPr>
    </w:p>
    <w:p w:rsidR="00E61BF2" w:rsidRPr="00ED68BE" w:rsidRDefault="00E61BF2" w:rsidP="00EA6739">
      <w:pPr>
        <w:widowControl w:val="0"/>
        <w:jc w:val="both"/>
        <w:rPr>
          <w:lang w:val="en-US"/>
        </w:rPr>
      </w:pPr>
      <w:proofErr w:type="gramStart"/>
      <w:r w:rsidRPr="00E371E7">
        <w:rPr>
          <w:lang w:val="en-US"/>
        </w:rPr>
        <w:t xml:space="preserve">Von Arnold, S., I. </w:t>
      </w:r>
      <w:proofErr w:type="spellStart"/>
      <w:r w:rsidRPr="00E371E7">
        <w:rPr>
          <w:lang w:val="en-US"/>
        </w:rPr>
        <w:t>Sabala</w:t>
      </w:r>
      <w:proofErr w:type="spellEnd"/>
      <w:r w:rsidRPr="00E371E7">
        <w:rPr>
          <w:lang w:val="en-US"/>
        </w:rPr>
        <w:t xml:space="preserve">, P. </w:t>
      </w:r>
      <w:proofErr w:type="spellStart"/>
      <w:r w:rsidRPr="00E371E7">
        <w:rPr>
          <w:lang w:val="en-US"/>
        </w:rPr>
        <w:t>Bozhkov</w:t>
      </w:r>
      <w:proofErr w:type="spellEnd"/>
      <w:r w:rsidRPr="00E371E7">
        <w:rPr>
          <w:lang w:val="en-US"/>
        </w:rPr>
        <w:t xml:space="preserve">, J. </w:t>
      </w:r>
      <w:proofErr w:type="spellStart"/>
      <w:r w:rsidRPr="00E371E7">
        <w:rPr>
          <w:lang w:val="en-US"/>
        </w:rPr>
        <w:t>Dyachok</w:t>
      </w:r>
      <w:proofErr w:type="spellEnd"/>
      <w:r w:rsidRPr="00E371E7">
        <w:rPr>
          <w:lang w:val="en-US"/>
        </w:rPr>
        <w:t xml:space="preserve">, L. </w:t>
      </w:r>
      <w:proofErr w:type="spellStart"/>
      <w:r w:rsidRPr="00E371E7">
        <w:rPr>
          <w:lang w:val="en-US"/>
        </w:rPr>
        <w:t>Filinova</w:t>
      </w:r>
      <w:proofErr w:type="spellEnd"/>
      <w:r w:rsidRPr="00E371E7">
        <w:rPr>
          <w:lang w:val="en-US"/>
        </w:rPr>
        <w:t>.</w:t>
      </w:r>
      <w:proofErr w:type="gramEnd"/>
      <w:r w:rsidRPr="00E371E7">
        <w:rPr>
          <w:lang w:val="en-US"/>
        </w:rPr>
        <w:t xml:space="preserve"> </w:t>
      </w:r>
      <w:r w:rsidRPr="00ED68BE">
        <w:rPr>
          <w:lang w:val="en-US"/>
        </w:rPr>
        <w:t>2002. Developmental pathways of somatic embryogenesis. Plant cell, Tissue and Organ Culture (69): 223-249.</w:t>
      </w:r>
    </w:p>
    <w:sectPr w:rsidR="00E61BF2" w:rsidRPr="00ED68BE" w:rsidSect="00322A1F">
      <w:footerReference w:type="default" r:id="rId14"/>
      <w:footnotePr>
        <w:pos w:val="beneathText"/>
        <w:numFmt w:val="chicago"/>
      </w:footnotePr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A1" w:rsidRDefault="00270BA1" w:rsidP="004C08CB">
      <w:r>
        <w:separator/>
      </w:r>
    </w:p>
  </w:endnote>
  <w:endnote w:type="continuationSeparator" w:id="0">
    <w:p w:rsidR="00270BA1" w:rsidRDefault="00270BA1" w:rsidP="004C0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048" w:rsidRDefault="00A21048">
    <w:pPr>
      <w:pStyle w:val="Piedepgina"/>
    </w:pPr>
  </w:p>
  <w:p w:rsidR="00A21048" w:rsidRDefault="00A2104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A1" w:rsidRDefault="00270BA1" w:rsidP="004C08CB">
      <w:r>
        <w:separator/>
      </w:r>
    </w:p>
  </w:footnote>
  <w:footnote w:type="continuationSeparator" w:id="0">
    <w:p w:rsidR="00270BA1" w:rsidRDefault="00270BA1" w:rsidP="004C0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33E5"/>
    <w:multiLevelType w:val="hybridMultilevel"/>
    <w:tmpl w:val="49B66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2622"/>
    <w:multiLevelType w:val="hybridMultilevel"/>
    <w:tmpl w:val="7F74EA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76395"/>
    <w:multiLevelType w:val="hybridMultilevel"/>
    <w:tmpl w:val="195432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/>
  <w:rsids>
    <w:rsidRoot w:val="00F81709"/>
    <w:rsid w:val="00016842"/>
    <w:rsid w:val="00020AE6"/>
    <w:rsid w:val="0004057A"/>
    <w:rsid w:val="0004473E"/>
    <w:rsid w:val="00056E82"/>
    <w:rsid w:val="000953FE"/>
    <w:rsid w:val="000A412E"/>
    <w:rsid w:val="000B1D0B"/>
    <w:rsid w:val="000B667A"/>
    <w:rsid w:val="000C4C25"/>
    <w:rsid w:val="000C5716"/>
    <w:rsid w:val="001061F0"/>
    <w:rsid w:val="00123616"/>
    <w:rsid w:val="00130F92"/>
    <w:rsid w:val="001310C9"/>
    <w:rsid w:val="001402D3"/>
    <w:rsid w:val="001646C4"/>
    <w:rsid w:val="001672F7"/>
    <w:rsid w:val="00173687"/>
    <w:rsid w:val="001A0880"/>
    <w:rsid w:val="001A5B42"/>
    <w:rsid w:val="001D7A24"/>
    <w:rsid w:val="001E5000"/>
    <w:rsid w:val="001E7E44"/>
    <w:rsid w:val="001F628D"/>
    <w:rsid w:val="00206D4C"/>
    <w:rsid w:val="00215253"/>
    <w:rsid w:val="00233B24"/>
    <w:rsid w:val="002356DB"/>
    <w:rsid w:val="00264904"/>
    <w:rsid w:val="00270BA1"/>
    <w:rsid w:val="00275FE4"/>
    <w:rsid w:val="002834D0"/>
    <w:rsid w:val="00294D96"/>
    <w:rsid w:val="002A0733"/>
    <w:rsid w:val="002B3946"/>
    <w:rsid w:val="002C3CA8"/>
    <w:rsid w:val="002C6357"/>
    <w:rsid w:val="002D568F"/>
    <w:rsid w:val="002E4CDB"/>
    <w:rsid w:val="002F3967"/>
    <w:rsid w:val="002F7397"/>
    <w:rsid w:val="00322A1F"/>
    <w:rsid w:val="00322ECE"/>
    <w:rsid w:val="003330A0"/>
    <w:rsid w:val="00334E22"/>
    <w:rsid w:val="00342D9D"/>
    <w:rsid w:val="00370049"/>
    <w:rsid w:val="003714F5"/>
    <w:rsid w:val="003A7163"/>
    <w:rsid w:val="003C062C"/>
    <w:rsid w:val="003D02AE"/>
    <w:rsid w:val="003D261B"/>
    <w:rsid w:val="004122D0"/>
    <w:rsid w:val="004278F0"/>
    <w:rsid w:val="00450C44"/>
    <w:rsid w:val="00456860"/>
    <w:rsid w:val="00481DB4"/>
    <w:rsid w:val="00484A4B"/>
    <w:rsid w:val="004A0E35"/>
    <w:rsid w:val="004B734F"/>
    <w:rsid w:val="004C08CB"/>
    <w:rsid w:val="004E2A29"/>
    <w:rsid w:val="004E72D5"/>
    <w:rsid w:val="00513EF7"/>
    <w:rsid w:val="00545B4F"/>
    <w:rsid w:val="005461C6"/>
    <w:rsid w:val="00551003"/>
    <w:rsid w:val="005832D0"/>
    <w:rsid w:val="005A242A"/>
    <w:rsid w:val="005C053B"/>
    <w:rsid w:val="005C0BE7"/>
    <w:rsid w:val="005C6FE5"/>
    <w:rsid w:val="005E4B70"/>
    <w:rsid w:val="005E6112"/>
    <w:rsid w:val="006106AA"/>
    <w:rsid w:val="0063776E"/>
    <w:rsid w:val="00637D2F"/>
    <w:rsid w:val="0064651F"/>
    <w:rsid w:val="0065731E"/>
    <w:rsid w:val="00662426"/>
    <w:rsid w:val="006625F6"/>
    <w:rsid w:val="00663A95"/>
    <w:rsid w:val="00664385"/>
    <w:rsid w:val="00671B21"/>
    <w:rsid w:val="006831ED"/>
    <w:rsid w:val="006B5C29"/>
    <w:rsid w:val="006C14D5"/>
    <w:rsid w:val="006C1D66"/>
    <w:rsid w:val="006C5C83"/>
    <w:rsid w:val="006D6C81"/>
    <w:rsid w:val="006E032E"/>
    <w:rsid w:val="006F3BC2"/>
    <w:rsid w:val="00720D89"/>
    <w:rsid w:val="00722C81"/>
    <w:rsid w:val="00723CAB"/>
    <w:rsid w:val="007405F0"/>
    <w:rsid w:val="00767C93"/>
    <w:rsid w:val="007B03BA"/>
    <w:rsid w:val="007C5EB2"/>
    <w:rsid w:val="007D0610"/>
    <w:rsid w:val="007D4057"/>
    <w:rsid w:val="00832D20"/>
    <w:rsid w:val="0085290F"/>
    <w:rsid w:val="00877F46"/>
    <w:rsid w:val="008803E0"/>
    <w:rsid w:val="00892B8C"/>
    <w:rsid w:val="008A0999"/>
    <w:rsid w:val="008A11D4"/>
    <w:rsid w:val="008D25C0"/>
    <w:rsid w:val="008F2105"/>
    <w:rsid w:val="00910175"/>
    <w:rsid w:val="0092324C"/>
    <w:rsid w:val="00926FB1"/>
    <w:rsid w:val="00940CE0"/>
    <w:rsid w:val="00962502"/>
    <w:rsid w:val="009D1D17"/>
    <w:rsid w:val="009D2F64"/>
    <w:rsid w:val="009F5C6B"/>
    <w:rsid w:val="009F74E9"/>
    <w:rsid w:val="00A21048"/>
    <w:rsid w:val="00A33A1F"/>
    <w:rsid w:val="00A45D4B"/>
    <w:rsid w:val="00A639D6"/>
    <w:rsid w:val="00A66089"/>
    <w:rsid w:val="00A75F86"/>
    <w:rsid w:val="00A77E07"/>
    <w:rsid w:val="00A85215"/>
    <w:rsid w:val="00AA0D6B"/>
    <w:rsid w:val="00AB0FE4"/>
    <w:rsid w:val="00AD49E0"/>
    <w:rsid w:val="00AF6312"/>
    <w:rsid w:val="00AF7CAD"/>
    <w:rsid w:val="00B03B75"/>
    <w:rsid w:val="00B03CF5"/>
    <w:rsid w:val="00B14CB1"/>
    <w:rsid w:val="00B27BC9"/>
    <w:rsid w:val="00B30DCF"/>
    <w:rsid w:val="00B33ECE"/>
    <w:rsid w:val="00B364D9"/>
    <w:rsid w:val="00B411DB"/>
    <w:rsid w:val="00B421CB"/>
    <w:rsid w:val="00B53A99"/>
    <w:rsid w:val="00B65B9E"/>
    <w:rsid w:val="00B6648C"/>
    <w:rsid w:val="00B86DA8"/>
    <w:rsid w:val="00B972D4"/>
    <w:rsid w:val="00BB1E8D"/>
    <w:rsid w:val="00BE0932"/>
    <w:rsid w:val="00BE6121"/>
    <w:rsid w:val="00BF7576"/>
    <w:rsid w:val="00C04AC9"/>
    <w:rsid w:val="00C14637"/>
    <w:rsid w:val="00C37191"/>
    <w:rsid w:val="00C374D7"/>
    <w:rsid w:val="00C64DC6"/>
    <w:rsid w:val="00C654E3"/>
    <w:rsid w:val="00C93FB4"/>
    <w:rsid w:val="00CC7363"/>
    <w:rsid w:val="00CE0A4A"/>
    <w:rsid w:val="00CE7F3A"/>
    <w:rsid w:val="00CF17FD"/>
    <w:rsid w:val="00D12C31"/>
    <w:rsid w:val="00D25060"/>
    <w:rsid w:val="00D358C5"/>
    <w:rsid w:val="00D439C8"/>
    <w:rsid w:val="00D71F7D"/>
    <w:rsid w:val="00D817F4"/>
    <w:rsid w:val="00D84144"/>
    <w:rsid w:val="00D8415F"/>
    <w:rsid w:val="00DA0253"/>
    <w:rsid w:val="00DA5054"/>
    <w:rsid w:val="00DD5DB5"/>
    <w:rsid w:val="00DE71B6"/>
    <w:rsid w:val="00E01F2D"/>
    <w:rsid w:val="00E129AA"/>
    <w:rsid w:val="00E371E7"/>
    <w:rsid w:val="00E61BF2"/>
    <w:rsid w:val="00E62710"/>
    <w:rsid w:val="00E835BC"/>
    <w:rsid w:val="00E87F48"/>
    <w:rsid w:val="00E9377B"/>
    <w:rsid w:val="00E940EF"/>
    <w:rsid w:val="00EA6739"/>
    <w:rsid w:val="00EB33D9"/>
    <w:rsid w:val="00ED20B1"/>
    <w:rsid w:val="00ED2FC9"/>
    <w:rsid w:val="00ED68BE"/>
    <w:rsid w:val="00EE2FDF"/>
    <w:rsid w:val="00EE6F86"/>
    <w:rsid w:val="00EF7730"/>
    <w:rsid w:val="00F23066"/>
    <w:rsid w:val="00F34517"/>
    <w:rsid w:val="00F62CA5"/>
    <w:rsid w:val="00F81709"/>
    <w:rsid w:val="00F83FBE"/>
    <w:rsid w:val="00F976F5"/>
    <w:rsid w:val="00FA25A2"/>
    <w:rsid w:val="00FC6B44"/>
    <w:rsid w:val="00FD7303"/>
    <w:rsid w:val="00FE72DF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0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B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2B8C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C08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4C08CB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C08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8CB"/>
    <w:rPr>
      <w:rFonts w:ascii="Times New Roman" w:eastAsia="Times New Roman" w:hAnsi="Times New Roman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2F3967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F3967"/>
    <w:rPr>
      <w:rFonts w:ascii="Calibri" w:hAnsi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rsid w:val="002F3967"/>
    <w:rPr>
      <w:rFonts w:ascii="Calibri" w:eastAsia="Times New Roman" w:hAnsi="Calibri" w:cs="Times New Roman"/>
      <w:lang w:eastAsia="en-US"/>
    </w:rPr>
  </w:style>
  <w:style w:type="character" w:styleId="nfasissutil">
    <w:name w:val="Subtle Emphasis"/>
    <w:uiPriority w:val="19"/>
    <w:qFormat/>
    <w:rsid w:val="002F3967"/>
    <w:rPr>
      <w:rFonts w:eastAsia="Times New Roman" w:cs="Times New Roman"/>
      <w:bCs w:val="0"/>
      <w:i/>
      <w:iCs/>
      <w:color w:val="808080"/>
      <w:szCs w:val="22"/>
      <w:lang w:val="es-ES"/>
    </w:rPr>
  </w:style>
  <w:style w:type="table" w:styleId="Sombreadoclaro-nfasis1">
    <w:name w:val="Light Shading Accent 1"/>
    <w:basedOn w:val="Tablanormal"/>
    <w:uiPriority w:val="60"/>
    <w:rsid w:val="002F3967"/>
    <w:rPr>
      <w:rFonts w:eastAsia="Times New Roman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notaalpie">
    <w:name w:val="footnote reference"/>
    <w:uiPriority w:val="99"/>
    <w:semiHidden/>
    <w:unhideWhenUsed/>
    <w:rsid w:val="00DD5DB5"/>
    <w:rPr>
      <w:vertAlign w:val="superscript"/>
    </w:rPr>
  </w:style>
  <w:style w:type="character" w:styleId="Hipervnculo">
    <w:name w:val="Hyperlink"/>
    <w:uiPriority w:val="99"/>
    <w:unhideWhenUsed/>
    <w:rsid w:val="00DD5DB5"/>
    <w:rPr>
      <w:color w:val="0000FF"/>
      <w:u w:val="single"/>
    </w:rPr>
  </w:style>
  <w:style w:type="character" w:customStyle="1" w:styleId="hps">
    <w:name w:val="hps"/>
    <w:basedOn w:val="Fuentedeprrafopredeter"/>
    <w:rsid w:val="009D1D17"/>
  </w:style>
  <w:style w:type="character" w:customStyle="1" w:styleId="shorttext">
    <w:name w:val="short_text"/>
    <w:basedOn w:val="Fuentedeprrafopredeter"/>
    <w:rsid w:val="000C5716"/>
  </w:style>
  <w:style w:type="character" w:customStyle="1" w:styleId="hpsatn">
    <w:name w:val="hps atn"/>
    <w:basedOn w:val="Fuentedeprrafopredeter"/>
    <w:rsid w:val="000C5716"/>
  </w:style>
  <w:style w:type="character" w:customStyle="1" w:styleId="atn">
    <w:name w:val="atn"/>
    <w:basedOn w:val="Fuentedeprrafopredeter"/>
    <w:rsid w:val="00EB33D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46C4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1646C4"/>
    <w:rPr>
      <w:rFonts w:ascii="Times New Roman" w:eastAsia="Times New Roman" w:hAnsi="Times New Roman"/>
    </w:rPr>
  </w:style>
  <w:style w:type="character" w:styleId="Refdenotaalfinal">
    <w:name w:val="endnote reference"/>
    <w:uiPriority w:val="99"/>
    <w:semiHidden/>
    <w:unhideWhenUsed/>
    <w:rsid w:val="001646C4"/>
    <w:rPr>
      <w:vertAlign w:val="superscript"/>
    </w:rPr>
  </w:style>
  <w:style w:type="character" w:styleId="Refdecomentario">
    <w:name w:val="annotation reference"/>
    <w:semiHidden/>
    <w:unhideWhenUsed/>
    <w:rsid w:val="00215253"/>
    <w:rPr>
      <w:sz w:val="16"/>
      <w:szCs w:val="16"/>
    </w:rPr>
  </w:style>
  <w:style w:type="paragraph" w:styleId="Textocomentario">
    <w:name w:val="annotation text"/>
    <w:basedOn w:val="Normal"/>
    <w:semiHidden/>
    <w:unhideWhenUsed/>
    <w:rsid w:val="002152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luli@fbio.uh.c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2826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18900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mailto:luli@fbio.uh.cu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Organización</cp:lastModifiedBy>
  <cp:revision>6</cp:revision>
  <dcterms:created xsi:type="dcterms:W3CDTF">2013-08-13T20:37:00Z</dcterms:created>
  <dcterms:modified xsi:type="dcterms:W3CDTF">2013-08-16T14:07:00Z</dcterms:modified>
</cp:coreProperties>
</file>